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128C" w14:textId="77777777" w:rsidR="00A62833" w:rsidRPr="00977B33" w:rsidRDefault="00A62833" w:rsidP="00A628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977B33">
        <w:rPr>
          <w:rFonts w:ascii="Times New Roman" w:eastAsia="Times New Roman" w:hAnsi="Times New Roman" w:cs="Times New Roman"/>
          <w:b/>
          <w:color w:val="000000"/>
          <w:lang w:eastAsia="tr-TR"/>
        </w:rPr>
        <w:t>Öğretmenlerin Çocuk Cinsel İstismarını Bildirmeye Yönelik Tutumları Ölçeği</w:t>
      </w:r>
    </w:p>
    <w:p w14:paraId="3B984992" w14:textId="77777777" w:rsidR="00A62833" w:rsidRDefault="00A62833" w:rsidP="00A628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5C4B2F2B" w14:textId="4F7941F9" w:rsidR="00A62833" w:rsidRPr="00977B33" w:rsidRDefault="00A62833" w:rsidP="00A628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 xml:space="preserve">Lütfen her ifadeyi dikkatle </w:t>
      </w:r>
      <w:r w:rsidR="00576D84" w:rsidRPr="00977B33">
        <w:rPr>
          <w:rFonts w:ascii="Times New Roman" w:eastAsia="Times New Roman" w:hAnsi="Times New Roman" w:cs="Times New Roman"/>
          <w:color w:val="000000"/>
          <w:lang w:eastAsia="tr-TR"/>
        </w:rPr>
        <w:t>okuyup, sizi</w:t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 xml:space="preserve"> ne kadar </w:t>
      </w:r>
      <w:r w:rsidR="00576D84" w:rsidRPr="00977B33">
        <w:rPr>
          <w:rFonts w:ascii="Times New Roman" w:eastAsia="Times New Roman" w:hAnsi="Times New Roman" w:cs="Times New Roman"/>
          <w:color w:val="000000"/>
          <w:lang w:eastAsia="tr-TR"/>
        </w:rPr>
        <w:t>tanımladığını sağ tarafındaki seçeneklerden birini</w:t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 xml:space="preserve"> işaretleyerek belirtiniz.  Lütfen boş bırakmayınız. Seçeneklerde "doğru" ya da "yanlış" diye bir değerlendirme yoktur, önemli olan sizin kendinizi nasıl tanımladığınızdır. Lütfen isim yazmayın. Katkılarınız için çok teşekkür ederiz.</w:t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977B33">
        <w:rPr>
          <w:rFonts w:ascii="Times New Roman" w:eastAsia="Times New Roman" w:hAnsi="Times New Roman" w:cs="Times New Roman"/>
          <w:color w:val="000000"/>
          <w:lang w:eastAsia="tr-TR"/>
        </w:rPr>
        <w:tab/>
      </w:r>
    </w:p>
    <w:p w14:paraId="4B5D6940" w14:textId="77777777" w:rsidR="00A62833" w:rsidRPr="00977B33" w:rsidRDefault="00A62833" w:rsidP="00A628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tr-TR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5735"/>
        <w:gridCol w:w="708"/>
        <w:gridCol w:w="709"/>
        <w:gridCol w:w="709"/>
        <w:gridCol w:w="709"/>
        <w:gridCol w:w="850"/>
      </w:tblGrid>
      <w:tr w:rsidR="00A62833" w:rsidRPr="00977B33" w14:paraId="0CC90C2C" w14:textId="77777777" w:rsidTr="00EB261C">
        <w:trPr>
          <w:trHeight w:val="259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93EA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65C7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611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Sizi ne kadar tanımlıyor</w:t>
            </w:r>
          </w:p>
        </w:tc>
      </w:tr>
      <w:tr w:rsidR="00A62833" w:rsidRPr="00977B33" w14:paraId="7FF46A49" w14:textId="77777777" w:rsidTr="00EB261C">
        <w:trPr>
          <w:trHeight w:val="273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B2D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5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17E2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05E8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4FB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601F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5F1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75%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3A1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100%</w:t>
            </w:r>
          </w:p>
        </w:tc>
      </w:tr>
      <w:tr w:rsidR="00A62833" w:rsidRPr="00977B33" w14:paraId="1A9AA93E" w14:textId="77777777" w:rsidTr="00EB261C">
        <w:trPr>
          <w:trHeight w:val="345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9E671B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E668EC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Şüphelendiğim bir durum olduğunda çocuklara yönelik cinsel istismarı bildirmeyi planlıyorum.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541814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2C71EF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1BC048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AC578F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A7D4C7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22EF5810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65EC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3A0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Ailenin/toplumun intikam almasından korktuğumdan çocuk tacizini ihbar etmekte tereddüt ederdim.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699C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6281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F116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CD81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916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3B773D3B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1213D6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8FD128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Bir çocuğa yönelik cinsel istismarı bildirme konusunda gönülsüz olurum, çünkü çocuğun ebeveynlerinin çocuğa yapacaklarından endişe ederim.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357D24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B2A0904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A8AC87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EF9B3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22ADE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124D1841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BFE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9E20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Çocuklara yönelik cinsel istismar şüphesi olduğu durumlarda bunu gerekli yerlere bildirerek mesleki sorumluluğumu yerine getirmek isterim.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1F5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63A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554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72A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CB6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0007E40D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A829B1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5427FD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Çocuklara yönelik cinsel istismarın bildirilmesi, çocukların güvenliği için gereklidir.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8F1A0F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E782BF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8FB64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516471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870CEE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20DD3FB7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752E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30DE" w14:textId="595119AF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 xml:space="preserve">Çocuk cinsel istismarını </w:t>
            </w:r>
            <w:r w:rsidR="00576D84" w:rsidRPr="00977B33">
              <w:rPr>
                <w:rFonts w:ascii="Times New Roman" w:eastAsia="Times New Roman" w:hAnsi="Times New Roman" w:cs="Times New Roman"/>
                <w:lang w:eastAsia="tr-TR"/>
              </w:rPr>
              <w:t>bildirmek, hizmetlerin</w:t>
            </w: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 xml:space="preserve"> çocuklara ve ailelere ulaşılabilir kılınmasını sağlayabilir.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CE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A17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81B7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C64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3A0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38AB18D6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1E27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3BC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Cinsel istismarın çocuklar üzerindeki uzun vadeli etkilerinin önlenmesi için, öğretmenlerin çocuklara yönelik cinsel istismarı bildirmesi gerekir.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68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6BF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AEAB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7D0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99FB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188443DA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49DBD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8426E3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Çocuklara yönelik cinsel istismarı bildirmekle ilgili mevcut sistemin, problemin ele alınmasına yönelik etkili bir sistem olduğ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una</w:t>
            </w: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 xml:space="preserve">a inanıyorum.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D4BA63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FF65B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ED2FB5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4C2EFC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1B359AE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77FD3CC1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B4B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F76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İspatlanmamış çocuk cinsel istismarını bildiren öğretmenlerin başı belaya girebilir.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32B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A72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ECCC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1D9C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B8CC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7575DBF7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109F5D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BE9851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Bir çocuğa yönelik cinsel istismarı bildirmek zaman kaybıdır, çünkü kimse meselenin peşine düşmeyecektir.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E613A0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8B9D72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23DA5C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7CBAE4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1A6A8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182FDA22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8209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79B3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Okul idaresi benimle aynı fikirde olmasa bile çocuk cinsel istismarını bildirirdim.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871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617E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DF4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DC6B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A1A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6906BBE1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D01726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1513FB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Çocuklara yönelik cinsel istismar bildirimlerine yetkililerin etkili bir şekilde vereceğine güvenmiyorum.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AC2B60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08B546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C1F2F80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6DF8A5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E8C627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  <w:tr w:rsidR="00A62833" w:rsidRPr="00977B33" w14:paraId="57E9E258" w14:textId="77777777" w:rsidTr="00EB261C">
        <w:trPr>
          <w:trHeight w:val="34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E4A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87C5" w14:textId="77777777" w:rsidR="00A62833" w:rsidRPr="00977B33" w:rsidRDefault="00A62833" w:rsidP="00EB26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Çocuk cinsel istismarını bildirmeyi zor buluyorum, çünkü yeterli kanıt toplamak güçtür.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7711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( 1 )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398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( 2 )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C80D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( 3 )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81E6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( 4 )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3309" w14:textId="77777777" w:rsidR="00A62833" w:rsidRPr="00977B33" w:rsidRDefault="00A62833" w:rsidP="00EB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7B33">
              <w:rPr>
                <w:rFonts w:ascii="Times New Roman" w:eastAsia="Times New Roman" w:hAnsi="Times New Roman" w:cs="Times New Roman"/>
                <w:lang w:eastAsia="tr-TR"/>
              </w:rPr>
              <w:t>( 5 )</w:t>
            </w:r>
          </w:p>
        </w:tc>
      </w:tr>
    </w:tbl>
    <w:p w14:paraId="6F335A4B" w14:textId="77777777" w:rsidR="00576D84" w:rsidRDefault="00576D84" w:rsidP="00A62833">
      <w:pPr>
        <w:rPr>
          <w:rFonts w:ascii="Times New Roman" w:hAnsi="Times New Roman" w:cs="Times New Roman"/>
          <w:b/>
          <w:bCs/>
        </w:rPr>
      </w:pPr>
    </w:p>
    <w:p w14:paraId="0C5E6A6A" w14:textId="17533C0C" w:rsidR="00A62833" w:rsidRPr="00576D84" w:rsidRDefault="00A62833" w:rsidP="00A62833">
      <w:pPr>
        <w:rPr>
          <w:rFonts w:ascii="Times New Roman" w:hAnsi="Times New Roman" w:cs="Times New Roman"/>
          <w:b/>
          <w:bCs/>
        </w:rPr>
      </w:pPr>
      <w:r w:rsidRPr="00576D84">
        <w:rPr>
          <w:rFonts w:ascii="Times New Roman" w:hAnsi="Times New Roman" w:cs="Times New Roman"/>
          <w:b/>
          <w:bCs/>
        </w:rPr>
        <w:t>Ölçeğin 2., 3., 10., 12. ve 13. maddeleri ters puanlanmaktadır.</w:t>
      </w:r>
    </w:p>
    <w:p w14:paraId="3D133D91" w14:textId="4B80197B" w:rsidR="00A62833" w:rsidRPr="00576D84" w:rsidRDefault="00A62833" w:rsidP="00A62833">
      <w:pPr>
        <w:rPr>
          <w:rFonts w:ascii="Times New Roman" w:hAnsi="Times New Roman" w:cs="Times New Roman"/>
          <w:b/>
          <w:bCs/>
        </w:rPr>
      </w:pPr>
      <w:r w:rsidRPr="00576D84">
        <w:rPr>
          <w:rFonts w:ascii="Times New Roman" w:hAnsi="Times New Roman" w:cs="Times New Roman"/>
          <w:b/>
          <w:bCs/>
        </w:rPr>
        <w:t>1. Bildirim Rolüne Bağlılık (Role of Reporter)</w:t>
      </w:r>
    </w:p>
    <w:p w14:paraId="3BA14B9A" w14:textId="649CF90D" w:rsidR="00A62833" w:rsidRPr="00576D84" w:rsidRDefault="00A62833" w:rsidP="00A62833">
      <w:pPr>
        <w:rPr>
          <w:rFonts w:ascii="Times New Roman" w:hAnsi="Times New Roman" w:cs="Times New Roman"/>
        </w:rPr>
      </w:pPr>
      <w:r w:rsidRPr="00576D84">
        <w:rPr>
          <w:rFonts w:ascii="Times New Roman" w:hAnsi="Times New Roman" w:cs="Times New Roman"/>
        </w:rPr>
        <w:t>Maddeler:</w:t>
      </w:r>
      <w:r w:rsidR="00576D84">
        <w:rPr>
          <w:rFonts w:ascii="Times New Roman" w:hAnsi="Times New Roman" w:cs="Times New Roman"/>
        </w:rPr>
        <w:t xml:space="preserve"> </w:t>
      </w:r>
      <w:r w:rsidRPr="00576D84">
        <w:rPr>
          <w:rFonts w:ascii="Times New Roman" w:hAnsi="Times New Roman" w:cs="Times New Roman"/>
        </w:rPr>
        <w:t>1, 4, 5, 6, 7</w:t>
      </w:r>
    </w:p>
    <w:p w14:paraId="268E7686" w14:textId="2D6A2969" w:rsidR="00A62833" w:rsidRPr="00576D84" w:rsidRDefault="00A62833" w:rsidP="00A62833">
      <w:pPr>
        <w:rPr>
          <w:rFonts w:ascii="Times New Roman" w:hAnsi="Times New Roman" w:cs="Times New Roman"/>
          <w:b/>
          <w:bCs/>
        </w:rPr>
      </w:pPr>
      <w:r w:rsidRPr="00576D84">
        <w:rPr>
          <w:rFonts w:ascii="Times New Roman" w:hAnsi="Times New Roman" w:cs="Times New Roman"/>
          <w:b/>
          <w:bCs/>
        </w:rPr>
        <w:t>2. Sisteme Güven (Trust in the System)</w:t>
      </w:r>
    </w:p>
    <w:p w14:paraId="592CAC22" w14:textId="543875ED" w:rsidR="00A62833" w:rsidRPr="00576D84" w:rsidRDefault="00A62833" w:rsidP="00A62833">
      <w:pPr>
        <w:rPr>
          <w:rFonts w:ascii="Times New Roman" w:hAnsi="Times New Roman" w:cs="Times New Roman"/>
        </w:rPr>
      </w:pPr>
      <w:r w:rsidRPr="00576D84">
        <w:rPr>
          <w:rFonts w:ascii="Times New Roman" w:hAnsi="Times New Roman" w:cs="Times New Roman"/>
        </w:rPr>
        <w:t>Maddeler:</w:t>
      </w:r>
      <w:r w:rsidR="00576D84">
        <w:rPr>
          <w:rFonts w:ascii="Times New Roman" w:hAnsi="Times New Roman" w:cs="Times New Roman"/>
        </w:rPr>
        <w:t xml:space="preserve"> </w:t>
      </w:r>
      <w:r w:rsidRPr="00576D84">
        <w:rPr>
          <w:rFonts w:ascii="Times New Roman" w:hAnsi="Times New Roman" w:cs="Times New Roman"/>
        </w:rPr>
        <w:t>8, 10, 12</w:t>
      </w:r>
    </w:p>
    <w:p w14:paraId="71DB4E32" w14:textId="5CC36BB2" w:rsidR="00A62833" w:rsidRPr="00576D84" w:rsidRDefault="00A62833" w:rsidP="00A62833">
      <w:pPr>
        <w:rPr>
          <w:rFonts w:ascii="Times New Roman" w:hAnsi="Times New Roman" w:cs="Times New Roman"/>
          <w:b/>
          <w:bCs/>
        </w:rPr>
      </w:pPr>
      <w:r w:rsidRPr="00576D84">
        <w:rPr>
          <w:rFonts w:ascii="Times New Roman" w:hAnsi="Times New Roman" w:cs="Times New Roman"/>
          <w:b/>
          <w:bCs/>
        </w:rPr>
        <w:t>3. Bildirim Sonuçlarına Yönelik Kaygı (Concerns / Anxiety)</w:t>
      </w:r>
    </w:p>
    <w:p w14:paraId="7C6007F5" w14:textId="48648B15" w:rsidR="00A62833" w:rsidRPr="00576D84" w:rsidRDefault="00A62833" w:rsidP="00A62833">
      <w:pPr>
        <w:rPr>
          <w:rFonts w:ascii="Times New Roman" w:hAnsi="Times New Roman" w:cs="Times New Roman"/>
        </w:rPr>
      </w:pPr>
      <w:r w:rsidRPr="00576D84">
        <w:rPr>
          <w:rFonts w:ascii="Times New Roman" w:hAnsi="Times New Roman" w:cs="Times New Roman"/>
        </w:rPr>
        <w:t>Maddeler:</w:t>
      </w:r>
      <w:r w:rsidR="00576D84">
        <w:rPr>
          <w:rFonts w:ascii="Times New Roman" w:hAnsi="Times New Roman" w:cs="Times New Roman"/>
        </w:rPr>
        <w:t xml:space="preserve"> </w:t>
      </w:r>
      <w:r w:rsidRPr="00576D84">
        <w:rPr>
          <w:rFonts w:ascii="Times New Roman" w:hAnsi="Times New Roman" w:cs="Times New Roman"/>
        </w:rPr>
        <w:t>2, 3, 9, 11, 13</w:t>
      </w:r>
    </w:p>
    <w:p w14:paraId="7DED8C27" w14:textId="77777777" w:rsidR="00E95EF3" w:rsidRPr="00576D84" w:rsidRDefault="00E95EF3" w:rsidP="00E95EF3">
      <w:pPr>
        <w:rPr>
          <w:rFonts w:ascii="Times New Roman" w:hAnsi="Times New Roman" w:cs="Times New Roman"/>
        </w:rPr>
      </w:pPr>
      <w:r w:rsidRPr="00576D84">
        <w:rPr>
          <w:rFonts w:ascii="Times New Roman" w:hAnsi="Times New Roman" w:cs="Times New Roman"/>
        </w:rPr>
        <w:lastRenderedPageBreak/>
        <w:t>Orijinal Ölçek: Walsh, K., Mathews, B., Rassafiani, M., Farrell, A., and Butler, D. (2010). Teachers’ Attitudes toward Reporting Child Sexual Abuse: Problems with Existing Research Leading to New Scale Development. Journal of Child Sexual Abuse, 19, 310-336</w:t>
      </w:r>
    </w:p>
    <w:p w14:paraId="1D26B87E" w14:textId="5518088A" w:rsidR="00E95EF3" w:rsidRPr="00576D84" w:rsidRDefault="00E95EF3" w:rsidP="00E95EF3">
      <w:pPr>
        <w:rPr>
          <w:rFonts w:ascii="Times New Roman" w:hAnsi="Times New Roman" w:cs="Times New Roman"/>
        </w:rPr>
      </w:pPr>
      <w:r w:rsidRPr="00576D84">
        <w:rPr>
          <w:rFonts w:ascii="Times New Roman" w:hAnsi="Times New Roman" w:cs="Times New Roman"/>
        </w:rPr>
        <w:t xml:space="preserve">Türkçe Ölçek: Koç, S., Ekşi, H., &amp; Türk, T. (2020). Psychometric properties of teachers' attitudes toward reporting child sexual abuse scale: Turkish form. Elementary Education Online, 19(1), 173-182. doi:10.17051/ilkonline.2020.649372 </w:t>
      </w:r>
    </w:p>
    <w:p w14:paraId="48F1CA92" w14:textId="6B69CE30" w:rsidR="00E95EF3" w:rsidRPr="00E95EF3" w:rsidRDefault="00E95EF3" w:rsidP="00E95EF3"/>
    <w:sectPr w:rsidR="00E95EF3" w:rsidRPr="00E9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32"/>
    <w:rsid w:val="004D7832"/>
    <w:rsid w:val="00576D84"/>
    <w:rsid w:val="00A62833"/>
    <w:rsid w:val="00E95EF3"/>
    <w:rsid w:val="00F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CB8C"/>
  <w15:chartTrackingRefBased/>
  <w15:docId w15:val="{FEBABE01-B215-44AD-8071-E83652E9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6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</dc:creator>
  <cp:keywords/>
  <dc:description/>
  <cp:lastModifiedBy>Tuğba TÜRK</cp:lastModifiedBy>
  <cp:revision>3</cp:revision>
  <dcterms:created xsi:type="dcterms:W3CDTF">2026-03-05T12:06:00Z</dcterms:created>
  <dcterms:modified xsi:type="dcterms:W3CDTF">2026-03-06T05:56:00Z</dcterms:modified>
</cp:coreProperties>
</file>