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F243" w14:textId="77777777" w:rsidR="00F4494D" w:rsidRPr="00DC7ABB" w:rsidRDefault="00F4494D" w:rsidP="00F4494D">
      <w:pPr>
        <w:pStyle w:val="AralkYok"/>
        <w:jc w:val="center"/>
        <w:rPr>
          <w:rFonts w:ascii="Times New Roman" w:hAnsi="Times New Roman" w:cs="Times New Roman"/>
          <w:b/>
          <w:color w:val="auto"/>
        </w:rPr>
      </w:pPr>
      <w:r w:rsidRPr="00DC7ABB">
        <w:rPr>
          <w:rFonts w:ascii="Times New Roman" w:hAnsi="Times New Roman" w:cs="Times New Roman"/>
          <w:b/>
          <w:color w:val="auto"/>
        </w:rPr>
        <w:t>PDKSÖ</w:t>
      </w:r>
    </w:p>
    <w:p w14:paraId="164CC5DD" w14:textId="77777777" w:rsidR="00F4494D" w:rsidRPr="00DC7ABB" w:rsidRDefault="00F4494D" w:rsidP="00F4494D">
      <w:pPr>
        <w:pStyle w:val="AralkYok"/>
        <w:rPr>
          <w:rFonts w:ascii="Times New Roman" w:hAnsi="Times New Roman" w:cs="Times New Roman"/>
          <w:color w:val="000000" w:themeColor="text1"/>
        </w:rPr>
      </w:pPr>
    </w:p>
    <w:p w14:paraId="1A4F7ABE" w14:textId="77777777" w:rsidR="00F4494D" w:rsidRPr="00DC7ABB" w:rsidRDefault="00F4494D" w:rsidP="00F4494D">
      <w:pPr>
        <w:pStyle w:val="AralkYok"/>
        <w:jc w:val="both"/>
        <w:rPr>
          <w:rFonts w:ascii="Times New Roman" w:hAnsi="Times New Roman" w:cs="Times New Roman"/>
          <w:color w:val="000000" w:themeColor="text1"/>
        </w:rPr>
      </w:pPr>
      <w:r w:rsidRPr="00DC7ABB">
        <w:rPr>
          <w:rFonts w:ascii="Times New Roman" w:hAnsi="Times New Roman" w:cs="Times New Roman"/>
          <w:color w:val="000000" w:themeColor="text1"/>
        </w:rPr>
        <w:t>Psikolojik danışma yardımında bulunduğunuz zorlayıcı bir danışanı düşünün. Zorlayıcı bir danışan, psikolojik danışma sürecini zorlaştıran ve psikolojik danışmanın danışma esnasında beklentilerini, becerilerini, ihtiyaçlarını ve hoşgörüsünü sorgulamasına neden olacak davranışlar sergileyen kişi anlamına gelmektedir (Noonan, 1998).</w:t>
      </w:r>
    </w:p>
    <w:p w14:paraId="76247B20" w14:textId="77777777" w:rsidR="00F4494D" w:rsidRPr="00DC7ABB" w:rsidRDefault="00F4494D" w:rsidP="00F4494D">
      <w:pPr>
        <w:pStyle w:val="AralkYok"/>
        <w:jc w:val="both"/>
        <w:rPr>
          <w:rFonts w:ascii="Times New Roman" w:hAnsi="Times New Roman" w:cs="Times New Roman"/>
          <w:color w:val="000000" w:themeColor="text1"/>
        </w:rPr>
      </w:pPr>
    </w:p>
    <w:p w14:paraId="70946BFD" w14:textId="77777777" w:rsidR="00F4494D" w:rsidRPr="00DC7ABB" w:rsidRDefault="00F4494D" w:rsidP="00F4494D">
      <w:pPr>
        <w:pStyle w:val="AralkYok"/>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Psikolojik danışma yardımında bulunduğunuz zorlayıcı </w:t>
      </w:r>
      <w:r w:rsidRPr="00DC7ABB">
        <w:rPr>
          <w:rFonts w:ascii="Times New Roman" w:hAnsi="Times New Roman" w:cs="Times New Roman"/>
          <w:color w:val="000000" w:themeColor="text1"/>
          <w:u w:val="single"/>
        </w:rPr>
        <w:t>bir</w:t>
      </w:r>
      <w:r w:rsidRPr="00DC7ABB">
        <w:rPr>
          <w:rFonts w:ascii="Times New Roman" w:hAnsi="Times New Roman" w:cs="Times New Roman"/>
          <w:color w:val="000000" w:themeColor="text1"/>
        </w:rPr>
        <w:t xml:space="preserve"> danışanı seçin. Bu danışanla çalışırken sizin için neyin zorlayıcı olduğunu kısaca açıklayın (lütfen danışan ismi kullanmayın). </w:t>
      </w:r>
    </w:p>
    <w:p w14:paraId="08FFC25F" w14:textId="65225C0F" w:rsidR="00F4494D" w:rsidRPr="00DC7ABB" w:rsidRDefault="00664449" w:rsidP="00F4494D">
      <w:pPr>
        <w:pStyle w:val="AralkYok"/>
        <w:jc w:val="center"/>
        <w:rPr>
          <w:rFonts w:ascii="Times New Roman" w:hAnsi="Times New Roman" w:cs="Times New Roman"/>
          <w:b/>
          <w:color w:val="FF0000"/>
        </w:rPr>
      </w:pPr>
      <w:r>
        <w:rPr>
          <w:rFonts w:ascii="Times New Roman" w:hAnsi="Times New Roman" w:cs="Times New Roman"/>
          <w:b/>
          <w:noProof/>
          <w:color w:val="FF0000"/>
          <w:lang w:eastAsia="en-US"/>
        </w:rPr>
        <mc:AlternateContent>
          <mc:Choice Requires="wps">
            <w:drawing>
              <wp:anchor distT="0" distB="0" distL="114300" distR="114300" simplePos="0" relativeHeight="251658240" behindDoc="0" locked="0" layoutInCell="1" allowOverlap="1" wp14:anchorId="0B146673" wp14:editId="36047C53">
                <wp:simplePos x="0" y="0"/>
                <wp:positionH relativeFrom="column">
                  <wp:posOffset>6985</wp:posOffset>
                </wp:positionH>
                <wp:positionV relativeFrom="paragraph">
                  <wp:posOffset>109855</wp:posOffset>
                </wp:positionV>
                <wp:extent cx="6103620" cy="973455"/>
                <wp:effectExtent l="1905" t="444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973455"/>
                        </a:xfrm>
                        <a:prstGeom prst="rect">
                          <a:avLst/>
                        </a:prstGeom>
                        <a:solidFill>
                          <a:srgbClr val="FFFFFF"/>
                        </a:solidFill>
                        <a:ln w="9525">
                          <a:solidFill>
                            <a:srgbClr val="000000"/>
                          </a:solidFill>
                          <a:miter lim="800000"/>
                          <a:headEnd/>
                          <a:tailEnd/>
                        </a:ln>
                      </wps:spPr>
                      <wps:txbx>
                        <w:txbxContent>
                          <w:p w14:paraId="28AB062C" w14:textId="77777777" w:rsidR="00F4494D" w:rsidRDefault="00F4494D" w:rsidP="00F44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46673" id="_x0000_t202" coordsize="21600,21600" o:spt="202" path="m,l,21600r21600,l21600,xe">
                <v:stroke joinstyle="miter"/>
                <v:path gradientshapeok="t" o:connecttype="rect"/>
              </v:shapetype>
              <v:shape id="Text Box 2" o:spid="_x0000_s1026" type="#_x0000_t202" style="position:absolute;left:0;text-align:left;margin-left:.55pt;margin-top:8.65pt;width:480.6pt;height:7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">
                <v:textbox>
                  <w:txbxContent>
                    <w:p w14:paraId="28AB062C" w14:textId="77777777" w:rsidR="00F4494D" w:rsidRDefault="00F4494D" w:rsidP="00F4494D"/>
                  </w:txbxContent>
                </v:textbox>
              </v:shape>
            </w:pict>
          </mc:Fallback>
        </mc:AlternateContent>
      </w:r>
    </w:p>
    <w:p w14:paraId="56D07AEC" w14:textId="77777777" w:rsidR="00F4494D" w:rsidRPr="00DC7ABB" w:rsidRDefault="00F4494D" w:rsidP="00F4494D">
      <w:pPr>
        <w:pStyle w:val="AralkYok"/>
        <w:jc w:val="center"/>
        <w:rPr>
          <w:rFonts w:ascii="Times New Roman" w:hAnsi="Times New Roman" w:cs="Times New Roman"/>
          <w:b/>
          <w:color w:val="FF0000"/>
        </w:rPr>
      </w:pPr>
    </w:p>
    <w:p w14:paraId="1708835B" w14:textId="77777777" w:rsidR="00F4494D" w:rsidRPr="00DC7ABB" w:rsidRDefault="00F4494D" w:rsidP="00F4494D">
      <w:pPr>
        <w:pStyle w:val="AralkYok"/>
        <w:jc w:val="center"/>
        <w:rPr>
          <w:rFonts w:ascii="Times New Roman" w:hAnsi="Times New Roman" w:cs="Times New Roman"/>
          <w:b/>
          <w:color w:val="FF0000"/>
        </w:rPr>
      </w:pPr>
    </w:p>
    <w:p w14:paraId="3CA408CF" w14:textId="77777777" w:rsidR="00F4494D" w:rsidRPr="00DC7ABB" w:rsidRDefault="00F4494D" w:rsidP="00F4494D">
      <w:pPr>
        <w:pStyle w:val="AralkYok"/>
        <w:jc w:val="center"/>
        <w:rPr>
          <w:rFonts w:ascii="Times New Roman" w:hAnsi="Times New Roman" w:cs="Times New Roman"/>
          <w:b/>
          <w:color w:val="FF0000"/>
        </w:rPr>
      </w:pPr>
    </w:p>
    <w:p w14:paraId="7BF2C35D" w14:textId="77777777" w:rsidR="00F4494D" w:rsidRPr="00DC7ABB" w:rsidRDefault="00F4494D" w:rsidP="00F4494D">
      <w:pPr>
        <w:pStyle w:val="AralkYok"/>
        <w:jc w:val="center"/>
        <w:rPr>
          <w:rFonts w:ascii="Times New Roman" w:hAnsi="Times New Roman" w:cs="Times New Roman"/>
          <w:b/>
          <w:color w:val="FF0000"/>
        </w:rPr>
      </w:pPr>
    </w:p>
    <w:p w14:paraId="2B3DC2A5" w14:textId="77777777" w:rsidR="00F4494D" w:rsidRPr="00DC7ABB" w:rsidRDefault="00F4494D" w:rsidP="00F4494D">
      <w:pPr>
        <w:pStyle w:val="AralkYok"/>
        <w:jc w:val="center"/>
        <w:rPr>
          <w:rFonts w:ascii="Times New Roman" w:hAnsi="Times New Roman" w:cs="Times New Roman"/>
          <w:b/>
          <w:color w:val="FF0000"/>
        </w:rPr>
      </w:pPr>
    </w:p>
    <w:p w14:paraId="7B60F128" w14:textId="77777777" w:rsidR="00F4494D" w:rsidRPr="00DC7ABB" w:rsidRDefault="00F4494D" w:rsidP="00F4494D">
      <w:pPr>
        <w:pStyle w:val="AralkYok"/>
        <w:jc w:val="center"/>
        <w:rPr>
          <w:rFonts w:ascii="Times New Roman" w:hAnsi="Times New Roman" w:cs="Times New Roman"/>
          <w:b/>
          <w:color w:val="FF0000"/>
        </w:rPr>
      </w:pPr>
    </w:p>
    <w:p w14:paraId="511074BB" w14:textId="77777777" w:rsidR="00F4494D" w:rsidRPr="00DC7ABB" w:rsidRDefault="00F4494D" w:rsidP="00F4494D">
      <w:pPr>
        <w:pStyle w:val="AralkYok"/>
        <w:jc w:val="center"/>
        <w:rPr>
          <w:rFonts w:ascii="Times New Roman" w:hAnsi="Times New Roman" w:cs="Times New Roman"/>
          <w:b/>
          <w:color w:val="FF0000"/>
        </w:rPr>
      </w:pPr>
    </w:p>
    <w:tbl>
      <w:tblPr>
        <w:tblW w:w="5258" w:type="pct"/>
        <w:tblLayout w:type="fixed"/>
        <w:tblCellMar>
          <w:left w:w="70" w:type="dxa"/>
          <w:right w:w="70" w:type="dxa"/>
        </w:tblCellMar>
        <w:tblLook w:val="04A0" w:firstRow="1" w:lastRow="0" w:firstColumn="1" w:lastColumn="0" w:noHBand="0" w:noVBand="1"/>
      </w:tblPr>
      <w:tblGrid>
        <w:gridCol w:w="399"/>
        <w:gridCol w:w="6362"/>
        <w:gridCol w:w="553"/>
        <w:gridCol w:w="555"/>
        <w:gridCol w:w="553"/>
        <w:gridCol w:w="555"/>
        <w:gridCol w:w="553"/>
      </w:tblGrid>
      <w:tr w:rsidR="00F4494D" w:rsidRPr="00DC7ABB" w14:paraId="46DC836D" w14:textId="77777777" w:rsidTr="00A94F96">
        <w:trPr>
          <w:trHeight w:val="1785"/>
        </w:trPr>
        <w:tc>
          <w:tcPr>
            <w:tcW w:w="3548" w:type="pct"/>
            <w:gridSpan w:val="2"/>
            <w:tcBorders>
              <w:top w:val="single" w:sz="4" w:space="0" w:color="auto"/>
              <w:left w:val="single" w:sz="4" w:space="0" w:color="auto"/>
              <w:bottom w:val="single" w:sz="4" w:space="0" w:color="auto"/>
              <w:right w:val="single" w:sz="4" w:space="0" w:color="auto"/>
            </w:tcBorders>
            <w:hideMark/>
          </w:tcPr>
          <w:p w14:paraId="7F5B04AB" w14:textId="0DC243FE"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Yukarıda tanımladığınız zorlayıcı danışanla psikolojik danışma süreci yürütürken aşağıda verilen her bir ifadeye ne ölçüde katıldığınızı en iyi açıklayan sayıyı işaretleyin.</w:t>
            </w:r>
          </w:p>
          <w:p w14:paraId="601AA82C" w14:textId="77777777" w:rsidR="00F4494D" w:rsidRPr="00DC7ABB" w:rsidRDefault="00F4494D" w:rsidP="00095EF7">
            <w:pPr>
              <w:spacing w:line="240" w:lineRule="auto"/>
              <w:rPr>
                <w:rFonts w:ascii="Times New Roman" w:hAnsi="Times New Roman" w:cs="Times New Roman"/>
                <w:sz w:val="20"/>
                <w:szCs w:val="20"/>
              </w:rPr>
            </w:pPr>
            <w:r w:rsidRPr="00DC7ABB">
              <w:rPr>
                <w:rFonts w:ascii="Times New Roman" w:hAnsi="Times New Roman" w:cs="Times New Roman"/>
                <w:sz w:val="20"/>
                <w:szCs w:val="20"/>
              </w:rPr>
              <w:t>Kesinlikle Katılmıyorum (1) Katılmıyorum (2) Ne Katılıyorum Ne katılmıyorum (3) Katılıyorum (4) Kesinlikle Katılıyorum (5)</w:t>
            </w:r>
          </w:p>
          <w:p w14:paraId="79B280A4" w14:textId="77777777" w:rsidR="00F4494D" w:rsidRPr="00DC7ABB" w:rsidRDefault="00F4494D" w:rsidP="00095EF7">
            <w:pPr>
              <w:spacing w:line="240" w:lineRule="auto"/>
              <w:rPr>
                <w:rFonts w:ascii="Times New Roman" w:hAnsi="Times New Roman" w:cs="Times New Roman"/>
                <w:sz w:val="20"/>
                <w:szCs w:val="20"/>
              </w:rPr>
            </w:pPr>
          </w:p>
        </w:tc>
        <w:tc>
          <w:tcPr>
            <w:tcW w:w="290" w:type="pct"/>
            <w:tcBorders>
              <w:top w:val="single" w:sz="4" w:space="0" w:color="auto"/>
              <w:left w:val="nil"/>
              <w:bottom w:val="single" w:sz="4" w:space="0" w:color="auto"/>
              <w:right w:val="single" w:sz="4" w:space="0" w:color="auto"/>
            </w:tcBorders>
            <w:noWrap/>
            <w:textDirection w:val="btLr"/>
            <w:vAlign w:val="bottom"/>
            <w:hideMark/>
          </w:tcPr>
          <w:p w14:paraId="4FFDF98E" w14:textId="77777777" w:rsidR="00F4494D" w:rsidRPr="00DC7ABB" w:rsidRDefault="00F4494D" w:rsidP="00095EF7">
            <w:pPr>
              <w:rPr>
                <w:rFonts w:ascii="Times New Roman" w:hAnsi="Times New Roman" w:cs="Times New Roman"/>
                <w:b/>
                <w:bCs/>
                <w:sz w:val="20"/>
                <w:szCs w:val="20"/>
              </w:rPr>
            </w:pPr>
            <w:r w:rsidRPr="00DC7ABB">
              <w:rPr>
                <w:rFonts w:ascii="Times New Roman" w:hAnsi="Times New Roman" w:cs="Times New Roman"/>
                <w:sz w:val="20"/>
                <w:szCs w:val="20"/>
              </w:rPr>
              <w:t>Kesinlikle Katılmıyorum</w:t>
            </w:r>
          </w:p>
        </w:tc>
        <w:tc>
          <w:tcPr>
            <w:tcW w:w="291" w:type="pct"/>
            <w:tcBorders>
              <w:top w:val="single" w:sz="4" w:space="0" w:color="auto"/>
              <w:left w:val="nil"/>
              <w:bottom w:val="single" w:sz="4" w:space="0" w:color="auto"/>
              <w:right w:val="single" w:sz="4" w:space="0" w:color="auto"/>
            </w:tcBorders>
            <w:noWrap/>
            <w:textDirection w:val="btLr"/>
            <w:hideMark/>
          </w:tcPr>
          <w:p w14:paraId="5D5B9EAA" w14:textId="77777777" w:rsidR="00F4494D" w:rsidRPr="00DC7ABB" w:rsidRDefault="00F4494D" w:rsidP="00095EF7">
            <w:pPr>
              <w:rPr>
                <w:rFonts w:ascii="Times New Roman" w:hAnsi="Times New Roman" w:cs="Times New Roman"/>
                <w:b/>
                <w:bCs/>
                <w:sz w:val="20"/>
                <w:szCs w:val="20"/>
              </w:rPr>
            </w:pPr>
            <w:r w:rsidRPr="00DC7ABB">
              <w:rPr>
                <w:rFonts w:ascii="Times New Roman" w:hAnsi="Times New Roman" w:cs="Times New Roman"/>
                <w:sz w:val="20"/>
                <w:szCs w:val="20"/>
              </w:rPr>
              <w:t>Katılmıyorum</w:t>
            </w:r>
          </w:p>
        </w:tc>
        <w:tc>
          <w:tcPr>
            <w:tcW w:w="290" w:type="pct"/>
            <w:tcBorders>
              <w:top w:val="single" w:sz="4" w:space="0" w:color="auto"/>
              <w:left w:val="nil"/>
              <w:bottom w:val="single" w:sz="4" w:space="0" w:color="auto"/>
              <w:right w:val="single" w:sz="4" w:space="0" w:color="auto"/>
            </w:tcBorders>
            <w:noWrap/>
            <w:textDirection w:val="btLr"/>
            <w:hideMark/>
          </w:tcPr>
          <w:p w14:paraId="1EE2D70C" w14:textId="77777777" w:rsidR="00F4494D" w:rsidRPr="00DC7ABB" w:rsidRDefault="00F4494D" w:rsidP="00095EF7">
            <w:pPr>
              <w:rPr>
                <w:rFonts w:ascii="Times New Roman" w:hAnsi="Times New Roman" w:cs="Times New Roman"/>
                <w:b/>
                <w:bCs/>
                <w:sz w:val="20"/>
                <w:szCs w:val="20"/>
              </w:rPr>
            </w:pPr>
            <w:r w:rsidRPr="00DC7ABB">
              <w:rPr>
                <w:rFonts w:ascii="Times New Roman" w:hAnsi="Times New Roman" w:cs="Times New Roman"/>
                <w:sz w:val="20"/>
                <w:szCs w:val="20"/>
              </w:rPr>
              <w:t>Ne Katılıyorum Ne katılmıyorum</w:t>
            </w:r>
          </w:p>
        </w:tc>
        <w:tc>
          <w:tcPr>
            <w:tcW w:w="291" w:type="pct"/>
            <w:tcBorders>
              <w:top w:val="single" w:sz="4" w:space="0" w:color="auto"/>
              <w:left w:val="nil"/>
              <w:bottom w:val="single" w:sz="4" w:space="0" w:color="auto"/>
              <w:right w:val="single" w:sz="4" w:space="0" w:color="auto"/>
            </w:tcBorders>
            <w:noWrap/>
            <w:textDirection w:val="btLr"/>
            <w:hideMark/>
          </w:tcPr>
          <w:p w14:paraId="7F60A16D" w14:textId="77777777" w:rsidR="00F4494D" w:rsidRPr="00DC7ABB" w:rsidRDefault="00F4494D" w:rsidP="00095EF7">
            <w:pPr>
              <w:rPr>
                <w:rFonts w:ascii="Times New Roman" w:hAnsi="Times New Roman" w:cs="Times New Roman"/>
                <w:bCs/>
                <w:sz w:val="20"/>
                <w:szCs w:val="20"/>
              </w:rPr>
            </w:pPr>
            <w:r w:rsidRPr="00DC7ABB">
              <w:rPr>
                <w:rFonts w:ascii="Times New Roman" w:hAnsi="Times New Roman" w:cs="Times New Roman"/>
                <w:bCs/>
                <w:sz w:val="20"/>
                <w:szCs w:val="20"/>
              </w:rPr>
              <w:t>Katlıyorum</w:t>
            </w:r>
          </w:p>
        </w:tc>
        <w:tc>
          <w:tcPr>
            <w:tcW w:w="290" w:type="pct"/>
            <w:tcBorders>
              <w:top w:val="single" w:sz="4" w:space="0" w:color="auto"/>
              <w:left w:val="nil"/>
              <w:bottom w:val="single" w:sz="4" w:space="0" w:color="auto"/>
              <w:right w:val="single" w:sz="4" w:space="0" w:color="auto"/>
            </w:tcBorders>
            <w:noWrap/>
            <w:textDirection w:val="btLr"/>
            <w:hideMark/>
          </w:tcPr>
          <w:p w14:paraId="391DCA09" w14:textId="77777777" w:rsidR="00F4494D" w:rsidRPr="00DC7ABB" w:rsidRDefault="00F4494D" w:rsidP="00095EF7">
            <w:pPr>
              <w:rPr>
                <w:rFonts w:ascii="Times New Roman" w:hAnsi="Times New Roman" w:cs="Times New Roman"/>
                <w:b/>
                <w:bCs/>
                <w:sz w:val="20"/>
                <w:szCs w:val="20"/>
              </w:rPr>
            </w:pPr>
            <w:r w:rsidRPr="00DC7ABB">
              <w:rPr>
                <w:rFonts w:ascii="Times New Roman" w:hAnsi="Times New Roman" w:cs="Times New Roman"/>
                <w:sz w:val="20"/>
                <w:szCs w:val="20"/>
              </w:rPr>
              <w:t>Kesinlikle Katılıyorum</w:t>
            </w:r>
          </w:p>
        </w:tc>
      </w:tr>
      <w:tr w:rsidR="00A94F96" w:rsidRPr="00DC7ABB" w14:paraId="3E392687" w14:textId="77777777" w:rsidTr="00A94F96">
        <w:trPr>
          <w:trHeight w:val="600"/>
        </w:trPr>
        <w:tc>
          <w:tcPr>
            <w:tcW w:w="210" w:type="pct"/>
            <w:tcBorders>
              <w:top w:val="nil"/>
              <w:left w:val="single" w:sz="4" w:space="0" w:color="auto"/>
              <w:bottom w:val="single" w:sz="4" w:space="0" w:color="auto"/>
              <w:right w:val="single" w:sz="4" w:space="0" w:color="auto"/>
            </w:tcBorders>
            <w:shd w:val="clear" w:color="auto" w:fill="C6D9F1"/>
            <w:noWrap/>
            <w:vAlign w:val="center"/>
            <w:hideMark/>
          </w:tcPr>
          <w:p w14:paraId="14AAC35E"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w:t>
            </w:r>
          </w:p>
        </w:tc>
        <w:tc>
          <w:tcPr>
            <w:tcW w:w="3338" w:type="pct"/>
            <w:tcBorders>
              <w:top w:val="nil"/>
              <w:left w:val="nil"/>
              <w:bottom w:val="single" w:sz="4" w:space="0" w:color="auto"/>
              <w:right w:val="single" w:sz="4" w:space="0" w:color="auto"/>
            </w:tcBorders>
            <w:shd w:val="clear" w:color="auto" w:fill="C6D9F1"/>
            <w:noWrap/>
            <w:vAlign w:val="center"/>
            <w:hideMark/>
          </w:tcPr>
          <w:p w14:paraId="7615ADA9"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karşılaşabileceğim farklı durumlara hazırlanmaya çalışırken kendimi stresli hissediyorum.</w:t>
            </w:r>
          </w:p>
        </w:tc>
        <w:tc>
          <w:tcPr>
            <w:tcW w:w="290" w:type="pct"/>
            <w:tcBorders>
              <w:top w:val="nil"/>
              <w:left w:val="nil"/>
              <w:bottom w:val="single" w:sz="4" w:space="0" w:color="auto"/>
              <w:right w:val="single" w:sz="4" w:space="0" w:color="auto"/>
            </w:tcBorders>
            <w:shd w:val="clear" w:color="auto" w:fill="C6D9F1"/>
            <w:noWrap/>
            <w:vAlign w:val="center"/>
            <w:hideMark/>
          </w:tcPr>
          <w:p w14:paraId="38B4154B"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noWrap/>
            <w:vAlign w:val="center"/>
            <w:hideMark/>
          </w:tcPr>
          <w:p w14:paraId="6FA1C379"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noWrap/>
            <w:vAlign w:val="center"/>
            <w:hideMark/>
          </w:tcPr>
          <w:p w14:paraId="2BD4E202"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noWrap/>
            <w:vAlign w:val="center"/>
            <w:hideMark/>
          </w:tcPr>
          <w:p w14:paraId="20EF33AE"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noWrap/>
            <w:vAlign w:val="center"/>
            <w:hideMark/>
          </w:tcPr>
          <w:p w14:paraId="139E629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1FA97C20" w14:textId="77777777" w:rsidTr="00A94F96">
        <w:trPr>
          <w:trHeight w:val="569"/>
        </w:trPr>
        <w:tc>
          <w:tcPr>
            <w:tcW w:w="210" w:type="pct"/>
            <w:tcBorders>
              <w:top w:val="nil"/>
              <w:left w:val="single" w:sz="4" w:space="0" w:color="auto"/>
              <w:bottom w:val="single" w:sz="4" w:space="0" w:color="auto"/>
              <w:right w:val="single" w:sz="4" w:space="0" w:color="auto"/>
            </w:tcBorders>
            <w:noWrap/>
            <w:vAlign w:val="center"/>
            <w:hideMark/>
          </w:tcPr>
          <w:p w14:paraId="3187E38F"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2</w:t>
            </w:r>
          </w:p>
        </w:tc>
        <w:tc>
          <w:tcPr>
            <w:tcW w:w="3338" w:type="pct"/>
            <w:tcBorders>
              <w:top w:val="nil"/>
              <w:left w:val="nil"/>
              <w:bottom w:val="single" w:sz="4" w:space="0" w:color="auto"/>
              <w:right w:val="single" w:sz="4" w:space="0" w:color="auto"/>
            </w:tcBorders>
            <w:noWrap/>
            <w:vAlign w:val="center"/>
            <w:hideMark/>
          </w:tcPr>
          <w:p w14:paraId="4531A89C"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Psikolojik danışma oturumlarımızda danışandan daha çok çaba gösterdiğime inanıyorum.</w:t>
            </w:r>
          </w:p>
        </w:tc>
        <w:tc>
          <w:tcPr>
            <w:tcW w:w="290" w:type="pct"/>
            <w:tcBorders>
              <w:top w:val="nil"/>
              <w:left w:val="nil"/>
              <w:bottom w:val="single" w:sz="4" w:space="0" w:color="auto"/>
              <w:right w:val="single" w:sz="4" w:space="0" w:color="auto"/>
            </w:tcBorders>
            <w:noWrap/>
            <w:vAlign w:val="center"/>
            <w:hideMark/>
          </w:tcPr>
          <w:p w14:paraId="1D1E4356"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2D0A0BD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75750986"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25FB526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359491C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4709B665"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noWrap/>
            <w:vAlign w:val="center"/>
            <w:hideMark/>
          </w:tcPr>
          <w:p w14:paraId="440BA2A1"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3338" w:type="pct"/>
            <w:tcBorders>
              <w:top w:val="nil"/>
              <w:left w:val="nil"/>
              <w:bottom w:val="single" w:sz="4" w:space="0" w:color="auto"/>
              <w:right w:val="single" w:sz="4" w:space="0" w:color="auto"/>
            </w:tcBorders>
            <w:shd w:val="clear" w:color="auto" w:fill="C6D9F1"/>
            <w:noWrap/>
            <w:vAlign w:val="center"/>
            <w:hideMark/>
          </w:tcPr>
          <w:p w14:paraId="0D6ACD83"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Danışana yardım etme yeteneğim konusunda kendime güvenim olmadığını hissediyorum.</w:t>
            </w:r>
          </w:p>
        </w:tc>
        <w:tc>
          <w:tcPr>
            <w:tcW w:w="290" w:type="pct"/>
            <w:tcBorders>
              <w:top w:val="nil"/>
              <w:left w:val="nil"/>
              <w:bottom w:val="single" w:sz="4" w:space="0" w:color="auto"/>
              <w:right w:val="single" w:sz="4" w:space="0" w:color="auto"/>
            </w:tcBorders>
            <w:shd w:val="clear" w:color="auto" w:fill="C6D9F1"/>
            <w:noWrap/>
            <w:vAlign w:val="center"/>
            <w:hideMark/>
          </w:tcPr>
          <w:p w14:paraId="555AD7F5"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noWrap/>
            <w:vAlign w:val="center"/>
            <w:hideMark/>
          </w:tcPr>
          <w:p w14:paraId="191BA2C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noWrap/>
            <w:vAlign w:val="center"/>
            <w:hideMark/>
          </w:tcPr>
          <w:p w14:paraId="54407EC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noWrap/>
            <w:vAlign w:val="center"/>
            <w:hideMark/>
          </w:tcPr>
          <w:p w14:paraId="494CE4B2"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noWrap/>
            <w:vAlign w:val="center"/>
            <w:hideMark/>
          </w:tcPr>
          <w:p w14:paraId="25EE6E49"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26120578"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5AA70C4B"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4</w:t>
            </w:r>
          </w:p>
        </w:tc>
        <w:tc>
          <w:tcPr>
            <w:tcW w:w="3338" w:type="pct"/>
            <w:tcBorders>
              <w:top w:val="nil"/>
              <w:left w:val="nil"/>
              <w:bottom w:val="single" w:sz="4" w:space="0" w:color="auto"/>
              <w:right w:val="single" w:sz="4" w:space="0" w:color="auto"/>
            </w:tcBorders>
            <w:noWrap/>
            <w:vAlign w:val="center"/>
            <w:hideMark/>
          </w:tcPr>
          <w:p w14:paraId="558F7DA6"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çalışırken her zamankinden daha fazla savunmasız hissediyorum.</w:t>
            </w:r>
          </w:p>
        </w:tc>
        <w:tc>
          <w:tcPr>
            <w:tcW w:w="290" w:type="pct"/>
            <w:tcBorders>
              <w:top w:val="nil"/>
              <w:left w:val="nil"/>
              <w:bottom w:val="single" w:sz="4" w:space="0" w:color="auto"/>
              <w:right w:val="single" w:sz="4" w:space="0" w:color="auto"/>
            </w:tcBorders>
            <w:noWrap/>
            <w:vAlign w:val="center"/>
            <w:hideMark/>
          </w:tcPr>
          <w:p w14:paraId="7CD4326D"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739F79B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480DD7C5"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561B7C81"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778435D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642A57D3"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noWrap/>
            <w:vAlign w:val="center"/>
            <w:hideMark/>
          </w:tcPr>
          <w:p w14:paraId="1C68A563"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5</w:t>
            </w:r>
          </w:p>
        </w:tc>
        <w:tc>
          <w:tcPr>
            <w:tcW w:w="3338" w:type="pct"/>
            <w:tcBorders>
              <w:top w:val="nil"/>
              <w:left w:val="nil"/>
              <w:bottom w:val="single" w:sz="4" w:space="0" w:color="auto"/>
              <w:right w:val="single" w:sz="4" w:space="0" w:color="auto"/>
            </w:tcBorders>
            <w:shd w:val="clear" w:color="auto" w:fill="C6D9F1"/>
            <w:noWrap/>
            <w:vAlign w:val="center"/>
            <w:hideMark/>
          </w:tcPr>
          <w:p w14:paraId="759D83CE"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yürüttüğüm psikolojik danışma sürecindeki belirsizlik seviyesi beni huzursuz ediyor.</w:t>
            </w:r>
          </w:p>
        </w:tc>
        <w:tc>
          <w:tcPr>
            <w:tcW w:w="290" w:type="pct"/>
            <w:tcBorders>
              <w:top w:val="nil"/>
              <w:left w:val="nil"/>
              <w:bottom w:val="single" w:sz="4" w:space="0" w:color="auto"/>
              <w:right w:val="single" w:sz="4" w:space="0" w:color="auto"/>
            </w:tcBorders>
            <w:shd w:val="clear" w:color="auto" w:fill="C6D9F1"/>
            <w:noWrap/>
            <w:vAlign w:val="center"/>
            <w:hideMark/>
          </w:tcPr>
          <w:p w14:paraId="36D6628F"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noWrap/>
            <w:vAlign w:val="center"/>
            <w:hideMark/>
          </w:tcPr>
          <w:p w14:paraId="598FD101"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noWrap/>
            <w:vAlign w:val="center"/>
            <w:hideMark/>
          </w:tcPr>
          <w:p w14:paraId="7D51F105"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noWrap/>
            <w:vAlign w:val="center"/>
            <w:hideMark/>
          </w:tcPr>
          <w:p w14:paraId="4B984EF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noWrap/>
            <w:vAlign w:val="center"/>
            <w:hideMark/>
          </w:tcPr>
          <w:p w14:paraId="2D1A473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5C473743"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477833DC"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6</w:t>
            </w:r>
          </w:p>
        </w:tc>
        <w:tc>
          <w:tcPr>
            <w:tcW w:w="3338" w:type="pct"/>
            <w:tcBorders>
              <w:top w:val="nil"/>
              <w:left w:val="nil"/>
              <w:bottom w:val="single" w:sz="4" w:space="0" w:color="auto"/>
              <w:right w:val="single" w:sz="4" w:space="0" w:color="auto"/>
            </w:tcBorders>
            <w:noWrap/>
            <w:vAlign w:val="center"/>
            <w:hideMark/>
          </w:tcPr>
          <w:p w14:paraId="696A6293"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Danışandan sürekli bir karşı tepki aldığıma inanıyorum.</w:t>
            </w:r>
          </w:p>
        </w:tc>
        <w:tc>
          <w:tcPr>
            <w:tcW w:w="290" w:type="pct"/>
            <w:tcBorders>
              <w:top w:val="nil"/>
              <w:left w:val="nil"/>
              <w:bottom w:val="single" w:sz="4" w:space="0" w:color="auto"/>
              <w:right w:val="single" w:sz="4" w:space="0" w:color="auto"/>
            </w:tcBorders>
            <w:noWrap/>
            <w:vAlign w:val="center"/>
            <w:hideMark/>
          </w:tcPr>
          <w:p w14:paraId="31549192"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146164A9"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775F59F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200B703D"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71DD926C"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71796CCF"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noWrap/>
            <w:vAlign w:val="center"/>
            <w:hideMark/>
          </w:tcPr>
          <w:p w14:paraId="331FF343"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7</w:t>
            </w:r>
          </w:p>
        </w:tc>
        <w:tc>
          <w:tcPr>
            <w:tcW w:w="3338" w:type="pct"/>
            <w:tcBorders>
              <w:top w:val="nil"/>
              <w:left w:val="nil"/>
              <w:bottom w:val="single" w:sz="4" w:space="0" w:color="auto"/>
              <w:right w:val="single" w:sz="4" w:space="0" w:color="auto"/>
            </w:tcBorders>
            <w:shd w:val="clear" w:color="auto" w:fill="C6D9F1"/>
            <w:noWrap/>
            <w:vAlign w:val="center"/>
            <w:hideMark/>
          </w:tcPr>
          <w:p w14:paraId="6BC416B9"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empati kurmakta zorlanıyorum.</w:t>
            </w:r>
          </w:p>
        </w:tc>
        <w:tc>
          <w:tcPr>
            <w:tcW w:w="290" w:type="pct"/>
            <w:tcBorders>
              <w:top w:val="nil"/>
              <w:left w:val="nil"/>
              <w:bottom w:val="single" w:sz="4" w:space="0" w:color="auto"/>
              <w:right w:val="single" w:sz="4" w:space="0" w:color="auto"/>
            </w:tcBorders>
            <w:shd w:val="clear" w:color="auto" w:fill="C6D9F1"/>
            <w:noWrap/>
            <w:vAlign w:val="center"/>
            <w:hideMark/>
          </w:tcPr>
          <w:p w14:paraId="5CA898B0"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noWrap/>
            <w:vAlign w:val="center"/>
            <w:hideMark/>
          </w:tcPr>
          <w:p w14:paraId="4AF67DE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noWrap/>
            <w:vAlign w:val="center"/>
            <w:hideMark/>
          </w:tcPr>
          <w:p w14:paraId="6D495C03"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noWrap/>
            <w:vAlign w:val="center"/>
            <w:hideMark/>
          </w:tcPr>
          <w:p w14:paraId="325BCF69"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noWrap/>
            <w:vAlign w:val="center"/>
            <w:hideMark/>
          </w:tcPr>
          <w:p w14:paraId="0730AD6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1338E8EE"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5A502EF8"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8</w:t>
            </w:r>
          </w:p>
        </w:tc>
        <w:tc>
          <w:tcPr>
            <w:tcW w:w="3338" w:type="pct"/>
            <w:tcBorders>
              <w:top w:val="nil"/>
              <w:left w:val="nil"/>
              <w:bottom w:val="single" w:sz="4" w:space="0" w:color="auto"/>
              <w:right w:val="single" w:sz="4" w:space="0" w:color="auto"/>
            </w:tcBorders>
            <w:noWrap/>
            <w:vAlign w:val="center"/>
            <w:hideMark/>
          </w:tcPr>
          <w:p w14:paraId="5126BDFA"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Danışanı psikolojik danışma sürecine dahil etmekte zorlanıyorum.</w:t>
            </w:r>
          </w:p>
        </w:tc>
        <w:tc>
          <w:tcPr>
            <w:tcW w:w="290" w:type="pct"/>
            <w:tcBorders>
              <w:top w:val="nil"/>
              <w:left w:val="nil"/>
              <w:bottom w:val="single" w:sz="4" w:space="0" w:color="auto"/>
              <w:right w:val="single" w:sz="4" w:space="0" w:color="auto"/>
            </w:tcBorders>
            <w:noWrap/>
            <w:vAlign w:val="center"/>
            <w:hideMark/>
          </w:tcPr>
          <w:p w14:paraId="56531083"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4BAD529F"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5347803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790EB1BE"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43C5B83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785F05DF"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noWrap/>
            <w:vAlign w:val="center"/>
            <w:hideMark/>
          </w:tcPr>
          <w:p w14:paraId="094CA8DD"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9</w:t>
            </w:r>
          </w:p>
        </w:tc>
        <w:tc>
          <w:tcPr>
            <w:tcW w:w="3338" w:type="pct"/>
            <w:tcBorders>
              <w:top w:val="nil"/>
              <w:left w:val="nil"/>
              <w:bottom w:val="single" w:sz="4" w:space="0" w:color="auto"/>
              <w:right w:val="single" w:sz="4" w:space="0" w:color="auto"/>
            </w:tcBorders>
            <w:shd w:val="clear" w:color="auto" w:fill="C6D9F1"/>
            <w:noWrap/>
            <w:vAlign w:val="center"/>
            <w:hideMark/>
          </w:tcPr>
          <w:p w14:paraId="5CF6D4D0"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Danışanımın davranışları beni yıldırıyor.</w:t>
            </w:r>
          </w:p>
        </w:tc>
        <w:tc>
          <w:tcPr>
            <w:tcW w:w="290" w:type="pct"/>
            <w:tcBorders>
              <w:top w:val="nil"/>
              <w:left w:val="nil"/>
              <w:bottom w:val="single" w:sz="4" w:space="0" w:color="auto"/>
              <w:right w:val="single" w:sz="4" w:space="0" w:color="auto"/>
            </w:tcBorders>
            <w:shd w:val="clear" w:color="auto" w:fill="C6D9F1"/>
            <w:noWrap/>
            <w:vAlign w:val="center"/>
            <w:hideMark/>
          </w:tcPr>
          <w:p w14:paraId="044F280D"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noWrap/>
            <w:vAlign w:val="center"/>
            <w:hideMark/>
          </w:tcPr>
          <w:p w14:paraId="6BC03131"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noWrap/>
            <w:vAlign w:val="center"/>
            <w:hideMark/>
          </w:tcPr>
          <w:p w14:paraId="472C270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noWrap/>
            <w:vAlign w:val="center"/>
            <w:hideMark/>
          </w:tcPr>
          <w:p w14:paraId="03E205B2"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noWrap/>
            <w:vAlign w:val="center"/>
            <w:hideMark/>
          </w:tcPr>
          <w:p w14:paraId="1101427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50288EFC"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707142E1"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10</w:t>
            </w:r>
          </w:p>
        </w:tc>
        <w:tc>
          <w:tcPr>
            <w:tcW w:w="3338" w:type="pct"/>
            <w:tcBorders>
              <w:top w:val="nil"/>
              <w:left w:val="nil"/>
              <w:bottom w:val="single" w:sz="4" w:space="0" w:color="auto"/>
              <w:right w:val="single" w:sz="4" w:space="0" w:color="auto"/>
            </w:tcBorders>
            <w:noWrap/>
            <w:vAlign w:val="center"/>
            <w:hideMark/>
          </w:tcPr>
          <w:p w14:paraId="441FB024"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çalışırken psikolojik danışmanlık becerilerimden şüphe duyuyorum.</w:t>
            </w:r>
          </w:p>
        </w:tc>
        <w:tc>
          <w:tcPr>
            <w:tcW w:w="290" w:type="pct"/>
            <w:tcBorders>
              <w:top w:val="nil"/>
              <w:left w:val="nil"/>
              <w:bottom w:val="single" w:sz="4" w:space="0" w:color="auto"/>
              <w:right w:val="single" w:sz="4" w:space="0" w:color="auto"/>
            </w:tcBorders>
            <w:noWrap/>
            <w:vAlign w:val="center"/>
            <w:hideMark/>
          </w:tcPr>
          <w:p w14:paraId="0EB53F6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5A4E229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0291E256"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31A4AACD"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15393EBD"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20BD8AC1"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noWrap/>
            <w:vAlign w:val="center"/>
            <w:hideMark/>
          </w:tcPr>
          <w:p w14:paraId="3F022779"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11</w:t>
            </w:r>
          </w:p>
        </w:tc>
        <w:tc>
          <w:tcPr>
            <w:tcW w:w="3338" w:type="pct"/>
            <w:tcBorders>
              <w:top w:val="nil"/>
              <w:left w:val="nil"/>
              <w:bottom w:val="single" w:sz="4" w:space="0" w:color="auto"/>
              <w:right w:val="single" w:sz="4" w:space="0" w:color="auto"/>
            </w:tcBorders>
            <w:shd w:val="clear" w:color="auto" w:fill="C6D9F1"/>
            <w:noWrap/>
            <w:vAlign w:val="center"/>
            <w:hideMark/>
          </w:tcPr>
          <w:p w14:paraId="50B12333"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 karşı kendim gibi (otantik) olmakta zorlanıyorum.</w:t>
            </w:r>
          </w:p>
        </w:tc>
        <w:tc>
          <w:tcPr>
            <w:tcW w:w="290" w:type="pct"/>
            <w:tcBorders>
              <w:top w:val="nil"/>
              <w:left w:val="nil"/>
              <w:bottom w:val="single" w:sz="4" w:space="0" w:color="auto"/>
              <w:right w:val="single" w:sz="4" w:space="0" w:color="auto"/>
            </w:tcBorders>
            <w:shd w:val="clear" w:color="auto" w:fill="C6D9F1"/>
            <w:noWrap/>
            <w:vAlign w:val="center"/>
            <w:hideMark/>
          </w:tcPr>
          <w:p w14:paraId="36A037FD"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noWrap/>
            <w:vAlign w:val="center"/>
            <w:hideMark/>
          </w:tcPr>
          <w:p w14:paraId="3B90C44B"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noWrap/>
            <w:vAlign w:val="center"/>
            <w:hideMark/>
          </w:tcPr>
          <w:p w14:paraId="3BC753D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noWrap/>
            <w:vAlign w:val="center"/>
            <w:hideMark/>
          </w:tcPr>
          <w:p w14:paraId="68E8AD8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noWrap/>
            <w:vAlign w:val="center"/>
            <w:hideMark/>
          </w:tcPr>
          <w:p w14:paraId="4156245B"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63B959A6"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2280E3D5"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12</w:t>
            </w:r>
          </w:p>
        </w:tc>
        <w:tc>
          <w:tcPr>
            <w:tcW w:w="3338" w:type="pct"/>
            <w:tcBorders>
              <w:top w:val="nil"/>
              <w:left w:val="nil"/>
              <w:bottom w:val="single" w:sz="4" w:space="0" w:color="auto"/>
              <w:right w:val="single" w:sz="4" w:space="0" w:color="auto"/>
            </w:tcBorders>
            <w:noWrap/>
            <w:vAlign w:val="center"/>
            <w:hideMark/>
          </w:tcPr>
          <w:p w14:paraId="45B1346D"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içten bir ilişki kurmakta zorlanıyorum.</w:t>
            </w:r>
          </w:p>
        </w:tc>
        <w:tc>
          <w:tcPr>
            <w:tcW w:w="290" w:type="pct"/>
            <w:tcBorders>
              <w:top w:val="nil"/>
              <w:left w:val="nil"/>
              <w:bottom w:val="single" w:sz="4" w:space="0" w:color="auto"/>
              <w:right w:val="single" w:sz="4" w:space="0" w:color="auto"/>
            </w:tcBorders>
            <w:noWrap/>
            <w:vAlign w:val="center"/>
            <w:hideMark/>
          </w:tcPr>
          <w:p w14:paraId="3A350F7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209F2837"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14D6939C"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06E9820B"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472EA69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314FDC23"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8B125FF"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13</w:t>
            </w:r>
          </w:p>
        </w:tc>
        <w:tc>
          <w:tcPr>
            <w:tcW w:w="3338" w:type="pct"/>
            <w:tcBorders>
              <w:top w:val="nil"/>
              <w:left w:val="nil"/>
              <w:bottom w:val="single" w:sz="4" w:space="0" w:color="auto"/>
              <w:right w:val="single" w:sz="4" w:space="0" w:color="auto"/>
            </w:tcBorders>
            <w:shd w:val="clear" w:color="auto" w:fill="C6D9F1" w:themeFill="text2" w:themeFillTint="33"/>
            <w:noWrap/>
            <w:vAlign w:val="center"/>
            <w:hideMark/>
          </w:tcPr>
          <w:p w14:paraId="1F0B88AC"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Danışanla çalışırken verdiğim kararlardan şüphe duyuyorum.</w:t>
            </w:r>
          </w:p>
        </w:tc>
        <w:tc>
          <w:tcPr>
            <w:tcW w:w="290" w:type="pct"/>
            <w:tcBorders>
              <w:top w:val="nil"/>
              <w:left w:val="nil"/>
              <w:bottom w:val="single" w:sz="4" w:space="0" w:color="auto"/>
              <w:right w:val="single" w:sz="4" w:space="0" w:color="auto"/>
            </w:tcBorders>
            <w:shd w:val="clear" w:color="auto" w:fill="C6D9F1" w:themeFill="text2" w:themeFillTint="33"/>
            <w:noWrap/>
            <w:vAlign w:val="center"/>
            <w:hideMark/>
          </w:tcPr>
          <w:p w14:paraId="1886EA9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themeFill="text2" w:themeFillTint="33"/>
            <w:noWrap/>
            <w:vAlign w:val="center"/>
            <w:hideMark/>
          </w:tcPr>
          <w:p w14:paraId="0AE1FD2C"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themeFill="text2" w:themeFillTint="33"/>
            <w:noWrap/>
            <w:vAlign w:val="center"/>
            <w:hideMark/>
          </w:tcPr>
          <w:p w14:paraId="1ABA2673"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themeFill="text2" w:themeFillTint="33"/>
            <w:noWrap/>
            <w:vAlign w:val="center"/>
            <w:hideMark/>
          </w:tcPr>
          <w:p w14:paraId="7261DCB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themeFill="text2" w:themeFillTint="33"/>
            <w:noWrap/>
            <w:vAlign w:val="center"/>
            <w:hideMark/>
          </w:tcPr>
          <w:p w14:paraId="2F5D81F8"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673ABFF3"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5FBD0AC5"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14</w:t>
            </w:r>
          </w:p>
        </w:tc>
        <w:tc>
          <w:tcPr>
            <w:tcW w:w="3338" w:type="pct"/>
            <w:tcBorders>
              <w:top w:val="nil"/>
              <w:left w:val="nil"/>
              <w:bottom w:val="single" w:sz="4" w:space="0" w:color="auto"/>
              <w:right w:val="single" w:sz="4" w:space="0" w:color="auto"/>
            </w:tcBorders>
            <w:noWrap/>
            <w:vAlign w:val="center"/>
            <w:hideMark/>
          </w:tcPr>
          <w:p w14:paraId="72532285"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Danışanın sorunlarının yoğunluğundan bunalmış hissediyorum.</w:t>
            </w:r>
          </w:p>
        </w:tc>
        <w:tc>
          <w:tcPr>
            <w:tcW w:w="290" w:type="pct"/>
            <w:tcBorders>
              <w:top w:val="nil"/>
              <w:left w:val="nil"/>
              <w:bottom w:val="single" w:sz="4" w:space="0" w:color="auto"/>
              <w:right w:val="single" w:sz="4" w:space="0" w:color="auto"/>
            </w:tcBorders>
            <w:noWrap/>
            <w:vAlign w:val="center"/>
            <w:hideMark/>
          </w:tcPr>
          <w:p w14:paraId="7A604B4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5B35433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255FFC55"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6E600591"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74C290D2"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A94F96" w:rsidRPr="00DC7ABB" w14:paraId="5AAC83A3" w14:textId="77777777" w:rsidTr="00A94F96">
        <w:trPr>
          <w:trHeight w:val="300"/>
        </w:trPr>
        <w:tc>
          <w:tcPr>
            <w:tcW w:w="210"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3E2AA43"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15</w:t>
            </w:r>
          </w:p>
        </w:tc>
        <w:tc>
          <w:tcPr>
            <w:tcW w:w="3338" w:type="pct"/>
            <w:tcBorders>
              <w:top w:val="nil"/>
              <w:left w:val="nil"/>
              <w:bottom w:val="single" w:sz="4" w:space="0" w:color="auto"/>
              <w:right w:val="single" w:sz="4" w:space="0" w:color="auto"/>
            </w:tcBorders>
            <w:shd w:val="clear" w:color="auto" w:fill="C6D9F1" w:themeFill="text2" w:themeFillTint="33"/>
            <w:noWrap/>
            <w:vAlign w:val="center"/>
            <w:hideMark/>
          </w:tcPr>
          <w:p w14:paraId="39AAB624"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Psikolojik danışma sürecinin dışında, danışanla olmasını istediğimden daha fazla meşgul oluyorum.</w:t>
            </w:r>
          </w:p>
        </w:tc>
        <w:tc>
          <w:tcPr>
            <w:tcW w:w="290" w:type="pct"/>
            <w:tcBorders>
              <w:top w:val="nil"/>
              <w:left w:val="nil"/>
              <w:bottom w:val="single" w:sz="4" w:space="0" w:color="auto"/>
              <w:right w:val="single" w:sz="4" w:space="0" w:color="auto"/>
            </w:tcBorders>
            <w:shd w:val="clear" w:color="auto" w:fill="C6D9F1" w:themeFill="text2" w:themeFillTint="33"/>
            <w:noWrap/>
            <w:vAlign w:val="center"/>
            <w:hideMark/>
          </w:tcPr>
          <w:p w14:paraId="651A48D6"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shd w:val="clear" w:color="auto" w:fill="C6D9F1" w:themeFill="text2" w:themeFillTint="33"/>
            <w:noWrap/>
            <w:vAlign w:val="center"/>
            <w:hideMark/>
          </w:tcPr>
          <w:p w14:paraId="3C6917B4"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shd w:val="clear" w:color="auto" w:fill="C6D9F1" w:themeFill="text2" w:themeFillTint="33"/>
            <w:noWrap/>
            <w:vAlign w:val="center"/>
            <w:hideMark/>
          </w:tcPr>
          <w:p w14:paraId="26BF25B1"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shd w:val="clear" w:color="auto" w:fill="C6D9F1" w:themeFill="text2" w:themeFillTint="33"/>
            <w:noWrap/>
            <w:vAlign w:val="center"/>
            <w:hideMark/>
          </w:tcPr>
          <w:p w14:paraId="0E15ADDA"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shd w:val="clear" w:color="auto" w:fill="C6D9F1" w:themeFill="text2" w:themeFillTint="33"/>
            <w:noWrap/>
            <w:vAlign w:val="center"/>
            <w:hideMark/>
          </w:tcPr>
          <w:p w14:paraId="70BB40A9"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r w:rsidR="00F4494D" w:rsidRPr="00DC7ABB" w14:paraId="3921D68F" w14:textId="77777777" w:rsidTr="00A94F96">
        <w:trPr>
          <w:trHeight w:val="300"/>
        </w:trPr>
        <w:tc>
          <w:tcPr>
            <w:tcW w:w="210" w:type="pct"/>
            <w:tcBorders>
              <w:top w:val="nil"/>
              <w:left w:val="single" w:sz="4" w:space="0" w:color="auto"/>
              <w:bottom w:val="single" w:sz="4" w:space="0" w:color="auto"/>
              <w:right w:val="single" w:sz="4" w:space="0" w:color="auto"/>
            </w:tcBorders>
            <w:noWrap/>
            <w:vAlign w:val="center"/>
            <w:hideMark/>
          </w:tcPr>
          <w:p w14:paraId="2742E1F4" w14:textId="77777777" w:rsidR="00F4494D" w:rsidRPr="00DC7ABB" w:rsidRDefault="00F4494D" w:rsidP="00095EF7">
            <w:pPr>
              <w:jc w:val="center"/>
              <w:rPr>
                <w:rFonts w:ascii="Times New Roman" w:hAnsi="Times New Roman" w:cs="Times New Roman"/>
                <w:b/>
                <w:bCs/>
                <w:sz w:val="20"/>
                <w:szCs w:val="20"/>
              </w:rPr>
            </w:pPr>
            <w:r w:rsidRPr="00DC7ABB">
              <w:rPr>
                <w:rFonts w:ascii="Times New Roman" w:hAnsi="Times New Roman" w:cs="Times New Roman"/>
                <w:b/>
                <w:bCs/>
                <w:sz w:val="20"/>
                <w:szCs w:val="20"/>
              </w:rPr>
              <w:t>16</w:t>
            </w:r>
          </w:p>
        </w:tc>
        <w:tc>
          <w:tcPr>
            <w:tcW w:w="3338" w:type="pct"/>
            <w:tcBorders>
              <w:top w:val="nil"/>
              <w:left w:val="nil"/>
              <w:bottom w:val="single" w:sz="4" w:space="0" w:color="auto"/>
              <w:right w:val="single" w:sz="4" w:space="0" w:color="auto"/>
            </w:tcBorders>
            <w:noWrap/>
            <w:vAlign w:val="center"/>
            <w:hideMark/>
          </w:tcPr>
          <w:p w14:paraId="4BE30A08" w14:textId="77777777" w:rsidR="00F4494D" w:rsidRPr="00DC7ABB" w:rsidRDefault="00F4494D" w:rsidP="00095EF7">
            <w:pPr>
              <w:rPr>
                <w:rFonts w:ascii="Times New Roman" w:hAnsi="Times New Roman" w:cs="Times New Roman"/>
                <w:sz w:val="20"/>
                <w:szCs w:val="20"/>
              </w:rPr>
            </w:pPr>
            <w:r w:rsidRPr="00DC7ABB">
              <w:rPr>
                <w:rFonts w:ascii="Times New Roman" w:hAnsi="Times New Roman" w:cs="Times New Roman"/>
                <w:sz w:val="20"/>
                <w:szCs w:val="20"/>
              </w:rPr>
              <w:t>Danışanın psikolojik danışma sürecine katılmaya hazır olduğundan emin değilim.</w:t>
            </w:r>
          </w:p>
        </w:tc>
        <w:tc>
          <w:tcPr>
            <w:tcW w:w="290" w:type="pct"/>
            <w:tcBorders>
              <w:top w:val="nil"/>
              <w:left w:val="nil"/>
              <w:bottom w:val="single" w:sz="4" w:space="0" w:color="auto"/>
              <w:right w:val="single" w:sz="4" w:space="0" w:color="auto"/>
            </w:tcBorders>
            <w:noWrap/>
            <w:vAlign w:val="center"/>
            <w:hideMark/>
          </w:tcPr>
          <w:p w14:paraId="6004BE2E"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1</w:t>
            </w:r>
          </w:p>
        </w:tc>
        <w:tc>
          <w:tcPr>
            <w:tcW w:w="291" w:type="pct"/>
            <w:tcBorders>
              <w:top w:val="nil"/>
              <w:left w:val="nil"/>
              <w:bottom w:val="single" w:sz="4" w:space="0" w:color="auto"/>
              <w:right w:val="single" w:sz="4" w:space="0" w:color="auto"/>
            </w:tcBorders>
            <w:noWrap/>
            <w:vAlign w:val="center"/>
            <w:hideMark/>
          </w:tcPr>
          <w:p w14:paraId="3100CC6B"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2</w:t>
            </w:r>
          </w:p>
        </w:tc>
        <w:tc>
          <w:tcPr>
            <w:tcW w:w="290" w:type="pct"/>
            <w:tcBorders>
              <w:top w:val="nil"/>
              <w:left w:val="nil"/>
              <w:bottom w:val="single" w:sz="4" w:space="0" w:color="auto"/>
              <w:right w:val="single" w:sz="4" w:space="0" w:color="auto"/>
            </w:tcBorders>
            <w:noWrap/>
            <w:vAlign w:val="center"/>
            <w:hideMark/>
          </w:tcPr>
          <w:p w14:paraId="06AEF952"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3</w:t>
            </w:r>
          </w:p>
        </w:tc>
        <w:tc>
          <w:tcPr>
            <w:tcW w:w="291" w:type="pct"/>
            <w:tcBorders>
              <w:top w:val="nil"/>
              <w:left w:val="nil"/>
              <w:bottom w:val="single" w:sz="4" w:space="0" w:color="auto"/>
              <w:right w:val="single" w:sz="4" w:space="0" w:color="auto"/>
            </w:tcBorders>
            <w:noWrap/>
            <w:vAlign w:val="center"/>
            <w:hideMark/>
          </w:tcPr>
          <w:p w14:paraId="019F671B"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4</w:t>
            </w:r>
          </w:p>
        </w:tc>
        <w:tc>
          <w:tcPr>
            <w:tcW w:w="290" w:type="pct"/>
            <w:tcBorders>
              <w:top w:val="nil"/>
              <w:left w:val="nil"/>
              <w:bottom w:val="single" w:sz="4" w:space="0" w:color="auto"/>
              <w:right w:val="single" w:sz="4" w:space="0" w:color="auto"/>
            </w:tcBorders>
            <w:noWrap/>
            <w:vAlign w:val="center"/>
            <w:hideMark/>
          </w:tcPr>
          <w:p w14:paraId="5B431FA5" w14:textId="77777777" w:rsidR="00F4494D" w:rsidRPr="00DC7ABB" w:rsidRDefault="00F4494D" w:rsidP="00095EF7">
            <w:pPr>
              <w:jc w:val="center"/>
              <w:rPr>
                <w:rFonts w:ascii="Times New Roman" w:hAnsi="Times New Roman" w:cs="Times New Roman"/>
                <w:sz w:val="20"/>
                <w:szCs w:val="20"/>
              </w:rPr>
            </w:pPr>
            <w:r w:rsidRPr="00DC7ABB">
              <w:rPr>
                <w:rFonts w:ascii="Times New Roman" w:hAnsi="Times New Roman" w:cs="Times New Roman"/>
                <w:sz w:val="20"/>
                <w:szCs w:val="20"/>
              </w:rPr>
              <w:t>5</w:t>
            </w:r>
          </w:p>
        </w:tc>
      </w:tr>
    </w:tbl>
    <w:p w14:paraId="78D0ABB9" w14:textId="70105181" w:rsidR="00A94F96" w:rsidRDefault="00A94F96" w:rsidP="008137FF">
      <w:pPr>
        <w:pageBreakBefore/>
        <w:jc w:val="both"/>
        <w:rPr>
          <w:rFonts w:ascii="Times New Roman" w:hAnsi="Times New Roman" w:cs="Times New Roman"/>
          <w:sz w:val="20"/>
          <w:szCs w:val="20"/>
        </w:rPr>
      </w:pPr>
      <w:r w:rsidRPr="00A94F96">
        <w:rPr>
          <w:rFonts w:ascii="Times New Roman" w:hAnsi="Times New Roman" w:cs="Times New Roman"/>
          <w:sz w:val="20"/>
          <w:szCs w:val="20"/>
        </w:rPr>
        <w:lastRenderedPageBreak/>
        <w:t>Psikolojik danışmanlar için kişiler arası stres ölçeği</w:t>
      </w:r>
      <w:r>
        <w:rPr>
          <w:rFonts w:ascii="Times New Roman" w:hAnsi="Times New Roman" w:cs="Times New Roman"/>
          <w:sz w:val="20"/>
          <w:szCs w:val="20"/>
        </w:rPr>
        <w:t xml:space="preserve"> (</w:t>
      </w:r>
      <w:r w:rsidRPr="00A94F96">
        <w:rPr>
          <w:rFonts w:ascii="Times New Roman" w:hAnsi="Times New Roman" w:cs="Times New Roman"/>
          <w:sz w:val="20"/>
          <w:szCs w:val="20"/>
        </w:rPr>
        <w:t>PDKSÖ</w:t>
      </w:r>
      <w:r>
        <w:rPr>
          <w:rFonts w:ascii="Times New Roman" w:hAnsi="Times New Roman" w:cs="Times New Roman"/>
          <w:sz w:val="20"/>
          <w:szCs w:val="20"/>
        </w:rPr>
        <w:t>)</w:t>
      </w:r>
      <w:r w:rsidRPr="00A94F96">
        <w:rPr>
          <w:rFonts w:ascii="Times New Roman" w:hAnsi="Times New Roman" w:cs="Times New Roman"/>
          <w:sz w:val="20"/>
          <w:szCs w:val="20"/>
        </w:rPr>
        <w:t xml:space="preserve"> </w:t>
      </w:r>
      <w:r>
        <w:rPr>
          <w:rFonts w:ascii="Times New Roman" w:hAnsi="Times New Roman" w:cs="Times New Roman"/>
          <w:sz w:val="20"/>
          <w:szCs w:val="20"/>
        </w:rPr>
        <w:t xml:space="preserve">toplam 4 alt boyuttan oluşmaktadır. Bu alt boyutlar: </w:t>
      </w:r>
      <w:r w:rsidR="00F36BC3">
        <w:rPr>
          <w:rFonts w:ascii="Times New Roman" w:hAnsi="Times New Roman" w:cs="Times New Roman"/>
          <w:sz w:val="20"/>
          <w:szCs w:val="20"/>
        </w:rPr>
        <w:t xml:space="preserve"> </w:t>
      </w:r>
    </w:p>
    <w:p w14:paraId="786ABA62" w14:textId="552257C6" w:rsidR="00A94F96" w:rsidRDefault="00F36BC3" w:rsidP="008137FF">
      <w:pPr>
        <w:ind w:left="567"/>
        <w:jc w:val="both"/>
        <w:rPr>
          <w:rFonts w:ascii="Times New Roman" w:hAnsi="Times New Roman" w:cs="Times New Roman"/>
          <w:sz w:val="20"/>
          <w:szCs w:val="20"/>
        </w:rPr>
      </w:pPr>
      <w:r w:rsidRPr="00C255F6">
        <w:rPr>
          <w:rFonts w:ascii="Times New Roman" w:hAnsi="Times New Roman" w:cs="Times New Roman"/>
          <w:sz w:val="20"/>
          <w:szCs w:val="20"/>
        </w:rPr>
        <w:t>Mesleki Kendinden Şüphe (3,5,10,13)</w:t>
      </w:r>
    </w:p>
    <w:p w14:paraId="2D1BBB81" w14:textId="6C284676" w:rsidR="00A94F96" w:rsidRDefault="00F36BC3" w:rsidP="008137FF">
      <w:pPr>
        <w:ind w:left="567"/>
        <w:jc w:val="both"/>
        <w:rPr>
          <w:rFonts w:ascii="Times New Roman" w:hAnsi="Times New Roman" w:cs="Times New Roman"/>
          <w:sz w:val="20"/>
          <w:szCs w:val="20"/>
        </w:rPr>
      </w:pPr>
      <w:r w:rsidRPr="00C255F6">
        <w:rPr>
          <w:rFonts w:ascii="Times New Roman" w:hAnsi="Times New Roman" w:cs="Times New Roman"/>
          <w:sz w:val="20"/>
          <w:szCs w:val="20"/>
        </w:rPr>
        <w:t>İlişkisel Gerilim (7,8,11,12)</w:t>
      </w:r>
    </w:p>
    <w:p w14:paraId="258433EF" w14:textId="399D823A" w:rsidR="00A94F96" w:rsidRDefault="00F36BC3" w:rsidP="008137FF">
      <w:pPr>
        <w:ind w:left="567"/>
        <w:jc w:val="both"/>
        <w:rPr>
          <w:rFonts w:ascii="Times New Roman" w:hAnsi="Times New Roman" w:cs="Times New Roman"/>
          <w:sz w:val="20"/>
          <w:szCs w:val="20"/>
        </w:rPr>
      </w:pPr>
      <w:r w:rsidRPr="00C255F6">
        <w:rPr>
          <w:rFonts w:ascii="Times New Roman" w:hAnsi="Times New Roman" w:cs="Times New Roman"/>
          <w:sz w:val="20"/>
          <w:szCs w:val="20"/>
        </w:rPr>
        <w:t>Klinik Zorluklar (2,6,9,16)</w:t>
      </w:r>
    </w:p>
    <w:p w14:paraId="0CC1959C" w14:textId="1BF51DC8" w:rsidR="00F36BC3" w:rsidRDefault="00F36BC3" w:rsidP="008137FF">
      <w:pPr>
        <w:ind w:left="567"/>
        <w:jc w:val="both"/>
        <w:rPr>
          <w:rFonts w:ascii="Times New Roman" w:hAnsi="Times New Roman" w:cs="Times New Roman"/>
          <w:sz w:val="20"/>
          <w:szCs w:val="20"/>
        </w:rPr>
      </w:pPr>
      <w:r w:rsidRPr="00C255F6">
        <w:rPr>
          <w:rFonts w:ascii="Times New Roman" w:hAnsi="Times New Roman" w:cs="Times New Roman"/>
          <w:sz w:val="20"/>
          <w:szCs w:val="20"/>
        </w:rPr>
        <w:t>Psikolojik Danışmanın Yükü (1,4,14,15)</w:t>
      </w:r>
    </w:p>
    <w:p w14:paraId="1A095351" w14:textId="340B5201" w:rsidR="00F36BC3" w:rsidRDefault="00F36BC3" w:rsidP="008137FF">
      <w:pPr>
        <w:jc w:val="both"/>
        <w:rPr>
          <w:rFonts w:ascii="Times New Roman" w:hAnsi="Times New Roman" w:cs="Times New Roman"/>
          <w:sz w:val="20"/>
          <w:szCs w:val="20"/>
        </w:rPr>
      </w:pPr>
      <w:r>
        <w:rPr>
          <w:rFonts w:ascii="Times New Roman" w:hAnsi="Times New Roman" w:cs="Times New Roman"/>
          <w:sz w:val="20"/>
          <w:szCs w:val="20"/>
        </w:rPr>
        <w:t>Ölçek</w:t>
      </w:r>
      <w:r w:rsidR="00A94F96">
        <w:rPr>
          <w:rFonts w:ascii="Times New Roman" w:hAnsi="Times New Roman" w:cs="Times New Roman"/>
          <w:sz w:val="20"/>
          <w:szCs w:val="20"/>
        </w:rPr>
        <w:t>ten toplam puan alınabilmektedir.</w:t>
      </w:r>
    </w:p>
    <w:p w14:paraId="7FD49D0F" w14:textId="39F0ABFF" w:rsidR="00F36BC3" w:rsidRDefault="00A94F96" w:rsidP="008137FF">
      <w:pPr>
        <w:jc w:val="both"/>
        <w:rPr>
          <w:rFonts w:ascii="Times New Roman" w:hAnsi="Times New Roman" w:cs="Times New Roman"/>
          <w:sz w:val="20"/>
          <w:szCs w:val="20"/>
        </w:rPr>
      </w:pPr>
      <w:r>
        <w:rPr>
          <w:rFonts w:ascii="Times New Roman" w:hAnsi="Times New Roman" w:cs="Times New Roman"/>
          <w:sz w:val="20"/>
          <w:szCs w:val="20"/>
        </w:rPr>
        <w:t>Ölçekte t</w:t>
      </w:r>
      <w:r w:rsidR="00F36BC3">
        <w:rPr>
          <w:rFonts w:ascii="Times New Roman" w:hAnsi="Times New Roman" w:cs="Times New Roman"/>
          <w:sz w:val="20"/>
          <w:szCs w:val="20"/>
        </w:rPr>
        <w:t>ers madde y</w:t>
      </w:r>
      <w:r>
        <w:rPr>
          <w:rFonts w:ascii="Times New Roman" w:hAnsi="Times New Roman" w:cs="Times New Roman"/>
          <w:sz w:val="20"/>
          <w:szCs w:val="20"/>
        </w:rPr>
        <w:t>er almamaktadır</w:t>
      </w:r>
    </w:p>
    <w:p w14:paraId="7BDAE632" w14:textId="1117086A" w:rsidR="00F36BC3" w:rsidRDefault="00F36BC3" w:rsidP="008137FF">
      <w:pPr>
        <w:jc w:val="both"/>
        <w:rPr>
          <w:rFonts w:ascii="Times New Roman" w:hAnsi="Times New Roman" w:cs="Times New Roman"/>
          <w:sz w:val="20"/>
          <w:szCs w:val="20"/>
        </w:rPr>
      </w:pPr>
      <w:r>
        <w:rPr>
          <w:rFonts w:ascii="Times New Roman" w:hAnsi="Times New Roman" w:cs="Times New Roman"/>
          <w:sz w:val="20"/>
          <w:szCs w:val="20"/>
        </w:rPr>
        <w:t>Puanın yüksek olması psikolojik danışmanın kişiler arası stresi yüksek yaşadığını gösterir.</w:t>
      </w:r>
    </w:p>
    <w:p w14:paraId="5CC4DD33" w14:textId="42C16003" w:rsidR="00F36BC3" w:rsidRDefault="00F36BC3" w:rsidP="008137FF">
      <w:pPr>
        <w:jc w:val="both"/>
        <w:rPr>
          <w:rFonts w:ascii="Times New Roman" w:hAnsi="Times New Roman" w:cs="Times New Roman"/>
          <w:i/>
          <w:iCs/>
          <w:sz w:val="20"/>
          <w:szCs w:val="20"/>
        </w:rPr>
      </w:pPr>
      <w:r w:rsidRPr="00F36BC3">
        <w:rPr>
          <w:rFonts w:ascii="Times New Roman" w:hAnsi="Times New Roman" w:cs="Times New Roman"/>
          <w:i/>
          <w:iCs/>
          <w:sz w:val="20"/>
          <w:szCs w:val="20"/>
        </w:rPr>
        <w:t xml:space="preserve">Atıf için: </w:t>
      </w:r>
    </w:p>
    <w:p w14:paraId="34216DBB" w14:textId="77777777" w:rsidR="00A94F96" w:rsidRDefault="00A94F96" w:rsidP="008137FF">
      <w:pPr>
        <w:jc w:val="both"/>
        <w:rPr>
          <w:rFonts w:ascii="Times New Roman" w:hAnsi="Times New Roman" w:cs="Times New Roman"/>
          <w:sz w:val="20"/>
          <w:szCs w:val="20"/>
        </w:rPr>
      </w:pPr>
      <w:r w:rsidRPr="00A94F96">
        <w:rPr>
          <w:rFonts w:ascii="Times New Roman" w:hAnsi="Times New Roman" w:cs="Times New Roman"/>
          <w:sz w:val="20"/>
          <w:szCs w:val="20"/>
        </w:rPr>
        <w:t xml:space="preserve">Kurtuluş, E., Yıldırım-Kurtuluş, H. &amp; Düşünceli, B. (2022). Adaptation of the Interpersonal Stress Scale for Psychological Counselors to Turkish culture. </w:t>
      </w:r>
      <w:r w:rsidRPr="00A94F96">
        <w:rPr>
          <w:rFonts w:ascii="Times New Roman" w:hAnsi="Times New Roman" w:cs="Times New Roman"/>
          <w:i/>
          <w:sz w:val="20"/>
          <w:szCs w:val="20"/>
        </w:rPr>
        <w:t>E-International Journal of Educational Research, 13</w:t>
      </w:r>
      <w:r w:rsidRPr="00A94F96">
        <w:rPr>
          <w:rFonts w:ascii="Times New Roman" w:hAnsi="Times New Roman" w:cs="Times New Roman"/>
          <w:sz w:val="20"/>
          <w:szCs w:val="20"/>
        </w:rPr>
        <w:t>(5), 93-108. https://doi.org/10.19160/e-ijer.1117470</w:t>
      </w:r>
    </w:p>
    <w:p w14:paraId="0F8D206B" w14:textId="77777777" w:rsidR="00A94F96" w:rsidRPr="00F36BC3" w:rsidRDefault="00A94F96" w:rsidP="008137FF">
      <w:pPr>
        <w:jc w:val="both"/>
        <w:rPr>
          <w:rFonts w:ascii="Times New Roman" w:hAnsi="Times New Roman" w:cs="Times New Roman"/>
          <w:i/>
          <w:iCs/>
          <w:sz w:val="20"/>
          <w:szCs w:val="20"/>
        </w:rPr>
      </w:pPr>
    </w:p>
    <w:p w14:paraId="3592A2AC" w14:textId="2AF01137" w:rsidR="00F36BC3" w:rsidRDefault="00F36BC3">
      <w:pPr>
        <w:rPr>
          <w:rFonts w:ascii="Times New Roman" w:hAnsi="Times New Roman" w:cs="Times New Roman"/>
          <w:sz w:val="20"/>
          <w:szCs w:val="20"/>
        </w:rPr>
      </w:pPr>
    </w:p>
    <w:p w14:paraId="5B3804B3" w14:textId="77777777" w:rsidR="00F36BC3" w:rsidRPr="00F36BC3" w:rsidRDefault="00F36BC3">
      <w:pPr>
        <w:rPr>
          <w:rFonts w:ascii="Times New Roman" w:hAnsi="Times New Roman" w:cs="Times New Roman"/>
          <w:sz w:val="20"/>
          <w:szCs w:val="20"/>
        </w:rPr>
      </w:pPr>
    </w:p>
    <w:p w14:paraId="0C846801" w14:textId="4E96A762" w:rsidR="00F36BC3" w:rsidRDefault="00F36BC3">
      <w:pPr>
        <w:rPr>
          <w:rFonts w:ascii="Times New Roman" w:hAnsi="Times New Roman" w:cs="Times New Roman"/>
        </w:rPr>
      </w:pPr>
    </w:p>
    <w:p w14:paraId="04A03D36" w14:textId="1258F598" w:rsidR="00F36BC3" w:rsidRDefault="00F36BC3">
      <w:pPr>
        <w:rPr>
          <w:rFonts w:ascii="Times New Roman" w:hAnsi="Times New Roman" w:cs="Times New Roman"/>
        </w:rPr>
      </w:pPr>
    </w:p>
    <w:p w14:paraId="79D28BCD" w14:textId="77777777" w:rsidR="00F36BC3" w:rsidRPr="00DC7ABB" w:rsidRDefault="00F36BC3">
      <w:pPr>
        <w:rPr>
          <w:rFonts w:ascii="Times New Roman" w:hAnsi="Times New Roman" w:cs="Times New Roman"/>
        </w:rPr>
      </w:pPr>
    </w:p>
    <w:sectPr w:rsidR="00F36BC3" w:rsidRPr="00DC7ABB" w:rsidSect="00A94F96">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4D"/>
    <w:rsid w:val="00664449"/>
    <w:rsid w:val="008137FF"/>
    <w:rsid w:val="00A32CBC"/>
    <w:rsid w:val="00A94F96"/>
    <w:rsid w:val="00CE47D5"/>
    <w:rsid w:val="00DC7ABB"/>
    <w:rsid w:val="00F36BC3"/>
    <w:rsid w:val="00F44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54C1"/>
  <w15:docId w15:val="{9CCF95FA-A279-4DC0-A0A3-72F49887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494D"/>
    <w:pPr>
      <w:widowControl w:val="0"/>
      <w:autoSpaceDE w:val="0"/>
      <w:autoSpaceDN w:val="0"/>
      <w:adjustRightInd w:val="0"/>
      <w:spacing w:after="0" w:line="240" w:lineRule="auto"/>
    </w:pPr>
    <w:rPr>
      <w:rFonts w:ascii="Courier New" w:eastAsia="Times New Roman" w:hAnsi="Courier New" w:cs="Courier New"/>
      <w:color w:val="000000"/>
      <w:sz w:val="20"/>
      <w:szCs w:val="20"/>
    </w:rPr>
  </w:style>
  <w:style w:type="character" w:styleId="Kpr">
    <w:name w:val="Hyperlink"/>
    <w:basedOn w:val="VarsaylanParagrafYazTipi"/>
    <w:uiPriority w:val="99"/>
    <w:unhideWhenUsed/>
    <w:rsid w:val="00F36BC3"/>
    <w:rPr>
      <w:color w:val="0000FF" w:themeColor="hyperlink"/>
      <w:u w:val="single"/>
    </w:rPr>
  </w:style>
  <w:style w:type="character" w:customStyle="1" w:styleId="zmlenmeyenBahsetme1">
    <w:name w:val="Çözümlenmeyen Bahsetme1"/>
    <w:basedOn w:val="VarsaylanParagrafYazTipi"/>
    <w:uiPriority w:val="99"/>
    <w:semiHidden/>
    <w:unhideWhenUsed/>
    <w:rsid w:val="00F3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 Kurtuluş</cp:lastModifiedBy>
  <cp:revision>2</cp:revision>
  <dcterms:created xsi:type="dcterms:W3CDTF">2022-12-15T11:37:00Z</dcterms:created>
  <dcterms:modified xsi:type="dcterms:W3CDTF">2022-12-15T11:37:00Z</dcterms:modified>
</cp:coreProperties>
</file>