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8CCE" w14:textId="77777777" w:rsidR="00473DA3" w:rsidRPr="00473DA3" w:rsidRDefault="00473DA3" w:rsidP="00473DA3">
      <w:pPr>
        <w:spacing w:after="120" w:line="240" w:lineRule="auto"/>
        <w:ind w:left="709" w:hanging="709"/>
        <w:jc w:val="center"/>
        <w:rPr>
          <w:rFonts w:ascii="Times New Roman" w:hAnsi="Times New Roman" w:cs="Times New Roman"/>
          <w:b/>
          <w:bCs/>
          <w:sz w:val="28"/>
          <w:szCs w:val="28"/>
        </w:rPr>
      </w:pPr>
      <w:r w:rsidRPr="00473DA3">
        <w:rPr>
          <w:rFonts w:ascii="Times New Roman" w:hAnsi="Times New Roman" w:cs="Times New Roman"/>
          <w:b/>
          <w:bCs/>
          <w:sz w:val="28"/>
          <w:szCs w:val="28"/>
        </w:rPr>
        <w:t>Örgütsel Farkındalık Ölçeği</w:t>
      </w:r>
    </w:p>
    <w:p w14:paraId="71649EF0" w14:textId="05374E65" w:rsidR="00473DA3" w:rsidRPr="00DE666D" w:rsidRDefault="00473DA3" w:rsidP="00473DA3">
      <w:pPr>
        <w:spacing w:after="120" w:line="240" w:lineRule="auto"/>
        <w:ind w:left="709" w:hanging="709"/>
        <w:jc w:val="both"/>
        <w:rPr>
          <w:rFonts w:ascii="Times New Roman" w:hAnsi="Times New Roman" w:cs="Times New Roman"/>
          <w:sz w:val="20"/>
          <w:szCs w:val="20"/>
        </w:rPr>
      </w:pPr>
    </w:p>
    <w:tbl>
      <w:tblPr>
        <w:tblStyle w:val="TabloKlavuzu1"/>
        <w:tblW w:w="892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5"/>
      </w:tblGrid>
      <w:tr w:rsidR="00473DA3" w:rsidRPr="00473DA3" w14:paraId="7152ACCD" w14:textId="77777777" w:rsidTr="00910CD1">
        <w:trPr>
          <w:trHeight w:val="227"/>
        </w:trPr>
        <w:tc>
          <w:tcPr>
            <w:tcW w:w="8925" w:type="dxa"/>
            <w:tcBorders>
              <w:bottom w:val="single" w:sz="4" w:space="0" w:color="auto"/>
            </w:tcBorders>
            <w:shd w:val="clear" w:color="auto" w:fill="auto"/>
          </w:tcPr>
          <w:p w14:paraId="3C3250CD" w14:textId="77777777" w:rsidR="00473DA3" w:rsidRPr="00473DA3" w:rsidRDefault="00473DA3" w:rsidP="00910CD1">
            <w:pPr>
              <w:jc w:val="center"/>
              <w:rPr>
                <w:rFonts w:ascii="Times New Roman" w:eastAsia="Times New Roman" w:hAnsi="Times New Roman" w:cs="Times New Roman"/>
                <w:b/>
                <w:bCs/>
                <w:noProof/>
                <w:sz w:val="22"/>
                <w:szCs w:val="22"/>
              </w:rPr>
            </w:pPr>
            <w:r w:rsidRPr="00473DA3">
              <w:rPr>
                <w:rFonts w:ascii="Times New Roman" w:eastAsia="Times New Roman" w:hAnsi="Times New Roman" w:cs="Times New Roman"/>
                <w:b/>
                <w:bCs/>
                <w:noProof/>
                <w:sz w:val="22"/>
                <w:szCs w:val="22"/>
              </w:rPr>
              <w:t>Başarısızlığı İrdeleme</w:t>
            </w:r>
          </w:p>
        </w:tc>
      </w:tr>
      <w:tr w:rsidR="00473DA3" w:rsidRPr="00473DA3" w14:paraId="49BCF687" w14:textId="77777777" w:rsidTr="00910CD1">
        <w:trPr>
          <w:trHeight w:val="227"/>
        </w:trPr>
        <w:tc>
          <w:tcPr>
            <w:tcW w:w="8925" w:type="dxa"/>
            <w:tcBorders>
              <w:top w:val="single" w:sz="4" w:space="0" w:color="auto"/>
              <w:bottom w:val="nil"/>
            </w:tcBorders>
            <w:shd w:val="clear" w:color="auto" w:fill="auto"/>
          </w:tcPr>
          <w:p w14:paraId="0BBC16A2"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1. Kurumumuzda bir problemle karşılaştığımızda işlem basamaklarını güncelleriz.</w:t>
            </w:r>
          </w:p>
        </w:tc>
      </w:tr>
      <w:tr w:rsidR="00473DA3" w:rsidRPr="00473DA3" w14:paraId="529B9D73" w14:textId="77777777" w:rsidTr="00910CD1">
        <w:trPr>
          <w:trHeight w:val="227"/>
        </w:trPr>
        <w:tc>
          <w:tcPr>
            <w:tcW w:w="8925" w:type="dxa"/>
            <w:tcBorders>
              <w:top w:val="nil"/>
              <w:bottom w:val="nil"/>
            </w:tcBorders>
            <w:shd w:val="clear" w:color="auto" w:fill="auto"/>
          </w:tcPr>
          <w:p w14:paraId="714A834A"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2. Bu kurumda sorun ve hataları önemseriz.</w:t>
            </w:r>
          </w:p>
        </w:tc>
      </w:tr>
      <w:tr w:rsidR="00473DA3" w:rsidRPr="00473DA3" w14:paraId="50F3864A" w14:textId="77777777" w:rsidTr="00910CD1">
        <w:trPr>
          <w:trHeight w:val="227"/>
        </w:trPr>
        <w:tc>
          <w:tcPr>
            <w:tcW w:w="8925" w:type="dxa"/>
            <w:tcBorders>
              <w:top w:val="nil"/>
              <w:bottom w:val="nil"/>
            </w:tcBorders>
            <w:shd w:val="clear" w:color="auto" w:fill="auto"/>
          </w:tcPr>
          <w:p w14:paraId="36F43073" w14:textId="56EB556F" w:rsidR="00473DA3" w:rsidRPr="002271B6" w:rsidRDefault="002271B6" w:rsidP="00910CD1">
            <w:pPr>
              <w:rPr>
                <w:rFonts w:ascii="Times New Roman" w:eastAsia="Calibri" w:hAnsi="Times New Roman" w:cs="Times New Roman"/>
                <w:strike/>
                <w:sz w:val="22"/>
                <w:szCs w:val="22"/>
              </w:rPr>
            </w:pPr>
            <w:r w:rsidRPr="002271B6">
              <w:rPr>
                <w:rFonts w:ascii="Times New Roman" w:eastAsia="Calibri" w:hAnsi="Times New Roman" w:cs="Times New Roman"/>
                <w:strike/>
                <w:sz w:val="22"/>
                <w:szCs w:val="22"/>
              </w:rPr>
              <w:t>3. Çıkarıldı.</w:t>
            </w:r>
          </w:p>
        </w:tc>
      </w:tr>
      <w:tr w:rsidR="00473DA3" w:rsidRPr="00473DA3" w14:paraId="5609D4F2" w14:textId="77777777" w:rsidTr="00910CD1">
        <w:trPr>
          <w:trHeight w:val="227"/>
        </w:trPr>
        <w:tc>
          <w:tcPr>
            <w:tcW w:w="8925" w:type="dxa"/>
            <w:tcBorders>
              <w:top w:val="nil"/>
              <w:bottom w:val="nil"/>
            </w:tcBorders>
            <w:shd w:val="clear" w:color="auto" w:fill="auto"/>
            <w:vAlign w:val="center"/>
          </w:tcPr>
          <w:p w14:paraId="2973AEE8"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 xml:space="preserve">4. Bu kurumda, akademisyenler hataların üstünü örtmeye çalışırlar. </w:t>
            </w:r>
            <w:r w:rsidRPr="00473DA3">
              <w:rPr>
                <w:rFonts w:ascii="Times New Roman" w:eastAsia="Calibri" w:hAnsi="Times New Roman" w:cs="Times New Roman"/>
                <w:b/>
                <w:bCs/>
                <w:color w:val="FF0000"/>
                <w:sz w:val="22"/>
                <w:szCs w:val="22"/>
                <w:highlight w:val="yellow"/>
              </w:rPr>
              <w:t>(Ters madde)</w:t>
            </w:r>
          </w:p>
        </w:tc>
      </w:tr>
      <w:tr w:rsidR="00473DA3" w:rsidRPr="00473DA3" w14:paraId="404E8903" w14:textId="77777777" w:rsidTr="00910CD1">
        <w:trPr>
          <w:trHeight w:val="227"/>
        </w:trPr>
        <w:tc>
          <w:tcPr>
            <w:tcW w:w="8925" w:type="dxa"/>
            <w:tcBorders>
              <w:top w:val="nil"/>
              <w:bottom w:val="nil"/>
            </w:tcBorders>
            <w:shd w:val="clear" w:color="auto" w:fill="auto"/>
          </w:tcPr>
          <w:p w14:paraId="523B1983"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5. Bu kurumda, akademisyenler diğerleri fark etmese de önemli sonuçları olabilecek hataları bildirme eğilimindedirler.</w:t>
            </w:r>
          </w:p>
        </w:tc>
      </w:tr>
      <w:tr w:rsidR="00473DA3" w:rsidRPr="00473DA3" w14:paraId="16FC3611" w14:textId="77777777" w:rsidTr="00910CD1">
        <w:trPr>
          <w:trHeight w:val="227"/>
        </w:trPr>
        <w:tc>
          <w:tcPr>
            <w:tcW w:w="8925" w:type="dxa"/>
            <w:tcBorders>
              <w:top w:val="nil"/>
              <w:bottom w:val="nil"/>
            </w:tcBorders>
            <w:shd w:val="clear" w:color="auto" w:fill="auto"/>
          </w:tcPr>
          <w:p w14:paraId="1FEB0A70"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6. Kurumumuzdaki yöneticiler sonuçları kötü olabilecek bilgilerin bile araştırılmasını isterler.</w:t>
            </w:r>
          </w:p>
        </w:tc>
      </w:tr>
      <w:tr w:rsidR="00473DA3" w:rsidRPr="00473DA3" w14:paraId="412130F9" w14:textId="77777777" w:rsidTr="00910CD1">
        <w:trPr>
          <w:trHeight w:val="227"/>
        </w:trPr>
        <w:tc>
          <w:tcPr>
            <w:tcW w:w="8925" w:type="dxa"/>
            <w:tcBorders>
              <w:top w:val="nil"/>
              <w:bottom w:val="nil"/>
            </w:tcBorders>
            <w:shd w:val="clear" w:color="auto" w:fill="auto"/>
          </w:tcPr>
          <w:p w14:paraId="64B2F9AC"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7. Bu kurumda, akademisyenler problemler ile ilgili konularda yöneticilerle konuşmaktan çekinmezler.</w:t>
            </w:r>
          </w:p>
        </w:tc>
      </w:tr>
      <w:tr w:rsidR="00473DA3" w:rsidRPr="00473DA3" w14:paraId="60F833B2" w14:textId="77777777" w:rsidTr="00910CD1">
        <w:trPr>
          <w:trHeight w:val="227"/>
        </w:trPr>
        <w:tc>
          <w:tcPr>
            <w:tcW w:w="8925" w:type="dxa"/>
            <w:tcBorders>
              <w:top w:val="nil"/>
              <w:bottom w:val="single" w:sz="4" w:space="0" w:color="auto"/>
            </w:tcBorders>
            <w:shd w:val="clear" w:color="auto" w:fill="auto"/>
          </w:tcPr>
          <w:p w14:paraId="3160931B"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8. Bu kurumda, akademisyenler sorunları, hataları veya başarısızlıkları tespit ettiklerinde ödüllendirilirler.</w:t>
            </w:r>
          </w:p>
        </w:tc>
      </w:tr>
      <w:tr w:rsidR="00473DA3" w:rsidRPr="00473DA3" w14:paraId="45A18B9E" w14:textId="77777777" w:rsidTr="00910CD1">
        <w:trPr>
          <w:trHeight w:val="227"/>
        </w:trPr>
        <w:tc>
          <w:tcPr>
            <w:tcW w:w="8925" w:type="dxa"/>
            <w:tcBorders>
              <w:top w:val="single" w:sz="4" w:space="0" w:color="auto"/>
            </w:tcBorders>
            <w:shd w:val="clear" w:color="auto" w:fill="auto"/>
          </w:tcPr>
          <w:p w14:paraId="2CE4190B" w14:textId="77777777" w:rsidR="00473DA3" w:rsidRPr="00473DA3" w:rsidRDefault="00473DA3" w:rsidP="00910CD1">
            <w:pPr>
              <w:jc w:val="center"/>
              <w:rPr>
                <w:rFonts w:ascii="Times New Roman" w:eastAsia="Calibri" w:hAnsi="Times New Roman" w:cs="Times New Roman"/>
                <w:b/>
                <w:sz w:val="22"/>
                <w:szCs w:val="22"/>
              </w:rPr>
            </w:pPr>
            <w:r w:rsidRPr="00473DA3">
              <w:rPr>
                <w:rFonts w:ascii="Times New Roman" w:eastAsia="Calibri" w:hAnsi="Times New Roman" w:cs="Times New Roman"/>
                <w:b/>
                <w:sz w:val="22"/>
                <w:szCs w:val="22"/>
              </w:rPr>
              <w:t>Bilgiyi basitleştirmeye karşı direnç</w:t>
            </w:r>
          </w:p>
        </w:tc>
      </w:tr>
      <w:tr w:rsidR="00473DA3" w:rsidRPr="00473DA3" w14:paraId="0A698659" w14:textId="77777777" w:rsidTr="00910CD1">
        <w:trPr>
          <w:trHeight w:val="227"/>
        </w:trPr>
        <w:tc>
          <w:tcPr>
            <w:tcW w:w="8925" w:type="dxa"/>
            <w:shd w:val="clear" w:color="auto" w:fill="auto"/>
          </w:tcPr>
          <w:p w14:paraId="61761752" w14:textId="77777777" w:rsidR="00473DA3" w:rsidRPr="00473DA3" w:rsidRDefault="00473DA3" w:rsidP="00910CD1">
            <w:pPr>
              <w:rPr>
                <w:rFonts w:ascii="Times New Roman" w:eastAsia="Times New Roman" w:hAnsi="Times New Roman" w:cs="Times New Roman"/>
                <w:noProof/>
                <w:sz w:val="22"/>
                <w:szCs w:val="22"/>
              </w:rPr>
            </w:pPr>
            <w:r w:rsidRPr="00473DA3">
              <w:rPr>
                <w:rFonts w:ascii="Times New Roman" w:eastAsia="Times New Roman" w:hAnsi="Times New Roman" w:cs="Times New Roman"/>
                <w:noProof/>
                <w:sz w:val="22"/>
                <w:szCs w:val="22"/>
              </w:rPr>
              <w:t>9. Bu kurumda, akademisyenler, herşeyin olası tüm sonuçlarını göz önüne alarak değerlendirirler.</w:t>
            </w:r>
          </w:p>
        </w:tc>
      </w:tr>
      <w:tr w:rsidR="00473DA3" w:rsidRPr="00473DA3" w14:paraId="62997105" w14:textId="77777777" w:rsidTr="00910CD1">
        <w:trPr>
          <w:trHeight w:val="227"/>
        </w:trPr>
        <w:tc>
          <w:tcPr>
            <w:tcW w:w="8925" w:type="dxa"/>
            <w:tcBorders>
              <w:bottom w:val="nil"/>
            </w:tcBorders>
            <w:shd w:val="clear" w:color="auto" w:fill="auto"/>
          </w:tcPr>
          <w:p w14:paraId="0D53CAD8"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10. Bu kurumdaki her kademede, akademisyenlerin olayları sorgulamaları teşvik edilir.</w:t>
            </w:r>
          </w:p>
        </w:tc>
      </w:tr>
      <w:tr w:rsidR="00473DA3" w:rsidRPr="00473DA3" w14:paraId="79BE1E25" w14:textId="77777777" w:rsidTr="00910CD1">
        <w:trPr>
          <w:trHeight w:val="227"/>
        </w:trPr>
        <w:tc>
          <w:tcPr>
            <w:tcW w:w="8925" w:type="dxa"/>
            <w:tcBorders>
              <w:top w:val="nil"/>
              <w:bottom w:val="nil"/>
            </w:tcBorders>
            <w:shd w:val="clear" w:color="auto" w:fill="auto"/>
          </w:tcPr>
          <w:p w14:paraId="3391C1A1"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Times New Roman" w:hAnsi="Times New Roman" w:cs="Times New Roman"/>
                <w:noProof/>
                <w:sz w:val="22"/>
                <w:szCs w:val="22"/>
              </w:rPr>
              <w:t xml:space="preserve">11. Bu kurumda, tüm </w:t>
            </w:r>
            <w:r w:rsidRPr="00473DA3">
              <w:rPr>
                <w:rFonts w:ascii="Times New Roman" w:eastAsia="Calibri" w:hAnsi="Times New Roman" w:cs="Times New Roman"/>
                <w:sz w:val="22"/>
                <w:szCs w:val="22"/>
              </w:rPr>
              <w:t>akademisyenler birbirlerini reddetmeden dikkatlice dinler.</w:t>
            </w:r>
          </w:p>
        </w:tc>
      </w:tr>
      <w:tr w:rsidR="00473DA3" w:rsidRPr="00473DA3" w14:paraId="020185F5" w14:textId="77777777" w:rsidTr="00910CD1">
        <w:trPr>
          <w:trHeight w:val="227"/>
        </w:trPr>
        <w:tc>
          <w:tcPr>
            <w:tcW w:w="8925" w:type="dxa"/>
            <w:tcBorders>
              <w:top w:val="nil"/>
              <w:bottom w:val="nil"/>
            </w:tcBorders>
            <w:shd w:val="clear" w:color="auto" w:fill="auto"/>
          </w:tcPr>
          <w:p w14:paraId="0D97576C" w14:textId="77777777" w:rsidR="00473DA3" w:rsidRPr="00473DA3" w:rsidRDefault="00473DA3" w:rsidP="00910CD1">
            <w:pPr>
              <w:rPr>
                <w:rFonts w:ascii="Times New Roman" w:eastAsia="Times New Roman" w:hAnsi="Times New Roman" w:cs="Times New Roman"/>
                <w:noProof/>
                <w:sz w:val="22"/>
                <w:szCs w:val="22"/>
              </w:rPr>
            </w:pPr>
            <w:r w:rsidRPr="00473DA3">
              <w:rPr>
                <w:rFonts w:ascii="Times New Roman" w:eastAsia="Times New Roman" w:hAnsi="Times New Roman" w:cs="Times New Roman"/>
                <w:noProof/>
                <w:sz w:val="22"/>
                <w:szCs w:val="22"/>
              </w:rPr>
              <w:t>12. Bu kurumda,</w:t>
            </w:r>
            <w:r w:rsidRPr="00473DA3">
              <w:rPr>
                <w:rFonts w:ascii="Times New Roman" w:eastAsia="Calibri" w:hAnsi="Times New Roman" w:cs="Times New Roman"/>
                <w:sz w:val="22"/>
                <w:szCs w:val="22"/>
              </w:rPr>
              <w:t xml:space="preserve"> akademisyenler kurumdaki </w:t>
            </w:r>
            <w:r w:rsidRPr="00473DA3">
              <w:rPr>
                <w:rFonts w:ascii="Times New Roman" w:eastAsia="Times New Roman" w:hAnsi="Times New Roman" w:cs="Times New Roman"/>
                <w:noProof/>
                <w:sz w:val="22"/>
                <w:szCs w:val="22"/>
              </w:rPr>
              <w:t>işleyişi sekteye uğratacak bilgileri ortaya çıkarsalar bile yok sayılmazlar.</w:t>
            </w:r>
          </w:p>
        </w:tc>
      </w:tr>
      <w:tr w:rsidR="00473DA3" w:rsidRPr="00473DA3" w14:paraId="3DDB1EBF" w14:textId="77777777" w:rsidTr="00910CD1">
        <w:trPr>
          <w:trHeight w:val="227"/>
        </w:trPr>
        <w:tc>
          <w:tcPr>
            <w:tcW w:w="8925" w:type="dxa"/>
            <w:tcBorders>
              <w:top w:val="nil"/>
              <w:bottom w:val="nil"/>
            </w:tcBorders>
            <w:shd w:val="clear" w:color="auto" w:fill="auto"/>
          </w:tcPr>
          <w:p w14:paraId="0F7CB291"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13. Bu kurumda, akademisyenlerin olaylara kuşkucu yaklaşması takdir edilir.</w:t>
            </w:r>
          </w:p>
        </w:tc>
      </w:tr>
      <w:tr w:rsidR="00473DA3" w:rsidRPr="00473DA3" w14:paraId="5B6F2D2B" w14:textId="77777777" w:rsidTr="00910CD1">
        <w:trPr>
          <w:trHeight w:val="227"/>
        </w:trPr>
        <w:tc>
          <w:tcPr>
            <w:tcW w:w="8925" w:type="dxa"/>
            <w:tcBorders>
              <w:top w:val="nil"/>
              <w:bottom w:val="nil"/>
            </w:tcBorders>
            <w:shd w:val="clear" w:color="auto" w:fill="auto"/>
          </w:tcPr>
          <w:p w14:paraId="1A376D77"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14. Bu kurumda, var olan durumun (statüko) değişmesi için mücadele ederiz.</w:t>
            </w:r>
          </w:p>
        </w:tc>
      </w:tr>
      <w:tr w:rsidR="00473DA3" w:rsidRPr="00473DA3" w14:paraId="4318EE42" w14:textId="77777777" w:rsidTr="00910CD1">
        <w:trPr>
          <w:trHeight w:val="227"/>
        </w:trPr>
        <w:tc>
          <w:tcPr>
            <w:tcW w:w="8925" w:type="dxa"/>
            <w:tcBorders>
              <w:top w:val="nil"/>
              <w:bottom w:val="nil"/>
            </w:tcBorders>
            <w:shd w:val="clear" w:color="auto" w:fill="auto"/>
          </w:tcPr>
          <w:p w14:paraId="5324BAA3"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15. Bu kurumda, akademisyenler birbirlerine güven duyduklarını gösterirler.</w:t>
            </w:r>
          </w:p>
        </w:tc>
      </w:tr>
      <w:tr w:rsidR="00473DA3" w:rsidRPr="00473DA3" w14:paraId="7BDF5DEC" w14:textId="77777777" w:rsidTr="00910CD1">
        <w:trPr>
          <w:trHeight w:val="227"/>
        </w:trPr>
        <w:tc>
          <w:tcPr>
            <w:tcW w:w="8925" w:type="dxa"/>
            <w:tcBorders>
              <w:top w:val="nil"/>
              <w:bottom w:val="nil"/>
            </w:tcBorders>
            <w:shd w:val="clear" w:color="auto" w:fill="auto"/>
          </w:tcPr>
          <w:p w14:paraId="2E793B29"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 xml:space="preserve">16. Bu kurumda, beklenmedik bir durum ortaya çıktığında; akademisyenlerden </w:t>
            </w:r>
            <w:r w:rsidRPr="00473DA3">
              <w:rPr>
                <w:rFonts w:ascii="Times New Roman" w:eastAsia="Times New Roman" w:hAnsi="Times New Roman" w:cs="Times New Roman"/>
                <w:noProof/>
                <w:sz w:val="22"/>
                <w:szCs w:val="22"/>
              </w:rPr>
              <w:t xml:space="preserve">kendi görüşlerini savunmak yerine, durumu tüm yönleriyle analiz etmeleri istenir. </w:t>
            </w:r>
          </w:p>
        </w:tc>
      </w:tr>
      <w:tr w:rsidR="00473DA3" w:rsidRPr="00473DA3" w14:paraId="33803AA1" w14:textId="77777777" w:rsidTr="00910CD1">
        <w:trPr>
          <w:trHeight w:val="227"/>
        </w:trPr>
        <w:tc>
          <w:tcPr>
            <w:tcW w:w="8925" w:type="dxa"/>
            <w:tcBorders>
              <w:top w:val="nil"/>
              <w:bottom w:val="nil"/>
            </w:tcBorders>
            <w:shd w:val="clear" w:color="auto" w:fill="auto"/>
          </w:tcPr>
          <w:p w14:paraId="43231242"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 xml:space="preserve">17. Bu kurumda, akademisyenler herhangi bir konu hakkında hemen karar vermek yerine, geniş çaplı bir bakış açısı geliştirmek için </w:t>
            </w:r>
            <w:r w:rsidRPr="00473DA3">
              <w:rPr>
                <w:rFonts w:ascii="Times New Roman" w:eastAsia="Times New Roman" w:hAnsi="Times New Roman" w:cs="Times New Roman"/>
                <w:noProof/>
                <w:sz w:val="22"/>
                <w:szCs w:val="22"/>
              </w:rPr>
              <w:t>konuyu uzun süre analiz ederler.</w:t>
            </w:r>
          </w:p>
        </w:tc>
      </w:tr>
      <w:tr w:rsidR="00473DA3" w:rsidRPr="00473DA3" w14:paraId="54187037" w14:textId="77777777" w:rsidTr="00910CD1">
        <w:trPr>
          <w:trHeight w:val="227"/>
        </w:trPr>
        <w:tc>
          <w:tcPr>
            <w:tcW w:w="8925" w:type="dxa"/>
            <w:tcBorders>
              <w:top w:val="nil"/>
              <w:bottom w:val="nil"/>
            </w:tcBorders>
            <w:shd w:val="clear" w:color="auto" w:fill="auto"/>
          </w:tcPr>
          <w:p w14:paraId="5956055C"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18. Bu kurumda, akademisyenler farklı görüşlerini yöneticilerine ifade etmeleri konusunda teşvik edilirler.</w:t>
            </w:r>
          </w:p>
        </w:tc>
      </w:tr>
      <w:tr w:rsidR="00473DA3" w:rsidRPr="00473DA3" w14:paraId="34FFF662" w14:textId="77777777" w:rsidTr="00910CD1">
        <w:trPr>
          <w:trHeight w:val="227"/>
        </w:trPr>
        <w:tc>
          <w:tcPr>
            <w:tcW w:w="8925" w:type="dxa"/>
            <w:tcBorders>
              <w:top w:val="nil"/>
              <w:bottom w:val="nil"/>
            </w:tcBorders>
            <w:shd w:val="clear" w:color="auto" w:fill="auto"/>
          </w:tcPr>
          <w:p w14:paraId="4895C6FF"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19. Bu kurumda, akademisyenler sorunlarını yöneticilerine iletme konusunda özgür hissederler.</w:t>
            </w:r>
          </w:p>
        </w:tc>
      </w:tr>
      <w:tr w:rsidR="00473DA3" w:rsidRPr="00473DA3" w14:paraId="2B04C079" w14:textId="77777777" w:rsidTr="00910CD1">
        <w:trPr>
          <w:trHeight w:val="227"/>
        </w:trPr>
        <w:tc>
          <w:tcPr>
            <w:tcW w:w="8925" w:type="dxa"/>
            <w:tcBorders>
              <w:top w:val="nil"/>
              <w:bottom w:val="single" w:sz="4" w:space="0" w:color="auto"/>
            </w:tcBorders>
            <w:shd w:val="clear" w:color="auto" w:fill="auto"/>
          </w:tcPr>
          <w:p w14:paraId="5A9BEDF5" w14:textId="77777777" w:rsidR="00473DA3" w:rsidRPr="00473DA3" w:rsidRDefault="00473DA3" w:rsidP="00910CD1">
            <w:pPr>
              <w:rPr>
                <w:rFonts w:ascii="Times New Roman" w:eastAsia="Times New Roman" w:hAnsi="Times New Roman" w:cs="Times New Roman"/>
                <w:noProof/>
                <w:sz w:val="22"/>
                <w:szCs w:val="22"/>
              </w:rPr>
            </w:pPr>
            <w:r w:rsidRPr="00473DA3">
              <w:rPr>
                <w:rFonts w:ascii="Times New Roman" w:eastAsia="Calibri" w:hAnsi="Times New Roman" w:cs="Times New Roman"/>
                <w:sz w:val="22"/>
                <w:szCs w:val="22"/>
              </w:rPr>
              <w:t xml:space="preserve">20. Bu kurumda, akademisyenler </w:t>
            </w:r>
            <w:r w:rsidRPr="00473DA3">
              <w:rPr>
                <w:rFonts w:ascii="Times New Roman" w:eastAsia="Times New Roman" w:hAnsi="Times New Roman" w:cs="Times New Roman"/>
                <w:noProof/>
                <w:sz w:val="22"/>
                <w:szCs w:val="22"/>
              </w:rPr>
              <w:t>birbirlerine saygı gösterirler.</w:t>
            </w:r>
          </w:p>
        </w:tc>
      </w:tr>
      <w:tr w:rsidR="00473DA3" w:rsidRPr="00473DA3" w14:paraId="151B4A73" w14:textId="77777777" w:rsidTr="00910CD1">
        <w:trPr>
          <w:trHeight w:val="227"/>
        </w:trPr>
        <w:tc>
          <w:tcPr>
            <w:tcW w:w="8925" w:type="dxa"/>
            <w:tcBorders>
              <w:bottom w:val="nil"/>
            </w:tcBorders>
            <w:shd w:val="clear" w:color="auto" w:fill="auto"/>
          </w:tcPr>
          <w:p w14:paraId="7058AE15" w14:textId="77777777" w:rsidR="00473DA3" w:rsidRPr="00473DA3" w:rsidRDefault="00473DA3" w:rsidP="00910CD1">
            <w:pPr>
              <w:jc w:val="center"/>
              <w:rPr>
                <w:rFonts w:ascii="Times New Roman" w:eastAsia="Times New Roman" w:hAnsi="Times New Roman" w:cs="Times New Roman"/>
                <w:b/>
                <w:bCs/>
                <w:noProof/>
                <w:sz w:val="22"/>
                <w:szCs w:val="22"/>
              </w:rPr>
            </w:pPr>
            <w:r w:rsidRPr="00473DA3">
              <w:rPr>
                <w:rFonts w:ascii="Times New Roman" w:eastAsia="Times New Roman" w:hAnsi="Times New Roman" w:cs="Times New Roman"/>
                <w:b/>
                <w:bCs/>
                <w:noProof/>
                <w:sz w:val="22"/>
                <w:szCs w:val="22"/>
              </w:rPr>
              <w:t>İşleyişe Karşı Duyarlılık</w:t>
            </w:r>
          </w:p>
        </w:tc>
      </w:tr>
      <w:tr w:rsidR="00473DA3" w:rsidRPr="00473DA3" w14:paraId="5839D159" w14:textId="77777777" w:rsidTr="00910CD1">
        <w:trPr>
          <w:trHeight w:val="227"/>
        </w:trPr>
        <w:tc>
          <w:tcPr>
            <w:tcW w:w="8925" w:type="dxa"/>
            <w:tcBorders>
              <w:top w:val="nil"/>
              <w:bottom w:val="nil"/>
            </w:tcBorders>
            <w:shd w:val="clear" w:color="auto" w:fill="auto"/>
          </w:tcPr>
          <w:p w14:paraId="5303EA21"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21. Bu kurumda, sıradan bir günde bile akademisyenler mevcut durumu gözden geçirmek için birbirleriyle yeterince iletişim kurarlar.</w:t>
            </w:r>
          </w:p>
        </w:tc>
      </w:tr>
      <w:tr w:rsidR="00473DA3" w:rsidRPr="00473DA3" w14:paraId="3C461D30" w14:textId="77777777" w:rsidTr="00910CD1">
        <w:trPr>
          <w:trHeight w:val="227"/>
        </w:trPr>
        <w:tc>
          <w:tcPr>
            <w:tcW w:w="8925" w:type="dxa"/>
            <w:tcBorders>
              <w:top w:val="nil"/>
              <w:bottom w:val="nil"/>
            </w:tcBorders>
            <w:shd w:val="clear" w:color="auto" w:fill="auto"/>
          </w:tcPr>
          <w:p w14:paraId="3D21299C" w14:textId="77777777" w:rsidR="00473DA3" w:rsidRPr="00473DA3" w:rsidRDefault="00473DA3" w:rsidP="00910CD1">
            <w:pPr>
              <w:rPr>
                <w:rFonts w:ascii="Times New Roman" w:eastAsia="Times New Roman" w:hAnsi="Times New Roman" w:cs="Times New Roman"/>
                <w:noProof/>
                <w:sz w:val="22"/>
                <w:szCs w:val="22"/>
              </w:rPr>
            </w:pPr>
            <w:r w:rsidRPr="00473DA3">
              <w:rPr>
                <w:rFonts w:ascii="Times New Roman" w:eastAsia="Times New Roman" w:hAnsi="Times New Roman" w:cs="Times New Roman"/>
                <w:noProof/>
                <w:sz w:val="22"/>
                <w:szCs w:val="22"/>
              </w:rPr>
              <w:t xml:space="preserve">22. Bu kurumda, </w:t>
            </w:r>
            <w:r w:rsidRPr="00473DA3">
              <w:rPr>
                <w:rFonts w:ascii="Times New Roman" w:eastAsia="Calibri" w:hAnsi="Times New Roman" w:cs="Times New Roman"/>
                <w:sz w:val="22"/>
                <w:szCs w:val="22"/>
              </w:rPr>
              <w:t>akademisyenler</w:t>
            </w:r>
            <w:r w:rsidRPr="00473DA3">
              <w:rPr>
                <w:rFonts w:ascii="Times New Roman" w:eastAsia="Times New Roman" w:hAnsi="Times New Roman" w:cs="Times New Roman"/>
                <w:noProof/>
                <w:sz w:val="22"/>
                <w:szCs w:val="22"/>
              </w:rPr>
              <w:t>, gerektiğinde diğerlerine yardım etmeye isteklidir.</w:t>
            </w:r>
          </w:p>
        </w:tc>
      </w:tr>
      <w:tr w:rsidR="00473DA3" w:rsidRPr="00473DA3" w14:paraId="255D2F1F" w14:textId="77777777" w:rsidTr="00910CD1">
        <w:trPr>
          <w:trHeight w:val="227"/>
        </w:trPr>
        <w:tc>
          <w:tcPr>
            <w:tcW w:w="8925" w:type="dxa"/>
            <w:tcBorders>
              <w:top w:val="nil"/>
              <w:bottom w:val="nil"/>
            </w:tcBorders>
            <w:shd w:val="clear" w:color="auto" w:fill="auto"/>
          </w:tcPr>
          <w:p w14:paraId="68DA9A45"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23. Kurumumuzun yöneticileri, kurumun günlük işleriyle/işleyişiyle yakından ilgilenirler.</w:t>
            </w:r>
          </w:p>
        </w:tc>
      </w:tr>
      <w:tr w:rsidR="00473DA3" w:rsidRPr="00473DA3" w14:paraId="38A7A935" w14:textId="77777777" w:rsidTr="00910CD1">
        <w:trPr>
          <w:trHeight w:val="227"/>
        </w:trPr>
        <w:tc>
          <w:tcPr>
            <w:tcW w:w="8925" w:type="dxa"/>
            <w:tcBorders>
              <w:top w:val="nil"/>
              <w:bottom w:val="nil"/>
            </w:tcBorders>
            <w:shd w:val="clear" w:color="auto" w:fill="auto"/>
          </w:tcPr>
          <w:p w14:paraId="02E57AE1"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24. Bu kurumda herhangi bir sorun yaşanması durumunda, yetkili kişiler akademisyenler için her zaman erişilebilir ve ulaşılabilirdir.</w:t>
            </w:r>
          </w:p>
        </w:tc>
      </w:tr>
      <w:tr w:rsidR="00473DA3" w:rsidRPr="00473DA3" w14:paraId="63D25E40" w14:textId="77777777" w:rsidTr="00910CD1">
        <w:trPr>
          <w:trHeight w:val="227"/>
        </w:trPr>
        <w:tc>
          <w:tcPr>
            <w:tcW w:w="8925" w:type="dxa"/>
            <w:tcBorders>
              <w:top w:val="nil"/>
              <w:bottom w:val="nil"/>
            </w:tcBorders>
            <w:shd w:val="clear" w:color="auto" w:fill="auto"/>
          </w:tcPr>
          <w:p w14:paraId="13133B30"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25. Bu kurumda,</w:t>
            </w:r>
            <w:r w:rsidRPr="00473DA3">
              <w:rPr>
                <w:rFonts w:ascii="Times New Roman" w:eastAsia="Times New Roman" w:hAnsi="Times New Roman" w:cs="Times New Roman"/>
                <w:noProof/>
                <w:sz w:val="22"/>
                <w:szCs w:val="22"/>
              </w:rPr>
              <w:t xml:space="preserve"> </w:t>
            </w:r>
            <w:r w:rsidRPr="00473DA3">
              <w:rPr>
                <w:rFonts w:ascii="Times New Roman" w:eastAsia="Calibri" w:hAnsi="Times New Roman" w:cs="Times New Roman"/>
                <w:sz w:val="22"/>
                <w:szCs w:val="22"/>
              </w:rPr>
              <w:t>akademisyenler yolunda gitmeyen şeylerle ilgili her zaman geri bildirim almaya çalışırlar.</w:t>
            </w:r>
          </w:p>
        </w:tc>
      </w:tr>
      <w:tr w:rsidR="00473DA3" w:rsidRPr="00473DA3" w14:paraId="1D774684" w14:textId="77777777" w:rsidTr="00910CD1">
        <w:trPr>
          <w:trHeight w:val="227"/>
        </w:trPr>
        <w:tc>
          <w:tcPr>
            <w:tcW w:w="8925" w:type="dxa"/>
            <w:tcBorders>
              <w:top w:val="nil"/>
              <w:bottom w:val="nil"/>
            </w:tcBorders>
            <w:shd w:val="clear" w:color="auto" w:fill="auto"/>
          </w:tcPr>
          <w:p w14:paraId="1876B7D6"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26. Bu kurumda, akademisyenler kendi uzmanlık alanları dışındaki işleyişe de aşinadırlar.</w:t>
            </w:r>
          </w:p>
        </w:tc>
      </w:tr>
      <w:tr w:rsidR="00473DA3" w:rsidRPr="00473DA3" w14:paraId="33C20FA9" w14:textId="77777777" w:rsidTr="00910CD1">
        <w:trPr>
          <w:trHeight w:val="227"/>
        </w:trPr>
        <w:tc>
          <w:tcPr>
            <w:tcW w:w="8925" w:type="dxa"/>
            <w:tcBorders>
              <w:top w:val="nil"/>
              <w:bottom w:val="nil"/>
            </w:tcBorders>
            <w:shd w:val="clear" w:color="auto" w:fill="auto"/>
          </w:tcPr>
          <w:p w14:paraId="03D8EB28"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 xml:space="preserve">27. Bu kurumda, beklenmedik durumlar ortaya çıktığında </w:t>
            </w:r>
            <w:r w:rsidRPr="00473DA3">
              <w:rPr>
                <w:rFonts w:ascii="Times New Roman" w:eastAsia="Calibri" w:hAnsi="Times New Roman" w:cs="Times New Roman"/>
                <w:iCs/>
                <w:sz w:val="22"/>
                <w:szCs w:val="22"/>
              </w:rPr>
              <w:t>(bilgi, insan malzeme vb.)</w:t>
            </w:r>
            <w:r w:rsidRPr="00473DA3">
              <w:rPr>
                <w:rFonts w:ascii="Times New Roman" w:eastAsia="Calibri" w:hAnsi="Times New Roman" w:cs="Times New Roman"/>
                <w:sz w:val="22"/>
                <w:szCs w:val="22"/>
              </w:rPr>
              <w:t xml:space="preserve"> kaynaklara erişim iznimiz vardır.</w:t>
            </w:r>
          </w:p>
        </w:tc>
      </w:tr>
      <w:tr w:rsidR="00473DA3" w:rsidRPr="00473DA3" w14:paraId="394CEF6A" w14:textId="77777777" w:rsidTr="00910CD1">
        <w:trPr>
          <w:trHeight w:val="227"/>
        </w:trPr>
        <w:tc>
          <w:tcPr>
            <w:tcW w:w="8925" w:type="dxa"/>
            <w:tcBorders>
              <w:top w:val="nil"/>
              <w:bottom w:val="single" w:sz="4" w:space="0" w:color="auto"/>
            </w:tcBorders>
            <w:shd w:val="clear" w:color="auto" w:fill="auto"/>
          </w:tcPr>
          <w:p w14:paraId="36DF8DBA" w14:textId="77777777" w:rsidR="00473DA3" w:rsidRPr="00473DA3" w:rsidRDefault="00473DA3" w:rsidP="00910CD1">
            <w:pPr>
              <w:rPr>
                <w:rFonts w:ascii="Times New Roman" w:eastAsia="Times New Roman" w:hAnsi="Times New Roman" w:cs="Times New Roman"/>
                <w:noProof/>
                <w:sz w:val="22"/>
                <w:szCs w:val="22"/>
              </w:rPr>
            </w:pPr>
            <w:r w:rsidRPr="00473DA3">
              <w:rPr>
                <w:rFonts w:ascii="Times New Roman" w:eastAsia="Calibri" w:hAnsi="Times New Roman" w:cs="Times New Roman"/>
                <w:sz w:val="22"/>
                <w:szCs w:val="22"/>
              </w:rPr>
              <w:t xml:space="preserve">28. Bu kurumda, ek kaynak ihtiyacını belirlemek için akademisyenlerin </w:t>
            </w:r>
            <w:r w:rsidRPr="00473DA3">
              <w:rPr>
                <w:rFonts w:ascii="Times New Roman" w:eastAsia="Times New Roman" w:hAnsi="Times New Roman" w:cs="Times New Roman"/>
                <w:noProof/>
                <w:sz w:val="22"/>
                <w:szCs w:val="22"/>
              </w:rPr>
              <w:t>iş yükleri (ders yükü, idari görev vb.) sürekli olarak izlenir.</w:t>
            </w:r>
          </w:p>
        </w:tc>
      </w:tr>
      <w:tr w:rsidR="00473DA3" w:rsidRPr="00473DA3" w14:paraId="508CDAB0" w14:textId="77777777" w:rsidTr="00910CD1">
        <w:trPr>
          <w:trHeight w:val="227"/>
        </w:trPr>
        <w:tc>
          <w:tcPr>
            <w:tcW w:w="8925" w:type="dxa"/>
            <w:tcBorders>
              <w:bottom w:val="nil"/>
            </w:tcBorders>
            <w:shd w:val="clear" w:color="auto" w:fill="auto"/>
          </w:tcPr>
          <w:p w14:paraId="57897CFD" w14:textId="77777777" w:rsidR="00473DA3" w:rsidRPr="00473DA3" w:rsidRDefault="00473DA3" w:rsidP="00910CD1">
            <w:pPr>
              <w:jc w:val="center"/>
              <w:rPr>
                <w:rFonts w:ascii="Times New Roman" w:eastAsia="Calibri" w:hAnsi="Times New Roman" w:cs="Times New Roman"/>
                <w:b/>
                <w:sz w:val="22"/>
                <w:szCs w:val="22"/>
              </w:rPr>
            </w:pPr>
            <w:r w:rsidRPr="00473DA3">
              <w:rPr>
                <w:rFonts w:ascii="Times New Roman" w:eastAsia="Calibri" w:hAnsi="Times New Roman" w:cs="Times New Roman"/>
                <w:b/>
                <w:sz w:val="22"/>
                <w:szCs w:val="22"/>
              </w:rPr>
              <w:t>Esnekliğe odaklanma</w:t>
            </w:r>
          </w:p>
        </w:tc>
      </w:tr>
      <w:tr w:rsidR="00473DA3" w:rsidRPr="00473DA3" w14:paraId="2E2CCEA9" w14:textId="77777777" w:rsidTr="00910CD1">
        <w:trPr>
          <w:trHeight w:val="227"/>
        </w:trPr>
        <w:tc>
          <w:tcPr>
            <w:tcW w:w="8925" w:type="dxa"/>
            <w:tcBorders>
              <w:top w:val="nil"/>
              <w:bottom w:val="nil"/>
            </w:tcBorders>
            <w:shd w:val="clear" w:color="auto" w:fill="auto"/>
          </w:tcPr>
          <w:p w14:paraId="46AE778A"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 xml:space="preserve">29. Bu kurumda, akademisyenler uzmanlık alanlarının dışında kalan </w:t>
            </w:r>
            <w:r w:rsidRPr="00473DA3">
              <w:rPr>
                <w:rFonts w:ascii="Times New Roman" w:eastAsia="Times New Roman" w:hAnsi="Times New Roman" w:cs="Times New Roman"/>
                <w:noProof/>
                <w:sz w:val="22"/>
                <w:szCs w:val="22"/>
              </w:rPr>
              <w:t>görevleri de üstlenmeye teşvik edilirler.</w:t>
            </w:r>
          </w:p>
        </w:tc>
      </w:tr>
      <w:tr w:rsidR="00473DA3" w:rsidRPr="00473DA3" w14:paraId="2A9AFE53" w14:textId="77777777" w:rsidTr="00910CD1">
        <w:trPr>
          <w:trHeight w:val="227"/>
        </w:trPr>
        <w:tc>
          <w:tcPr>
            <w:tcW w:w="8925" w:type="dxa"/>
            <w:tcBorders>
              <w:top w:val="nil"/>
              <w:bottom w:val="nil"/>
            </w:tcBorders>
            <w:shd w:val="clear" w:color="auto" w:fill="auto"/>
          </w:tcPr>
          <w:p w14:paraId="080107F5"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30. Bu kurumda, kaynaklar akademisyenlerin kendi uzmanlık alanlarında gelişmeleri için harcanır.</w:t>
            </w:r>
          </w:p>
        </w:tc>
      </w:tr>
      <w:tr w:rsidR="00473DA3" w:rsidRPr="00473DA3" w14:paraId="12F4E88D" w14:textId="77777777" w:rsidTr="00910CD1">
        <w:trPr>
          <w:trHeight w:val="227"/>
        </w:trPr>
        <w:tc>
          <w:tcPr>
            <w:tcW w:w="8925" w:type="dxa"/>
            <w:tcBorders>
              <w:top w:val="nil"/>
              <w:bottom w:val="nil"/>
            </w:tcBorders>
            <w:shd w:val="clear" w:color="auto" w:fill="auto"/>
          </w:tcPr>
          <w:p w14:paraId="171B7219"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 xml:space="preserve">31. Bu kurumda, akademisyenler işlerin yürütülmesi konusunda </w:t>
            </w:r>
            <w:r w:rsidRPr="00473DA3">
              <w:rPr>
                <w:rFonts w:ascii="Times New Roman" w:eastAsia="Calibri" w:hAnsi="Times New Roman" w:cs="Times New Roman"/>
                <w:iCs/>
                <w:sz w:val="22"/>
                <w:szCs w:val="22"/>
              </w:rPr>
              <w:t>birbirlerine</w:t>
            </w:r>
            <w:r w:rsidRPr="00473DA3">
              <w:rPr>
                <w:rFonts w:ascii="Times New Roman" w:eastAsia="Calibri" w:hAnsi="Times New Roman" w:cs="Times New Roman"/>
                <w:sz w:val="22"/>
                <w:szCs w:val="22"/>
              </w:rPr>
              <w:t xml:space="preserve"> güvenirler.</w:t>
            </w:r>
          </w:p>
        </w:tc>
      </w:tr>
      <w:tr w:rsidR="00473DA3" w:rsidRPr="00473DA3" w14:paraId="449E7AA8" w14:textId="77777777" w:rsidTr="00910CD1">
        <w:trPr>
          <w:trHeight w:val="227"/>
        </w:trPr>
        <w:tc>
          <w:tcPr>
            <w:tcW w:w="8925" w:type="dxa"/>
            <w:tcBorders>
              <w:top w:val="nil"/>
              <w:bottom w:val="nil"/>
            </w:tcBorders>
            <w:shd w:val="clear" w:color="auto" w:fill="auto"/>
          </w:tcPr>
          <w:p w14:paraId="588A16EE"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 xml:space="preserve">32. Bu kurumda, akademisyenler sahip oldukları bilgi birikimlerini </w:t>
            </w:r>
            <w:r w:rsidRPr="00473DA3">
              <w:rPr>
                <w:rFonts w:ascii="Times New Roman" w:eastAsia="Times New Roman" w:hAnsi="Times New Roman" w:cs="Times New Roman"/>
                <w:noProof/>
                <w:sz w:val="22"/>
                <w:szCs w:val="22"/>
              </w:rPr>
              <w:t>özgün biçimde kullanma yetenekleri ile tanınırlar.</w:t>
            </w:r>
          </w:p>
        </w:tc>
      </w:tr>
      <w:tr w:rsidR="00473DA3" w:rsidRPr="00473DA3" w14:paraId="04E0837D" w14:textId="77777777" w:rsidTr="00910CD1">
        <w:trPr>
          <w:trHeight w:val="227"/>
        </w:trPr>
        <w:tc>
          <w:tcPr>
            <w:tcW w:w="8925" w:type="dxa"/>
            <w:tcBorders>
              <w:top w:val="nil"/>
              <w:bottom w:val="nil"/>
            </w:tcBorders>
            <w:shd w:val="clear" w:color="auto" w:fill="auto"/>
          </w:tcPr>
          <w:p w14:paraId="0ED462D7"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33. Bu kurum, akademisyenlerin kendi yeterliliklerini ve sorumluluk alanlarını belirlemeleri ile ilgilenir.</w:t>
            </w:r>
          </w:p>
        </w:tc>
      </w:tr>
      <w:tr w:rsidR="00473DA3" w:rsidRPr="00473DA3" w14:paraId="7033DAEC" w14:textId="77777777" w:rsidTr="00910CD1">
        <w:trPr>
          <w:trHeight w:val="227"/>
        </w:trPr>
        <w:tc>
          <w:tcPr>
            <w:tcW w:w="8925" w:type="dxa"/>
            <w:tcBorders>
              <w:top w:val="nil"/>
              <w:bottom w:val="nil"/>
            </w:tcBorders>
            <w:shd w:val="clear" w:color="auto" w:fill="auto"/>
          </w:tcPr>
          <w:p w14:paraId="3420FA6C" w14:textId="24F0230A" w:rsidR="00473DA3" w:rsidRPr="002271B6" w:rsidRDefault="002271B6" w:rsidP="00910CD1">
            <w:pPr>
              <w:rPr>
                <w:rFonts w:ascii="Times New Roman" w:eastAsia="Calibri" w:hAnsi="Times New Roman" w:cs="Times New Roman"/>
                <w:strike/>
                <w:sz w:val="22"/>
                <w:szCs w:val="22"/>
              </w:rPr>
            </w:pPr>
            <w:r w:rsidRPr="002271B6">
              <w:rPr>
                <w:rFonts w:ascii="Times New Roman" w:eastAsia="Calibri" w:hAnsi="Times New Roman" w:cs="Times New Roman"/>
                <w:strike/>
                <w:sz w:val="22"/>
                <w:szCs w:val="22"/>
              </w:rPr>
              <w:lastRenderedPageBreak/>
              <w:t>34. Çıkarıldı</w:t>
            </w:r>
          </w:p>
        </w:tc>
      </w:tr>
      <w:tr w:rsidR="00473DA3" w:rsidRPr="00473DA3" w14:paraId="2CE8C203" w14:textId="77777777" w:rsidTr="00910CD1">
        <w:trPr>
          <w:trHeight w:val="227"/>
        </w:trPr>
        <w:tc>
          <w:tcPr>
            <w:tcW w:w="8925" w:type="dxa"/>
            <w:tcBorders>
              <w:top w:val="nil"/>
              <w:bottom w:val="nil"/>
            </w:tcBorders>
            <w:shd w:val="clear" w:color="auto" w:fill="auto"/>
          </w:tcPr>
          <w:p w14:paraId="106279D6"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35. Bu kurumda,</w:t>
            </w:r>
            <w:r w:rsidRPr="00473DA3">
              <w:rPr>
                <w:rFonts w:ascii="Times New Roman" w:eastAsia="Times New Roman" w:hAnsi="Times New Roman" w:cs="Times New Roman"/>
                <w:noProof/>
                <w:sz w:val="22"/>
                <w:szCs w:val="22"/>
              </w:rPr>
              <w:t xml:space="preserve"> </w:t>
            </w:r>
            <w:r w:rsidRPr="00473DA3">
              <w:rPr>
                <w:rFonts w:ascii="Times New Roman" w:eastAsia="Calibri" w:hAnsi="Times New Roman" w:cs="Times New Roman"/>
                <w:sz w:val="22"/>
                <w:szCs w:val="22"/>
              </w:rPr>
              <w:t>akademisyenler genellikle hatalarından ders çıkarırlar.</w:t>
            </w:r>
          </w:p>
        </w:tc>
      </w:tr>
      <w:tr w:rsidR="00473DA3" w:rsidRPr="00473DA3" w14:paraId="3E6D1F79" w14:textId="77777777" w:rsidTr="00910CD1">
        <w:trPr>
          <w:trHeight w:val="227"/>
        </w:trPr>
        <w:tc>
          <w:tcPr>
            <w:tcW w:w="8925" w:type="dxa"/>
            <w:tcBorders>
              <w:top w:val="nil"/>
              <w:bottom w:val="single" w:sz="4" w:space="0" w:color="auto"/>
            </w:tcBorders>
            <w:shd w:val="clear" w:color="auto" w:fill="auto"/>
          </w:tcPr>
          <w:p w14:paraId="7867BA90"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 xml:space="preserve">36. Bu kurumda, yöneticiler yeterli </w:t>
            </w:r>
            <w:r w:rsidRPr="00473DA3">
              <w:rPr>
                <w:rFonts w:ascii="Times New Roman" w:eastAsia="Times New Roman" w:hAnsi="Times New Roman" w:cs="Times New Roman"/>
                <w:noProof/>
                <w:sz w:val="22"/>
                <w:szCs w:val="22"/>
              </w:rPr>
              <w:t>eğitim ve deneyime sahiptirler.</w:t>
            </w:r>
          </w:p>
        </w:tc>
      </w:tr>
      <w:tr w:rsidR="00473DA3" w:rsidRPr="00473DA3" w14:paraId="419B3CAA" w14:textId="77777777" w:rsidTr="00910CD1">
        <w:trPr>
          <w:trHeight w:val="227"/>
        </w:trPr>
        <w:tc>
          <w:tcPr>
            <w:tcW w:w="8925" w:type="dxa"/>
            <w:shd w:val="clear" w:color="auto" w:fill="auto"/>
          </w:tcPr>
          <w:p w14:paraId="7B5D33DA" w14:textId="77777777" w:rsidR="00473DA3" w:rsidRPr="00473DA3" w:rsidRDefault="00473DA3" w:rsidP="00910CD1">
            <w:pPr>
              <w:jc w:val="center"/>
              <w:rPr>
                <w:rFonts w:ascii="Times New Roman" w:eastAsia="Calibri" w:hAnsi="Times New Roman" w:cs="Times New Roman"/>
                <w:b/>
                <w:sz w:val="22"/>
                <w:szCs w:val="22"/>
              </w:rPr>
            </w:pPr>
            <w:r w:rsidRPr="00473DA3">
              <w:rPr>
                <w:rFonts w:ascii="Times New Roman" w:eastAsia="Calibri" w:hAnsi="Times New Roman" w:cs="Times New Roman"/>
                <w:b/>
                <w:sz w:val="22"/>
                <w:szCs w:val="22"/>
              </w:rPr>
              <w:t>Uzmanlığın Değeri</w:t>
            </w:r>
          </w:p>
        </w:tc>
      </w:tr>
      <w:tr w:rsidR="00473DA3" w:rsidRPr="00473DA3" w14:paraId="08AD17FC" w14:textId="77777777" w:rsidTr="00910CD1">
        <w:trPr>
          <w:trHeight w:val="227"/>
        </w:trPr>
        <w:tc>
          <w:tcPr>
            <w:tcW w:w="8925" w:type="dxa"/>
            <w:shd w:val="clear" w:color="auto" w:fill="auto"/>
            <w:vAlign w:val="center"/>
          </w:tcPr>
          <w:p w14:paraId="7B731301"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37. Bu kurumda, beklenmedik bir durum meydana gelirse, unvana bakılmaksızın en nitelikli kişiler kararları verirler.</w:t>
            </w:r>
          </w:p>
        </w:tc>
      </w:tr>
      <w:tr w:rsidR="00473DA3" w:rsidRPr="00473DA3" w14:paraId="3D287F44" w14:textId="77777777" w:rsidTr="00910CD1">
        <w:trPr>
          <w:trHeight w:val="227"/>
        </w:trPr>
        <w:tc>
          <w:tcPr>
            <w:tcW w:w="8925" w:type="dxa"/>
            <w:shd w:val="clear" w:color="auto" w:fill="auto"/>
          </w:tcPr>
          <w:p w14:paraId="737DD385" w14:textId="77777777" w:rsidR="00473DA3" w:rsidRPr="00473DA3" w:rsidRDefault="00473DA3" w:rsidP="00910CD1">
            <w:pPr>
              <w:rPr>
                <w:rFonts w:ascii="Times New Roman" w:eastAsia="Times New Roman" w:hAnsi="Times New Roman" w:cs="Times New Roman"/>
                <w:noProof/>
                <w:sz w:val="22"/>
                <w:szCs w:val="22"/>
              </w:rPr>
            </w:pPr>
            <w:r w:rsidRPr="00473DA3">
              <w:rPr>
                <w:rFonts w:ascii="Times New Roman" w:eastAsia="Times New Roman" w:hAnsi="Times New Roman" w:cs="Times New Roman"/>
                <w:noProof/>
                <w:sz w:val="22"/>
                <w:szCs w:val="22"/>
              </w:rPr>
              <w:t xml:space="preserve">38. Bu kurumda, </w:t>
            </w:r>
            <w:r w:rsidRPr="00473DA3">
              <w:rPr>
                <w:rFonts w:ascii="Times New Roman" w:eastAsia="Calibri" w:hAnsi="Times New Roman" w:cs="Times New Roman"/>
                <w:sz w:val="22"/>
                <w:szCs w:val="22"/>
              </w:rPr>
              <w:t xml:space="preserve">akademisyenler </w:t>
            </w:r>
            <w:r w:rsidRPr="00473DA3">
              <w:rPr>
                <w:rFonts w:ascii="Times New Roman" w:eastAsia="Times New Roman" w:hAnsi="Times New Roman" w:cs="Times New Roman"/>
                <w:noProof/>
                <w:sz w:val="22"/>
                <w:szCs w:val="22"/>
              </w:rPr>
              <w:t>diğer</w:t>
            </w:r>
            <w:r w:rsidRPr="00473DA3">
              <w:rPr>
                <w:rFonts w:ascii="Times New Roman" w:eastAsia="Calibri" w:hAnsi="Times New Roman" w:cs="Times New Roman"/>
                <w:sz w:val="22"/>
                <w:szCs w:val="22"/>
              </w:rPr>
              <w:t xml:space="preserve"> akademisyenlerin </w:t>
            </w:r>
            <w:r w:rsidRPr="00473DA3">
              <w:rPr>
                <w:rFonts w:ascii="Times New Roman" w:eastAsia="Times New Roman" w:hAnsi="Times New Roman" w:cs="Times New Roman"/>
                <w:noProof/>
                <w:sz w:val="22"/>
                <w:szCs w:val="22"/>
              </w:rPr>
              <w:t>iş tanımlarına saygı duyarlar.</w:t>
            </w:r>
          </w:p>
        </w:tc>
      </w:tr>
      <w:tr w:rsidR="00473DA3" w:rsidRPr="00473DA3" w14:paraId="08A50985" w14:textId="77777777" w:rsidTr="00910CD1">
        <w:trPr>
          <w:trHeight w:val="227"/>
        </w:trPr>
        <w:tc>
          <w:tcPr>
            <w:tcW w:w="8925" w:type="dxa"/>
            <w:shd w:val="clear" w:color="auto" w:fill="auto"/>
          </w:tcPr>
          <w:p w14:paraId="55A7278C"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Times New Roman" w:hAnsi="Times New Roman" w:cs="Times New Roman"/>
                <w:noProof/>
                <w:sz w:val="22"/>
                <w:szCs w:val="22"/>
              </w:rPr>
              <w:t>39. Bu kurumda</w:t>
            </w:r>
            <w:r w:rsidRPr="00473DA3">
              <w:rPr>
                <w:rFonts w:ascii="Times New Roman" w:eastAsia="Calibri" w:hAnsi="Times New Roman" w:cs="Times New Roman"/>
                <w:sz w:val="22"/>
                <w:szCs w:val="22"/>
              </w:rPr>
              <w:t>, bireyin hiyerarşideki sıralamasından daha çok uzmanlığına ve deneyimine önem verilir.</w:t>
            </w:r>
          </w:p>
        </w:tc>
      </w:tr>
      <w:tr w:rsidR="00473DA3" w:rsidRPr="00473DA3" w14:paraId="23BDA719" w14:textId="77777777" w:rsidTr="00910CD1">
        <w:trPr>
          <w:trHeight w:val="227"/>
        </w:trPr>
        <w:tc>
          <w:tcPr>
            <w:tcW w:w="8925" w:type="dxa"/>
            <w:shd w:val="clear" w:color="auto" w:fill="auto"/>
          </w:tcPr>
          <w:p w14:paraId="3E6AD6C2"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Times New Roman" w:hAnsi="Times New Roman" w:cs="Times New Roman"/>
                <w:noProof/>
                <w:sz w:val="22"/>
                <w:szCs w:val="22"/>
              </w:rPr>
              <w:t>40. Bu kurumda,</w:t>
            </w:r>
            <w:r w:rsidRPr="00473DA3">
              <w:rPr>
                <w:rFonts w:ascii="Times New Roman" w:eastAsia="Calibri" w:hAnsi="Times New Roman" w:cs="Times New Roman"/>
                <w:sz w:val="22"/>
                <w:szCs w:val="22"/>
              </w:rPr>
              <w:t xml:space="preserve"> karar vermeye yetkili kişiler söz konusu kararlarla ilgili en nitelikli kişilerdir.</w:t>
            </w:r>
          </w:p>
        </w:tc>
      </w:tr>
      <w:tr w:rsidR="00473DA3" w:rsidRPr="00473DA3" w14:paraId="0E184A2D" w14:textId="77777777" w:rsidTr="00910CD1">
        <w:trPr>
          <w:trHeight w:val="227"/>
        </w:trPr>
        <w:tc>
          <w:tcPr>
            <w:tcW w:w="8925" w:type="dxa"/>
            <w:shd w:val="clear" w:color="auto" w:fill="auto"/>
          </w:tcPr>
          <w:p w14:paraId="3DC01CA9"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Times New Roman" w:hAnsi="Times New Roman" w:cs="Times New Roman"/>
                <w:noProof/>
                <w:sz w:val="22"/>
                <w:szCs w:val="22"/>
              </w:rPr>
              <w:t>41. Bu kurumda</w:t>
            </w:r>
            <w:r w:rsidRPr="00473DA3">
              <w:rPr>
                <w:rFonts w:ascii="Times New Roman" w:eastAsia="Calibri" w:hAnsi="Times New Roman" w:cs="Times New Roman"/>
                <w:sz w:val="22"/>
                <w:szCs w:val="22"/>
              </w:rPr>
              <w:t xml:space="preserve"> n</w:t>
            </w:r>
            <w:r w:rsidRPr="00473DA3">
              <w:rPr>
                <w:rFonts w:ascii="Times New Roman" w:eastAsia="Times New Roman" w:hAnsi="Times New Roman" w:cs="Times New Roman"/>
                <w:noProof/>
                <w:sz w:val="22"/>
                <w:szCs w:val="22"/>
              </w:rPr>
              <w:t>asıl başa çıkacağımızı bilmediğimiz bir sorunla karşılaştığımızda, uzman yardımı almak genellikle kolaydır.</w:t>
            </w:r>
          </w:p>
        </w:tc>
      </w:tr>
      <w:tr w:rsidR="00473DA3" w:rsidRPr="00473DA3" w14:paraId="0B4EC4F7" w14:textId="77777777" w:rsidTr="00910CD1">
        <w:trPr>
          <w:trHeight w:val="227"/>
        </w:trPr>
        <w:tc>
          <w:tcPr>
            <w:tcW w:w="8925" w:type="dxa"/>
            <w:shd w:val="clear" w:color="auto" w:fill="auto"/>
          </w:tcPr>
          <w:p w14:paraId="54E25E76"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Times New Roman" w:hAnsi="Times New Roman" w:cs="Times New Roman"/>
                <w:noProof/>
                <w:sz w:val="22"/>
                <w:szCs w:val="22"/>
              </w:rPr>
              <w:t xml:space="preserve">42. Bu kurumdaki </w:t>
            </w:r>
            <w:r w:rsidRPr="00473DA3">
              <w:rPr>
                <w:rFonts w:ascii="Times New Roman" w:eastAsia="Calibri" w:hAnsi="Times New Roman" w:cs="Times New Roman"/>
                <w:sz w:val="22"/>
                <w:szCs w:val="22"/>
              </w:rPr>
              <w:t xml:space="preserve">akademisyenler </w:t>
            </w:r>
            <w:r w:rsidRPr="00473DA3">
              <w:rPr>
                <w:rFonts w:ascii="Times New Roman" w:eastAsia="Times New Roman" w:hAnsi="Times New Roman" w:cs="Times New Roman"/>
                <w:noProof/>
                <w:sz w:val="22"/>
                <w:szCs w:val="22"/>
              </w:rPr>
              <w:t>kendilerini işlerini iyi yapmaya adamışlardır.</w:t>
            </w:r>
          </w:p>
        </w:tc>
      </w:tr>
      <w:tr w:rsidR="00473DA3" w:rsidRPr="00473DA3" w14:paraId="1F533384" w14:textId="77777777" w:rsidTr="00910CD1">
        <w:trPr>
          <w:trHeight w:val="227"/>
        </w:trPr>
        <w:tc>
          <w:tcPr>
            <w:tcW w:w="8925" w:type="dxa"/>
            <w:shd w:val="clear" w:color="auto" w:fill="auto"/>
          </w:tcPr>
          <w:p w14:paraId="67E6E104" w14:textId="77777777" w:rsidR="00473DA3" w:rsidRPr="00473DA3" w:rsidRDefault="00473DA3" w:rsidP="00910CD1">
            <w:pPr>
              <w:rPr>
                <w:rFonts w:ascii="Times New Roman" w:eastAsia="Calibri" w:hAnsi="Times New Roman" w:cs="Times New Roman"/>
                <w:sz w:val="22"/>
                <w:szCs w:val="22"/>
              </w:rPr>
            </w:pPr>
            <w:r w:rsidRPr="00473DA3">
              <w:rPr>
                <w:rFonts w:ascii="Times New Roman" w:eastAsia="Calibri" w:hAnsi="Times New Roman" w:cs="Times New Roman"/>
                <w:sz w:val="22"/>
                <w:szCs w:val="22"/>
              </w:rPr>
              <w:t xml:space="preserve">43. Bu kurumda, sıra dışı bir sorun meydana gelirse, akademisyenler </w:t>
            </w:r>
            <w:r w:rsidRPr="00473DA3">
              <w:rPr>
                <w:rFonts w:ascii="Times New Roman" w:eastAsia="Times New Roman" w:hAnsi="Times New Roman" w:cs="Times New Roman"/>
                <w:noProof/>
                <w:sz w:val="22"/>
                <w:szCs w:val="22"/>
              </w:rPr>
              <w:t>kimin bu sorunu çözebilecek uzmanlığa sahip olduğunu bilirler.</w:t>
            </w:r>
          </w:p>
        </w:tc>
      </w:tr>
    </w:tbl>
    <w:p w14:paraId="2AB57A37" w14:textId="0F1E469B" w:rsidR="00473DA3" w:rsidRDefault="00473DA3"/>
    <w:p w14:paraId="5CB0C9B7" w14:textId="4B58C9A9" w:rsidR="00473DA3" w:rsidRDefault="00473DA3" w:rsidP="00473DA3">
      <w:pPr>
        <w:spacing w:after="0" w:line="360" w:lineRule="auto"/>
        <w:ind w:firstLine="709"/>
        <w:jc w:val="both"/>
        <w:rPr>
          <w:rFonts w:ascii="Times New Roman" w:eastAsia="Calibri" w:hAnsi="Times New Roman" w:cs="Times New Roman"/>
          <w:sz w:val="24"/>
          <w:szCs w:val="24"/>
        </w:rPr>
      </w:pPr>
      <w:r w:rsidRPr="00473DA3">
        <w:rPr>
          <w:rFonts w:ascii="Times New Roman" w:eastAsia="Calibri" w:hAnsi="Times New Roman" w:cs="Times New Roman"/>
          <w:sz w:val="24"/>
          <w:szCs w:val="24"/>
        </w:rPr>
        <w:t xml:space="preserve">Ortalamaların yorumlanmasında aralıklar 4.20-5.00 “Kesinlikle katılıyorum”, 3.40-4.19 “Katılıyorum”, 2.60-3.39 “Orta düzeyde katılıyorum”, 1.80-2.59 “Katılmıyorum”, 1-1.79 “Kesinlikle katılmıyorum” olarak değerlendirilmiştir. </w:t>
      </w:r>
    </w:p>
    <w:p w14:paraId="283D3ADA" w14:textId="50078A98" w:rsidR="00473DA3" w:rsidRDefault="00473DA3" w:rsidP="00473DA3">
      <w:pPr>
        <w:spacing w:after="0" w:line="360" w:lineRule="auto"/>
        <w:ind w:firstLine="709"/>
        <w:jc w:val="both"/>
        <w:rPr>
          <w:rFonts w:ascii="Times New Roman" w:eastAsia="Calibri" w:hAnsi="Times New Roman" w:cs="Times New Roman"/>
          <w:sz w:val="24"/>
          <w:szCs w:val="24"/>
        </w:rPr>
      </w:pPr>
    </w:p>
    <w:p w14:paraId="4C5CDB69" w14:textId="77C58570" w:rsidR="00473DA3" w:rsidRDefault="00473DA3" w:rsidP="00473DA3">
      <w:pPr>
        <w:spacing w:after="0" w:line="360" w:lineRule="auto"/>
        <w:ind w:firstLine="709"/>
        <w:jc w:val="both"/>
        <w:rPr>
          <w:rFonts w:ascii="Times New Roman" w:hAnsi="Times New Roman" w:cs="Times New Roman"/>
          <w:sz w:val="24"/>
          <w:szCs w:val="24"/>
        </w:rPr>
      </w:pPr>
      <w:r w:rsidRPr="00473DA3">
        <w:rPr>
          <w:rFonts w:ascii="Times New Roman" w:eastAsia="Calibri" w:hAnsi="Times New Roman" w:cs="Times New Roman"/>
          <w:sz w:val="24"/>
          <w:szCs w:val="24"/>
        </w:rPr>
        <w:t>Ray ve arkadaşları (2011) tarafından geliştirilen Örgütsel Farkındalık Ölçeği ‘</w:t>
      </w:r>
      <w:proofErr w:type="spellStart"/>
      <w:r w:rsidRPr="00473DA3">
        <w:rPr>
          <w:rFonts w:ascii="Times New Roman" w:eastAsia="Calibri" w:hAnsi="Times New Roman" w:cs="Times New Roman"/>
          <w:sz w:val="24"/>
          <w:szCs w:val="24"/>
        </w:rPr>
        <w:t>nin</w:t>
      </w:r>
      <w:proofErr w:type="spellEnd"/>
      <w:r w:rsidRPr="00473DA3">
        <w:rPr>
          <w:rFonts w:ascii="Times New Roman" w:eastAsia="Calibri" w:hAnsi="Times New Roman" w:cs="Times New Roman"/>
          <w:sz w:val="24"/>
          <w:szCs w:val="24"/>
        </w:rPr>
        <w:t xml:space="preserve"> (ÖFAÖ) Türkçeye uyarlama çalışmaları yapılmıştır</w:t>
      </w:r>
      <w:r w:rsidR="002271B6">
        <w:rPr>
          <w:rFonts w:ascii="Times New Roman" w:eastAsia="Calibri" w:hAnsi="Times New Roman" w:cs="Times New Roman"/>
          <w:sz w:val="24"/>
          <w:szCs w:val="24"/>
        </w:rPr>
        <w:t xml:space="preserve">. </w:t>
      </w:r>
      <w:r w:rsidR="002271B6" w:rsidRPr="00DE666D">
        <w:rPr>
          <w:rFonts w:ascii="Times New Roman" w:hAnsi="Times New Roman" w:cs="Times New Roman"/>
          <w:sz w:val="24"/>
          <w:szCs w:val="24"/>
        </w:rPr>
        <w:t xml:space="preserve">Ölçeğin dilsel eşdeğerlik ve kapsam geçerliği çalışmaları uzman görüşleri doğrultusunda yapıldıktan sonra yapı geçerliğini test etmek için DFA yapılmıştır. DFA sonucunda elde edilen ilk modelin uyum indekslerine bakıldığında sonuçların yeterli uyum göstermediği görülmüştür Maddelerin standardize edilmiş regresyon katsayıları incelendiğinde iki madde </w:t>
      </w:r>
      <w:r w:rsidR="002271B6" w:rsidRPr="002271B6">
        <w:rPr>
          <w:rFonts w:ascii="Times New Roman" w:hAnsi="Times New Roman" w:cs="Times New Roman"/>
          <w:b/>
          <w:bCs/>
          <w:sz w:val="24"/>
          <w:szCs w:val="24"/>
        </w:rPr>
        <w:t>(3. ve 34. madde)</w:t>
      </w:r>
      <w:r w:rsidR="002271B6" w:rsidRPr="00DE666D">
        <w:rPr>
          <w:rFonts w:ascii="Times New Roman" w:hAnsi="Times New Roman" w:cs="Times New Roman"/>
          <w:sz w:val="24"/>
          <w:szCs w:val="24"/>
        </w:rPr>
        <w:t xml:space="preserve"> negatif değerler aldığı için ölçekten çıkarılmıştır.</w:t>
      </w:r>
      <w:r w:rsidR="002271B6">
        <w:rPr>
          <w:rFonts w:ascii="Times New Roman" w:hAnsi="Times New Roman" w:cs="Times New Roman"/>
          <w:sz w:val="24"/>
          <w:szCs w:val="24"/>
        </w:rPr>
        <w:t xml:space="preserve"> Ölçekte yukarıda belirtilen bir tane </w:t>
      </w:r>
      <w:r w:rsidR="002271B6" w:rsidRPr="002271B6">
        <w:rPr>
          <w:rFonts w:ascii="Times New Roman" w:hAnsi="Times New Roman" w:cs="Times New Roman"/>
          <w:b/>
          <w:bCs/>
          <w:sz w:val="24"/>
          <w:szCs w:val="24"/>
        </w:rPr>
        <w:t>ters madde</w:t>
      </w:r>
      <w:r w:rsidR="002271B6">
        <w:rPr>
          <w:rFonts w:ascii="Times New Roman" w:hAnsi="Times New Roman" w:cs="Times New Roman"/>
          <w:sz w:val="24"/>
          <w:szCs w:val="24"/>
        </w:rPr>
        <w:t xml:space="preserve"> vardır.</w:t>
      </w:r>
    </w:p>
    <w:p w14:paraId="6F9D0668" w14:textId="760BB332" w:rsidR="002271B6" w:rsidRDefault="002271B6" w:rsidP="00473DA3">
      <w:pPr>
        <w:spacing w:after="0" w:line="360" w:lineRule="auto"/>
        <w:ind w:firstLine="709"/>
        <w:jc w:val="both"/>
        <w:rPr>
          <w:rFonts w:ascii="Times New Roman" w:hAnsi="Times New Roman" w:cs="Times New Roman"/>
          <w:sz w:val="24"/>
          <w:szCs w:val="24"/>
        </w:rPr>
      </w:pPr>
    </w:p>
    <w:p w14:paraId="17876BBF" w14:textId="15D45A4D" w:rsidR="00473DA3" w:rsidRDefault="002271B6">
      <w:pPr>
        <w:rPr>
          <w:rFonts w:ascii="Times New Roman" w:hAnsi="Times New Roman" w:cs="Times New Roman"/>
          <w:color w:val="222222"/>
          <w:sz w:val="24"/>
          <w:szCs w:val="24"/>
          <w:shd w:val="clear" w:color="auto" w:fill="FFFFFF"/>
        </w:rPr>
      </w:pPr>
      <w:r w:rsidRPr="002271B6">
        <w:rPr>
          <w:rFonts w:ascii="Times New Roman" w:hAnsi="Times New Roman" w:cs="Times New Roman"/>
          <w:color w:val="222222"/>
          <w:sz w:val="24"/>
          <w:szCs w:val="24"/>
          <w:shd w:val="clear" w:color="auto" w:fill="FFFFFF"/>
        </w:rPr>
        <w:tab/>
        <w:t xml:space="preserve">Ordu, A. (2021). Yükseköğretim Kurumlarında Örgütsel Farkındalık: Örgütsel Farkındalık </w:t>
      </w:r>
      <w:proofErr w:type="spellStart"/>
      <w:r w:rsidRPr="002271B6">
        <w:rPr>
          <w:rFonts w:ascii="Times New Roman" w:hAnsi="Times New Roman" w:cs="Times New Roman"/>
          <w:color w:val="222222"/>
          <w:sz w:val="24"/>
          <w:szCs w:val="24"/>
          <w:shd w:val="clear" w:color="auto" w:fill="FFFFFF"/>
        </w:rPr>
        <w:t>Ölçeği’nin</w:t>
      </w:r>
      <w:proofErr w:type="spellEnd"/>
      <w:r w:rsidRPr="002271B6">
        <w:rPr>
          <w:rFonts w:ascii="Times New Roman" w:hAnsi="Times New Roman" w:cs="Times New Roman"/>
          <w:color w:val="222222"/>
          <w:sz w:val="24"/>
          <w:szCs w:val="24"/>
          <w:shd w:val="clear" w:color="auto" w:fill="FFFFFF"/>
        </w:rPr>
        <w:t xml:space="preserve"> Türkçeye Uyarlanması. </w:t>
      </w:r>
      <w:r w:rsidRPr="002271B6">
        <w:rPr>
          <w:rFonts w:ascii="Times New Roman" w:hAnsi="Times New Roman" w:cs="Times New Roman"/>
          <w:i/>
          <w:iCs/>
          <w:color w:val="222222"/>
          <w:sz w:val="24"/>
          <w:szCs w:val="24"/>
          <w:shd w:val="clear" w:color="auto" w:fill="FFFFFF"/>
        </w:rPr>
        <w:t>MSGSÜ Sosyal Bilimler</w:t>
      </w:r>
      <w:r>
        <w:rPr>
          <w:rFonts w:ascii="Times New Roman" w:hAnsi="Times New Roman" w:cs="Times New Roman"/>
          <w:i/>
          <w:iCs/>
          <w:color w:val="222222"/>
          <w:sz w:val="24"/>
          <w:szCs w:val="24"/>
          <w:shd w:val="clear" w:color="auto" w:fill="FFFFFF"/>
        </w:rPr>
        <w:t xml:space="preserve"> Dergisi</w:t>
      </w:r>
      <w:r w:rsidRPr="002271B6">
        <w:rPr>
          <w:rFonts w:ascii="Times New Roman" w:hAnsi="Times New Roman" w:cs="Times New Roman"/>
          <w:color w:val="222222"/>
          <w:sz w:val="24"/>
          <w:szCs w:val="24"/>
          <w:shd w:val="clear" w:color="auto" w:fill="FFFFFF"/>
        </w:rPr>
        <w:t>, 1 (23), 588-6</w:t>
      </w:r>
      <w:r>
        <w:rPr>
          <w:rFonts w:ascii="Times New Roman" w:hAnsi="Times New Roman" w:cs="Times New Roman"/>
          <w:color w:val="222222"/>
          <w:sz w:val="24"/>
          <w:szCs w:val="24"/>
          <w:shd w:val="clear" w:color="auto" w:fill="FFFFFF"/>
        </w:rPr>
        <w:t>0</w:t>
      </w:r>
      <w:r w:rsidRPr="002271B6">
        <w:rPr>
          <w:rFonts w:ascii="Times New Roman" w:hAnsi="Times New Roman" w:cs="Times New Roman"/>
          <w:color w:val="222222"/>
          <w:sz w:val="24"/>
          <w:szCs w:val="24"/>
          <w:shd w:val="clear" w:color="auto" w:fill="FFFFFF"/>
        </w:rPr>
        <w:t xml:space="preserve">8 . </w:t>
      </w:r>
      <w:proofErr w:type="spellStart"/>
      <w:r w:rsidRPr="002271B6">
        <w:rPr>
          <w:rFonts w:ascii="Times New Roman" w:hAnsi="Times New Roman" w:cs="Times New Roman"/>
          <w:color w:val="222222"/>
          <w:sz w:val="24"/>
          <w:szCs w:val="24"/>
          <w:shd w:val="clear" w:color="auto" w:fill="FFFFFF"/>
        </w:rPr>
        <w:t>Retrieved</w:t>
      </w:r>
      <w:proofErr w:type="spellEnd"/>
      <w:r w:rsidRPr="002271B6">
        <w:rPr>
          <w:rFonts w:ascii="Times New Roman" w:hAnsi="Times New Roman" w:cs="Times New Roman"/>
          <w:color w:val="222222"/>
          <w:sz w:val="24"/>
          <w:szCs w:val="24"/>
          <w:shd w:val="clear" w:color="auto" w:fill="FFFFFF"/>
        </w:rPr>
        <w:t xml:space="preserve"> </w:t>
      </w:r>
      <w:proofErr w:type="spellStart"/>
      <w:r w:rsidRPr="002271B6">
        <w:rPr>
          <w:rFonts w:ascii="Times New Roman" w:hAnsi="Times New Roman" w:cs="Times New Roman"/>
          <w:color w:val="222222"/>
          <w:sz w:val="24"/>
          <w:szCs w:val="24"/>
          <w:shd w:val="clear" w:color="auto" w:fill="FFFFFF"/>
        </w:rPr>
        <w:t>from</w:t>
      </w:r>
      <w:proofErr w:type="spellEnd"/>
      <w:r w:rsidRPr="002271B6">
        <w:rPr>
          <w:rFonts w:ascii="Times New Roman" w:hAnsi="Times New Roman" w:cs="Times New Roman"/>
          <w:color w:val="222222"/>
          <w:sz w:val="24"/>
          <w:szCs w:val="24"/>
          <w:shd w:val="clear" w:color="auto" w:fill="FFFFFF"/>
        </w:rPr>
        <w:t xml:space="preserve"> </w:t>
      </w:r>
      <w:hyperlink r:id="rId4" w:history="1">
        <w:r w:rsidRPr="0072738A">
          <w:rPr>
            <w:rStyle w:val="Kpr"/>
            <w:rFonts w:ascii="Times New Roman" w:hAnsi="Times New Roman" w:cs="Times New Roman"/>
            <w:sz w:val="24"/>
            <w:szCs w:val="24"/>
            <w:shd w:val="clear" w:color="auto" w:fill="FFFFFF"/>
          </w:rPr>
          <w:t>https://dergipark.org.tr/e</w:t>
        </w:r>
        <w:r w:rsidRPr="0072738A">
          <w:rPr>
            <w:rStyle w:val="Kpr"/>
            <w:rFonts w:ascii="Times New Roman" w:hAnsi="Times New Roman" w:cs="Times New Roman"/>
            <w:sz w:val="24"/>
            <w:szCs w:val="24"/>
            <w:shd w:val="clear" w:color="auto" w:fill="FFFFFF"/>
          </w:rPr>
          <w:t>n</w:t>
        </w:r>
        <w:r w:rsidRPr="0072738A">
          <w:rPr>
            <w:rStyle w:val="Kpr"/>
            <w:rFonts w:ascii="Times New Roman" w:hAnsi="Times New Roman" w:cs="Times New Roman"/>
            <w:sz w:val="24"/>
            <w:szCs w:val="24"/>
            <w:shd w:val="clear" w:color="auto" w:fill="FFFFFF"/>
          </w:rPr>
          <w:t>/download/article-file/2394558</w:t>
        </w:r>
      </w:hyperlink>
      <w:r>
        <w:rPr>
          <w:rFonts w:ascii="Times New Roman" w:hAnsi="Times New Roman" w:cs="Times New Roman"/>
          <w:color w:val="222222"/>
          <w:sz w:val="24"/>
          <w:szCs w:val="24"/>
          <w:shd w:val="clear" w:color="auto" w:fill="FFFFFF"/>
        </w:rPr>
        <w:t xml:space="preserve"> </w:t>
      </w:r>
    </w:p>
    <w:p w14:paraId="0E98F3CC" w14:textId="1CCDA474" w:rsidR="002271B6" w:rsidRDefault="002271B6">
      <w:pPr>
        <w:rPr>
          <w:rFonts w:ascii="Times New Roman" w:hAnsi="Times New Roman" w:cs="Times New Roman"/>
          <w:color w:val="222222"/>
          <w:sz w:val="24"/>
          <w:szCs w:val="24"/>
          <w:shd w:val="clear" w:color="auto" w:fill="FFFFFF"/>
        </w:rPr>
      </w:pPr>
    </w:p>
    <w:p w14:paraId="182AAEFA" w14:textId="1A8AA20D" w:rsidR="002271B6" w:rsidRDefault="002271B6">
      <w:r>
        <w:rPr>
          <w:rFonts w:ascii="Times New Roman" w:hAnsi="Times New Roman" w:cs="Times New Roman"/>
          <w:color w:val="222222"/>
          <w:sz w:val="24"/>
          <w:szCs w:val="24"/>
          <w:shd w:val="clear" w:color="auto" w:fill="FFFFFF"/>
        </w:rPr>
        <w:t xml:space="preserve">İletişim: </w:t>
      </w:r>
      <w:hyperlink r:id="rId5" w:history="1">
        <w:r w:rsidR="009618BD" w:rsidRPr="0072738A">
          <w:rPr>
            <w:rStyle w:val="Kpr"/>
            <w:rFonts w:ascii="Times New Roman" w:hAnsi="Times New Roman" w:cs="Times New Roman"/>
            <w:sz w:val="24"/>
            <w:szCs w:val="24"/>
            <w:shd w:val="clear" w:color="auto" w:fill="FFFFFF"/>
          </w:rPr>
          <w:t>akursunoglu@gmail.com</w:t>
        </w:r>
      </w:hyperlink>
      <w:r w:rsidR="009618BD">
        <w:rPr>
          <w:rFonts w:ascii="Times New Roman" w:hAnsi="Times New Roman" w:cs="Times New Roman"/>
          <w:color w:val="222222"/>
          <w:sz w:val="24"/>
          <w:szCs w:val="24"/>
          <w:shd w:val="clear" w:color="auto" w:fill="FFFFFF"/>
        </w:rPr>
        <w:t xml:space="preserve"> </w:t>
      </w:r>
    </w:p>
    <w:sectPr w:rsidR="002271B6">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A00F" w14:textId="77777777" w:rsidR="00DE666D" w:rsidRDefault="00000000">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2C"/>
    <w:rsid w:val="002271B6"/>
    <w:rsid w:val="0043297E"/>
    <w:rsid w:val="00473DA3"/>
    <w:rsid w:val="00711D2C"/>
    <w:rsid w:val="00961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51A3"/>
  <w15:chartTrackingRefBased/>
  <w15:docId w15:val="{DD74657A-9442-43D0-98E6-B9C440F9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D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473DA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73D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3DA3"/>
  </w:style>
  <w:style w:type="table" w:styleId="TabloKlavuzu">
    <w:name w:val="Table Grid"/>
    <w:basedOn w:val="NormalTablo"/>
    <w:uiPriority w:val="39"/>
    <w:rsid w:val="0047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271B6"/>
    <w:rPr>
      <w:color w:val="0563C1" w:themeColor="hyperlink"/>
      <w:u w:val="single"/>
    </w:rPr>
  </w:style>
  <w:style w:type="character" w:styleId="zmlenmeyenBahsetme">
    <w:name w:val="Unresolved Mention"/>
    <w:basedOn w:val="VarsaylanParagrafYazTipi"/>
    <w:uiPriority w:val="99"/>
    <w:semiHidden/>
    <w:unhideWhenUsed/>
    <w:rsid w:val="002271B6"/>
    <w:rPr>
      <w:color w:val="605E5C"/>
      <w:shd w:val="clear" w:color="auto" w:fill="E1DFDD"/>
    </w:rPr>
  </w:style>
  <w:style w:type="character" w:styleId="zlenenKpr">
    <w:name w:val="FollowedHyperlink"/>
    <w:basedOn w:val="VarsaylanParagrafYazTipi"/>
    <w:uiPriority w:val="99"/>
    <w:semiHidden/>
    <w:unhideWhenUsed/>
    <w:rsid w:val="002271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akursunoglu@gmail.com" TargetMode="External"/><Relationship Id="rId4" Type="http://schemas.openxmlformats.org/officeDocument/2006/relationships/hyperlink" Target="https://dergipark.org.tr/en/download/article-file/239455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831</Words>
  <Characters>4742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AYDAN ORDU</dc:creator>
  <cp:keywords/>
  <dc:description/>
  <cp:lastModifiedBy>AYDAN ORDU</cp:lastModifiedBy>
  <cp:revision>2</cp:revision>
  <dcterms:created xsi:type="dcterms:W3CDTF">2022-11-02T08:01:00Z</dcterms:created>
  <dcterms:modified xsi:type="dcterms:W3CDTF">2022-11-02T08:22:00Z</dcterms:modified>
</cp:coreProperties>
</file>