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703E" w14:textId="77777777" w:rsidR="00A6715A" w:rsidRDefault="00FA72CA" w:rsidP="00C87350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MATERNAL SAĞLIK GEREKSİNİMLERİ</w:t>
      </w:r>
      <w:r w:rsidRPr="00C83D97">
        <w:rPr>
          <w:rFonts w:eastAsiaTheme="minorHAnsi"/>
          <w:b/>
          <w:sz w:val="23"/>
          <w:szCs w:val="23"/>
          <w:lang w:eastAsia="en-US"/>
        </w:rPr>
        <w:t xml:space="preserve"> </w:t>
      </w:r>
      <w:r w:rsidR="005E5725">
        <w:rPr>
          <w:rFonts w:eastAsiaTheme="minorHAnsi"/>
          <w:b/>
          <w:sz w:val="23"/>
          <w:szCs w:val="23"/>
          <w:lang w:eastAsia="en-US"/>
        </w:rPr>
        <w:t>ÖLÇEĞİ</w:t>
      </w:r>
    </w:p>
    <w:p w14:paraId="1D2EB4E5" w14:textId="77777777" w:rsidR="00E465A7" w:rsidRDefault="00E465A7" w:rsidP="00695952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23DE7BC7" w14:textId="77777777" w:rsidR="00E465A7" w:rsidRDefault="00E465A7" w:rsidP="002E5395">
      <w:pPr>
        <w:spacing w:line="276" w:lineRule="auto"/>
        <w:ind w:left="142" w:right="401"/>
        <w:jc w:val="both"/>
        <w:rPr>
          <w:color w:val="000000"/>
          <w:sz w:val="22"/>
          <w:szCs w:val="22"/>
        </w:rPr>
      </w:pPr>
      <w:r w:rsidRPr="00E465A7">
        <w:rPr>
          <w:color w:val="000000"/>
          <w:sz w:val="22"/>
          <w:szCs w:val="22"/>
        </w:rPr>
        <w:t>Yönerge: Merhaba! Bu anket, gebelik ve doğumdan sonraki 42 günlük dönemdeki sağlık gereksinimlerinizle ilgilidir. Anketteki her bir madde, gebelik ve doğumdan sonraki sağlık gereksinimlerinizle ilgilidir. Lütfen gereksiniminizin düzeyine göre sağdaki ilgili kutuyu “√” işareti ile işaretleyin. "1" çok gereksiz, "2" gerekli değil, "3" karasızım, "4" gerekli ve "5" çok gerekli anlamına gelmektedir.</w:t>
      </w:r>
    </w:p>
    <w:p w14:paraId="293F4451" w14:textId="77777777" w:rsidR="00E465A7" w:rsidRPr="006C23F8" w:rsidRDefault="00E465A7" w:rsidP="00E465A7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7B2CB066" w14:textId="77777777" w:rsidR="00695952" w:rsidRPr="006C23F8" w:rsidRDefault="00695952" w:rsidP="00695952">
      <w:pPr>
        <w:spacing w:line="276" w:lineRule="auto"/>
        <w:jc w:val="center"/>
        <w:rPr>
          <w:b/>
          <w:sz w:val="4"/>
        </w:rPr>
      </w:pPr>
    </w:p>
    <w:tbl>
      <w:tblPr>
        <w:tblStyle w:val="TabloKlavuzu"/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1"/>
        <w:gridCol w:w="992"/>
        <w:gridCol w:w="851"/>
        <w:gridCol w:w="1134"/>
        <w:gridCol w:w="850"/>
        <w:gridCol w:w="820"/>
      </w:tblGrid>
      <w:tr w:rsidR="00C87350" w:rsidRPr="006C23F8" w14:paraId="6034B0A7" w14:textId="77777777" w:rsidTr="00C87350">
        <w:trPr>
          <w:trHeight w:val="1021"/>
        </w:trPr>
        <w:tc>
          <w:tcPr>
            <w:tcW w:w="6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7840DC" w14:textId="77777777" w:rsidR="00C87350" w:rsidRPr="00C87350" w:rsidRDefault="00C87350" w:rsidP="00C873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D2DA3" w14:textId="77777777" w:rsidR="00C87350" w:rsidRPr="00C87350" w:rsidRDefault="00C87350" w:rsidP="00C8735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87350">
              <w:rPr>
                <w:rFonts w:ascii="Times New Roman" w:hAnsi="Times New Roman" w:cs="Times New Roman"/>
                <w:sz w:val="20"/>
                <w:szCs w:val="20"/>
              </w:rPr>
              <w:t>Ölçek Maddeleri</w:t>
            </w:r>
          </w:p>
        </w:tc>
        <w:tc>
          <w:tcPr>
            <w:tcW w:w="992" w:type="dxa"/>
          </w:tcPr>
          <w:p w14:paraId="0DAC877B" w14:textId="77777777" w:rsidR="00C87350" w:rsidRPr="00C87350" w:rsidRDefault="00C87350" w:rsidP="00443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Çok gereksiz</w:t>
            </w:r>
          </w:p>
        </w:tc>
        <w:tc>
          <w:tcPr>
            <w:tcW w:w="851" w:type="dxa"/>
          </w:tcPr>
          <w:p w14:paraId="2ED6352E" w14:textId="77777777" w:rsidR="00C87350" w:rsidRPr="00C87350" w:rsidRDefault="00C87350" w:rsidP="00443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Gerekli değil</w:t>
            </w:r>
          </w:p>
        </w:tc>
        <w:tc>
          <w:tcPr>
            <w:tcW w:w="1134" w:type="dxa"/>
          </w:tcPr>
          <w:p w14:paraId="6AC2E1BA" w14:textId="77777777" w:rsidR="00C87350" w:rsidRPr="00C87350" w:rsidRDefault="00C87350" w:rsidP="00443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Kararsızım</w:t>
            </w:r>
          </w:p>
        </w:tc>
        <w:tc>
          <w:tcPr>
            <w:tcW w:w="850" w:type="dxa"/>
          </w:tcPr>
          <w:p w14:paraId="515A895E" w14:textId="77777777" w:rsidR="00C87350" w:rsidRPr="00C87350" w:rsidRDefault="00C87350" w:rsidP="00443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Gerekli</w:t>
            </w:r>
          </w:p>
        </w:tc>
        <w:tc>
          <w:tcPr>
            <w:tcW w:w="820" w:type="dxa"/>
          </w:tcPr>
          <w:p w14:paraId="1954AB1A" w14:textId="77777777" w:rsidR="00C87350" w:rsidRPr="00C87350" w:rsidRDefault="00C87350" w:rsidP="00443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Çok gerekli</w:t>
            </w:r>
          </w:p>
        </w:tc>
      </w:tr>
      <w:tr w:rsidR="00443379" w:rsidRPr="006C23F8" w14:paraId="54177218" w14:textId="77777777" w:rsidTr="00685AF9">
        <w:trPr>
          <w:trHeight w:val="104"/>
        </w:trPr>
        <w:tc>
          <w:tcPr>
            <w:tcW w:w="6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69D6F3" w14:textId="77777777" w:rsidR="00443379" w:rsidRPr="00C87350" w:rsidRDefault="00443379" w:rsidP="00C873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6811C6" w14:textId="77777777" w:rsidR="00443379" w:rsidRPr="006341F3" w:rsidRDefault="00443379" w:rsidP="008D09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6341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(1)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7ECF8A" w14:textId="77777777" w:rsidR="00443379" w:rsidRPr="006341F3" w:rsidRDefault="00443379" w:rsidP="008D09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6341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(2)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CCF93" w14:textId="77777777" w:rsidR="00443379" w:rsidRPr="006341F3" w:rsidRDefault="00443379" w:rsidP="008D09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6341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(3)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E43091" w14:textId="77777777" w:rsidR="00443379" w:rsidRPr="006341F3" w:rsidRDefault="00443379" w:rsidP="008D09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(4)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27EF62" w14:textId="77777777" w:rsidR="00443379" w:rsidRPr="006341F3" w:rsidRDefault="00443379" w:rsidP="008D09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(5</w:t>
            </w:r>
            <w:r w:rsidRPr="006341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)</w:t>
            </w:r>
          </w:p>
        </w:tc>
      </w:tr>
      <w:tr w:rsidR="00443379" w:rsidRPr="006C23F8" w14:paraId="59E3AB10" w14:textId="77777777" w:rsidTr="00C87350">
        <w:trPr>
          <w:trHeight w:val="252"/>
        </w:trPr>
        <w:tc>
          <w:tcPr>
            <w:tcW w:w="567" w:type="dxa"/>
          </w:tcPr>
          <w:p w14:paraId="2280E759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6381900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Gebeliğin erken belirtilerini öğrenme.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3DC6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5F98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D9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8CBEB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3D87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40CFC2B5" w14:textId="77777777" w:rsidTr="00685AF9">
        <w:trPr>
          <w:trHeight w:val="182"/>
        </w:trPr>
        <w:tc>
          <w:tcPr>
            <w:tcW w:w="567" w:type="dxa"/>
          </w:tcPr>
          <w:p w14:paraId="0E266540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206F2F5" w14:textId="77777777" w:rsidR="00443379" w:rsidRPr="00C87350" w:rsidRDefault="00443379" w:rsidP="00685AF9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Gebelikte beslenme yönetimi hakkında bilgi sahibi olma</w:t>
            </w:r>
            <w:r w:rsidRPr="00C8735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38F60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1EC9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E6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A34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B5459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30B5C35B" w14:textId="77777777" w:rsidTr="00C87350">
        <w:trPr>
          <w:trHeight w:val="252"/>
        </w:trPr>
        <w:tc>
          <w:tcPr>
            <w:tcW w:w="567" w:type="dxa"/>
          </w:tcPr>
          <w:p w14:paraId="7D6D7490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B1DBE35" w14:textId="77777777" w:rsidR="00443379" w:rsidRPr="00C87350" w:rsidRDefault="00443379" w:rsidP="00C87350">
            <w:pPr>
              <w:jc w:val="both"/>
              <w:rPr>
                <w:color w:val="7030A0"/>
                <w:sz w:val="20"/>
                <w:szCs w:val="20"/>
                <w:shd w:val="clear" w:color="auto" w:fill="F8F9FA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Gebelikte kilo yönetimi hakkında bilgi sahibi olma.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6E7D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302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F6D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A9879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8258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03A2FCF6" w14:textId="77777777" w:rsidTr="00C87350">
        <w:trPr>
          <w:trHeight w:val="264"/>
        </w:trPr>
        <w:tc>
          <w:tcPr>
            <w:tcW w:w="567" w:type="dxa"/>
          </w:tcPr>
          <w:p w14:paraId="48143CD2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B6E180F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 xml:space="preserve">Gebelikte egzersiz yönetimi </w:t>
            </w:r>
            <w:r w:rsidR="00063CDC" w:rsidRPr="00C87350">
              <w:rPr>
                <w:sz w:val="20"/>
                <w:szCs w:val="20"/>
                <w:lang w:eastAsia="en-US"/>
              </w:rPr>
              <w:t>hakkında bilgi sahibi olma.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DD42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10A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39D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09C0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0EA2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2C0DB597" w14:textId="77777777" w:rsidTr="00C87350">
        <w:trPr>
          <w:trHeight w:val="252"/>
        </w:trPr>
        <w:tc>
          <w:tcPr>
            <w:tcW w:w="567" w:type="dxa"/>
          </w:tcPr>
          <w:p w14:paraId="1ECF1E58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ACBD98F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 xml:space="preserve">Gebelikte cinsel ilişki </w:t>
            </w:r>
            <w:r w:rsidR="00063CDC" w:rsidRPr="00C87350">
              <w:rPr>
                <w:sz w:val="20"/>
                <w:szCs w:val="20"/>
                <w:lang w:eastAsia="en-US"/>
              </w:rPr>
              <w:t>hakkında bilgi sahibi olma.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5F048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CFD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966B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5831B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35C6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74F9048A" w14:textId="77777777" w:rsidTr="00C87350">
        <w:trPr>
          <w:trHeight w:val="264"/>
        </w:trPr>
        <w:tc>
          <w:tcPr>
            <w:tcW w:w="567" w:type="dxa"/>
          </w:tcPr>
          <w:p w14:paraId="24FC1C3A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6D3A3A6" w14:textId="77777777" w:rsidR="00443379" w:rsidRPr="00C87350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Gebelik</w:t>
            </w:r>
            <w:r w:rsidR="005D29F0" w:rsidRPr="00C87350">
              <w:rPr>
                <w:sz w:val="20"/>
                <w:szCs w:val="20"/>
                <w:lang w:eastAsia="en-US"/>
              </w:rPr>
              <w:t>te sık görülen gebelik</w:t>
            </w:r>
            <w:r w:rsidRPr="00C87350">
              <w:rPr>
                <w:sz w:val="20"/>
                <w:szCs w:val="20"/>
                <w:lang w:eastAsia="en-US"/>
              </w:rPr>
              <w:t xml:space="preserve"> diyabeti ve hipertansiyonu gibi </w:t>
            </w:r>
            <w:r w:rsidR="005D29F0" w:rsidRPr="00C87350">
              <w:rPr>
                <w:sz w:val="20"/>
                <w:szCs w:val="20"/>
                <w:lang w:eastAsia="en-US"/>
              </w:rPr>
              <w:t>sorunlar</w:t>
            </w:r>
            <w:r w:rsidRPr="00C87350">
              <w:rPr>
                <w:sz w:val="20"/>
                <w:szCs w:val="20"/>
                <w:lang w:eastAsia="en-US"/>
              </w:rPr>
              <w:t xml:space="preserve"> hakkında bilgi</w:t>
            </w:r>
            <w:r w:rsidR="00371C3E" w:rsidRPr="00C87350">
              <w:rPr>
                <w:sz w:val="20"/>
                <w:szCs w:val="20"/>
                <w:lang w:eastAsia="en-US"/>
              </w:rPr>
              <w:t xml:space="preserve"> sahibi olma</w:t>
            </w:r>
            <w:r w:rsidRPr="00C87350">
              <w:rPr>
                <w:sz w:val="20"/>
                <w:szCs w:val="20"/>
                <w:lang w:eastAsia="en-US"/>
              </w:rPr>
              <w:t>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A1B8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E0FD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31E8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295FB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08C09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581313B1" w14:textId="77777777" w:rsidTr="00C87350">
        <w:trPr>
          <w:trHeight w:val="252"/>
        </w:trPr>
        <w:tc>
          <w:tcPr>
            <w:tcW w:w="567" w:type="dxa"/>
          </w:tcPr>
          <w:p w14:paraId="10302915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A4C35A" w14:textId="77777777" w:rsidR="00443379" w:rsidRPr="00C87350" w:rsidRDefault="005D29F0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Doğumun başlama belirtilerini tanıma ve ağrıyla nasıl baş edileceği ve doğum sırasında alınacak önlemler gibi doğal doğum hakkında bilgi sahibi olma.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71A6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B36C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85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B439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1374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6439B081" w14:textId="77777777" w:rsidTr="00C87350">
        <w:trPr>
          <w:trHeight w:val="264"/>
        </w:trPr>
        <w:tc>
          <w:tcPr>
            <w:tcW w:w="567" w:type="dxa"/>
          </w:tcPr>
          <w:p w14:paraId="6EE7633C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D6F141" w14:textId="77777777" w:rsidR="00443379" w:rsidRPr="00C87350" w:rsidRDefault="00371C3E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</w:rPr>
              <w:t>Sezaryen yapılma</w:t>
            </w:r>
            <w:r w:rsidR="0090371E" w:rsidRPr="00C87350">
              <w:rPr>
                <w:sz w:val="20"/>
                <w:szCs w:val="20"/>
              </w:rPr>
              <w:t xml:space="preserve"> nedenleri</w:t>
            </w:r>
            <w:r w:rsidRPr="00C87350">
              <w:rPr>
                <w:sz w:val="20"/>
                <w:szCs w:val="20"/>
              </w:rPr>
              <w:t xml:space="preserve"> ve riskleri hakkında bilgi sahibi olma.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2193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1B3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C45B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7937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8C0D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3D0E6D8F" w14:textId="77777777" w:rsidTr="00C87350">
        <w:trPr>
          <w:trHeight w:val="252"/>
        </w:trPr>
        <w:tc>
          <w:tcPr>
            <w:tcW w:w="567" w:type="dxa"/>
          </w:tcPr>
          <w:p w14:paraId="14352047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240E58" w14:textId="77777777" w:rsidR="00443379" w:rsidRPr="00C87350" w:rsidRDefault="00D61F58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Doğumdan önce fiziksel ve zihinsel olarak hazır olmayı bilme</w:t>
            </w:r>
            <w:r w:rsidR="00A161FC" w:rsidRPr="00C8735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73BE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0960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66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10EA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D0B11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3C1D1B2B" w14:textId="77777777" w:rsidTr="00C87350">
        <w:trPr>
          <w:trHeight w:val="264"/>
        </w:trPr>
        <w:tc>
          <w:tcPr>
            <w:tcW w:w="567" w:type="dxa"/>
          </w:tcPr>
          <w:p w14:paraId="6D8DCD61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40CF88C" w14:textId="77777777" w:rsidR="00A161FC" w:rsidRPr="00C87350" w:rsidRDefault="00A161FC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Doğum sonrası sık görülen belirtiler ve doğum sonrası bakım hakkında bilgi sahibi olma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0BD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2AF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7EC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2715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2DB8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3F9B93B3" w14:textId="77777777" w:rsidTr="00C87350">
        <w:trPr>
          <w:trHeight w:val="252"/>
        </w:trPr>
        <w:tc>
          <w:tcPr>
            <w:tcW w:w="567" w:type="dxa"/>
          </w:tcPr>
          <w:p w14:paraId="43A818E3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CF9542" w14:textId="77777777" w:rsidR="00443379" w:rsidRPr="00C87350" w:rsidRDefault="00A161FC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Gebelik ayının bilimsel olarak nasıl hesaplanacağını bilme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DC1D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5BA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B84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B9F3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7BA8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496C7C2F" w14:textId="77777777" w:rsidTr="00C87350">
        <w:trPr>
          <w:trHeight w:val="264"/>
        </w:trPr>
        <w:tc>
          <w:tcPr>
            <w:tcW w:w="567" w:type="dxa"/>
          </w:tcPr>
          <w:p w14:paraId="4E7E1EE1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7738A4F" w14:textId="77777777" w:rsidR="00443379" w:rsidRPr="00C87350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Keyifli ve rahatsız edici deneyimler dâhil olmak üzere, aile, arkadaşlar ve sağlık çalışanı ile paylaşılabilecek, anlaşılabilir ve desteklenebilir çeşitli gebelik deneyimleri</w:t>
            </w:r>
            <w:r w:rsidRPr="00C8735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DDA1C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1CB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42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7CCC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7AFB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234EDA4C" w14:textId="77777777" w:rsidTr="00C87350">
        <w:trPr>
          <w:trHeight w:val="252"/>
        </w:trPr>
        <w:tc>
          <w:tcPr>
            <w:tcW w:w="567" w:type="dxa"/>
          </w:tcPr>
          <w:p w14:paraId="61E4F136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706922A" w14:textId="77777777" w:rsidR="00443379" w:rsidRPr="00C87350" w:rsidRDefault="002108B6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İlgili sosyal kurumlardan yardım ve destek alabilme konusunda bilgi sahibi olma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21E2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00FC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13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FE14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1AFB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62384C5D" w14:textId="77777777" w:rsidTr="00C87350">
        <w:trPr>
          <w:trHeight w:val="264"/>
        </w:trPr>
        <w:tc>
          <w:tcPr>
            <w:tcW w:w="567" w:type="dxa"/>
          </w:tcPr>
          <w:p w14:paraId="23194EC8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CF018D6" w14:textId="77777777" w:rsidR="00443379" w:rsidRPr="00685AF9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Gebelik, iş yerinde haksız muameleye neden olacak bir süreç değildir.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59CD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A87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3B4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0A34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4172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6DA58834" w14:textId="77777777" w:rsidTr="00C87350">
        <w:trPr>
          <w:trHeight w:val="252"/>
        </w:trPr>
        <w:tc>
          <w:tcPr>
            <w:tcW w:w="567" w:type="dxa"/>
          </w:tcPr>
          <w:p w14:paraId="24D683E6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48EC88C" w14:textId="77777777" w:rsidR="00443379" w:rsidRPr="00685AF9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Gebelik, günlük yaşamda haksız muameleye neden olacak bir süreç değildir.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0935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C9A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76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B205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4336D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397B59D6" w14:textId="77777777" w:rsidTr="00C87350">
        <w:trPr>
          <w:trHeight w:val="264"/>
        </w:trPr>
        <w:tc>
          <w:tcPr>
            <w:tcW w:w="567" w:type="dxa"/>
          </w:tcPr>
          <w:p w14:paraId="02672829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A7C52BC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 xml:space="preserve">Günlük yaşamda sosyal faaliyetlerde bulunma ve var olan işinde yetkin olma.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EC5B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295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C8D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D1489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999B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360FBA2B" w14:textId="77777777" w:rsidTr="00C87350">
        <w:trPr>
          <w:trHeight w:val="252"/>
        </w:trPr>
        <w:tc>
          <w:tcPr>
            <w:tcW w:w="567" w:type="dxa"/>
          </w:tcPr>
          <w:p w14:paraId="4C32400E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ED046B5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 xml:space="preserve">Kendi kararlarını verebilme.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55DA0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B518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7C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9569B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C25B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77E65B4F" w14:textId="77777777" w:rsidTr="00C87350">
        <w:trPr>
          <w:trHeight w:val="264"/>
        </w:trPr>
        <w:tc>
          <w:tcPr>
            <w:tcW w:w="567" w:type="dxa"/>
          </w:tcPr>
          <w:p w14:paraId="1465D18D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124BE1B" w14:textId="77777777" w:rsidR="00443379" w:rsidRPr="00685AF9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Eş rolünü sürdürebilme.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DC7E9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EEA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D25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D1520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0303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68A6E5AD" w14:textId="77777777" w:rsidTr="00C87350">
        <w:trPr>
          <w:trHeight w:val="252"/>
        </w:trPr>
        <w:tc>
          <w:tcPr>
            <w:tcW w:w="567" w:type="dxa"/>
          </w:tcPr>
          <w:p w14:paraId="5B49E1C7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C6787B4" w14:textId="77777777" w:rsidR="00443379" w:rsidRPr="00685AF9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Bu süreçte yardıma gereksinim olan ebeveynlerin bakımı.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DDA4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F5F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C11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7EFF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D2D13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7AB41C9B" w14:textId="77777777" w:rsidTr="00C87350">
        <w:trPr>
          <w:trHeight w:val="264"/>
        </w:trPr>
        <w:tc>
          <w:tcPr>
            <w:tcW w:w="567" w:type="dxa"/>
          </w:tcPr>
          <w:p w14:paraId="65C616E4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B6926B4" w14:textId="77777777" w:rsidR="00443379" w:rsidRPr="00C87350" w:rsidRDefault="00443379" w:rsidP="00C873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color w:val="222222"/>
                <w:sz w:val="20"/>
                <w:szCs w:val="20"/>
              </w:rPr>
              <w:t>Gebelikte fetal gelişimin özelliklerini ve belirtilerini anlama.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ECD9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D99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258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D5BA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30785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4D4E8355" w14:textId="77777777" w:rsidTr="00C87350">
        <w:trPr>
          <w:trHeight w:val="252"/>
        </w:trPr>
        <w:tc>
          <w:tcPr>
            <w:tcW w:w="567" w:type="dxa"/>
          </w:tcPr>
          <w:p w14:paraId="6ABA555A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96955F5" w14:textId="77777777" w:rsidR="00443379" w:rsidRPr="00C87350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Yeni doğan bebeklerin fizyolojik özelliklerini ve belirtilerini anlama.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35FF0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3C0C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B9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8545C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916DA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518F5C46" w14:textId="77777777" w:rsidTr="00C87350">
        <w:trPr>
          <w:trHeight w:val="264"/>
        </w:trPr>
        <w:tc>
          <w:tcPr>
            <w:tcW w:w="567" w:type="dxa"/>
          </w:tcPr>
          <w:p w14:paraId="5811416C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907BB81" w14:textId="77777777" w:rsidR="00443379" w:rsidRPr="00685AF9" w:rsidRDefault="00443379" w:rsidP="00C873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>Bebeğin banyosu, göbek kordonu bakımı, yenidoğan</w:t>
            </w:r>
            <w:r w:rsidR="002108B6" w:rsidRPr="00C87350">
              <w:rPr>
                <w:sz w:val="20"/>
                <w:szCs w:val="20"/>
                <w:lang w:eastAsia="en-US"/>
              </w:rPr>
              <w:t>a</w:t>
            </w:r>
            <w:r w:rsidRPr="00C87350">
              <w:rPr>
                <w:sz w:val="20"/>
                <w:szCs w:val="20"/>
                <w:lang w:eastAsia="en-US"/>
              </w:rPr>
              <w:t xml:space="preserve"> dokun</w:t>
            </w:r>
            <w:r w:rsidR="002108B6" w:rsidRPr="00C87350">
              <w:rPr>
                <w:sz w:val="20"/>
                <w:szCs w:val="20"/>
                <w:lang w:eastAsia="en-US"/>
              </w:rPr>
              <w:t>ma</w:t>
            </w:r>
            <w:r w:rsidR="00244FD1" w:rsidRPr="00C87350">
              <w:rPr>
                <w:sz w:val="20"/>
                <w:szCs w:val="20"/>
                <w:lang w:eastAsia="en-US"/>
              </w:rPr>
              <w:t>/yenidoğan masajı</w:t>
            </w:r>
            <w:r w:rsidRPr="00C87350">
              <w:rPr>
                <w:sz w:val="20"/>
                <w:szCs w:val="20"/>
                <w:lang w:eastAsia="en-US"/>
              </w:rPr>
              <w:t xml:space="preserve"> gibi günlük bakımlarını yapabilme.</w:t>
            </w:r>
            <w:r w:rsidRPr="00C8735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1139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458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EBF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524BE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F67D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43379" w:rsidRPr="006C23F8" w14:paraId="1D8467F8" w14:textId="77777777" w:rsidTr="00C87350">
        <w:trPr>
          <w:trHeight w:val="252"/>
        </w:trPr>
        <w:tc>
          <w:tcPr>
            <w:tcW w:w="567" w:type="dxa"/>
          </w:tcPr>
          <w:p w14:paraId="03D3D9FA" w14:textId="77777777" w:rsidR="00443379" w:rsidRPr="00C87350" w:rsidRDefault="00443379" w:rsidP="00C87350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15DF88D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  <w:r w:rsidRPr="00C87350">
              <w:rPr>
                <w:sz w:val="20"/>
                <w:szCs w:val="20"/>
                <w:lang w:eastAsia="en-US"/>
              </w:rPr>
              <w:t xml:space="preserve">Bebekte normal </w:t>
            </w:r>
            <w:r w:rsidR="0048553C" w:rsidRPr="00C87350">
              <w:rPr>
                <w:sz w:val="20"/>
                <w:szCs w:val="20"/>
                <w:lang w:eastAsia="en-US"/>
              </w:rPr>
              <w:t xml:space="preserve">olmayan belirtileri </w:t>
            </w:r>
            <w:r w:rsidRPr="00C87350">
              <w:rPr>
                <w:sz w:val="20"/>
                <w:szCs w:val="20"/>
                <w:lang w:eastAsia="en-US"/>
              </w:rPr>
              <w:t xml:space="preserve">ve onlarla başa çıkma stratejilerini öğrenme. </w:t>
            </w:r>
          </w:p>
          <w:p w14:paraId="3D1523EC" w14:textId="77777777" w:rsidR="00443379" w:rsidRPr="00C87350" w:rsidRDefault="00443379" w:rsidP="00C873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FE162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65D6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98AF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75887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BFC8C" w14:textId="77777777" w:rsidR="00443379" w:rsidRPr="006C23F8" w:rsidRDefault="00443379" w:rsidP="00A346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B955827" w14:textId="77777777" w:rsidR="008D0909" w:rsidRDefault="008D0909" w:rsidP="00F656DE">
      <w:pPr>
        <w:jc w:val="both"/>
        <w:rPr>
          <w:sz w:val="22"/>
        </w:rPr>
      </w:pPr>
    </w:p>
    <w:p w14:paraId="2B63BFD0" w14:textId="77777777" w:rsidR="005E159A" w:rsidRDefault="005E159A" w:rsidP="00F656DE">
      <w:pPr>
        <w:jc w:val="both"/>
        <w:rPr>
          <w:sz w:val="22"/>
        </w:rPr>
      </w:pPr>
    </w:p>
    <w:p w14:paraId="2CC25AEA" w14:textId="77777777" w:rsidR="005E159A" w:rsidRDefault="005E159A" w:rsidP="00F656DE">
      <w:pPr>
        <w:jc w:val="both"/>
        <w:rPr>
          <w:sz w:val="22"/>
        </w:rPr>
      </w:pPr>
    </w:p>
    <w:p w14:paraId="3726A05F" w14:textId="77777777" w:rsidR="005E159A" w:rsidRDefault="005E159A" w:rsidP="00F656DE">
      <w:pPr>
        <w:jc w:val="both"/>
        <w:rPr>
          <w:sz w:val="22"/>
        </w:rPr>
      </w:pPr>
    </w:p>
    <w:p w14:paraId="5FE31C6D" w14:textId="77777777" w:rsidR="005E159A" w:rsidRDefault="005E159A" w:rsidP="00F656DE">
      <w:pPr>
        <w:jc w:val="both"/>
        <w:rPr>
          <w:sz w:val="22"/>
        </w:rPr>
      </w:pPr>
    </w:p>
    <w:p w14:paraId="26C6591E" w14:textId="77777777" w:rsidR="005E159A" w:rsidRDefault="005E159A" w:rsidP="00F656DE">
      <w:pPr>
        <w:jc w:val="both"/>
        <w:rPr>
          <w:sz w:val="22"/>
        </w:rPr>
      </w:pPr>
    </w:p>
    <w:p w14:paraId="22558D5F" w14:textId="77777777" w:rsidR="005E159A" w:rsidRDefault="005E159A" w:rsidP="00F656DE">
      <w:pPr>
        <w:jc w:val="both"/>
        <w:rPr>
          <w:sz w:val="22"/>
        </w:rPr>
      </w:pPr>
    </w:p>
    <w:p w14:paraId="471D3533" w14:textId="77777777" w:rsidR="005E159A" w:rsidRDefault="005E159A" w:rsidP="00F656DE">
      <w:pPr>
        <w:jc w:val="both"/>
        <w:rPr>
          <w:sz w:val="22"/>
        </w:rPr>
      </w:pPr>
    </w:p>
    <w:p w14:paraId="468ECE80" w14:textId="77777777" w:rsidR="005E159A" w:rsidRDefault="005E159A" w:rsidP="00F656DE">
      <w:pPr>
        <w:jc w:val="both"/>
        <w:rPr>
          <w:sz w:val="22"/>
        </w:rPr>
      </w:pPr>
    </w:p>
    <w:p w14:paraId="6F94F0B2" w14:textId="77777777" w:rsidR="005E159A" w:rsidRDefault="005E159A" w:rsidP="00F656DE">
      <w:pPr>
        <w:jc w:val="both"/>
        <w:rPr>
          <w:sz w:val="22"/>
        </w:rPr>
      </w:pPr>
    </w:p>
    <w:p w14:paraId="3FE2C198" w14:textId="77777777" w:rsidR="005E159A" w:rsidRDefault="005E159A" w:rsidP="005E159A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bookmarkStart w:id="0" w:name="_Toc96085226"/>
    </w:p>
    <w:p w14:paraId="7929B177" w14:textId="77777777" w:rsidR="005E159A" w:rsidRDefault="005E159A" w:rsidP="005E159A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4F8A2CD9" w14:textId="77777777" w:rsidR="005E159A" w:rsidRPr="00CA3070" w:rsidRDefault="005E159A" w:rsidP="005E159A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A3070">
        <w:rPr>
          <w:rFonts w:eastAsiaTheme="minorHAnsi"/>
          <w:b/>
          <w:sz w:val="22"/>
          <w:szCs w:val="22"/>
          <w:lang w:eastAsia="en-US"/>
        </w:rPr>
        <w:t>MATERNAL SAĞLIK GEREKSİNİMLERİ ÖLÇEĞİ (MSGÖ)</w:t>
      </w:r>
    </w:p>
    <w:p w14:paraId="02E75C2C" w14:textId="3C4A4E3A" w:rsidR="005E159A" w:rsidRPr="00CA3070" w:rsidRDefault="005E159A" w:rsidP="00331CF9">
      <w:pPr>
        <w:spacing w:before="120" w:after="120" w:line="360" w:lineRule="auto"/>
        <w:ind w:left="567" w:right="139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A3070">
        <w:rPr>
          <w:rFonts w:eastAsia="Calibri"/>
          <w:sz w:val="22"/>
          <w:szCs w:val="22"/>
          <w:lang w:eastAsia="en-US"/>
        </w:rPr>
        <w:t xml:space="preserve">MSGÖ,  </w:t>
      </w:r>
      <w:bookmarkEnd w:id="0"/>
      <w:r w:rsidR="00331CF9" w:rsidRPr="00CA3070">
        <w:rPr>
          <w:rFonts w:eastAsia="Calibri"/>
          <w:sz w:val="22"/>
          <w:szCs w:val="22"/>
          <w:lang w:eastAsia="en-US"/>
        </w:rPr>
        <w:t>Maslow’un</w:t>
      </w:r>
      <w:proofErr w:type="gramEnd"/>
      <w:r w:rsidR="00331CF9" w:rsidRPr="00CA3070">
        <w:rPr>
          <w:rFonts w:eastAsia="Calibri"/>
          <w:sz w:val="22"/>
          <w:szCs w:val="22"/>
          <w:lang w:eastAsia="en-US"/>
        </w:rPr>
        <w:t xml:space="preserve"> temel insan gereksinimlerine dayanarak Yan </w:t>
      </w:r>
      <w:proofErr w:type="spellStart"/>
      <w:r w:rsidR="00331CF9" w:rsidRPr="00CA3070">
        <w:rPr>
          <w:rFonts w:eastAsia="Calibri"/>
          <w:sz w:val="22"/>
          <w:szCs w:val="22"/>
          <w:lang w:eastAsia="en-US"/>
        </w:rPr>
        <w:t>Qun</w:t>
      </w:r>
      <w:proofErr w:type="spellEnd"/>
      <w:r w:rsidR="00331CF9" w:rsidRPr="00CA307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eastAsia="en-US"/>
        </w:rPr>
        <w:t>Liu</w:t>
      </w:r>
      <w:proofErr w:type="spellEnd"/>
      <w:r w:rsidR="00331CF9" w:rsidRPr="00CA3070">
        <w:rPr>
          <w:rFonts w:eastAsia="Calibri"/>
          <w:sz w:val="22"/>
          <w:szCs w:val="22"/>
          <w:lang w:eastAsia="en-US"/>
        </w:rPr>
        <w:t xml:space="preserve"> ve arkadaşları tarafından (2021) geliştirilen ve gebe kadınların sağlık gereksinimlerini belirlemeyi amaçlayan bir ölçektir. Gebelikte her dönem kullanılabilmekle birlikte özellikle son trimesterde kullanılması önerilmektedir. 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Ölçeğin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toplam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Cronbach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iç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tutarlık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katsayısı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.95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olarak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hesaplanırken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, alt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boyutların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Cronbach Alfa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iç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tutarlık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katsayıları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sırasıyla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; .94, .93, .88, .85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ve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.80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olarak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331CF9" w:rsidRPr="00CA3070">
        <w:rPr>
          <w:rFonts w:eastAsia="Calibri"/>
          <w:sz w:val="22"/>
          <w:szCs w:val="22"/>
          <w:lang w:val="en-US" w:eastAsia="en-US"/>
        </w:rPr>
        <w:t>hesaplanmıştır</w:t>
      </w:r>
      <w:proofErr w:type="spellEnd"/>
      <w:r w:rsidR="00331CF9" w:rsidRPr="00CA3070">
        <w:rPr>
          <w:rFonts w:eastAsia="Calibri"/>
          <w:sz w:val="22"/>
          <w:szCs w:val="22"/>
          <w:lang w:val="en-US" w:eastAsia="en-US"/>
        </w:rPr>
        <w:t>.</w:t>
      </w:r>
      <w:r w:rsidRPr="00CA3070">
        <w:rPr>
          <w:rFonts w:eastAsia="Calibri"/>
          <w:sz w:val="22"/>
          <w:szCs w:val="22"/>
          <w:lang w:eastAsia="en-US"/>
        </w:rPr>
        <w:t xml:space="preserve"> </w:t>
      </w:r>
    </w:p>
    <w:p w14:paraId="2BEF643B" w14:textId="77777777" w:rsidR="00950ED3" w:rsidRPr="00950ED3" w:rsidRDefault="00950ED3" w:rsidP="00950ED3">
      <w:pPr>
        <w:spacing w:after="160" w:line="256" w:lineRule="auto"/>
        <w:ind w:left="360"/>
        <w:rPr>
          <w:rFonts w:eastAsia="Calibri"/>
          <w:sz w:val="22"/>
          <w:szCs w:val="22"/>
          <w:lang w:eastAsia="en-US"/>
        </w:rPr>
      </w:pPr>
      <w:r w:rsidRPr="00950ED3">
        <w:rPr>
          <w:rFonts w:eastAsia="Calibri"/>
          <w:b/>
          <w:sz w:val="22"/>
          <w:szCs w:val="22"/>
          <w:lang w:eastAsia="en-US"/>
        </w:rPr>
        <w:t>Türkçe Form:</w:t>
      </w:r>
      <w:r w:rsidRPr="00950ED3">
        <w:rPr>
          <w:rFonts w:eastAsia="Calibri"/>
          <w:sz w:val="22"/>
          <w:szCs w:val="22"/>
          <w:lang w:eastAsia="en-US"/>
        </w:rPr>
        <w:t xml:space="preserve"> </w:t>
      </w:r>
    </w:p>
    <w:p w14:paraId="30D40B3A" w14:textId="3A612675" w:rsidR="00950ED3" w:rsidRPr="00950ED3" w:rsidRDefault="00950ED3" w:rsidP="00950ED3">
      <w:pPr>
        <w:spacing w:before="120" w:after="120" w:line="259" w:lineRule="auto"/>
        <w:ind w:left="360" w:right="1394"/>
        <w:jc w:val="both"/>
        <w:rPr>
          <w:rFonts w:eastAsia="Calibri"/>
          <w:bCs/>
          <w:sz w:val="22"/>
          <w:szCs w:val="22"/>
          <w:lang w:eastAsia="en-US"/>
        </w:rPr>
      </w:pPr>
      <w:r w:rsidRPr="00950ED3">
        <w:rPr>
          <w:rFonts w:eastAsia="Calibri"/>
          <w:sz w:val="22"/>
          <w:szCs w:val="22"/>
          <w:lang w:eastAsia="en-US"/>
        </w:rPr>
        <w:t>Anaç, G., &amp; Gözüyeşil, E. (2023). Gebe kadınların gebelik algıları ve sağlık gereksinimlerinin belirlenmesi; metodolojik ve tanımlayıcı bir çalışma.</w:t>
      </w:r>
      <w:r w:rsidRPr="00950ED3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i/>
          <w:sz w:val="22"/>
          <w:szCs w:val="22"/>
          <w:lang w:eastAsia="en-US"/>
        </w:rPr>
        <w:t>Paper</w:t>
      </w:r>
      <w:proofErr w:type="spellEnd"/>
      <w:r w:rsidRPr="00950ED3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i/>
          <w:sz w:val="22"/>
          <w:szCs w:val="22"/>
          <w:lang w:eastAsia="en-US"/>
        </w:rPr>
        <w:t>presented</w:t>
      </w:r>
      <w:proofErr w:type="spellEnd"/>
      <w:r w:rsidRPr="00950ED3">
        <w:rPr>
          <w:rFonts w:eastAsia="Calibri"/>
          <w:i/>
          <w:sz w:val="22"/>
          <w:szCs w:val="22"/>
          <w:lang w:eastAsia="en-US"/>
        </w:rPr>
        <w:t xml:space="preserve"> at</w:t>
      </w:r>
      <w:r w:rsidRPr="00950ED3">
        <w:rPr>
          <w:rFonts w:eastAsia="Calibri"/>
          <w:bCs/>
          <w:sz w:val="22"/>
          <w:szCs w:val="22"/>
          <w:lang w:eastAsia="en-US"/>
        </w:rPr>
        <w:t xml:space="preserve"> </w:t>
      </w:r>
      <w:r w:rsidRPr="00950ED3">
        <w:rPr>
          <w:rFonts w:eastAsia="Calibri"/>
          <w:bCs/>
          <w:i/>
          <w:sz w:val="22"/>
          <w:szCs w:val="22"/>
          <w:lang w:eastAsia="en-US"/>
        </w:rPr>
        <w:t>2. Uluslararası 4. Ulusal 2022 Doğuma Hazırlık Eğitimi ve Eğiticiliği kongresi,</w:t>
      </w:r>
      <w:r w:rsidRPr="00950ED3">
        <w:rPr>
          <w:rFonts w:eastAsia="Calibri"/>
          <w:bCs/>
          <w:sz w:val="22"/>
          <w:szCs w:val="22"/>
          <w:lang w:eastAsia="en-US"/>
        </w:rPr>
        <w:t xml:space="preserve"> Ekim, 27-30, İzmir, </w:t>
      </w:r>
      <w:proofErr w:type="spellStart"/>
      <w:r w:rsidRPr="00950ED3">
        <w:rPr>
          <w:rFonts w:eastAsia="Calibri"/>
          <w:bCs/>
          <w:sz w:val="22"/>
          <w:szCs w:val="22"/>
          <w:lang w:eastAsia="en-US"/>
        </w:rPr>
        <w:t>Turkey</w:t>
      </w:r>
      <w:proofErr w:type="spellEnd"/>
      <w:r w:rsidRPr="00950ED3">
        <w:rPr>
          <w:rFonts w:eastAsia="Calibri"/>
          <w:bCs/>
          <w:sz w:val="22"/>
          <w:szCs w:val="22"/>
          <w:lang w:eastAsia="en-US"/>
        </w:rPr>
        <w:t>.</w:t>
      </w:r>
      <w:r w:rsidRPr="00950ED3">
        <w:rPr>
          <w:rFonts w:eastAsia="Calibri"/>
          <w:sz w:val="22"/>
          <w:szCs w:val="22"/>
          <w:lang w:eastAsia="en-US"/>
        </w:rPr>
        <w:t xml:space="preserve"> </w:t>
      </w:r>
      <w:r w:rsidRPr="00950ED3">
        <w:rPr>
          <w:rFonts w:eastAsia="Calibri"/>
          <w:i/>
          <w:iCs/>
          <w:sz w:val="22"/>
          <w:szCs w:val="22"/>
          <w:lang w:eastAsia="en-US"/>
        </w:rPr>
        <w:t xml:space="preserve">ADYÜ Sağlık Bilimleri </w:t>
      </w:r>
      <w:proofErr w:type="spellStart"/>
      <w:r w:rsidRPr="00950ED3">
        <w:rPr>
          <w:rFonts w:eastAsia="Calibri"/>
          <w:i/>
          <w:iCs/>
          <w:sz w:val="22"/>
          <w:szCs w:val="22"/>
          <w:lang w:eastAsia="en-US"/>
        </w:rPr>
        <w:t>Derg</w:t>
      </w:r>
      <w:proofErr w:type="spellEnd"/>
      <w:r w:rsidRPr="00950ED3">
        <w:rPr>
          <w:rFonts w:eastAsia="Calibri"/>
          <w:sz w:val="22"/>
          <w:szCs w:val="22"/>
          <w:lang w:eastAsia="en-US"/>
        </w:rPr>
        <w:t>. 2023;9(1):26-38. doi:10.30569.adiyamansaglik.1207642</w:t>
      </w:r>
      <w:r w:rsidRPr="00950ED3">
        <w:rPr>
          <w:rFonts w:eastAsia="Calibri"/>
          <w:bCs/>
          <w:i/>
          <w:sz w:val="22"/>
          <w:szCs w:val="22"/>
          <w:lang w:eastAsia="en-US"/>
        </w:rPr>
        <w:t xml:space="preserve">. </w:t>
      </w:r>
      <w:hyperlink r:id="rId8" w:history="1">
        <w:r w:rsidRPr="00950ED3">
          <w:rPr>
            <w:rStyle w:val="Kpr"/>
            <w:rFonts w:eastAsia="Calibri"/>
            <w:bCs/>
            <w:color w:val="auto"/>
            <w:sz w:val="22"/>
            <w:szCs w:val="22"/>
            <w:u w:val="none"/>
            <w:lang w:eastAsia="en-US"/>
          </w:rPr>
          <w:t>https://dergipark.org.tr/tr/pub/adiyamansaglik/issue/76640/1207642</w:t>
        </w:r>
      </w:hyperlink>
      <w:r w:rsidRPr="00950ED3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77F3FA2E" w14:textId="77777777" w:rsidR="001A2EA5" w:rsidRDefault="00950ED3" w:rsidP="00950ED3">
      <w:pPr>
        <w:spacing w:before="120" w:after="120" w:line="259" w:lineRule="auto"/>
        <w:ind w:left="360" w:right="1394"/>
        <w:jc w:val="both"/>
        <w:rPr>
          <w:rFonts w:eastAsia="Calibri"/>
          <w:sz w:val="22"/>
          <w:szCs w:val="22"/>
          <w:lang w:eastAsia="en-US"/>
        </w:rPr>
      </w:pPr>
      <w:r w:rsidRPr="00950ED3">
        <w:rPr>
          <w:rFonts w:eastAsia="Calibri"/>
          <w:b/>
          <w:sz w:val="22"/>
          <w:szCs w:val="22"/>
          <w:lang w:eastAsia="en-US"/>
        </w:rPr>
        <w:t>Orijinal Form:</w:t>
      </w:r>
      <w:r w:rsidRPr="00950ED3">
        <w:rPr>
          <w:rFonts w:eastAsia="Calibri"/>
          <w:sz w:val="22"/>
          <w:szCs w:val="22"/>
          <w:lang w:eastAsia="en-US"/>
        </w:rPr>
        <w:t xml:space="preserve"> </w:t>
      </w:r>
    </w:p>
    <w:p w14:paraId="484C8973" w14:textId="2206BFAC" w:rsidR="00950ED3" w:rsidRPr="00950ED3" w:rsidRDefault="00950ED3" w:rsidP="00950ED3">
      <w:pPr>
        <w:spacing w:before="120" w:after="120" w:line="259" w:lineRule="auto"/>
        <w:ind w:left="360" w:right="1394"/>
        <w:jc w:val="both"/>
        <w:rPr>
          <w:rFonts w:eastAsia="Calibri"/>
          <w:bCs/>
          <w:i/>
          <w:sz w:val="22"/>
          <w:szCs w:val="22"/>
          <w:lang w:eastAsia="en-US"/>
        </w:rPr>
      </w:pPr>
      <w:proofErr w:type="spellStart"/>
      <w:r w:rsidRPr="00950ED3">
        <w:rPr>
          <w:rFonts w:eastAsia="Calibri"/>
          <w:bCs/>
          <w:sz w:val="22"/>
          <w:szCs w:val="22"/>
          <w:lang w:eastAsia="en-US"/>
        </w:rPr>
        <w:t>Qun</w:t>
      </w:r>
      <w:proofErr w:type="spellEnd"/>
      <w:r w:rsidRPr="00950ED3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bCs/>
          <w:sz w:val="22"/>
          <w:szCs w:val="22"/>
          <w:lang w:eastAsia="en-US"/>
        </w:rPr>
        <w:t>Liu</w:t>
      </w:r>
      <w:proofErr w:type="spellEnd"/>
      <w:r w:rsidRPr="00950ED3">
        <w:rPr>
          <w:rFonts w:eastAsia="Calibri"/>
          <w:bCs/>
          <w:sz w:val="22"/>
          <w:szCs w:val="22"/>
          <w:lang w:eastAsia="en-US"/>
        </w:rPr>
        <w:t>, Y.,</w:t>
      </w:r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Yua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, Y.,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Bai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, J.B., &amp; Chen, X.L. (2020). Development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and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psychometric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properties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of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the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maternal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health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needs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scale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in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Chinese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maternal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0ED3">
        <w:rPr>
          <w:rFonts w:eastAsia="Calibri"/>
          <w:sz w:val="22"/>
          <w:szCs w:val="22"/>
          <w:lang w:eastAsia="en-US"/>
        </w:rPr>
        <w:t>women</w:t>
      </w:r>
      <w:proofErr w:type="spellEnd"/>
      <w:r w:rsidRPr="00950ED3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950ED3">
        <w:rPr>
          <w:rFonts w:eastAsia="Calibri"/>
          <w:i/>
          <w:sz w:val="22"/>
          <w:szCs w:val="22"/>
          <w:lang w:eastAsia="en-US"/>
        </w:rPr>
        <w:t>Midwifery</w:t>
      </w:r>
      <w:proofErr w:type="spellEnd"/>
      <w:r w:rsidRPr="00950ED3">
        <w:rPr>
          <w:rFonts w:eastAsia="Calibri"/>
          <w:i/>
          <w:sz w:val="22"/>
          <w:szCs w:val="22"/>
          <w:lang w:eastAsia="en-US"/>
        </w:rPr>
        <w:t>.</w:t>
      </w:r>
      <w:r w:rsidRPr="00950ED3">
        <w:rPr>
          <w:rFonts w:eastAsia="Calibri"/>
          <w:sz w:val="22"/>
          <w:szCs w:val="22"/>
          <w:lang w:eastAsia="en-US"/>
        </w:rPr>
        <w:t xml:space="preserve"> 81, 102588. </w:t>
      </w:r>
      <w:proofErr w:type="spellStart"/>
      <w:proofErr w:type="gramStart"/>
      <w:r w:rsidRPr="00950ED3">
        <w:rPr>
          <w:rFonts w:eastAsia="Calibri"/>
          <w:sz w:val="22"/>
          <w:szCs w:val="22"/>
          <w:lang w:eastAsia="en-US"/>
        </w:rPr>
        <w:t>doi</w:t>
      </w:r>
      <w:proofErr w:type="spellEnd"/>
      <w:proofErr w:type="gramEnd"/>
      <w:r w:rsidRPr="00950ED3">
        <w:rPr>
          <w:rFonts w:eastAsia="Calibri"/>
          <w:sz w:val="22"/>
          <w:szCs w:val="22"/>
          <w:lang w:eastAsia="en-US"/>
        </w:rPr>
        <w:t>: 10.1016/j.midw.2019.102588.</w:t>
      </w:r>
    </w:p>
    <w:p w14:paraId="025D8873" w14:textId="5DBE8BBA" w:rsidR="00950ED3" w:rsidRPr="00950ED3" w:rsidRDefault="00950ED3" w:rsidP="00950ED3">
      <w:pPr>
        <w:ind w:left="-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950ED3">
        <w:rPr>
          <w:b/>
          <w:sz w:val="22"/>
          <w:szCs w:val="22"/>
        </w:rPr>
        <w:t>Puanlama Yönergesi</w:t>
      </w:r>
    </w:p>
    <w:p w14:paraId="59485B00" w14:textId="77777777" w:rsidR="00950ED3" w:rsidRPr="00950ED3" w:rsidRDefault="00950ED3" w:rsidP="00950ED3">
      <w:pPr>
        <w:ind w:left="-426"/>
        <w:jc w:val="both"/>
        <w:rPr>
          <w:b/>
          <w:sz w:val="22"/>
          <w:szCs w:val="22"/>
        </w:rPr>
      </w:pPr>
    </w:p>
    <w:p w14:paraId="3B3BE75D" w14:textId="433D6BAB" w:rsidR="00950ED3" w:rsidRPr="00950ED3" w:rsidRDefault="00CA3070" w:rsidP="00CA307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50ED3">
        <w:rPr>
          <w:b/>
          <w:sz w:val="22"/>
          <w:szCs w:val="22"/>
        </w:rPr>
        <w:t xml:space="preserve"> </w:t>
      </w:r>
      <w:r w:rsidR="00950ED3" w:rsidRPr="00950ED3">
        <w:rPr>
          <w:b/>
          <w:sz w:val="22"/>
          <w:szCs w:val="22"/>
        </w:rPr>
        <w:t>Alt boyut ve madde sayısı:</w:t>
      </w:r>
      <w:r w:rsidR="00950ED3" w:rsidRPr="00950ED3">
        <w:rPr>
          <w:sz w:val="22"/>
          <w:szCs w:val="22"/>
        </w:rPr>
        <w:t xml:space="preserve"> </w:t>
      </w:r>
      <w:r w:rsidR="00950ED3">
        <w:rPr>
          <w:sz w:val="22"/>
          <w:szCs w:val="22"/>
        </w:rPr>
        <w:t>5</w:t>
      </w:r>
      <w:r w:rsidR="00950ED3" w:rsidRPr="00950ED3">
        <w:rPr>
          <w:sz w:val="22"/>
          <w:szCs w:val="22"/>
        </w:rPr>
        <w:t xml:space="preserve"> alt boyut ve </w:t>
      </w:r>
      <w:r w:rsidR="00950ED3">
        <w:rPr>
          <w:sz w:val="22"/>
          <w:szCs w:val="22"/>
        </w:rPr>
        <w:t>23</w:t>
      </w:r>
      <w:r w:rsidR="00950ED3" w:rsidRPr="00950ED3">
        <w:rPr>
          <w:sz w:val="22"/>
          <w:szCs w:val="22"/>
        </w:rPr>
        <w:t xml:space="preserve"> madde</w:t>
      </w:r>
    </w:p>
    <w:p w14:paraId="04279EC0" w14:textId="5C6119FD" w:rsidR="00950ED3" w:rsidRPr="00950ED3" w:rsidRDefault="00950ED3" w:rsidP="00CA3070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DB47DF">
        <w:rPr>
          <w:rFonts w:eastAsia="Calibri"/>
          <w:sz w:val="22"/>
          <w:szCs w:val="22"/>
          <w:lang w:eastAsia="en-US"/>
        </w:rPr>
        <w:t>Fizyolojik Gereksinimler</w:t>
      </w:r>
      <w:r w:rsidRPr="00950ED3">
        <w:rPr>
          <w:sz w:val="22"/>
          <w:szCs w:val="22"/>
        </w:rPr>
        <w:t>: 1-</w:t>
      </w:r>
      <w:r w:rsidR="00DB47DF" w:rsidRPr="00DB47DF">
        <w:rPr>
          <w:sz w:val="22"/>
          <w:szCs w:val="22"/>
        </w:rPr>
        <w:t>4,</w:t>
      </w:r>
    </w:p>
    <w:p w14:paraId="7F01D58E" w14:textId="078B7218" w:rsidR="00950ED3" w:rsidRPr="00950ED3" w:rsidRDefault="00DB47DF" w:rsidP="00CA3070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DB47DF">
        <w:rPr>
          <w:rFonts w:eastAsia="Calibri"/>
          <w:sz w:val="22"/>
          <w:szCs w:val="22"/>
          <w:lang w:eastAsia="en-US"/>
        </w:rPr>
        <w:t>Güvenli Gebelik Gereksinimleri</w:t>
      </w:r>
      <w:r w:rsidRPr="00DB47DF">
        <w:rPr>
          <w:sz w:val="22"/>
          <w:szCs w:val="22"/>
        </w:rPr>
        <w:t>:</w:t>
      </w:r>
      <w:r w:rsidR="00950ED3" w:rsidRPr="00950ED3">
        <w:rPr>
          <w:sz w:val="22"/>
          <w:szCs w:val="22"/>
        </w:rPr>
        <w:t xml:space="preserve"> </w:t>
      </w:r>
      <w:r w:rsidRPr="00DB47DF">
        <w:rPr>
          <w:sz w:val="22"/>
          <w:szCs w:val="22"/>
        </w:rPr>
        <w:t>5</w:t>
      </w:r>
      <w:r w:rsidR="00950ED3" w:rsidRPr="00950ED3">
        <w:rPr>
          <w:sz w:val="22"/>
          <w:szCs w:val="22"/>
        </w:rPr>
        <w:t>-</w:t>
      </w:r>
      <w:r w:rsidRPr="00DB47DF">
        <w:rPr>
          <w:sz w:val="22"/>
          <w:szCs w:val="22"/>
        </w:rPr>
        <w:t>8</w:t>
      </w:r>
      <w:r w:rsidR="00950ED3" w:rsidRPr="00950ED3">
        <w:rPr>
          <w:sz w:val="22"/>
          <w:szCs w:val="22"/>
        </w:rPr>
        <w:t>,</w:t>
      </w:r>
    </w:p>
    <w:p w14:paraId="046AB66E" w14:textId="65D1A89A" w:rsidR="00950ED3" w:rsidRPr="00950ED3" w:rsidRDefault="00DB47DF" w:rsidP="00CA3070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DB47DF">
        <w:rPr>
          <w:rFonts w:eastAsia="Calibri"/>
          <w:sz w:val="22"/>
          <w:szCs w:val="22"/>
          <w:lang w:eastAsia="en-US"/>
        </w:rPr>
        <w:t>Perinatal Güvenlik Gereksinimleri</w:t>
      </w:r>
      <w:r w:rsidRPr="00DB47DF">
        <w:rPr>
          <w:sz w:val="22"/>
          <w:szCs w:val="22"/>
        </w:rPr>
        <w:t>:</w:t>
      </w:r>
      <w:r w:rsidR="001A2EA5">
        <w:rPr>
          <w:sz w:val="22"/>
          <w:szCs w:val="22"/>
        </w:rPr>
        <w:t xml:space="preserve"> </w:t>
      </w:r>
      <w:r w:rsidRPr="00DB47DF">
        <w:rPr>
          <w:sz w:val="22"/>
          <w:szCs w:val="22"/>
        </w:rPr>
        <w:t>9-</w:t>
      </w:r>
      <w:r w:rsidR="00950ED3" w:rsidRPr="00950ED3">
        <w:rPr>
          <w:sz w:val="22"/>
          <w:szCs w:val="22"/>
        </w:rPr>
        <w:t xml:space="preserve">11, </w:t>
      </w:r>
    </w:p>
    <w:p w14:paraId="0CE54799" w14:textId="5D001236" w:rsidR="00950ED3" w:rsidRPr="00950ED3" w:rsidRDefault="00DB47DF" w:rsidP="00CA3070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DB47DF">
        <w:rPr>
          <w:rFonts w:eastAsia="Calibri"/>
          <w:sz w:val="22"/>
          <w:szCs w:val="22"/>
          <w:lang w:eastAsia="en-US"/>
        </w:rPr>
        <w:t>Saygınlık ve Kendini Gerçekleştirme Gereksinimleri</w:t>
      </w:r>
      <w:r w:rsidRPr="00DB47DF">
        <w:rPr>
          <w:sz w:val="22"/>
          <w:szCs w:val="22"/>
        </w:rPr>
        <w:t xml:space="preserve">: </w:t>
      </w:r>
      <w:r w:rsidR="00950ED3" w:rsidRPr="00950ED3">
        <w:rPr>
          <w:sz w:val="22"/>
          <w:szCs w:val="22"/>
        </w:rPr>
        <w:t>1</w:t>
      </w:r>
      <w:r w:rsidRPr="00DB47DF">
        <w:rPr>
          <w:sz w:val="22"/>
          <w:szCs w:val="22"/>
        </w:rPr>
        <w:t>2</w:t>
      </w:r>
      <w:r w:rsidR="00950ED3" w:rsidRPr="00950ED3">
        <w:rPr>
          <w:sz w:val="22"/>
          <w:szCs w:val="22"/>
        </w:rPr>
        <w:t>-</w:t>
      </w:r>
      <w:r w:rsidRPr="00DB47DF">
        <w:rPr>
          <w:sz w:val="22"/>
          <w:szCs w:val="22"/>
        </w:rPr>
        <w:t>19</w:t>
      </w:r>
      <w:r w:rsidR="00950ED3" w:rsidRPr="00950ED3">
        <w:rPr>
          <w:sz w:val="22"/>
          <w:szCs w:val="22"/>
        </w:rPr>
        <w:t>,</w:t>
      </w:r>
    </w:p>
    <w:p w14:paraId="52F85D72" w14:textId="54C22C29" w:rsidR="00950ED3" w:rsidRPr="00950ED3" w:rsidRDefault="00DB47DF" w:rsidP="00CA3070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DB47DF">
        <w:rPr>
          <w:rFonts w:eastAsia="Calibri"/>
          <w:sz w:val="22"/>
          <w:szCs w:val="22"/>
          <w:lang w:eastAsia="en-US"/>
        </w:rPr>
        <w:t>Bebek Gereksinimleri:</w:t>
      </w:r>
      <w:r w:rsidRPr="00DB47DF">
        <w:rPr>
          <w:sz w:val="22"/>
          <w:szCs w:val="22"/>
        </w:rPr>
        <w:t xml:space="preserve"> </w:t>
      </w:r>
      <w:r w:rsidR="00950ED3" w:rsidRPr="00950ED3">
        <w:rPr>
          <w:sz w:val="22"/>
          <w:szCs w:val="22"/>
        </w:rPr>
        <w:t>2</w:t>
      </w:r>
      <w:r w:rsidR="00372D38">
        <w:rPr>
          <w:sz w:val="22"/>
          <w:szCs w:val="22"/>
        </w:rPr>
        <w:t>0</w:t>
      </w:r>
      <w:r w:rsidR="00950ED3" w:rsidRPr="00950ED3">
        <w:rPr>
          <w:sz w:val="22"/>
          <w:szCs w:val="22"/>
        </w:rPr>
        <w:t>-2</w:t>
      </w:r>
      <w:r w:rsidRPr="00DB47DF">
        <w:rPr>
          <w:sz w:val="22"/>
          <w:szCs w:val="22"/>
        </w:rPr>
        <w:t>3</w:t>
      </w:r>
    </w:p>
    <w:p w14:paraId="68339B4E" w14:textId="7E08D66E" w:rsidR="00D3345A" w:rsidRDefault="00D3345A" w:rsidP="00CA3070">
      <w:pPr>
        <w:tabs>
          <w:tab w:val="left" w:pos="9072"/>
        </w:tabs>
        <w:spacing w:line="360" w:lineRule="auto"/>
        <w:ind w:left="567" w:right="1394"/>
        <w:jc w:val="both"/>
        <w:rPr>
          <w:sz w:val="22"/>
          <w:szCs w:val="22"/>
        </w:rPr>
      </w:pPr>
    </w:p>
    <w:p w14:paraId="2BA1866F" w14:textId="00C1C008" w:rsidR="00CA3070" w:rsidRDefault="00CA3070" w:rsidP="002C3CC5">
      <w:pPr>
        <w:jc w:val="both"/>
        <w:rPr>
          <w:rFonts w:eastAsia="Calibri"/>
          <w:lang w:eastAsia="en-US"/>
        </w:rPr>
      </w:pPr>
      <w:r>
        <w:rPr>
          <w:b/>
          <w:sz w:val="22"/>
          <w:szCs w:val="22"/>
        </w:rPr>
        <w:t xml:space="preserve">    </w:t>
      </w:r>
      <w:r w:rsidRPr="00CA3070">
        <w:rPr>
          <w:b/>
          <w:sz w:val="22"/>
          <w:szCs w:val="22"/>
        </w:rPr>
        <w:t>Ölçeğin bulunan ters madde</w:t>
      </w:r>
      <w:r>
        <w:rPr>
          <w:b/>
          <w:sz w:val="22"/>
          <w:szCs w:val="22"/>
        </w:rPr>
        <w:t xml:space="preserve"> ve kesme </w:t>
      </w:r>
      <w:r w:rsidRPr="001A2EA5">
        <w:rPr>
          <w:b/>
          <w:sz w:val="22"/>
          <w:szCs w:val="22"/>
        </w:rPr>
        <w:t>noktası</w:t>
      </w:r>
      <w:r w:rsidRPr="00CA3070">
        <w:rPr>
          <w:b/>
          <w:sz w:val="22"/>
          <w:szCs w:val="22"/>
        </w:rPr>
        <w:t>:</w:t>
      </w:r>
      <w:r w:rsidRPr="00CA3070">
        <w:rPr>
          <w:i/>
          <w:sz w:val="22"/>
          <w:szCs w:val="22"/>
        </w:rPr>
        <w:t xml:space="preserve"> </w:t>
      </w:r>
      <w:r w:rsidRPr="001A2EA5">
        <w:rPr>
          <w:rFonts w:eastAsia="Calibri"/>
          <w:sz w:val="22"/>
          <w:szCs w:val="22"/>
          <w:lang w:eastAsia="en-US"/>
        </w:rPr>
        <w:t>Ölçekte ters madde ve kesme noktası bulunmamaktadır.</w:t>
      </w:r>
    </w:p>
    <w:p w14:paraId="15CFEF27" w14:textId="77777777" w:rsidR="00CA3070" w:rsidRPr="00CA3070" w:rsidRDefault="00CA3070" w:rsidP="002C3CC5">
      <w:pPr>
        <w:ind w:left="567"/>
        <w:jc w:val="both"/>
        <w:rPr>
          <w:b/>
          <w:sz w:val="22"/>
          <w:szCs w:val="22"/>
        </w:rPr>
      </w:pPr>
    </w:p>
    <w:p w14:paraId="4CF77444" w14:textId="78126DF5" w:rsidR="002C3CC5" w:rsidRDefault="00CA3070" w:rsidP="002C3CC5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A3070">
        <w:rPr>
          <w:b/>
          <w:sz w:val="22"/>
          <w:szCs w:val="22"/>
        </w:rPr>
        <w:t>Ölçeğin Değerlendirilmesi:</w:t>
      </w:r>
      <w:r w:rsidRPr="00CA3070">
        <w:rPr>
          <w:sz w:val="22"/>
          <w:szCs w:val="22"/>
        </w:rPr>
        <w:t xml:space="preserve"> Türkçe örneklemde ölçek </w:t>
      </w:r>
      <w:r>
        <w:rPr>
          <w:sz w:val="22"/>
          <w:szCs w:val="22"/>
        </w:rPr>
        <w:t>5</w:t>
      </w:r>
      <w:r w:rsidRPr="00CA3070">
        <w:rPr>
          <w:sz w:val="22"/>
          <w:szCs w:val="22"/>
        </w:rPr>
        <w:t xml:space="preserve">’li </w:t>
      </w:r>
      <w:proofErr w:type="spellStart"/>
      <w:r w:rsidRPr="00CA3070">
        <w:rPr>
          <w:sz w:val="22"/>
          <w:szCs w:val="22"/>
        </w:rPr>
        <w:t>Likert</w:t>
      </w:r>
      <w:proofErr w:type="spellEnd"/>
      <w:r w:rsidRPr="00CA3070">
        <w:rPr>
          <w:sz w:val="22"/>
          <w:szCs w:val="22"/>
        </w:rPr>
        <w:t xml:space="preserve"> (1:</w:t>
      </w:r>
      <w:r w:rsidR="002C3CC5">
        <w:rPr>
          <w:sz w:val="22"/>
          <w:szCs w:val="22"/>
        </w:rPr>
        <w:t xml:space="preserve"> </w:t>
      </w:r>
      <w:r>
        <w:rPr>
          <w:sz w:val="22"/>
          <w:szCs w:val="22"/>
        </w:rPr>
        <w:t>Çok Gereksiz</w:t>
      </w:r>
      <w:r w:rsidRPr="00CA3070">
        <w:rPr>
          <w:sz w:val="22"/>
          <w:szCs w:val="22"/>
        </w:rPr>
        <w:t xml:space="preserve">; </w:t>
      </w:r>
      <w:r>
        <w:rPr>
          <w:sz w:val="22"/>
          <w:szCs w:val="22"/>
        </w:rPr>
        <w:t>5</w:t>
      </w:r>
      <w:r w:rsidRPr="00CA3070">
        <w:rPr>
          <w:sz w:val="22"/>
          <w:szCs w:val="22"/>
        </w:rPr>
        <w:t>:</w:t>
      </w:r>
      <w:r w:rsidR="002C3CC5">
        <w:rPr>
          <w:sz w:val="22"/>
          <w:szCs w:val="22"/>
        </w:rPr>
        <w:t xml:space="preserve"> </w:t>
      </w:r>
      <w:r>
        <w:rPr>
          <w:sz w:val="22"/>
          <w:szCs w:val="22"/>
        </w:rPr>
        <w:t>Çok Gerekli</w:t>
      </w:r>
      <w:r w:rsidRPr="00CA3070">
        <w:rPr>
          <w:sz w:val="22"/>
          <w:szCs w:val="22"/>
        </w:rPr>
        <w:t>)</w:t>
      </w:r>
    </w:p>
    <w:p w14:paraId="4C7C3246" w14:textId="76115586" w:rsidR="00CA3070" w:rsidRPr="00CA3070" w:rsidRDefault="002C3CC5" w:rsidP="002C3CC5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A3070" w:rsidRPr="00CA307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A3070" w:rsidRPr="00CA3070">
        <w:rPr>
          <w:sz w:val="22"/>
          <w:szCs w:val="22"/>
        </w:rPr>
        <w:t>larak</w:t>
      </w:r>
      <w:r w:rsidR="00CA3070">
        <w:rPr>
          <w:sz w:val="22"/>
          <w:szCs w:val="22"/>
        </w:rPr>
        <w:t xml:space="preserve"> </w:t>
      </w:r>
      <w:r w:rsidR="00CA3070" w:rsidRPr="00CA3070">
        <w:rPr>
          <w:sz w:val="22"/>
          <w:szCs w:val="22"/>
        </w:rPr>
        <w:t xml:space="preserve">uyarlanmıştır. Ölçeğin değerlendirilmesinde ölçek puanı arttıkça </w:t>
      </w:r>
      <w:proofErr w:type="spellStart"/>
      <w:r w:rsidR="00CA3070" w:rsidRPr="00CA3070">
        <w:rPr>
          <w:sz w:val="22"/>
          <w:szCs w:val="22"/>
        </w:rPr>
        <w:t>maternal</w:t>
      </w:r>
      <w:proofErr w:type="spellEnd"/>
      <w:r w:rsidR="00CA3070" w:rsidRPr="00CA3070">
        <w:rPr>
          <w:sz w:val="22"/>
          <w:szCs w:val="22"/>
        </w:rPr>
        <w:t xml:space="preserve"> ihtiyaçlar da artmaktadır</w:t>
      </w:r>
      <w:r w:rsidR="00CA3070">
        <w:rPr>
          <w:sz w:val="22"/>
          <w:szCs w:val="22"/>
        </w:rPr>
        <w:t>.</w:t>
      </w:r>
    </w:p>
    <w:p w14:paraId="336C7F2D" w14:textId="77777777" w:rsidR="00CA3070" w:rsidRDefault="00CA3070" w:rsidP="002C3CC5">
      <w:pPr>
        <w:ind w:left="284" w:hanging="284"/>
        <w:jc w:val="both"/>
        <w:rPr>
          <w:b/>
          <w:sz w:val="22"/>
          <w:szCs w:val="22"/>
        </w:rPr>
      </w:pPr>
    </w:p>
    <w:p w14:paraId="53A17355" w14:textId="2BF840AF" w:rsidR="00CA3070" w:rsidRPr="00CA3070" w:rsidRDefault="00CA3070" w:rsidP="002C3C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A3070">
        <w:rPr>
          <w:b/>
          <w:sz w:val="22"/>
          <w:szCs w:val="22"/>
        </w:rPr>
        <w:t>İzin için iletişim adresi:</w:t>
      </w:r>
      <w:r w:rsidRPr="00CA3070">
        <w:rPr>
          <w:sz w:val="22"/>
          <w:szCs w:val="22"/>
        </w:rPr>
        <w:t xml:space="preserve"> </w:t>
      </w:r>
      <w:r>
        <w:rPr>
          <w:sz w:val="22"/>
          <w:szCs w:val="22"/>
        </w:rPr>
        <w:t>ebrugozuyesil</w:t>
      </w:r>
      <w:r w:rsidRPr="00CA3070">
        <w:rPr>
          <w:sz w:val="22"/>
          <w:szCs w:val="22"/>
        </w:rPr>
        <w:t>@</w:t>
      </w:r>
      <w:r>
        <w:rPr>
          <w:sz w:val="22"/>
          <w:szCs w:val="22"/>
        </w:rPr>
        <w:t>hot</w:t>
      </w:r>
      <w:r w:rsidRPr="00CA3070">
        <w:rPr>
          <w:sz w:val="22"/>
          <w:szCs w:val="22"/>
        </w:rPr>
        <w:t>mail.com</w:t>
      </w:r>
    </w:p>
    <w:p w14:paraId="341727BB" w14:textId="46C7003D" w:rsidR="00CA3070" w:rsidRPr="00950ED3" w:rsidRDefault="00CA3070" w:rsidP="002C3CC5">
      <w:pPr>
        <w:tabs>
          <w:tab w:val="left" w:pos="9072"/>
        </w:tabs>
        <w:spacing w:line="360" w:lineRule="auto"/>
        <w:ind w:right="1394"/>
        <w:jc w:val="both"/>
        <w:rPr>
          <w:sz w:val="22"/>
          <w:szCs w:val="22"/>
        </w:rPr>
      </w:pPr>
    </w:p>
    <w:sectPr w:rsidR="00CA3070" w:rsidRPr="00950ED3" w:rsidSect="005E15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49E9" w14:textId="77777777" w:rsidR="002D30C7" w:rsidRDefault="002D30C7" w:rsidP="00BD01A2">
      <w:r>
        <w:separator/>
      </w:r>
    </w:p>
  </w:endnote>
  <w:endnote w:type="continuationSeparator" w:id="0">
    <w:p w14:paraId="36D426C0" w14:textId="77777777" w:rsidR="002D30C7" w:rsidRDefault="002D30C7" w:rsidP="00BD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1317"/>
      <w:docPartObj>
        <w:docPartGallery w:val="Page Numbers (Bottom of Page)"/>
        <w:docPartUnique/>
      </w:docPartObj>
    </w:sdtPr>
    <w:sdtContent>
      <w:p w14:paraId="4D740660" w14:textId="77777777" w:rsidR="00BD01A2" w:rsidRDefault="00BD01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EC">
          <w:rPr>
            <w:noProof/>
          </w:rPr>
          <w:t>2</w:t>
        </w:r>
        <w:r>
          <w:fldChar w:fldCharType="end"/>
        </w:r>
      </w:p>
    </w:sdtContent>
  </w:sdt>
  <w:p w14:paraId="77257547" w14:textId="77777777" w:rsidR="00BD01A2" w:rsidRDefault="00BD01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E2A6" w14:textId="77777777" w:rsidR="002D30C7" w:rsidRDefault="002D30C7" w:rsidP="00BD01A2">
      <w:r>
        <w:separator/>
      </w:r>
    </w:p>
  </w:footnote>
  <w:footnote w:type="continuationSeparator" w:id="0">
    <w:p w14:paraId="789DDD60" w14:textId="77777777" w:rsidR="002D30C7" w:rsidRDefault="002D30C7" w:rsidP="00BD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B0C"/>
    <w:multiLevelType w:val="hybridMultilevel"/>
    <w:tmpl w:val="201C4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FF3"/>
    <w:multiLevelType w:val="hybridMultilevel"/>
    <w:tmpl w:val="E698D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646BF"/>
    <w:multiLevelType w:val="hybridMultilevel"/>
    <w:tmpl w:val="883CF2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31DE2"/>
    <w:multiLevelType w:val="hybridMultilevel"/>
    <w:tmpl w:val="D38412E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1FFB"/>
    <w:multiLevelType w:val="hybridMultilevel"/>
    <w:tmpl w:val="D38412E4"/>
    <w:lvl w:ilvl="0" w:tplc="FBE2A9DE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6410"/>
    <w:multiLevelType w:val="hybridMultilevel"/>
    <w:tmpl w:val="0562F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02694">
    <w:abstractNumId w:val="0"/>
  </w:num>
  <w:num w:numId="2" w16cid:durableId="1909417699">
    <w:abstractNumId w:val="5"/>
  </w:num>
  <w:num w:numId="3" w16cid:durableId="618993327">
    <w:abstractNumId w:val="2"/>
  </w:num>
  <w:num w:numId="4" w16cid:durableId="1568296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2877">
    <w:abstractNumId w:val="4"/>
  </w:num>
  <w:num w:numId="6" w16cid:durableId="747270994">
    <w:abstractNumId w:val="3"/>
  </w:num>
  <w:num w:numId="7" w16cid:durableId="172355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MjM0NLAE0eZmSjpKwanFxZn5eSAFxrUACzL5MywAAAA="/>
  </w:docVars>
  <w:rsids>
    <w:rsidRoot w:val="00A165D8"/>
    <w:rsid w:val="0000312F"/>
    <w:rsid w:val="0004295F"/>
    <w:rsid w:val="00063CDC"/>
    <w:rsid w:val="000A0930"/>
    <w:rsid w:val="000A1EE5"/>
    <w:rsid w:val="000B1D08"/>
    <w:rsid w:val="000C2383"/>
    <w:rsid w:val="00102E21"/>
    <w:rsid w:val="0010397F"/>
    <w:rsid w:val="001222D5"/>
    <w:rsid w:val="00134878"/>
    <w:rsid w:val="0015412D"/>
    <w:rsid w:val="0016236F"/>
    <w:rsid w:val="00163981"/>
    <w:rsid w:val="00164A73"/>
    <w:rsid w:val="00170FF1"/>
    <w:rsid w:val="00171309"/>
    <w:rsid w:val="00175788"/>
    <w:rsid w:val="001944AD"/>
    <w:rsid w:val="001A2EA5"/>
    <w:rsid w:val="001E016D"/>
    <w:rsid w:val="001E0298"/>
    <w:rsid w:val="001E7969"/>
    <w:rsid w:val="00205A39"/>
    <w:rsid w:val="002108B6"/>
    <w:rsid w:val="00223D16"/>
    <w:rsid w:val="0023267E"/>
    <w:rsid w:val="00244FD1"/>
    <w:rsid w:val="002473F6"/>
    <w:rsid w:val="002855DF"/>
    <w:rsid w:val="00290B55"/>
    <w:rsid w:val="002C3CC5"/>
    <w:rsid w:val="002C499D"/>
    <w:rsid w:val="002D1B40"/>
    <w:rsid w:val="002D30C7"/>
    <w:rsid w:val="002E5395"/>
    <w:rsid w:val="00300D4A"/>
    <w:rsid w:val="00305323"/>
    <w:rsid w:val="00331CF9"/>
    <w:rsid w:val="00340822"/>
    <w:rsid w:val="00350820"/>
    <w:rsid w:val="0035338C"/>
    <w:rsid w:val="00371C3E"/>
    <w:rsid w:val="00372D38"/>
    <w:rsid w:val="00387316"/>
    <w:rsid w:val="003A1EA7"/>
    <w:rsid w:val="003D199D"/>
    <w:rsid w:val="003D5B35"/>
    <w:rsid w:val="003E4ADD"/>
    <w:rsid w:val="00412442"/>
    <w:rsid w:val="00414F21"/>
    <w:rsid w:val="00443379"/>
    <w:rsid w:val="00444D3F"/>
    <w:rsid w:val="00467649"/>
    <w:rsid w:val="0047040D"/>
    <w:rsid w:val="0048553C"/>
    <w:rsid w:val="0049052A"/>
    <w:rsid w:val="00494CC6"/>
    <w:rsid w:val="004C7602"/>
    <w:rsid w:val="004E7CDA"/>
    <w:rsid w:val="004F7269"/>
    <w:rsid w:val="005116BC"/>
    <w:rsid w:val="005155F4"/>
    <w:rsid w:val="0052678F"/>
    <w:rsid w:val="00532776"/>
    <w:rsid w:val="005370FB"/>
    <w:rsid w:val="0054571B"/>
    <w:rsid w:val="005533BC"/>
    <w:rsid w:val="005901F5"/>
    <w:rsid w:val="005944DD"/>
    <w:rsid w:val="005A3C41"/>
    <w:rsid w:val="005B2F42"/>
    <w:rsid w:val="005C565A"/>
    <w:rsid w:val="005D29F0"/>
    <w:rsid w:val="005E159A"/>
    <w:rsid w:val="005E5725"/>
    <w:rsid w:val="005F4D30"/>
    <w:rsid w:val="00600773"/>
    <w:rsid w:val="00621C3A"/>
    <w:rsid w:val="00625314"/>
    <w:rsid w:val="00631C66"/>
    <w:rsid w:val="006341F3"/>
    <w:rsid w:val="00673D88"/>
    <w:rsid w:val="00685984"/>
    <w:rsid w:val="00685AF9"/>
    <w:rsid w:val="00694E37"/>
    <w:rsid w:val="00695952"/>
    <w:rsid w:val="006A4445"/>
    <w:rsid w:val="006C0F39"/>
    <w:rsid w:val="006C23F8"/>
    <w:rsid w:val="006D1A30"/>
    <w:rsid w:val="006D42DB"/>
    <w:rsid w:val="006E0892"/>
    <w:rsid w:val="006E6240"/>
    <w:rsid w:val="007133A6"/>
    <w:rsid w:val="00714A7C"/>
    <w:rsid w:val="00720DCA"/>
    <w:rsid w:val="00721758"/>
    <w:rsid w:val="007217E2"/>
    <w:rsid w:val="00721F49"/>
    <w:rsid w:val="0075770B"/>
    <w:rsid w:val="007724A7"/>
    <w:rsid w:val="00784429"/>
    <w:rsid w:val="007C5BE1"/>
    <w:rsid w:val="007D2876"/>
    <w:rsid w:val="008056AD"/>
    <w:rsid w:val="008258E7"/>
    <w:rsid w:val="00834874"/>
    <w:rsid w:val="008625D1"/>
    <w:rsid w:val="008678FF"/>
    <w:rsid w:val="00885F97"/>
    <w:rsid w:val="0089585B"/>
    <w:rsid w:val="008A5B2E"/>
    <w:rsid w:val="008A690E"/>
    <w:rsid w:val="008B48F8"/>
    <w:rsid w:val="008D0909"/>
    <w:rsid w:val="0090371E"/>
    <w:rsid w:val="00922E7A"/>
    <w:rsid w:val="00925CE7"/>
    <w:rsid w:val="00950ED3"/>
    <w:rsid w:val="009550CE"/>
    <w:rsid w:val="009627C4"/>
    <w:rsid w:val="00963F8D"/>
    <w:rsid w:val="009650CD"/>
    <w:rsid w:val="0097600D"/>
    <w:rsid w:val="009A7827"/>
    <w:rsid w:val="00A01739"/>
    <w:rsid w:val="00A05FD8"/>
    <w:rsid w:val="00A161FC"/>
    <w:rsid w:val="00A165D8"/>
    <w:rsid w:val="00A208F4"/>
    <w:rsid w:val="00A26C4A"/>
    <w:rsid w:val="00A346A6"/>
    <w:rsid w:val="00A471DA"/>
    <w:rsid w:val="00A5114B"/>
    <w:rsid w:val="00A6715A"/>
    <w:rsid w:val="00A67C0C"/>
    <w:rsid w:val="00A713AD"/>
    <w:rsid w:val="00A86D88"/>
    <w:rsid w:val="00A93724"/>
    <w:rsid w:val="00AA623E"/>
    <w:rsid w:val="00AB2092"/>
    <w:rsid w:val="00AC00DA"/>
    <w:rsid w:val="00AF2CDC"/>
    <w:rsid w:val="00B04602"/>
    <w:rsid w:val="00B1189E"/>
    <w:rsid w:val="00B64955"/>
    <w:rsid w:val="00B66894"/>
    <w:rsid w:val="00B73DB0"/>
    <w:rsid w:val="00BB6F78"/>
    <w:rsid w:val="00BD01A2"/>
    <w:rsid w:val="00BD3182"/>
    <w:rsid w:val="00BD6E79"/>
    <w:rsid w:val="00C13427"/>
    <w:rsid w:val="00C25A67"/>
    <w:rsid w:val="00C437D6"/>
    <w:rsid w:val="00C43810"/>
    <w:rsid w:val="00C56039"/>
    <w:rsid w:val="00C608F1"/>
    <w:rsid w:val="00C8396A"/>
    <w:rsid w:val="00C83D97"/>
    <w:rsid w:val="00C85F35"/>
    <w:rsid w:val="00C87350"/>
    <w:rsid w:val="00CA2B72"/>
    <w:rsid w:val="00CA3070"/>
    <w:rsid w:val="00CB3D2E"/>
    <w:rsid w:val="00CB75B0"/>
    <w:rsid w:val="00CD240B"/>
    <w:rsid w:val="00CD56C1"/>
    <w:rsid w:val="00CF0F2F"/>
    <w:rsid w:val="00D01B6D"/>
    <w:rsid w:val="00D3345A"/>
    <w:rsid w:val="00D44FB0"/>
    <w:rsid w:val="00D5115E"/>
    <w:rsid w:val="00D61F58"/>
    <w:rsid w:val="00D63E5D"/>
    <w:rsid w:val="00D663C7"/>
    <w:rsid w:val="00D67506"/>
    <w:rsid w:val="00D85FE7"/>
    <w:rsid w:val="00D95225"/>
    <w:rsid w:val="00DB0DF0"/>
    <w:rsid w:val="00DB47DF"/>
    <w:rsid w:val="00DC1ABB"/>
    <w:rsid w:val="00DD3FCF"/>
    <w:rsid w:val="00DF26B1"/>
    <w:rsid w:val="00E001E7"/>
    <w:rsid w:val="00E14C07"/>
    <w:rsid w:val="00E465A7"/>
    <w:rsid w:val="00E52123"/>
    <w:rsid w:val="00E523E4"/>
    <w:rsid w:val="00E57192"/>
    <w:rsid w:val="00E61393"/>
    <w:rsid w:val="00E83EE8"/>
    <w:rsid w:val="00E87B6F"/>
    <w:rsid w:val="00E92C39"/>
    <w:rsid w:val="00E97C31"/>
    <w:rsid w:val="00EA26E0"/>
    <w:rsid w:val="00EC467A"/>
    <w:rsid w:val="00EF00B9"/>
    <w:rsid w:val="00F234EC"/>
    <w:rsid w:val="00F4771F"/>
    <w:rsid w:val="00F6367C"/>
    <w:rsid w:val="00F656DE"/>
    <w:rsid w:val="00F72B74"/>
    <w:rsid w:val="00FA6634"/>
    <w:rsid w:val="00FA72CA"/>
    <w:rsid w:val="00FB55AD"/>
    <w:rsid w:val="00FD0847"/>
    <w:rsid w:val="00FD08B2"/>
    <w:rsid w:val="00FE35F3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7F7"/>
  <w15:docId w15:val="{BC515409-1BC0-422D-85FD-F3255F3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6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1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23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01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01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01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01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D97"/>
    <w:pPr>
      <w:widowControl w:val="0"/>
    </w:pPr>
    <w:rPr>
      <w:rFonts w:ascii="Segoe UI" w:hAnsi="Segoe UI" w:cs="Segoe UI"/>
      <w:snapToGrid w:val="0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97"/>
    <w:rPr>
      <w:rFonts w:ascii="Segoe UI" w:eastAsia="Times New Roman" w:hAnsi="Segoe UI" w:cs="Segoe UI"/>
      <w:snapToGrid w:val="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50ED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adiyamansaglik/issue/76640/12076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D017-3AEA-4A4D-B617-A41D45A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Ebru Gözüyeşil</cp:lastModifiedBy>
  <cp:revision>7</cp:revision>
  <cp:lastPrinted>2017-04-04T13:25:00Z</cp:lastPrinted>
  <dcterms:created xsi:type="dcterms:W3CDTF">2023-04-14T22:52:00Z</dcterms:created>
  <dcterms:modified xsi:type="dcterms:W3CDTF">2023-04-14T23:30:00Z</dcterms:modified>
</cp:coreProperties>
</file>