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70A6A3" w14:textId="77777777" w:rsidR="00993FC0" w:rsidRDefault="00CC6746" w:rsidP="00CC6746">
      <w:pPr>
        <w:jc w:val="center"/>
        <w:rPr>
          <w:b/>
          <w:bCs/>
        </w:rPr>
      </w:pPr>
      <w:r w:rsidRPr="00CC6746">
        <w:rPr>
          <w:b/>
          <w:bCs/>
        </w:rPr>
        <w:t>Maneviyat ile Bütünleştirilmiş Psikolojik Danışmanlık Değerlendirme Ölçeği</w:t>
      </w:r>
    </w:p>
    <w:p w14:paraId="52B59A13" w14:textId="77777777" w:rsidR="00CC6746" w:rsidRPr="00CC6746" w:rsidRDefault="00CC6746" w:rsidP="00CC6746">
      <w:pPr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6"/>
        <w:gridCol w:w="7396"/>
        <w:gridCol w:w="452"/>
        <w:gridCol w:w="452"/>
        <w:gridCol w:w="641"/>
        <w:gridCol w:w="529"/>
        <w:gridCol w:w="452"/>
      </w:tblGrid>
      <w:tr w:rsidR="00C8779F" w:rsidRPr="007A423C" w14:paraId="15EEFB68" w14:textId="77777777" w:rsidTr="00F34FC0">
        <w:trPr>
          <w:cantSplit/>
          <w:trHeight w:val="1177"/>
          <w:jc w:val="center"/>
        </w:trPr>
        <w:tc>
          <w:tcPr>
            <w:tcW w:w="3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4A318" w14:textId="77777777" w:rsidR="00C8779F" w:rsidRPr="007A423C" w:rsidRDefault="007A423C" w:rsidP="00CC6746">
            <w:pPr>
              <w:spacing w:line="360" w:lineRule="auto"/>
              <w:rPr>
                <w:b/>
                <w:bCs/>
              </w:rPr>
            </w:pPr>
            <w:r w:rsidRPr="007A423C">
              <w:rPr>
                <w:bCs/>
              </w:rPr>
              <w:t>Lütfen aşağıdaki ifadelere ne derecede katıldığınızı değerlendirip sizin için en uygun seçeneğin üzerine çarpı (x) işareti koyunuz.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D51A18B" w14:textId="77777777" w:rsidR="00C8779F" w:rsidRPr="007A423C" w:rsidRDefault="007A423C" w:rsidP="00CC6746">
            <w:pPr>
              <w:spacing w:line="180" w:lineRule="auto"/>
              <w:jc w:val="center"/>
              <w:rPr>
                <w:color w:val="000000"/>
              </w:rPr>
            </w:pPr>
            <w:r w:rsidRPr="007A423C">
              <w:rPr>
                <w:color w:val="000000"/>
              </w:rPr>
              <w:t>Kesinlikle katılmıyorum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FAF1276" w14:textId="77777777" w:rsidR="00C8779F" w:rsidRPr="007A423C" w:rsidRDefault="007A423C" w:rsidP="00CC6746">
            <w:pPr>
              <w:spacing w:line="180" w:lineRule="auto"/>
              <w:jc w:val="center"/>
              <w:rPr>
                <w:color w:val="000000"/>
              </w:rPr>
            </w:pPr>
            <w:r w:rsidRPr="007A423C">
              <w:rPr>
                <w:color w:val="000000"/>
              </w:rPr>
              <w:t>Katılmıyorum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A63FED9" w14:textId="77777777" w:rsidR="00C8779F" w:rsidRPr="007A423C" w:rsidRDefault="007A423C" w:rsidP="00CC6746">
            <w:pPr>
              <w:spacing w:line="180" w:lineRule="auto"/>
              <w:jc w:val="center"/>
              <w:rPr>
                <w:color w:val="000000"/>
              </w:rPr>
            </w:pPr>
            <w:r w:rsidRPr="007A423C">
              <w:rPr>
                <w:color w:val="000000"/>
              </w:rPr>
              <w:t>Ne</w:t>
            </w:r>
            <w:r w:rsidR="00F34FC0">
              <w:rPr>
                <w:color w:val="000000"/>
              </w:rPr>
              <w:t xml:space="preserve"> </w:t>
            </w:r>
            <w:r w:rsidRPr="007A423C">
              <w:rPr>
                <w:color w:val="000000"/>
              </w:rPr>
              <w:t xml:space="preserve">katılıyorum ne katılmıyorum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934BDB3" w14:textId="77777777" w:rsidR="00C8779F" w:rsidRPr="007A423C" w:rsidRDefault="007A423C" w:rsidP="00CC6746">
            <w:pPr>
              <w:spacing w:line="180" w:lineRule="auto"/>
              <w:jc w:val="center"/>
              <w:rPr>
                <w:color w:val="000000"/>
              </w:rPr>
            </w:pPr>
            <w:r w:rsidRPr="007A423C">
              <w:rPr>
                <w:color w:val="000000"/>
              </w:rPr>
              <w:t>Katılıyorum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75E40F7" w14:textId="77777777" w:rsidR="00C8779F" w:rsidRPr="007A423C" w:rsidRDefault="007A423C" w:rsidP="00CC6746">
            <w:pPr>
              <w:spacing w:line="180" w:lineRule="auto"/>
              <w:jc w:val="center"/>
              <w:rPr>
                <w:color w:val="000000"/>
              </w:rPr>
            </w:pPr>
            <w:r w:rsidRPr="007A423C">
              <w:rPr>
                <w:color w:val="000000"/>
              </w:rPr>
              <w:t>Kesinlikle katılıyorum</w:t>
            </w:r>
          </w:p>
        </w:tc>
      </w:tr>
      <w:tr w:rsidR="00C8779F" w:rsidRPr="007A423C" w14:paraId="0AAB194F" w14:textId="77777777" w:rsidTr="00F34FC0">
        <w:trPr>
          <w:trHeight w:val="21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F76B0" w14:textId="77777777" w:rsidR="00C8779F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E8F05E" w14:textId="77777777" w:rsidR="00C8779F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manevi inançları  hakkında bilgi toplamayı itinayla nasıl yapacağımı biliyorum.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5A02FD" w14:textId="77777777" w:rsidR="00C8779F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A3190A2" w14:textId="77777777" w:rsidR="00C8779F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65FD4" w14:textId="77777777" w:rsidR="00C8779F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174513" w14:textId="77777777" w:rsidR="00C8779F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C1A385" w14:textId="77777777" w:rsidR="00C8779F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350D1B65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6A61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4DC71E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manevî imtihanlar yaşadığını fark edebilirim (ör. İnandığı ilah ile, ait olduğu manevi topluluk ile veya manevi inançları ile çatışmalar).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CCE2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D523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7A34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ED2F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F820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75B6F0C8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E0B00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CE018B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Danışanım bir cin tarafından çarpıldığına inandığını dile getirirse ne yapmam gerektiğini biliyorum.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1DF4C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A447AD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29704F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6573F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DEFD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36B4C4AD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0152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8539B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Farklı manevi geleneklere sahip danışanlarımın kendilerine has ihtiyaçlarını, danışmanlık sürecimde dikkate alıyorum.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C445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47829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8EC4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C9C4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45D1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24D56B05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EA01F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59E287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olumlu manevî başa çıkma stratejileri kullandığını fark edebilirim (ör. Mevcut meseleyle ilgili manevi ibret almaya çalışmak).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43CA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8A84DF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4523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925B5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C64F1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07E329F3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758B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6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40DCC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 tedavi süreçlerinde manevî kaynakları önemli gördükleri takdirde bu kaynaklara erişimlerini sağlayabilirim (ör. Manevi okuma materyalleri, manevî danışmanlık, din görevlilerinin iletişim bilgileri veya bir mescit/ibadethane).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21B5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0608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304A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6B26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68ED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7005FEDA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D003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7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DBC2F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manevî açıdan güçlü yönleri hakkında konuşma becerilerine sahip olduğumu hissediyorum.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79232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5456A7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129AB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C65AD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897D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49A24274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ED2A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8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51CD4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manevi inançlarını tedavi süreçlerine dâhil etme konusunda kendime güveniyorum.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FACA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F995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ACFE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6082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3FEC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7D14B000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DC497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9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FB0E3B" w14:textId="77777777" w:rsidR="007A423C" w:rsidRPr="007A423C" w:rsidRDefault="007A423C" w:rsidP="00CC6746">
            <w:r w:rsidRPr="007A423C">
              <w:t>Danışanımı manevi/dini danışmanlığa sevk etmenin ne zaman faydalı olacağını biliyorum.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5DC98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008D63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F198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54360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AA65E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08EF67E0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0E2B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10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663EB" w14:textId="77777777" w:rsidR="007A423C" w:rsidRPr="007A423C" w:rsidRDefault="007A423C" w:rsidP="00CC6746">
            <w:r w:rsidRPr="007A423C">
              <w:t>Danışanımı manevi/dini danışmanlığa sevk etmenin ne zaman faydalı olacağını biliyorum.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3F54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4920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2370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5313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E4E5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5BDF33F6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70A5CF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11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95E132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olumsuz manevî başa çıkma yöntemlerini kullandıklarını fark edebilirim (ör. Mevcut meseleyi inandığı ilahi güçten gelen bir ceza olarak değerlendirmesi).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D23B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F7EFFC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26BA1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BE3E4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7100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65409D37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9468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12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35A92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Danışanım, aşina olmadığım manevi inançlara sahip olduğunda ne yapmam gerektiğini biliyorum.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66F5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CAA12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4CCE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67AB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D7C9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0EBC1CA2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DC3F6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13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78B532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manevî imtihanları hakkında konuşmaktan rahatsızlık duymuyorum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C1F2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CD3C28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D9B69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3D9B2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756BF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5730550F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318E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14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FAD56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Uyguladığım tedavi süreçlerinde danışanların manevi inançlarını değerlendirmek son derece önemlidir.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99E6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E86F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BCE3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3588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7AAC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466A879F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3C117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15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5F298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Danışanların manevî ihtiyaçlarını tedavi sürecine dâhil etmek daha verimli sonuçlar elde etmeye yardımcı olur.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8834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5009D9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9CA0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815C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29609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4BBA51E3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BCA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16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EF6A3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Danışanlarının manevi inançlarını anlamak için zaman ayıran danışmanlar, ayırmayan meslektaşlarına göre danışanların refah seviyelerini daha fazla önemsiyorlar.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885E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D5118F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F685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108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DB7A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422341C5" w14:textId="77777777" w:rsidTr="00F34FC0">
        <w:trPr>
          <w:trHeight w:val="21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E4465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17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6C098B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Danışanların manevi inançlarını tedaviye dâhil etmek, onların hedeflerine ulaşmalarına yardımcı olur.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6F65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E14F6B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4AA50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A9B47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7D188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7179831D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F020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18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D89C1" w14:textId="77777777" w:rsidR="007A423C" w:rsidRPr="007A423C" w:rsidRDefault="007A423C" w:rsidP="00CC6746">
            <w:pPr>
              <w:pStyle w:val="TableParagraph"/>
              <w:spacing w:line="256" w:lineRule="auto"/>
              <w:ind w:left="93"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Danışanlarımın, benimkinden farklı manevi inançlarını öğrenmeye açığım.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A885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CE8D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D504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9B4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A7A1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440D21AD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7DE6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19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0CF536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Danışanların manevi ihtiyaçlarını yerine getirmelerine yardımcı olmak, danışanın mevcut konumunda buluşma ilkeleriyle uyumludur.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27C48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8AB337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E1BCC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3539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7A9E0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031405E7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1B27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20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7E65A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Danışanların manevi inançlarını önemsemek, uygulanan tedavinin verimliliğini artıracaktır.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CFF3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A77F7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2426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9AC5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5D11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5E6D602F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3238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21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E66C6C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 manevi/dini danışmanlığa sevk etmeye açığım.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A6A8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E35FAF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EA80F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637C4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A24CE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47E57B38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FC73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22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B32AB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Danışanların manevi inançlarına değer verip bu inançlara uygun bir şekilde hareket etmek, mesleğimin etik ilkeleriyle uyumludur.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3BD3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6E9A7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84C2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F33B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0A7E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0CBAC674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4DF5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23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82DAC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Maneviyatın dâhil olduğu deneysel olarak kanıtlanmış müdahaleler, uyguladığım tedavilerle uyumludur.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CF40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F99A00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9C37E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1893C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9CF1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12229C9C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C17D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24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BB328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Yaptığım işin manevî bir boyutu vardır.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4B86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3546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AFA52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1E70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86C6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28A7C7EA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DEB83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25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4D912E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manevi inançları benimkinden farklıysa, onunla çalışmaktan imtina ederim.*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C7A04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E5D76E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2A7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7275F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256BD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7591D696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D328D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26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91D31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manevi profilini değerlendirmek için yeterli zamanım vardır.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1D61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E07E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28FA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CAB0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993A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3E2FAEEA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E23AC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27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F652CA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maneviyatıyla ilgili olası güçlü yönlerini veya zorluklarını belirleyecek yeterli zamana sahibim.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2EF8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23B768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3E7E7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5A2BF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1503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36354C5A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2BC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28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AA39F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Görev yaptığım kurum, maneviyatın tedavi süreçlerine dâhil edilmesini desteklemiyor.*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3F04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62585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A229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E4C2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B743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5ADF9181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BED64A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29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2F9432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Maneviyat ile bütünleştirilmiş bir yaklaşımı tedavi süreçlerine dâhil etmeyi düşünmek için yeterli zamanım yoktur.*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552EA9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7EBE3D6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90456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4921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260D7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1148CDF2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DE4B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30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9B4A8B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Terapide ele alınması gereken birçok konu olmasına rağmen, danışanım maneviyatı hakkında konuşmak istediğini açıkça belirtirse, bunu sürece dâhil etmek için yine de zaman ayırıyorum.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7941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48BE7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F0CE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FE76B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DCF5C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7A423C" w:rsidRPr="007A423C" w14:paraId="34692DA3" w14:textId="77777777" w:rsidTr="00F34FC0">
        <w:trPr>
          <w:cantSplit/>
          <w:trHeight w:val="1431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1885E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9549F" w14:textId="77777777" w:rsidR="003B52FC" w:rsidRDefault="003B52F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</w:p>
          <w:p w14:paraId="631FFC66" w14:textId="77777777" w:rsidR="003B52FC" w:rsidRDefault="003B52F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</w:p>
          <w:p w14:paraId="5D22CE70" w14:textId="77777777" w:rsidR="007A423C" w:rsidRPr="007A423C" w:rsidRDefault="007A423C" w:rsidP="00CC6746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4. alt boyuttaki maddelerin değerlendirilmesinde</w:t>
            </w:r>
            <w:r w:rsidR="00CC6746">
              <w:rPr>
                <w:sz w:val="20"/>
                <w:szCs w:val="20"/>
                <w:lang w:val="tr-TR"/>
              </w:rPr>
              <w:t xml:space="preserve"> likert tipindeki isimlendirmeler orijinal makaleye sadık kalınarak </w:t>
            </w:r>
            <w:r w:rsidR="009271C3">
              <w:rPr>
                <w:sz w:val="20"/>
                <w:szCs w:val="20"/>
                <w:lang w:val="tr-TR"/>
              </w:rPr>
              <w:t>diğerlerinden farklı olarak Türkçeye çevrilmiştir.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56826B" w14:textId="77777777" w:rsidR="007A423C" w:rsidRPr="007A423C" w:rsidRDefault="007A423C" w:rsidP="00CC67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Asla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btLr"/>
            <w:vAlign w:val="center"/>
          </w:tcPr>
          <w:p w14:paraId="60D613A4" w14:textId="77777777" w:rsidR="007A423C" w:rsidRPr="00CC6746" w:rsidRDefault="003B52FC" w:rsidP="003B5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3B52FC">
              <w:rPr>
                <w:color w:val="000000"/>
              </w:rPr>
              <w:t>Katılmıyorum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BC7371" w14:textId="77777777" w:rsidR="007A423C" w:rsidRPr="00CC6746" w:rsidRDefault="007A423C" w:rsidP="003B5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CC6746">
              <w:rPr>
                <w:color w:val="000000"/>
              </w:rPr>
              <w:t>Bazen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A56900" w14:textId="77777777" w:rsidR="007A423C" w:rsidRPr="00CC6746" w:rsidRDefault="007A423C" w:rsidP="003B5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CC6746">
              <w:rPr>
                <w:color w:val="000000"/>
              </w:rPr>
              <w:t>Sık Sık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BA129F" w14:textId="77777777" w:rsidR="007A423C" w:rsidRPr="00CC6746" w:rsidRDefault="007A423C" w:rsidP="003B52FC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CC6746">
              <w:rPr>
                <w:color w:val="000000"/>
              </w:rPr>
              <w:t>Çok sık</w:t>
            </w:r>
          </w:p>
        </w:tc>
      </w:tr>
      <w:tr w:rsidR="007A423C" w:rsidRPr="00A168FF" w14:paraId="6BB09300" w14:textId="77777777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420891D1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31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5DCEE354" w14:textId="77777777" w:rsidR="007A423C" w:rsidRDefault="007A423C" w:rsidP="00A168F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Danışanlarımın maneviyatını terapi sürecine dâhil etmek için yeterli eğitim aldım.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64F3F6A3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vAlign w:val="center"/>
            <w:hideMark/>
          </w:tcPr>
          <w:p w14:paraId="7E49C558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6F24C404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7080C1D0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16984C37" w14:textId="77777777" w:rsidR="007A423C" w:rsidRPr="007A423C" w:rsidRDefault="007A423C" w:rsidP="00CC6746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51FFDA31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4499A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32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89AA5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Terapide danışanların manevî sorunlarını nasıl ele almam gerektiği konusunda aktif bir şekilde uzman görüşü alırım.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195F7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02FF78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F7728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B2E31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806F5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74BA185D" w14:textId="77777777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F6266EF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33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5D13D68F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Uyguladığım terapide kararlarıma yön vermesi için, danışanların maneviyatının sürece nasıl dâhil edilebileceği üzerine okumalar yapıyorum.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D1B0FD4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vAlign w:val="center"/>
            <w:hideMark/>
          </w:tcPr>
          <w:p w14:paraId="723B16B9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FE3A7D3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3BAA23CB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092BE9EF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1871A3D5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59DE0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34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6580A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Uyguladığım terapide kararlarıma yön vermesi için, maneviyatın sağlıkla ilişkisi üzerine araştırmalar  okuyorum.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C6447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FE02C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AC6F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EFDDB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DB691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243BC945" w14:textId="77777777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AA6DCF9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35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4E7817F2" w14:textId="77777777" w:rsidR="00A168FF" w:rsidRPr="007A423C" w:rsidRDefault="00A168FF" w:rsidP="00A168FF">
            <w:r w:rsidRPr="007A423C">
              <w:t>Danışanların manevi inançlarının terapiye dâhil edilip edilmeyeceği konusunda karar verirken onlarla istişare ediyorum.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703B706F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vAlign w:val="center"/>
            <w:hideMark/>
          </w:tcPr>
          <w:p w14:paraId="33554424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6923EF9E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22AC78BC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4DA09332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3AC3DDEE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52952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36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EECAD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maneviyatını terapiye nasıl dâhil edebileceğimi açıkça belirten ve deneysel olarak desteklenen müdahaleleri kullanıyorum.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AAA65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7E724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B3310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29E45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E6C0D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0E22E407" w14:textId="77777777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0725B793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37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4D003A26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Danışanlarımın her birine kapsamlı bir biyopsikososyal-manevi değerlendirme yapıyorum.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1CC3A30B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vAlign w:val="center"/>
            <w:hideMark/>
          </w:tcPr>
          <w:p w14:paraId="18528B4E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31B6EC8E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19DC66C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2CD1F7F9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17598DE7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2887A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38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AA967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Danışanlarımı, onlara yardımcı olabilecek manevi kaynaklara yönlendiriyorum (ör. manevi okuma materyalleri, din görevlilerinin iletişim bilgileri veya mescit/ibadethane).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1C2A3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E4C88C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E7AD3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AD3EE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1453A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58178DC4" w14:textId="77777777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61A58380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39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25B2A243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Danışanlara manevî destek sistemlerinin faydalı olabileceği yolları düşünmelerinde yardımcı oluyorum.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107B93C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8E8E8"/>
            <w:vAlign w:val="center"/>
            <w:hideMark/>
          </w:tcPr>
          <w:p w14:paraId="305A04EB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087B8836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0625351F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5C738DE6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  <w:tr w:rsidR="00A168FF" w:rsidRPr="007A423C" w14:paraId="58B04237" w14:textId="77777777" w:rsidTr="00F34FC0">
        <w:trPr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6708C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40</w:t>
            </w:r>
          </w:p>
        </w:tc>
        <w:tc>
          <w:tcPr>
            <w:tcW w:w="3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86440" w14:textId="77777777" w:rsidR="00A168FF" w:rsidRPr="007A423C" w:rsidRDefault="00A168FF" w:rsidP="00A168FF">
            <w:pPr>
              <w:pStyle w:val="TableParagraph"/>
              <w:spacing w:line="256" w:lineRule="auto"/>
              <w:ind w:right="148"/>
              <w:contextualSpacing/>
              <w:rPr>
                <w:sz w:val="20"/>
                <w:szCs w:val="20"/>
                <w:lang w:val="tr-TR"/>
              </w:rPr>
            </w:pPr>
            <w:r w:rsidRPr="007A423C">
              <w:rPr>
                <w:sz w:val="20"/>
                <w:szCs w:val="20"/>
                <w:lang w:val="tr-TR"/>
              </w:rPr>
              <w:t>Hayatlarındaki mevcut durumlarının manevî anlamını ve gayesini düşünmeleri konusunda danışanlarıma yardımcı oluyorum.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AF0B2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0C9D6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BE32C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6CCF3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1686E" w14:textId="77777777" w:rsidR="00A168FF" w:rsidRPr="007A423C" w:rsidRDefault="00A168FF" w:rsidP="00A168FF">
            <w:pPr>
              <w:autoSpaceDE w:val="0"/>
              <w:autoSpaceDN w:val="0"/>
              <w:adjustRightInd w:val="0"/>
              <w:rPr>
                <w:bCs/>
              </w:rPr>
            </w:pPr>
            <w:r w:rsidRPr="007A423C">
              <w:rPr>
                <w:bCs/>
              </w:rPr>
              <w:t>5</w:t>
            </w:r>
          </w:p>
        </w:tc>
      </w:tr>
    </w:tbl>
    <w:p w14:paraId="7CE9145D" w14:textId="77777777" w:rsidR="00CC6746" w:rsidRPr="009271C3" w:rsidRDefault="007A423C" w:rsidP="009271C3">
      <w:pPr>
        <w:spacing w:after="160" w:line="256" w:lineRule="auto"/>
        <w:ind w:left="360"/>
        <w:rPr>
          <w:rFonts w:eastAsia="Calibri"/>
          <w:lang w:eastAsia="en-US"/>
        </w:rPr>
      </w:pPr>
      <w:r w:rsidRPr="007A423C">
        <w:rPr>
          <w:rFonts w:eastAsia="Calibri"/>
          <w:b/>
          <w:lang w:eastAsia="en-US"/>
        </w:rPr>
        <w:t>Türkçe form:</w:t>
      </w:r>
      <w:r w:rsidRPr="007A423C">
        <w:rPr>
          <w:rFonts w:eastAsia="Calibri"/>
          <w:lang w:eastAsia="en-US"/>
        </w:rPr>
        <w:t xml:space="preserve"> </w:t>
      </w:r>
      <w:r w:rsidR="00CC6746" w:rsidRPr="00CC6746">
        <w:rPr>
          <w:rFonts w:eastAsia="Calibri"/>
          <w:bCs/>
          <w:lang w:eastAsia="en-US"/>
        </w:rPr>
        <w:t>Ekşi, H., Akyol, H., Aydın, N., Karalı, F. B., Özalp, M., Tunç, M. F., &amp; Turgut, E. T. (2026). Spiritually Integrated Process</w:t>
      </w:r>
      <w:r w:rsidR="00A168FF">
        <w:rPr>
          <w:rFonts w:eastAsia="Calibri"/>
          <w:bCs/>
          <w:lang w:eastAsia="en-US"/>
        </w:rPr>
        <w:t xml:space="preserve"> </w:t>
      </w:r>
      <w:r w:rsidR="00CC6746" w:rsidRPr="00CC6746">
        <w:rPr>
          <w:rFonts w:eastAsia="Calibri"/>
          <w:bCs/>
          <w:lang w:eastAsia="en-US"/>
        </w:rPr>
        <w:t xml:space="preserve">Assessment Scale (SIPAS): Validity and reliability study. </w:t>
      </w:r>
      <w:r w:rsidR="00CC6746" w:rsidRPr="00CC6746">
        <w:rPr>
          <w:rFonts w:eastAsia="Calibri"/>
          <w:bCs/>
          <w:i/>
          <w:iCs/>
          <w:lang w:eastAsia="en-US"/>
        </w:rPr>
        <w:t>Spiritual Psychology and Counseling, 11</w:t>
      </w:r>
      <w:r w:rsidR="00CC6746" w:rsidRPr="00CC6746">
        <w:rPr>
          <w:rFonts w:eastAsia="Calibri"/>
          <w:bCs/>
          <w:lang w:eastAsia="en-US"/>
        </w:rPr>
        <w:t>(2), 211–232.</w:t>
      </w:r>
      <w:r w:rsidR="00A168FF">
        <w:rPr>
          <w:rFonts w:eastAsia="Calibri"/>
          <w:bCs/>
          <w:lang w:eastAsia="en-US"/>
        </w:rPr>
        <w:t xml:space="preserve"> </w:t>
      </w:r>
      <w:hyperlink r:id="rId6" w:history="1">
        <w:r w:rsidR="00A168FF" w:rsidRPr="0066750D">
          <w:rPr>
            <w:rStyle w:val="Kpr"/>
            <w:rFonts w:eastAsia="Calibri"/>
            <w:bCs/>
            <w:lang w:eastAsia="en-US"/>
          </w:rPr>
          <w:t>http://doi.org/10.37898/spiritualpc.1793082</w:t>
        </w:r>
      </w:hyperlink>
      <w:r w:rsidR="00CC6746">
        <w:rPr>
          <w:rFonts w:eastAsia="Calibri"/>
          <w:bCs/>
          <w:lang w:eastAsia="en-US"/>
        </w:rPr>
        <w:t xml:space="preserve">  </w:t>
      </w:r>
    </w:p>
    <w:p w14:paraId="14BF3291" w14:textId="77777777" w:rsidR="00993FC0" w:rsidRPr="007A423C" w:rsidRDefault="007A423C" w:rsidP="00CC6746">
      <w:pPr>
        <w:spacing w:after="160" w:line="256" w:lineRule="auto"/>
        <w:ind w:left="360"/>
        <w:rPr>
          <w:rFonts w:eastAsia="Calibri"/>
          <w:lang w:eastAsia="en-US"/>
        </w:rPr>
      </w:pPr>
      <w:r w:rsidRPr="007A423C">
        <w:rPr>
          <w:rFonts w:eastAsia="Calibri"/>
          <w:b/>
          <w:lang w:eastAsia="en-US"/>
        </w:rPr>
        <w:t>Orijinal form:</w:t>
      </w:r>
      <w:r w:rsidRPr="007A423C">
        <w:rPr>
          <w:rFonts w:eastAsia="Calibri"/>
          <w:lang w:eastAsia="en-US"/>
        </w:rPr>
        <w:t xml:space="preserve"> </w:t>
      </w:r>
      <w:r w:rsidR="00CC6746" w:rsidRPr="00CC6746">
        <w:rPr>
          <w:rFonts w:eastAsia="Calibri"/>
          <w:lang w:eastAsia="en-US"/>
        </w:rPr>
        <w:t>Oxhandler, H. K. (2019). Revalidating the Religious/Spiritually Integrated Practice Assessment Scale with</w:t>
      </w:r>
      <w:r w:rsidR="00A168FF">
        <w:rPr>
          <w:rFonts w:eastAsia="Calibri"/>
          <w:lang w:eastAsia="en-US"/>
        </w:rPr>
        <w:t xml:space="preserve"> </w:t>
      </w:r>
      <w:r w:rsidR="00CC6746" w:rsidRPr="00CC6746">
        <w:rPr>
          <w:rFonts w:eastAsia="Calibri"/>
          <w:lang w:eastAsia="en-US"/>
        </w:rPr>
        <w:t xml:space="preserve">five helping professions. </w:t>
      </w:r>
      <w:r w:rsidR="00CC6746" w:rsidRPr="00CC6746">
        <w:rPr>
          <w:rFonts w:eastAsia="Calibri"/>
          <w:i/>
          <w:iCs/>
          <w:lang w:eastAsia="en-US"/>
        </w:rPr>
        <w:t>Research on Social Work Practice</w:t>
      </w:r>
      <w:r w:rsidR="00CC6746" w:rsidRPr="00CC6746">
        <w:rPr>
          <w:rFonts w:eastAsia="Calibri"/>
          <w:lang w:eastAsia="en-US"/>
        </w:rPr>
        <w:t xml:space="preserve">, </w:t>
      </w:r>
      <w:r w:rsidR="00CC6746" w:rsidRPr="00CC6746">
        <w:rPr>
          <w:rFonts w:eastAsia="Calibri"/>
          <w:i/>
          <w:iCs/>
          <w:lang w:eastAsia="en-US"/>
        </w:rPr>
        <w:t>29</w:t>
      </w:r>
      <w:r w:rsidR="00CC6746" w:rsidRPr="00CC6746">
        <w:rPr>
          <w:rFonts w:eastAsia="Calibri"/>
          <w:lang w:eastAsia="en-US"/>
        </w:rPr>
        <w:t xml:space="preserve">(2), 223–233. </w:t>
      </w:r>
      <w:hyperlink r:id="rId7" w:history="1">
        <w:r w:rsidR="00CC6746" w:rsidRPr="00CC6746">
          <w:rPr>
            <w:rStyle w:val="Kpr"/>
            <w:rFonts w:eastAsia="Calibri"/>
            <w:lang w:eastAsia="en-US"/>
          </w:rPr>
          <w:t>https://doi.org/10.1177/1049731516669592</w:t>
        </w:r>
      </w:hyperlink>
    </w:p>
    <w:p w14:paraId="0603A50B" w14:textId="77777777" w:rsidR="00993FC0" w:rsidRPr="007A423C" w:rsidRDefault="007A423C" w:rsidP="00CC6746">
      <w:pPr>
        <w:ind w:left="-426"/>
        <w:rPr>
          <w:b/>
        </w:rPr>
      </w:pPr>
      <w:r w:rsidRPr="007A423C">
        <w:rPr>
          <w:b/>
        </w:rPr>
        <w:t>Puanlama yönergesi</w:t>
      </w:r>
    </w:p>
    <w:p w14:paraId="54DF4B98" w14:textId="77777777" w:rsidR="00993FC0" w:rsidRPr="007A423C" w:rsidRDefault="00993FC0" w:rsidP="00CC6746">
      <w:pPr>
        <w:ind w:left="-426"/>
        <w:rPr>
          <w:b/>
        </w:rPr>
      </w:pPr>
    </w:p>
    <w:p w14:paraId="1563F3B1" w14:textId="77777777" w:rsidR="00563B18" w:rsidRPr="007A423C" w:rsidRDefault="007A423C" w:rsidP="00CC6746">
      <w:pPr>
        <w:ind w:left="-426"/>
      </w:pPr>
      <w:r w:rsidRPr="007A423C">
        <w:rPr>
          <w:b/>
        </w:rPr>
        <w:t>Alt boyut ve madde sayısı:</w:t>
      </w:r>
      <w:r w:rsidRPr="007A423C">
        <w:t xml:space="preserve"> 4 alt boyut ve 40 madde</w:t>
      </w:r>
    </w:p>
    <w:p w14:paraId="36888F3D" w14:textId="77777777" w:rsidR="00993FC0" w:rsidRPr="007A423C" w:rsidRDefault="007A423C" w:rsidP="00CC6746">
      <w:pPr>
        <w:numPr>
          <w:ilvl w:val="0"/>
          <w:numId w:val="15"/>
        </w:numPr>
      </w:pPr>
      <w:r w:rsidRPr="007A423C">
        <w:t>Maneviyat ile Bütünleştirilmiş Psikolojik Danışmanlık Öz Yeterliği: 1-13,</w:t>
      </w:r>
    </w:p>
    <w:p w14:paraId="2FEBEB02" w14:textId="77777777" w:rsidR="00993FC0" w:rsidRPr="007A423C" w:rsidRDefault="007A423C" w:rsidP="00CC6746">
      <w:pPr>
        <w:numPr>
          <w:ilvl w:val="0"/>
          <w:numId w:val="15"/>
        </w:numPr>
      </w:pPr>
      <w:r w:rsidRPr="007A423C">
        <w:t>Maneviyat ile Bütünleştirilmiş Psikolojik Danışmanlık Hakkında Tutumlar: 14-25,</w:t>
      </w:r>
    </w:p>
    <w:p w14:paraId="08A36906" w14:textId="77777777" w:rsidR="00993FC0" w:rsidRPr="007A423C" w:rsidRDefault="007A423C" w:rsidP="00CC6746">
      <w:pPr>
        <w:numPr>
          <w:ilvl w:val="0"/>
          <w:numId w:val="15"/>
        </w:numPr>
      </w:pPr>
      <w:r w:rsidRPr="007A423C">
        <w:t xml:space="preserve">Maneviyat ile Bütünleştirilmiş Psikolojik Danışmanlığın Uygulanabilirliği: 26-31, </w:t>
      </w:r>
    </w:p>
    <w:p w14:paraId="0000AEA0" w14:textId="77777777" w:rsidR="00993FC0" w:rsidRPr="007A423C" w:rsidRDefault="007A423C" w:rsidP="00CC6746">
      <w:pPr>
        <w:numPr>
          <w:ilvl w:val="0"/>
          <w:numId w:val="15"/>
        </w:numPr>
      </w:pPr>
      <w:r w:rsidRPr="007A423C">
        <w:rPr>
          <w:color w:val="000000"/>
        </w:rPr>
        <w:t>Şu Anda Ne Sıklıkla Maneviyat ile Bütünleştirilmiş Psikolojik Danışmanlık Uygulaması Yürütüyorsunuz?</w:t>
      </w:r>
      <w:r w:rsidR="00310C3D">
        <w:rPr>
          <w:color w:val="000000"/>
        </w:rPr>
        <w:t>:</w:t>
      </w:r>
      <w:r w:rsidRPr="007A423C">
        <w:rPr>
          <w:color w:val="000000"/>
        </w:rPr>
        <w:t xml:space="preserve"> </w:t>
      </w:r>
      <w:r w:rsidRPr="007A423C">
        <w:t>32-40.</w:t>
      </w:r>
    </w:p>
    <w:p w14:paraId="3537E061" w14:textId="77777777" w:rsidR="00621ACF" w:rsidRPr="007A423C" w:rsidRDefault="00621ACF" w:rsidP="00CC6746">
      <w:pPr>
        <w:rPr>
          <w:b/>
        </w:rPr>
      </w:pPr>
    </w:p>
    <w:p w14:paraId="3BA7C22E" w14:textId="77777777" w:rsidR="00CC6746" w:rsidRDefault="007A423C" w:rsidP="00CC6746">
      <w:pPr>
        <w:ind w:left="-426"/>
      </w:pPr>
      <w:r w:rsidRPr="007A423C">
        <w:rPr>
          <w:b/>
        </w:rPr>
        <w:t>Ölçeğin bulunan ters maddeler:</w:t>
      </w:r>
      <w:r w:rsidRPr="007A423C">
        <w:rPr>
          <w:i/>
        </w:rPr>
        <w:t xml:space="preserve"> 25., 28 ve 29. Maddeler</w:t>
      </w:r>
      <w:r w:rsidRPr="007A423C">
        <w:t xml:space="preserve"> ters puanlanmaktadır.</w:t>
      </w:r>
      <w:r w:rsidR="00CC6746">
        <w:t xml:space="preserve"> </w:t>
      </w:r>
      <w:r w:rsidRPr="007A423C">
        <w:t>(ölçme aracında ters madde varsa maddenin sağına koyulan yıldızla ifade edilir.)*</w:t>
      </w:r>
    </w:p>
    <w:p w14:paraId="2DD13747" w14:textId="77777777" w:rsidR="00CC6746" w:rsidRDefault="00CC6746" w:rsidP="00CC6746">
      <w:pPr>
        <w:ind w:left="-426"/>
        <w:rPr>
          <w:b/>
        </w:rPr>
      </w:pPr>
    </w:p>
    <w:p w14:paraId="4E426D18" w14:textId="77777777" w:rsidR="00F0329C" w:rsidRPr="00CC6746" w:rsidRDefault="007A423C" w:rsidP="00CC6746">
      <w:pPr>
        <w:ind w:left="-426"/>
      </w:pPr>
      <w:r w:rsidRPr="007A423C">
        <w:rPr>
          <w:b/>
        </w:rPr>
        <w:t>Ölçeğin değerlendirilmesi:</w:t>
      </w:r>
      <w:r w:rsidRPr="007A423C">
        <w:t xml:space="preserve"> </w:t>
      </w:r>
      <w:r w:rsidR="00CC6746">
        <w:rPr>
          <w:rFonts w:eastAsia="Calibri"/>
          <w:lang w:eastAsia="en-US"/>
        </w:rPr>
        <w:t>T</w:t>
      </w:r>
      <w:r w:rsidRPr="007A423C">
        <w:rPr>
          <w:rFonts w:eastAsia="Calibri"/>
          <w:lang w:eastAsia="en-US"/>
        </w:rPr>
        <w:t xml:space="preserve">ürkçe örneklemde ölçek </w:t>
      </w:r>
      <w:r w:rsidR="00CC6746">
        <w:rPr>
          <w:rFonts w:eastAsia="Calibri"/>
          <w:lang w:eastAsia="en-US"/>
        </w:rPr>
        <w:t>5</w:t>
      </w:r>
      <w:r w:rsidRPr="007A423C">
        <w:rPr>
          <w:rFonts w:eastAsia="Calibri"/>
          <w:lang w:eastAsia="en-US"/>
        </w:rPr>
        <w:t xml:space="preserve">’li likert (1: kesinlikle katılmıyorum; </w:t>
      </w:r>
      <w:r w:rsidR="00CC6746">
        <w:rPr>
          <w:rFonts w:eastAsia="Calibri"/>
          <w:lang w:eastAsia="en-US"/>
        </w:rPr>
        <w:t>5</w:t>
      </w:r>
      <w:r w:rsidRPr="007A423C">
        <w:rPr>
          <w:rFonts w:eastAsia="Calibri"/>
          <w:lang w:eastAsia="en-US"/>
        </w:rPr>
        <w:t>: kesinlikle katılıyorum) olarak uyarlanmıştır.</w:t>
      </w:r>
      <w:r w:rsidR="000C2A3A">
        <w:rPr>
          <w:rFonts w:eastAsia="Calibri"/>
          <w:lang w:eastAsia="en-US"/>
        </w:rPr>
        <w:t xml:space="preserve"> 4. Boyuttaki maddelerin likert tipi isimlendirmesi tabloda yer aldığı şekliyledir.</w:t>
      </w:r>
      <w:r w:rsidRPr="007A423C">
        <w:rPr>
          <w:rFonts w:eastAsia="Calibri"/>
          <w:lang w:eastAsia="en-US"/>
        </w:rPr>
        <w:t xml:space="preserve"> Ölçek alt ölçeklere dayalı olarak puan vermektedir. </w:t>
      </w:r>
      <w:r w:rsidR="00CC6746" w:rsidRPr="007A423C">
        <w:rPr>
          <w:i/>
        </w:rPr>
        <w:t>25., 28 ve 29. Maddeler</w:t>
      </w:r>
      <w:r w:rsidR="00CC6746">
        <w:t xml:space="preserve"> </w:t>
      </w:r>
      <w:r w:rsidRPr="007A423C">
        <w:rPr>
          <w:rFonts w:eastAsia="Calibri"/>
          <w:i/>
          <w:lang w:eastAsia="en-US"/>
        </w:rPr>
        <w:t xml:space="preserve">ters puanlanmaktadır. Ancak toplam bir </w:t>
      </w:r>
      <w:r w:rsidR="00CC6746">
        <w:rPr>
          <w:rFonts w:eastAsia="Calibri"/>
          <w:i/>
          <w:lang w:eastAsia="en-US"/>
        </w:rPr>
        <w:t>ölçek</w:t>
      </w:r>
      <w:r w:rsidRPr="007A423C">
        <w:rPr>
          <w:rFonts w:eastAsia="Calibri"/>
          <w:i/>
          <w:lang w:eastAsia="en-US"/>
        </w:rPr>
        <w:t xml:space="preserve"> puanı almak mümkündü</w:t>
      </w:r>
      <w:r w:rsidR="00CC6746">
        <w:rPr>
          <w:rFonts w:eastAsia="Calibri"/>
          <w:i/>
          <w:lang w:eastAsia="en-US"/>
        </w:rPr>
        <w:t xml:space="preserve">r. </w:t>
      </w:r>
      <w:r w:rsidRPr="007A423C">
        <w:rPr>
          <w:rFonts w:eastAsia="Calibri"/>
          <w:lang w:eastAsia="en-US"/>
        </w:rPr>
        <w:t>Maddeler karıştırılarak uygulanabilir.</w:t>
      </w:r>
    </w:p>
    <w:p w14:paraId="65600470" w14:textId="77777777" w:rsidR="00964604" w:rsidRPr="007A423C" w:rsidRDefault="00964604" w:rsidP="00CC6746">
      <w:pPr>
        <w:ind w:left="-426"/>
      </w:pPr>
    </w:p>
    <w:p w14:paraId="2F972AE9" w14:textId="77777777" w:rsidR="00563B18" w:rsidRPr="007A423C" w:rsidRDefault="007A423C" w:rsidP="000C2A3A">
      <w:pPr>
        <w:ind w:left="-426"/>
      </w:pPr>
      <w:r w:rsidRPr="007A423C">
        <w:rPr>
          <w:b/>
        </w:rPr>
        <w:t>İzin için iletişim adresi:</w:t>
      </w:r>
      <w:r w:rsidRPr="007A423C">
        <w:t xml:space="preserve"> </w:t>
      </w:r>
      <w:hyperlink r:id="rId8" w:history="1">
        <w:r w:rsidR="00CC6746" w:rsidRPr="0066750D">
          <w:rPr>
            <w:rStyle w:val="Kpr"/>
          </w:rPr>
          <w:t>halileksi@marmara.edu.tr</w:t>
        </w:r>
      </w:hyperlink>
    </w:p>
    <w:sectPr w:rsidR="00563B18" w:rsidRPr="007A423C" w:rsidSect="00FC58EE">
      <w:pgSz w:w="11906" w:h="16838" w:code="9"/>
      <w:pgMar w:top="567" w:right="424" w:bottom="851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691FF3"/>
    <w:multiLevelType w:val="hybridMultilevel"/>
    <w:tmpl w:val="E698DF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A1BA5"/>
    <w:multiLevelType w:val="hybridMultilevel"/>
    <w:tmpl w:val="A0788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79BC"/>
    <w:multiLevelType w:val="hybridMultilevel"/>
    <w:tmpl w:val="BF84D4FA"/>
    <w:lvl w:ilvl="0" w:tplc="6AF6C2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8A3"/>
    <w:multiLevelType w:val="hybridMultilevel"/>
    <w:tmpl w:val="8BD040C2"/>
    <w:lvl w:ilvl="0" w:tplc="2B3E6F2C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  <w:b/>
        <w:i/>
        <w:color w:val="000000"/>
      </w:rPr>
    </w:lvl>
    <w:lvl w:ilvl="1" w:tplc="041F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C2573AF"/>
    <w:multiLevelType w:val="hybridMultilevel"/>
    <w:tmpl w:val="145450DA"/>
    <w:lvl w:ilvl="0" w:tplc="86A2874C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C227B"/>
    <w:multiLevelType w:val="hybridMultilevel"/>
    <w:tmpl w:val="7EC2728C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9302F"/>
    <w:multiLevelType w:val="hybridMultilevel"/>
    <w:tmpl w:val="DB96B0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E14FA"/>
    <w:multiLevelType w:val="hybridMultilevel"/>
    <w:tmpl w:val="D54C6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15D97"/>
    <w:multiLevelType w:val="hybridMultilevel"/>
    <w:tmpl w:val="DEA4C0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E7735"/>
    <w:multiLevelType w:val="hybridMultilevel"/>
    <w:tmpl w:val="1DB2A9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0259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8E1E29"/>
    <w:multiLevelType w:val="hybridMultilevel"/>
    <w:tmpl w:val="788405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11D8"/>
    <w:multiLevelType w:val="hybridMultilevel"/>
    <w:tmpl w:val="8A9CF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40490"/>
    <w:multiLevelType w:val="multilevel"/>
    <w:tmpl w:val="7EC272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24E7A"/>
    <w:multiLevelType w:val="hybridMultilevel"/>
    <w:tmpl w:val="B908D6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6707">
    <w:abstractNumId w:val="10"/>
  </w:num>
  <w:num w:numId="2" w16cid:durableId="1780948324">
    <w:abstractNumId w:val="9"/>
  </w:num>
  <w:num w:numId="3" w16cid:durableId="734738323">
    <w:abstractNumId w:val="7"/>
  </w:num>
  <w:num w:numId="4" w16cid:durableId="867181284">
    <w:abstractNumId w:val="8"/>
  </w:num>
  <w:num w:numId="5" w16cid:durableId="948118976">
    <w:abstractNumId w:val="5"/>
  </w:num>
  <w:num w:numId="6" w16cid:durableId="1592197638">
    <w:abstractNumId w:val="13"/>
  </w:num>
  <w:num w:numId="7" w16cid:durableId="1265502196">
    <w:abstractNumId w:val="14"/>
  </w:num>
  <w:num w:numId="8" w16cid:durableId="1424909818">
    <w:abstractNumId w:val="12"/>
  </w:num>
  <w:num w:numId="9" w16cid:durableId="1702625742">
    <w:abstractNumId w:val="2"/>
  </w:num>
  <w:num w:numId="10" w16cid:durableId="1680886747">
    <w:abstractNumId w:val="3"/>
  </w:num>
  <w:num w:numId="11" w16cid:durableId="1148401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481969">
    <w:abstractNumId w:val="11"/>
  </w:num>
  <w:num w:numId="13" w16cid:durableId="704718999">
    <w:abstractNumId w:val="1"/>
  </w:num>
  <w:num w:numId="14" w16cid:durableId="1636789155">
    <w:abstractNumId w:val="4"/>
  </w:num>
  <w:num w:numId="15" w16cid:durableId="55936608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F2"/>
    <w:rsid w:val="00040197"/>
    <w:rsid w:val="00042129"/>
    <w:rsid w:val="00066463"/>
    <w:rsid w:val="000B6667"/>
    <w:rsid w:val="000C2A3A"/>
    <w:rsid w:val="001372C6"/>
    <w:rsid w:val="00140A2D"/>
    <w:rsid w:val="001805A1"/>
    <w:rsid w:val="001956E8"/>
    <w:rsid w:val="001B37F2"/>
    <w:rsid w:val="001F7CAC"/>
    <w:rsid w:val="002042A3"/>
    <w:rsid w:val="002405FC"/>
    <w:rsid w:val="00245219"/>
    <w:rsid w:val="00310C3D"/>
    <w:rsid w:val="003A0001"/>
    <w:rsid w:val="003B52FC"/>
    <w:rsid w:val="003B715F"/>
    <w:rsid w:val="003C0CF5"/>
    <w:rsid w:val="003C3D09"/>
    <w:rsid w:val="004726F1"/>
    <w:rsid w:val="00503C3F"/>
    <w:rsid w:val="00530179"/>
    <w:rsid w:val="00530688"/>
    <w:rsid w:val="00563B18"/>
    <w:rsid w:val="0057549C"/>
    <w:rsid w:val="005A0AF1"/>
    <w:rsid w:val="005A76CA"/>
    <w:rsid w:val="005B5375"/>
    <w:rsid w:val="005F3D8C"/>
    <w:rsid w:val="00621ACF"/>
    <w:rsid w:val="00641871"/>
    <w:rsid w:val="00674588"/>
    <w:rsid w:val="006D3B7C"/>
    <w:rsid w:val="00780BBD"/>
    <w:rsid w:val="007A423C"/>
    <w:rsid w:val="007C20AB"/>
    <w:rsid w:val="007C20FA"/>
    <w:rsid w:val="007E7F07"/>
    <w:rsid w:val="007F2F32"/>
    <w:rsid w:val="00800BBD"/>
    <w:rsid w:val="00851836"/>
    <w:rsid w:val="00880413"/>
    <w:rsid w:val="00881A5B"/>
    <w:rsid w:val="008C2431"/>
    <w:rsid w:val="008D6848"/>
    <w:rsid w:val="008D7C1A"/>
    <w:rsid w:val="00904996"/>
    <w:rsid w:val="009234A5"/>
    <w:rsid w:val="009271C3"/>
    <w:rsid w:val="00955BFA"/>
    <w:rsid w:val="00964604"/>
    <w:rsid w:val="00993FC0"/>
    <w:rsid w:val="009E6848"/>
    <w:rsid w:val="00A02A37"/>
    <w:rsid w:val="00A168FF"/>
    <w:rsid w:val="00A3007B"/>
    <w:rsid w:val="00A6507E"/>
    <w:rsid w:val="00A9002A"/>
    <w:rsid w:val="00B320B6"/>
    <w:rsid w:val="00BA19F4"/>
    <w:rsid w:val="00C8779F"/>
    <w:rsid w:val="00CA31C7"/>
    <w:rsid w:val="00CC6746"/>
    <w:rsid w:val="00D91E41"/>
    <w:rsid w:val="00DA7062"/>
    <w:rsid w:val="00DF6524"/>
    <w:rsid w:val="00E52211"/>
    <w:rsid w:val="00EF0CEE"/>
    <w:rsid w:val="00F0329C"/>
    <w:rsid w:val="00F12EC7"/>
    <w:rsid w:val="00F34FC0"/>
    <w:rsid w:val="00F91291"/>
    <w:rsid w:val="00FB2801"/>
    <w:rsid w:val="00FC58EE"/>
    <w:rsid w:val="00FE4C29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2D848"/>
  <w15:chartTrackingRefBased/>
  <w15:docId w15:val="{F4130ECC-97F7-8B4C-AA88-BDF8485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spacing w:before="120" w:line="360" w:lineRule="auto"/>
      <w:ind w:left="709" w:hanging="709"/>
      <w:jc w:val="both"/>
      <w:outlineLvl w:val="0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pPr>
      <w:spacing w:before="120" w:line="360" w:lineRule="auto"/>
      <w:ind w:firstLine="709"/>
      <w:jc w:val="both"/>
    </w:pPr>
    <w:rPr>
      <w:sz w:val="24"/>
    </w:rPr>
  </w:style>
  <w:style w:type="paragraph" w:styleId="ListeParagraf">
    <w:name w:val="List Paragraph"/>
    <w:basedOn w:val="Normal"/>
    <w:uiPriority w:val="34"/>
    <w:qFormat/>
    <w:rsid w:val="008D68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8D68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GirintisiChar">
    <w:name w:val="Gövde Metni Girintisi Char"/>
    <w:link w:val="GvdeMetniGirintisi"/>
    <w:semiHidden/>
    <w:rsid w:val="008D6848"/>
    <w:rPr>
      <w:sz w:val="24"/>
    </w:rPr>
  </w:style>
  <w:style w:type="character" w:styleId="Kpr">
    <w:name w:val="Hyperlink"/>
    <w:uiPriority w:val="99"/>
    <w:unhideWhenUsed/>
    <w:rsid w:val="00563B18"/>
    <w:rPr>
      <w:color w:val="0000FF"/>
      <w:u w:val="single"/>
    </w:rPr>
  </w:style>
  <w:style w:type="paragraph" w:customStyle="1" w:styleId="metin">
    <w:name w:val="metin"/>
    <w:basedOn w:val="Normal"/>
    <w:qFormat/>
    <w:rsid w:val="00563B18"/>
    <w:pPr>
      <w:spacing w:after="142" w:line="240" w:lineRule="exact"/>
      <w:ind w:firstLine="284"/>
      <w:jc w:val="both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993FC0"/>
    <w:pPr>
      <w:widowControl w:val="0"/>
    </w:pPr>
    <w:rPr>
      <w:sz w:val="22"/>
      <w:szCs w:val="22"/>
      <w:lang w:val="en-US" w:eastAsia="en-US"/>
    </w:rPr>
  </w:style>
  <w:style w:type="character" w:styleId="zmlenmeyenBahsetme">
    <w:name w:val="Unresolved Mention"/>
    <w:uiPriority w:val="99"/>
    <w:semiHidden/>
    <w:unhideWhenUsed/>
    <w:rsid w:val="00CC6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9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ileksi@marmara.edu.tr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177/10497315166695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i.org/10.37898/spiritualpc.179308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E396FA-DB1C-0343-8EF9-D9B5E06C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Yalnızlık Envanteri (UCLA-L5)</vt:lpstr>
      <vt:lpstr>Yalnızlık Envanteri (UCLA-L5)</vt:lpstr>
    </vt:vector>
  </TitlesOfParts>
  <Company>-=[By NeC]=-</Company>
  <LinksUpToDate>false</LinksUpToDate>
  <CharactersWithSpaces>7299</CharactersWithSpaces>
  <SharedDoc>false</SharedDoc>
  <HLinks>
    <vt:vector size="18" baseType="variant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mailto:halileksi@marmara.edu.tr</vt:lpwstr>
      </vt:variant>
      <vt:variant>
        <vt:lpwstr/>
      </vt:variant>
      <vt:variant>
        <vt:i4>1835096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https://doi.org/10.1177/1049731516669592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http://doi.org/10.37898/spiritualpc.1793082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Yalnızlık Envanteri (UCLA-L5)</dc:title>
  <dc:subject/>
  <dc:creator>imparator</dc:creator>
  <cp:keywords/>
  <cp:lastModifiedBy>M. Furkan TUNÇ</cp:lastModifiedBy>
  <cp:revision>2</cp:revision>
  <dcterms:created xsi:type="dcterms:W3CDTF">2026-07-05T09:36:00Z</dcterms:created>
  <dcterms:modified xsi:type="dcterms:W3CDTF">2026-07-05T09:36:00Z</dcterms:modified>
</cp:coreProperties>
</file>