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13D" w:rsidRDefault="00DF613D" w:rsidP="005305E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24C75" w:rsidRPr="00624C75" w:rsidRDefault="00624C75" w:rsidP="00624C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C75">
        <w:rPr>
          <w:rFonts w:ascii="Times New Roman" w:hAnsi="Times New Roman" w:cs="Times New Roman"/>
          <w:b/>
          <w:sz w:val="24"/>
          <w:szCs w:val="24"/>
        </w:rPr>
        <w:t>COVI</w:t>
      </w:r>
      <w:r w:rsidR="00B550C3">
        <w:rPr>
          <w:rFonts w:ascii="Times New Roman" w:hAnsi="Times New Roman" w:cs="Times New Roman"/>
          <w:b/>
          <w:sz w:val="24"/>
          <w:szCs w:val="24"/>
        </w:rPr>
        <w:t>D-19 – Yaşam Kalitesine</w:t>
      </w:r>
      <w:r w:rsidRPr="00624C75">
        <w:rPr>
          <w:rFonts w:ascii="Times New Roman" w:hAnsi="Times New Roman" w:cs="Times New Roman"/>
          <w:b/>
          <w:sz w:val="24"/>
          <w:szCs w:val="24"/>
        </w:rPr>
        <w:t xml:space="preserve"> Etkisi (COV19-QoL)</w:t>
      </w:r>
    </w:p>
    <w:p w:rsidR="00624C75" w:rsidRPr="00624C75" w:rsidRDefault="00624C75" w:rsidP="00624C75">
      <w:pPr>
        <w:rPr>
          <w:rFonts w:ascii="Times New Roman" w:hAnsi="Times New Roman" w:cs="Times New Roman"/>
          <w:b/>
          <w:sz w:val="24"/>
          <w:szCs w:val="24"/>
        </w:rPr>
      </w:pPr>
      <w:r w:rsidRPr="00624C75">
        <w:rPr>
          <w:rFonts w:ascii="Times New Roman" w:hAnsi="Times New Roman" w:cs="Times New Roman"/>
          <w:b/>
          <w:sz w:val="24"/>
          <w:szCs w:val="24"/>
        </w:rPr>
        <w:t>Katılımcılar için açıklama:</w:t>
      </w:r>
    </w:p>
    <w:p w:rsidR="001D4044" w:rsidRDefault="00624C75" w:rsidP="00624C75">
      <w:pPr>
        <w:jc w:val="both"/>
        <w:rPr>
          <w:rFonts w:ascii="Times New Roman" w:hAnsi="Times New Roman" w:cs="Times New Roman"/>
          <w:sz w:val="24"/>
          <w:szCs w:val="24"/>
        </w:rPr>
      </w:pPr>
      <w:r w:rsidRPr="00624C75">
        <w:rPr>
          <w:rFonts w:ascii="Times New Roman" w:hAnsi="Times New Roman" w:cs="Times New Roman"/>
          <w:sz w:val="24"/>
          <w:szCs w:val="24"/>
        </w:rPr>
        <w:t>Lütfen aşağıda verilen açıklamalara yönelik katılım düzeyinizi en iyi belirten sayıyı seçin</w:t>
      </w:r>
      <w:r w:rsidR="00772ADF">
        <w:rPr>
          <w:rFonts w:ascii="Times New Roman" w:hAnsi="Times New Roman" w:cs="Times New Roman"/>
          <w:sz w:val="24"/>
          <w:szCs w:val="24"/>
        </w:rPr>
        <w:t>iz</w:t>
      </w:r>
      <w:r w:rsidRPr="00624C75">
        <w:rPr>
          <w:rFonts w:ascii="Times New Roman" w:hAnsi="Times New Roman" w:cs="Times New Roman"/>
          <w:sz w:val="24"/>
          <w:szCs w:val="24"/>
        </w:rPr>
        <w:t>. Görüşlerinizin geçtiğimiz 7 gün içerisindeki duygu ve düşüncelerinizi ifade ettiğini lütfen göz önünde bulundurun.</w:t>
      </w:r>
    </w:p>
    <w:p w:rsidR="005A67CD" w:rsidRDefault="005A67CD" w:rsidP="00624C7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A67CD" w:rsidRPr="005A67CD" w:rsidRDefault="005A67CD" w:rsidP="00624C7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5A67CD">
        <w:rPr>
          <w:rFonts w:ascii="Times New Roman" w:hAnsi="Times New Roman" w:cs="Times New Roman"/>
          <w:b/>
          <w:i/>
          <w:sz w:val="24"/>
          <w:szCs w:val="24"/>
        </w:rPr>
        <w:t>Koronavirüsün</w:t>
      </w:r>
      <w:proofErr w:type="spellEnd"/>
      <w:r w:rsidRPr="005A67CD">
        <w:rPr>
          <w:rFonts w:ascii="Times New Roman" w:hAnsi="Times New Roman" w:cs="Times New Roman"/>
          <w:b/>
          <w:i/>
          <w:sz w:val="24"/>
          <w:szCs w:val="24"/>
        </w:rPr>
        <w:t xml:space="preserve"> yayılması nedeniyle,</w:t>
      </w:r>
    </w:p>
    <w:tbl>
      <w:tblPr>
        <w:tblStyle w:val="TabloKlavuzu"/>
        <w:tblpPr w:leftFromText="141" w:rightFromText="141" w:vertAnchor="page" w:horzAnchor="margin" w:tblpXSpec="center" w:tblpY="4411"/>
        <w:tblW w:w="10642" w:type="dxa"/>
        <w:tblLayout w:type="fixed"/>
        <w:tblLook w:val="04A0" w:firstRow="1" w:lastRow="0" w:firstColumn="1" w:lastColumn="0" w:noHBand="0" w:noVBand="1"/>
      </w:tblPr>
      <w:tblGrid>
        <w:gridCol w:w="3843"/>
        <w:gridCol w:w="1413"/>
        <w:gridCol w:w="1559"/>
        <w:gridCol w:w="1276"/>
        <w:gridCol w:w="1275"/>
        <w:gridCol w:w="1276"/>
      </w:tblGrid>
      <w:tr w:rsidR="00624C75" w:rsidRPr="00844552" w:rsidTr="00F52561">
        <w:trPr>
          <w:trHeight w:val="699"/>
        </w:trPr>
        <w:tc>
          <w:tcPr>
            <w:tcW w:w="3843" w:type="dxa"/>
          </w:tcPr>
          <w:p w:rsidR="00624C75" w:rsidRPr="00844552" w:rsidRDefault="00624C75" w:rsidP="005A67C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624C75" w:rsidRPr="00844552" w:rsidRDefault="00624C75" w:rsidP="005A67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</w:tcPr>
          <w:p w:rsidR="00624C75" w:rsidRPr="00844552" w:rsidRDefault="00624C75" w:rsidP="005A67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552">
              <w:rPr>
                <w:rFonts w:ascii="Times New Roman" w:hAnsi="Times New Roman" w:cs="Times New Roman"/>
                <w:b/>
                <w:sz w:val="20"/>
                <w:szCs w:val="20"/>
              </w:rPr>
              <w:t>Kesinlikle katılmıyorum</w:t>
            </w:r>
          </w:p>
        </w:tc>
        <w:tc>
          <w:tcPr>
            <w:tcW w:w="1559" w:type="dxa"/>
          </w:tcPr>
          <w:p w:rsidR="00624C75" w:rsidRPr="00844552" w:rsidRDefault="00624C75" w:rsidP="005A67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552">
              <w:rPr>
                <w:rFonts w:ascii="Times New Roman" w:hAnsi="Times New Roman" w:cs="Times New Roman"/>
                <w:b/>
                <w:sz w:val="20"/>
                <w:szCs w:val="20"/>
              </w:rPr>
              <w:t>Katılmıyorum</w:t>
            </w:r>
          </w:p>
        </w:tc>
        <w:tc>
          <w:tcPr>
            <w:tcW w:w="1276" w:type="dxa"/>
          </w:tcPr>
          <w:p w:rsidR="00624C75" w:rsidRPr="00844552" w:rsidRDefault="00624C75" w:rsidP="005A67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552">
              <w:rPr>
                <w:rFonts w:ascii="Times New Roman" w:hAnsi="Times New Roman" w:cs="Times New Roman"/>
                <w:b/>
                <w:sz w:val="20"/>
                <w:szCs w:val="20"/>
              </w:rPr>
              <w:t>Kararsızım</w:t>
            </w:r>
          </w:p>
        </w:tc>
        <w:tc>
          <w:tcPr>
            <w:tcW w:w="1275" w:type="dxa"/>
          </w:tcPr>
          <w:p w:rsidR="00624C75" w:rsidRPr="00844552" w:rsidRDefault="00624C75" w:rsidP="005A67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552">
              <w:rPr>
                <w:rFonts w:ascii="Times New Roman" w:hAnsi="Times New Roman" w:cs="Times New Roman"/>
                <w:b/>
                <w:sz w:val="20"/>
                <w:szCs w:val="20"/>
              </w:rPr>
              <w:t>Katılıyorum</w:t>
            </w:r>
          </w:p>
        </w:tc>
        <w:tc>
          <w:tcPr>
            <w:tcW w:w="1276" w:type="dxa"/>
          </w:tcPr>
          <w:p w:rsidR="00624C75" w:rsidRPr="00844552" w:rsidRDefault="00624C75" w:rsidP="005A67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552">
              <w:rPr>
                <w:rFonts w:ascii="Times New Roman" w:hAnsi="Times New Roman" w:cs="Times New Roman"/>
                <w:b/>
                <w:sz w:val="20"/>
                <w:szCs w:val="20"/>
              </w:rPr>
              <w:t>Kesinlikle katılıyorum</w:t>
            </w:r>
          </w:p>
        </w:tc>
      </w:tr>
      <w:tr w:rsidR="00624C75" w:rsidRPr="00844552" w:rsidTr="005A67CD">
        <w:tc>
          <w:tcPr>
            <w:tcW w:w="3843" w:type="dxa"/>
          </w:tcPr>
          <w:p w:rsidR="00624C75" w:rsidRPr="00844552" w:rsidRDefault="00624C75" w:rsidP="005A67C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44552">
              <w:rPr>
                <w:rFonts w:ascii="Times New Roman" w:hAnsi="Times New Roman" w:cs="Times New Roman"/>
              </w:rPr>
              <w:t>1. …Yaşam kalitemin öncekinden daha düşük olduğunu düşünüyorum</w:t>
            </w:r>
          </w:p>
        </w:tc>
        <w:tc>
          <w:tcPr>
            <w:tcW w:w="1413" w:type="dxa"/>
          </w:tcPr>
          <w:p w:rsidR="00624C75" w:rsidRPr="00844552" w:rsidRDefault="00130E6C" w:rsidP="005A67CD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624C75" w:rsidRPr="00844552" w:rsidRDefault="00130E6C" w:rsidP="005A67CD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624C75" w:rsidRPr="00844552" w:rsidRDefault="00130E6C" w:rsidP="005A67CD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624C75" w:rsidRPr="00844552" w:rsidRDefault="00130E6C" w:rsidP="005A67CD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624C75" w:rsidRPr="00844552" w:rsidRDefault="00130E6C" w:rsidP="005A6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30E6C" w:rsidRPr="00844552" w:rsidTr="005A67CD">
        <w:tc>
          <w:tcPr>
            <w:tcW w:w="3843" w:type="dxa"/>
          </w:tcPr>
          <w:p w:rsidR="00130E6C" w:rsidRPr="00844552" w:rsidRDefault="00130E6C" w:rsidP="005A67C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44552">
              <w:rPr>
                <w:rFonts w:ascii="Times New Roman" w:hAnsi="Times New Roman" w:cs="Times New Roman"/>
              </w:rPr>
              <w:t>2. …Ruh sağlığımın kötüye gittiğini düşünüyorum</w:t>
            </w:r>
          </w:p>
        </w:tc>
        <w:tc>
          <w:tcPr>
            <w:tcW w:w="1413" w:type="dxa"/>
          </w:tcPr>
          <w:p w:rsidR="00130E6C" w:rsidRPr="00844552" w:rsidRDefault="00130E6C" w:rsidP="005A67CD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130E6C" w:rsidRPr="00844552" w:rsidRDefault="00130E6C" w:rsidP="005A67CD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130E6C" w:rsidRPr="00844552" w:rsidRDefault="00130E6C" w:rsidP="005A67CD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130E6C" w:rsidRPr="00844552" w:rsidRDefault="00130E6C" w:rsidP="005A67CD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130E6C" w:rsidRPr="00844552" w:rsidRDefault="00130E6C" w:rsidP="005A6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30E6C" w:rsidRPr="00844552" w:rsidTr="005A67CD">
        <w:tc>
          <w:tcPr>
            <w:tcW w:w="3843" w:type="dxa"/>
          </w:tcPr>
          <w:p w:rsidR="00130E6C" w:rsidRPr="00844552" w:rsidRDefault="00130E6C" w:rsidP="005A67C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44552">
              <w:rPr>
                <w:rFonts w:ascii="Times New Roman" w:hAnsi="Times New Roman" w:cs="Times New Roman"/>
              </w:rPr>
              <w:t>3. …Beden sağlığımın kötüye gidebileceğini düşünüyorum</w:t>
            </w:r>
          </w:p>
        </w:tc>
        <w:tc>
          <w:tcPr>
            <w:tcW w:w="1413" w:type="dxa"/>
          </w:tcPr>
          <w:p w:rsidR="00130E6C" w:rsidRPr="00844552" w:rsidRDefault="00130E6C" w:rsidP="005A67CD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130E6C" w:rsidRPr="00844552" w:rsidRDefault="00130E6C" w:rsidP="005A67CD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130E6C" w:rsidRPr="00844552" w:rsidRDefault="00130E6C" w:rsidP="005A67CD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130E6C" w:rsidRPr="00844552" w:rsidRDefault="00130E6C" w:rsidP="005A67CD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130E6C" w:rsidRPr="00844552" w:rsidRDefault="00130E6C" w:rsidP="005A6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30E6C" w:rsidRPr="00844552" w:rsidTr="005A67CD">
        <w:tc>
          <w:tcPr>
            <w:tcW w:w="3843" w:type="dxa"/>
          </w:tcPr>
          <w:p w:rsidR="00130E6C" w:rsidRPr="00844552" w:rsidRDefault="00130E6C" w:rsidP="005A67C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44552">
              <w:rPr>
                <w:rFonts w:ascii="Times New Roman" w:hAnsi="Times New Roman" w:cs="Times New Roman"/>
              </w:rPr>
              <w:t>4. …Kendimi öncekine kıyasla daha gergin hissediyorum</w:t>
            </w:r>
          </w:p>
        </w:tc>
        <w:tc>
          <w:tcPr>
            <w:tcW w:w="1413" w:type="dxa"/>
          </w:tcPr>
          <w:p w:rsidR="00130E6C" w:rsidRPr="00844552" w:rsidRDefault="00130E6C" w:rsidP="005A67CD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130E6C" w:rsidRPr="00844552" w:rsidRDefault="00130E6C" w:rsidP="005A67CD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130E6C" w:rsidRPr="00844552" w:rsidRDefault="00130E6C" w:rsidP="005A67CD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130E6C" w:rsidRPr="00844552" w:rsidRDefault="00130E6C" w:rsidP="005A67CD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130E6C" w:rsidRPr="00844552" w:rsidRDefault="00130E6C" w:rsidP="005A6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30E6C" w:rsidRPr="00844552" w:rsidTr="005A67CD">
        <w:tc>
          <w:tcPr>
            <w:tcW w:w="3843" w:type="dxa"/>
          </w:tcPr>
          <w:p w:rsidR="00130E6C" w:rsidRPr="00844552" w:rsidRDefault="00130E6C" w:rsidP="005A67C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44552">
              <w:rPr>
                <w:rFonts w:ascii="Times New Roman" w:hAnsi="Times New Roman" w:cs="Times New Roman"/>
              </w:rPr>
              <w:t>5. …Kendimi öncekine kıyasla daha depresif hissediyorum</w:t>
            </w:r>
          </w:p>
        </w:tc>
        <w:tc>
          <w:tcPr>
            <w:tcW w:w="1413" w:type="dxa"/>
          </w:tcPr>
          <w:p w:rsidR="00130E6C" w:rsidRPr="00844552" w:rsidRDefault="00130E6C" w:rsidP="005A67CD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130E6C" w:rsidRPr="00844552" w:rsidRDefault="00130E6C" w:rsidP="005A67CD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130E6C" w:rsidRPr="00844552" w:rsidRDefault="00130E6C" w:rsidP="005A67CD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130E6C" w:rsidRPr="00844552" w:rsidRDefault="00130E6C" w:rsidP="005A67CD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130E6C" w:rsidRPr="00844552" w:rsidRDefault="00130E6C" w:rsidP="005A6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30E6C" w:rsidRPr="00844552" w:rsidTr="005A67CD">
        <w:tc>
          <w:tcPr>
            <w:tcW w:w="3843" w:type="dxa"/>
          </w:tcPr>
          <w:p w:rsidR="00130E6C" w:rsidRPr="00844552" w:rsidRDefault="00130E6C" w:rsidP="005A67C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44552">
              <w:rPr>
                <w:rFonts w:ascii="Times New Roman" w:hAnsi="Times New Roman" w:cs="Times New Roman"/>
              </w:rPr>
              <w:t>6. …Kişisel güvenliğimin risk altında olduğunu hissediyorum</w:t>
            </w:r>
          </w:p>
        </w:tc>
        <w:tc>
          <w:tcPr>
            <w:tcW w:w="1413" w:type="dxa"/>
          </w:tcPr>
          <w:p w:rsidR="00130E6C" w:rsidRPr="00844552" w:rsidRDefault="00130E6C" w:rsidP="005A67CD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130E6C" w:rsidRPr="00844552" w:rsidRDefault="00130E6C" w:rsidP="005A67CD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130E6C" w:rsidRPr="00844552" w:rsidRDefault="00130E6C" w:rsidP="005A67CD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130E6C" w:rsidRPr="00844552" w:rsidRDefault="00130E6C" w:rsidP="005A67CD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130E6C" w:rsidRPr="00844552" w:rsidRDefault="00130E6C" w:rsidP="005A6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772ADF" w:rsidRDefault="00772ADF" w:rsidP="00772ADF">
      <w:pPr>
        <w:rPr>
          <w:rFonts w:ascii="Times New Roman" w:hAnsi="Times New Roman" w:cs="Times New Roman"/>
        </w:rPr>
      </w:pPr>
    </w:p>
    <w:p w:rsidR="00F52561" w:rsidRDefault="00F52561" w:rsidP="00772ADF">
      <w:pPr>
        <w:rPr>
          <w:rFonts w:ascii="Times New Roman" w:hAnsi="Times New Roman" w:cs="Times New Roman"/>
        </w:rPr>
      </w:pPr>
    </w:p>
    <w:p w:rsidR="00772ADF" w:rsidRDefault="00772ADF" w:rsidP="00772ADF">
      <w:pPr>
        <w:spacing w:line="360" w:lineRule="auto"/>
        <w:jc w:val="both"/>
        <w:rPr>
          <w:rFonts w:ascii="Times New Roman" w:hAnsi="Times New Roman" w:cs="Times New Roman"/>
        </w:rPr>
      </w:pPr>
      <w:r w:rsidRPr="00772ADF">
        <w:rPr>
          <w:rFonts w:ascii="Times New Roman" w:hAnsi="Times New Roman" w:cs="Times New Roman"/>
        </w:rPr>
        <w:t xml:space="preserve">COV19-QoL, ruh sağlığı ile ilgili olarak yaşam kalitesinin temel alanlarını kapsayan 6 maddelik ve 5’li </w:t>
      </w:r>
      <w:proofErr w:type="spellStart"/>
      <w:r w:rsidRPr="00772ADF">
        <w:rPr>
          <w:rFonts w:ascii="Times New Roman" w:hAnsi="Times New Roman" w:cs="Times New Roman"/>
        </w:rPr>
        <w:t>likert</w:t>
      </w:r>
      <w:proofErr w:type="spellEnd"/>
      <w:r w:rsidRPr="00772ADF">
        <w:rPr>
          <w:rFonts w:ascii="Times New Roman" w:hAnsi="Times New Roman" w:cs="Times New Roman"/>
        </w:rPr>
        <w:t xml:space="preserve"> tipi bir ölçektir. İlk madde, hastaların genel olarak mevcut </w:t>
      </w:r>
      <w:proofErr w:type="spellStart"/>
      <w:r w:rsidRPr="00772ADF">
        <w:rPr>
          <w:rFonts w:ascii="Times New Roman" w:hAnsi="Times New Roman" w:cs="Times New Roman"/>
        </w:rPr>
        <w:t>pandeminin</w:t>
      </w:r>
      <w:proofErr w:type="spellEnd"/>
      <w:r w:rsidRPr="00772ADF">
        <w:rPr>
          <w:rFonts w:ascii="Times New Roman" w:hAnsi="Times New Roman" w:cs="Times New Roman"/>
        </w:rPr>
        <w:t xml:space="preserve"> yaşam kaliteleri üzerindeki etkisine ilişkin duygularını kapsamaktadır. İkinci ve üçüncü madde, katılımcıların olası zihinsel ve fiziksel sağlık bozulmasına ilişkin algılarını içermektedir. Dördüncü ve beşinci maddeler sırasıyla </w:t>
      </w:r>
      <w:proofErr w:type="spellStart"/>
      <w:r w:rsidRPr="00772ADF">
        <w:rPr>
          <w:rFonts w:ascii="Times New Roman" w:hAnsi="Times New Roman" w:cs="Times New Roman"/>
        </w:rPr>
        <w:t>pandemiye</w:t>
      </w:r>
      <w:proofErr w:type="spellEnd"/>
      <w:r w:rsidRPr="00772ADF">
        <w:rPr>
          <w:rFonts w:ascii="Times New Roman" w:hAnsi="Times New Roman" w:cs="Times New Roman"/>
        </w:rPr>
        <w:t xml:space="preserve"> bağlı </w:t>
      </w:r>
      <w:proofErr w:type="spellStart"/>
      <w:r w:rsidRPr="00772ADF">
        <w:rPr>
          <w:rFonts w:ascii="Times New Roman" w:hAnsi="Times New Roman" w:cs="Times New Roman"/>
        </w:rPr>
        <w:t>anksiyete</w:t>
      </w:r>
      <w:proofErr w:type="spellEnd"/>
      <w:r w:rsidRPr="00772ADF">
        <w:rPr>
          <w:rFonts w:ascii="Times New Roman" w:hAnsi="Times New Roman" w:cs="Times New Roman"/>
        </w:rPr>
        <w:t xml:space="preserve"> ve depresyon düzeylerini ölçmektedir. Son madde, hastaların kişisel güvenliklerinin şu anda tehlikede olduğunu ne ölçüde algıladıklarını içermektedir</w:t>
      </w:r>
      <w:r>
        <w:rPr>
          <w:rFonts w:ascii="Times New Roman" w:hAnsi="Times New Roman" w:cs="Times New Roman"/>
        </w:rPr>
        <w:t>.</w:t>
      </w:r>
      <w:r w:rsidR="00A310F0" w:rsidRPr="00A310F0">
        <w:t xml:space="preserve"> </w:t>
      </w:r>
      <w:r w:rsidR="00A310F0" w:rsidRPr="00A310F0">
        <w:rPr>
          <w:rFonts w:ascii="Times New Roman" w:hAnsi="Times New Roman" w:cs="Times New Roman"/>
        </w:rPr>
        <w:t xml:space="preserve">COV19-QoL </w:t>
      </w:r>
      <w:proofErr w:type="spellStart"/>
      <w:r w:rsidR="00A310F0" w:rsidRPr="00A310F0">
        <w:rPr>
          <w:rFonts w:ascii="Times New Roman" w:hAnsi="Times New Roman" w:cs="Times New Roman"/>
        </w:rPr>
        <w:t>Ölçeği’nin</w:t>
      </w:r>
      <w:proofErr w:type="spellEnd"/>
      <w:r w:rsidR="00A310F0" w:rsidRPr="00A310F0">
        <w:rPr>
          <w:rFonts w:ascii="Times New Roman" w:hAnsi="Times New Roman" w:cs="Times New Roman"/>
        </w:rPr>
        <w:t xml:space="preserve"> </w:t>
      </w:r>
      <w:r w:rsidR="00A310F0">
        <w:rPr>
          <w:rFonts w:ascii="Times New Roman" w:hAnsi="Times New Roman" w:cs="Times New Roman"/>
        </w:rPr>
        <w:t xml:space="preserve">Türkçe </w:t>
      </w:r>
      <w:proofErr w:type="gramStart"/>
      <w:r w:rsidR="00A310F0">
        <w:rPr>
          <w:rFonts w:ascii="Times New Roman" w:hAnsi="Times New Roman" w:cs="Times New Roman"/>
        </w:rPr>
        <w:t>versiyonunun</w:t>
      </w:r>
      <w:proofErr w:type="gramEnd"/>
      <w:r w:rsidR="00A310F0">
        <w:rPr>
          <w:rFonts w:ascii="Times New Roman" w:hAnsi="Times New Roman" w:cs="Times New Roman"/>
        </w:rPr>
        <w:t xml:space="preserve"> </w:t>
      </w:r>
      <w:proofErr w:type="spellStart"/>
      <w:r w:rsidR="00A310F0" w:rsidRPr="00A310F0">
        <w:rPr>
          <w:rFonts w:ascii="Times New Roman" w:hAnsi="Times New Roman" w:cs="Times New Roman"/>
        </w:rPr>
        <w:t>cronbach</w:t>
      </w:r>
      <w:proofErr w:type="spellEnd"/>
      <w:r w:rsidR="00A310F0" w:rsidRPr="00A310F0">
        <w:rPr>
          <w:rFonts w:ascii="Times New Roman" w:hAnsi="Times New Roman" w:cs="Times New Roman"/>
        </w:rPr>
        <w:t xml:space="preserve"> </w:t>
      </w:r>
      <w:proofErr w:type="spellStart"/>
      <w:r w:rsidR="00A310F0" w:rsidRPr="00A310F0">
        <w:rPr>
          <w:rFonts w:ascii="Times New Roman" w:hAnsi="Times New Roman" w:cs="Times New Roman"/>
        </w:rPr>
        <w:t>alpha</w:t>
      </w:r>
      <w:proofErr w:type="spellEnd"/>
      <w:r w:rsidR="00A310F0" w:rsidRPr="00A310F0">
        <w:rPr>
          <w:rFonts w:ascii="Times New Roman" w:hAnsi="Times New Roman" w:cs="Times New Roman"/>
        </w:rPr>
        <w:t xml:space="preserve"> katsayı değeri 0.86 olarak bulunmuştur.</w:t>
      </w:r>
    </w:p>
    <w:p w:rsidR="00C91592" w:rsidRDefault="00772ADF" w:rsidP="00772ADF">
      <w:pPr>
        <w:spacing w:line="360" w:lineRule="auto"/>
        <w:jc w:val="both"/>
        <w:rPr>
          <w:rFonts w:ascii="Times New Roman" w:hAnsi="Times New Roman" w:cs="Times New Roman"/>
        </w:rPr>
      </w:pPr>
      <w:r w:rsidRPr="00772ADF">
        <w:rPr>
          <w:rFonts w:ascii="Times New Roman" w:hAnsi="Times New Roman" w:cs="Times New Roman"/>
        </w:rPr>
        <w:t xml:space="preserve"> Toplam puanlar, tüm maddelerin puanlarının ortalaması alınarak hesaplanır. Daha yüksek puan, </w:t>
      </w:r>
      <w:proofErr w:type="spellStart"/>
      <w:r w:rsidRPr="00772ADF">
        <w:rPr>
          <w:rFonts w:ascii="Times New Roman" w:hAnsi="Times New Roman" w:cs="Times New Roman"/>
        </w:rPr>
        <w:t>pandeminin</w:t>
      </w:r>
      <w:proofErr w:type="spellEnd"/>
      <w:r w:rsidRPr="00772ADF">
        <w:rPr>
          <w:rFonts w:ascii="Times New Roman" w:hAnsi="Times New Roman" w:cs="Times New Roman"/>
        </w:rPr>
        <w:t xml:space="preserve"> kişinin yaşam kalitesi üzerindeki algılanan etkisinin daha yüksek olduğunu gösterir.</w:t>
      </w:r>
    </w:p>
    <w:p w:rsidR="00C91592" w:rsidRPr="00486BDF" w:rsidRDefault="00C91592" w:rsidP="00C91592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486BD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(</w:t>
      </w:r>
      <w:r w:rsidRPr="00486BDF"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  <w:t xml:space="preserve">Ölçeğin </w:t>
      </w:r>
      <w:proofErr w:type="spellStart"/>
      <w:r w:rsidRPr="00486BDF"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  <w:t>orjinali</w:t>
      </w:r>
      <w:proofErr w:type="spellEnd"/>
      <w:r w:rsidRPr="00486BDF"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  <w:t>:</w:t>
      </w:r>
      <w:r w:rsidRPr="00486BD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486BD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Repišti</w:t>
      </w:r>
      <w:proofErr w:type="spellEnd"/>
      <w:r w:rsidRPr="00486BD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S, </w:t>
      </w:r>
      <w:proofErr w:type="spellStart"/>
      <w:r w:rsidRPr="00486BD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Jovanović</w:t>
      </w:r>
      <w:proofErr w:type="spellEnd"/>
      <w:r w:rsidRPr="00486BD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N, </w:t>
      </w:r>
      <w:proofErr w:type="spellStart"/>
      <w:r w:rsidRPr="00486BD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Kuzman</w:t>
      </w:r>
      <w:proofErr w:type="spellEnd"/>
      <w:r w:rsidRPr="00486BD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M. R, </w:t>
      </w:r>
      <w:proofErr w:type="spellStart"/>
      <w:r w:rsidRPr="00486BD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Medved</w:t>
      </w:r>
      <w:proofErr w:type="spellEnd"/>
      <w:r w:rsidRPr="00486BD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S, </w:t>
      </w:r>
      <w:proofErr w:type="spellStart"/>
      <w:r w:rsidRPr="00486BD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Jerotić</w:t>
      </w:r>
      <w:proofErr w:type="spellEnd"/>
      <w:r w:rsidRPr="00486BD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S, </w:t>
      </w:r>
      <w:proofErr w:type="spellStart"/>
      <w:r w:rsidRPr="00486BD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Ribić</w:t>
      </w:r>
      <w:proofErr w:type="spellEnd"/>
      <w:r w:rsidRPr="00486BD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E.et al. How </w:t>
      </w:r>
      <w:proofErr w:type="spellStart"/>
      <w:r w:rsidRPr="00486BD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to</w:t>
      </w:r>
      <w:proofErr w:type="spellEnd"/>
      <w:r w:rsidRPr="00486BD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486BD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measure</w:t>
      </w:r>
      <w:proofErr w:type="spellEnd"/>
      <w:r w:rsidRPr="00486BD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486BD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the</w:t>
      </w:r>
      <w:proofErr w:type="spellEnd"/>
      <w:r w:rsidRPr="00486BD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486BD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impact</w:t>
      </w:r>
      <w:proofErr w:type="spellEnd"/>
      <w:r w:rsidRPr="00486BD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of </w:t>
      </w:r>
      <w:proofErr w:type="spellStart"/>
      <w:r w:rsidRPr="00486BD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the</w:t>
      </w:r>
      <w:proofErr w:type="spellEnd"/>
      <w:r w:rsidRPr="00486BD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COVID-19 </w:t>
      </w:r>
      <w:proofErr w:type="spellStart"/>
      <w:r w:rsidRPr="00486BD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pandemic</w:t>
      </w:r>
      <w:proofErr w:type="spellEnd"/>
      <w:r w:rsidRPr="00486BD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on </w:t>
      </w:r>
      <w:proofErr w:type="spellStart"/>
      <w:r w:rsidRPr="00486BD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quality</w:t>
      </w:r>
      <w:proofErr w:type="spellEnd"/>
      <w:r w:rsidRPr="00486BD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of life: COV19-QoL–</w:t>
      </w:r>
      <w:proofErr w:type="spellStart"/>
      <w:r w:rsidRPr="00486BD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the</w:t>
      </w:r>
      <w:proofErr w:type="spellEnd"/>
      <w:r w:rsidRPr="00486BD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486BD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development</w:t>
      </w:r>
      <w:proofErr w:type="spellEnd"/>
      <w:r w:rsidRPr="00486BD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, </w:t>
      </w:r>
      <w:proofErr w:type="spellStart"/>
      <w:r w:rsidRPr="00486BD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reliability</w:t>
      </w:r>
      <w:proofErr w:type="spellEnd"/>
      <w:r w:rsidRPr="00486BD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486BD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and</w:t>
      </w:r>
      <w:proofErr w:type="spellEnd"/>
      <w:r w:rsidRPr="00486BD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486BD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validity</w:t>
      </w:r>
      <w:proofErr w:type="spellEnd"/>
      <w:r w:rsidRPr="00486BD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of a </w:t>
      </w:r>
      <w:proofErr w:type="spellStart"/>
      <w:r w:rsidRPr="00486BD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new</w:t>
      </w:r>
      <w:proofErr w:type="spellEnd"/>
      <w:r w:rsidRPr="00486BD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486BD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scale</w:t>
      </w:r>
      <w:proofErr w:type="spellEnd"/>
      <w:r w:rsidRPr="00486BD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. </w:t>
      </w:r>
      <w:r w:rsidRPr="00486BDF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 xml:space="preserve">Global </w:t>
      </w:r>
      <w:proofErr w:type="spellStart"/>
      <w:r w:rsidRPr="00486BDF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Psychiatry</w:t>
      </w:r>
      <w:proofErr w:type="spellEnd"/>
      <w:r w:rsidRPr="00486BD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, 2020;</w:t>
      </w:r>
      <w:r w:rsidRPr="00486BDF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1</w:t>
      </w:r>
      <w:r w:rsidRPr="00486BD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(</w:t>
      </w:r>
      <w:proofErr w:type="spellStart"/>
      <w:r w:rsidRPr="00486BD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ahead</w:t>
      </w:r>
      <w:proofErr w:type="spellEnd"/>
      <w:r w:rsidRPr="00486BD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-of-</w:t>
      </w:r>
      <w:proofErr w:type="spellStart"/>
      <w:r w:rsidRPr="00486BD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print</w:t>
      </w:r>
      <w:proofErr w:type="spellEnd"/>
      <w:r w:rsidRPr="00486BDF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).)</w:t>
      </w:r>
    </w:p>
    <w:p w:rsidR="00DF613D" w:rsidRPr="00486BDF" w:rsidRDefault="00C91592" w:rsidP="00F52561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86BDF">
        <w:rPr>
          <w:rFonts w:ascii="Times New Roman" w:hAnsi="Times New Roman" w:cs="Times New Roman"/>
          <w:i/>
          <w:sz w:val="20"/>
          <w:szCs w:val="20"/>
        </w:rPr>
        <w:t>(</w:t>
      </w:r>
      <w:r w:rsidRPr="00486BDF">
        <w:rPr>
          <w:rFonts w:ascii="Times New Roman" w:hAnsi="Times New Roman" w:cs="Times New Roman"/>
          <w:b/>
          <w:i/>
          <w:sz w:val="20"/>
          <w:szCs w:val="20"/>
        </w:rPr>
        <w:t xml:space="preserve">Ölçeğin Türkçe </w:t>
      </w:r>
      <w:proofErr w:type="gramStart"/>
      <w:r w:rsidRPr="00486BDF">
        <w:rPr>
          <w:rFonts w:ascii="Times New Roman" w:hAnsi="Times New Roman" w:cs="Times New Roman"/>
          <w:b/>
          <w:i/>
          <w:sz w:val="20"/>
          <w:szCs w:val="20"/>
        </w:rPr>
        <w:t>versiyonu</w:t>
      </w:r>
      <w:proofErr w:type="gramEnd"/>
      <w:r w:rsidRPr="00486BDF">
        <w:rPr>
          <w:rFonts w:ascii="Times New Roman" w:hAnsi="Times New Roman" w:cs="Times New Roman"/>
          <w:i/>
          <w:sz w:val="20"/>
          <w:szCs w:val="20"/>
        </w:rPr>
        <w:t xml:space="preserve">: Ökten Ç, Gezgin Yazıcı H. </w:t>
      </w:r>
      <w:proofErr w:type="spellStart"/>
      <w:r w:rsidRPr="00486BDF">
        <w:rPr>
          <w:rFonts w:ascii="Times New Roman" w:hAnsi="Times New Roman" w:cs="Times New Roman"/>
          <w:i/>
          <w:sz w:val="20"/>
          <w:szCs w:val="20"/>
        </w:rPr>
        <w:t>Validity</w:t>
      </w:r>
      <w:proofErr w:type="spellEnd"/>
      <w:r w:rsidRPr="00486BD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86BDF">
        <w:rPr>
          <w:rFonts w:ascii="Times New Roman" w:hAnsi="Times New Roman" w:cs="Times New Roman"/>
          <w:i/>
          <w:sz w:val="20"/>
          <w:szCs w:val="20"/>
        </w:rPr>
        <w:t>and</w:t>
      </w:r>
      <w:proofErr w:type="spellEnd"/>
      <w:r w:rsidRPr="00486BD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86BDF">
        <w:rPr>
          <w:rFonts w:ascii="Times New Roman" w:hAnsi="Times New Roman" w:cs="Times New Roman"/>
          <w:i/>
          <w:sz w:val="20"/>
          <w:szCs w:val="20"/>
        </w:rPr>
        <w:t>Reliability</w:t>
      </w:r>
      <w:proofErr w:type="spellEnd"/>
      <w:r w:rsidRPr="00486BDF">
        <w:rPr>
          <w:rFonts w:ascii="Times New Roman" w:hAnsi="Times New Roman" w:cs="Times New Roman"/>
          <w:i/>
          <w:sz w:val="20"/>
          <w:szCs w:val="20"/>
        </w:rPr>
        <w:t xml:space="preserve"> of </w:t>
      </w:r>
      <w:proofErr w:type="spellStart"/>
      <w:r w:rsidRPr="00486BDF">
        <w:rPr>
          <w:rFonts w:ascii="Times New Roman" w:hAnsi="Times New Roman" w:cs="Times New Roman"/>
          <w:i/>
          <w:sz w:val="20"/>
          <w:szCs w:val="20"/>
        </w:rPr>
        <w:t>the</w:t>
      </w:r>
      <w:proofErr w:type="spellEnd"/>
      <w:r w:rsidRPr="00486BD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86BDF">
        <w:rPr>
          <w:rFonts w:ascii="Times New Roman" w:hAnsi="Times New Roman" w:cs="Times New Roman"/>
          <w:i/>
          <w:sz w:val="20"/>
          <w:szCs w:val="20"/>
        </w:rPr>
        <w:t>Turkish</w:t>
      </w:r>
      <w:proofErr w:type="spellEnd"/>
      <w:r w:rsidRPr="00486BD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86BDF">
        <w:rPr>
          <w:rFonts w:ascii="Times New Roman" w:hAnsi="Times New Roman" w:cs="Times New Roman"/>
          <w:i/>
          <w:sz w:val="20"/>
          <w:szCs w:val="20"/>
        </w:rPr>
        <w:t>Version</w:t>
      </w:r>
      <w:proofErr w:type="spellEnd"/>
      <w:r w:rsidRPr="00486BDF">
        <w:rPr>
          <w:rFonts w:ascii="Times New Roman" w:hAnsi="Times New Roman" w:cs="Times New Roman"/>
          <w:i/>
          <w:sz w:val="20"/>
          <w:szCs w:val="20"/>
        </w:rPr>
        <w:t xml:space="preserve"> of theCOVID-19-Impact on </w:t>
      </w:r>
      <w:proofErr w:type="spellStart"/>
      <w:r w:rsidRPr="00486BDF">
        <w:rPr>
          <w:rFonts w:ascii="Times New Roman" w:hAnsi="Times New Roman" w:cs="Times New Roman"/>
          <w:i/>
          <w:sz w:val="20"/>
          <w:szCs w:val="20"/>
        </w:rPr>
        <w:t>Quality</w:t>
      </w:r>
      <w:proofErr w:type="spellEnd"/>
      <w:r w:rsidRPr="00486BDF">
        <w:rPr>
          <w:rFonts w:ascii="Times New Roman" w:hAnsi="Times New Roman" w:cs="Times New Roman"/>
          <w:i/>
          <w:sz w:val="20"/>
          <w:szCs w:val="20"/>
        </w:rPr>
        <w:t xml:space="preserve"> of Life </w:t>
      </w:r>
      <w:proofErr w:type="spellStart"/>
      <w:r w:rsidRPr="00486BDF">
        <w:rPr>
          <w:rFonts w:ascii="Times New Roman" w:hAnsi="Times New Roman" w:cs="Times New Roman"/>
          <w:i/>
          <w:sz w:val="20"/>
          <w:szCs w:val="20"/>
        </w:rPr>
        <w:t>Scale</w:t>
      </w:r>
      <w:proofErr w:type="spellEnd"/>
      <w:r w:rsidRPr="00486BDF">
        <w:rPr>
          <w:rFonts w:ascii="Times New Roman" w:hAnsi="Times New Roman" w:cs="Times New Roman"/>
          <w:i/>
          <w:sz w:val="20"/>
          <w:szCs w:val="20"/>
        </w:rPr>
        <w:t xml:space="preserve">. </w:t>
      </w:r>
      <w:proofErr w:type="spellStart"/>
      <w:r w:rsidRPr="00486BDF">
        <w:rPr>
          <w:rFonts w:ascii="Times New Roman" w:hAnsi="Times New Roman" w:cs="Times New Roman"/>
          <w:i/>
          <w:sz w:val="20"/>
          <w:szCs w:val="20"/>
        </w:rPr>
        <w:t>Galician</w:t>
      </w:r>
      <w:proofErr w:type="spellEnd"/>
      <w:r w:rsidRPr="00486BD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86BDF">
        <w:rPr>
          <w:rFonts w:ascii="Times New Roman" w:hAnsi="Times New Roman" w:cs="Times New Roman"/>
          <w:i/>
          <w:sz w:val="20"/>
          <w:szCs w:val="20"/>
        </w:rPr>
        <w:t>medical</w:t>
      </w:r>
      <w:proofErr w:type="spellEnd"/>
      <w:r w:rsidRPr="00486BD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86BDF">
        <w:rPr>
          <w:rFonts w:ascii="Times New Roman" w:hAnsi="Times New Roman" w:cs="Times New Roman"/>
          <w:i/>
          <w:sz w:val="20"/>
          <w:szCs w:val="20"/>
        </w:rPr>
        <w:t>journal</w:t>
      </w:r>
      <w:proofErr w:type="spellEnd"/>
      <w:r w:rsidRPr="00486BDF">
        <w:rPr>
          <w:rFonts w:ascii="Times New Roman" w:hAnsi="Times New Roman" w:cs="Times New Roman"/>
          <w:i/>
          <w:sz w:val="20"/>
          <w:szCs w:val="20"/>
        </w:rPr>
        <w:t>, 2022; 29(2): 1-7.</w:t>
      </w:r>
      <w:r w:rsidR="00F52561" w:rsidRPr="00486BDF">
        <w:rPr>
          <w:rFonts w:ascii="Times New Roman" w:hAnsi="Times New Roman" w:cs="Times New Roman"/>
          <w:i/>
          <w:sz w:val="20"/>
          <w:szCs w:val="20"/>
        </w:rPr>
        <w:t>)</w:t>
      </w:r>
    </w:p>
    <w:sectPr w:rsidR="00DF613D" w:rsidRPr="00486BDF" w:rsidSect="00624C7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877C4"/>
    <w:multiLevelType w:val="hybridMultilevel"/>
    <w:tmpl w:val="85AE0DE6"/>
    <w:lvl w:ilvl="0" w:tplc="D842E772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5EB"/>
    <w:rsid w:val="00130E6C"/>
    <w:rsid w:val="001D4044"/>
    <w:rsid w:val="00210EBF"/>
    <w:rsid w:val="002533C1"/>
    <w:rsid w:val="00320A41"/>
    <w:rsid w:val="003A6AA7"/>
    <w:rsid w:val="00476B09"/>
    <w:rsid w:val="00486BDF"/>
    <w:rsid w:val="005236FC"/>
    <w:rsid w:val="005305EB"/>
    <w:rsid w:val="005A67CD"/>
    <w:rsid w:val="005C6D98"/>
    <w:rsid w:val="00624C75"/>
    <w:rsid w:val="006F19F6"/>
    <w:rsid w:val="00772ADF"/>
    <w:rsid w:val="00776835"/>
    <w:rsid w:val="00786F74"/>
    <w:rsid w:val="007B6609"/>
    <w:rsid w:val="007D6C39"/>
    <w:rsid w:val="00844552"/>
    <w:rsid w:val="0085412F"/>
    <w:rsid w:val="00920BB8"/>
    <w:rsid w:val="00A310F0"/>
    <w:rsid w:val="00B335DD"/>
    <w:rsid w:val="00B550C3"/>
    <w:rsid w:val="00B93A3C"/>
    <w:rsid w:val="00C91592"/>
    <w:rsid w:val="00CB5F53"/>
    <w:rsid w:val="00D453D2"/>
    <w:rsid w:val="00DB07A1"/>
    <w:rsid w:val="00DF613D"/>
    <w:rsid w:val="00F5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0EBAE-7E05-4D38-A560-0D6AE00D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0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9159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ronaldinho424</cp:lastModifiedBy>
  <cp:revision>2</cp:revision>
  <dcterms:created xsi:type="dcterms:W3CDTF">2022-11-08T20:10:00Z</dcterms:created>
  <dcterms:modified xsi:type="dcterms:W3CDTF">2022-11-08T20:10:00Z</dcterms:modified>
</cp:coreProperties>
</file>