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EC6CC" w14:textId="20BB5862" w:rsidR="007C4E2D" w:rsidRPr="00025D8E" w:rsidRDefault="007C4E2D" w:rsidP="007C4E2D">
      <w:pPr>
        <w:jc w:val="both"/>
        <w:rPr>
          <w:rFonts w:ascii="Times New Roman" w:hAnsi="Times New Roman" w:cs="Times New Roman"/>
          <w:b/>
          <w:bCs/>
        </w:rPr>
      </w:pPr>
      <w:r w:rsidRPr="00025D8E">
        <w:rPr>
          <w:rFonts w:ascii="Times New Roman" w:hAnsi="Times New Roman" w:cs="Times New Roman"/>
          <w:b/>
          <w:bCs/>
        </w:rPr>
        <w:t>Yeme Farkındalığı Davranış Ölçeği (MEBS-TR)</w:t>
      </w:r>
    </w:p>
    <w:p w14:paraId="006762B4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11" w:type="dxa"/>
        <w:tblLook w:val="04A0" w:firstRow="1" w:lastRow="0" w:firstColumn="1" w:lastColumn="0" w:noHBand="0" w:noVBand="1"/>
      </w:tblPr>
      <w:tblGrid>
        <w:gridCol w:w="459"/>
        <w:gridCol w:w="2665"/>
        <w:gridCol w:w="1576"/>
        <w:gridCol w:w="1589"/>
        <w:gridCol w:w="1411"/>
        <w:gridCol w:w="1411"/>
      </w:tblGrid>
      <w:tr w:rsidR="006F135A" w:rsidRPr="00025D8E" w14:paraId="3F0FA5CF" w14:textId="77777777" w:rsidTr="00025D8E">
        <w:tc>
          <w:tcPr>
            <w:tcW w:w="463" w:type="dxa"/>
          </w:tcPr>
          <w:p w14:paraId="0ADCDE5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</w:tcPr>
          <w:p w14:paraId="4F624167" w14:textId="1991D674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0773DA1F" w14:textId="2DECAB9C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Hiç Katılmıyorum</w:t>
            </w:r>
          </w:p>
        </w:tc>
        <w:tc>
          <w:tcPr>
            <w:tcW w:w="1607" w:type="dxa"/>
            <w:vAlign w:val="center"/>
          </w:tcPr>
          <w:p w14:paraId="0283989A" w14:textId="4DCDEC24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Katılmıyorum</w:t>
            </w:r>
          </w:p>
        </w:tc>
        <w:tc>
          <w:tcPr>
            <w:tcW w:w="1439" w:type="dxa"/>
            <w:vAlign w:val="center"/>
          </w:tcPr>
          <w:p w14:paraId="0D820E69" w14:textId="417D6D46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Katılıyorum</w:t>
            </w:r>
          </w:p>
        </w:tc>
        <w:tc>
          <w:tcPr>
            <w:tcW w:w="1439" w:type="dxa"/>
            <w:vAlign w:val="center"/>
          </w:tcPr>
          <w:p w14:paraId="516F8A0B" w14:textId="607E8689" w:rsidR="006F135A" w:rsidRPr="00025D8E" w:rsidRDefault="006F135A" w:rsidP="00025D8E">
            <w:pPr>
              <w:jc w:val="center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Tamamen Katılıyorum</w:t>
            </w:r>
          </w:p>
        </w:tc>
      </w:tr>
      <w:tr w:rsidR="006F135A" w:rsidRPr="00025D8E" w14:paraId="1F517E68" w14:textId="77777777" w:rsidTr="00025D8E">
        <w:tc>
          <w:tcPr>
            <w:tcW w:w="463" w:type="dxa"/>
            <w:vAlign w:val="center"/>
          </w:tcPr>
          <w:p w14:paraId="77A9804A" w14:textId="2B37B0FD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27" w:type="dxa"/>
          </w:tcPr>
          <w:p w14:paraId="5658B98F" w14:textId="564A3393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Yediklerimin tadını tam olarak alırım.</w:t>
            </w:r>
          </w:p>
        </w:tc>
        <w:tc>
          <w:tcPr>
            <w:tcW w:w="236" w:type="dxa"/>
          </w:tcPr>
          <w:p w14:paraId="24D3881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62192F8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7B411EF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C4DCA2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4F2377C5" w14:textId="77777777" w:rsidTr="00025D8E">
        <w:tc>
          <w:tcPr>
            <w:tcW w:w="463" w:type="dxa"/>
            <w:vAlign w:val="center"/>
          </w:tcPr>
          <w:p w14:paraId="1E59F289" w14:textId="128DB09B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27" w:type="dxa"/>
          </w:tcPr>
          <w:p w14:paraId="146B2AC2" w14:textId="3CAB9AAF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Yediğimin yiyeceğin kokusunu, yapısını ve/veya rengini fark ederim</w:t>
            </w:r>
          </w:p>
        </w:tc>
        <w:tc>
          <w:tcPr>
            <w:tcW w:w="236" w:type="dxa"/>
          </w:tcPr>
          <w:p w14:paraId="6E54192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B570F92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5FD124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8B4120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3DA92154" w14:textId="77777777" w:rsidTr="00025D8E">
        <w:tc>
          <w:tcPr>
            <w:tcW w:w="463" w:type="dxa"/>
            <w:vAlign w:val="center"/>
          </w:tcPr>
          <w:p w14:paraId="2F47D2A8" w14:textId="60BCE3DA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27" w:type="dxa"/>
          </w:tcPr>
          <w:p w14:paraId="1EB69E61" w14:textId="7BBA25C4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Ne yediğime odaklanırım.</w:t>
            </w:r>
          </w:p>
        </w:tc>
        <w:tc>
          <w:tcPr>
            <w:tcW w:w="236" w:type="dxa"/>
          </w:tcPr>
          <w:p w14:paraId="5EE6B29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35E7CBC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AE41A6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4BD4CC2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9DD7233" w14:textId="77777777" w:rsidTr="00025D8E">
        <w:tc>
          <w:tcPr>
            <w:tcW w:w="463" w:type="dxa"/>
            <w:vAlign w:val="center"/>
          </w:tcPr>
          <w:p w14:paraId="6BEF3F1E" w14:textId="497E0F37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27" w:type="dxa"/>
          </w:tcPr>
          <w:p w14:paraId="1C706497" w14:textId="716933A5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Yediğim her bir lokmanın tadına varırım.</w:t>
            </w:r>
          </w:p>
        </w:tc>
        <w:tc>
          <w:tcPr>
            <w:tcW w:w="236" w:type="dxa"/>
          </w:tcPr>
          <w:p w14:paraId="1ECFBCD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228D331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1DEECEA8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D7AC4D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0F6BA24C" w14:textId="77777777" w:rsidTr="00025D8E">
        <w:tc>
          <w:tcPr>
            <w:tcW w:w="463" w:type="dxa"/>
            <w:vAlign w:val="center"/>
          </w:tcPr>
          <w:p w14:paraId="69F4D8F3" w14:textId="041A95D7" w:rsidR="006F135A" w:rsidRPr="004F492E" w:rsidRDefault="006F135A" w:rsidP="006F135A">
            <w:pPr>
              <w:rPr>
                <w:rFonts w:ascii="Times New Roman" w:hAnsi="Times New Roman" w:cs="Times New Roman"/>
                <w:highlight w:val="yellow"/>
              </w:rPr>
            </w:pPr>
            <w:r w:rsidRPr="004F492E">
              <w:rPr>
                <w:rFonts w:ascii="Times New Roman" w:hAnsi="Times New Roman" w:cs="Times New Roman"/>
                <w:highlight w:val="yellow"/>
              </w:rPr>
              <w:t>5</w:t>
            </w:r>
          </w:p>
        </w:tc>
        <w:tc>
          <w:tcPr>
            <w:tcW w:w="3927" w:type="dxa"/>
          </w:tcPr>
          <w:p w14:paraId="5F72D422" w14:textId="54555D9B" w:rsidR="006F135A" w:rsidRPr="004F492E" w:rsidRDefault="006F135A" w:rsidP="007C4E2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F492E">
              <w:rPr>
                <w:rFonts w:ascii="Times New Roman" w:hAnsi="Times New Roman" w:cs="Times New Roman"/>
                <w:highlight w:val="yellow"/>
              </w:rPr>
              <w:t>Yiyecek tüketirken duygu ve/veya düşüncelerim, yediğim şeyin tadı ile ilgilidir.</w:t>
            </w:r>
          </w:p>
        </w:tc>
        <w:tc>
          <w:tcPr>
            <w:tcW w:w="236" w:type="dxa"/>
          </w:tcPr>
          <w:p w14:paraId="534112B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278B634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BF29EB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5BEAFD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515EAEB1" w14:textId="77777777" w:rsidTr="00025D8E">
        <w:tc>
          <w:tcPr>
            <w:tcW w:w="463" w:type="dxa"/>
            <w:vAlign w:val="center"/>
          </w:tcPr>
          <w:p w14:paraId="6C4E13D5" w14:textId="0AF2F8F4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27" w:type="dxa"/>
          </w:tcPr>
          <w:p w14:paraId="2F3DE805" w14:textId="7133D3B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 xml:space="preserve">Yemeğimle ilgisi olmayan duygu ve/veya düşüncelerimin fark etsem </w:t>
            </w:r>
            <w:proofErr w:type="gramStart"/>
            <w:r w:rsidRPr="00025D8E">
              <w:rPr>
                <w:rFonts w:ascii="Times New Roman" w:hAnsi="Times New Roman" w:cs="Times New Roman"/>
              </w:rPr>
              <w:t>de,</w:t>
            </w:r>
            <w:proofErr w:type="gramEnd"/>
            <w:r w:rsidRPr="00025D8E">
              <w:rPr>
                <w:rFonts w:ascii="Times New Roman" w:hAnsi="Times New Roman" w:cs="Times New Roman"/>
              </w:rPr>
              <w:t xml:space="preserve"> dikkatimi tekrar yemeğe ve yeme deneyimime yönlendiririm.</w:t>
            </w:r>
          </w:p>
        </w:tc>
        <w:tc>
          <w:tcPr>
            <w:tcW w:w="236" w:type="dxa"/>
          </w:tcPr>
          <w:p w14:paraId="74FADA4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5696086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CC387F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9A03003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88E9488" w14:textId="77777777" w:rsidTr="00025D8E">
        <w:tc>
          <w:tcPr>
            <w:tcW w:w="463" w:type="dxa"/>
            <w:vAlign w:val="center"/>
          </w:tcPr>
          <w:p w14:paraId="7ACAE800" w14:textId="264563B0" w:rsidR="006F135A" w:rsidRPr="004F492E" w:rsidRDefault="006F135A" w:rsidP="006F135A">
            <w:pPr>
              <w:rPr>
                <w:rFonts w:ascii="Times New Roman" w:hAnsi="Times New Roman" w:cs="Times New Roman"/>
                <w:highlight w:val="yellow"/>
              </w:rPr>
            </w:pPr>
            <w:r w:rsidRPr="004F492E">
              <w:rPr>
                <w:rFonts w:ascii="Times New Roman" w:hAnsi="Times New Roman" w:cs="Times New Roman"/>
                <w:highlight w:val="yellow"/>
              </w:rPr>
              <w:t>7</w:t>
            </w:r>
          </w:p>
        </w:tc>
        <w:tc>
          <w:tcPr>
            <w:tcW w:w="3927" w:type="dxa"/>
          </w:tcPr>
          <w:p w14:paraId="41E7AE75" w14:textId="0A5BB211" w:rsidR="006F135A" w:rsidRPr="004F492E" w:rsidRDefault="006F135A" w:rsidP="007C4E2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4F492E">
              <w:rPr>
                <w:rFonts w:ascii="Times New Roman" w:hAnsi="Times New Roman" w:cs="Times New Roman"/>
                <w:highlight w:val="yellow"/>
              </w:rPr>
              <w:t xml:space="preserve">Yemek yerken beni rahatsız etmeyen düşünce ve/veya duygularımdaki gel </w:t>
            </w:r>
            <w:proofErr w:type="spellStart"/>
            <w:r w:rsidRPr="004F492E">
              <w:rPr>
                <w:rFonts w:ascii="Times New Roman" w:hAnsi="Times New Roman" w:cs="Times New Roman"/>
                <w:highlight w:val="yellow"/>
              </w:rPr>
              <w:t>gitlerin</w:t>
            </w:r>
            <w:proofErr w:type="spellEnd"/>
            <w:r w:rsidRPr="004F492E">
              <w:rPr>
                <w:rFonts w:ascii="Times New Roman" w:hAnsi="Times New Roman" w:cs="Times New Roman"/>
                <w:highlight w:val="yellow"/>
              </w:rPr>
              <w:t xml:space="preserve"> farkındayım.</w:t>
            </w:r>
          </w:p>
        </w:tc>
        <w:tc>
          <w:tcPr>
            <w:tcW w:w="236" w:type="dxa"/>
          </w:tcPr>
          <w:p w14:paraId="701C913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12FC25E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6E47D66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4FA11ED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EE54F32" w14:textId="77777777" w:rsidTr="00025D8E">
        <w:tc>
          <w:tcPr>
            <w:tcW w:w="463" w:type="dxa"/>
            <w:vAlign w:val="center"/>
          </w:tcPr>
          <w:p w14:paraId="2A323267" w14:textId="4F0E0F82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27" w:type="dxa"/>
          </w:tcPr>
          <w:p w14:paraId="1F859531" w14:textId="67551CAA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 düşüncelerim ve/veya duygularım olur fakat yemeğe odaklanmaya devam ederim.</w:t>
            </w:r>
          </w:p>
        </w:tc>
        <w:tc>
          <w:tcPr>
            <w:tcW w:w="236" w:type="dxa"/>
          </w:tcPr>
          <w:p w14:paraId="62B933B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60104A9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01CAECC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76A951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6FD2D033" w14:textId="77777777" w:rsidTr="00025D8E">
        <w:tc>
          <w:tcPr>
            <w:tcW w:w="463" w:type="dxa"/>
            <w:vAlign w:val="center"/>
          </w:tcPr>
          <w:p w14:paraId="228CBEEC" w14:textId="47398D75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27" w:type="dxa"/>
          </w:tcPr>
          <w:p w14:paraId="47A8D7C1" w14:textId="62C45F66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 düşünce ve/veya duygularımın ortaya çıktığını fark etmeme rağmen, dikkatimi ne yediğime toplarım.</w:t>
            </w:r>
          </w:p>
        </w:tc>
        <w:tc>
          <w:tcPr>
            <w:tcW w:w="236" w:type="dxa"/>
          </w:tcPr>
          <w:p w14:paraId="3369F316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029F6305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37A669FE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063D117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F135A" w:rsidRPr="00025D8E" w14:paraId="1D924B81" w14:textId="77777777" w:rsidTr="00025D8E">
        <w:tc>
          <w:tcPr>
            <w:tcW w:w="463" w:type="dxa"/>
            <w:vAlign w:val="center"/>
          </w:tcPr>
          <w:p w14:paraId="6B760627" w14:textId="163736C7" w:rsidR="006F135A" w:rsidRPr="00025D8E" w:rsidRDefault="006F135A" w:rsidP="006F135A">
            <w:pPr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27" w:type="dxa"/>
          </w:tcPr>
          <w:p w14:paraId="00C4A37C" w14:textId="0C8528AC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  <w:r w:rsidRPr="00025D8E">
              <w:rPr>
                <w:rFonts w:ascii="Times New Roman" w:hAnsi="Times New Roman" w:cs="Times New Roman"/>
              </w:rPr>
              <w:t>Yemek yerken, yiyeceğe ve yeme hissine odaklanarak ilgisiz düşüncelerin ve/veya duyguların üstesinden gelirim.</w:t>
            </w:r>
          </w:p>
        </w:tc>
        <w:tc>
          <w:tcPr>
            <w:tcW w:w="236" w:type="dxa"/>
          </w:tcPr>
          <w:p w14:paraId="12C07ABB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14:paraId="7D3111A0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5E7E2D95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</w:tcPr>
          <w:p w14:paraId="29A79881" w14:textId="77777777" w:rsidR="006F135A" w:rsidRPr="00025D8E" w:rsidRDefault="006F135A" w:rsidP="007C4E2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B52AA9B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16AA9B4C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1B4BC688" w14:textId="77777777" w:rsidR="007C4E2D" w:rsidRPr="00025D8E" w:rsidRDefault="007C4E2D" w:rsidP="007C4E2D">
      <w:pPr>
        <w:jc w:val="both"/>
        <w:rPr>
          <w:rFonts w:ascii="Times New Roman" w:hAnsi="Times New Roman" w:cs="Times New Roman"/>
        </w:rPr>
      </w:pPr>
    </w:p>
    <w:p w14:paraId="2DB5DA63" w14:textId="77777777" w:rsidR="00025D8E" w:rsidRDefault="00025D8E" w:rsidP="007C4E2D">
      <w:pPr>
        <w:jc w:val="both"/>
        <w:rPr>
          <w:rFonts w:ascii="Times New Roman" w:hAnsi="Times New Roman" w:cs="Times New Roman"/>
        </w:rPr>
      </w:pPr>
    </w:p>
    <w:p w14:paraId="16E818B8" w14:textId="41E29D35" w:rsidR="007C4E2D" w:rsidRPr="00025D8E" w:rsidRDefault="007C4E2D" w:rsidP="007C4E2D">
      <w:pPr>
        <w:jc w:val="both"/>
        <w:rPr>
          <w:rFonts w:ascii="Times New Roman" w:hAnsi="Times New Roman" w:cs="Times New Roman"/>
          <w:b/>
          <w:bCs/>
        </w:rPr>
      </w:pPr>
      <w:r w:rsidRPr="00025D8E">
        <w:rPr>
          <w:rFonts w:ascii="Times New Roman" w:hAnsi="Times New Roman" w:cs="Times New Roman"/>
          <w:b/>
          <w:bCs/>
        </w:rPr>
        <w:lastRenderedPageBreak/>
        <w:t>Ölçeğin Puanının Hesaplanması:</w:t>
      </w:r>
    </w:p>
    <w:p w14:paraId="402113EF" w14:textId="77777777" w:rsidR="007C4E2D" w:rsidRPr="00841CF9" w:rsidRDefault="007C4E2D" w:rsidP="007C4E2D">
      <w:pPr>
        <w:jc w:val="both"/>
        <w:rPr>
          <w:rFonts w:ascii="Times New Roman" w:hAnsi="Times New Roman" w:cs="Times New Roman"/>
        </w:rPr>
      </w:pPr>
    </w:p>
    <w:p w14:paraId="0DE9E49C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 xml:space="preserve">Yeme Farkındalığı Davranış Ölçeği (MEBS-TR), bireylerin yeme sırasında farkındalığa dayalı davranışlarını değerlendirmek amacıyla geliştirilmiş, 4’lü </w:t>
      </w:r>
      <w:proofErr w:type="spellStart"/>
      <w:r w:rsidRPr="00841CF9">
        <w:rPr>
          <w:rFonts w:ascii="Times New Roman" w:hAnsi="Times New Roman" w:cs="Times New Roman"/>
        </w:rPr>
        <w:t>Likert</w:t>
      </w:r>
      <w:proofErr w:type="spellEnd"/>
      <w:r w:rsidRPr="00841CF9">
        <w:rPr>
          <w:rFonts w:ascii="Times New Roman" w:hAnsi="Times New Roman" w:cs="Times New Roman"/>
        </w:rPr>
        <w:t xml:space="preserve"> tipinde bir ölçektir. Ölçek maddeleri </w:t>
      </w:r>
      <w:r w:rsidRPr="00841CF9">
        <w:rPr>
          <w:rFonts w:ascii="Times New Roman" w:hAnsi="Times New Roman" w:cs="Times New Roman"/>
          <w:i/>
          <w:iCs/>
        </w:rPr>
        <w:t>“Hiç katılmıyorum (1)”, “Katılmıyorum (2)”, “Katılıyorum (3)”</w:t>
      </w:r>
      <w:r w:rsidRPr="00841CF9">
        <w:rPr>
          <w:rFonts w:ascii="Times New Roman" w:hAnsi="Times New Roman" w:cs="Times New Roman"/>
        </w:rPr>
        <w:t> ve </w:t>
      </w:r>
      <w:r w:rsidRPr="00841CF9">
        <w:rPr>
          <w:rFonts w:ascii="Times New Roman" w:hAnsi="Times New Roman" w:cs="Times New Roman"/>
          <w:i/>
          <w:iCs/>
        </w:rPr>
        <w:t>“Tamamen katılıyorum (4)”</w:t>
      </w:r>
      <w:r w:rsidRPr="00841CF9">
        <w:rPr>
          <w:rFonts w:ascii="Times New Roman" w:hAnsi="Times New Roman" w:cs="Times New Roman"/>
        </w:rPr>
        <w:t> şeklinde puanlanmaktadır.</w:t>
      </w:r>
    </w:p>
    <w:p w14:paraId="5567BE74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60F4000C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Ölçek başlangıçta 10 maddeden oluşmakla birlikte, psikometrik değerlendirme sonucunda düşük faktör yükleri nedeniyle 5. ve 7. maddeler analiz dışı bırakılmıştır. Bu nedenle ölçek 8 madde üzerinden değerlendirilmektedir.</w:t>
      </w:r>
    </w:p>
    <w:p w14:paraId="5C870AE0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0BB2C23A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Ölçeğin Duyusal Dikkat alt boyutu 1–4. maddelerden, Yargısız Farkındalık alt boyutu ise 6, 8–10. maddelerden oluşmaktadır. Alt boyut puanları, ilgili maddelerin toplamı alınarak hesaplanmaktadır.</w:t>
      </w:r>
    </w:p>
    <w:p w14:paraId="30A98136" w14:textId="77777777" w:rsidR="00841CF9" w:rsidRPr="00841CF9" w:rsidRDefault="00841CF9" w:rsidP="00841CF9">
      <w:pPr>
        <w:jc w:val="both"/>
        <w:rPr>
          <w:rFonts w:ascii="Times New Roman" w:hAnsi="Times New Roman" w:cs="Times New Roman"/>
        </w:rPr>
      </w:pPr>
    </w:p>
    <w:p w14:paraId="63D1D3D4" w14:textId="77777777" w:rsidR="00841CF9" w:rsidRDefault="00841CF9" w:rsidP="00841CF9">
      <w:pPr>
        <w:jc w:val="both"/>
        <w:rPr>
          <w:rFonts w:ascii="Times New Roman" w:hAnsi="Times New Roman" w:cs="Times New Roman"/>
        </w:rPr>
      </w:pPr>
      <w:r w:rsidRPr="00841CF9">
        <w:rPr>
          <w:rFonts w:ascii="Times New Roman" w:hAnsi="Times New Roman" w:cs="Times New Roman"/>
        </w:rPr>
        <w:t>Ölçekten alınan toplam puan, 8 maddenin toplamı olup 8–32 puan aralığında değişmektedir. Alınan puanın artması, bireyin yeme farkındalığı davranış düzeyinin yüksek olduğunu göstermektedir.</w:t>
      </w:r>
    </w:p>
    <w:p w14:paraId="5B2A46D7" w14:textId="77777777" w:rsidR="004F492E" w:rsidRDefault="004F492E" w:rsidP="00841CF9">
      <w:pPr>
        <w:jc w:val="both"/>
        <w:rPr>
          <w:rFonts w:ascii="Times New Roman" w:hAnsi="Times New Roman" w:cs="Times New Roman"/>
        </w:rPr>
      </w:pPr>
    </w:p>
    <w:p w14:paraId="11DC1637" w14:textId="718D6535" w:rsidR="00841CF9" w:rsidRDefault="004F492E" w:rsidP="00841CF9">
      <w:pPr>
        <w:jc w:val="both"/>
        <w:rPr>
          <w:rFonts w:ascii="Times New Roman" w:hAnsi="Times New Roman" w:cs="Times New Roman"/>
        </w:rPr>
      </w:pPr>
      <w:r w:rsidRPr="004F492E">
        <w:rPr>
          <w:rFonts w:ascii="Times New Roman" w:hAnsi="Times New Roman" w:cs="Times New Roman"/>
        </w:rPr>
        <w:t>Bu çalışmada ölçeğin Cronbach alfa katsayısı 0,834 olarak</w:t>
      </w:r>
      <w:r>
        <w:rPr>
          <w:rFonts w:ascii="Times New Roman" w:hAnsi="Times New Roman" w:cs="Times New Roman"/>
        </w:rPr>
        <w:t xml:space="preserve"> saptanmıştır.</w:t>
      </w:r>
    </w:p>
    <w:sectPr w:rsidR="00841CF9" w:rsidSect="002616E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2D"/>
    <w:rsid w:val="00025D8E"/>
    <w:rsid w:val="00076E05"/>
    <w:rsid w:val="002616E0"/>
    <w:rsid w:val="00274805"/>
    <w:rsid w:val="0043381A"/>
    <w:rsid w:val="004F492E"/>
    <w:rsid w:val="00617A6B"/>
    <w:rsid w:val="006F135A"/>
    <w:rsid w:val="00773844"/>
    <w:rsid w:val="007C4E2D"/>
    <w:rsid w:val="00841CF9"/>
    <w:rsid w:val="00A3737D"/>
    <w:rsid w:val="00B57E9A"/>
    <w:rsid w:val="00DE235A"/>
    <w:rsid w:val="00E2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253F3D"/>
  <w15:chartTrackingRefBased/>
  <w15:docId w15:val="{4A7AA6A3-68CC-6240-885C-9AD8211E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C4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C4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C4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C4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C4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C4E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C4E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C4E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C4E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ekillerTablosu">
    <w:name w:val="table of figures"/>
    <w:basedOn w:val="Normal"/>
    <w:next w:val="Normal"/>
    <w:autoRedefine/>
    <w:uiPriority w:val="99"/>
    <w:unhideWhenUsed/>
    <w:qFormat/>
    <w:rsid w:val="00773844"/>
    <w:pPr>
      <w:spacing w:line="276" w:lineRule="auto"/>
      <w:ind w:left="440" w:hanging="440"/>
    </w:pPr>
    <w:rPr>
      <w:rFonts w:cstheme="minorHAnsi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7C4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C4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C4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C4E2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C4E2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C4E2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C4E2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C4E2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C4E2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C4E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C4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C4E2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C4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C4E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C4E2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C4E2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C4E2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C4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C4E2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C4E2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C4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0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</dc:creator>
  <cp:keywords/>
  <dc:description/>
  <cp:lastModifiedBy>User P</cp:lastModifiedBy>
  <cp:revision>4</cp:revision>
  <dcterms:created xsi:type="dcterms:W3CDTF">2026-01-10T12:33:00Z</dcterms:created>
  <dcterms:modified xsi:type="dcterms:W3CDTF">2026-01-30T20:21:00Z</dcterms:modified>
</cp:coreProperties>
</file>