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5161" w14:textId="38CDD514" w:rsidR="00025E06" w:rsidRPr="00E52676" w:rsidRDefault="00E52676" w:rsidP="00E52676">
      <w:pPr>
        <w:jc w:val="center"/>
        <w:rPr>
          <w:rFonts w:ascii="Calibri" w:hAnsi="Calibri" w:cs="Calibri"/>
          <w:b/>
          <w:bCs/>
        </w:rPr>
      </w:pPr>
      <w:r w:rsidRPr="00E52676">
        <w:rPr>
          <w:rFonts w:ascii="Calibri" w:hAnsi="Calibri" w:cs="Calibri"/>
          <w:b/>
          <w:bCs/>
        </w:rPr>
        <w:t xml:space="preserve">SPONDİLOARTRİT BİLGİ DÜZEYİ </w:t>
      </w:r>
      <w:r w:rsidR="00AF34CD">
        <w:rPr>
          <w:rFonts w:ascii="Calibri" w:hAnsi="Calibri" w:cs="Calibri"/>
          <w:b/>
          <w:bCs/>
        </w:rPr>
        <w:t>ANKETİ</w:t>
      </w:r>
      <w:r w:rsidRPr="00E52676">
        <w:rPr>
          <w:rFonts w:ascii="Calibri" w:hAnsi="Calibri" w:cs="Calibri"/>
          <w:b/>
          <w:bCs/>
        </w:rPr>
        <w:t xml:space="preserve"> (SPAKE-T)</w:t>
      </w:r>
    </w:p>
    <w:p w14:paraId="537BA707" w14:textId="2C0E08A0" w:rsidR="00E52676" w:rsidRDefault="00E52676" w:rsidP="00E52676">
      <w:pPr>
        <w:jc w:val="both"/>
        <w:rPr>
          <w:rFonts w:ascii="Calibri" w:hAnsi="Calibri" w:cs="Calibri"/>
        </w:rPr>
      </w:pPr>
      <w:r w:rsidRPr="00E52676">
        <w:rPr>
          <w:rFonts w:ascii="Calibri" w:hAnsi="Calibri" w:cs="Calibri"/>
          <w:b/>
          <w:bCs/>
        </w:rPr>
        <w:t>Atıf için kaynak:</w:t>
      </w:r>
      <w:r>
        <w:rPr>
          <w:rFonts w:ascii="Calibri" w:hAnsi="Calibri" w:cs="Calibri"/>
        </w:rPr>
        <w:t xml:space="preserve"> </w:t>
      </w:r>
      <w:r w:rsidRPr="00E52676">
        <w:rPr>
          <w:rFonts w:ascii="Calibri" w:hAnsi="Calibri" w:cs="Calibri"/>
        </w:rPr>
        <w:t>Erbay Dallı Ö, Pehlivan S, Ocak T, Ceyhan A, Pehlivan Y. Psychometric properties of the Turkish version of spondyloarthritis knowledge questionnaire: A methodological study. </w:t>
      </w:r>
      <w:r w:rsidRPr="00E52676">
        <w:rPr>
          <w:rFonts w:ascii="Calibri" w:hAnsi="Calibri" w:cs="Calibri"/>
          <w:i/>
          <w:iCs/>
        </w:rPr>
        <w:t>Eur J Rheumatol.</w:t>
      </w:r>
      <w:r w:rsidRPr="00E52676">
        <w:rPr>
          <w:rFonts w:ascii="Calibri" w:hAnsi="Calibri" w:cs="Calibri"/>
        </w:rPr>
        <w:t> 2024;11(2):39-45.</w:t>
      </w:r>
      <w:r>
        <w:rPr>
          <w:rFonts w:ascii="Calibri" w:hAnsi="Calibri" w:cs="Calibri"/>
        </w:rPr>
        <w:t xml:space="preserve"> doi:</w:t>
      </w:r>
      <w:r w:rsidRPr="00E52676">
        <w:rPr>
          <w:rFonts w:ascii="Arial" w:hAnsi="Arial" w:cs="Arial"/>
          <w:color w:val="030303"/>
          <w:sz w:val="20"/>
          <w:szCs w:val="20"/>
          <w:shd w:val="clear" w:color="auto" w:fill="FFFFFF"/>
        </w:rPr>
        <w:t xml:space="preserve"> </w:t>
      </w:r>
      <w:r w:rsidRPr="00E52676">
        <w:rPr>
          <w:rFonts w:ascii="Calibri" w:hAnsi="Calibri" w:cs="Calibri"/>
        </w:rPr>
        <w:t>10.5152/eurjrheum.2024.24005</w:t>
      </w:r>
    </w:p>
    <w:p w14:paraId="74F5FE34" w14:textId="0B1751A5" w:rsidR="00E52676" w:rsidRDefault="00AF34CD" w:rsidP="00E52676">
      <w:pPr>
        <w:jc w:val="both"/>
        <w:rPr>
          <w:rFonts w:ascii="Calibri" w:hAnsi="Calibri" w:cs="Calibri"/>
        </w:rPr>
      </w:pPr>
      <w:bookmarkStart w:id="0" w:name="_Hlk187587316"/>
      <w:r>
        <w:rPr>
          <w:rFonts w:ascii="Calibri" w:hAnsi="Calibri" w:cs="Calibri"/>
          <w:b/>
          <w:bCs/>
        </w:rPr>
        <w:t>Anket</w:t>
      </w:r>
      <w:r w:rsidR="00E52676" w:rsidRPr="00E52676">
        <w:rPr>
          <w:rFonts w:ascii="Calibri" w:hAnsi="Calibri" w:cs="Calibri"/>
          <w:b/>
          <w:bCs/>
        </w:rPr>
        <w:t xml:space="preserve"> hakkında bilgiler</w:t>
      </w:r>
      <w:bookmarkEnd w:id="0"/>
      <w:r w:rsidR="00E52676" w:rsidRPr="00E52676">
        <w:rPr>
          <w:rFonts w:ascii="Calibri" w:hAnsi="Calibri" w:cs="Calibri"/>
          <w:b/>
          <w:bCs/>
        </w:rPr>
        <w:t>:</w:t>
      </w:r>
      <w:r w:rsidR="00E52676">
        <w:rPr>
          <w:rFonts w:ascii="Calibri" w:hAnsi="Calibri" w:cs="Calibri"/>
        </w:rPr>
        <w:t xml:space="preserve"> </w:t>
      </w:r>
      <w:r w:rsidR="00E52676" w:rsidRPr="00E52676">
        <w:rPr>
          <w:rFonts w:ascii="Calibri" w:hAnsi="Calibri" w:cs="Calibri"/>
        </w:rPr>
        <w:t xml:space="preserve">Bu </w:t>
      </w:r>
      <w:r>
        <w:rPr>
          <w:rFonts w:ascii="Calibri" w:hAnsi="Calibri" w:cs="Calibri"/>
        </w:rPr>
        <w:t>anket</w:t>
      </w:r>
      <w:r w:rsidR="00E52676" w:rsidRPr="00E52676">
        <w:rPr>
          <w:rFonts w:ascii="Calibri" w:hAnsi="Calibri" w:cs="Calibri"/>
        </w:rPr>
        <w:t xml:space="preserve">, Beauvais ve ark. (2023) tarafından SpA’lı hastaların bilgi düzeylerini değerlendirmek için geliştirilmiştir. </w:t>
      </w:r>
      <w:r>
        <w:rPr>
          <w:rFonts w:ascii="Calibri" w:hAnsi="Calibri" w:cs="Calibri"/>
        </w:rPr>
        <w:t>Ankette</w:t>
      </w:r>
      <w:r w:rsidR="00E52676" w:rsidRPr="00E52676">
        <w:rPr>
          <w:rFonts w:ascii="Calibri" w:hAnsi="Calibri" w:cs="Calibri"/>
        </w:rPr>
        <w:t xml:space="preserve"> SpA ile ilişkili </w:t>
      </w:r>
      <w:r w:rsidR="00E52676">
        <w:rPr>
          <w:rFonts w:ascii="Calibri" w:hAnsi="Calibri" w:cs="Calibri"/>
        </w:rPr>
        <w:t>hastalık bilgisi</w:t>
      </w:r>
      <w:r w:rsidR="00E52676" w:rsidRPr="00E52676">
        <w:rPr>
          <w:rFonts w:ascii="Calibri" w:hAnsi="Calibri" w:cs="Calibri"/>
        </w:rPr>
        <w:t xml:space="preserve"> (12 </w:t>
      </w:r>
      <w:r w:rsidR="00E52676">
        <w:rPr>
          <w:rFonts w:ascii="Calibri" w:hAnsi="Calibri" w:cs="Calibri"/>
        </w:rPr>
        <w:t>madde</w:t>
      </w:r>
      <w:r w:rsidR="00E52676" w:rsidRPr="00E52676">
        <w:rPr>
          <w:rFonts w:ascii="Calibri" w:hAnsi="Calibri" w:cs="Calibri"/>
        </w:rPr>
        <w:t xml:space="preserve">), </w:t>
      </w:r>
      <w:r w:rsidR="00E52676">
        <w:rPr>
          <w:rFonts w:ascii="Calibri" w:hAnsi="Calibri" w:cs="Calibri"/>
        </w:rPr>
        <w:t>farmakolojik tedaviler</w:t>
      </w:r>
      <w:r w:rsidR="00E52676" w:rsidRPr="00E52676">
        <w:rPr>
          <w:rFonts w:ascii="Calibri" w:hAnsi="Calibri" w:cs="Calibri"/>
        </w:rPr>
        <w:t xml:space="preserve"> (11 </w:t>
      </w:r>
      <w:r w:rsidR="00E52676">
        <w:rPr>
          <w:rFonts w:ascii="Calibri" w:hAnsi="Calibri" w:cs="Calibri"/>
        </w:rPr>
        <w:t>madde</w:t>
      </w:r>
      <w:r w:rsidR="00E52676" w:rsidRPr="00E52676">
        <w:rPr>
          <w:rFonts w:ascii="Calibri" w:hAnsi="Calibri" w:cs="Calibri"/>
        </w:rPr>
        <w:t xml:space="preserve">), </w:t>
      </w:r>
      <w:r w:rsidR="00E52676">
        <w:rPr>
          <w:rFonts w:ascii="Calibri" w:hAnsi="Calibri" w:cs="Calibri"/>
        </w:rPr>
        <w:t>nonfarmakolojik</w:t>
      </w:r>
      <w:r w:rsidR="00E52676" w:rsidRPr="00E52676">
        <w:rPr>
          <w:rFonts w:ascii="Calibri" w:hAnsi="Calibri" w:cs="Calibri"/>
        </w:rPr>
        <w:t xml:space="preserve"> </w:t>
      </w:r>
      <w:r w:rsidR="00E52676">
        <w:rPr>
          <w:rFonts w:ascii="Calibri" w:hAnsi="Calibri" w:cs="Calibri"/>
        </w:rPr>
        <w:t>tedaviler</w:t>
      </w:r>
      <w:r w:rsidR="00E52676" w:rsidRPr="00E52676">
        <w:rPr>
          <w:rFonts w:ascii="Calibri" w:hAnsi="Calibri" w:cs="Calibri"/>
        </w:rPr>
        <w:t xml:space="preserve"> (8 </w:t>
      </w:r>
      <w:r w:rsidR="00E52676">
        <w:rPr>
          <w:rFonts w:ascii="Calibri" w:hAnsi="Calibri" w:cs="Calibri"/>
        </w:rPr>
        <w:t>madde</w:t>
      </w:r>
      <w:r w:rsidR="00E52676" w:rsidRPr="00E52676">
        <w:rPr>
          <w:rFonts w:ascii="Calibri" w:hAnsi="Calibri" w:cs="Calibri"/>
        </w:rPr>
        <w:t xml:space="preserve">), </w:t>
      </w:r>
      <w:r w:rsidR="00E52676">
        <w:rPr>
          <w:rFonts w:ascii="Calibri" w:hAnsi="Calibri" w:cs="Calibri"/>
        </w:rPr>
        <w:t>komorbidite</w:t>
      </w:r>
      <w:r w:rsidR="00E52676" w:rsidRPr="00E52676">
        <w:rPr>
          <w:rFonts w:ascii="Calibri" w:hAnsi="Calibri" w:cs="Calibri"/>
        </w:rPr>
        <w:t xml:space="preserve"> (1 </w:t>
      </w:r>
      <w:r w:rsidR="00E52676">
        <w:rPr>
          <w:rFonts w:ascii="Calibri" w:hAnsi="Calibri" w:cs="Calibri"/>
        </w:rPr>
        <w:t>madde</w:t>
      </w:r>
      <w:r w:rsidR="00E52676" w:rsidRPr="00E52676">
        <w:rPr>
          <w:rFonts w:ascii="Calibri" w:hAnsi="Calibri" w:cs="Calibri"/>
        </w:rPr>
        <w:t xml:space="preserve">), </w:t>
      </w:r>
      <w:r w:rsidR="00E52676">
        <w:rPr>
          <w:rFonts w:ascii="Calibri" w:hAnsi="Calibri" w:cs="Calibri"/>
        </w:rPr>
        <w:t>öz bakım</w:t>
      </w:r>
      <w:r w:rsidR="00E52676" w:rsidRPr="00E52676">
        <w:rPr>
          <w:rFonts w:ascii="Calibri" w:hAnsi="Calibri" w:cs="Calibri"/>
        </w:rPr>
        <w:t xml:space="preserve"> (4 </w:t>
      </w:r>
      <w:r w:rsidR="00E52676">
        <w:rPr>
          <w:rFonts w:ascii="Calibri" w:hAnsi="Calibri" w:cs="Calibri"/>
        </w:rPr>
        <w:t>madde</w:t>
      </w:r>
      <w:r w:rsidR="00E52676" w:rsidRPr="00E52676">
        <w:rPr>
          <w:rFonts w:ascii="Calibri" w:hAnsi="Calibri" w:cs="Calibri"/>
        </w:rPr>
        <w:t>)</w:t>
      </w:r>
      <w:r w:rsidR="00E52676">
        <w:rPr>
          <w:rFonts w:ascii="Calibri" w:hAnsi="Calibri" w:cs="Calibri"/>
        </w:rPr>
        <w:t xml:space="preserve"> ve uyum becerileri</w:t>
      </w:r>
      <w:r w:rsidR="00E52676" w:rsidRPr="00E52676">
        <w:rPr>
          <w:rFonts w:ascii="Calibri" w:hAnsi="Calibri" w:cs="Calibri"/>
        </w:rPr>
        <w:t xml:space="preserve"> (6 </w:t>
      </w:r>
      <w:r w:rsidR="00E52676">
        <w:rPr>
          <w:rFonts w:ascii="Calibri" w:hAnsi="Calibri" w:cs="Calibri"/>
        </w:rPr>
        <w:t>madde</w:t>
      </w:r>
      <w:r w:rsidR="00E52676" w:rsidRPr="00E52676">
        <w:rPr>
          <w:rFonts w:ascii="Calibri" w:hAnsi="Calibri" w:cs="Calibri"/>
        </w:rPr>
        <w:t xml:space="preserve">) olmak üzere altı </w:t>
      </w:r>
      <w:r w:rsidR="00E52676">
        <w:rPr>
          <w:rFonts w:ascii="Calibri" w:hAnsi="Calibri" w:cs="Calibri"/>
        </w:rPr>
        <w:t xml:space="preserve">konu </w:t>
      </w:r>
      <w:r w:rsidR="00E52676" w:rsidRPr="00E52676">
        <w:rPr>
          <w:rFonts w:ascii="Calibri" w:hAnsi="Calibri" w:cs="Calibri"/>
        </w:rPr>
        <w:t>alanı</w:t>
      </w:r>
      <w:r w:rsidR="00E52676">
        <w:rPr>
          <w:rFonts w:ascii="Calibri" w:hAnsi="Calibri" w:cs="Calibri"/>
        </w:rPr>
        <w:t>nı</w:t>
      </w:r>
      <w:r w:rsidR="00E52676" w:rsidRPr="00E52676">
        <w:rPr>
          <w:rFonts w:ascii="Calibri" w:hAnsi="Calibri" w:cs="Calibri"/>
        </w:rPr>
        <w:t xml:space="preserve"> kapsayan toplam 42 madde bulunmaktadır. </w:t>
      </w:r>
      <w:r>
        <w:rPr>
          <w:rFonts w:ascii="Calibri" w:hAnsi="Calibri" w:cs="Calibri"/>
        </w:rPr>
        <w:t>Ankette</w:t>
      </w:r>
      <w:r w:rsidR="00E52676" w:rsidRPr="00E52676">
        <w:rPr>
          <w:rFonts w:ascii="Calibri" w:hAnsi="Calibri" w:cs="Calibri"/>
        </w:rPr>
        <w:t xml:space="preserve"> yer alan doğru ifadeler için; “Doğru (1 puan)”, “Yanlış (0 puan)”, “Bilmiyorum (0 puan)” olarak, yanlış ifadeler ise ters olarak puanlanmaktadır. </w:t>
      </w:r>
      <w:bookmarkStart w:id="1" w:name="_Hlk187587504"/>
      <w:r>
        <w:rPr>
          <w:rFonts w:ascii="Calibri" w:hAnsi="Calibri" w:cs="Calibri"/>
        </w:rPr>
        <w:t>Anketten</w:t>
      </w:r>
      <w:r w:rsidR="00E52676" w:rsidRPr="00E52676">
        <w:rPr>
          <w:rFonts w:ascii="Calibri" w:hAnsi="Calibri" w:cs="Calibri"/>
        </w:rPr>
        <w:t xml:space="preserve"> alınan</w:t>
      </w:r>
      <w:r w:rsidR="00A82F5A">
        <w:rPr>
          <w:rFonts w:ascii="Calibri" w:hAnsi="Calibri" w:cs="Calibri"/>
        </w:rPr>
        <w:t xml:space="preserve"> toplam </w:t>
      </w:r>
      <w:r w:rsidR="00E52676" w:rsidRPr="00E52676">
        <w:rPr>
          <w:rFonts w:ascii="Calibri" w:hAnsi="Calibri" w:cs="Calibri"/>
        </w:rPr>
        <w:t>puan</w:t>
      </w:r>
      <w:r w:rsidR="00A82F5A">
        <w:rPr>
          <w:rFonts w:ascii="Calibri" w:hAnsi="Calibri" w:cs="Calibri"/>
        </w:rPr>
        <w:t xml:space="preserve"> 100‘e </w:t>
      </w:r>
      <w:r>
        <w:rPr>
          <w:rFonts w:ascii="Calibri" w:hAnsi="Calibri" w:cs="Calibri"/>
        </w:rPr>
        <w:t>çevrilerek</w:t>
      </w:r>
      <w:r w:rsidR="00A82F5A">
        <w:rPr>
          <w:rFonts w:ascii="Calibri" w:hAnsi="Calibri" w:cs="Calibri"/>
        </w:rPr>
        <w:t xml:space="preserve"> hesaplanmaktadır; </w:t>
      </w:r>
      <w:r w:rsidR="00E52676" w:rsidRPr="00E52676">
        <w:rPr>
          <w:rFonts w:ascii="Calibri" w:hAnsi="Calibri" w:cs="Calibri"/>
        </w:rPr>
        <w:t>(toplam puan x 100)/42</w:t>
      </w:r>
      <w:r w:rsidR="00A82F5A">
        <w:rPr>
          <w:rFonts w:ascii="Calibri" w:hAnsi="Calibri" w:cs="Calibri"/>
        </w:rPr>
        <w:t>. B</w:t>
      </w:r>
      <w:r w:rsidR="00E52676" w:rsidRPr="00E52676">
        <w:rPr>
          <w:rFonts w:ascii="Calibri" w:hAnsi="Calibri" w:cs="Calibri"/>
        </w:rPr>
        <w:t>u formüle göre puan 0-100 arasında değişmektedir. Artan puan, yüksek bilgi düzeyini göstermektedir</w:t>
      </w:r>
      <w:bookmarkEnd w:id="1"/>
      <w:r w:rsidR="00E52676" w:rsidRPr="00E52676">
        <w:rPr>
          <w:rFonts w:ascii="Calibri" w:hAnsi="Calibri" w:cs="Calibri"/>
        </w:rPr>
        <w:t>.</w:t>
      </w:r>
      <w:r w:rsidR="00EC1524">
        <w:rPr>
          <w:rFonts w:ascii="Calibri" w:hAnsi="Calibri" w:cs="Calibri"/>
        </w:rPr>
        <w:t xml:space="preserve"> </w:t>
      </w:r>
      <w:bookmarkStart w:id="2" w:name="_Hlk187587549"/>
      <w:r>
        <w:rPr>
          <w:rFonts w:ascii="Calibri" w:hAnsi="Calibri" w:cs="Calibri"/>
        </w:rPr>
        <w:t>Anketin</w:t>
      </w:r>
      <w:r w:rsidR="00EC1524">
        <w:rPr>
          <w:rFonts w:ascii="Calibri" w:hAnsi="Calibri" w:cs="Calibri"/>
        </w:rPr>
        <w:t xml:space="preserve"> Türkçe geçerlilik güvenilirlik çalışmasında; </w:t>
      </w:r>
      <w:r w:rsidR="00EC1524" w:rsidRPr="00EC1524">
        <w:rPr>
          <w:rFonts w:ascii="Calibri" w:hAnsi="Calibri" w:cs="Calibri"/>
        </w:rPr>
        <w:t>madde düzeyinde kapsam geçerliliği indeksi (CVI) 0.86-1.00 arası, anketin toplam puanı ile alt temaları arasında 0.18 ile 0.81 arasında değişen anlamlı düzeyde korelasyon (p&lt;0.05), madde güçlükleri 0.11-0.91 arası, madde ayırt edicilik indeksi 0.26-0.81 arası, bilinen grup geçerliliği kapsamında eğitim düzeyi düşük, hastalık süresi 10 yıldan kısa, hastalığı için eğitim almayan hasta grupların bilgi düzeyi puanlarının anlamlı olarak daha düşük (p&lt;0.05), iç tutarlılık için Kuder Richardson-20 değeri 0.80 ve test-tekrar test güvenilirliği 0.81</w:t>
      </w:r>
      <w:r w:rsidR="00EC1524">
        <w:rPr>
          <w:rFonts w:ascii="Calibri" w:hAnsi="Calibri" w:cs="Calibri"/>
        </w:rPr>
        <w:t xml:space="preserve"> olarak saptanmıştır.</w:t>
      </w:r>
      <w:bookmarkEnd w:id="2"/>
    </w:p>
    <w:p w14:paraId="13F52DB7" w14:textId="2E11200D" w:rsidR="00EC1524" w:rsidRPr="00EC1524" w:rsidRDefault="00AF34CD" w:rsidP="00EC1524">
      <w:pPr>
        <w:jc w:val="both"/>
        <w:rPr>
          <w:rFonts w:ascii="Calibri" w:eastAsia="Calibri" w:hAnsi="Calibri" w:cs="Times New Roman"/>
          <w:b/>
          <w:color w:val="000000"/>
          <w:kern w:val="0"/>
          <w:sz w:val="24"/>
          <w14:ligatures w14:val="none"/>
        </w:rPr>
      </w:pPr>
      <w:bookmarkStart w:id="3" w:name="_Hlk187587661"/>
      <w:r>
        <w:rPr>
          <w:rFonts w:ascii="Calibri" w:eastAsia="Calibri" w:hAnsi="Calibri" w:cs="Times New Roman"/>
          <w:b/>
          <w:color w:val="000000"/>
          <w:kern w:val="0"/>
          <w:sz w:val="24"/>
          <w:highlight w:val="yellow"/>
          <w14:ligatures w14:val="none"/>
        </w:rPr>
        <w:t>Anketi</w:t>
      </w:r>
      <w:r w:rsidR="00EC1524" w:rsidRPr="00EC1524">
        <w:rPr>
          <w:rFonts w:ascii="Calibri" w:eastAsia="Calibri" w:hAnsi="Calibri" w:cs="Times New Roman"/>
          <w:b/>
          <w:color w:val="000000"/>
          <w:kern w:val="0"/>
          <w:sz w:val="24"/>
          <w:highlight w:val="yellow"/>
          <w14:ligatures w14:val="none"/>
        </w:rPr>
        <w:t xml:space="preserve"> kullanmanız ve çalışmanızı yayınlamanız halinde lütfen yukarıda belirtilen </w:t>
      </w:r>
      <w:r w:rsidR="00EC1524">
        <w:rPr>
          <w:rFonts w:ascii="Calibri" w:eastAsia="Calibri" w:hAnsi="Calibri" w:cs="Times New Roman"/>
          <w:b/>
          <w:color w:val="000000"/>
          <w:kern w:val="0"/>
          <w:sz w:val="24"/>
          <w:highlight w:val="yellow"/>
          <w14:ligatures w14:val="none"/>
        </w:rPr>
        <w:t>uyarlama</w:t>
      </w:r>
      <w:r w:rsidR="00EC1524" w:rsidRPr="00EC1524">
        <w:rPr>
          <w:rFonts w:ascii="Calibri" w:eastAsia="Calibri" w:hAnsi="Calibri" w:cs="Times New Roman"/>
          <w:b/>
          <w:color w:val="000000"/>
          <w:kern w:val="0"/>
          <w:sz w:val="24"/>
          <w:highlight w:val="yellow"/>
          <w14:ligatures w14:val="none"/>
        </w:rPr>
        <w:t xml:space="preserve"> çalışmasına atıfta bulunmayı UNUTMAYINIZ.</w:t>
      </w:r>
    </w:p>
    <w:bookmarkEnd w:id="3"/>
    <w:p w14:paraId="57141DC7" w14:textId="77777777" w:rsidR="00EC1524" w:rsidRDefault="00EC1524" w:rsidP="00E52676">
      <w:pPr>
        <w:jc w:val="both"/>
        <w:rPr>
          <w:rFonts w:ascii="Calibri" w:hAnsi="Calibri" w:cs="Calibri"/>
        </w:rPr>
      </w:pPr>
    </w:p>
    <w:p w14:paraId="311BB74A" w14:textId="77777777" w:rsidR="00EC1524" w:rsidRDefault="00EC1524" w:rsidP="00E52676">
      <w:pPr>
        <w:jc w:val="both"/>
        <w:rPr>
          <w:rFonts w:ascii="Calibri" w:hAnsi="Calibri" w:cs="Calibri"/>
        </w:rPr>
      </w:pPr>
    </w:p>
    <w:p w14:paraId="0BF7054D" w14:textId="77777777" w:rsidR="00EC1524" w:rsidRDefault="00EC1524" w:rsidP="00E52676">
      <w:pPr>
        <w:jc w:val="both"/>
        <w:rPr>
          <w:rFonts w:ascii="Calibri" w:hAnsi="Calibri" w:cs="Calibri"/>
        </w:rPr>
      </w:pPr>
    </w:p>
    <w:p w14:paraId="093F733B" w14:textId="77777777" w:rsidR="00EC1524" w:rsidRDefault="00EC1524" w:rsidP="00E52676">
      <w:pPr>
        <w:jc w:val="both"/>
        <w:rPr>
          <w:rFonts w:ascii="Calibri" w:hAnsi="Calibri" w:cs="Calibri"/>
        </w:rPr>
      </w:pPr>
    </w:p>
    <w:p w14:paraId="0CC1231D" w14:textId="77777777" w:rsidR="00EC1524" w:rsidRDefault="00EC1524" w:rsidP="00E52676">
      <w:pPr>
        <w:jc w:val="both"/>
        <w:rPr>
          <w:rFonts w:ascii="Calibri" w:hAnsi="Calibri" w:cs="Calibri"/>
        </w:rPr>
      </w:pPr>
    </w:p>
    <w:p w14:paraId="2E8AE6E3" w14:textId="77777777" w:rsidR="00EC1524" w:rsidRDefault="00EC1524" w:rsidP="00E52676">
      <w:pPr>
        <w:jc w:val="both"/>
        <w:rPr>
          <w:rFonts w:ascii="Calibri" w:hAnsi="Calibri" w:cs="Calibri"/>
        </w:rPr>
      </w:pPr>
    </w:p>
    <w:p w14:paraId="1C7D7139" w14:textId="77777777" w:rsidR="00EC1524" w:rsidRDefault="00EC1524" w:rsidP="00E52676">
      <w:pPr>
        <w:jc w:val="both"/>
        <w:rPr>
          <w:rFonts w:ascii="Calibri" w:hAnsi="Calibri" w:cs="Calibri"/>
        </w:rPr>
      </w:pPr>
    </w:p>
    <w:p w14:paraId="65F238D3" w14:textId="77777777" w:rsidR="00EC1524" w:rsidRDefault="00EC1524" w:rsidP="00E52676">
      <w:pPr>
        <w:jc w:val="both"/>
        <w:rPr>
          <w:rFonts w:ascii="Calibri" w:hAnsi="Calibri" w:cs="Calibri"/>
        </w:rPr>
      </w:pPr>
    </w:p>
    <w:p w14:paraId="40460244" w14:textId="77777777" w:rsidR="00EC1524" w:rsidRDefault="00EC1524" w:rsidP="00E52676">
      <w:pPr>
        <w:jc w:val="both"/>
        <w:rPr>
          <w:rFonts w:ascii="Calibri" w:hAnsi="Calibri" w:cs="Calibri"/>
        </w:rPr>
      </w:pPr>
    </w:p>
    <w:p w14:paraId="31B839E4" w14:textId="7D8BDEEC" w:rsidR="00EC1524" w:rsidRPr="00EC1524" w:rsidRDefault="00EC1524" w:rsidP="00EC1524">
      <w:pPr>
        <w:jc w:val="center"/>
        <w:rPr>
          <w:rFonts w:ascii="Calibri" w:eastAsia="Calibri" w:hAnsi="Calibri" w:cs="Calibri"/>
          <w:b/>
          <w:kern w:val="0"/>
          <w:lang w:val="en-US"/>
          <w14:ligatures w14:val="none"/>
        </w:rPr>
      </w:pPr>
      <w:r w:rsidRPr="00EC1524">
        <w:rPr>
          <w:rFonts w:ascii="Calibri" w:eastAsia="Calibri" w:hAnsi="Calibri" w:cs="Calibri"/>
          <w:b/>
          <w:kern w:val="0"/>
          <w:lang w:val="en-US"/>
          <w14:ligatures w14:val="none"/>
        </w:rPr>
        <w:lastRenderedPageBreak/>
        <w:t>SPOND</w:t>
      </w:r>
      <w:r w:rsidR="00AF34CD">
        <w:rPr>
          <w:rFonts w:ascii="Calibri" w:eastAsia="Calibri" w:hAnsi="Calibri" w:cs="Calibri"/>
          <w:b/>
          <w:kern w:val="0"/>
          <w:lang w:val="en-US"/>
          <w14:ligatures w14:val="none"/>
        </w:rPr>
        <w:t>İ</w:t>
      </w:r>
      <w:r w:rsidRPr="00EC1524">
        <w:rPr>
          <w:rFonts w:ascii="Calibri" w:eastAsia="Calibri" w:hAnsi="Calibri" w:cs="Calibri"/>
          <w:b/>
          <w:kern w:val="0"/>
          <w:lang w:val="en-US"/>
          <w14:ligatures w14:val="none"/>
        </w:rPr>
        <w:t>LOARTR</w:t>
      </w:r>
      <w:r w:rsidR="00AF34CD">
        <w:rPr>
          <w:rFonts w:ascii="Calibri" w:eastAsia="Calibri" w:hAnsi="Calibri" w:cs="Calibri"/>
          <w:b/>
          <w:kern w:val="0"/>
          <w:lang w:val="en-US"/>
          <w14:ligatures w14:val="none"/>
        </w:rPr>
        <w:t>İ</w:t>
      </w:r>
      <w:r w:rsidRPr="00EC1524">
        <w:rPr>
          <w:rFonts w:ascii="Calibri" w:eastAsia="Calibri" w:hAnsi="Calibri" w:cs="Calibri"/>
          <w:b/>
          <w:kern w:val="0"/>
          <w:lang w:val="en-US"/>
          <w14:ligatures w14:val="none"/>
        </w:rPr>
        <w:t>T B</w:t>
      </w:r>
      <w:r w:rsidR="00AF34CD">
        <w:rPr>
          <w:rFonts w:ascii="Calibri" w:eastAsia="Calibri" w:hAnsi="Calibri" w:cs="Calibri"/>
          <w:b/>
          <w:kern w:val="0"/>
          <w:lang w:val="en-US"/>
          <w14:ligatures w14:val="none"/>
        </w:rPr>
        <w:t>İ</w:t>
      </w:r>
      <w:r w:rsidRPr="00EC1524">
        <w:rPr>
          <w:rFonts w:ascii="Calibri" w:eastAsia="Calibri" w:hAnsi="Calibri" w:cs="Calibri"/>
          <w:b/>
          <w:kern w:val="0"/>
          <w:lang w:val="en-US"/>
          <w14:ligatures w14:val="none"/>
        </w:rPr>
        <w:t>LG</w:t>
      </w:r>
      <w:r w:rsidR="00AF34CD">
        <w:rPr>
          <w:rFonts w:ascii="Calibri" w:eastAsia="Calibri" w:hAnsi="Calibri" w:cs="Calibri"/>
          <w:b/>
          <w:kern w:val="0"/>
          <w:lang w:val="en-US"/>
          <w14:ligatures w14:val="none"/>
        </w:rPr>
        <w:t>İ</w:t>
      </w:r>
      <w:r w:rsidRPr="00EC1524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DÜZEY</w:t>
      </w:r>
      <w:r w:rsidR="00AF34CD">
        <w:rPr>
          <w:rFonts w:ascii="Calibri" w:eastAsia="Calibri" w:hAnsi="Calibri" w:cs="Calibri"/>
          <w:b/>
          <w:kern w:val="0"/>
          <w:lang w:val="en-US"/>
          <w14:ligatures w14:val="none"/>
        </w:rPr>
        <w:t>İ</w:t>
      </w:r>
      <w:r w:rsidRPr="00EC1524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</w:t>
      </w:r>
      <w:r w:rsidR="00AF34CD">
        <w:rPr>
          <w:rFonts w:ascii="Calibri" w:eastAsia="Calibri" w:hAnsi="Calibri" w:cs="Calibri"/>
          <w:b/>
          <w:kern w:val="0"/>
          <w:lang w:val="en-US"/>
          <w14:ligatures w14:val="none"/>
        </w:rPr>
        <w:t>ANKETİ (SPAKE-T)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276"/>
        <w:gridCol w:w="1134"/>
        <w:gridCol w:w="1559"/>
      </w:tblGrid>
      <w:tr w:rsidR="00EC1524" w:rsidRPr="00EC1524" w14:paraId="0BC60453" w14:textId="77777777" w:rsidTr="002542A5">
        <w:trPr>
          <w:cantSplit/>
          <w:trHeight w:val="364"/>
        </w:trPr>
        <w:tc>
          <w:tcPr>
            <w:tcW w:w="6521" w:type="dxa"/>
          </w:tcPr>
          <w:p w14:paraId="0391A07F" w14:textId="77777777" w:rsidR="00EC1524" w:rsidRPr="00EC1524" w:rsidRDefault="00EC1524" w:rsidP="00EC1524">
            <w:pPr>
              <w:spacing w:after="0" w:line="312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EC1524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MADDELER </w:t>
            </w:r>
          </w:p>
        </w:tc>
        <w:tc>
          <w:tcPr>
            <w:tcW w:w="1276" w:type="dxa"/>
          </w:tcPr>
          <w:p w14:paraId="04C6D240" w14:textId="77777777" w:rsidR="00EC1524" w:rsidRPr="00EC1524" w:rsidRDefault="00EC1524" w:rsidP="00EC1524">
            <w:pPr>
              <w:spacing w:after="0" w:line="312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EC1524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DOĞRU</w:t>
            </w:r>
          </w:p>
        </w:tc>
        <w:tc>
          <w:tcPr>
            <w:tcW w:w="1134" w:type="dxa"/>
          </w:tcPr>
          <w:p w14:paraId="5A7C97DF" w14:textId="77777777" w:rsidR="00EC1524" w:rsidRPr="00EC1524" w:rsidRDefault="00EC1524" w:rsidP="00EC1524">
            <w:pPr>
              <w:spacing w:after="0" w:line="312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EC1524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YANLIŞ</w:t>
            </w:r>
          </w:p>
        </w:tc>
        <w:tc>
          <w:tcPr>
            <w:tcW w:w="1559" w:type="dxa"/>
          </w:tcPr>
          <w:p w14:paraId="78DB2FCF" w14:textId="77777777" w:rsidR="00EC1524" w:rsidRPr="00EC1524" w:rsidRDefault="00EC1524" w:rsidP="00EC1524">
            <w:pPr>
              <w:spacing w:after="0" w:line="312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EC1524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BİLMİYORUM</w:t>
            </w:r>
          </w:p>
        </w:tc>
      </w:tr>
      <w:tr w:rsidR="00EC1524" w:rsidRPr="00EC1524" w14:paraId="3640FCCE" w14:textId="77777777" w:rsidTr="002542A5">
        <w:tc>
          <w:tcPr>
            <w:tcW w:w="6521" w:type="dxa"/>
          </w:tcPr>
          <w:p w14:paraId="46A09BD3" w14:textId="77777777" w:rsidR="00EC1524" w:rsidRPr="00EC1524" w:rsidRDefault="00EC1524" w:rsidP="00EC1524">
            <w:pPr>
              <w:spacing w:after="0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1. Spondiloartrit, doğrudan anne-babadan çocuğa geçer.</w:t>
            </w:r>
          </w:p>
        </w:tc>
        <w:tc>
          <w:tcPr>
            <w:tcW w:w="1276" w:type="dxa"/>
            <w:vAlign w:val="center"/>
          </w:tcPr>
          <w:p w14:paraId="1A86C5EC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3F63A129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6C2A8519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557D5C10" w14:textId="77777777" w:rsidTr="002542A5">
        <w:trPr>
          <w:trHeight w:val="373"/>
        </w:trPr>
        <w:tc>
          <w:tcPr>
            <w:tcW w:w="6521" w:type="dxa"/>
          </w:tcPr>
          <w:p w14:paraId="762F33E3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2. Göz iltihabı (üveit) acil tedavi gerektirir.</w:t>
            </w:r>
          </w:p>
        </w:tc>
        <w:tc>
          <w:tcPr>
            <w:tcW w:w="1276" w:type="dxa"/>
            <w:vAlign w:val="center"/>
          </w:tcPr>
          <w:p w14:paraId="0BE68F7E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271B8A59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66974D4C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23F51B82" w14:textId="77777777" w:rsidTr="002542A5">
        <w:tc>
          <w:tcPr>
            <w:tcW w:w="6521" w:type="dxa"/>
          </w:tcPr>
          <w:p w14:paraId="4541AA87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3. Spondiloartrit, topuk ağrısına neden olabilir.</w:t>
            </w:r>
          </w:p>
        </w:tc>
        <w:tc>
          <w:tcPr>
            <w:tcW w:w="1276" w:type="dxa"/>
            <w:vAlign w:val="center"/>
          </w:tcPr>
          <w:p w14:paraId="0337D949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109769A3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1BBC5AD3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02488E72" w14:textId="77777777" w:rsidTr="002542A5">
        <w:tc>
          <w:tcPr>
            <w:tcW w:w="6521" w:type="dxa"/>
          </w:tcPr>
          <w:p w14:paraId="0D2D0F50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4. Spondiloartrit ağrısı genellikle hareket etmekle rahatlar.</w:t>
            </w:r>
          </w:p>
        </w:tc>
        <w:tc>
          <w:tcPr>
            <w:tcW w:w="1276" w:type="dxa"/>
            <w:vAlign w:val="center"/>
          </w:tcPr>
          <w:p w14:paraId="14B135AD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6D64D781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50AC6FC4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071108A2" w14:textId="77777777" w:rsidTr="002542A5">
        <w:tc>
          <w:tcPr>
            <w:tcW w:w="6521" w:type="dxa"/>
          </w:tcPr>
          <w:p w14:paraId="348D4F88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color w:val="00B150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5.</w:t>
            </w:r>
            <w:r w:rsidRPr="00EC152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Spondiloartrit, </w:t>
            </w:r>
            <w:r w:rsidRPr="00EC1524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>yorgunluğa neden olabilir.</w:t>
            </w:r>
          </w:p>
        </w:tc>
        <w:tc>
          <w:tcPr>
            <w:tcW w:w="1276" w:type="dxa"/>
            <w:vAlign w:val="center"/>
          </w:tcPr>
          <w:p w14:paraId="2C30DD04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699BAD4E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145474C9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1712AC04" w14:textId="77777777" w:rsidTr="002542A5">
        <w:tc>
          <w:tcPr>
            <w:tcW w:w="6521" w:type="dxa"/>
          </w:tcPr>
          <w:p w14:paraId="3384D883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color w:val="00B150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 xml:space="preserve">6. </w:t>
            </w: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Spondiloartrit </w:t>
            </w:r>
            <w:r w:rsidRPr="00EC1524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>yaklaşık 10 yıl içinde iyileşir.</w:t>
            </w:r>
          </w:p>
        </w:tc>
        <w:tc>
          <w:tcPr>
            <w:tcW w:w="1276" w:type="dxa"/>
            <w:vAlign w:val="center"/>
          </w:tcPr>
          <w:p w14:paraId="0A72F322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76E61526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73C63CAD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5E8C2FB0" w14:textId="77777777" w:rsidTr="002542A5">
        <w:tc>
          <w:tcPr>
            <w:tcW w:w="6521" w:type="dxa"/>
          </w:tcPr>
          <w:p w14:paraId="425DCFF9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Calibri" w:hAnsi="Calibri" w:cs="Calibri"/>
                <w:color w:val="00B150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7.</w:t>
            </w:r>
            <w:r w:rsidRPr="00EC152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Spondiloartrit </w:t>
            </w:r>
            <w:r w:rsidRPr="00EC1524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tanısı koymak için bir kan testi yaptırmak yeterlidir.</w:t>
            </w:r>
          </w:p>
        </w:tc>
        <w:tc>
          <w:tcPr>
            <w:tcW w:w="1276" w:type="dxa"/>
            <w:vAlign w:val="center"/>
          </w:tcPr>
          <w:p w14:paraId="240057FA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3C3BE777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612B8B4F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42A5D593" w14:textId="77777777" w:rsidTr="002542A5">
        <w:tc>
          <w:tcPr>
            <w:tcW w:w="6521" w:type="dxa"/>
          </w:tcPr>
          <w:p w14:paraId="430E528C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8. Röntgen sonuçları normal olsa bile, spondiloartrit tanısı konulabilir.</w:t>
            </w:r>
          </w:p>
        </w:tc>
        <w:tc>
          <w:tcPr>
            <w:tcW w:w="1276" w:type="dxa"/>
            <w:vAlign w:val="center"/>
          </w:tcPr>
          <w:p w14:paraId="17819602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616499B3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6B695319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40264E3B" w14:textId="77777777" w:rsidTr="002542A5">
        <w:tc>
          <w:tcPr>
            <w:tcW w:w="6521" w:type="dxa"/>
          </w:tcPr>
          <w:p w14:paraId="6EFF4D07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9. </w:t>
            </w: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Spondiloartriti </w:t>
            </w:r>
            <w:r w:rsidRPr="00EC1524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tedavi etmek için yapmanız gereken tek şey ilaç kullanmaktır.</w:t>
            </w:r>
          </w:p>
        </w:tc>
        <w:tc>
          <w:tcPr>
            <w:tcW w:w="1276" w:type="dxa"/>
            <w:vAlign w:val="center"/>
          </w:tcPr>
          <w:p w14:paraId="533B0392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1A04E5F6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48F6D3C0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0702DB42" w14:textId="77777777" w:rsidTr="002542A5">
        <w:tc>
          <w:tcPr>
            <w:tcW w:w="6521" w:type="dxa"/>
          </w:tcPr>
          <w:p w14:paraId="18941357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  <w:t xml:space="preserve">10. </w:t>
            </w: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Enfeksiyon veya ateş mevcutsa, biyolojik ilaç tedavisine ara verilmelidir.</w:t>
            </w:r>
          </w:p>
        </w:tc>
        <w:tc>
          <w:tcPr>
            <w:tcW w:w="1276" w:type="dxa"/>
            <w:vAlign w:val="center"/>
          </w:tcPr>
          <w:p w14:paraId="03B6A549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10EF893C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5070809D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7A750A65" w14:textId="77777777" w:rsidTr="002542A5">
        <w:tc>
          <w:tcPr>
            <w:tcW w:w="6521" w:type="dxa"/>
          </w:tcPr>
          <w:p w14:paraId="13A22CC0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 xml:space="preserve">11. </w:t>
            </w:r>
            <w:r w:rsidRPr="00EC1524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Planlanan bir ameliyattan önce biyolojik ilaç tedavisine ara verilmelidir.</w:t>
            </w:r>
          </w:p>
        </w:tc>
        <w:tc>
          <w:tcPr>
            <w:tcW w:w="1276" w:type="dxa"/>
            <w:vAlign w:val="center"/>
          </w:tcPr>
          <w:p w14:paraId="4F9B76F3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1A2F20C5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1D08ECE7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161A1DB3" w14:textId="77777777" w:rsidTr="002542A5">
        <w:tc>
          <w:tcPr>
            <w:tcW w:w="6521" w:type="dxa"/>
          </w:tcPr>
          <w:p w14:paraId="771CB289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>12. Kortizon olmayan iltihap azaltıcı ilaçlar gerekliyse, etkili olabilecekleri en düşük dozda kullanılmalıdır.</w:t>
            </w:r>
          </w:p>
        </w:tc>
        <w:tc>
          <w:tcPr>
            <w:tcW w:w="1276" w:type="dxa"/>
            <w:vAlign w:val="center"/>
          </w:tcPr>
          <w:p w14:paraId="22FA16B3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6F459E47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5CD5EE0C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495736A5" w14:textId="77777777" w:rsidTr="002542A5">
        <w:tc>
          <w:tcPr>
            <w:tcW w:w="6521" w:type="dxa"/>
          </w:tcPr>
          <w:p w14:paraId="02F21F9E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13. </w:t>
            </w:r>
            <w:r w:rsidRPr="00EC1524">
              <w:rPr>
                <w:rFonts w:ascii="Calibri" w:eastAsia="Calibri" w:hAnsi="Calibri" w:cs="Calibri"/>
                <w:bCs/>
                <w:kern w:val="0"/>
                <w:lang w:val="en-US"/>
                <w14:ligatures w14:val="none"/>
              </w:rPr>
              <w:t>Dışkıda siyahlaşma varsa,</w:t>
            </w:r>
            <w:r w:rsidRPr="00EC152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EC1524">
              <w:rPr>
                <w:rFonts w:ascii="Calibri" w:eastAsia="Calibri" w:hAnsi="Calibri" w:cs="Calibri"/>
                <w:bCs/>
                <w:kern w:val="0"/>
                <w:lang w:val="en-US"/>
                <w14:ligatures w14:val="none"/>
              </w:rPr>
              <w:t>kortizon olmayan iltihap azaltıcı ilaçlar kesilmelidir.</w:t>
            </w:r>
          </w:p>
        </w:tc>
        <w:tc>
          <w:tcPr>
            <w:tcW w:w="1276" w:type="dxa"/>
            <w:vAlign w:val="center"/>
          </w:tcPr>
          <w:p w14:paraId="1DB39DBC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0EB6E4A8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196EC3B8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134AA84C" w14:textId="77777777" w:rsidTr="002542A5">
        <w:trPr>
          <w:trHeight w:val="196"/>
        </w:trPr>
        <w:tc>
          <w:tcPr>
            <w:tcW w:w="6521" w:type="dxa"/>
          </w:tcPr>
          <w:p w14:paraId="31D838C0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14. Aynı anda 2 </w:t>
            </w:r>
            <w:r w:rsidRPr="00EC1524">
              <w:rPr>
                <w:rFonts w:ascii="Calibri" w:eastAsia="Calibri" w:hAnsi="Calibri" w:cs="Calibri"/>
                <w:bCs/>
                <w:kern w:val="0"/>
                <w:lang w:val="en-US"/>
                <w14:ligatures w14:val="none"/>
              </w:rPr>
              <w:t xml:space="preserve">kortizon olmayan iltihap azaltıcı ilaç </w:t>
            </w:r>
            <w:r w:rsidRPr="00EC1524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almak (kendi kendine ilaç tedavisi dahil), ülser ve sindirim sistemi kanama riskini artırır.</w:t>
            </w:r>
          </w:p>
        </w:tc>
        <w:tc>
          <w:tcPr>
            <w:tcW w:w="1276" w:type="dxa"/>
            <w:vAlign w:val="center"/>
          </w:tcPr>
          <w:p w14:paraId="4F05EB4D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3120C2BD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50DB975D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6AAEAB8B" w14:textId="77777777" w:rsidTr="002542A5">
        <w:tc>
          <w:tcPr>
            <w:tcW w:w="6521" w:type="dxa"/>
          </w:tcPr>
          <w:p w14:paraId="32273976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15. Kortizon olmayan iltihap azaltıcı ilaçlar kullanılıyorsa kan basıncı (tansiyon) takibi yapılmalıdır.</w:t>
            </w:r>
          </w:p>
        </w:tc>
        <w:tc>
          <w:tcPr>
            <w:tcW w:w="1276" w:type="dxa"/>
            <w:vAlign w:val="center"/>
          </w:tcPr>
          <w:p w14:paraId="25D43325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58BACCA9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114A4E68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4058B9C3" w14:textId="77777777" w:rsidTr="002542A5">
        <w:tc>
          <w:tcPr>
            <w:tcW w:w="6521" w:type="dxa"/>
          </w:tcPr>
          <w:p w14:paraId="49F7E370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  <w:t xml:space="preserve">16. </w:t>
            </w: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>Ağrı kesici (analjezik) alırken, iltihap azaltıcı ilaçları kesmelisiniz.</w:t>
            </w:r>
          </w:p>
        </w:tc>
        <w:tc>
          <w:tcPr>
            <w:tcW w:w="1276" w:type="dxa"/>
            <w:vAlign w:val="center"/>
          </w:tcPr>
          <w:p w14:paraId="45DD27C3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504B4924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7341DA18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46C4F6A7" w14:textId="77777777" w:rsidTr="002542A5">
        <w:tc>
          <w:tcPr>
            <w:tcW w:w="6521" w:type="dxa"/>
          </w:tcPr>
          <w:p w14:paraId="26DB4F2C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kern w:val="0"/>
                <w:lang w:val="en-US"/>
                <w14:ligatures w14:val="none"/>
              </w:rPr>
              <w:t xml:space="preserve">17. </w:t>
            </w: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Spondiloartritli hastalarda kalp hastalığı riski (kalp krizi gibi) daha yüksektir</w:t>
            </w:r>
          </w:p>
        </w:tc>
        <w:tc>
          <w:tcPr>
            <w:tcW w:w="1276" w:type="dxa"/>
            <w:vAlign w:val="center"/>
          </w:tcPr>
          <w:p w14:paraId="467922F3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303EA78F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lang w:val="en-US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6EAEE646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77365B8B" w14:textId="77777777" w:rsidTr="002542A5">
        <w:tc>
          <w:tcPr>
            <w:tcW w:w="6521" w:type="dxa"/>
          </w:tcPr>
          <w:p w14:paraId="0D373BD0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>18.</w:t>
            </w:r>
            <w:r w:rsidRPr="00EC152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>Fitness egzersizleri spondiloartrit tedavi yönetiminin bir parçasıdır.</w:t>
            </w:r>
          </w:p>
        </w:tc>
        <w:tc>
          <w:tcPr>
            <w:tcW w:w="1276" w:type="dxa"/>
            <w:vAlign w:val="center"/>
          </w:tcPr>
          <w:p w14:paraId="1AFE578F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2A71B6E2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6781BCD6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5C415355" w14:textId="77777777" w:rsidTr="002542A5">
        <w:tc>
          <w:tcPr>
            <w:tcW w:w="6521" w:type="dxa"/>
          </w:tcPr>
          <w:p w14:paraId="7B62E2B9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19. </w:t>
            </w:r>
            <w:r w:rsidRPr="00EC1524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Germe egzersizleri esnekliği artırır.</w:t>
            </w:r>
          </w:p>
        </w:tc>
        <w:tc>
          <w:tcPr>
            <w:tcW w:w="1276" w:type="dxa"/>
            <w:vAlign w:val="center"/>
          </w:tcPr>
          <w:p w14:paraId="1BA0BD88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0093DAA9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4338271D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2E4B98E0" w14:textId="77777777" w:rsidTr="002542A5">
        <w:tc>
          <w:tcPr>
            <w:tcW w:w="6521" w:type="dxa"/>
          </w:tcPr>
          <w:p w14:paraId="5126DA57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20. </w:t>
            </w: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>Spor yoğunluğu durumunuza göre ayarlanmalıdır.</w:t>
            </w:r>
          </w:p>
        </w:tc>
        <w:tc>
          <w:tcPr>
            <w:tcW w:w="1276" w:type="dxa"/>
            <w:vAlign w:val="center"/>
          </w:tcPr>
          <w:p w14:paraId="5A931C1D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58AA5C93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1AAE5DA7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399714DE" w14:textId="77777777" w:rsidTr="002542A5">
        <w:tc>
          <w:tcPr>
            <w:tcW w:w="6521" w:type="dxa"/>
          </w:tcPr>
          <w:p w14:paraId="25348E9C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outlineLvl w:val="1"/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 xml:space="preserve">21. </w:t>
            </w: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Spondiloartrit </w:t>
            </w: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>hastalığınız için fiziksel aktivite/hareket faydalıdır.</w:t>
            </w:r>
          </w:p>
        </w:tc>
        <w:tc>
          <w:tcPr>
            <w:tcW w:w="1276" w:type="dxa"/>
            <w:vAlign w:val="center"/>
          </w:tcPr>
          <w:p w14:paraId="6C4FCA37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outlineLvl w:val="1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4C0D8E20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outlineLvl w:val="1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3F123C10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366493A4" w14:textId="77777777" w:rsidTr="002542A5">
        <w:tc>
          <w:tcPr>
            <w:tcW w:w="6521" w:type="dxa"/>
          </w:tcPr>
          <w:p w14:paraId="7408676E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22. Biraz ağrınız olursa bile, tüm fiziksel aktiviteyi/hareketi bırakmalısınız.</w:t>
            </w:r>
          </w:p>
        </w:tc>
        <w:tc>
          <w:tcPr>
            <w:tcW w:w="1276" w:type="dxa"/>
            <w:vAlign w:val="center"/>
          </w:tcPr>
          <w:p w14:paraId="0174DE8D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7B8A76CC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09FC7D6E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0AFE9AAF" w14:textId="77777777" w:rsidTr="002542A5">
        <w:tc>
          <w:tcPr>
            <w:tcW w:w="6521" w:type="dxa"/>
          </w:tcPr>
          <w:p w14:paraId="4B80DAA3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Calibri" w:hAnsi="Calibri" w:cs="Calibri"/>
                <w:color w:val="00B150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  <w:t xml:space="preserve">23. </w:t>
            </w: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Spondiloartritte </w:t>
            </w:r>
            <w:r w:rsidRPr="00EC1524"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  <w:t>fiziksel tedavi/hareket, kas güçlendirmeyi içermelidir.</w:t>
            </w:r>
          </w:p>
        </w:tc>
        <w:tc>
          <w:tcPr>
            <w:tcW w:w="1276" w:type="dxa"/>
            <w:vAlign w:val="center"/>
          </w:tcPr>
          <w:p w14:paraId="295073D0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0E77A8D0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1F93FA86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6E41E087" w14:textId="77777777" w:rsidTr="002542A5">
        <w:tc>
          <w:tcPr>
            <w:tcW w:w="6521" w:type="dxa"/>
          </w:tcPr>
          <w:p w14:paraId="6480E14C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24.  Ağrı bir kere yerleştikten sonra, ağrı kesiciler (analjezikler) daha az etkili olabilir.</w:t>
            </w:r>
          </w:p>
        </w:tc>
        <w:tc>
          <w:tcPr>
            <w:tcW w:w="1276" w:type="dxa"/>
            <w:vAlign w:val="center"/>
          </w:tcPr>
          <w:p w14:paraId="3F500384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7BA3AFCC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519C24F0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43377C65" w14:textId="77777777" w:rsidTr="002542A5">
        <w:tc>
          <w:tcPr>
            <w:tcW w:w="6521" w:type="dxa"/>
          </w:tcPr>
          <w:p w14:paraId="704F96F9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lastRenderedPageBreak/>
              <w:t>25. Yorgunluğunuz sadece yaşam tarzınız ile ilişkilidir.</w:t>
            </w:r>
          </w:p>
        </w:tc>
        <w:tc>
          <w:tcPr>
            <w:tcW w:w="1276" w:type="dxa"/>
            <w:vAlign w:val="center"/>
          </w:tcPr>
          <w:p w14:paraId="385FB915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4B4C2063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428353ED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6AF87BDB" w14:textId="77777777" w:rsidTr="002542A5">
        <w:tc>
          <w:tcPr>
            <w:tcW w:w="6521" w:type="dxa"/>
          </w:tcPr>
          <w:p w14:paraId="42AC0B9A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  <w:t>26.</w:t>
            </w:r>
            <w:r w:rsidRPr="00EC152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>Yorgunlukla baş edebilmek için yapmanız gereken tek şey ilaç kullanmaktır.</w:t>
            </w:r>
          </w:p>
        </w:tc>
        <w:tc>
          <w:tcPr>
            <w:tcW w:w="1276" w:type="dxa"/>
            <w:vAlign w:val="center"/>
          </w:tcPr>
          <w:p w14:paraId="5D45F5C6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5FF29D2C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79847E91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2E8D0E98" w14:textId="77777777" w:rsidTr="002542A5">
        <w:tc>
          <w:tcPr>
            <w:tcW w:w="6521" w:type="dxa"/>
          </w:tcPr>
          <w:p w14:paraId="59B47213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27. Fiziksel aktivite/hareket, spondiloartritte yorgunluğun azalmasına yardımcı olur.</w:t>
            </w:r>
          </w:p>
        </w:tc>
        <w:tc>
          <w:tcPr>
            <w:tcW w:w="1276" w:type="dxa"/>
            <w:vAlign w:val="center"/>
          </w:tcPr>
          <w:p w14:paraId="7A8923EE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7A346A47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47DE19B5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7E40819C" w14:textId="77777777" w:rsidTr="002542A5">
        <w:tc>
          <w:tcPr>
            <w:tcW w:w="6521" w:type="dxa"/>
          </w:tcPr>
          <w:p w14:paraId="7475AEE3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color w:val="00B150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 xml:space="preserve">28. </w:t>
            </w: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Spondiloartriti olan </w:t>
            </w:r>
            <w:r w:rsidRPr="00EC1524"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  <w:t>bir birey, hem romatolog hem de aile hekimi tarafından takip edilmelidir.</w:t>
            </w:r>
          </w:p>
        </w:tc>
        <w:tc>
          <w:tcPr>
            <w:tcW w:w="1276" w:type="dxa"/>
            <w:vAlign w:val="center"/>
          </w:tcPr>
          <w:p w14:paraId="61C33A37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199D44A6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415F40AA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7D40DC95" w14:textId="77777777" w:rsidTr="002542A5">
        <w:tc>
          <w:tcPr>
            <w:tcW w:w="6521" w:type="dxa"/>
          </w:tcPr>
          <w:p w14:paraId="0BB9454C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Calibri" w:hAnsi="Calibri" w:cs="Calibri"/>
                <w:color w:val="00B150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  <w:t xml:space="preserve">29. </w:t>
            </w: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Spondiloartrit </w:t>
            </w: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>yönetimi, hekimlere ek olarak, diğer sağlık profesyonellerinin takibini (fizyoterapist gibi) gerektirebilir.</w:t>
            </w:r>
          </w:p>
        </w:tc>
        <w:tc>
          <w:tcPr>
            <w:tcW w:w="1276" w:type="dxa"/>
            <w:vAlign w:val="center"/>
          </w:tcPr>
          <w:p w14:paraId="5DA41F64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7C5534AA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6BD248D4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35FBD431" w14:textId="77777777" w:rsidTr="002542A5">
        <w:tc>
          <w:tcPr>
            <w:tcW w:w="6521" w:type="dxa"/>
          </w:tcPr>
          <w:p w14:paraId="3C5B2BCD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30. Spondiloartrit, hakkında hekiminize soru soramayacak kadar karmaşıktır.</w:t>
            </w:r>
          </w:p>
        </w:tc>
        <w:tc>
          <w:tcPr>
            <w:tcW w:w="1276" w:type="dxa"/>
            <w:vAlign w:val="center"/>
          </w:tcPr>
          <w:p w14:paraId="10AC3210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39095A71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36DF7798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7C6241B6" w14:textId="77777777" w:rsidTr="002542A5">
        <w:tc>
          <w:tcPr>
            <w:tcW w:w="6521" w:type="dxa"/>
          </w:tcPr>
          <w:p w14:paraId="19082AB4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31. Aile ve arkadaşlar, genellikle spondiloartritin neden olduğu ağrı ve yorgunluğu anlar.</w:t>
            </w:r>
          </w:p>
        </w:tc>
        <w:tc>
          <w:tcPr>
            <w:tcW w:w="1276" w:type="dxa"/>
            <w:vAlign w:val="center"/>
          </w:tcPr>
          <w:p w14:paraId="695AF921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62145A9A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41E4AA33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60AB4858" w14:textId="77777777" w:rsidTr="002542A5">
        <w:tc>
          <w:tcPr>
            <w:tcW w:w="6521" w:type="dxa"/>
          </w:tcPr>
          <w:p w14:paraId="607FE57E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14:ligatures w14:val="none"/>
              </w:rPr>
              <w:t>32. İş yerinde vücut pozisyonunuzu düzenlemek, ağrıyı azaltmaya yardımcı olabilir.</w:t>
            </w:r>
          </w:p>
        </w:tc>
        <w:tc>
          <w:tcPr>
            <w:tcW w:w="1276" w:type="dxa"/>
            <w:vAlign w:val="center"/>
          </w:tcPr>
          <w:p w14:paraId="2593EEB6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37399116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367FD215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4F752D80" w14:textId="77777777" w:rsidTr="002542A5">
        <w:tc>
          <w:tcPr>
            <w:tcW w:w="6521" w:type="dxa"/>
          </w:tcPr>
          <w:p w14:paraId="26033435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 xml:space="preserve">33. </w:t>
            </w: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Spondiloartrit </w:t>
            </w: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>fiziksel aktiviteden kaynaklanır.</w:t>
            </w:r>
          </w:p>
        </w:tc>
        <w:tc>
          <w:tcPr>
            <w:tcW w:w="1276" w:type="dxa"/>
            <w:vAlign w:val="center"/>
          </w:tcPr>
          <w:p w14:paraId="63F69FBB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075AB7E8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3E4DF322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34DF1DF7" w14:textId="77777777" w:rsidTr="002542A5">
        <w:tc>
          <w:tcPr>
            <w:tcW w:w="6521" w:type="dxa"/>
          </w:tcPr>
          <w:p w14:paraId="5D5F72A5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 xml:space="preserve">34. </w:t>
            </w: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Spondiloartrit </w:t>
            </w: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>zaman geçtikçe sürekli kötüleşir.</w:t>
            </w:r>
          </w:p>
        </w:tc>
        <w:tc>
          <w:tcPr>
            <w:tcW w:w="1276" w:type="dxa"/>
            <w:vAlign w:val="center"/>
          </w:tcPr>
          <w:p w14:paraId="31BE1A67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6507C1EC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75A77923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3B9D887F" w14:textId="77777777" w:rsidTr="002542A5">
        <w:tc>
          <w:tcPr>
            <w:tcW w:w="6521" w:type="dxa"/>
          </w:tcPr>
          <w:p w14:paraId="6E8D5615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35. Spondiloartrit ağrısı bazen tendinite (tendon iltihaplanması) benzer.</w:t>
            </w:r>
          </w:p>
        </w:tc>
        <w:tc>
          <w:tcPr>
            <w:tcW w:w="1276" w:type="dxa"/>
            <w:vAlign w:val="center"/>
          </w:tcPr>
          <w:p w14:paraId="3F2C5D2A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23FEDFB6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03D91F97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3B11BB39" w14:textId="77777777" w:rsidTr="002542A5">
        <w:tc>
          <w:tcPr>
            <w:tcW w:w="6521" w:type="dxa"/>
          </w:tcPr>
          <w:p w14:paraId="258A4329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36. </w:t>
            </w:r>
            <w:r w:rsidRPr="00EC1524"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  <w:t xml:space="preserve">HLA-B27 genine sahipseniz, er ya da geç </w:t>
            </w: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spondiloartrit </w:t>
            </w:r>
            <w:r w:rsidRPr="00EC1524"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  <w:t>gelişecektir.</w:t>
            </w:r>
          </w:p>
        </w:tc>
        <w:tc>
          <w:tcPr>
            <w:tcW w:w="1276" w:type="dxa"/>
            <w:vAlign w:val="center"/>
          </w:tcPr>
          <w:p w14:paraId="443F3943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4884901D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20997B09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32AD347C" w14:textId="77777777" w:rsidTr="002542A5">
        <w:tc>
          <w:tcPr>
            <w:tcW w:w="6521" w:type="dxa"/>
          </w:tcPr>
          <w:p w14:paraId="324840F7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37. Kortizon olmayan iltihap azaltıcı ilaçlar işe yaramazsa, başka ilaçlar reçete edilebilir.</w:t>
            </w:r>
          </w:p>
        </w:tc>
        <w:tc>
          <w:tcPr>
            <w:tcW w:w="1276" w:type="dxa"/>
            <w:vAlign w:val="center"/>
          </w:tcPr>
          <w:p w14:paraId="18F1139B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7389ECE9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0D528B0D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5C202A22" w14:textId="77777777" w:rsidTr="002542A5">
        <w:tc>
          <w:tcPr>
            <w:tcW w:w="6521" w:type="dxa"/>
          </w:tcPr>
          <w:p w14:paraId="39C34CD1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  <w:t>38. Hastalık düzenleyici veya biyolojik ilaçlar, 2-4 hafta sonra etkili olmazsa kesilmelidir.</w:t>
            </w:r>
          </w:p>
        </w:tc>
        <w:tc>
          <w:tcPr>
            <w:tcW w:w="1276" w:type="dxa"/>
            <w:vAlign w:val="center"/>
          </w:tcPr>
          <w:p w14:paraId="1466CA9D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4677B6F6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79B2D19B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556B91BF" w14:textId="77777777" w:rsidTr="002542A5">
        <w:tc>
          <w:tcPr>
            <w:tcW w:w="6521" w:type="dxa"/>
          </w:tcPr>
          <w:p w14:paraId="58FD39E2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39. Asetaminofen/parasetamol yeterli olmazsa başka ağrı kesiciler (analjezikler) reçete edilebilir.</w:t>
            </w:r>
          </w:p>
        </w:tc>
        <w:tc>
          <w:tcPr>
            <w:tcW w:w="1276" w:type="dxa"/>
            <w:vAlign w:val="center"/>
          </w:tcPr>
          <w:p w14:paraId="05A283A6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46A12409" w14:textId="77777777" w:rsidR="00EC1524" w:rsidRPr="00EC1524" w:rsidRDefault="00EC1524" w:rsidP="00EC152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US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2EF057F8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69D99CBB" w14:textId="77777777" w:rsidTr="002542A5">
        <w:tc>
          <w:tcPr>
            <w:tcW w:w="6521" w:type="dxa"/>
          </w:tcPr>
          <w:p w14:paraId="1AC31F43" w14:textId="77777777" w:rsidR="00EC1524" w:rsidRPr="00EC1524" w:rsidRDefault="00EC1524" w:rsidP="00EC1524">
            <w:pPr>
              <w:spacing w:after="0" w:line="312" w:lineRule="auto"/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40. Spondiloartrite yönelik egzersizler düzenli yapıldığında daha etkilidir.</w:t>
            </w:r>
          </w:p>
        </w:tc>
        <w:tc>
          <w:tcPr>
            <w:tcW w:w="1276" w:type="dxa"/>
            <w:vAlign w:val="center"/>
          </w:tcPr>
          <w:p w14:paraId="4A92FCC5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03F7EA96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58EF27E0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513F26C8" w14:textId="77777777" w:rsidTr="002542A5">
        <w:tc>
          <w:tcPr>
            <w:tcW w:w="6521" w:type="dxa"/>
          </w:tcPr>
          <w:p w14:paraId="5C5EA266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41. </w:t>
            </w:r>
            <w:r w:rsidRPr="00EC1524"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  <w:t>Yapabileceğiniz tek spor yüzmek ve yürüyüştür.</w:t>
            </w:r>
          </w:p>
        </w:tc>
        <w:tc>
          <w:tcPr>
            <w:tcW w:w="1276" w:type="dxa"/>
            <w:vAlign w:val="center"/>
          </w:tcPr>
          <w:p w14:paraId="3589158C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670C6450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Calibri" w:hAnsi="Calibri" w:cs="Calibri"/>
                <w:color w:val="BFBFBF"/>
                <w:kern w:val="0"/>
                <w:lang w:val="en-GB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617143B3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EC1524" w:rsidRPr="00EC1524" w14:paraId="12D9C5D3" w14:textId="77777777" w:rsidTr="002542A5">
        <w:tc>
          <w:tcPr>
            <w:tcW w:w="6521" w:type="dxa"/>
          </w:tcPr>
          <w:p w14:paraId="7EBFB10D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kern w:val="0"/>
                <w:lang w:val="en-US" w:eastAsia="fr-FR"/>
                <w14:ligatures w14:val="none"/>
              </w:rPr>
              <w:t xml:space="preserve">42. </w:t>
            </w:r>
            <w:r w:rsidRPr="00EC1524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Hasta dernekleri (bilgi almak için/iletişim kurmak için/ psikolojik destek için) yararlı bir kaynak olabilir.</w:t>
            </w:r>
          </w:p>
        </w:tc>
        <w:tc>
          <w:tcPr>
            <w:tcW w:w="1276" w:type="dxa"/>
            <w:vAlign w:val="center"/>
          </w:tcPr>
          <w:p w14:paraId="1AF83D3B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4051BD80" w14:textId="77777777" w:rsidR="00EC1524" w:rsidRPr="00EC1524" w:rsidRDefault="00EC1524" w:rsidP="00EC1524">
            <w:pPr>
              <w:spacing w:before="100" w:beforeAutospacing="1" w:after="100" w:afterAutospacing="1" w:line="312" w:lineRule="auto"/>
              <w:jc w:val="center"/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</w:pPr>
            <w:r w:rsidRPr="00EC1524">
              <w:rPr>
                <w:rFonts w:ascii="Calibri" w:eastAsia="Times New Roman" w:hAnsi="Calibri" w:cs="Calibri"/>
                <w:color w:val="BFBFBF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1ADFB2C4" w14:textId="77777777" w:rsidR="00EC1524" w:rsidRPr="00EC1524" w:rsidRDefault="00EC1524" w:rsidP="00EC1524">
            <w:pPr>
              <w:spacing w:after="0" w:line="312" w:lineRule="auto"/>
              <w:jc w:val="center"/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</w:pPr>
            <w:r w:rsidRPr="00EC1524">
              <w:rPr>
                <w:rFonts w:ascii="Calibri" w:eastAsia="Calibri" w:hAnsi="Calibri" w:cs="Calibri"/>
                <w:bCs/>
                <w:color w:val="BFBFBF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</w:tbl>
    <w:p w14:paraId="4786E11B" w14:textId="77777777" w:rsidR="00EC1524" w:rsidRPr="00EC1524" w:rsidRDefault="00EC1524" w:rsidP="00EC1524">
      <w:pPr>
        <w:spacing w:line="33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6F4B69" w14:textId="77777777" w:rsidR="00EC1524" w:rsidRDefault="00EC1524" w:rsidP="00EC1524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C1524">
        <w:rPr>
          <w:rFonts w:ascii="Calibri" w:hAnsi="Calibri" w:cs="Calibri"/>
        </w:rPr>
        <w:t>Hastalık Bilgisi (Madde 1-8, 33-36)</w:t>
      </w:r>
    </w:p>
    <w:p w14:paraId="74193316" w14:textId="77777777" w:rsidR="00EC1524" w:rsidRDefault="00EC1524" w:rsidP="00EC1524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C1524">
        <w:rPr>
          <w:rFonts w:ascii="Calibri" w:hAnsi="Calibri" w:cs="Calibri"/>
        </w:rPr>
        <w:t>Farmakolojik Tedaviler (Madde 9-16, 37-39)</w:t>
      </w:r>
    </w:p>
    <w:p w14:paraId="4FEC7129" w14:textId="370A8226" w:rsidR="00EC1524" w:rsidRDefault="00EC1524" w:rsidP="00EC1524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C1524">
        <w:rPr>
          <w:rFonts w:ascii="Calibri" w:hAnsi="Calibri" w:cs="Calibri"/>
        </w:rPr>
        <w:t>Non</w:t>
      </w:r>
      <w:r w:rsidR="003955A1">
        <w:rPr>
          <w:rFonts w:ascii="Calibri" w:hAnsi="Calibri" w:cs="Calibri"/>
        </w:rPr>
        <w:t>-</w:t>
      </w:r>
      <w:r w:rsidRPr="00EC1524">
        <w:rPr>
          <w:rFonts w:ascii="Calibri" w:hAnsi="Calibri" w:cs="Calibri"/>
        </w:rPr>
        <w:t>farmakolojik Tedaviler (Madde 18-23, 40-41)</w:t>
      </w:r>
    </w:p>
    <w:p w14:paraId="1B3207BB" w14:textId="77777777" w:rsidR="00EC1524" w:rsidRDefault="00EC1524" w:rsidP="00EC1524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C1524">
        <w:rPr>
          <w:rFonts w:ascii="Calibri" w:hAnsi="Calibri" w:cs="Calibri"/>
        </w:rPr>
        <w:t>Komorbidite (Madde 17)</w:t>
      </w:r>
    </w:p>
    <w:p w14:paraId="468FA5DC" w14:textId="77777777" w:rsidR="00EC1524" w:rsidRDefault="00EC1524" w:rsidP="00E52676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C1524">
        <w:rPr>
          <w:rFonts w:ascii="Calibri" w:hAnsi="Calibri" w:cs="Calibri"/>
        </w:rPr>
        <w:t xml:space="preserve">Öz Bakım (Madde 24-27) </w:t>
      </w:r>
    </w:p>
    <w:p w14:paraId="018DA442" w14:textId="1DD8A3BD" w:rsidR="00EC1524" w:rsidRPr="00EC1524" w:rsidRDefault="00EC1524" w:rsidP="00E52676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C1524">
        <w:rPr>
          <w:rFonts w:ascii="Calibri" w:hAnsi="Calibri" w:cs="Calibri"/>
        </w:rPr>
        <w:t xml:space="preserve">Uyum Becerileri (Madde 28-32, 42) </w:t>
      </w:r>
    </w:p>
    <w:sectPr w:rsidR="00EC1524" w:rsidRPr="00EC1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44A1"/>
    <w:multiLevelType w:val="hybridMultilevel"/>
    <w:tmpl w:val="1648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2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26"/>
    <w:rsid w:val="00025E06"/>
    <w:rsid w:val="003955A1"/>
    <w:rsid w:val="005023B3"/>
    <w:rsid w:val="005F1C41"/>
    <w:rsid w:val="00637451"/>
    <w:rsid w:val="006C73FF"/>
    <w:rsid w:val="008C1726"/>
    <w:rsid w:val="00A82F5A"/>
    <w:rsid w:val="00AF34CD"/>
    <w:rsid w:val="00E52676"/>
    <w:rsid w:val="00EC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2760"/>
  <w15:chartTrackingRefBased/>
  <w15:docId w15:val="{72EB7332-3ABC-41F6-A2F9-9071B88A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1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1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1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1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1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1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1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1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1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1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1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1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172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172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172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172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172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172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1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1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1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1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1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172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17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172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1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172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172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5267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2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ÖED</dc:creator>
  <cp:keywords/>
  <dc:description/>
  <cp:lastModifiedBy>ÖED</cp:lastModifiedBy>
  <cp:revision>6</cp:revision>
  <dcterms:created xsi:type="dcterms:W3CDTF">2024-09-10T13:10:00Z</dcterms:created>
  <dcterms:modified xsi:type="dcterms:W3CDTF">2025-01-12T12:25:00Z</dcterms:modified>
</cp:coreProperties>
</file>