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78EE" w14:textId="324D6C3A" w:rsidR="00025E06" w:rsidRPr="009A1447" w:rsidRDefault="009A1447" w:rsidP="009A1447">
      <w:pPr>
        <w:jc w:val="center"/>
        <w:rPr>
          <w:rFonts w:ascii="Calibri" w:hAnsi="Calibri" w:cs="Calibri"/>
          <w:b/>
          <w:bCs/>
        </w:rPr>
      </w:pPr>
      <w:r w:rsidRPr="009A1447">
        <w:rPr>
          <w:rFonts w:ascii="Calibri" w:hAnsi="Calibri" w:cs="Calibri"/>
          <w:b/>
          <w:bCs/>
        </w:rPr>
        <w:t>SAĞLIKLI YAŞLANAN BEYİN BAKIMI İZLEMİ-ÖZ BİLDİRİM VERSİYONU</w:t>
      </w:r>
    </w:p>
    <w:p w14:paraId="77BA2336" w14:textId="77777777" w:rsidR="009A1447" w:rsidRDefault="009A1447" w:rsidP="009A1447">
      <w:pPr>
        <w:jc w:val="both"/>
        <w:rPr>
          <w:rFonts w:ascii="Calibri" w:hAnsi="Calibri" w:cs="Calibri"/>
        </w:rPr>
      </w:pPr>
      <w:r w:rsidRPr="00116D6C">
        <w:rPr>
          <w:rFonts w:ascii="Calibri" w:hAnsi="Calibri" w:cs="Calibri"/>
          <w:b/>
          <w:bCs/>
        </w:rPr>
        <w:t>Atıf için kaynak</w:t>
      </w:r>
      <w:r>
        <w:rPr>
          <w:rFonts w:ascii="Calibri" w:hAnsi="Calibri" w:cs="Calibri"/>
        </w:rPr>
        <w:t xml:space="preserve">: </w:t>
      </w:r>
      <w:r w:rsidRPr="00116D6C">
        <w:rPr>
          <w:rFonts w:ascii="Calibri" w:hAnsi="Calibri" w:cs="Calibri"/>
        </w:rPr>
        <w:t>Dallı ÖE, Çalışkan G, Girgin NK . Psychometric Properties of Turkish Versions of Post-Intensive Care Syndrome Questionnaire and Healthy Aging Brain Care Monitor Self-Report for Evaluating Post-Intensive Care Syndrome. Cyprus J Med Sci. 2024 Aug;9(4):264-272. doi:10.4274/cjms.2024.2024-9.</w:t>
      </w:r>
    </w:p>
    <w:p w14:paraId="5DC8272F" w14:textId="766528CD" w:rsidR="009A1447" w:rsidRDefault="009A1447" w:rsidP="009A1447">
      <w:pPr>
        <w:jc w:val="both"/>
        <w:rPr>
          <w:rFonts w:ascii="Calibri" w:hAnsi="Calibri" w:cs="Calibri"/>
        </w:rPr>
      </w:pPr>
      <w:r w:rsidRPr="00116D6C">
        <w:rPr>
          <w:rFonts w:ascii="Calibri" w:hAnsi="Calibri" w:cs="Calibri"/>
          <w:b/>
          <w:bCs/>
        </w:rPr>
        <w:t>Ölçek hakkında bilgi</w:t>
      </w:r>
      <w:r>
        <w:rPr>
          <w:rFonts w:ascii="Calibri" w:hAnsi="Calibri" w:cs="Calibri"/>
          <w:b/>
          <w:bCs/>
        </w:rPr>
        <w:t xml:space="preserve">: </w:t>
      </w:r>
      <w:r w:rsidRPr="009A1447">
        <w:rPr>
          <w:rFonts w:ascii="Calibri" w:hAnsi="Calibri" w:cs="Calibri"/>
        </w:rPr>
        <w:t xml:space="preserve">Bu ölçek ilk olarak demans hastaları için geliştirilmiş olsa da, içeriğinin </w:t>
      </w:r>
      <w:r>
        <w:rPr>
          <w:rFonts w:ascii="Calibri" w:hAnsi="Calibri" w:cs="Calibri"/>
        </w:rPr>
        <w:t>yoğun bakım sonrası sendromu (</w:t>
      </w:r>
      <w:r w:rsidRPr="009A1447">
        <w:rPr>
          <w:rFonts w:ascii="Calibri" w:hAnsi="Calibri" w:cs="Calibri"/>
        </w:rPr>
        <w:t>PICS</w:t>
      </w:r>
      <w:r>
        <w:rPr>
          <w:rFonts w:ascii="Calibri" w:hAnsi="Calibri" w:cs="Calibri"/>
        </w:rPr>
        <w:t>)</w:t>
      </w:r>
      <w:r w:rsidRPr="009A1447">
        <w:rPr>
          <w:rFonts w:ascii="Calibri" w:hAnsi="Calibri" w:cs="Calibri"/>
        </w:rPr>
        <w:t xml:space="preserve"> ile benzer olması </w:t>
      </w:r>
      <w:r>
        <w:rPr>
          <w:rFonts w:ascii="Calibri" w:hAnsi="Calibri" w:cs="Calibri"/>
        </w:rPr>
        <w:t>yoğun bakım</w:t>
      </w:r>
      <w:r w:rsidRPr="009A1447">
        <w:rPr>
          <w:rFonts w:ascii="Calibri" w:hAnsi="Calibri" w:cs="Calibri"/>
        </w:rPr>
        <w:t xml:space="preserve"> hastalarında PICS’i değerlendirmek için doğrulanmasına yol açmıştır. Ölçek; bilişsel, fonksiyonel ve davranışsal/ruh hali işlev alanlarını inceleyen toplam 27 maddeden oluşmaktadır. Bilişsel alt ölçek bellek, yönelim ve yargı ile ilgili 6 sorudan; fonksiyonel alt ölçek günlük yaşam aktiviteleri ile ilgili 11 sorudan; davranışsal alt ölçek ise depresyon, psikotik ve anksiyete belirtileri ile ilgili 10 sorudan oluşmaktadır. Her soru, son iki hafta içinde hastanın semptomun algılanan sıklığına göre derecelendirilmektedir</w:t>
      </w:r>
      <w:r w:rsidR="00390807">
        <w:rPr>
          <w:rFonts w:ascii="Calibri" w:hAnsi="Calibri" w:cs="Calibri"/>
        </w:rPr>
        <w:t>:</w:t>
      </w:r>
      <w:r w:rsidRPr="009A1447">
        <w:rPr>
          <w:rFonts w:ascii="Calibri" w:hAnsi="Calibri" w:cs="Calibri"/>
        </w:rPr>
        <w:t xml:space="preserve"> Hiçbir zaman</w:t>
      </w:r>
      <w:r>
        <w:rPr>
          <w:rFonts w:ascii="Calibri" w:hAnsi="Calibri" w:cs="Calibri"/>
        </w:rPr>
        <w:t xml:space="preserve"> </w:t>
      </w:r>
      <w:r w:rsidRPr="009A1447">
        <w:rPr>
          <w:rFonts w:ascii="Calibri" w:hAnsi="Calibri" w:cs="Calibri"/>
        </w:rPr>
        <w:t>(0-1 gün)</w:t>
      </w:r>
      <w:r>
        <w:rPr>
          <w:rFonts w:ascii="Calibri" w:hAnsi="Calibri" w:cs="Calibri"/>
        </w:rPr>
        <w:t xml:space="preserve"> = </w:t>
      </w:r>
      <w:r w:rsidRPr="009A1447">
        <w:rPr>
          <w:rFonts w:ascii="Calibri" w:hAnsi="Calibri" w:cs="Calibri"/>
        </w:rPr>
        <w:t>0 puan</w:t>
      </w:r>
      <w:r>
        <w:rPr>
          <w:rFonts w:ascii="Calibri" w:hAnsi="Calibri" w:cs="Calibri"/>
        </w:rPr>
        <w:t xml:space="preserve">, </w:t>
      </w:r>
      <w:r w:rsidRPr="009A1447">
        <w:rPr>
          <w:rFonts w:ascii="Calibri" w:hAnsi="Calibri" w:cs="Calibri"/>
        </w:rPr>
        <w:t>Birkaç gün</w:t>
      </w:r>
      <w:r>
        <w:rPr>
          <w:rFonts w:ascii="Calibri" w:hAnsi="Calibri" w:cs="Calibri"/>
        </w:rPr>
        <w:t xml:space="preserve"> </w:t>
      </w:r>
      <w:r w:rsidRPr="009A1447">
        <w:rPr>
          <w:rFonts w:ascii="Calibri" w:hAnsi="Calibri" w:cs="Calibri"/>
        </w:rPr>
        <w:t>(2-6 gün)</w:t>
      </w:r>
      <w:r>
        <w:rPr>
          <w:rFonts w:ascii="Calibri" w:hAnsi="Calibri" w:cs="Calibri"/>
        </w:rPr>
        <w:t xml:space="preserve"> = </w:t>
      </w:r>
      <w:r w:rsidRPr="009A1447">
        <w:rPr>
          <w:rFonts w:ascii="Calibri" w:hAnsi="Calibri" w:cs="Calibri"/>
        </w:rPr>
        <w:t>1 puan</w:t>
      </w:r>
      <w:r>
        <w:rPr>
          <w:rFonts w:ascii="Calibri" w:hAnsi="Calibri" w:cs="Calibri"/>
        </w:rPr>
        <w:t xml:space="preserve">, </w:t>
      </w:r>
      <w:r w:rsidRPr="009A1447">
        <w:rPr>
          <w:rFonts w:ascii="Calibri" w:hAnsi="Calibri" w:cs="Calibri"/>
        </w:rPr>
        <w:t>Günlerin yarısından fazlasında (7-11 gün)</w:t>
      </w:r>
      <w:r>
        <w:rPr>
          <w:rFonts w:ascii="Calibri" w:hAnsi="Calibri" w:cs="Calibri"/>
        </w:rPr>
        <w:t xml:space="preserve"> = </w:t>
      </w:r>
      <w:r w:rsidRPr="009A1447">
        <w:rPr>
          <w:rFonts w:ascii="Calibri" w:hAnsi="Calibri" w:cs="Calibri"/>
        </w:rPr>
        <w:t>2 puan</w:t>
      </w:r>
      <w:r>
        <w:rPr>
          <w:rFonts w:ascii="Calibri" w:hAnsi="Calibri" w:cs="Calibri"/>
        </w:rPr>
        <w:t xml:space="preserve">, </w:t>
      </w:r>
      <w:r w:rsidRPr="009A1447">
        <w:rPr>
          <w:rFonts w:ascii="Calibri" w:hAnsi="Calibri" w:cs="Calibri"/>
        </w:rPr>
        <w:t>Neredeyse her gün</w:t>
      </w:r>
      <w:r>
        <w:rPr>
          <w:rFonts w:ascii="Calibri" w:hAnsi="Calibri" w:cs="Calibri"/>
        </w:rPr>
        <w:t xml:space="preserve"> </w:t>
      </w:r>
      <w:r w:rsidRPr="009A1447">
        <w:rPr>
          <w:rFonts w:ascii="Calibri" w:hAnsi="Calibri" w:cs="Calibri"/>
        </w:rPr>
        <w:t>(12-14 gün)</w:t>
      </w:r>
      <w:r>
        <w:rPr>
          <w:rFonts w:ascii="Calibri" w:hAnsi="Calibri" w:cs="Calibri"/>
        </w:rPr>
        <w:t xml:space="preserve"> = </w:t>
      </w:r>
      <w:r w:rsidRPr="009A1447">
        <w:rPr>
          <w:rFonts w:ascii="Calibri" w:hAnsi="Calibri" w:cs="Calibri"/>
        </w:rPr>
        <w:t>3 puan</w:t>
      </w:r>
      <w:r>
        <w:rPr>
          <w:rFonts w:ascii="Calibri" w:hAnsi="Calibri" w:cs="Calibri"/>
        </w:rPr>
        <w:t xml:space="preserve">. </w:t>
      </w:r>
      <w:r w:rsidRPr="009A1447">
        <w:rPr>
          <w:rFonts w:ascii="Calibri" w:hAnsi="Calibri" w:cs="Calibri"/>
        </w:rPr>
        <w:t>Ölçek toplam puan</w:t>
      </w:r>
      <w:r>
        <w:rPr>
          <w:rFonts w:ascii="Calibri" w:hAnsi="Calibri" w:cs="Calibri"/>
        </w:rPr>
        <w:t>ı</w:t>
      </w:r>
      <w:r w:rsidRPr="009A1447">
        <w:rPr>
          <w:rFonts w:ascii="Calibri" w:hAnsi="Calibri" w:cs="Calibri"/>
        </w:rPr>
        <w:t xml:space="preserve"> </w:t>
      </w:r>
      <w:r w:rsidR="00BF316A">
        <w:rPr>
          <w:rFonts w:ascii="Calibri" w:hAnsi="Calibri" w:cs="Calibri"/>
        </w:rPr>
        <w:t>0</w:t>
      </w:r>
      <w:r>
        <w:rPr>
          <w:rFonts w:ascii="Calibri" w:hAnsi="Calibri" w:cs="Calibri"/>
        </w:rPr>
        <w:t>-</w:t>
      </w:r>
      <w:r w:rsidRPr="009A1447">
        <w:rPr>
          <w:rFonts w:ascii="Calibri" w:hAnsi="Calibri" w:cs="Calibri"/>
        </w:rPr>
        <w:t xml:space="preserve">81 </w:t>
      </w:r>
      <w:r>
        <w:rPr>
          <w:rFonts w:ascii="Calibri" w:hAnsi="Calibri" w:cs="Calibri"/>
        </w:rPr>
        <w:t>arasında değişmekte olup</w:t>
      </w:r>
      <w:r w:rsidRPr="009A1447">
        <w:rPr>
          <w:rFonts w:ascii="Calibri" w:hAnsi="Calibri" w:cs="Calibri"/>
        </w:rPr>
        <w:t xml:space="preserve">, daha yüksek puanlar daha yüksek semptom şiddeti ile ilişkilendirilmektedir. </w:t>
      </w:r>
      <w:r>
        <w:rPr>
          <w:rFonts w:ascii="Calibri" w:hAnsi="Calibri" w:cs="Calibri"/>
        </w:rPr>
        <w:t xml:space="preserve">Ölçeğin Türkçe geçerlilik güvenilirlik çalışmasında yapı geçerliliği kapsamında yapılan doğrulayıcı faktör analizi (DFA) sonuçlarına göre faktör yükleri 0.63-0.82 arasında bulunmuştur. DFA’ya göre model uyum indeks sonuçları; </w:t>
      </w:r>
      <w:r w:rsidRPr="00116D6C">
        <w:rPr>
          <w:rFonts w:ascii="Calibri" w:hAnsi="Calibri" w:cs="Calibri"/>
        </w:rPr>
        <w:t xml:space="preserve"> χ2/df=2</w:t>
      </w:r>
      <w:r>
        <w:rPr>
          <w:rFonts w:ascii="Calibri" w:hAnsi="Calibri" w:cs="Calibri"/>
        </w:rPr>
        <w:t>.</w:t>
      </w:r>
      <w:r w:rsidRPr="00116D6C">
        <w:rPr>
          <w:rFonts w:ascii="Calibri" w:hAnsi="Calibri" w:cs="Calibri"/>
        </w:rPr>
        <w:t>0</w:t>
      </w:r>
      <w:r>
        <w:rPr>
          <w:rFonts w:ascii="Calibri" w:hAnsi="Calibri" w:cs="Calibri"/>
        </w:rPr>
        <w:t>43,</w:t>
      </w:r>
      <w:r w:rsidRPr="00116D6C">
        <w:rPr>
          <w:rFonts w:ascii="Calibri" w:hAnsi="Calibri" w:cs="Calibri"/>
        </w:rPr>
        <w:t xml:space="preserve"> GFI=0.8</w:t>
      </w:r>
      <w:r>
        <w:rPr>
          <w:rFonts w:ascii="Calibri" w:hAnsi="Calibri" w:cs="Calibri"/>
        </w:rPr>
        <w:t xml:space="preserve">76, </w:t>
      </w:r>
      <w:r w:rsidRPr="00116D6C">
        <w:rPr>
          <w:rFonts w:ascii="Calibri" w:hAnsi="Calibri" w:cs="Calibri"/>
        </w:rPr>
        <w:t>CFI=0.9</w:t>
      </w:r>
      <w:r>
        <w:rPr>
          <w:rFonts w:ascii="Calibri" w:hAnsi="Calibri" w:cs="Calibri"/>
        </w:rPr>
        <w:t>45,</w:t>
      </w:r>
      <w:r w:rsidRPr="00116D6C">
        <w:rPr>
          <w:rFonts w:ascii="Calibri" w:hAnsi="Calibri" w:cs="Calibri"/>
        </w:rPr>
        <w:t xml:space="preserve"> RMSEA=0.0</w:t>
      </w:r>
      <w:r>
        <w:rPr>
          <w:rFonts w:ascii="Calibri" w:hAnsi="Calibri" w:cs="Calibri"/>
        </w:rPr>
        <w:t xml:space="preserve">62, </w:t>
      </w:r>
      <w:r w:rsidRPr="00116D6C">
        <w:rPr>
          <w:rFonts w:ascii="Calibri" w:hAnsi="Calibri" w:cs="Calibri"/>
        </w:rPr>
        <w:t>TLI=0.9</w:t>
      </w:r>
      <w:r>
        <w:rPr>
          <w:rFonts w:ascii="Calibri" w:hAnsi="Calibri" w:cs="Calibri"/>
        </w:rPr>
        <w:t xml:space="preserve">23, </w:t>
      </w:r>
      <w:r w:rsidRPr="00116D6C">
        <w:rPr>
          <w:rFonts w:ascii="Calibri" w:hAnsi="Calibri" w:cs="Calibri"/>
        </w:rPr>
        <w:t>SRMR=0.0</w:t>
      </w:r>
      <w:r>
        <w:rPr>
          <w:rFonts w:ascii="Calibri" w:hAnsi="Calibri" w:cs="Calibri"/>
        </w:rPr>
        <w:t xml:space="preserve">49 olarak saptanmıştır. Ölçeğin geneli için iç tutarlılık katsayısı (Cronbach alfa) </w:t>
      </w:r>
      <w:r w:rsidRPr="00116D6C">
        <w:rPr>
          <w:rFonts w:ascii="Calibri" w:hAnsi="Calibri" w:cs="Calibri"/>
        </w:rPr>
        <w:t>0.</w:t>
      </w:r>
      <w:r>
        <w:rPr>
          <w:rFonts w:ascii="Calibri" w:hAnsi="Calibri" w:cs="Calibri"/>
        </w:rPr>
        <w:t>963, alt boyutlar arası ise 0.86-0.92 arasında saptanmıştır. İki hafta aralıklı test-tekrar test güvenilirliği ölçek geneli için 0.892 bulunmuştur.</w:t>
      </w:r>
    </w:p>
    <w:p w14:paraId="153E62E8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  <w:r>
        <w:rPr>
          <w:rFonts w:ascii="Calibri" w:eastAsia="Calibri" w:hAnsi="Calibri" w:cs="Times New Roman"/>
          <w:b/>
          <w:color w:val="000000" w:themeColor="text1"/>
          <w:sz w:val="24"/>
          <w:highlight w:val="yellow"/>
        </w:rPr>
        <w:t>Ölçeği</w:t>
      </w:r>
      <w:r w:rsidRPr="00FE2E59">
        <w:rPr>
          <w:rFonts w:ascii="Calibri" w:eastAsia="Calibri" w:hAnsi="Calibri" w:cs="Times New Roman"/>
          <w:b/>
          <w:color w:val="000000" w:themeColor="text1"/>
          <w:sz w:val="24"/>
          <w:highlight w:val="yellow"/>
        </w:rPr>
        <w:t xml:space="preserve"> kullanmanız ve çalışmanızı yayınlamanız halinde lütfen yukarıda belirtilen </w:t>
      </w:r>
      <w:r>
        <w:rPr>
          <w:rFonts w:ascii="Calibri" w:eastAsia="Calibri" w:hAnsi="Calibri" w:cs="Times New Roman"/>
          <w:b/>
          <w:color w:val="000000" w:themeColor="text1"/>
          <w:sz w:val="24"/>
          <w:highlight w:val="yellow"/>
        </w:rPr>
        <w:t>uyarlama</w:t>
      </w:r>
      <w:r w:rsidRPr="00FE2E59">
        <w:rPr>
          <w:rFonts w:ascii="Calibri" w:eastAsia="Calibri" w:hAnsi="Calibri" w:cs="Times New Roman"/>
          <w:b/>
          <w:color w:val="000000" w:themeColor="text1"/>
          <w:sz w:val="24"/>
          <w:highlight w:val="yellow"/>
        </w:rPr>
        <w:t xml:space="preserve"> çalışmasına atıfta bulunmayı UNUTMAYINIZ.</w:t>
      </w:r>
    </w:p>
    <w:p w14:paraId="626F8540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08ADF198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45416DDD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4CF97AFB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1E1F86F1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239A68E7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10E514DC" w14:textId="77777777" w:rsid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</w:pPr>
    </w:p>
    <w:p w14:paraId="1E901071" w14:textId="40181A63" w:rsidR="009A1447" w:rsidRPr="009A1447" w:rsidRDefault="009A1447" w:rsidP="009A1447">
      <w:pPr>
        <w:jc w:val="both"/>
        <w:rPr>
          <w:rFonts w:ascii="Calibri" w:eastAsia="Calibri" w:hAnsi="Calibri" w:cs="Times New Roman"/>
          <w:b/>
          <w:color w:val="000000" w:themeColor="text1"/>
          <w:sz w:val="24"/>
        </w:rPr>
        <w:sectPr w:rsidR="009A1447" w:rsidRPr="009A144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95905C" w14:textId="1DAA9687" w:rsidR="009A1447" w:rsidRPr="009A1447" w:rsidRDefault="009A1447" w:rsidP="009A1447">
      <w:pPr>
        <w:jc w:val="center"/>
        <w:rPr>
          <w:rFonts w:ascii="Calibri" w:hAnsi="Calibri" w:cs="Calibri"/>
          <w:b/>
          <w:bCs/>
        </w:rPr>
      </w:pPr>
      <w:r w:rsidRPr="009A1447">
        <w:rPr>
          <w:rFonts w:ascii="Calibri" w:hAnsi="Calibri" w:cs="Calibri"/>
          <w:b/>
          <w:bCs/>
        </w:rPr>
        <w:lastRenderedPageBreak/>
        <w:t>SAĞLIKLI YAŞLANAN BEYİN BAKIMI İZLEMİ-ÖZ BİLDİRİM VERSİYONU</w:t>
      </w:r>
      <w:r>
        <w:rPr>
          <w:rFonts w:ascii="Calibri" w:hAnsi="Calibri" w:cs="Calibri"/>
          <w:b/>
          <w:bCs/>
        </w:rPr>
        <w:t xml:space="preserve"> (YOĞUN BAKIM SONRASI SENDROMU)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500"/>
        <w:gridCol w:w="1418"/>
        <w:gridCol w:w="1276"/>
        <w:gridCol w:w="1984"/>
        <w:gridCol w:w="1843"/>
      </w:tblGrid>
      <w:tr w:rsidR="009A1447" w:rsidRPr="009A1447" w14:paraId="5AC58710" w14:textId="77777777" w:rsidTr="005C10B7">
        <w:tc>
          <w:tcPr>
            <w:tcW w:w="8500" w:type="dxa"/>
            <w:shd w:val="clear" w:color="auto" w:fill="D9E2F3"/>
          </w:tcPr>
          <w:p w14:paraId="344B6310" w14:textId="77777777" w:rsidR="009A1447" w:rsidRPr="009A1447" w:rsidRDefault="009A1447" w:rsidP="009A144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 xml:space="preserve">Son </w:t>
            </w:r>
            <w:r w:rsidRPr="009A1447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2 hafta</w:t>
            </w:r>
            <w:r w:rsidRPr="009A1447">
              <w:rPr>
                <w:rFonts w:ascii="Calibri" w:eastAsia="Calibri" w:hAnsi="Calibri" w:cs="Calibri"/>
                <w:sz w:val="20"/>
                <w:szCs w:val="20"/>
              </w:rPr>
              <w:t xml:space="preserve"> içinde aşağıdaki durumlarla ilgili ne sıklıkta problemler </w:t>
            </w:r>
            <w:r w:rsidRPr="009A1447"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yaşadınız</w:t>
            </w:r>
            <w:r w:rsidRPr="009A1447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052209D9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Hiçbir zaman</w:t>
            </w:r>
          </w:p>
          <w:p w14:paraId="05E08674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(0-1 gün)</w:t>
            </w:r>
          </w:p>
          <w:p w14:paraId="443DD9C6" w14:textId="1192C199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sz w:val="20"/>
                <w:szCs w:val="20"/>
              </w:rPr>
              <w:t>0 puan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63F09EE1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Birkaç gün</w:t>
            </w:r>
          </w:p>
          <w:p w14:paraId="210C0837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(2-6 gün)</w:t>
            </w:r>
          </w:p>
          <w:p w14:paraId="708BED4D" w14:textId="65A3DDBA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sz w:val="20"/>
                <w:szCs w:val="20"/>
              </w:rPr>
              <w:t>1 puan</w:t>
            </w:r>
          </w:p>
        </w:tc>
        <w:tc>
          <w:tcPr>
            <w:tcW w:w="1984" w:type="dxa"/>
            <w:shd w:val="clear" w:color="auto" w:fill="D9E2F3"/>
            <w:vAlign w:val="center"/>
          </w:tcPr>
          <w:p w14:paraId="2FFE3E82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Günlerin yarısından fazlasında (7-11 gün)</w:t>
            </w:r>
          </w:p>
          <w:p w14:paraId="431B9AEF" w14:textId="47B0BE71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sz w:val="20"/>
                <w:szCs w:val="20"/>
              </w:rPr>
              <w:t>2 puan</w:t>
            </w:r>
          </w:p>
        </w:tc>
        <w:tc>
          <w:tcPr>
            <w:tcW w:w="1843" w:type="dxa"/>
            <w:shd w:val="clear" w:color="auto" w:fill="D9E2F3"/>
            <w:vAlign w:val="center"/>
          </w:tcPr>
          <w:p w14:paraId="6B0917FC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Neredeyse her gün</w:t>
            </w:r>
          </w:p>
          <w:p w14:paraId="56EA1D79" w14:textId="77777777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b/>
                <w:sz w:val="20"/>
                <w:szCs w:val="20"/>
              </w:rPr>
              <w:t>(12-14 gün)</w:t>
            </w:r>
          </w:p>
          <w:p w14:paraId="2B54441B" w14:textId="6E799FC5" w:rsidR="009A1447" w:rsidRPr="009A1447" w:rsidRDefault="009A1447" w:rsidP="009A1447">
            <w:pPr>
              <w:adjustRightInd w:val="0"/>
              <w:snapToGrid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A1447">
              <w:rPr>
                <w:rFonts w:ascii="Calibri" w:hAnsi="Calibri" w:cs="Calibri"/>
                <w:sz w:val="20"/>
                <w:szCs w:val="20"/>
              </w:rPr>
              <w:t>3 puan</w:t>
            </w:r>
          </w:p>
        </w:tc>
      </w:tr>
      <w:tr w:rsidR="009A1447" w:rsidRPr="009A1447" w14:paraId="7519C326" w14:textId="77777777" w:rsidTr="005C10B7">
        <w:tc>
          <w:tcPr>
            <w:tcW w:w="8500" w:type="dxa"/>
            <w:shd w:val="clear" w:color="auto" w:fill="F6BFE8"/>
          </w:tcPr>
          <w:p w14:paraId="66DB670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Yargılama veya karar verme</w:t>
            </w:r>
          </w:p>
        </w:tc>
        <w:tc>
          <w:tcPr>
            <w:tcW w:w="1418" w:type="dxa"/>
            <w:shd w:val="clear" w:color="auto" w:fill="F6BFE8"/>
          </w:tcPr>
          <w:p w14:paraId="0A0D295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35F7398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6867E5B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74E44AE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2F842036" w14:textId="77777777" w:rsidTr="005C10B7">
        <w:tc>
          <w:tcPr>
            <w:tcW w:w="8500" w:type="dxa"/>
            <w:shd w:val="clear" w:color="auto" w:fill="F6BFE8"/>
          </w:tcPr>
          <w:p w14:paraId="78607D2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Aynı şeyleri defalarca tekrarlama (soru sormak veya hikâye anlatmak gibi)</w:t>
            </w:r>
          </w:p>
        </w:tc>
        <w:tc>
          <w:tcPr>
            <w:tcW w:w="1418" w:type="dxa"/>
            <w:shd w:val="clear" w:color="auto" w:fill="F6BFE8"/>
          </w:tcPr>
          <w:p w14:paraId="28AEB7E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51D21EA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04EF425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69D1C51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10BD1BFF" w14:textId="77777777" w:rsidTr="005C10B7">
        <w:tc>
          <w:tcPr>
            <w:tcW w:w="8500" w:type="dxa"/>
            <w:shd w:val="clear" w:color="auto" w:fill="F6BFE8"/>
          </w:tcPr>
          <w:p w14:paraId="7AD48B4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Doğru ayı veya yılı unutma</w:t>
            </w:r>
          </w:p>
        </w:tc>
        <w:tc>
          <w:tcPr>
            <w:tcW w:w="1418" w:type="dxa"/>
            <w:shd w:val="clear" w:color="auto" w:fill="F6BFE8"/>
          </w:tcPr>
          <w:p w14:paraId="46F151C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32DB37B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1EF4CA43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300025F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2E92F602" w14:textId="77777777" w:rsidTr="005C10B7">
        <w:tc>
          <w:tcPr>
            <w:tcW w:w="8500" w:type="dxa"/>
            <w:shd w:val="clear" w:color="auto" w:fill="F6BFE8"/>
          </w:tcPr>
          <w:p w14:paraId="41E7C00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Hesap tutma, vergi hesaplama veya faturaların ödenmesi gibi karmaşık mâli işlerin üstesinden gelme</w:t>
            </w:r>
          </w:p>
        </w:tc>
        <w:tc>
          <w:tcPr>
            <w:tcW w:w="1418" w:type="dxa"/>
            <w:shd w:val="clear" w:color="auto" w:fill="F6BFE8"/>
          </w:tcPr>
          <w:p w14:paraId="72BDD34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77605B9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46A653E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75ED604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2A12158" w14:textId="77777777" w:rsidTr="005C10B7">
        <w:tc>
          <w:tcPr>
            <w:tcW w:w="8500" w:type="dxa"/>
            <w:shd w:val="clear" w:color="auto" w:fill="F6BFE8"/>
          </w:tcPr>
          <w:p w14:paraId="56F4746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Randevuları hatırlama</w:t>
            </w:r>
          </w:p>
        </w:tc>
        <w:tc>
          <w:tcPr>
            <w:tcW w:w="1418" w:type="dxa"/>
            <w:shd w:val="clear" w:color="auto" w:fill="F6BFE8"/>
          </w:tcPr>
          <w:p w14:paraId="7B219C4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5375575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57A46EB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5A38083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1E9BF8BA" w14:textId="77777777" w:rsidTr="005C10B7">
        <w:tc>
          <w:tcPr>
            <w:tcW w:w="8500" w:type="dxa"/>
            <w:shd w:val="clear" w:color="auto" w:fill="F6BFE8"/>
          </w:tcPr>
          <w:p w14:paraId="6A88F93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Düşünme veya hafıza</w:t>
            </w:r>
          </w:p>
        </w:tc>
        <w:tc>
          <w:tcPr>
            <w:tcW w:w="1418" w:type="dxa"/>
            <w:shd w:val="clear" w:color="auto" w:fill="F6BFE8"/>
          </w:tcPr>
          <w:p w14:paraId="23CEBC4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6BFE8"/>
          </w:tcPr>
          <w:p w14:paraId="4D19DA3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6BFE8"/>
          </w:tcPr>
          <w:p w14:paraId="73D460F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6BFE8"/>
          </w:tcPr>
          <w:p w14:paraId="3597E0E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3CCFE28" w14:textId="77777777" w:rsidTr="005C10B7">
        <w:tc>
          <w:tcPr>
            <w:tcW w:w="8500" w:type="dxa"/>
            <w:shd w:val="clear" w:color="auto" w:fill="FFF2CC"/>
          </w:tcPr>
          <w:p w14:paraId="60A1C63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Bir alet, cihaz veya gereci nasıl kullanacağını öğrenme</w:t>
            </w:r>
          </w:p>
        </w:tc>
        <w:tc>
          <w:tcPr>
            <w:tcW w:w="1418" w:type="dxa"/>
            <w:shd w:val="clear" w:color="auto" w:fill="FFF2CC"/>
          </w:tcPr>
          <w:p w14:paraId="393F2E1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47D7DB9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3F10AC7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7DB42A7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8C50CA9" w14:textId="77777777" w:rsidTr="005C10B7">
        <w:tc>
          <w:tcPr>
            <w:tcW w:w="8500" w:type="dxa"/>
            <w:shd w:val="clear" w:color="auto" w:fill="FFF2CC"/>
          </w:tcPr>
          <w:p w14:paraId="6A3EF48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Yemekleri planlama, hazırlama veya servis etme</w:t>
            </w:r>
          </w:p>
        </w:tc>
        <w:tc>
          <w:tcPr>
            <w:tcW w:w="1418" w:type="dxa"/>
            <w:shd w:val="clear" w:color="auto" w:fill="FFF2CC"/>
          </w:tcPr>
          <w:p w14:paraId="0C38FC5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0135B97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05193A5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33DEE35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7226F309" w14:textId="77777777" w:rsidTr="005C10B7">
        <w:tc>
          <w:tcPr>
            <w:tcW w:w="8500" w:type="dxa"/>
            <w:shd w:val="clear" w:color="auto" w:fill="FFF2CC"/>
          </w:tcPr>
          <w:p w14:paraId="0A83677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Doğru zamanda doğru dozda ilaç alma</w:t>
            </w:r>
          </w:p>
        </w:tc>
        <w:tc>
          <w:tcPr>
            <w:tcW w:w="1418" w:type="dxa"/>
            <w:shd w:val="clear" w:color="auto" w:fill="FFF2CC"/>
          </w:tcPr>
          <w:p w14:paraId="6E259EB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3447413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2C9EA68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5D67CCC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68B62B07" w14:textId="77777777" w:rsidTr="005C10B7">
        <w:tc>
          <w:tcPr>
            <w:tcW w:w="8500" w:type="dxa"/>
            <w:shd w:val="clear" w:color="auto" w:fill="FFF2CC"/>
          </w:tcPr>
          <w:p w14:paraId="5B4681D3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Yürüme veya fiziksel hareket</w:t>
            </w:r>
          </w:p>
        </w:tc>
        <w:tc>
          <w:tcPr>
            <w:tcW w:w="1418" w:type="dxa"/>
            <w:shd w:val="clear" w:color="auto" w:fill="FFF2CC"/>
          </w:tcPr>
          <w:p w14:paraId="3AEF68A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0D8F735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534896D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22CE8AF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F1CF717" w14:textId="77777777" w:rsidTr="005C10B7">
        <w:tc>
          <w:tcPr>
            <w:tcW w:w="8500" w:type="dxa"/>
            <w:shd w:val="clear" w:color="auto" w:fill="FFF2CC"/>
          </w:tcPr>
          <w:p w14:paraId="2F9D8AB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Banyo yapma</w:t>
            </w:r>
          </w:p>
        </w:tc>
        <w:tc>
          <w:tcPr>
            <w:tcW w:w="1418" w:type="dxa"/>
            <w:shd w:val="clear" w:color="auto" w:fill="FFF2CC"/>
          </w:tcPr>
          <w:p w14:paraId="49DEE91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07A0FF0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4665A4E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44745CE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45668E0A" w14:textId="77777777" w:rsidTr="005C10B7">
        <w:tc>
          <w:tcPr>
            <w:tcW w:w="8500" w:type="dxa"/>
            <w:shd w:val="clear" w:color="auto" w:fill="FFF2CC"/>
          </w:tcPr>
          <w:p w14:paraId="553FF9C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Yiyecek vb. kişisel ihtiyaçlar için alışveriş</w:t>
            </w:r>
          </w:p>
        </w:tc>
        <w:tc>
          <w:tcPr>
            <w:tcW w:w="1418" w:type="dxa"/>
            <w:shd w:val="clear" w:color="auto" w:fill="FFF2CC"/>
          </w:tcPr>
          <w:p w14:paraId="125E51F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477C12B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7DE65B4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0948B57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FA8D7CA" w14:textId="77777777" w:rsidTr="005C10B7">
        <w:tc>
          <w:tcPr>
            <w:tcW w:w="8500" w:type="dxa"/>
            <w:shd w:val="clear" w:color="auto" w:fill="FFF2CC"/>
          </w:tcPr>
          <w:p w14:paraId="0A64007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Ev işleri veya günlük işler</w:t>
            </w:r>
          </w:p>
        </w:tc>
        <w:tc>
          <w:tcPr>
            <w:tcW w:w="1418" w:type="dxa"/>
            <w:shd w:val="clear" w:color="auto" w:fill="FFF2CC"/>
          </w:tcPr>
          <w:p w14:paraId="3973494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16CECD1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169D8EF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3583783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C54B5DC" w14:textId="77777777" w:rsidTr="005C10B7">
        <w:tc>
          <w:tcPr>
            <w:tcW w:w="8500" w:type="dxa"/>
            <w:shd w:val="clear" w:color="auto" w:fill="FFF2CC"/>
          </w:tcPr>
          <w:p w14:paraId="5B6B1E1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Yalnız kalma</w:t>
            </w:r>
          </w:p>
        </w:tc>
        <w:tc>
          <w:tcPr>
            <w:tcW w:w="1418" w:type="dxa"/>
            <w:shd w:val="clear" w:color="auto" w:fill="FFF2CC"/>
          </w:tcPr>
          <w:p w14:paraId="376F7EE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4B633BA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38F36AA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6D504AD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69214D85" w14:textId="77777777" w:rsidTr="005C10B7">
        <w:tc>
          <w:tcPr>
            <w:tcW w:w="8500" w:type="dxa"/>
            <w:shd w:val="clear" w:color="auto" w:fill="FFF2CC"/>
          </w:tcPr>
          <w:p w14:paraId="18D18DF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Güvenliğiniz</w:t>
            </w:r>
          </w:p>
        </w:tc>
        <w:tc>
          <w:tcPr>
            <w:tcW w:w="1418" w:type="dxa"/>
            <w:shd w:val="clear" w:color="auto" w:fill="FFF2CC"/>
          </w:tcPr>
          <w:p w14:paraId="3A401CC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489D45F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5492646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0F23BD4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10AEFE3B" w14:textId="77777777" w:rsidTr="005C10B7">
        <w:tc>
          <w:tcPr>
            <w:tcW w:w="8500" w:type="dxa"/>
            <w:shd w:val="clear" w:color="auto" w:fill="FFF2CC"/>
          </w:tcPr>
          <w:p w14:paraId="3DA7C36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Yaşam kaliteniz</w:t>
            </w:r>
          </w:p>
        </w:tc>
        <w:tc>
          <w:tcPr>
            <w:tcW w:w="1418" w:type="dxa"/>
            <w:shd w:val="clear" w:color="auto" w:fill="FFF2CC"/>
          </w:tcPr>
          <w:p w14:paraId="6800295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693E25F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1044A77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34D9556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6E0AA78A" w14:textId="77777777" w:rsidTr="005C10B7">
        <w:tc>
          <w:tcPr>
            <w:tcW w:w="8500" w:type="dxa"/>
            <w:shd w:val="clear" w:color="auto" w:fill="FFF2CC"/>
          </w:tcPr>
          <w:p w14:paraId="245BE9C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Düşme veya sendeleme</w:t>
            </w:r>
          </w:p>
        </w:tc>
        <w:tc>
          <w:tcPr>
            <w:tcW w:w="1418" w:type="dxa"/>
            <w:shd w:val="clear" w:color="auto" w:fill="FFF2CC"/>
          </w:tcPr>
          <w:p w14:paraId="7524A161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2CC"/>
          </w:tcPr>
          <w:p w14:paraId="194FEC8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</w:tcPr>
          <w:p w14:paraId="2A315B8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2CC"/>
          </w:tcPr>
          <w:p w14:paraId="4291CA4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12EA9C5" w14:textId="77777777" w:rsidTr="005C10B7">
        <w:tc>
          <w:tcPr>
            <w:tcW w:w="8500" w:type="dxa"/>
            <w:shd w:val="clear" w:color="auto" w:fill="C5E0B3"/>
          </w:tcPr>
          <w:p w14:paraId="29CA427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Herhangi bir şeye, hobilere veya aktiviteler yapmaya daha az ilgi duyma veya daha az zevk alma</w:t>
            </w:r>
          </w:p>
        </w:tc>
        <w:tc>
          <w:tcPr>
            <w:tcW w:w="1418" w:type="dxa"/>
            <w:shd w:val="clear" w:color="auto" w:fill="C5E0B3"/>
          </w:tcPr>
          <w:p w14:paraId="4F65518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7CF4C67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556F703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2F30E0D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BF646CA" w14:textId="77777777" w:rsidTr="005C10B7">
        <w:tc>
          <w:tcPr>
            <w:tcW w:w="8500" w:type="dxa"/>
            <w:shd w:val="clear" w:color="auto" w:fill="C5E0B3"/>
          </w:tcPr>
          <w:p w14:paraId="7633A23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Moralsiz, depresif veya umutsuz hissetme</w:t>
            </w:r>
          </w:p>
        </w:tc>
        <w:tc>
          <w:tcPr>
            <w:tcW w:w="1418" w:type="dxa"/>
            <w:shd w:val="clear" w:color="auto" w:fill="C5E0B3"/>
          </w:tcPr>
          <w:p w14:paraId="35E3D66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00A5F7E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7A25214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7D79928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2EBBFAA3" w14:textId="77777777" w:rsidTr="005C10B7">
        <w:tc>
          <w:tcPr>
            <w:tcW w:w="8500" w:type="dxa"/>
            <w:shd w:val="clear" w:color="auto" w:fill="C5E0B3"/>
          </w:tcPr>
          <w:p w14:paraId="72068AD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Başkalarından gelen yardıma direnme veya tedirgin olma</w:t>
            </w:r>
          </w:p>
        </w:tc>
        <w:tc>
          <w:tcPr>
            <w:tcW w:w="1418" w:type="dxa"/>
            <w:shd w:val="clear" w:color="auto" w:fill="C5E0B3"/>
          </w:tcPr>
          <w:p w14:paraId="0008998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64F6474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57193EF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7E917ED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48CD681" w14:textId="77777777" w:rsidTr="005C10B7">
        <w:tc>
          <w:tcPr>
            <w:tcW w:w="8500" w:type="dxa"/>
            <w:shd w:val="clear" w:color="auto" w:fill="C5E0B3"/>
          </w:tcPr>
          <w:p w14:paraId="7C8B14D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Endişeli, sinirli, gergin, korku veya panik hissetme</w:t>
            </w:r>
          </w:p>
        </w:tc>
        <w:tc>
          <w:tcPr>
            <w:tcW w:w="1418" w:type="dxa"/>
            <w:shd w:val="clear" w:color="auto" w:fill="C5E0B3"/>
          </w:tcPr>
          <w:p w14:paraId="7EAC06F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2895652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0655DD5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2718FC1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CC90503" w14:textId="77777777" w:rsidTr="005C10B7">
        <w:tc>
          <w:tcPr>
            <w:tcW w:w="8500" w:type="dxa"/>
            <w:shd w:val="clear" w:color="auto" w:fill="C5E0B3"/>
          </w:tcPr>
          <w:p w14:paraId="2A0DD0E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Başkalarının sizden bir şeyler çaldığına veya size zarar vermeyi planladığına inanma</w:t>
            </w:r>
          </w:p>
        </w:tc>
        <w:tc>
          <w:tcPr>
            <w:tcW w:w="1418" w:type="dxa"/>
            <w:shd w:val="clear" w:color="auto" w:fill="C5E0B3"/>
          </w:tcPr>
          <w:p w14:paraId="6F14170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70C4D4C3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4A23400A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455C9B9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7121C4EB" w14:textId="77777777" w:rsidTr="005C10B7">
        <w:tc>
          <w:tcPr>
            <w:tcW w:w="8500" w:type="dxa"/>
            <w:shd w:val="clear" w:color="auto" w:fill="C5E0B3"/>
          </w:tcPr>
          <w:p w14:paraId="16D1F6D2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Gerçekte olmayan sesler duyma, görme veya insanlarla konuşma</w:t>
            </w:r>
          </w:p>
        </w:tc>
        <w:tc>
          <w:tcPr>
            <w:tcW w:w="1418" w:type="dxa"/>
            <w:shd w:val="clear" w:color="auto" w:fill="C5E0B3"/>
          </w:tcPr>
          <w:p w14:paraId="0FF688A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7FE4D7D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0938376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4CB2598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26A4D25A" w14:textId="77777777" w:rsidTr="005C10B7">
        <w:tc>
          <w:tcPr>
            <w:tcW w:w="8500" w:type="dxa"/>
            <w:shd w:val="clear" w:color="auto" w:fill="C5E0B3"/>
          </w:tcPr>
          <w:p w14:paraId="378C57A5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İştahsızlık veya aşırı yeme</w:t>
            </w:r>
          </w:p>
        </w:tc>
        <w:tc>
          <w:tcPr>
            <w:tcW w:w="1418" w:type="dxa"/>
            <w:shd w:val="clear" w:color="auto" w:fill="C5E0B3"/>
          </w:tcPr>
          <w:p w14:paraId="1E0B1A8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2B06633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2F1A416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1D4CCEC3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3397336" w14:textId="77777777" w:rsidTr="005C10B7">
        <w:tc>
          <w:tcPr>
            <w:tcW w:w="8500" w:type="dxa"/>
            <w:shd w:val="clear" w:color="auto" w:fill="C5E0B3"/>
          </w:tcPr>
          <w:p w14:paraId="1C26936D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Uykuya dalma, uykuda kalma veya çok fazla uyuma</w:t>
            </w:r>
          </w:p>
        </w:tc>
        <w:tc>
          <w:tcPr>
            <w:tcW w:w="1418" w:type="dxa"/>
            <w:shd w:val="clear" w:color="auto" w:fill="C5E0B3"/>
          </w:tcPr>
          <w:p w14:paraId="0EF2701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05C25A9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0C1992C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4C2143F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3EC02B80" w14:textId="77777777" w:rsidTr="005C10B7">
        <w:tc>
          <w:tcPr>
            <w:tcW w:w="8500" w:type="dxa"/>
            <w:shd w:val="clear" w:color="auto" w:fill="C5E0B3"/>
          </w:tcPr>
          <w:p w14:paraId="3E05AA9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Eylemlerinizin sonuçlarını düşünmeden dürtüsel olarak hareket etme</w:t>
            </w:r>
          </w:p>
        </w:tc>
        <w:tc>
          <w:tcPr>
            <w:tcW w:w="1418" w:type="dxa"/>
            <w:shd w:val="clear" w:color="auto" w:fill="C5E0B3"/>
          </w:tcPr>
          <w:p w14:paraId="7A6E6A19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78E93BF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26AE4860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071B560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040CCE41" w14:textId="77777777" w:rsidTr="005C10B7">
        <w:tc>
          <w:tcPr>
            <w:tcW w:w="8500" w:type="dxa"/>
            <w:shd w:val="clear" w:color="auto" w:fill="C5E0B3"/>
          </w:tcPr>
          <w:p w14:paraId="6D51A8FC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Gezinme, yürüme veya işleri tekrar tekrar yapma</w:t>
            </w:r>
          </w:p>
        </w:tc>
        <w:tc>
          <w:tcPr>
            <w:tcW w:w="1418" w:type="dxa"/>
            <w:shd w:val="clear" w:color="auto" w:fill="C5E0B3"/>
          </w:tcPr>
          <w:p w14:paraId="70CCC36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5E0B3"/>
          </w:tcPr>
          <w:p w14:paraId="7A7244C6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5E0B3"/>
          </w:tcPr>
          <w:p w14:paraId="0CC55CD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5E0B3"/>
          </w:tcPr>
          <w:p w14:paraId="0A874FC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73B447AC" w14:textId="77777777" w:rsidTr="005C10B7">
        <w:tc>
          <w:tcPr>
            <w:tcW w:w="8500" w:type="dxa"/>
            <w:vMerge w:val="restart"/>
          </w:tcPr>
          <w:p w14:paraId="7A514D3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shd w:val="clear" w:color="auto" w:fill="F6BFE8"/>
          </w:tcPr>
          <w:p w14:paraId="1C0CC46D" w14:textId="77777777" w:rsidR="009A1447" w:rsidRPr="009A1447" w:rsidRDefault="009A1447" w:rsidP="005C10B7">
            <w:pPr>
              <w:adjustRightInd w:val="0"/>
              <w:snapToGrid w:val="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Bilişsel alt ölçek puanı</w:t>
            </w:r>
          </w:p>
        </w:tc>
        <w:tc>
          <w:tcPr>
            <w:tcW w:w="1843" w:type="dxa"/>
          </w:tcPr>
          <w:p w14:paraId="30D843F8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2B56E8E1" w14:textId="77777777" w:rsidTr="005C10B7">
        <w:tc>
          <w:tcPr>
            <w:tcW w:w="8500" w:type="dxa"/>
            <w:vMerge/>
          </w:tcPr>
          <w:p w14:paraId="662E95BB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shd w:val="clear" w:color="auto" w:fill="FFF2CC"/>
          </w:tcPr>
          <w:p w14:paraId="243317B4" w14:textId="77777777" w:rsidR="009A1447" w:rsidRPr="009A1447" w:rsidRDefault="009A1447" w:rsidP="005C10B7">
            <w:pPr>
              <w:adjustRightInd w:val="0"/>
              <w:snapToGrid w:val="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Fonksiyonel alt ölçek puanı</w:t>
            </w:r>
          </w:p>
        </w:tc>
        <w:tc>
          <w:tcPr>
            <w:tcW w:w="1843" w:type="dxa"/>
          </w:tcPr>
          <w:p w14:paraId="57211607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731AAAD8" w14:textId="77777777" w:rsidTr="005C10B7">
        <w:tc>
          <w:tcPr>
            <w:tcW w:w="8500" w:type="dxa"/>
            <w:vMerge/>
          </w:tcPr>
          <w:p w14:paraId="4030CD84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shd w:val="clear" w:color="auto" w:fill="C5E0B3"/>
          </w:tcPr>
          <w:p w14:paraId="2B490943" w14:textId="77777777" w:rsidR="009A1447" w:rsidRPr="009A1447" w:rsidRDefault="009A1447" w:rsidP="005C10B7">
            <w:pPr>
              <w:adjustRightInd w:val="0"/>
              <w:snapToGrid w:val="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Davranış ve ruh hali alt ölçeği puanı</w:t>
            </w:r>
          </w:p>
        </w:tc>
        <w:tc>
          <w:tcPr>
            <w:tcW w:w="1843" w:type="dxa"/>
          </w:tcPr>
          <w:p w14:paraId="2BF50DAF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A1447" w:rsidRPr="009A1447" w14:paraId="56C7C5B5" w14:textId="77777777" w:rsidTr="005C10B7">
        <w:tc>
          <w:tcPr>
            <w:tcW w:w="8500" w:type="dxa"/>
            <w:vMerge/>
          </w:tcPr>
          <w:p w14:paraId="61190A1E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14:paraId="18A5FF3C" w14:textId="77777777" w:rsidR="009A1447" w:rsidRPr="009A1447" w:rsidRDefault="009A1447" w:rsidP="005C10B7">
            <w:pPr>
              <w:adjustRightInd w:val="0"/>
              <w:snapToGrid w:val="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A1447">
              <w:rPr>
                <w:rFonts w:ascii="Calibri" w:eastAsia="Calibri" w:hAnsi="Calibri" w:cs="Calibri"/>
                <w:sz w:val="20"/>
                <w:szCs w:val="20"/>
              </w:rPr>
              <w:t>Toplam puan</w:t>
            </w:r>
          </w:p>
        </w:tc>
        <w:tc>
          <w:tcPr>
            <w:tcW w:w="1843" w:type="dxa"/>
          </w:tcPr>
          <w:p w14:paraId="333D6E93" w14:textId="77777777" w:rsidR="009A1447" w:rsidRPr="009A1447" w:rsidRDefault="009A1447" w:rsidP="005C10B7">
            <w:pPr>
              <w:adjustRightInd w:val="0"/>
              <w:snapToGrid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E364D96" w14:textId="77777777" w:rsidR="009A1447" w:rsidRPr="009A1447" w:rsidRDefault="009A1447" w:rsidP="009A1447">
      <w:pPr>
        <w:jc w:val="both"/>
        <w:rPr>
          <w:rFonts w:ascii="Calibri" w:hAnsi="Calibri" w:cs="Calibri"/>
        </w:rPr>
      </w:pPr>
    </w:p>
    <w:sectPr w:rsidR="009A1447" w:rsidRPr="009A1447" w:rsidSect="009A14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84"/>
    <w:rsid w:val="00025E06"/>
    <w:rsid w:val="00243D84"/>
    <w:rsid w:val="00390807"/>
    <w:rsid w:val="006C73FF"/>
    <w:rsid w:val="009A1447"/>
    <w:rsid w:val="00A1598F"/>
    <w:rsid w:val="00BF316A"/>
    <w:rsid w:val="00F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8BAF9"/>
  <w15:chartTrackingRefBased/>
  <w15:docId w15:val="{7E2DBEB6-B298-46A6-A405-288DEEE7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4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4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4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4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4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4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4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4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4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4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4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43D8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43D8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43D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43D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43D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43D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43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4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43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4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4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43D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43D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43D8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4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43D8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43D8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A1447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ÖED</dc:creator>
  <cp:keywords/>
  <dc:description/>
  <cp:lastModifiedBy>ÖED</cp:lastModifiedBy>
  <cp:revision>3</cp:revision>
  <dcterms:created xsi:type="dcterms:W3CDTF">2024-08-29T19:42:00Z</dcterms:created>
  <dcterms:modified xsi:type="dcterms:W3CDTF">2026-09-21T16:18:00Z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a86255eb-75f9-43fb-bac1-1019d7850ae2</vt:lpwstr>
  </property>
</Properties>
</file>