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621B" w14:textId="77777777" w:rsidR="007800AA" w:rsidRPr="001B29B6" w:rsidRDefault="007800AA" w:rsidP="007800AA">
      <w:pPr>
        <w:rPr>
          <w:b/>
          <w:bCs/>
        </w:rPr>
      </w:pPr>
    </w:p>
    <w:tbl>
      <w:tblPr>
        <w:tblStyle w:val="TabloKlavuzu"/>
        <w:tblW w:w="11413" w:type="dxa"/>
        <w:tblInd w:w="-1139" w:type="dxa"/>
        <w:tblLook w:val="04A0" w:firstRow="1" w:lastRow="0" w:firstColumn="1" w:lastColumn="0" w:noHBand="0" w:noVBand="1"/>
      </w:tblPr>
      <w:tblGrid>
        <w:gridCol w:w="459"/>
        <w:gridCol w:w="8659"/>
        <w:gridCol w:w="459"/>
        <w:gridCol w:w="459"/>
        <w:gridCol w:w="459"/>
        <w:gridCol w:w="459"/>
        <w:gridCol w:w="459"/>
      </w:tblGrid>
      <w:tr w:rsidR="007800AA" w:rsidRPr="001B29B6" w14:paraId="40C0C6E1" w14:textId="77777777" w:rsidTr="001857F2">
        <w:trPr>
          <w:cantSplit/>
          <w:trHeight w:val="1485"/>
        </w:trPr>
        <w:tc>
          <w:tcPr>
            <w:tcW w:w="459" w:type="dxa"/>
            <w:textDirection w:val="btLr"/>
            <w:vAlign w:val="center"/>
          </w:tcPr>
          <w:p w14:paraId="1EF777C8" w14:textId="77777777" w:rsidR="007800AA" w:rsidRPr="001B29B6" w:rsidRDefault="007800AA" w:rsidP="001857F2">
            <w:pPr>
              <w:ind w:left="113" w:right="11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Madde No</w:t>
            </w:r>
          </w:p>
        </w:tc>
        <w:tc>
          <w:tcPr>
            <w:tcW w:w="8659" w:type="dxa"/>
            <w:vAlign w:val="center"/>
          </w:tcPr>
          <w:p w14:paraId="16BB028F" w14:textId="77777777" w:rsidR="007800AA" w:rsidRPr="001B29B6" w:rsidRDefault="007800AA" w:rsidP="001857F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b/>
                <w:bCs/>
              </w:rPr>
              <w:t>İlkokul Öğrencilerinin Okuma ve Yazma</w:t>
            </w:r>
            <w:r w:rsidRPr="00D17B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Eğitimine</w:t>
            </w:r>
            <w:r w:rsidRPr="00D17B1B">
              <w:rPr>
                <w:b/>
                <w:bCs/>
              </w:rPr>
              <w:t xml:space="preserve"> Ebeveyn Katılımı Ölçeği</w:t>
            </w:r>
          </w:p>
        </w:tc>
        <w:tc>
          <w:tcPr>
            <w:tcW w:w="459" w:type="dxa"/>
            <w:textDirection w:val="btLr"/>
          </w:tcPr>
          <w:p w14:paraId="1F5DE5B1" w14:textId="77777777" w:rsidR="007800AA" w:rsidRPr="001B29B6" w:rsidRDefault="007800AA" w:rsidP="001857F2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1.Hiçbir zaman</w:t>
            </w:r>
          </w:p>
        </w:tc>
        <w:tc>
          <w:tcPr>
            <w:tcW w:w="459" w:type="dxa"/>
            <w:textDirection w:val="btLr"/>
          </w:tcPr>
          <w:p w14:paraId="7041848D" w14:textId="77777777" w:rsidR="007800AA" w:rsidRPr="001B29B6" w:rsidRDefault="007800AA" w:rsidP="001857F2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2. Nadiren</w:t>
            </w:r>
          </w:p>
        </w:tc>
        <w:tc>
          <w:tcPr>
            <w:tcW w:w="459" w:type="dxa"/>
            <w:textDirection w:val="btLr"/>
          </w:tcPr>
          <w:p w14:paraId="1C86F97B" w14:textId="77777777" w:rsidR="007800AA" w:rsidRPr="001B29B6" w:rsidRDefault="007800AA" w:rsidP="001857F2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3. Bazen</w:t>
            </w:r>
          </w:p>
        </w:tc>
        <w:tc>
          <w:tcPr>
            <w:tcW w:w="459" w:type="dxa"/>
            <w:textDirection w:val="btLr"/>
          </w:tcPr>
          <w:p w14:paraId="011D98A9" w14:textId="77777777" w:rsidR="007800AA" w:rsidRPr="001B29B6" w:rsidRDefault="007800AA" w:rsidP="001857F2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4. Çoğunlukla</w:t>
            </w:r>
          </w:p>
        </w:tc>
        <w:tc>
          <w:tcPr>
            <w:tcW w:w="459" w:type="dxa"/>
            <w:textDirection w:val="btLr"/>
          </w:tcPr>
          <w:p w14:paraId="67764EFA" w14:textId="77777777" w:rsidR="007800AA" w:rsidRPr="001B29B6" w:rsidRDefault="007800AA" w:rsidP="001857F2">
            <w:pPr>
              <w:ind w:left="113" w:right="113"/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5.Her zaman</w:t>
            </w:r>
          </w:p>
        </w:tc>
      </w:tr>
      <w:tr w:rsidR="007800AA" w:rsidRPr="001B29B6" w14:paraId="63FB8302" w14:textId="77777777" w:rsidTr="00065163">
        <w:trPr>
          <w:trHeight w:val="301"/>
        </w:trPr>
        <w:tc>
          <w:tcPr>
            <w:tcW w:w="459" w:type="dxa"/>
            <w:vAlign w:val="center"/>
          </w:tcPr>
          <w:p w14:paraId="3E9A86EC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bookmarkStart w:id="0" w:name="_Hlk166501061"/>
            <w:bookmarkStart w:id="1" w:name="_Hlk164678198"/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659" w:type="dxa"/>
            <w:vAlign w:val="center"/>
          </w:tcPr>
          <w:p w14:paraId="4936D5C3" w14:textId="6D67A517" w:rsidR="007800AA" w:rsidRPr="007800AA" w:rsidRDefault="00065163" w:rsidP="001857F2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</w:t>
            </w:r>
            <w:r>
              <w:rPr>
                <w:rFonts w:cs="Times New Roman"/>
                <w:sz w:val="20"/>
                <w:szCs w:val="20"/>
              </w:rPr>
              <w:t>okuma-yazma</w:t>
            </w:r>
            <w:r w:rsidRPr="00065163">
              <w:rPr>
                <w:rFonts w:cs="Times New Roman"/>
                <w:sz w:val="20"/>
                <w:szCs w:val="20"/>
              </w:rPr>
              <w:t xml:space="preserve"> gelişimini desteklemek amacıyla evde uygun bir öğrenme ortamı (ör. çalışma masası, uygun aydınlatma, sessiz bir alan) sağlarım.</w:t>
            </w:r>
          </w:p>
        </w:tc>
        <w:tc>
          <w:tcPr>
            <w:tcW w:w="459" w:type="dxa"/>
            <w:vAlign w:val="center"/>
          </w:tcPr>
          <w:p w14:paraId="57B3855C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1D100D5D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0BDD74B1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49D25DDA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26674CD6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7800AA" w:rsidRPr="001B29B6" w14:paraId="694AFF76" w14:textId="77777777" w:rsidTr="00065163">
        <w:trPr>
          <w:trHeight w:val="277"/>
        </w:trPr>
        <w:tc>
          <w:tcPr>
            <w:tcW w:w="459" w:type="dxa"/>
            <w:vAlign w:val="center"/>
          </w:tcPr>
          <w:p w14:paraId="42DDD8B1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659" w:type="dxa"/>
            <w:vAlign w:val="center"/>
          </w:tcPr>
          <w:p w14:paraId="53CEC688" w14:textId="6298EBFA" w:rsidR="007800AA" w:rsidRPr="007800AA" w:rsidRDefault="00065163" w:rsidP="001857F2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</w:t>
            </w:r>
            <w:r>
              <w:rPr>
                <w:rFonts w:cs="Times New Roman"/>
                <w:sz w:val="20"/>
                <w:szCs w:val="20"/>
              </w:rPr>
              <w:t>okuma-yazma</w:t>
            </w:r>
            <w:r w:rsidRPr="00065163">
              <w:rPr>
                <w:rFonts w:cs="Times New Roman"/>
                <w:sz w:val="20"/>
                <w:szCs w:val="20"/>
              </w:rPr>
              <w:t xml:space="preserve"> ilgili etkinliklere odaklanabilmesi için çevresel dikkat dağıtıcı unsurları (ör. televizyonu kapatma, sessiz bir ortam oluşturma) ortadan kaldırırım.</w:t>
            </w:r>
          </w:p>
        </w:tc>
        <w:tc>
          <w:tcPr>
            <w:tcW w:w="459" w:type="dxa"/>
            <w:vAlign w:val="center"/>
          </w:tcPr>
          <w:p w14:paraId="3EA32D24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1507A0D6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60B1F4A7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26038C60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712D1351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7800AA" w:rsidRPr="001B29B6" w14:paraId="21076B77" w14:textId="77777777" w:rsidTr="00065163">
        <w:trPr>
          <w:trHeight w:val="267"/>
        </w:trPr>
        <w:tc>
          <w:tcPr>
            <w:tcW w:w="459" w:type="dxa"/>
            <w:vAlign w:val="center"/>
          </w:tcPr>
          <w:p w14:paraId="7D374793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659" w:type="dxa"/>
            <w:vAlign w:val="center"/>
          </w:tcPr>
          <w:p w14:paraId="4CC1E051" w14:textId="1B523BBF" w:rsidR="007800AA" w:rsidRPr="001B29B6" w:rsidRDefault="00065163" w:rsidP="001857F2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 </w:t>
            </w:r>
            <w:r>
              <w:rPr>
                <w:rFonts w:cs="Times New Roman"/>
                <w:sz w:val="20"/>
                <w:szCs w:val="20"/>
              </w:rPr>
              <w:t>okuma-yazma ile</w:t>
            </w:r>
            <w:r w:rsidRPr="00065163">
              <w:rPr>
                <w:rFonts w:cs="Times New Roman"/>
                <w:sz w:val="20"/>
                <w:szCs w:val="20"/>
              </w:rPr>
              <w:t xml:space="preserve"> ilgili zorluklar yaşadığında ona empati ve teşvikle yaklaşırım.</w:t>
            </w:r>
          </w:p>
        </w:tc>
        <w:tc>
          <w:tcPr>
            <w:tcW w:w="459" w:type="dxa"/>
            <w:vAlign w:val="center"/>
          </w:tcPr>
          <w:p w14:paraId="44C75E77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2F7FC94F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545A9984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32C0312C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122B451F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7800AA" w:rsidRPr="001B29B6" w14:paraId="393FCB87" w14:textId="77777777" w:rsidTr="00065163">
        <w:trPr>
          <w:trHeight w:val="272"/>
        </w:trPr>
        <w:tc>
          <w:tcPr>
            <w:tcW w:w="459" w:type="dxa"/>
            <w:vAlign w:val="center"/>
          </w:tcPr>
          <w:p w14:paraId="34B2665C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659" w:type="dxa"/>
            <w:vAlign w:val="center"/>
          </w:tcPr>
          <w:p w14:paraId="3B0D9EC1" w14:textId="2064ECF9" w:rsidR="007800AA" w:rsidRPr="001B29B6" w:rsidRDefault="00065163" w:rsidP="001857F2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Evde çocuğumun yararlanabileceği çeşitli </w:t>
            </w: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materyalleri bulundururum.</w:t>
            </w:r>
          </w:p>
        </w:tc>
        <w:tc>
          <w:tcPr>
            <w:tcW w:w="459" w:type="dxa"/>
            <w:vAlign w:val="center"/>
          </w:tcPr>
          <w:p w14:paraId="149028F5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7980067B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3F85A7D3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05842F55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3B189603" w14:textId="77777777" w:rsidR="007800AA" w:rsidRPr="001B29B6" w:rsidRDefault="007800AA" w:rsidP="001857F2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bookmarkEnd w:id="1"/>
      <w:tr w:rsidR="00065163" w:rsidRPr="001B29B6" w14:paraId="6407627C" w14:textId="77777777" w:rsidTr="00EB3A0C">
        <w:trPr>
          <w:trHeight w:val="276"/>
        </w:trPr>
        <w:tc>
          <w:tcPr>
            <w:tcW w:w="459" w:type="dxa"/>
            <w:vAlign w:val="center"/>
          </w:tcPr>
          <w:p w14:paraId="5F6FDD1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659" w:type="dxa"/>
          </w:tcPr>
          <w:p w14:paraId="6181E6DD" w14:textId="3E82560A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Ebeveyn katılımını içeren </w:t>
            </w: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>
              <w:rPr>
                <w:rFonts w:cs="Times New Roman"/>
                <w:sz w:val="20"/>
                <w:szCs w:val="20"/>
              </w:rPr>
              <w:t xml:space="preserve">ile </w:t>
            </w:r>
            <w:r w:rsidRPr="00065163">
              <w:rPr>
                <w:rFonts w:cs="Times New Roman"/>
                <w:sz w:val="20"/>
                <w:szCs w:val="20"/>
              </w:rPr>
              <w:t>ilgili sınıf etkinliklerine gönüllü olarak katılırım.</w:t>
            </w:r>
          </w:p>
        </w:tc>
        <w:tc>
          <w:tcPr>
            <w:tcW w:w="459" w:type="dxa"/>
            <w:vAlign w:val="center"/>
          </w:tcPr>
          <w:p w14:paraId="4F82A3DF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61D577F4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5567B29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063B3ABA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2948AC51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1B6285A7" w14:textId="77777777" w:rsidTr="00EB3A0C">
        <w:trPr>
          <w:trHeight w:val="279"/>
        </w:trPr>
        <w:tc>
          <w:tcPr>
            <w:tcW w:w="459" w:type="dxa"/>
            <w:vAlign w:val="center"/>
          </w:tcPr>
          <w:p w14:paraId="0A5A1EB2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59" w:type="dxa"/>
          </w:tcPr>
          <w:p w14:paraId="3E583881" w14:textId="091C8619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Okulda yürütülen </w:t>
            </w: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etkinliklerinde kullanılacak materyal ve araçların hazırlanmasına gönüllü olarak katkı sağlarım.</w:t>
            </w:r>
          </w:p>
        </w:tc>
        <w:tc>
          <w:tcPr>
            <w:tcW w:w="459" w:type="dxa"/>
            <w:vAlign w:val="center"/>
          </w:tcPr>
          <w:p w14:paraId="597C7C4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17B8EB0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2C1DB56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0AC4F0EF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405BC35C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5395A1D5" w14:textId="77777777" w:rsidTr="00EB3A0C">
        <w:trPr>
          <w:trHeight w:val="270"/>
        </w:trPr>
        <w:tc>
          <w:tcPr>
            <w:tcW w:w="459" w:type="dxa"/>
            <w:vAlign w:val="center"/>
          </w:tcPr>
          <w:p w14:paraId="2DAE1A5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659" w:type="dxa"/>
          </w:tcPr>
          <w:p w14:paraId="0B35E1DD" w14:textId="10C56659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Okul tarafından düzenlenen </w:t>
            </w: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etkinliklerine (ör. okuma şenlikleri, şiir dinletileri, koro gösterileri) zaman ayırarak gönüllü olarak katılırım.</w:t>
            </w:r>
          </w:p>
        </w:tc>
        <w:tc>
          <w:tcPr>
            <w:tcW w:w="459" w:type="dxa"/>
            <w:vAlign w:val="center"/>
          </w:tcPr>
          <w:p w14:paraId="2D2695B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3C4AF47C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229212D0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58E88044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6A8D8E3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6F14F60B" w14:textId="77777777" w:rsidTr="00EB3A0C">
        <w:trPr>
          <w:trHeight w:val="273"/>
        </w:trPr>
        <w:tc>
          <w:tcPr>
            <w:tcW w:w="459" w:type="dxa"/>
            <w:vAlign w:val="center"/>
          </w:tcPr>
          <w:p w14:paraId="2E6E37A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659" w:type="dxa"/>
          </w:tcPr>
          <w:p w14:paraId="5559E240" w14:textId="558F4BD9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Gerektiğinde öğretmenin planladığı </w:t>
            </w: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etkinliklerine maddi destek sağlamaya istekliyim.</w:t>
            </w:r>
          </w:p>
        </w:tc>
        <w:tc>
          <w:tcPr>
            <w:tcW w:w="459" w:type="dxa"/>
            <w:vAlign w:val="center"/>
          </w:tcPr>
          <w:p w14:paraId="74499042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45301A1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6166477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2BD068EA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755593D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7BDA93F7" w14:textId="77777777" w:rsidTr="00134810">
        <w:trPr>
          <w:trHeight w:val="263"/>
        </w:trPr>
        <w:tc>
          <w:tcPr>
            <w:tcW w:w="459" w:type="dxa"/>
            <w:vAlign w:val="center"/>
          </w:tcPr>
          <w:p w14:paraId="122FEF8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bookmarkStart w:id="2" w:name="_Hlk164678547"/>
            <w:r w:rsidRPr="001B29B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659" w:type="dxa"/>
          </w:tcPr>
          <w:p w14:paraId="54048DF8" w14:textId="25CC8642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İşlenecek </w:t>
            </w: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konuları hakkında çocuğumun öğretmeninden bilgi alırım.</w:t>
            </w:r>
          </w:p>
        </w:tc>
        <w:tc>
          <w:tcPr>
            <w:tcW w:w="459" w:type="dxa"/>
            <w:vAlign w:val="center"/>
          </w:tcPr>
          <w:p w14:paraId="4DC735F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6E6E1A8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10FC5FB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3CF0016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5E72F980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bookmarkEnd w:id="2"/>
      <w:tr w:rsidR="00065163" w:rsidRPr="001B29B6" w14:paraId="060B173D" w14:textId="77777777" w:rsidTr="00134810">
        <w:trPr>
          <w:trHeight w:val="281"/>
        </w:trPr>
        <w:tc>
          <w:tcPr>
            <w:tcW w:w="459" w:type="dxa"/>
            <w:vAlign w:val="center"/>
          </w:tcPr>
          <w:p w14:paraId="0B6B5D3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8659" w:type="dxa"/>
          </w:tcPr>
          <w:p w14:paraId="30E41C2A" w14:textId="158EC7A1" w:rsidR="00065163" w:rsidRPr="00065163" w:rsidRDefault="00AB6F45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>
              <w:rPr>
                <w:rFonts w:cs="Times New Roman"/>
                <w:sz w:val="20"/>
                <w:szCs w:val="20"/>
              </w:rPr>
              <w:t xml:space="preserve">kuma-yazma </w:t>
            </w:r>
            <w:r w:rsidR="00065163" w:rsidRPr="00065163">
              <w:rPr>
                <w:rFonts w:cs="Times New Roman"/>
                <w:sz w:val="20"/>
                <w:szCs w:val="20"/>
              </w:rPr>
              <w:t>eğitimi konusunda öğretmenin beklentilerini öğrenmeye çalışırım.</w:t>
            </w:r>
          </w:p>
        </w:tc>
        <w:tc>
          <w:tcPr>
            <w:tcW w:w="459" w:type="dxa"/>
            <w:vAlign w:val="center"/>
          </w:tcPr>
          <w:p w14:paraId="3A19438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7640B52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2B72D04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6EADA46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16884D5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7C6E3F23" w14:textId="77777777" w:rsidTr="00134810">
        <w:trPr>
          <w:trHeight w:val="285"/>
        </w:trPr>
        <w:tc>
          <w:tcPr>
            <w:tcW w:w="459" w:type="dxa"/>
            <w:vAlign w:val="center"/>
          </w:tcPr>
          <w:p w14:paraId="7287277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659" w:type="dxa"/>
          </w:tcPr>
          <w:p w14:paraId="46021C28" w14:textId="3D4E8263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gelişimi hakkında öğretmeniyle iletişim kurarım.</w:t>
            </w:r>
          </w:p>
        </w:tc>
        <w:tc>
          <w:tcPr>
            <w:tcW w:w="459" w:type="dxa"/>
            <w:vAlign w:val="center"/>
          </w:tcPr>
          <w:p w14:paraId="59FF043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2751C272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069D4AB0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5B46E90C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4A676A8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5B9DF374" w14:textId="77777777" w:rsidTr="00134810">
        <w:trPr>
          <w:trHeight w:val="262"/>
        </w:trPr>
        <w:tc>
          <w:tcPr>
            <w:tcW w:w="459" w:type="dxa"/>
            <w:vAlign w:val="center"/>
          </w:tcPr>
          <w:p w14:paraId="2C79253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659" w:type="dxa"/>
          </w:tcPr>
          <w:p w14:paraId="3E95806E" w14:textId="259BE37A" w:rsidR="00065163" w:rsidRPr="000A0128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Öğretmenden,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öğretiminde izlediği öğretim yaklaşımını açıklamasını isterim.</w:t>
            </w:r>
          </w:p>
        </w:tc>
        <w:tc>
          <w:tcPr>
            <w:tcW w:w="459" w:type="dxa"/>
            <w:vAlign w:val="center"/>
          </w:tcPr>
          <w:p w14:paraId="086CC07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4F1FB000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0DAFE0FF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2F5746D1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424491E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2231CB69" w14:textId="77777777" w:rsidTr="00134810">
        <w:trPr>
          <w:trHeight w:val="279"/>
        </w:trPr>
        <w:tc>
          <w:tcPr>
            <w:tcW w:w="459" w:type="dxa"/>
            <w:vAlign w:val="center"/>
          </w:tcPr>
          <w:p w14:paraId="55918D3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bookmarkStart w:id="3" w:name="_Hlk164678313"/>
            <w:r w:rsidRPr="001B29B6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659" w:type="dxa"/>
          </w:tcPr>
          <w:p w14:paraId="4BE47723" w14:textId="56E8F99C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yaşadığı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="00AB6F45">
              <w:rPr>
                <w:rFonts w:cs="Times New Roman"/>
                <w:sz w:val="20"/>
                <w:szCs w:val="20"/>
              </w:rPr>
              <w:t xml:space="preserve">ile </w:t>
            </w:r>
            <w:r w:rsidRPr="00065163">
              <w:rPr>
                <w:rFonts w:cs="Times New Roman"/>
                <w:sz w:val="20"/>
                <w:szCs w:val="20"/>
              </w:rPr>
              <w:t>ilgili güçlükleri öğretmeniyle paylaşırım.</w:t>
            </w:r>
          </w:p>
        </w:tc>
        <w:tc>
          <w:tcPr>
            <w:tcW w:w="459" w:type="dxa"/>
            <w:vAlign w:val="center"/>
          </w:tcPr>
          <w:p w14:paraId="16BB5DF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2D10CE4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78C67C2A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7196598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2FF697FF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bookmarkEnd w:id="3"/>
      <w:tr w:rsidR="00065163" w:rsidRPr="001B29B6" w14:paraId="3E9EDD96" w14:textId="77777777" w:rsidTr="00134810">
        <w:trPr>
          <w:trHeight w:val="270"/>
        </w:trPr>
        <w:tc>
          <w:tcPr>
            <w:tcW w:w="459" w:type="dxa"/>
            <w:vAlign w:val="center"/>
          </w:tcPr>
          <w:p w14:paraId="6B55305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8659" w:type="dxa"/>
          </w:tcPr>
          <w:p w14:paraId="3E2C7876" w14:textId="5B3E8AEB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Öğretmenin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etkinlikleriyle ilgili dijital duyurularını takip ederim.</w:t>
            </w:r>
          </w:p>
        </w:tc>
        <w:tc>
          <w:tcPr>
            <w:tcW w:w="459" w:type="dxa"/>
            <w:vAlign w:val="center"/>
          </w:tcPr>
          <w:p w14:paraId="4B160E4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282E713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18BB1AE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5D033541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5F1EE0B1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61ED476C" w14:textId="77777777" w:rsidTr="00B22EE3">
        <w:trPr>
          <w:trHeight w:val="273"/>
        </w:trPr>
        <w:tc>
          <w:tcPr>
            <w:tcW w:w="459" w:type="dxa"/>
            <w:vAlign w:val="center"/>
          </w:tcPr>
          <w:p w14:paraId="6FA7A3EC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bookmarkStart w:id="4" w:name="_Hlk164678330"/>
            <w:r w:rsidRPr="001B29B6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8659" w:type="dxa"/>
          </w:tcPr>
          <w:p w14:paraId="0D488C2C" w14:textId="3BDFAEEC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Gerektiğinde çocuğumun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="00AB6F45">
              <w:rPr>
                <w:rFonts w:cs="Times New Roman"/>
                <w:sz w:val="20"/>
                <w:szCs w:val="20"/>
              </w:rPr>
              <w:t xml:space="preserve">ile </w:t>
            </w:r>
            <w:r w:rsidRPr="00065163">
              <w:rPr>
                <w:rFonts w:cs="Times New Roman"/>
                <w:sz w:val="20"/>
                <w:szCs w:val="20"/>
              </w:rPr>
              <w:t>ilgili ödevlerine yardımcı olurum.</w:t>
            </w:r>
          </w:p>
        </w:tc>
        <w:tc>
          <w:tcPr>
            <w:tcW w:w="459" w:type="dxa"/>
            <w:vAlign w:val="center"/>
          </w:tcPr>
          <w:p w14:paraId="33363C24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42AE07D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296FD05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4198A8D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189331E1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3172BFF9" w14:textId="77777777" w:rsidTr="00B22EE3">
        <w:trPr>
          <w:trHeight w:val="277"/>
        </w:trPr>
        <w:tc>
          <w:tcPr>
            <w:tcW w:w="459" w:type="dxa"/>
            <w:vAlign w:val="center"/>
          </w:tcPr>
          <w:p w14:paraId="66D9ED6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bookmarkStart w:id="5" w:name="_Hlk164678342"/>
            <w:bookmarkEnd w:id="4"/>
            <w:r w:rsidRPr="001B29B6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8659" w:type="dxa"/>
          </w:tcPr>
          <w:p w14:paraId="517542DC" w14:textId="196E0E87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gelişimini desteklemek amacıyla evde oyunlar ve etkinlikler düzenlerim.</w:t>
            </w:r>
          </w:p>
        </w:tc>
        <w:tc>
          <w:tcPr>
            <w:tcW w:w="459" w:type="dxa"/>
            <w:vAlign w:val="center"/>
          </w:tcPr>
          <w:p w14:paraId="1A92E5D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10881C82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50BA71E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1BB194F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06ACE250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1D90DB17" w14:textId="77777777" w:rsidTr="00B22EE3">
        <w:trPr>
          <w:trHeight w:val="267"/>
        </w:trPr>
        <w:tc>
          <w:tcPr>
            <w:tcW w:w="459" w:type="dxa"/>
            <w:vAlign w:val="center"/>
          </w:tcPr>
          <w:p w14:paraId="1A3B940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8659" w:type="dxa"/>
          </w:tcPr>
          <w:p w14:paraId="7AAB22A3" w14:textId="0F36F818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>Çocuğumun okuryazarlık gelişimini desteklemek için düzenli olarak kitap satın alır ve birlikte okurum.</w:t>
            </w:r>
          </w:p>
        </w:tc>
        <w:tc>
          <w:tcPr>
            <w:tcW w:w="459" w:type="dxa"/>
            <w:vAlign w:val="center"/>
          </w:tcPr>
          <w:p w14:paraId="125CD3B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0E32906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44DAD4D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1A2383D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5F8572C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bookmarkEnd w:id="5"/>
      <w:tr w:rsidR="00065163" w:rsidRPr="001B29B6" w14:paraId="46215752" w14:textId="77777777" w:rsidTr="00B22EE3">
        <w:trPr>
          <w:trHeight w:val="271"/>
        </w:trPr>
        <w:tc>
          <w:tcPr>
            <w:tcW w:w="459" w:type="dxa"/>
            <w:vAlign w:val="center"/>
          </w:tcPr>
          <w:p w14:paraId="5931CDE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8659" w:type="dxa"/>
          </w:tcPr>
          <w:p w14:paraId="66B615B9" w14:textId="06BC4ADE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Okul tarafından önerilen kaynaklara ek olarak,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gelişimini desteklemek amacıyla evde ek araçlardan (ör. sesli kitaplar dinletme) yararlanırım.</w:t>
            </w:r>
          </w:p>
        </w:tc>
        <w:tc>
          <w:tcPr>
            <w:tcW w:w="459" w:type="dxa"/>
            <w:vAlign w:val="center"/>
          </w:tcPr>
          <w:p w14:paraId="726C5A7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41D81FB0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1B44784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2CC737BA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71B19EAD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06472215" w14:textId="77777777" w:rsidTr="00B22EE3">
        <w:trPr>
          <w:trHeight w:val="275"/>
        </w:trPr>
        <w:tc>
          <w:tcPr>
            <w:tcW w:w="459" w:type="dxa"/>
            <w:vAlign w:val="center"/>
          </w:tcPr>
          <w:p w14:paraId="081FC40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bookmarkStart w:id="6" w:name="_Hlk164678353"/>
            <w:r w:rsidRPr="001B29B6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8659" w:type="dxa"/>
          </w:tcPr>
          <w:p w14:paraId="45AFEED9" w14:textId="4F0FDAAD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Okulda öğrenilen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konularını pekiştirmesi için çocuğuma ek alıştırmalar ve tekrar çalışmaları yaptırırım.</w:t>
            </w:r>
          </w:p>
        </w:tc>
        <w:tc>
          <w:tcPr>
            <w:tcW w:w="459" w:type="dxa"/>
            <w:vAlign w:val="center"/>
          </w:tcPr>
          <w:p w14:paraId="096ADE6A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63E34B5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21CE49B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01EE7D5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354A811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bookmarkEnd w:id="6"/>
      <w:tr w:rsidR="00065163" w:rsidRPr="001B29B6" w14:paraId="0DA93861" w14:textId="77777777" w:rsidTr="00065163">
        <w:trPr>
          <w:trHeight w:val="195"/>
        </w:trPr>
        <w:tc>
          <w:tcPr>
            <w:tcW w:w="459" w:type="dxa"/>
            <w:vAlign w:val="center"/>
          </w:tcPr>
          <w:p w14:paraId="71F3381F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659" w:type="dxa"/>
          </w:tcPr>
          <w:p w14:paraId="1ABCFBD1" w14:textId="298EF7D9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Evde çocuğumla </w:t>
            </w:r>
            <w:r w:rsidR="00AB6F45">
              <w:rPr>
                <w:rFonts w:cs="Times New Roman"/>
                <w:sz w:val="20"/>
                <w:szCs w:val="20"/>
              </w:rPr>
              <w:t xml:space="preserve">okuma-yazma </w:t>
            </w:r>
            <w:r w:rsidRPr="00065163">
              <w:rPr>
                <w:rFonts w:cs="Times New Roman"/>
                <w:sz w:val="20"/>
                <w:szCs w:val="20"/>
              </w:rPr>
              <w:t>etkinlikleri yapmak için bire bir öğrenme zamanı ayırırım.</w:t>
            </w:r>
          </w:p>
        </w:tc>
        <w:tc>
          <w:tcPr>
            <w:tcW w:w="459" w:type="dxa"/>
            <w:vAlign w:val="center"/>
          </w:tcPr>
          <w:p w14:paraId="5F1552D2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5017309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24AFAC5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0273EBF0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342F179A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2F9264CD" w14:textId="77777777" w:rsidTr="00F82BF2">
        <w:trPr>
          <w:trHeight w:val="142"/>
        </w:trPr>
        <w:tc>
          <w:tcPr>
            <w:tcW w:w="459" w:type="dxa"/>
            <w:vAlign w:val="center"/>
          </w:tcPr>
          <w:p w14:paraId="2FE4AC0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659" w:type="dxa"/>
          </w:tcPr>
          <w:p w14:paraId="72A7F9EE" w14:textId="71E2181F" w:rsidR="00065163" w:rsidRPr="00065163" w:rsidRDefault="00AB6F45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>
              <w:rPr>
                <w:rFonts w:cs="Times New Roman"/>
                <w:sz w:val="20"/>
                <w:szCs w:val="20"/>
              </w:rPr>
              <w:t xml:space="preserve">kuma-yazma </w:t>
            </w:r>
            <w:r w:rsidR="00065163" w:rsidRPr="00065163">
              <w:rPr>
                <w:rFonts w:cs="Times New Roman"/>
                <w:sz w:val="20"/>
                <w:szCs w:val="20"/>
              </w:rPr>
              <w:t>eğitimi için planlanan öğretim materyalleriyle ilgili kararlar alınırken görüşlerimi öğretmenle paylaşırım.</w:t>
            </w:r>
          </w:p>
        </w:tc>
        <w:tc>
          <w:tcPr>
            <w:tcW w:w="459" w:type="dxa"/>
            <w:vAlign w:val="center"/>
          </w:tcPr>
          <w:p w14:paraId="312C0F8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025D8A3D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598CFCD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10CD4E5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2F42C52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3D8C46DF" w14:textId="77777777" w:rsidTr="00F82BF2">
        <w:trPr>
          <w:trHeight w:val="260"/>
        </w:trPr>
        <w:tc>
          <w:tcPr>
            <w:tcW w:w="459" w:type="dxa"/>
            <w:vAlign w:val="center"/>
          </w:tcPr>
          <w:p w14:paraId="1E31DB1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659" w:type="dxa"/>
          </w:tcPr>
          <w:p w14:paraId="79AE3021" w14:textId="0B40C9ED" w:rsidR="00065163" w:rsidRPr="00065163" w:rsidRDefault="00AB6F45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="00065163" w:rsidRPr="00065163">
              <w:rPr>
                <w:rFonts w:cs="Times New Roman"/>
                <w:sz w:val="20"/>
                <w:szCs w:val="20"/>
              </w:rPr>
              <w:t>eğitimiyle ilgili okul kararlarında veli temsilcisi olarak görev almaya istekliyim.</w:t>
            </w:r>
          </w:p>
        </w:tc>
        <w:tc>
          <w:tcPr>
            <w:tcW w:w="459" w:type="dxa"/>
            <w:vAlign w:val="center"/>
          </w:tcPr>
          <w:p w14:paraId="2A79661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0E4E3CD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6A80348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536C22FE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76873F1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45C7AF25" w14:textId="77777777" w:rsidTr="00F82BF2">
        <w:trPr>
          <w:trHeight w:val="192"/>
        </w:trPr>
        <w:tc>
          <w:tcPr>
            <w:tcW w:w="459" w:type="dxa"/>
            <w:vAlign w:val="center"/>
          </w:tcPr>
          <w:p w14:paraId="4987BA0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8659" w:type="dxa"/>
          </w:tcPr>
          <w:p w14:paraId="76F91A73" w14:textId="43B7D4B9" w:rsidR="00065163" w:rsidRPr="00065163" w:rsidRDefault="00AB6F45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="00065163" w:rsidRPr="00065163">
              <w:rPr>
                <w:rFonts w:cs="Times New Roman"/>
                <w:sz w:val="20"/>
                <w:szCs w:val="20"/>
              </w:rPr>
              <w:t>etkinlikleriyle ilgili önerilerimi öğretmen veya okul yönetimiyle paylaşırım.</w:t>
            </w:r>
          </w:p>
        </w:tc>
        <w:tc>
          <w:tcPr>
            <w:tcW w:w="459" w:type="dxa"/>
            <w:vAlign w:val="center"/>
          </w:tcPr>
          <w:p w14:paraId="4D78A18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27DA1D66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75A6ABF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162021BD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69BAFEA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3F298F9C" w14:textId="77777777" w:rsidTr="00F82BF2">
        <w:trPr>
          <w:trHeight w:val="237"/>
        </w:trPr>
        <w:tc>
          <w:tcPr>
            <w:tcW w:w="459" w:type="dxa"/>
            <w:vAlign w:val="center"/>
          </w:tcPr>
          <w:p w14:paraId="189708E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8659" w:type="dxa"/>
          </w:tcPr>
          <w:p w14:paraId="753DD71D" w14:textId="0D6359F1" w:rsidR="00065163" w:rsidRPr="00065163" w:rsidRDefault="00AB6F45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Okuma-yazma </w:t>
            </w:r>
            <w:r w:rsidR="00065163" w:rsidRPr="00065163">
              <w:rPr>
                <w:rFonts w:cs="Times New Roman"/>
                <w:sz w:val="20"/>
                <w:szCs w:val="20"/>
              </w:rPr>
              <w:t>eğitimiyle ilgili kararların görüşüldüğü veli toplantılarında fikirlerimi ifade ederim.</w:t>
            </w:r>
          </w:p>
        </w:tc>
        <w:tc>
          <w:tcPr>
            <w:tcW w:w="459" w:type="dxa"/>
            <w:vAlign w:val="center"/>
          </w:tcPr>
          <w:p w14:paraId="60727921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229DE219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1DF79D4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3F591EC8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58FEB9C5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58A3B6F9" w14:textId="77777777" w:rsidTr="00B6154D">
        <w:trPr>
          <w:trHeight w:val="270"/>
        </w:trPr>
        <w:tc>
          <w:tcPr>
            <w:tcW w:w="459" w:type="dxa"/>
            <w:vAlign w:val="center"/>
          </w:tcPr>
          <w:p w14:paraId="387733BB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8659" w:type="dxa"/>
          </w:tcPr>
          <w:p w14:paraId="50086187" w14:textId="71C5170B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</w:t>
            </w:r>
            <w:r w:rsidR="00AB6F45">
              <w:rPr>
                <w:rFonts w:cs="Times New Roman"/>
                <w:sz w:val="20"/>
                <w:szCs w:val="20"/>
              </w:rPr>
              <w:t>o</w:t>
            </w:r>
            <w:r w:rsidR="00AB6F45">
              <w:rPr>
                <w:rFonts w:cs="Times New Roman"/>
                <w:sz w:val="20"/>
                <w:szCs w:val="20"/>
              </w:rPr>
              <w:t xml:space="preserve">kuma-yazma </w:t>
            </w:r>
            <w:r w:rsidRPr="00065163">
              <w:rPr>
                <w:rFonts w:cs="Times New Roman"/>
                <w:sz w:val="20"/>
                <w:szCs w:val="20"/>
              </w:rPr>
              <w:t>becerilerini geliştireceğine inandığım halka açık etkinliklere, seminerlere veya atölyelere katılırım.</w:t>
            </w:r>
          </w:p>
        </w:tc>
        <w:tc>
          <w:tcPr>
            <w:tcW w:w="459" w:type="dxa"/>
            <w:vAlign w:val="center"/>
          </w:tcPr>
          <w:p w14:paraId="6C9254A7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44C677FD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0CF5FF5A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5451DC63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6380A0BF" w14:textId="7777777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77DA66F0" w14:textId="77777777" w:rsidTr="00B6154D">
        <w:trPr>
          <w:trHeight w:val="273"/>
        </w:trPr>
        <w:tc>
          <w:tcPr>
            <w:tcW w:w="459" w:type="dxa"/>
            <w:vAlign w:val="center"/>
          </w:tcPr>
          <w:p w14:paraId="0E69108F" w14:textId="5D458995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8659" w:type="dxa"/>
          </w:tcPr>
          <w:p w14:paraId="6FAD02BB" w14:textId="619A3F5D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>Çocuğumu</w:t>
            </w:r>
            <w:r w:rsidR="00AB6F45">
              <w:rPr>
                <w:rFonts w:cs="Times New Roman"/>
                <w:sz w:val="20"/>
                <w:szCs w:val="20"/>
              </w:rPr>
              <w:t>n</w:t>
            </w:r>
            <w:r w:rsidRPr="00065163">
              <w:rPr>
                <w:rFonts w:cs="Times New Roman"/>
                <w:sz w:val="20"/>
                <w:szCs w:val="20"/>
              </w:rPr>
              <w:t xml:space="preserve"> </w:t>
            </w:r>
            <w:r w:rsidR="00AB6F45">
              <w:rPr>
                <w:rFonts w:cs="Times New Roman"/>
                <w:sz w:val="20"/>
                <w:szCs w:val="20"/>
              </w:rPr>
              <w:t>o</w:t>
            </w:r>
            <w:r w:rsidR="00AB6F45">
              <w:rPr>
                <w:rFonts w:cs="Times New Roman"/>
                <w:sz w:val="20"/>
                <w:szCs w:val="20"/>
              </w:rPr>
              <w:t xml:space="preserve">kuma-yazma </w:t>
            </w:r>
            <w:r w:rsidRPr="00065163">
              <w:rPr>
                <w:rFonts w:cs="Times New Roman"/>
                <w:sz w:val="20"/>
                <w:szCs w:val="20"/>
              </w:rPr>
              <w:t>gelişimini destekleyebilecek sosyal, kültürel veya sanatsal etkinliklere katılmaya teşvik ederim.</w:t>
            </w:r>
          </w:p>
        </w:tc>
        <w:tc>
          <w:tcPr>
            <w:tcW w:w="459" w:type="dxa"/>
            <w:vAlign w:val="center"/>
          </w:tcPr>
          <w:p w14:paraId="5B4EB665" w14:textId="5A294CA6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75B82145" w14:textId="7D6E5158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33E15971" w14:textId="0C33A365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673103D0" w14:textId="34100813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5E6C3281" w14:textId="66128516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254C1310" w14:textId="77777777" w:rsidTr="00B6154D">
        <w:trPr>
          <w:trHeight w:val="278"/>
        </w:trPr>
        <w:tc>
          <w:tcPr>
            <w:tcW w:w="459" w:type="dxa"/>
            <w:vAlign w:val="center"/>
          </w:tcPr>
          <w:p w14:paraId="40BAFB37" w14:textId="7A75CDF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8659" w:type="dxa"/>
          </w:tcPr>
          <w:p w14:paraId="604446F8" w14:textId="6C751142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</w:t>
            </w:r>
            <w:r w:rsidR="00AB6F45">
              <w:rPr>
                <w:rFonts w:cs="Times New Roman"/>
                <w:sz w:val="20"/>
                <w:szCs w:val="20"/>
              </w:rPr>
              <w:t>o</w:t>
            </w:r>
            <w:r w:rsidR="00AB6F45">
              <w:rPr>
                <w:rFonts w:cs="Times New Roman"/>
                <w:sz w:val="20"/>
                <w:szCs w:val="20"/>
              </w:rPr>
              <w:t>kuma-yazma</w:t>
            </w:r>
            <w:r w:rsidR="00AB6F45">
              <w:rPr>
                <w:rFonts w:cs="Times New Roman"/>
                <w:sz w:val="20"/>
                <w:szCs w:val="20"/>
              </w:rPr>
              <w:t xml:space="preserve"> ile</w:t>
            </w:r>
            <w:r w:rsidR="00AB6F45">
              <w:rPr>
                <w:rFonts w:cs="Times New Roman"/>
                <w:sz w:val="20"/>
                <w:szCs w:val="20"/>
              </w:rPr>
              <w:t xml:space="preserve"> </w:t>
            </w:r>
            <w:r w:rsidRPr="00065163">
              <w:rPr>
                <w:rFonts w:cs="Times New Roman"/>
                <w:sz w:val="20"/>
                <w:szCs w:val="20"/>
              </w:rPr>
              <w:t>ilgili yaşadığı sorunların çözümünde çevrim içi platformlardan, diğer velilerden veya uzmanlardan destek alırım.</w:t>
            </w:r>
          </w:p>
        </w:tc>
        <w:tc>
          <w:tcPr>
            <w:tcW w:w="459" w:type="dxa"/>
            <w:vAlign w:val="center"/>
          </w:tcPr>
          <w:p w14:paraId="366377B4" w14:textId="6F888211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20F4058A" w14:textId="62F2C7A6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4C854E1B" w14:textId="16E226B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31124CE2" w14:textId="7CF3F42C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261C433C" w14:textId="35EB36F1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65163" w:rsidRPr="001B29B6" w14:paraId="1CA5BD45" w14:textId="77777777" w:rsidTr="00B6154D">
        <w:trPr>
          <w:trHeight w:val="267"/>
        </w:trPr>
        <w:tc>
          <w:tcPr>
            <w:tcW w:w="459" w:type="dxa"/>
            <w:vAlign w:val="center"/>
          </w:tcPr>
          <w:p w14:paraId="60D48E3D" w14:textId="7BEC5FD3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8659" w:type="dxa"/>
          </w:tcPr>
          <w:p w14:paraId="5561B378" w14:textId="30807503" w:rsidR="00065163" w:rsidRPr="00065163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065163">
              <w:rPr>
                <w:rFonts w:cs="Times New Roman"/>
                <w:sz w:val="20"/>
                <w:szCs w:val="20"/>
              </w:rPr>
              <w:t xml:space="preserve">Çocuğumun </w:t>
            </w:r>
            <w:r w:rsidR="00AB6F45">
              <w:rPr>
                <w:rFonts w:cs="Times New Roman"/>
                <w:sz w:val="20"/>
                <w:szCs w:val="20"/>
              </w:rPr>
              <w:t>o</w:t>
            </w:r>
            <w:r w:rsidR="00AB6F45">
              <w:rPr>
                <w:rFonts w:cs="Times New Roman"/>
                <w:sz w:val="20"/>
                <w:szCs w:val="20"/>
              </w:rPr>
              <w:t xml:space="preserve">kuma-yazma </w:t>
            </w:r>
            <w:r w:rsidRPr="00065163">
              <w:rPr>
                <w:rFonts w:cs="Times New Roman"/>
                <w:sz w:val="20"/>
                <w:szCs w:val="20"/>
              </w:rPr>
              <w:t>becerilerinin gelişimini desteklemek amacıyla onunla birlikte kütüphane veya kültür merkezlerini ziyaret ederim.</w:t>
            </w:r>
          </w:p>
        </w:tc>
        <w:tc>
          <w:tcPr>
            <w:tcW w:w="459" w:type="dxa"/>
            <w:vAlign w:val="center"/>
          </w:tcPr>
          <w:p w14:paraId="202EDF5B" w14:textId="1BA7983D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vAlign w:val="center"/>
          </w:tcPr>
          <w:p w14:paraId="413B7AF4" w14:textId="07882A17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vAlign w:val="center"/>
          </w:tcPr>
          <w:p w14:paraId="21E8B4C4" w14:textId="0DC3643D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vAlign w:val="center"/>
          </w:tcPr>
          <w:p w14:paraId="776B79AC" w14:textId="1BE92E43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vAlign w:val="center"/>
          </w:tcPr>
          <w:p w14:paraId="7127BDB5" w14:textId="5BA0795C" w:rsidR="00065163" w:rsidRPr="001B29B6" w:rsidRDefault="00065163" w:rsidP="00065163">
            <w:pPr>
              <w:rPr>
                <w:rFonts w:cs="Times New Roman"/>
                <w:sz w:val="20"/>
                <w:szCs w:val="20"/>
              </w:rPr>
            </w:pPr>
            <w:r w:rsidRPr="001B29B6">
              <w:rPr>
                <w:rFonts w:cs="Times New Roman"/>
                <w:sz w:val="20"/>
                <w:szCs w:val="20"/>
              </w:rPr>
              <w:t>5</w:t>
            </w:r>
          </w:p>
        </w:tc>
      </w:tr>
      <w:bookmarkEnd w:id="0"/>
    </w:tbl>
    <w:p w14:paraId="1921B4DC" w14:textId="77777777" w:rsidR="00AB6F45" w:rsidRDefault="00AB6F45" w:rsidP="00AB6F45">
      <w:pPr>
        <w:ind w:left="-1134"/>
        <w:rPr>
          <w:rFonts w:cs="Times New Roman"/>
          <w:sz w:val="20"/>
          <w:szCs w:val="20"/>
        </w:rPr>
      </w:pPr>
    </w:p>
    <w:p w14:paraId="736E8079" w14:textId="77777777" w:rsidR="00FE54B4" w:rsidRDefault="00FE54B4" w:rsidP="00FE54B4">
      <w:pPr>
        <w:ind w:left="-1134"/>
        <w:jc w:val="both"/>
        <w:rPr>
          <w:rFonts w:cs="Times New Roman"/>
          <w:sz w:val="20"/>
          <w:szCs w:val="20"/>
        </w:rPr>
      </w:pPr>
      <w:r w:rsidRPr="00170D2B">
        <w:rPr>
          <w:rFonts w:cs="Times New Roman"/>
          <w:b/>
          <w:bCs/>
          <w:sz w:val="20"/>
          <w:szCs w:val="20"/>
        </w:rPr>
        <w:t>Atıf:</w:t>
      </w:r>
      <w:r>
        <w:rPr>
          <w:rFonts w:cs="Times New Roman"/>
          <w:sz w:val="20"/>
          <w:szCs w:val="20"/>
        </w:rPr>
        <w:t xml:space="preserve"> </w:t>
      </w:r>
      <w:r w:rsidRPr="00170D2B">
        <w:rPr>
          <w:rFonts w:cs="Times New Roman"/>
          <w:sz w:val="20"/>
          <w:szCs w:val="20"/>
        </w:rPr>
        <w:t xml:space="preserve">Çalışkan, E. F. (2025). </w:t>
      </w:r>
      <w:r w:rsidRPr="00170D2B">
        <w:rPr>
          <w:rFonts w:cs="Times New Roman"/>
          <w:i/>
          <w:iCs/>
          <w:sz w:val="20"/>
          <w:szCs w:val="20"/>
        </w:rPr>
        <w:t>A valid and reliable scale for measuring parental involvement in primary school children’s literacy development</w:t>
      </w:r>
      <w:r w:rsidRPr="00170D2B">
        <w:rPr>
          <w:rFonts w:cs="Times New Roman"/>
          <w:sz w:val="20"/>
          <w:szCs w:val="20"/>
        </w:rPr>
        <w:t xml:space="preserve">. </w:t>
      </w:r>
      <w:r w:rsidRPr="00170D2B">
        <w:rPr>
          <w:rFonts w:cs="Times New Roman"/>
          <w:i/>
          <w:iCs/>
          <w:sz w:val="20"/>
          <w:szCs w:val="20"/>
        </w:rPr>
        <w:t>SAGE Open, 15</w:t>
      </w:r>
      <w:r w:rsidRPr="00170D2B">
        <w:rPr>
          <w:rFonts w:cs="Times New Roman"/>
          <w:sz w:val="20"/>
          <w:szCs w:val="20"/>
        </w:rPr>
        <w:t>(4), 1–17. https://doi.org/10.1177/21582440251411578</w:t>
      </w:r>
    </w:p>
    <w:p w14:paraId="4727594E" w14:textId="77777777" w:rsidR="00FE54B4" w:rsidRDefault="00FE54B4" w:rsidP="00AB6F45">
      <w:pPr>
        <w:ind w:left="-1134"/>
        <w:jc w:val="both"/>
        <w:rPr>
          <w:rFonts w:cs="Times New Roman"/>
          <w:sz w:val="20"/>
          <w:szCs w:val="20"/>
        </w:rPr>
      </w:pPr>
    </w:p>
    <w:p w14:paraId="6D912EC3" w14:textId="71438A8E" w:rsidR="00AB6F45" w:rsidRDefault="00AB6F45" w:rsidP="00AB6F45">
      <w:pPr>
        <w:ind w:left="-1134"/>
        <w:jc w:val="both"/>
        <w:rPr>
          <w:rFonts w:cs="Times New Roman"/>
          <w:sz w:val="20"/>
          <w:szCs w:val="20"/>
        </w:rPr>
      </w:pPr>
      <w:r w:rsidRPr="00AB6F45">
        <w:rPr>
          <w:rFonts w:cs="Times New Roman"/>
          <w:sz w:val="20"/>
          <w:szCs w:val="20"/>
        </w:rPr>
        <w:t>Bu ölçek, ilkokul çağındaki çocukların okuryazarlık (okuma-yazma) gelişiminde velilerin katılım düzeylerini belirlemek amacıyla geliştirilmiştir. Ölçekte yer alan ifadeler, velilerin evde ve okulda çocuklarının okuryazarlık gelişimini desteklemeye yönelik davranışlarını değerlendirmektedir.</w:t>
      </w:r>
      <w:r>
        <w:rPr>
          <w:rFonts w:cs="Times New Roman"/>
          <w:sz w:val="20"/>
          <w:szCs w:val="20"/>
        </w:rPr>
        <w:t xml:space="preserve"> Ölçek </w:t>
      </w:r>
      <w:r w:rsidRPr="00AB6F45">
        <w:rPr>
          <w:rFonts w:cs="Times New Roman"/>
          <w:sz w:val="20"/>
          <w:szCs w:val="20"/>
        </w:rPr>
        <w:t>Epstein’in Altı Tür Veli Katılımı Modeli temel alınarak geliştirilmiş olup velilerin çocuklarının okuma-yazma gelişimine yönelik katılımlarını ebeveynlik, gönüllülük, iletişim, evde öğrenme, karar verme ve toplumla iş birliği boyutlarında değerlendirmektedir. Ölçek 28 madde ve 6 alt boyuttan oluşmaktadır.</w:t>
      </w:r>
    </w:p>
    <w:p w14:paraId="176F3557" w14:textId="77777777" w:rsidR="00AB6F45" w:rsidRDefault="00AB6F45" w:rsidP="00AB6F45">
      <w:pPr>
        <w:ind w:left="-1134"/>
        <w:jc w:val="both"/>
        <w:rPr>
          <w:rFonts w:cs="Times New Roman"/>
          <w:sz w:val="20"/>
          <w:szCs w:val="20"/>
        </w:rPr>
      </w:pPr>
    </w:p>
    <w:p w14:paraId="55390BA3" w14:textId="77777777" w:rsidR="00AB6F45" w:rsidRDefault="00AB6F45" w:rsidP="00AB6F45">
      <w:pPr>
        <w:ind w:left="-1134"/>
        <w:jc w:val="both"/>
        <w:rPr>
          <w:rFonts w:cs="Times New Roman"/>
          <w:sz w:val="20"/>
          <w:szCs w:val="20"/>
        </w:rPr>
      </w:pPr>
    </w:p>
    <w:p w14:paraId="404AE7DF" w14:textId="77777777" w:rsidR="00AB6F45" w:rsidRDefault="00AB6F45" w:rsidP="00AB6F45">
      <w:pPr>
        <w:ind w:left="-1134"/>
        <w:jc w:val="both"/>
        <w:rPr>
          <w:rFonts w:cs="Times New Roman"/>
          <w:sz w:val="20"/>
          <w:szCs w:val="20"/>
        </w:rPr>
      </w:pPr>
    </w:p>
    <w:p w14:paraId="7BA1F684" w14:textId="77777777" w:rsidR="00AB6F45" w:rsidRDefault="00AB6F45" w:rsidP="00AB6F45">
      <w:pPr>
        <w:ind w:left="-1134"/>
        <w:jc w:val="both"/>
        <w:rPr>
          <w:rFonts w:cs="Times New Roman"/>
          <w:sz w:val="20"/>
          <w:szCs w:val="20"/>
        </w:rPr>
      </w:pPr>
    </w:p>
    <w:p w14:paraId="0211E2AE" w14:textId="77777777" w:rsidR="00AB6F45" w:rsidRDefault="00AB6F45" w:rsidP="00AB6F45">
      <w:pPr>
        <w:ind w:left="-1134"/>
        <w:jc w:val="both"/>
        <w:rPr>
          <w:rFonts w:cs="Times New Roman"/>
          <w:sz w:val="20"/>
          <w:szCs w:val="20"/>
        </w:rPr>
      </w:pPr>
    </w:p>
    <w:p w14:paraId="2A7FFD62" w14:textId="77777777" w:rsidR="00AB6F45" w:rsidRDefault="00AB6F45" w:rsidP="00AB6F45">
      <w:pPr>
        <w:ind w:left="-1134"/>
        <w:jc w:val="both"/>
        <w:rPr>
          <w:rFonts w:cs="Times New Roman"/>
          <w:sz w:val="20"/>
          <w:szCs w:val="20"/>
        </w:rPr>
      </w:pPr>
    </w:p>
    <w:p w14:paraId="67A3F4A3" w14:textId="77777777" w:rsidR="00AB6F45" w:rsidRPr="00AB6F45" w:rsidRDefault="00AB6F45" w:rsidP="00AB6F45">
      <w:pPr>
        <w:spacing w:after="0" w:line="240" w:lineRule="auto"/>
        <w:ind w:left="-1134"/>
        <w:rPr>
          <w:rFonts w:cs="Times New Roman"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Ölçeğin Alt Boyutları</w:t>
      </w:r>
    </w:p>
    <w:p w14:paraId="17ED06C8" w14:textId="26188443" w:rsidR="00AB6F45" w:rsidRPr="00AB6F45" w:rsidRDefault="00AB6F45" w:rsidP="00AB6F4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11" w:hanging="295"/>
        <w:rPr>
          <w:rFonts w:cs="Times New Roman"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Ebeveynlik (Parenting)</w:t>
      </w:r>
      <w:r w:rsidR="00FE54B4">
        <w:rPr>
          <w:rFonts w:cs="Times New Roman"/>
          <w:b/>
          <w:bCs/>
          <w:sz w:val="20"/>
          <w:szCs w:val="20"/>
        </w:rPr>
        <w:t>: Maddeler 1-4</w:t>
      </w:r>
      <w:r w:rsidRPr="00AB6F45">
        <w:rPr>
          <w:rFonts w:cs="Times New Roman"/>
          <w:sz w:val="20"/>
          <w:szCs w:val="20"/>
        </w:rPr>
        <w:br/>
        <w:t xml:space="preserve">Çocuğun </w:t>
      </w:r>
      <w:r w:rsidR="00FE54B4">
        <w:rPr>
          <w:rFonts w:cs="Times New Roman"/>
          <w:sz w:val="20"/>
          <w:szCs w:val="20"/>
        </w:rPr>
        <w:t>okuma-yazma</w:t>
      </w:r>
      <w:r w:rsidRPr="00AB6F45">
        <w:rPr>
          <w:rFonts w:cs="Times New Roman"/>
          <w:sz w:val="20"/>
          <w:szCs w:val="20"/>
        </w:rPr>
        <w:t xml:space="preserve"> gelişimini destekleyen ev ortamının oluşturulması ve ebeveyn desteği. </w:t>
      </w:r>
    </w:p>
    <w:p w14:paraId="7B29D9E7" w14:textId="0789672C" w:rsidR="00AB6F45" w:rsidRPr="00AB6F45" w:rsidRDefault="00AB6F45" w:rsidP="00AB6F4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11" w:hanging="295"/>
        <w:rPr>
          <w:rFonts w:cs="Times New Roman"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Gönüllülük (Volunteering)</w:t>
      </w:r>
      <w:r w:rsidR="00FE54B4">
        <w:rPr>
          <w:rFonts w:cs="Times New Roman"/>
          <w:b/>
          <w:bCs/>
          <w:sz w:val="20"/>
          <w:szCs w:val="20"/>
        </w:rPr>
        <w:t xml:space="preserve">: </w:t>
      </w:r>
      <w:r w:rsidR="00FE54B4">
        <w:rPr>
          <w:rFonts w:cs="Times New Roman"/>
          <w:b/>
          <w:bCs/>
          <w:sz w:val="20"/>
          <w:szCs w:val="20"/>
        </w:rPr>
        <w:t>Maddeler</w:t>
      </w:r>
      <w:r w:rsidR="00FE54B4">
        <w:rPr>
          <w:rFonts w:cs="Times New Roman"/>
          <w:b/>
          <w:bCs/>
          <w:sz w:val="20"/>
          <w:szCs w:val="20"/>
        </w:rPr>
        <w:t xml:space="preserve"> 5-8</w:t>
      </w:r>
      <w:r w:rsidRPr="00AB6F45">
        <w:rPr>
          <w:rFonts w:cs="Times New Roman"/>
          <w:sz w:val="20"/>
          <w:szCs w:val="20"/>
        </w:rPr>
        <w:br/>
        <w:t xml:space="preserve">Okulda gerçekleştirilen </w:t>
      </w:r>
      <w:r w:rsidR="00FE54B4">
        <w:rPr>
          <w:rFonts w:cs="Times New Roman"/>
          <w:sz w:val="20"/>
          <w:szCs w:val="20"/>
        </w:rPr>
        <w:t>okuma-yazma</w:t>
      </w:r>
      <w:r w:rsidRPr="00AB6F45">
        <w:rPr>
          <w:rFonts w:cs="Times New Roman"/>
          <w:sz w:val="20"/>
          <w:szCs w:val="20"/>
        </w:rPr>
        <w:t xml:space="preserve"> etkinliklerine gönüllü katılım ve destek sağlama. </w:t>
      </w:r>
    </w:p>
    <w:p w14:paraId="0F997C6A" w14:textId="3FEB4DD9" w:rsidR="00AB6F45" w:rsidRPr="00AB6F45" w:rsidRDefault="00AB6F45" w:rsidP="00AB6F4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11" w:hanging="295"/>
        <w:rPr>
          <w:rFonts w:cs="Times New Roman"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İletişim (Communication)</w:t>
      </w:r>
      <w:r w:rsidR="00FE54B4">
        <w:rPr>
          <w:rFonts w:cs="Times New Roman"/>
          <w:b/>
          <w:bCs/>
          <w:sz w:val="20"/>
          <w:szCs w:val="20"/>
        </w:rPr>
        <w:t xml:space="preserve">: </w:t>
      </w:r>
      <w:r w:rsidR="00FE54B4">
        <w:rPr>
          <w:rFonts w:cs="Times New Roman"/>
          <w:b/>
          <w:bCs/>
          <w:sz w:val="20"/>
          <w:szCs w:val="20"/>
        </w:rPr>
        <w:t>Maddeler</w:t>
      </w:r>
      <w:r w:rsidR="00FE54B4">
        <w:rPr>
          <w:rFonts w:cs="Times New Roman"/>
          <w:b/>
          <w:bCs/>
          <w:sz w:val="20"/>
          <w:szCs w:val="20"/>
        </w:rPr>
        <w:t xml:space="preserve"> 9-14</w:t>
      </w:r>
      <w:r w:rsidRPr="00AB6F45">
        <w:rPr>
          <w:rFonts w:cs="Times New Roman"/>
          <w:sz w:val="20"/>
          <w:szCs w:val="20"/>
        </w:rPr>
        <w:br/>
        <w:t xml:space="preserve">Çocuğun </w:t>
      </w:r>
      <w:r w:rsidR="00FE54B4">
        <w:rPr>
          <w:rFonts w:cs="Times New Roman"/>
          <w:sz w:val="20"/>
          <w:szCs w:val="20"/>
        </w:rPr>
        <w:t>okuma-yazma</w:t>
      </w:r>
      <w:r w:rsidRPr="00AB6F45">
        <w:rPr>
          <w:rFonts w:cs="Times New Roman"/>
          <w:sz w:val="20"/>
          <w:szCs w:val="20"/>
        </w:rPr>
        <w:t xml:space="preserve"> gelişimi konusunda öğretmen ile düzenli bilgi alışverişinde bulunma. </w:t>
      </w:r>
    </w:p>
    <w:p w14:paraId="0E46ADFA" w14:textId="4002066F" w:rsidR="00AB6F45" w:rsidRPr="00AB6F45" w:rsidRDefault="00AB6F45" w:rsidP="00AB6F4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11" w:hanging="295"/>
        <w:rPr>
          <w:rFonts w:cs="Times New Roman"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Evde Öğrenme (Learning at Home)</w:t>
      </w:r>
      <w:r w:rsidR="00FE54B4">
        <w:rPr>
          <w:rFonts w:cs="Times New Roman"/>
          <w:b/>
          <w:bCs/>
          <w:sz w:val="20"/>
          <w:szCs w:val="20"/>
        </w:rPr>
        <w:t xml:space="preserve">: </w:t>
      </w:r>
      <w:r w:rsidR="00FE54B4">
        <w:rPr>
          <w:rFonts w:cs="Times New Roman"/>
          <w:b/>
          <w:bCs/>
          <w:sz w:val="20"/>
          <w:szCs w:val="20"/>
        </w:rPr>
        <w:t>Maddeler</w:t>
      </w:r>
      <w:r w:rsidR="00FE54B4">
        <w:rPr>
          <w:rFonts w:cs="Times New Roman"/>
          <w:b/>
          <w:bCs/>
          <w:sz w:val="20"/>
          <w:szCs w:val="20"/>
        </w:rPr>
        <w:t xml:space="preserve"> 15-20</w:t>
      </w:r>
      <w:r w:rsidRPr="00AB6F45">
        <w:rPr>
          <w:rFonts w:cs="Times New Roman"/>
          <w:sz w:val="20"/>
          <w:szCs w:val="20"/>
        </w:rPr>
        <w:br/>
        <w:t xml:space="preserve">Ev ortamında okuma-yazma çalışmalarını destekleme, kitap okuma ve öğrenme etkinlikleri gerçekleştirme. </w:t>
      </w:r>
    </w:p>
    <w:p w14:paraId="488CFD87" w14:textId="137DE0D0" w:rsidR="00AB6F45" w:rsidRPr="00AB6F45" w:rsidRDefault="00AB6F45" w:rsidP="00AB6F4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11" w:hanging="295"/>
        <w:rPr>
          <w:rFonts w:cs="Times New Roman"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Karar Verme (Decision Making)</w:t>
      </w:r>
      <w:r w:rsidR="00FE54B4">
        <w:rPr>
          <w:rFonts w:cs="Times New Roman"/>
          <w:b/>
          <w:bCs/>
          <w:sz w:val="20"/>
          <w:szCs w:val="20"/>
        </w:rPr>
        <w:t xml:space="preserve">: </w:t>
      </w:r>
      <w:r w:rsidR="00FE54B4">
        <w:rPr>
          <w:rFonts w:cs="Times New Roman"/>
          <w:b/>
          <w:bCs/>
          <w:sz w:val="20"/>
          <w:szCs w:val="20"/>
        </w:rPr>
        <w:t>Maddeler</w:t>
      </w:r>
      <w:r w:rsidR="009973A5">
        <w:rPr>
          <w:rFonts w:cs="Times New Roman"/>
          <w:b/>
          <w:bCs/>
          <w:sz w:val="20"/>
          <w:szCs w:val="20"/>
        </w:rPr>
        <w:t xml:space="preserve"> 21-24</w:t>
      </w:r>
      <w:r w:rsidRPr="00AB6F45">
        <w:rPr>
          <w:rFonts w:cs="Times New Roman"/>
          <w:sz w:val="20"/>
          <w:szCs w:val="20"/>
        </w:rPr>
        <w:br/>
      </w:r>
      <w:r w:rsidR="00FE54B4">
        <w:rPr>
          <w:rFonts w:cs="Times New Roman"/>
          <w:sz w:val="20"/>
          <w:szCs w:val="20"/>
        </w:rPr>
        <w:t>Okuma-yazma</w:t>
      </w:r>
      <w:r w:rsidRPr="00AB6F45">
        <w:rPr>
          <w:rFonts w:cs="Times New Roman"/>
          <w:sz w:val="20"/>
          <w:szCs w:val="20"/>
        </w:rPr>
        <w:t xml:space="preserve"> eğitimiyle ilgili okul ve sınıf düzeyindeki kararlara görüş ve önerilerle katkı sunma. </w:t>
      </w:r>
    </w:p>
    <w:p w14:paraId="63E6F63D" w14:textId="20741D6C" w:rsidR="00AB6F45" w:rsidRPr="00AB6F45" w:rsidRDefault="00AB6F45" w:rsidP="00AB6F4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11" w:hanging="295"/>
        <w:rPr>
          <w:rFonts w:cs="Times New Roman"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Toplumla İş Birliği (Collaborating with the Community)</w:t>
      </w:r>
      <w:r w:rsidR="00FE54B4">
        <w:rPr>
          <w:rFonts w:cs="Times New Roman"/>
          <w:b/>
          <w:bCs/>
          <w:sz w:val="20"/>
          <w:szCs w:val="20"/>
        </w:rPr>
        <w:t xml:space="preserve">: </w:t>
      </w:r>
      <w:r w:rsidR="00FE54B4">
        <w:rPr>
          <w:rFonts w:cs="Times New Roman"/>
          <w:b/>
          <w:bCs/>
          <w:sz w:val="20"/>
          <w:szCs w:val="20"/>
        </w:rPr>
        <w:t>Maddeler</w:t>
      </w:r>
      <w:r w:rsidR="009973A5">
        <w:rPr>
          <w:rFonts w:cs="Times New Roman"/>
          <w:b/>
          <w:bCs/>
          <w:sz w:val="20"/>
          <w:szCs w:val="20"/>
        </w:rPr>
        <w:t xml:space="preserve"> 25-28</w:t>
      </w:r>
      <w:r w:rsidRPr="00AB6F45">
        <w:rPr>
          <w:rFonts w:cs="Times New Roman"/>
          <w:sz w:val="20"/>
          <w:szCs w:val="20"/>
        </w:rPr>
        <w:br/>
        <w:t xml:space="preserve">Çocuğun </w:t>
      </w:r>
      <w:r w:rsidR="00FE54B4">
        <w:rPr>
          <w:rFonts w:cs="Times New Roman"/>
          <w:sz w:val="20"/>
          <w:szCs w:val="20"/>
        </w:rPr>
        <w:t>okuma-yazma</w:t>
      </w:r>
      <w:r w:rsidRPr="00AB6F45">
        <w:rPr>
          <w:rFonts w:cs="Times New Roman"/>
          <w:sz w:val="20"/>
          <w:szCs w:val="20"/>
        </w:rPr>
        <w:t xml:space="preserve"> gelişimini desteklemek amacıyla kütüphane, kültür merkezi, seminer ve benzeri toplumsal kaynaklardan yararlanma. </w:t>
      </w:r>
    </w:p>
    <w:p w14:paraId="300CF893" w14:textId="77777777" w:rsidR="00AB6F45" w:rsidRDefault="00AB6F45" w:rsidP="00AB6F45">
      <w:pPr>
        <w:ind w:left="-1134"/>
        <w:rPr>
          <w:rFonts w:cs="Times New Roman"/>
          <w:sz w:val="20"/>
          <w:szCs w:val="20"/>
        </w:rPr>
      </w:pPr>
    </w:p>
    <w:p w14:paraId="4AEBB239" w14:textId="77777777" w:rsidR="00AB6F45" w:rsidRPr="00AB6F45" w:rsidRDefault="00AB6F45" w:rsidP="00AB6F45">
      <w:pPr>
        <w:spacing w:after="0" w:line="240" w:lineRule="auto"/>
        <w:ind w:left="-1134"/>
        <w:rPr>
          <w:rFonts w:cs="Times New Roman"/>
          <w:b/>
          <w:bCs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Puanlama</w:t>
      </w:r>
    </w:p>
    <w:p w14:paraId="4F211A3C" w14:textId="7CA0E06B" w:rsidR="00AB6F45" w:rsidRPr="00AB6F45" w:rsidRDefault="00AB6F45" w:rsidP="00AB6F45">
      <w:pPr>
        <w:spacing w:after="0" w:line="240" w:lineRule="auto"/>
        <w:ind w:left="-1134"/>
        <w:rPr>
          <w:rFonts w:cs="Times New Roman"/>
          <w:sz w:val="20"/>
          <w:szCs w:val="20"/>
        </w:rPr>
      </w:pPr>
      <w:r w:rsidRPr="00AB6F45">
        <w:rPr>
          <w:rFonts w:cs="Times New Roman"/>
          <w:sz w:val="20"/>
          <w:szCs w:val="20"/>
        </w:rPr>
        <w:t xml:space="preserve">Ölçek 28 maddeden oluşmaktadır ve her madde 1 ile 5 arasında puanlanmaktadır. Toplam puan </w:t>
      </w:r>
      <w:r w:rsidRPr="00AB6F45">
        <w:rPr>
          <w:rFonts w:cs="Times New Roman"/>
          <w:b/>
          <w:bCs/>
          <w:sz w:val="20"/>
          <w:szCs w:val="20"/>
        </w:rPr>
        <w:t>28 ile 140</w:t>
      </w:r>
      <w:r w:rsidRPr="00AB6F45">
        <w:rPr>
          <w:rFonts w:cs="Times New Roman"/>
          <w:sz w:val="20"/>
          <w:szCs w:val="20"/>
        </w:rPr>
        <w:t xml:space="preserve"> arasında değişmektedir. Yüksek puanlar, velinin çocuğunun </w:t>
      </w:r>
      <w:r w:rsidR="00FE54B4">
        <w:rPr>
          <w:rFonts w:cs="Times New Roman"/>
          <w:sz w:val="20"/>
          <w:szCs w:val="20"/>
        </w:rPr>
        <w:t>okuma yazma</w:t>
      </w:r>
      <w:r w:rsidRPr="00AB6F45">
        <w:rPr>
          <w:rFonts w:cs="Times New Roman"/>
          <w:sz w:val="20"/>
          <w:szCs w:val="20"/>
        </w:rPr>
        <w:t xml:space="preserve"> gelişimine yönelik katılım düzeyinin yüksek olduğunu göstermektedir.</w:t>
      </w:r>
    </w:p>
    <w:p w14:paraId="25D6A371" w14:textId="77777777" w:rsidR="00AB6F45" w:rsidRDefault="00AB6F45" w:rsidP="00AB6F45">
      <w:pPr>
        <w:ind w:left="-1134"/>
        <w:rPr>
          <w:rFonts w:cs="Times New Roman"/>
          <w:sz w:val="20"/>
          <w:szCs w:val="20"/>
        </w:rPr>
      </w:pPr>
    </w:p>
    <w:p w14:paraId="34521A84" w14:textId="77777777" w:rsidR="00AB6F45" w:rsidRPr="00AB6F45" w:rsidRDefault="00AB6F45" w:rsidP="00AB6F45">
      <w:pPr>
        <w:spacing w:after="0" w:line="240" w:lineRule="auto"/>
        <w:ind w:left="-1134"/>
        <w:rPr>
          <w:rFonts w:cs="Times New Roman"/>
          <w:b/>
          <w:bCs/>
          <w:sz w:val="20"/>
          <w:szCs w:val="20"/>
        </w:rPr>
      </w:pPr>
      <w:r w:rsidRPr="00AB6F45">
        <w:rPr>
          <w:rFonts w:cs="Times New Roman"/>
          <w:b/>
          <w:bCs/>
          <w:sz w:val="20"/>
          <w:szCs w:val="20"/>
        </w:rPr>
        <w:t>Katılım Düzeylerinin Yorumlanması</w:t>
      </w:r>
    </w:p>
    <w:p w14:paraId="4CD019B6" w14:textId="77777777" w:rsidR="00AB6F45" w:rsidRPr="00AB6F45" w:rsidRDefault="00AB6F45" w:rsidP="00AB6F45">
      <w:pPr>
        <w:spacing w:after="0" w:line="240" w:lineRule="auto"/>
        <w:ind w:left="-1134"/>
        <w:rPr>
          <w:rFonts w:cs="Times New Roman"/>
          <w:sz w:val="20"/>
          <w:szCs w:val="20"/>
        </w:rPr>
      </w:pPr>
    </w:p>
    <w:p w14:paraId="66773A33" w14:textId="40842322" w:rsidR="00AB6F45" w:rsidRPr="00170D2B" w:rsidRDefault="00AB6F45" w:rsidP="00AB6F45">
      <w:pPr>
        <w:spacing w:after="0" w:line="240" w:lineRule="auto"/>
        <w:ind w:left="-1134"/>
        <w:rPr>
          <w:rFonts w:cs="Times New Roman"/>
          <w:b/>
          <w:bCs/>
          <w:sz w:val="20"/>
          <w:szCs w:val="20"/>
        </w:rPr>
      </w:pPr>
      <w:r w:rsidRPr="00170D2B">
        <w:rPr>
          <w:rFonts w:cs="Times New Roman"/>
          <w:b/>
          <w:bCs/>
          <w:sz w:val="20"/>
          <w:szCs w:val="20"/>
        </w:rPr>
        <w:t>Toplam Puan</w:t>
      </w:r>
      <w:r w:rsidR="00170D2B">
        <w:rPr>
          <w:rFonts w:cs="Times New Roman"/>
          <w:b/>
          <w:bCs/>
          <w:sz w:val="20"/>
          <w:szCs w:val="20"/>
        </w:rPr>
        <w:t xml:space="preserve">        </w:t>
      </w:r>
      <w:r w:rsidRPr="00170D2B">
        <w:rPr>
          <w:rFonts w:cs="Times New Roman"/>
          <w:b/>
          <w:bCs/>
          <w:sz w:val="20"/>
          <w:szCs w:val="20"/>
        </w:rPr>
        <w:t>Katılım Düzeyi</w:t>
      </w:r>
    </w:p>
    <w:p w14:paraId="0700A3A0" w14:textId="5AB9EF0D" w:rsidR="00AB6F45" w:rsidRPr="00AB6F45" w:rsidRDefault="00AB6F45" w:rsidP="00AB6F45">
      <w:pPr>
        <w:spacing w:after="0" w:line="240" w:lineRule="auto"/>
        <w:ind w:left="-113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Pr="00AB6F45">
        <w:rPr>
          <w:rFonts w:cs="Times New Roman"/>
          <w:sz w:val="20"/>
          <w:szCs w:val="20"/>
        </w:rPr>
        <w:t>28 – 97</w:t>
      </w:r>
      <w:r w:rsidRPr="00AB6F45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AB6F45">
        <w:rPr>
          <w:rFonts w:cs="Times New Roman"/>
          <w:sz w:val="20"/>
          <w:szCs w:val="20"/>
        </w:rPr>
        <w:t>Düşük</w:t>
      </w:r>
    </w:p>
    <w:p w14:paraId="3E91F695" w14:textId="2A14AF73" w:rsidR="00AB6F45" w:rsidRPr="00AB6F45" w:rsidRDefault="00AB6F45" w:rsidP="00AB6F45">
      <w:pPr>
        <w:spacing w:after="0" w:line="240" w:lineRule="auto"/>
        <w:ind w:left="-113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Pr="00AB6F45">
        <w:rPr>
          <w:rFonts w:cs="Times New Roman"/>
          <w:sz w:val="20"/>
          <w:szCs w:val="20"/>
        </w:rPr>
        <w:t>98 – 120</w:t>
      </w:r>
      <w:r w:rsidRPr="00AB6F45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AB6F45">
        <w:rPr>
          <w:rFonts w:cs="Times New Roman"/>
          <w:sz w:val="20"/>
          <w:szCs w:val="20"/>
        </w:rPr>
        <w:t>Orta</w:t>
      </w:r>
    </w:p>
    <w:p w14:paraId="7ACD3095" w14:textId="75A93160" w:rsidR="00AB6F45" w:rsidRPr="00AB6F45" w:rsidRDefault="00AB6F45" w:rsidP="00AB6F45">
      <w:pPr>
        <w:spacing w:after="0" w:line="240" w:lineRule="auto"/>
        <w:ind w:left="-113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Pr="00AB6F45">
        <w:rPr>
          <w:rFonts w:cs="Times New Roman"/>
          <w:sz w:val="20"/>
          <w:szCs w:val="20"/>
        </w:rPr>
        <w:t>121 – 140</w:t>
      </w:r>
      <w:r w:rsidRPr="00AB6F45">
        <w:rPr>
          <w:rFonts w:cs="Times New Roman"/>
          <w:sz w:val="20"/>
          <w:szCs w:val="20"/>
        </w:rPr>
        <w:tab/>
      </w:r>
      <w:r w:rsidR="00170D2B">
        <w:rPr>
          <w:rFonts w:cs="Times New Roman"/>
          <w:sz w:val="20"/>
          <w:szCs w:val="20"/>
        </w:rPr>
        <w:tab/>
      </w:r>
      <w:r w:rsidRPr="00AB6F45">
        <w:rPr>
          <w:rFonts w:cs="Times New Roman"/>
          <w:sz w:val="20"/>
          <w:szCs w:val="20"/>
        </w:rPr>
        <w:t>Yüksek</w:t>
      </w:r>
    </w:p>
    <w:sectPr w:rsidR="00AB6F45" w:rsidRPr="00AB6F45" w:rsidSect="00700488">
      <w:pgSz w:w="11906" w:h="16838"/>
      <w:pgMar w:top="0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8A"/>
    <w:multiLevelType w:val="multilevel"/>
    <w:tmpl w:val="DBEC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C4EAB"/>
    <w:multiLevelType w:val="multilevel"/>
    <w:tmpl w:val="6DB8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44856">
    <w:abstractNumId w:val="0"/>
  </w:num>
  <w:num w:numId="2" w16cid:durableId="131164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ED"/>
    <w:rsid w:val="00065163"/>
    <w:rsid w:val="00170D2B"/>
    <w:rsid w:val="00253FCC"/>
    <w:rsid w:val="003325D3"/>
    <w:rsid w:val="00391B21"/>
    <w:rsid w:val="0047663A"/>
    <w:rsid w:val="0048479C"/>
    <w:rsid w:val="005D690A"/>
    <w:rsid w:val="00700488"/>
    <w:rsid w:val="007800AA"/>
    <w:rsid w:val="009973A5"/>
    <w:rsid w:val="00AB352D"/>
    <w:rsid w:val="00AB6F45"/>
    <w:rsid w:val="00BB097B"/>
    <w:rsid w:val="00C3143B"/>
    <w:rsid w:val="00DC75A7"/>
    <w:rsid w:val="00E5453A"/>
    <w:rsid w:val="00F446ED"/>
    <w:rsid w:val="00F60B48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5151"/>
  <w15:chartTrackingRefBased/>
  <w15:docId w15:val="{6CCD6533-871B-4A20-9D0A-8EAB6334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AA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AB352D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52D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4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4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4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4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4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4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4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DC75A7"/>
    <w:pPr>
      <w:spacing w:after="200" w:line="240" w:lineRule="auto"/>
    </w:pPr>
    <w:rPr>
      <w:i/>
      <w:iCs/>
      <w:color w:val="000000" w:themeColor="text1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AB352D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52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46E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46ED"/>
    <w:rPr>
      <w:rFonts w:eastAsiaTheme="majorEastAsia" w:cstheme="majorBidi"/>
      <w:color w:val="2F5496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46E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46ED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46E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46ED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F4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46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46E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F446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46E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46E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F446E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8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 ÇALIŞKAN</dc:creator>
  <cp:keywords/>
  <dc:description/>
  <cp:lastModifiedBy>EF ÇALIŞKAN</cp:lastModifiedBy>
  <cp:revision>6</cp:revision>
  <dcterms:created xsi:type="dcterms:W3CDTF">2025-07-06T09:32:00Z</dcterms:created>
  <dcterms:modified xsi:type="dcterms:W3CDTF">2026-06-24T09:42:00Z</dcterms:modified>
</cp:coreProperties>
</file>