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17" w:rsidRPr="008707AA" w:rsidRDefault="00762E17" w:rsidP="00762E17">
      <w:pPr>
        <w:pStyle w:val="Balk2"/>
        <w:ind w:left="0"/>
      </w:pPr>
      <w:bookmarkStart w:id="0" w:name="_Toc163462961"/>
      <w:r w:rsidRPr="008707AA">
        <w:t>DMÖ-R FORMU EŞ/PARTNER VERSİYONU</w:t>
      </w:r>
      <w:r>
        <w:t xml:space="preserve"> </w:t>
      </w:r>
      <w:bookmarkEnd w:id="0"/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850"/>
        <w:gridCol w:w="851"/>
        <w:gridCol w:w="992"/>
        <w:gridCol w:w="1276"/>
      </w:tblGrid>
      <w:tr w:rsidR="00762E17" w:rsidTr="00762E17">
        <w:trPr>
          <w:cantSplit/>
          <w:trHeight w:val="1458"/>
        </w:trPr>
        <w:tc>
          <w:tcPr>
            <w:tcW w:w="4390" w:type="dxa"/>
          </w:tcPr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16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Kesinlikle Katılıyorum</w:t>
            </w:r>
          </w:p>
        </w:tc>
        <w:tc>
          <w:tcPr>
            <w:tcW w:w="850" w:type="dxa"/>
            <w:textDirection w:val="btLr"/>
          </w:tcPr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Katılıyorum</w:t>
            </w:r>
          </w:p>
        </w:tc>
        <w:tc>
          <w:tcPr>
            <w:tcW w:w="851" w:type="dxa"/>
            <w:textDirection w:val="btLr"/>
          </w:tcPr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Kararsızım</w:t>
            </w:r>
          </w:p>
        </w:tc>
        <w:tc>
          <w:tcPr>
            <w:tcW w:w="992" w:type="dxa"/>
            <w:textDirection w:val="btLr"/>
          </w:tcPr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Katılmıyorum</w:t>
            </w:r>
          </w:p>
        </w:tc>
        <w:tc>
          <w:tcPr>
            <w:tcW w:w="1276" w:type="dxa"/>
            <w:textDirection w:val="btLr"/>
          </w:tcPr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  <w:p w:rsidR="00762E17" w:rsidRPr="004D5B0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4D5B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Kesinlikle Katılmıyorum</w:t>
            </w:r>
          </w:p>
        </w:tc>
      </w:tr>
      <w:tr w:rsidR="00762E17" w:rsidTr="00762E17">
        <w:trPr>
          <w:trHeight w:val="646"/>
        </w:trPr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1-Doğum deneyimini neredeyse hiç olum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uz etkilenmeden yaşadım.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2- Doğumun birinci evresinin/açılma döneminin aşırı uzun olduğunu düşündüm.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3- Doğumhane personeli doğumun nasıl ilerlemesini istediğimize ilişkin kararlar vermemiz için bizi destekledi.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4- Doğumun birinci evresinde/açılma döneminde ve bebeğin doğumu esnasında çok endişeliydim.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5- Doğumun birinci evresinde/açılma döneminde ve bebeğin doğumu esnasında sağlık personeli tarafından iyi desteklendiğimi hissettim.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6- Doğumun birinci evresinde/açılma dönemi boyunca sağlık personelinin benimle iletişimi iyiydi.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7- Doğum benim için sıkıntılı bir deneyimdi.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8- Doğum deneyimi boyunca kendimi kontrolden çıkmış gibi hissettim.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62E17" w:rsidTr="00762E17">
        <w:trPr>
          <w:trHeight w:val="207"/>
        </w:trPr>
        <w:tc>
          <w:tcPr>
            <w:tcW w:w="4390" w:type="dxa"/>
          </w:tcPr>
          <w:p w:rsidR="00762E17" w:rsidRPr="00DD4A88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Doğum odası temiz ve </w:t>
            </w:r>
            <w:proofErr w:type="gramStart"/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hijyenikti</w:t>
            </w:r>
            <w:proofErr w:type="gramEnd"/>
            <w:r w:rsidRPr="00DD4A8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17" w:rsidRDefault="00762E17" w:rsidP="00762E1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762E17" w:rsidRPr="00041F7B" w:rsidRDefault="00762E17" w:rsidP="00762E17">
      <w:pPr>
        <w:pStyle w:val="GvdeMetni"/>
        <w:spacing w:before="120"/>
        <w:jc w:val="both"/>
        <w:rPr>
          <w:rFonts w:ascii="Times New Roman" w:hAnsi="Times New Roman" w:cs="Times New Roman"/>
          <w:lang w:eastAsia="x-none"/>
        </w:rPr>
      </w:pPr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DMÖ-R Formu Eş/Partner Versiyonu 9 madde ve 2 alt boyuttan oluşmaktadır. Alt boyutlarının isimleri “bakım hizmetlerinin kalitesi” ve “doğumda yaşanan stres” </w:t>
      </w:r>
      <w:proofErr w:type="spellStart"/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>dir</w:t>
      </w:r>
      <w:proofErr w:type="spellEnd"/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>. “Bakım hizmetlerinin kalitesi”</w:t>
      </w:r>
      <w:r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alt boyutu 1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0"/>
        </w:rPr>
        <w:t>.,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3., 5., 6. ve 9</w:t>
      </w:r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. maddeler, “doğumda yaşanan stres” alt boyutu 2., 4., 7. ve 8. maddelerdeki ifadeler ile ölçülmektedir. Ölçek 5’li </w:t>
      </w:r>
      <w:proofErr w:type="spellStart"/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>likert</w:t>
      </w:r>
      <w:proofErr w:type="spellEnd"/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tiptedir. Kesinlikle katılmıyorum “0 puan”, katılmıyorum “1 puan”, kararsızım “2 puan”, katılıyorum “3 puan”, kesinlikle katılıyorum “4 puan” şeklinde puanlanır. Ölçekten 0-36 arasında puan alınmaktadır. Ölçekteki 5 ifade olumlu, 4 ifade olumsuzdur ve 4 madde ters puanlanmaktadır. Ters puanlanan maddeler 2</w:t>
      </w:r>
      <w:proofErr w:type="gramStart"/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>.,</w:t>
      </w:r>
      <w:proofErr w:type="gramEnd"/>
      <w:r w:rsidRPr="00041F7B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4., 7. ve 8. maddelerdir. </w:t>
      </w:r>
      <w:r w:rsidRPr="00041F7B">
        <w:rPr>
          <w:rFonts w:ascii="Times New Roman" w:hAnsi="Times New Roman" w:cs="Times New Roman"/>
          <w:sz w:val="24"/>
          <w:szCs w:val="24"/>
        </w:rPr>
        <w:t xml:space="preserve">Ölçeğin kesme noktası bulunmamakta, </w:t>
      </w:r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ölçekten alınan puan arttıkça </w:t>
      </w:r>
      <w:proofErr w:type="gramStart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>partnerin</w:t>
      </w:r>
      <w:proofErr w:type="gramEnd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doğum memnuniyetinin artt</w:t>
      </w:r>
      <w:bookmarkStart w:id="1" w:name="_GoBack"/>
      <w:bookmarkEnd w:id="1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>ığı şeklinde yorumlanmaktadır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Ö</w:t>
      </w:r>
      <w:r w:rsidRPr="00041F7B">
        <w:rPr>
          <w:rFonts w:ascii="Times New Roman" w:hAnsi="Times New Roman" w:cs="Times New Roman"/>
          <w:sz w:val="24"/>
          <w:szCs w:val="24"/>
        </w:rPr>
        <w:t xml:space="preserve">lçeğin tamamı için </w:t>
      </w:r>
      <w:proofErr w:type="spellStart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>croncbach</w:t>
      </w:r>
      <w:proofErr w:type="spellEnd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>alpha</w:t>
      </w:r>
      <w:proofErr w:type="spellEnd"/>
      <w:r w:rsidRPr="00041F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değeri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041F7B">
        <w:rPr>
          <w:rFonts w:ascii="Times New Roman" w:hAnsi="Times New Roman" w:cs="Times New Roman"/>
          <w:sz w:val="24"/>
          <w:szCs w:val="24"/>
        </w:rPr>
        <w:t>744, “</w:t>
      </w:r>
      <w:r w:rsidRPr="00041F7B">
        <w:rPr>
          <w:rFonts w:ascii="Times New Roman" w:hAnsi="Times New Roman" w:cs="Times New Roman"/>
          <w:iCs/>
          <w:sz w:val="24"/>
          <w:szCs w:val="24"/>
        </w:rPr>
        <w:t>Bakım Hizmetlerinin Kalitesi”</w:t>
      </w:r>
      <w:r>
        <w:rPr>
          <w:rFonts w:ascii="Times New Roman" w:hAnsi="Times New Roman" w:cs="Times New Roman"/>
          <w:sz w:val="24"/>
          <w:szCs w:val="24"/>
        </w:rPr>
        <w:t xml:space="preserve"> alt boyutu için 0,</w:t>
      </w:r>
      <w:r w:rsidRPr="00041F7B">
        <w:rPr>
          <w:rFonts w:ascii="Times New Roman" w:hAnsi="Times New Roman" w:cs="Times New Roman"/>
          <w:sz w:val="24"/>
          <w:szCs w:val="24"/>
        </w:rPr>
        <w:t xml:space="preserve">755 ve </w:t>
      </w:r>
      <w:r w:rsidRPr="00041F7B">
        <w:rPr>
          <w:rFonts w:ascii="Times New Roman" w:hAnsi="Times New Roman" w:cs="Times New Roman"/>
          <w:iCs/>
          <w:sz w:val="24"/>
          <w:szCs w:val="24"/>
        </w:rPr>
        <w:t>“Doğumda Yaşanan Stres</w:t>
      </w:r>
      <w:r>
        <w:rPr>
          <w:rFonts w:ascii="Times New Roman" w:hAnsi="Times New Roman" w:cs="Times New Roman"/>
          <w:sz w:val="24"/>
          <w:szCs w:val="24"/>
        </w:rPr>
        <w:t>” alt boyutu için 0,</w:t>
      </w:r>
      <w:r w:rsidRPr="00041F7B">
        <w:rPr>
          <w:rFonts w:ascii="Times New Roman" w:hAnsi="Times New Roman" w:cs="Times New Roman"/>
          <w:sz w:val="24"/>
          <w:szCs w:val="24"/>
        </w:rPr>
        <w:t>875’dir.</w:t>
      </w:r>
    </w:p>
    <w:p w:rsidR="00FA4BCD" w:rsidRDefault="00FA4BCD"/>
    <w:sectPr w:rsidR="00FA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C3"/>
    <w:rsid w:val="00762E17"/>
    <w:rsid w:val="00B00AC3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3695"/>
  <w15:chartTrackingRefBased/>
  <w15:docId w15:val="{C4F978FA-0112-4CA9-9AB4-EDAD96CA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17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62E17"/>
    <w:pPr>
      <w:autoSpaceDE w:val="0"/>
      <w:autoSpaceDN w:val="0"/>
      <w:adjustRightInd w:val="0"/>
      <w:spacing w:before="480" w:after="240" w:line="360" w:lineRule="auto"/>
      <w:ind w:left="360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62E17"/>
    <w:rPr>
      <w:rFonts w:ascii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76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762E1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6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2025-08-19T12:49:00Z</dcterms:created>
  <dcterms:modified xsi:type="dcterms:W3CDTF">2025-08-19T12:51:00Z</dcterms:modified>
</cp:coreProperties>
</file>