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ED52" w14:textId="77777777" w:rsidR="00A31F58" w:rsidRDefault="00A31F58" w:rsidP="00203B03">
      <w:pPr>
        <w:pStyle w:val="a4"/>
        <w:spacing w:after="240"/>
        <w:jc w:val="center"/>
        <w:rPr>
          <w:bCs/>
          <w:i w:val="0"/>
          <w:iCs/>
        </w:rPr>
      </w:pPr>
      <w:r w:rsidRPr="00F12F18">
        <w:rPr>
          <w:bCs/>
          <w:i w:val="0"/>
          <w:iCs/>
        </w:rPr>
        <w:t>Öğretmen Adaylarının Endüstri 5.0 Teknolojilerine ve Eğitimsel Uygulamalarına Yönelik Bilgi Düzeyleri Ölçeği (E5.0-BDÖ)</w:t>
      </w:r>
    </w:p>
    <w:p w14:paraId="71B4D2EA" w14:textId="3473F905" w:rsidR="0086686E" w:rsidRDefault="00D40446" w:rsidP="00326111">
      <w:pPr>
        <w:spacing w:line="276" w:lineRule="auto"/>
        <w:ind w:firstLine="426"/>
        <w:jc w:val="both"/>
        <w:rPr>
          <w:rFonts w:ascii="Times New Roman" w:hAnsi="Times New Roman" w:cs="Times New Roman"/>
        </w:rPr>
      </w:pPr>
      <w:r w:rsidRPr="00745B2E">
        <w:rPr>
          <w:rFonts w:ascii="Times New Roman" w:hAnsi="Times New Roman" w:cs="Times New Roman"/>
        </w:rPr>
        <w:t>Bu ölçek, Bloom’un Güncellenmiş Bilişsel Taksonomisi’nin bilişsel süreçleri (hatırlama, anlama, uygulama ve yaratma) temel alınarak öğretmen adaylarının Endüstri 5.0 teknolojilerine yönelik teknolojik bilgi düzeylerini, bu teknolojileri öğretim süreçlerinde tasarlama ve uygulama bilgi düzeylerini ve Endüstri 5.0 yaklaşımına ilişkin kavramsal bilgi düzeylerini bütüncül biçimde ölçmeyi amaçlamaktadır.</w:t>
      </w:r>
      <w:r w:rsidR="00851D8E" w:rsidRPr="00745B2E">
        <w:rPr>
          <w:rFonts w:ascii="Times New Roman" w:hAnsi="Times New Roman" w:cs="Times New Roman"/>
        </w:rPr>
        <w:t xml:space="preserve"> </w:t>
      </w:r>
      <w:r w:rsidR="0086686E" w:rsidRPr="00745B2E">
        <w:rPr>
          <w:rFonts w:ascii="Times New Roman" w:hAnsi="Times New Roman" w:cs="Times New Roman"/>
        </w:rPr>
        <w:t xml:space="preserve">Geliştirilen </w:t>
      </w:r>
      <w:r w:rsidR="00B44C65" w:rsidRPr="00745B2E">
        <w:rPr>
          <w:rFonts w:ascii="Times New Roman" w:hAnsi="Times New Roman" w:cs="Times New Roman"/>
        </w:rPr>
        <w:t>ölçme aracı 5’li Likert tipinde derecelendirilmiş olup katılımcı tepkileri “Kesinlikle Katılmıyorum” (1) ile “Kesinlikle Katılıyorum” (5) arasında puanlanmaktadır. Nihai form toplam 30 maddeden ve üç faktörden oluşmaktadır. Ölçeğin alt boyutları “Teknolojik Bilgi Düzeyi” (14 madde), “Eğitimsel Uygulama Bilgi Düzeyi” (9 madde) ve “Kavramsal Bilgi Düzeyi” (7 madde) olarak adlandırılmıştır. Ölçekte ters kodlanması gereken madde bulunmamaktadır. Üç faktörlü yapı ortak varyansın %74,45’ini açıklamaktadır.</w:t>
      </w:r>
    </w:p>
    <w:p w14:paraId="679BE405" w14:textId="27BA81F8" w:rsidR="00094BED" w:rsidRPr="00745B2E" w:rsidRDefault="00094BED" w:rsidP="00326111">
      <w:pPr>
        <w:spacing w:line="276" w:lineRule="auto"/>
        <w:ind w:firstLine="426"/>
        <w:jc w:val="both"/>
        <w:rPr>
          <w:rFonts w:ascii="Times New Roman" w:hAnsi="Times New Roman" w:cs="Times New Roman"/>
        </w:rPr>
      </w:pPr>
      <w:r w:rsidRPr="00094BED">
        <w:rPr>
          <w:rFonts w:ascii="Times New Roman" w:hAnsi="Times New Roman" w:cs="Times New Roman"/>
        </w:rPr>
        <w:t>Gerçekleştirilen birinci düzey DFA bulguları, modelin kabul edilebilir ve iyi düzeye yakın uyum gösterdiğini ortaya koymuştur (χ² = 925,041; df = 400; p &lt; ,001; χ²/df = 2,313, RMSEA = ,079 [%9</w:t>
      </w:r>
      <w:r w:rsidR="00536FB0">
        <w:rPr>
          <w:rFonts w:ascii="Times New Roman" w:hAnsi="Times New Roman" w:cs="Times New Roman"/>
        </w:rPr>
        <w:t xml:space="preserve">0 </w:t>
      </w:r>
      <w:r w:rsidRPr="00094BED">
        <w:rPr>
          <w:rFonts w:ascii="Times New Roman" w:hAnsi="Times New Roman" w:cs="Times New Roman"/>
        </w:rPr>
        <w:t>GA: ,073–,086], SRMR = ,044, CFI = ,934, TLI = ,928). Ayrıca ikinci düzey DFA sonuçları da genel olarak kabul edilebilir ve iyi düzeye yakın uyum sergilediğini göstermiştir (χ²/df = 2,313, RMSEA = ,079 [%9</w:t>
      </w:r>
      <w:r w:rsidR="00536FB0">
        <w:rPr>
          <w:rFonts w:ascii="Times New Roman" w:hAnsi="Times New Roman" w:cs="Times New Roman"/>
        </w:rPr>
        <w:t>0</w:t>
      </w:r>
      <w:r w:rsidRPr="00094BED">
        <w:rPr>
          <w:rFonts w:ascii="Times New Roman" w:hAnsi="Times New Roman" w:cs="Times New Roman"/>
        </w:rPr>
        <w:t xml:space="preserve"> GA: ,073–,086], SRMR = ,044, CFI = ,934, TLI = ,928). İkinci düzey modelde genel faktörün Teknolojik Bilgi Düzeyi (β = ,863) ve Kavramsal Bilgi Düzeyi (β = ,809) boyutlarını güçlü, Eğitimsel Uygulama Bilgi Düzeyi boyutunu ise orta düzeyde (β = ,567) açıkladığı belirlenmiştir. Ölçeğin iç tutarlılık güvenirliği Cronbach Alfa (α) katsayılarıyla değerlendirilmiş; ölçek geneli için α = ,972, alt boyutlar için sırasıyla “Teknolojik Bilgi Düzeyi” α = ,970, “Eğitimsel Uygulama Bilgi Düzeyi” α = ,971 ve “Kavramsal Bilgi Düzeyi” α = ,973 olarak hesaplanmıştır. Yapı geçerliğini desteklemek amacıyla yakınsak geçerlik ve bileşik güvenirlik göstergeleri de incelenmiştir. Bu kapsamda “Teknolojik Bilgi Düzeyi” için CR = ,97, AVE = ,70; “Eğitimsel Uygulama Bilgi Düzeyi” için CR = ,97, AVE = ,79 ve “Kavramsal Bilgi Düzeyi” için CR = ,97, AVE = ,83 değerleri elde edilmiştir. Ek olarak</w:t>
      </w:r>
      <w:r w:rsidR="00830CED">
        <w:rPr>
          <w:rFonts w:ascii="Times New Roman" w:hAnsi="Times New Roman" w:cs="Times New Roman"/>
        </w:rPr>
        <w:t xml:space="preserve"> </w:t>
      </w:r>
      <w:r w:rsidRPr="00094BED">
        <w:rPr>
          <w:rFonts w:ascii="Times New Roman" w:hAnsi="Times New Roman" w:cs="Times New Roman"/>
        </w:rPr>
        <w:t>ayrışık geçerlik kapsamında MSV ve ASV değerleri hesaplanmış; Teknolojik Bilgi Düzeyi için MSV = ,487 ve ASV = ,363; Eğitimsel Uygulama Bilgi Düzeyi için MSV = ,239 ve ASV = ,225; Kavramsal Bilgi Düzeyi için ise MSV = ,487 ve ASV = ,349 olarak belirlenmiştir.</w:t>
      </w:r>
    </w:p>
    <w:p w14:paraId="1B73B51F" w14:textId="35F2164C" w:rsidR="00636EA5" w:rsidRPr="00665DB5" w:rsidRDefault="00665DB5" w:rsidP="00326111">
      <w:pPr>
        <w:spacing w:line="276" w:lineRule="auto"/>
        <w:ind w:firstLine="426"/>
        <w:jc w:val="both"/>
        <w:rPr>
          <w:rFonts w:ascii="Times New Roman" w:hAnsi="Times New Roman" w:cs="Times New Roman"/>
          <w:bCs/>
          <w:kern w:val="0"/>
        </w:rPr>
      </w:pPr>
      <w:r w:rsidRPr="00665DB5">
        <w:rPr>
          <w:rFonts w:ascii="Times New Roman" w:hAnsi="Times New Roman" w:cs="Times New Roman"/>
          <w:bCs/>
          <w:kern w:val="0"/>
        </w:rPr>
        <w:t>Ölçeğin puanlanmasında, toplam puan veya ortalama puan olmak üzere iki eş değer gösterim kullanılabilir. Ölçeğin toplam puanı 30–150 aralığında değişmektedir. Alt boyut toplam puan aralıkları ise Teknolojik Bilgi Düzeyi için 14–70, Eğitimsel Uygulama Bilgi Düzeyi için 9–45 ve Kavramsal Bilgi Düzeyi için 7–35 olarak hesaplanmaktadır. Ortalama puanların yorumlanmasını kolaylaştırmak amacıyla 1–5 puan aralığı beş eşit düzeye bölünmüş; aralık genişliği (5 − 1) / 5 = 0,80 olarak belirlenmiştir. Buna göre ortalama puanlar 1,00–1,80 “Çok Düşük”, 1,81–2,60 “Düşük”, 2,61–3,40 “Orta”, 3,41–4,20 “Yüksek” ve 4,21–5,00 “Çok Yüksek” biçiminde betimsel olarak sınıflandırılabilir.</w:t>
      </w:r>
    </w:p>
    <w:tbl>
      <w:tblPr>
        <w:tblStyle w:val="DzTablo2"/>
        <w:tblW w:w="5000" w:type="pct"/>
        <w:tblLook w:val="04A0" w:firstRow="1" w:lastRow="0" w:firstColumn="1" w:lastColumn="0" w:noHBand="0" w:noVBand="1"/>
      </w:tblPr>
      <w:tblGrid>
        <w:gridCol w:w="528"/>
        <w:gridCol w:w="529"/>
        <w:gridCol w:w="8351"/>
      </w:tblGrid>
      <w:tr w:rsidR="00177388" w:rsidRPr="00E66F54" w14:paraId="17FC9F38" w14:textId="77777777" w:rsidTr="004E1AC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val="restart"/>
            <w:shd w:val="clear" w:color="auto" w:fill="FFFFFF" w:themeFill="background1"/>
            <w:textDirection w:val="btLr"/>
            <w:vAlign w:val="center"/>
          </w:tcPr>
          <w:p w14:paraId="50449A93" w14:textId="6E5B0182" w:rsidR="0099605D" w:rsidRPr="00A93E68" w:rsidRDefault="00A93E68" w:rsidP="00C559DD">
            <w:pPr>
              <w:spacing w:before="0"/>
              <w:ind w:left="113" w:right="113"/>
              <w:jc w:val="center"/>
              <w:rPr>
                <w:rFonts w:ascii="Times New Roman" w:eastAsia="Times New Roman" w:hAnsi="Times New Roman" w:cs="Times New Roman"/>
                <w:color w:val="000000" w:themeColor="text1"/>
                <w:kern w:val="0"/>
                <w:sz w:val="18"/>
                <w:szCs w:val="18"/>
                <w:bdr w:val="none" w:sz="0" w:space="0" w:color="auto" w:frame="1"/>
                <w:lang w:eastAsia="tr-TR"/>
                <w14:ligatures w14:val="none"/>
              </w:rPr>
            </w:pPr>
            <w:r w:rsidRPr="00A93E68">
              <w:rPr>
                <w:rFonts w:ascii="Times New Roman" w:eastAsia="Times New Roman" w:hAnsi="Times New Roman" w:cs="Times New Roman"/>
                <w:color w:val="000000" w:themeColor="text1"/>
                <w:kern w:val="0"/>
                <w:sz w:val="18"/>
                <w:szCs w:val="18"/>
                <w:bdr w:val="none" w:sz="0" w:space="0" w:color="auto" w:frame="1"/>
                <w:lang w:eastAsia="tr-TR"/>
                <w14:ligatures w14:val="none"/>
              </w:rPr>
              <w:lastRenderedPageBreak/>
              <w:t>Teknolojik Bilgi Düzeyi</w:t>
            </w:r>
          </w:p>
        </w:tc>
        <w:tc>
          <w:tcPr>
            <w:tcW w:w="281" w:type="pct"/>
            <w:shd w:val="clear" w:color="auto" w:fill="FEECEC"/>
            <w:vAlign w:val="center"/>
            <w:hideMark/>
          </w:tcPr>
          <w:p w14:paraId="2BBB8138" w14:textId="17AE1893" w:rsidR="0099605D" w:rsidRPr="00E66F54" w:rsidRDefault="00A93E68" w:rsidP="00785DFB">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18"/>
                <w:szCs w:val="18"/>
                <w:lang w:eastAsia="tr-TR"/>
                <w14:ligatures w14:val="none"/>
              </w:rPr>
            </w:pPr>
            <w:r>
              <w:rPr>
                <w:rFonts w:ascii="Times New Roman" w:eastAsia="Times New Roman" w:hAnsi="Times New Roman" w:cs="Times New Roman"/>
                <w:b w:val="0"/>
                <w:bCs w:val="0"/>
                <w:color w:val="000000" w:themeColor="text1"/>
                <w:kern w:val="0"/>
                <w:sz w:val="18"/>
                <w:szCs w:val="18"/>
                <w:lang w:eastAsia="tr-TR"/>
                <w14:ligatures w14:val="none"/>
              </w:rPr>
              <w:t>1</w:t>
            </w:r>
          </w:p>
        </w:tc>
        <w:tc>
          <w:tcPr>
            <w:tcW w:w="4438" w:type="pct"/>
            <w:shd w:val="clear" w:color="auto" w:fill="FEECEC"/>
            <w:vAlign w:val="center"/>
            <w:hideMark/>
          </w:tcPr>
          <w:p w14:paraId="5358FD5C" w14:textId="77777777" w:rsidR="0099605D" w:rsidRPr="00330C29" w:rsidRDefault="0099605D" w:rsidP="00785DFB">
            <w:pPr>
              <w:spacing w:befor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 w:val="18"/>
                <w:szCs w:val="18"/>
                <w:lang w:eastAsia="tr-TR"/>
                <w14:ligatures w14:val="none"/>
              </w:rPr>
            </w:pPr>
            <w:r w:rsidRPr="00330C29">
              <w:rPr>
                <w:rFonts w:ascii="Times New Roman" w:eastAsia="Times New Roman" w:hAnsi="Times New Roman" w:cs="Times New Roman"/>
                <w:b w:val="0"/>
                <w:bCs w:val="0"/>
                <w:color w:val="000000" w:themeColor="text1"/>
                <w:kern w:val="0"/>
                <w:sz w:val="18"/>
                <w:szCs w:val="18"/>
                <w:bdr w:val="none" w:sz="0" w:space="0" w:color="auto" w:frame="1"/>
                <w:lang w:eastAsia="tr-TR"/>
                <w14:ligatures w14:val="none"/>
              </w:rPr>
              <w:t>Yeni nesil iletişim teknolojileri (5G, 6G, Li-Fi vb.) hakkında bilgi sahibiyim.</w:t>
            </w:r>
          </w:p>
        </w:tc>
      </w:tr>
      <w:tr w:rsidR="00177388" w:rsidRPr="00E66F54" w14:paraId="1D549436"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11E7133B"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5174F74B" w14:textId="17BE7C52"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w:t>
            </w:r>
          </w:p>
        </w:tc>
        <w:tc>
          <w:tcPr>
            <w:tcW w:w="4438" w:type="pct"/>
            <w:shd w:val="clear" w:color="auto" w:fill="FEECEC"/>
            <w:vAlign w:val="center"/>
            <w:hideMark/>
          </w:tcPr>
          <w:p w14:paraId="0F3FCAD2"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Bilişsel siber-fiziksel sistemler (öğrenen yapay zekâ destekli fiziksel sistemler) hakkında bilgi sahibiyim.</w:t>
            </w:r>
          </w:p>
        </w:tc>
      </w:tr>
      <w:tr w:rsidR="00177388" w:rsidRPr="00E66F54" w14:paraId="1BC411DE"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67956A83"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50C69EC1" w14:textId="2FFB3605"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3</w:t>
            </w:r>
          </w:p>
        </w:tc>
        <w:tc>
          <w:tcPr>
            <w:tcW w:w="4438" w:type="pct"/>
            <w:shd w:val="clear" w:color="auto" w:fill="FEECEC"/>
            <w:vAlign w:val="center"/>
            <w:hideMark/>
          </w:tcPr>
          <w:p w14:paraId="6EC5225C"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Bilişsel üretken yapay zekâ hakkında bilgi sahibiyim.</w:t>
            </w:r>
          </w:p>
        </w:tc>
      </w:tr>
      <w:tr w:rsidR="00177388" w:rsidRPr="00E66F54" w14:paraId="489D8173"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3A1A486"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4BEE4199" w14:textId="03D17246"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4</w:t>
            </w:r>
          </w:p>
        </w:tc>
        <w:tc>
          <w:tcPr>
            <w:tcW w:w="4438" w:type="pct"/>
            <w:shd w:val="clear" w:color="auto" w:fill="FEECEC"/>
            <w:vAlign w:val="center"/>
            <w:hideMark/>
          </w:tcPr>
          <w:p w14:paraId="0E575D28"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İnsan-makine etkileşimli tanıma teknolojileri hakkında bilgi sahibiyim.</w:t>
            </w:r>
          </w:p>
        </w:tc>
      </w:tr>
      <w:tr w:rsidR="00177388" w:rsidRPr="00E66F54" w14:paraId="5FA32413"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60283C7"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5D7C0246" w14:textId="554E931B"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5</w:t>
            </w:r>
          </w:p>
        </w:tc>
        <w:tc>
          <w:tcPr>
            <w:tcW w:w="4438" w:type="pct"/>
            <w:shd w:val="clear" w:color="auto" w:fill="FEECEC"/>
            <w:vAlign w:val="center"/>
            <w:hideMark/>
          </w:tcPr>
          <w:p w14:paraId="79702E0A"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Genişletilmiş gerçeklik teknolojileri (artırılmış, sanal ve karma gerçeklik) hakkında bilgi sahibiyim.</w:t>
            </w:r>
          </w:p>
        </w:tc>
      </w:tr>
      <w:tr w:rsidR="00177388" w:rsidRPr="00E66F54" w14:paraId="6CB50C81"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7A41E5D"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10ABE338" w14:textId="238E6A7A"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6</w:t>
            </w:r>
          </w:p>
        </w:tc>
        <w:tc>
          <w:tcPr>
            <w:tcW w:w="4438" w:type="pct"/>
            <w:shd w:val="clear" w:color="auto" w:fill="FEECEC"/>
            <w:vAlign w:val="center"/>
            <w:hideMark/>
          </w:tcPr>
          <w:p w14:paraId="2D38878E"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Metaverse teknolojisi hakkında bilgi sahibiyim.</w:t>
            </w:r>
          </w:p>
        </w:tc>
      </w:tr>
      <w:tr w:rsidR="00177388" w:rsidRPr="00E66F54" w14:paraId="23B73BAE"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15F314A4"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778D8B79" w14:textId="0D49ECFA"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7</w:t>
            </w:r>
          </w:p>
        </w:tc>
        <w:tc>
          <w:tcPr>
            <w:tcW w:w="4438" w:type="pct"/>
            <w:shd w:val="clear" w:color="auto" w:fill="FEECEC"/>
            <w:vAlign w:val="center"/>
            <w:hideMark/>
          </w:tcPr>
          <w:p w14:paraId="0C2C8A03"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Gelişmiş/dinamik simülasyon teknolojileri hakkında bilgi sahibiyim.</w:t>
            </w:r>
          </w:p>
        </w:tc>
      </w:tr>
      <w:tr w:rsidR="00177388" w:rsidRPr="00E66F54" w14:paraId="1DB00B8F"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5DCB1932"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47794A97" w14:textId="51DCDE40"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8</w:t>
            </w:r>
          </w:p>
        </w:tc>
        <w:tc>
          <w:tcPr>
            <w:tcW w:w="4438" w:type="pct"/>
            <w:shd w:val="clear" w:color="auto" w:fill="FEECEC"/>
            <w:vAlign w:val="center"/>
            <w:hideMark/>
          </w:tcPr>
          <w:p w14:paraId="132F6E88"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giyilebilir teknolojiler (ileri nöro-teknolojiler dâhil) hakkında bilgi sahibiyim.</w:t>
            </w:r>
          </w:p>
        </w:tc>
      </w:tr>
      <w:tr w:rsidR="00177388" w:rsidRPr="00E66F54" w14:paraId="2112D3D7"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1F3E9206"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05B8309D" w14:textId="1C7588D8"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9</w:t>
            </w:r>
          </w:p>
        </w:tc>
        <w:tc>
          <w:tcPr>
            <w:tcW w:w="4438" w:type="pct"/>
            <w:shd w:val="clear" w:color="auto" w:fill="FEECEC"/>
            <w:vAlign w:val="center"/>
            <w:hideMark/>
          </w:tcPr>
          <w:p w14:paraId="062DAB57"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uyarlanabilir ve iş birlikçi robotlar hakkında bilgi sahibiyim.</w:t>
            </w:r>
          </w:p>
        </w:tc>
      </w:tr>
      <w:tr w:rsidR="00177388" w:rsidRPr="00E66F54" w14:paraId="2E0079B5"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11F75F57"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6A55B186" w14:textId="46622713"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10</w:t>
            </w:r>
          </w:p>
        </w:tc>
        <w:tc>
          <w:tcPr>
            <w:tcW w:w="4438" w:type="pct"/>
            <w:shd w:val="clear" w:color="auto" w:fill="FEECEC"/>
            <w:vAlign w:val="center"/>
            <w:hideMark/>
          </w:tcPr>
          <w:p w14:paraId="74885A63"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enerji ve kaynak yönetim sistemleri hakkında bilgi sahibiyim.</w:t>
            </w:r>
          </w:p>
        </w:tc>
      </w:tr>
      <w:tr w:rsidR="00177388" w:rsidRPr="00E66F54" w14:paraId="4606D916"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186936B4"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6349E467" w14:textId="4A741F21"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11</w:t>
            </w:r>
          </w:p>
        </w:tc>
        <w:tc>
          <w:tcPr>
            <w:tcW w:w="4438" w:type="pct"/>
            <w:shd w:val="clear" w:color="auto" w:fill="FEECEC"/>
            <w:vAlign w:val="center"/>
            <w:hideMark/>
          </w:tcPr>
          <w:p w14:paraId="24CC207B"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üretim teknolojileri (3D, 4D, 5D baskı vb.) hakkında bilgi sahibiyim.</w:t>
            </w:r>
          </w:p>
        </w:tc>
      </w:tr>
      <w:tr w:rsidR="00177388" w:rsidRPr="00E66F54" w14:paraId="6101EC72"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4EFC8E8"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0FC308FF" w14:textId="06F8A6C5"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12</w:t>
            </w:r>
          </w:p>
        </w:tc>
        <w:tc>
          <w:tcPr>
            <w:tcW w:w="4438" w:type="pct"/>
            <w:shd w:val="clear" w:color="auto" w:fill="FEECEC"/>
            <w:vAlign w:val="center"/>
            <w:hideMark/>
          </w:tcPr>
          <w:p w14:paraId="483CD69C"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sensör teknolojileri (biyosensörler dâhil) hakkında bilgi sahibiyim.</w:t>
            </w:r>
          </w:p>
        </w:tc>
      </w:tr>
      <w:tr w:rsidR="00177388" w:rsidRPr="00E66F54" w14:paraId="2A57FD84"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6188AC6"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21D8C016" w14:textId="713BBA85" w:rsidR="0099605D" w:rsidRPr="00E66F54" w:rsidRDefault="00A93E68"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13</w:t>
            </w:r>
          </w:p>
        </w:tc>
        <w:tc>
          <w:tcPr>
            <w:tcW w:w="4438" w:type="pct"/>
            <w:shd w:val="clear" w:color="auto" w:fill="FEECEC"/>
            <w:vAlign w:val="center"/>
            <w:hideMark/>
          </w:tcPr>
          <w:p w14:paraId="134DCA56" w14:textId="77777777" w:rsidR="0099605D" w:rsidRPr="00330C29" w:rsidRDefault="0099605D"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Siber güvenlik ve veri gizliliği hakkında bilgi sahibiyim.</w:t>
            </w:r>
          </w:p>
        </w:tc>
      </w:tr>
      <w:tr w:rsidR="00177388" w:rsidRPr="00E66F54" w14:paraId="56F0E42B"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6937C42" w14:textId="77777777" w:rsidR="0099605D" w:rsidRPr="00E66F54" w:rsidRDefault="0099605D"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EECEC"/>
            <w:vAlign w:val="center"/>
            <w:hideMark/>
          </w:tcPr>
          <w:p w14:paraId="0CA5743E" w14:textId="5D2CFF8B" w:rsidR="0099605D" w:rsidRPr="00E66F54" w:rsidRDefault="00A93E68"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14</w:t>
            </w:r>
          </w:p>
        </w:tc>
        <w:tc>
          <w:tcPr>
            <w:tcW w:w="4438" w:type="pct"/>
            <w:shd w:val="clear" w:color="auto" w:fill="FEECEC"/>
            <w:vAlign w:val="center"/>
            <w:hideMark/>
          </w:tcPr>
          <w:p w14:paraId="42692658" w14:textId="77777777" w:rsidR="0099605D" w:rsidRPr="00330C29" w:rsidRDefault="0099605D"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Akıllı ve biyo-ilhamlı (doğadan ilham alan) malzemeler hakkında bilgi sahibiyim.</w:t>
            </w:r>
          </w:p>
        </w:tc>
      </w:tr>
      <w:tr w:rsidR="00177388" w:rsidRPr="00E66F54" w14:paraId="0DD5DB45"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val="restart"/>
            <w:shd w:val="clear" w:color="auto" w:fill="FFFFFF" w:themeFill="background1"/>
            <w:textDirection w:val="btLr"/>
            <w:vAlign w:val="center"/>
          </w:tcPr>
          <w:p w14:paraId="54BEA59D" w14:textId="0DDD3BC0" w:rsidR="000111CA" w:rsidRPr="00E66F54" w:rsidRDefault="000111CA" w:rsidP="000111CA">
            <w:pPr>
              <w:spacing w:before="0"/>
              <w:ind w:left="113" w:right="113"/>
              <w:jc w:val="center"/>
              <w:rPr>
                <w:rFonts w:ascii="Times New Roman" w:eastAsia="Times New Roman" w:hAnsi="Times New Roman" w:cs="Times New Roman"/>
                <w:color w:val="000000" w:themeColor="text1"/>
                <w:kern w:val="0"/>
                <w:sz w:val="18"/>
                <w:szCs w:val="18"/>
                <w:lang w:eastAsia="tr-TR"/>
                <w14:ligatures w14:val="none"/>
              </w:rPr>
            </w:pPr>
            <w:r w:rsidRPr="00E66F54">
              <w:rPr>
                <w:rFonts w:ascii="Times New Roman" w:eastAsia="Times New Roman" w:hAnsi="Times New Roman" w:cs="Times New Roman"/>
                <w:color w:val="000000" w:themeColor="text1"/>
                <w:kern w:val="0"/>
                <w:sz w:val="18"/>
                <w:szCs w:val="18"/>
                <w:lang w:eastAsia="tr-TR"/>
                <w14:ligatures w14:val="none"/>
              </w:rPr>
              <w:t>Eğitimsel Uygulama Bilgi Düzeyi</w:t>
            </w:r>
          </w:p>
        </w:tc>
        <w:tc>
          <w:tcPr>
            <w:tcW w:w="4719" w:type="pct"/>
            <w:gridSpan w:val="2"/>
            <w:shd w:val="clear" w:color="auto" w:fill="FFF7FF"/>
            <w:vAlign w:val="center"/>
          </w:tcPr>
          <w:p w14:paraId="7F16194F" w14:textId="0B04183D" w:rsidR="000111CA" w:rsidRPr="00330C29" w:rsidRDefault="000111CA"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kern w:val="0"/>
                <w:sz w:val="18"/>
                <w:szCs w:val="18"/>
                <w:bdr w:val="none" w:sz="0" w:space="0" w:color="auto" w:frame="1"/>
                <w:lang w:eastAsia="tr-TR"/>
                <w14:ligatures w14:val="none"/>
              </w:rPr>
            </w:pPr>
            <w:r w:rsidRPr="00330C29">
              <w:rPr>
                <w:rFonts w:ascii="Times New Roman" w:eastAsia="Times New Roman" w:hAnsi="Times New Roman" w:cs="Times New Roman"/>
                <w:i/>
                <w:iCs/>
                <w:color w:val="000000" w:themeColor="text1"/>
                <w:kern w:val="0"/>
                <w:sz w:val="18"/>
                <w:szCs w:val="18"/>
                <w:bdr w:val="none" w:sz="0" w:space="0" w:color="auto" w:frame="1"/>
                <w:lang w:eastAsia="tr-TR"/>
                <w14:ligatures w14:val="none"/>
              </w:rPr>
              <w:t>Endüstri 5.0 teknolojilerini kullanarak,</w:t>
            </w:r>
          </w:p>
        </w:tc>
      </w:tr>
      <w:tr w:rsidR="00177388" w:rsidRPr="00E66F54" w14:paraId="04CD626D"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E192604"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5A156392" w14:textId="4D83D645" w:rsidR="00701089" w:rsidRPr="00882CB9" w:rsidRDefault="00C400A7"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15</w:t>
            </w:r>
          </w:p>
        </w:tc>
        <w:tc>
          <w:tcPr>
            <w:tcW w:w="4438" w:type="pct"/>
            <w:shd w:val="clear" w:color="auto" w:fill="FFF7FF"/>
            <w:vAlign w:val="center"/>
            <w:hideMark/>
          </w:tcPr>
          <w:p w14:paraId="0199D001" w14:textId="1030AFAF" w:rsidR="00701089" w:rsidRPr="00330C29" w:rsidRDefault="00701089"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hibrit (karma/harmanlanmış) öğrenme modelinin nasıl uygulanacağını biliyorum.</w:t>
            </w:r>
          </w:p>
        </w:tc>
      </w:tr>
      <w:tr w:rsidR="00177388" w:rsidRPr="00E66F54" w14:paraId="744B4EE7"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22DC8365"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56459B95" w14:textId="363D6059" w:rsidR="00701089" w:rsidRPr="00882CB9" w:rsidRDefault="00C400A7"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16</w:t>
            </w:r>
          </w:p>
        </w:tc>
        <w:tc>
          <w:tcPr>
            <w:tcW w:w="4438" w:type="pct"/>
            <w:shd w:val="clear" w:color="auto" w:fill="FFF7FF"/>
            <w:vAlign w:val="center"/>
            <w:hideMark/>
          </w:tcPr>
          <w:p w14:paraId="476E7A01" w14:textId="36D09688" w:rsidR="00701089" w:rsidRPr="00330C29" w:rsidRDefault="00701089"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kişiselleştirilmiş öğrenme deneyimlerinin nasıl oluşturulacağını biliyorum.</w:t>
            </w:r>
          </w:p>
        </w:tc>
      </w:tr>
      <w:tr w:rsidR="00177388" w:rsidRPr="00E66F54" w14:paraId="13A26D70"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69D0CB85"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081EEC42" w14:textId="2C771AE6" w:rsidR="00701089" w:rsidRPr="00882CB9" w:rsidRDefault="00C400A7"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17</w:t>
            </w:r>
          </w:p>
        </w:tc>
        <w:tc>
          <w:tcPr>
            <w:tcW w:w="4438" w:type="pct"/>
            <w:shd w:val="clear" w:color="auto" w:fill="FFF7FF"/>
            <w:vAlign w:val="center"/>
            <w:hideMark/>
          </w:tcPr>
          <w:p w14:paraId="255A48AA" w14:textId="7B2B9D98" w:rsidR="00701089" w:rsidRPr="00330C29" w:rsidRDefault="00701089"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öğrencilerin becerilerini geliştirecek sürekli öğrenme etkinliklerinin nasıl tasarlanacağını biliyorum.</w:t>
            </w:r>
          </w:p>
        </w:tc>
      </w:tr>
      <w:tr w:rsidR="00177388" w:rsidRPr="00E66F54" w14:paraId="44ACF744"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9AC00BC"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594D26B2" w14:textId="6AA3AF72" w:rsidR="00701089" w:rsidRPr="00882CB9" w:rsidRDefault="00C400A7"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18</w:t>
            </w:r>
          </w:p>
        </w:tc>
        <w:tc>
          <w:tcPr>
            <w:tcW w:w="4438" w:type="pct"/>
            <w:shd w:val="clear" w:color="auto" w:fill="FFF7FF"/>
            <w:vAlign w:val="center"/>
            <w:hideMark/>
          </w:tcPr>
          <w:p w14:paraId="7FD25FAA" w14:textId="01F31E16" w:rsidR="00701089" w:rsidRPr="00330C29" w:rsidRDefault="00701089"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proje ve araştırma temelli öğrenme etkinliklerinin nasıl tasarlanacağını biliyorum.</w:t>
            </w:r>
          </w:p>
        </w:tc>
      </w:tr>
      <w:tr w:rsidR="00177388" w:rsidRPr="00E66F54" w14:paraId="4D8EF6E2"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26435AB1"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3A96C4F2" w14:textId="240823D9" w:rsidR="00701089" w:rsidRPr="00882CB9" w:rsidRDefault="00C400A7"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19</w:t>
            </w:r>
          </w:p>
        </w:tc>
        <w:tc>
          <w:tcPr>
            <w:tcW w:w="4438" w:type="pct"/>
            <w:shd w:val="clear" w:color="auto" w:fill="FFF7FF"/>
            <w:vAlign w:val="center"/>
            <w:hideMark/>
          </w:tcPr>
          <w:p w14:paraId="450E3834" w14:textId="0E6E6480" w:rsidR="00701089" w:rsidRPr="00330C29" w:rsidRDefault="00701089" w:rsidP="00785DFB">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 xml:space="preserve">öğrencilerin kültürlerarası yeterliklerini geliştirecek öğrenme ortamlarının nasıl tasarlanacağını biliyorum. </w:t>
            </w:r>
          </w:p>
        </w:tc>
      </w:tr>
      <w:tr w:rsidR="00177388" w:rsidRPr="00E66F54" w14:paraId="250B63CF"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746AB7F5" w14:textId="77777777" w:rsidR="00701089" w:rsidRPr="00E66F54" w:rsidRDefault="00701089" w:rsidP="00785DFB">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719E4D0C" w14:textId="714D5FC0" w:rsidR="00701089" w:rsidRPr="00882CB9" w:rsidRDefault="00C400A7"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20</w:t>
            </w:r>
          </w:p>
        </w:tc>
        <w:tc>
          <w:tcPr>
            <w:tcW w:w="4438" w:type="pct"/>
            <w:shd w:val="clear" w:color="auto" w:fill="FFF7FF"/>
            <w:vAlign w:val="center"/>
            <w:hideMark/>
          </w:tcPr>
          <w:p w14:paraId="60FEABA3" w14:textId="00129DD9" w:rsidR="00701089" w:rsidRPr="00330C29" w:rsidRDefault="00701089" w:rsidP="00785DFB">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kapsayıcı öğrenme ortamlarının nasıl tasarlanacağını biliyorum.</w:t>
            </w:r>
          </w:p>
        </w:tc>
      </w:tr>
      <w:tr w:rsidR="00177388" w:rsidRPr="00E66F54" w14:paraId="1BF498C9"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7AF89DCD" w14:textId="77777777" w:rsidR="00701089" w:rsidRPr="00E66F54" w:rsidRDefault="00701089"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tcPr>
          <w:p w14:paraId="573D4902" w14:textId="7AD2EFEB" w:rsidR="00701089" w:rsidRPr="00882CB9" w:rsidRDefault="00C400A7"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bdr w:val="none" w:sz="0" w:space="0" w:color="auto" w:frame="1"/>
                <w:lang w:eastAsia="tr-TR"/>
                <w14:ligatures w14:val="none"/>
              </w:rPr>
            </w:pPr>
            <w:r>
              <w:rPr>
                <w:rFonts w:ascii="Times New Roman" w:eastAsia="Times New Roman" w:hAnsi="Times New Roman" w:cs="Times New Roman"/>
                <w:color w:val="000000" w:themeColor="text1"/>
                <w:kern w:val="0"/>
                <w:sz w:val="18"/>
                <w:szCs w:val="18"/>
                <w:bdr w:val="none" w:sz="0" w:space="0" w:color="auto" w:frame="1"/>
                <w:lang w:eastAsia="tr-TR"/>
                <w14:ligatures w14:val="none"/>
              </w:rPr>
              <w:t>21</w:t>
            </w:r>
          </w:p>
        </w:tc>
        <w:tc>
          <w:tcPr>
            <w:tcW w:w="4438" w:type="pct"/>
            <w:shd w:val="clear" w:color="auto" w:fill="FFF7FF"/>
            <w:vAlign w:val="center"/>
          </w:tcPr>
          <w:p w14:paraId="6526C8DC" w14:textId="0148AC7C" w:rsidR="00701089" w:rsidRPr="00330C29" w:rsidRDefault="00701089"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bdr w:val="none" w:sz="0" w:space="0" w:color="auto" w:frame="1"/>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öğrencilerin toplumsal sorumluluk bilincini geliştirecek öğrenme etkinliklerinin nasıl tasarlanacağını biliyorum.</w:t>
            </w:r>
          </w:p>
        </w:tc>
      </w:tr>
      <w:tr w:rsidR="00177388" w:rsidRPr="00E66F54" w14:paraId="59B9C3CA"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E7D9624" w14:textId="77777777" w:rsidR="00701089" w:rsidRPr="00E66F54" w:rsidRDefault="00701089"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4100BCA3" w14:textId="6C566929" w:rsidR="00701089" w:rsidRPr="00882CB9" w:rsidRDefault="00C400A7"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22</w:t>
            </w:r>
          </w:p>
        </w:tc>
        <w:tc>
          <w:tcPr>
            <w:tcW w:w="4438" w:type="pct"/>
            <w:shd w:val="clear" w:color="auto" w:fill="FFF7FF"/>
            <w:vAlign w:val="center"/>
            <w:hideMark/>
          </w:tcPr>
          <w:p w14:paraId="54519B25" w14:textId="0C58C9EA" w:rsidR="00701089" w:rsidRPr="00330C29" w:rsidRDefault="00701089"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öğrencilerin dijital becerilerini (okuryazarlık ve vatandaşlık) geliştirmede nasıl rehberlik edileceğini biliyorum.</w:t>
            </w:r>
          </w:p>
        </w:tc>
      </w:tr>
      <w:tr w:rsidR="00177388" w:rsidRPr="00E66F54" w14:paraId="4DB2DAFB"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20BCADAF" w14:textId="77777777" w:rsidR="00701089" w:rsidRPr="00E66F54" w:rsidRDefault="00701089"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F3F9"/>
            <w:vAlign w:val="center"/>
            <w:hideMark/>
          </w:tcPr>
          <w:p w14:paraId="4699050F" w14:textId="55EFC03D" w:rsidR="00701089" w:rsidRPr="00882CB9" w:rsidRDefault="00C400A7"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23</w:t>
            </w:r>
          </w:p>
        </w:tc>
        <w:tc>
          <w:tcPr>
            <w:tcW w:w="4438" w:type="pct"/>
            <w:shd w:val="clear" w:color="auto" w:fill="FFF7FF"/>
            <w:vAlign w:val="center"/>
            <w:hideMark/>
          </w:tcPr>
          <w:p w14:paraId="7763E0C5" w14:textId="0198B801" w:rsidR="00701089" w:rsidRPr="00330C29" w:rsidRDefault="00701089"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bdr w:val="none" w:sz="0" w:space="0" w:color="auto" w:frame="1"/>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öğrencilerin performans verilerinin öğretim süreçlerini iyileştirmede nasıl kullanılacağını biliyorum.</w:t>
            </w:r>
          </w:p>
        </w:tc>
      </w:tr>
      <w:tr w:rsidR="00177388" w:rsidRPr="00E66F54" w14:paraId="5CB0F588"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val="restart"/>
            <w:shd w:val="clear" w:color="auto" w:fill="FFFFFF" w:themeFill="background1"/>
            <w:textDirection w:val="btLr"/>
            <w:vAlign w:val="center"/>
          </w:tcPr>
          <w:p w14:paraId="6D65CE77" w14:textId="55414FF0" w:rsidR="00672436" w:rsidRPr="00E66F54" w:rsidRDefault="00672436" w:rsidP="00672436">
            <w:pPr>
              <w:spacing w:before="0"/>
              <w:ind w:left="113" w:right="113"/>
              <w:jc w:val="center"/>
              <w:rPr>
                <w:rFonts w:ascii="Times New Roman" w:eastAsia="Times New Roman" w:hAnsi="Times New Roman" w:cs="Times New Roman"/>
                <w:color w:val="000000" w:themeColor="text1"/>
                <w:kern w:val="0"/>
                <w:sz w:val="18"/>
                <w:szCs w:val="18"/>
                <w:bdr w:val="none" w:sz="0" w:space="0" w:color="auto" w:frame="1"/>
                <w:lang w:eastAsia="tr-TR"/>
                <w14:ligatures w14:val="none"/>
              </w:rPr>
            </w:pPr>
            <w:r w:rsidRPr="00E66F54">
              <w:rPr>
                <w:rFonts w:ascii="Times New Roman" w:eastAsia="Times New Roman" w:hAnsi="Times New Roman" w:cs="Times New Roman"/>
                <w:color w:val="000000" w:themeColor="text1"/>
                <w:kern w:val="0"/>
                <w:sz w:val="18"/>
                <w:szCs w:val="18"/>
                <w:bdr w:val="none" w:sz="0" w:space="0" w:color="auto" w:frame="1"/>
                <w:lang w:eastAsia="tr-TR"/>
                <w14:ligatures w14:val="none"/>
              </w:rPr>
              <w:t xml:space="preserve">Kavramsal Bilgi Düzeyi </w:t>
            </w:r>
          </w:p>
        </w:tc>
        <w:tc>
          <w:tcPr>
            <w:tcW w:w="281" w:type="pct"/>
            <w:shd w:val="clear" w:color="auto" w:fill="FFEBFF"/>
            <w:hideMark/>
          </w:tcPr>
          <w:p w14:paraId="29E2327F" w14:textId="321E6C4D" w:rsidR="00672436" w:rsidRPr="00E66F54" w:rsidRDefault="00783CE1"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24</w:t>
            </w:r>
          </w:p>
        </w:tc>
        <w:tc>
          <w:tcPr>
            <w:tcW w:w="4438" w:type="pct"/>
            <w:shd w:val="clear" w:color="auto" w:fill="FFEBFF"/>
            <w:hideMark/>
          </w:tcPr>
          <w:p w14:paraId="65B7F14D" w14:textId="77777777" w:rsidR="00672436" w:rsidRPr="00330C29" w:rsidRDefault="00672436"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 yaklaşımının insan-makine iş birliğine odaklandığını biliyorum.</w:t>
            </w:r>
          </w:p>
        </w:tc>
      </w:tr>
      <w:tr w:rsidR="00177388" w:rsidRPr="00E66F54" w14:paraId="6CFC2C6F"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EF4E739"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0BC84517" w14:textId="68450296" w:rsidR="00672436" w:rsidRPr="00E66F54" w:rsidRDefault="00783CE1"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25</w:t>
            </w:r>
          </w:p>
        </w:tc>
        <w:tc>
          <w:tcPr>
            <w:tcW w:w="4438" w:type="pct"/>
            <w:shd w:val="clear" w:color="auto" w:fill="FFEBFF"/>
            <w:hideMark/>
          </w:tcPr>
          <w:p w14:paraId="1D0F3F4D" w14:textId="77777777" w:rsidR="00672436" w:rsidRPr="00330C29" w:rsidRDefault="00672436"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 yaklaşımının insan yaratıcılığı ile teknolojiyi bütünleştirmeyi amaçladığını biliyorum.</w:t>
            </w:r>
          </w:p>
        </w:tc>
      </w:tr>
      <w:tr w:rsidR="00177388" w:rsidRPr="00E66F54" w14:paraId="22F49608"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C20687C"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214198C2" w14:textId="77933675" w:rsidR="00672436" w:rsidRPr="00E66F54" w:rsidRDefault="00783CE1"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26</w:t>
            </w:r>
          </w:p>
        </w:tc>
        <w:tc>
          <w:tcPr>
            <w:tcW w:w="4438" w:type="pct"/>
            <w:shd w:val="clear" w:color="auto" w:fill="FFEBFF"/>
            <w:hideMark/>
          </w:tcPr>
          <w:p w14:paraId="6C8E1CD2" w14:textId="4568812F" w:rsidR="00672436" w:rsidRPr="00330C29" w:rsidRDefault="00672436"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5.0’ın temel bileşenlerini (insan odaklılık, sürdürülebilirlik ve dayanıklılık) biliyorum.</w:t>
            </w:r>
          </w:p>
        </w:tc>
      </w:tr>
      <w:tr w:rsidR="00177388" w:rsidRPr="00E66F54" w14:paraId="01553EB6"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78BA7A6B"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1C2C808F" w14:textId="0A184881" w:rsidR="00672436" w:rsidRPr="00E66F54" w:rsidRDefault="00783CE1"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27</w:t>
            </w:r>
          </w:p>
        </w:tc>
        <w:tc>
          <w:tcPr>
            <w:tcW w:w="4438" w:type="pct"/>
            <w:shd w:val="clear" w:color="auto" w:fill="FFEBFF"/>
            <w:hideMark/>
          </w:tcPr>
          <w:p w14:paraId="724CA4A5" w14:textId="4AAB9E42" w:rsidR="00672436" w:rsidRPr="00330C29" w:rsidRDefault="00672436"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5.0’ın etik değerler ve toplumsal sorumluluklarla ilişkilendirildiğini biliyorum.</w:t>
            </w:r>
          </w:p>
        </w:tc>
      </w:tr>
      <w:tr w:rsidR="00177388" w:rsidRPr="00E66F54" w14:paraId="68312BD7"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67194545"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0820CC50" w14:textId="23AF2FEC" w:rsidR="00672436" w:rsidRPr="00E66F54" w:rsidRDefault="00783CE1"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28</w:t>
            </w:r>
          </w:p>
        </w:tc>
        <w:tc>
          <w:tcPr>
            <w:tcW w:w="4438" w:type="pct"/>
            <w:shd w:val="clear" w:color="auto" w:fill="FFEBFF"/>
            <w:hideMark/>
          </w:tcPr>
          <w:p w14:paraId="6D4AC33F" w14:textId="07C54768" w:rsidR="00672436" w:rsidRPr="00330C29" w:rsidRDefault="00672436"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5.0’ın gerektirdiği temel becerileri (inovasyon, iş birliği, problem çözme vb.) biliyorum.</w:t>
            </w:r>
          </w:p>
        </w:tc>
      </w:tr>
      <w:tr w:rsidR="00177388" w:rsidRPr="00E66F54" w14:paraId="5F955363" w14:textId="77777777" w:rsidTr="004E1AC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4F73EF62"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416BBCEF" w14:textId="1E67F016" w:rsidR="00672436" w:rsidRPr="00E66F54" w:rsidRDefault="00783CE1"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29</w:t>
            </w:r>
          </w:p>
        </w:tc>
        <w:tc>
          <w:tcPr>
            <w:tcW w:w="4438" w:type="pct"/>
            <w:shd w:val="clear" w:color="auto" w:fill="FFEBFF"/>
            <w:hideMark/>
          </w:tcPr>
          <w:p w14:paraId="5D3BF0E4" w14:textId="5D58329B" w:rsidR="00672436" w:rsidRPr="00330C29" w:rsidRDefault="00672436" w:rsidP="00FF0C53">
            <w:pPr>
              <w:spacing w:befor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5.0’ın öncelikle insan odaklı dijital dönüşümü hedeflediğini biliyorum.</w:t>
            </w:r>
          </w:p>
        </w:tc>
      </w:tr>
      <w:tr w:rsidR="00177388" w:rsidRPr="00E66F54" w14:paraId="7A664E25" w14:textId="77777777" w:rsidTr="004E1AC9">
        <w:trPr>
          <w:trHeight w:val="340"/>
        </w:trPr>
        <w:tc>
          <w:tcPr>
            <w:cnfStyle w:val="001000000000" w:firstRow="0" w:lastRow="0" w:firstColumn="1" w:lastColumn="0" w:oddVBand="0" w:evenVBand="0" w:oddHBand="0" w:evenHBand="0" w:firstRowFirstColumn="0" w:firstRowLastColumn="0" w:lastRowFirstColumn="0" w:lastRowLastColumn="0"/>
            <w:tcW w:w="281" w:type="pct"/>
            <w:vMerge/>
            <w:shd w:val="clear" w:color="auto" w:fill="FFFFFF" w:themeFill="background1"/>
          </w:tcPr>
          <w:p w14:paraId="03B4D505" w14:textId="77777777" w:rsidR="00672436" w:rsidRPr="00E66F54" w:rsidRDefault="00672436" w:rsidP="00FF0C53">
            <w:pPr>
              <w:spacing w:before="0"/>
              <w:rPr>
                <w:rFonts w:ascii="Times New Roman" w:eastAsia="Times New Roman" w:hAnsi="Times New Roman" w:cs="Times New Roman"/>
                <w:color w:val="000000" w:themeColor="text1"/>
                <w:kern w:val="0"/>
                <w:sz w:val="18"/>
                <w:szCs w:val="18"/>
                <w:bdr w:val="none" w:sz="0" w:space="0" w:color="auto" w:frame="1"/>
                <w:lang w:eastAsia="tr-TR"/>
                <w14:ligatures w14:val="none"/>
              </w:rPr>
            </w:pPr>
          </w:p>
        </w:tc>
        <w:tc>
          <w:tcPr>
            <w:tcW w:w="281" w:type="pct"/>
            <w:shd w:val="clear" w:color="auto" w:fill="FFEBFF"/>
            <w:hideMark/>
          </w:tcPr>
          <w:p w14:paraId="7EACE0C4" w14:textId="54578A65" w:rsidR="00672436" w:rsidRPr="00E66F54" w:rsidRDefault="00783CE1"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Pr>
                <w:rFonts w:ascii="Times New Roman" w:eastAsia="Times New Roman" w:hAnsi="Times New Roman" w:cs="Times New Roman"/>
                <w:color w:val="000000" w:themeColor="text1"/>
                <w:kern w:val="0"/>
                <w:sz w:val="18"/>
                <w:szCs w:val="18"/>
                <w:lang w:eastAsia="tr-TR"/>
                <w14:ligatures w14:val="none"/>
              </w:rPr>
              <w:t>30</w:t>
            </w:r>
          </w:p>
        </w:tc>
        <w:tc>
          <w:tcPr>
            <w:tcW w:w="4438" w:type="pct"/>
            <w:shd w:val="clear" w:color="auto" w:fill="FFEBFF"/>
            <w:hideMark/>
          </w:tcPr>
          <w:p w14:paraId="4937BD4F" w14:textId="0B73B9C2" w:rsidR="00672436" w:rsidRPr="00330C29" w:rsidRDefault="00672436" w:rsidP="00FF0C53">
            <w:pPr>
              <w:spacing w:befor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lang w:eastAsia="tr-TR"/>
                <w14:ligatures w14:val="none"/>
              </w:rPr>
            </w:pPr>
            <w:r w:rsidRPr="00330C29">
              <w:rPr>
                <w:rFonts w:ascii="Times New Roman" w:eastAsia="Times New Roman" w:hAnsi="Times New Roman" w:cs="Times New Roman"/>
                <w:color w:val="000000" w:themeColor="text1"/>
                <w:kern w:val="0"/>
                <w:sz w:val="18"/>
                <w:szCs w:val="18"/>
                <w:bdr w:val="none" w:sz="0" w:space="0" w:color="auto" w:frame="1"/>
                <w:lang w:eastAsia="tr-TR"/>
                <w14:ligatures w14:val="none"/>
              </w:rPr>
              <w:t>Endüstri 5.0’ın çeşitli alanlardaki (eğitim, çevresel, teknolojik vb.) etkilerinin neler olabileceğini biliyorum.</w:t>
            </w:r>
          </w:p>
        </w:tc>
      </w:tr>
    </w:tbl>
    <w:p w14:paraId="2E339E55" w14:textId="0758C2FC" w:rsidR="00A17607" w:rsidRPr="004F2968" w:rsidRDefault="00A17607" w:rsidP="00D40446">
      <w:pPr>
        <w:jc w:val="both"/>
        <w:rPr>
          <w:rFonts w:ascii="Times New Roman" w:hAnsi="Times New Roman" w:cs="Times New Roman"/>
        </w:rPr>
      </w:pPr>
    </w:p>
    <w:sectPr w:rsidR="00A17607" w:rsidRPr="004F2968" w:rsidSect="003C790C">
      <w:pgSz w:w="12242" w:h="15842"/>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CAB77" w14:textId="77777777" w:rsidR="00A16A58" w:rsidRDefault="00A16A58" w:rsidP="00F42299">
      <w:pPr>
        <w:spacing w:before="0" w:after="0" w:line="240" w:lineRule="auto"/>
      </w:pPr>
      <w:r>
        <w:separator/>
      </w:r>
    </w:p>
  </w:endnote>
  <w:endnote w:type="continuationSeparator" w:id="0">
    <w:p w14:paraId="185D9FB4" w14:textId="77777777" w:rsidR="00A16A58" w:rsidRDefault="00A16A58" w:rsidP="00F4229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4125A" w14:textId="77777777" w:rsidR="00A16A58" w:rsidRDefault="00A16A58" w:rsidP="00F42299">
      <w:pPr>
        <w:spacing w:before="0" w:after="0" w:line="240" w:lineRule="auto"/>
      </w:pPr>
      <w:r>
        <w:separator/>
      </w:r>
    </w:p>
  </w:footnote>
  <w:footnote w:type="continuationSeparator" w:id="0">
    <w:p w14:paraId="7094A6B4" w14:textId="77777777" w:rsidR="00A16A58" w:rsidRDefault="00A16A58" w:rsidP="00F4229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465"/>
    <w:multiLevelType w:val="multilevel"/>
    <w:tmpl w:val="52C2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E3D51"/>
    <w:multiLevelType w:val="multilevel"/>
    <w:tmpl w:val="F75A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C7501"/>
    <w:multiLevelType w:val="multilevel"/>
    <w:tmpl w:val="CFF8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80581"/>
    <w:multiLevelType w:val="multilevel"/>
    <w:tmpl w:val="BA7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484232">
    <w:abstractNumId w:val="3"/>
  </w:num>
  <w:num w:numId="2" w16cid:durableId="1597665779">
    <w:abstractNumId w:val="1"/>
  </w:num>
  <w:num w:numId="3" w16cid:durableId="1108738608">
    <w:abstractNumId w:val="2"/>
  </w:num>
  <w:num w:numId="4" w16cid:durableId="163606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90C"/>
    <w:rsid w:val="00004DC8"/>
    <w:rsid w:val="000111CA"/>
    <w:rsid w:val="0003050D"/>
    <w:rsid w:val="000419BF"/>
    <w:rsid w:val="00041AF1"/>
    <w:rsid w:val="00055CB0"/>
    <w:rsid w:val="00065B8D"/>
    <w:rsid w:val="00094BED"/>
    <w:rsid w:val="000B0FE8"/>
    <w:rsid w:val="000B503D"/>
    <w:rsid w:val="000B7585"/>
    <w:rsid w:val="000C71FA"/>
    <w:rsid w:val="00100640"/>
    <w:rsid w:val="001039F0"/>
    <w:rsid w:val="00112245"/>
    <w:rsid w:val="00122EAF"/>
    <w:rsid w:val="0016124B"/>
    <w:rsid w:val="0016597C"/>
    <w:rsid w:val="00177388"/>
    <w:rsid w:val="001801E4"/>
    <w:rsid w:val="00187457"/>
    <w:rsid w:val="00192224"/>
    <w:rsid w:val="00196DC3"/>
    <w:rsid w:val="001A1E0B"/>
    <w:rsid w:val="001A2005"/>
    <w:rsid w:val="001A5B76"/>
    <w:rsid w:val="001B654D"/>
    <w:rsid w:val="001B6B9A"/>
    <w:rsid w:val="001C3E39"/>
    <w:rsid w:val="001D09BA"/>
    <w:rsid w:val="001D19D9"/>
    <w:rsid w:val="001D7D92"/>
    <w:rsid w:val="001E27F0"/>
    <w:rsid w:val="001E69A1"/>
    <w:rsid w:val="001E6C38"/>
    <w:rsid w:val="001F339A"/>
    <w:rsid w:val="001F33D1"/>
    <w:rsid w:val="001F6693"/>
    <w:rsid w:val="00203B03"/>
    <w:rsid w:val="00206982"/>
    <w:rsid w:val="002164E9"/>
    <w:rsid w:val="00225CF0"/>
    <w:rsid w:val="00246ABE"/>
    <w:rsid w:val="0026290C"/>
    <w:rsid w:val="00272953"/>
    <w:rsid w:val="00280505"/>
    <w:rsid w:val="00281643"/>
    <w:rsid w:val="00285A96"/>
    <w:rsid w:val="00295AFF"/>
    <w:rsid w:val="002B20EA"/>
    <w:rsid w:val="002B250D"/>
    <w:rsid w:val="002B3F8A"/>
    <w:rsid w:val="002D20D9"/>
    <w:rsid w:val="002D6211"/>
    <w:rsid w:val="002D7C11"/>
    <w:rsid w:val="002E6309"/>
    <w:rsid w:val="002F7F16"/>
    <w:rsid w:val="00311074"/>
    <w:rsid w:val="00326111"/>
    <w:rsid w:val="003267B4"/>
    <w:rsid w:val="00330C29"/>
    <w:rsid w:val="00346D75"/>
    <w:rsid w:val="00353CED"/>
    <w:rsid w:val="0035544C"/>
    <w:rsid w:val="00357D49"/>
    <w:rsid w:val="00381C08"/>
    <w:rsid w:val="00382004"/>
    <w:rsid w:val="00392547"/>
    <w:rsid w:val="003948E9"/>
    <w:rsid w:val="00396622"/>
    <w:rsid w:val="003B7372"/>
    <w:rsid w:val="003C790C"/>
    <w:rsid w:val="003D088B"/>
    <w:rsid w:val="003D2167"/>
    <w:rsid w:val="003D3DE9"/>
    <w:rsid w:val="003D5D3D"/>
    <w:rsid w:val="003E7A6F"/>
    <w:rsid w:val="0040258B"/>
    <w:rsid w:val="00403FA5"/>
    <w:rsid w:val="0040770F"/>
    <w:rsid w:val="00412981"/>
    <w:rsid w:val="00423532"/>
    <w:rsid w:val="004279A9"/>
    <w:rsid w:val="0043759C"/>
    <w:rsid w:val="00443F4E"/>
    <w:rsid w:val="0045771A"/>
    <w:rsid w:val="0046333F"/>
    <w:rsid w:val="004821D2"/>
    <w:rsid w:val="0048227D"/>
    <w:rsid w:val="00491261"/>
    <w:rsid w:val="004964D2"/>
    <w:rsid w:val="0049760E"/>
    <w:rsid w:val="004A4CED"/>
    <w:rsid w:val="004B0DB1"/>
    <w:rsid w:val="004D2DCB"/>
    <w:rsid w:val="004D3F44"/>
    <w:rsid w:val="004E1AC9"/>
    <w:rsid w:val="004F2968"/>
    <w:rsid w:val="004F3243"/>
    <w:rsid w:val="004F5441"/>
    <w:rsid w:val="00500BD3"/>
    <w:rsid w:val="00501478"/>
    <w:rsid w:val="005022AD"/>
    <w:rsid w:val="0051309B"/>
    <w:rsid w:val="00524E61"/>
    <w:rsid w:val="0052617E"/>
    <w:rsid w:val="005359AB"/>
    <w:rsid w:val="005368AD"/>
    <w:rsid w:val="00536FB0"/>
    <w:rsid w:val="00541382"/>
    <w:rsid w:val="0054687E"/>
    <w:rsid w:val="005607FA"/>
    <w:rsid w:val="00570576"/>
    <w:rsid w:val="00576B0D"/>
    <w:rsid w:val="0059772B"/>
    <w:rsid w:val="005A11A6"/>
    <w:rsid w:val="005A4FF1"/>
    <w:rsid w:val="005A6823"/>
    <w:rsid w:val="005B167D"/>
    <w:rsid w:val="005B196E"/>
    <w:rsid w:val="005D4A0F"/>
    <w:rsid w:val="005E2BEF"/>
    <w:rsid w:val="005F0D9F"/>
    <w:rsid w:val="00606FE1"/>
    <w:rsid w:val="00611567"/>
    <w:rsid w:val="00636EA5"/>
    <w:rsid w:val="006450C7"/>
    <w:rsid w:val="00647951"/>
    <w:rsid w:val="00665DB5"/>
    <w:rsid w:val="00670411"/>
    <w:rsid w:val="00672436"/>
    <w:rsid w:val="00675C35"/>
    <w:rsid w:val="006967E2"/>
    <w:rsid w:val="006B6F30"/>
    <w:rsid w:val="006D2D8D"/>
    <w:rsid w:val="006E18AB"/>
    <w:rsid w:val="006F0961"/>
    <w:rsid w:val="00701089"/>
    <w:rsid w:val="00711927"/>
    <w:rsid w:val="0072239C"/>
    <w:rsid w:val="00727AF7"/>
    <w:rsid w:val="00733143"/>
    <w:rsid w:val="0074335A"/>
    <w:rsid w:val="00745B2E"/>
    <w:rsid w:val="00746F76"/>
    <w:rsid w:val="00751A4C"/>
    <w:rsid w:val="007639F9"/>
    <w:rsid w:val="0078117C"/>
    <w:rsid w:val="00782934"/>
    <w:rsid w:val="00783CE1"/>
    <w:rsid w:val="00785DFB"/>
    <w:rsid w:val="007905FD"/>
    <w:rsid w:val="007C6C0A"/>
    <w:rsid w:val="007D3D76"/>
    <w:rsid w:val="007D60BB"/>
    <w:rsid w:val="007E06B8"/>
    <w:rsid w:val="007F54A4"/>
    <w:rsid w:val="008048B1"/>
    <w:rsid w:val="00813AA3"/>
    <w:rsid w:val="00824FB5"/>
    <w:rsid w:val="008306D9"/>
    <w:rsid w:val="00830CED"/>
    <w:rsid w:val="00837A11"/>
    <w:rsid w:val="0084741D"/>
    <w:rsid w:val="00851D8E"/>
    <w:rsid w:val="00860F20"/>
    <w:rsid w:val="008627D0"/>
    <w:rsid w:val="0086375A"/>
    <w:rsid w:val="0086686E"/>
    <w:rsid w:val="00866E0A"/>
    <w:rsid w:val="00867C08"/>
    <w:rsid w:val="00882CB9"/>
    <w:rsid w:val="00890549"/>
    <w:rsid w:val="00892372"/>
    <w:rsid w:val="008C026D"/>
    <w:rsid w:val="008E4F84"/>
    <w:rsid w:val="009345AA"/>
    <w:rsid w:val="00943CE1"/>
    <w:rsid w:val="00955075"/>
    <w:rsid w:val="009606F1"/>
    <w:rsid w:val="00982FAF"/>
    <w:rsid w:val="0099605D"/>
    <w:rsid w:val="00996635"/>
    <w:rsid w:val="009B58AA"/>
    <w:rsid w:val="009B72BB"/>
    <w:rsid w:val="009B7E74"/>
    <w:rsid w:val="009C4C46"/>
    <w:rsid w:val="009D3990"/>
    <w:rsid w:val="009D4194"/>
    <w:rsid w:val="009E2E8F"/>
    <w:rsid w:val="009E6AA3"/>
    <w:rsid w:val="009F4953"/>
    <w:rsid w:val="00A16A58"/>
    <w:rsid w:val="00A17607"/>
    <w:rsid w:val="00A17DD5"/>
    <w:rsid w:val="00A31F58"/>
    <w:rsid w:val="00A32628"/>
    <w:rsid w:val="00A42208"/>
    <w:rsid w:val="00A456FC"/>
    <w:rsid w:val="00A56099"/>
    <w:rsid w:val="00A57D99"/>
    <w:rsid w:val="00A66980"/>
    <w:rsid w:val="00A71733"/>
    <w:rsid w:val="00A74022"/>
    <w:rsid w:val="00A82496"/>
    <w:rsid w:val="00A83D8E"/>
    <w:rsid w:val="00A93E68"/>
    <w:rsid w:val="00AA39C3"/>
    <w:rsid w:val="00AB05B4"/>
    <w:rsid w:val="00AB749E"/>
    <w:rsid w:val="00AC47C4"/>
    <w:rsid w:val="00AE0A20"/>
    <w:rsid w:val="00B07654"/>
    <w:rsid w:val="00B07B9B"/>
    <w:rsid w:val="00B13B12"/>
    <w:rsid w:val="00B2251A"/>
    <w:rsid w:val="00B26988"/>
    <w:rsid w:val="00B41A96"/>
    <w:rsid w:val="00B43E4A"/>
    <w:rsid w:val="00B44C65"/>
    <w:rsid w:val="00B60975"/>
    <w:rsid w:val="00B62CB2"/>
    <w:rsid w:val="00B67132"/>
    <w:rsid w:val="00B7573A"/>
    <w:rsid w:val="00B843AF"/>
    <w:rsid w:val="00B859C4"/>
    <w:rsid w:val="00B86B8D"/>
    <w:rsid w:val="00B873E4"/>
    <w:rsid w:val="00B87A23"/>
    <w:rsid w:val="00B926DA"/>
    <w:rsid w:val="00BB01A2"/>
    <w:rsid w:val="00BF1A8D"/>
    <w:rsid w:val="00C1422C"/>
    <w:rsid w:val="00C17261"/>
    <w:rsid w:val="00C201B7"/>
    <w:rsid w:val="00C21F09"/>
    <w:rsid w:val="00C23A3B"/>
    <w:rsid w:val="00C364C0"/>
    <w:rsid w:val="00C400A7"/>
    <w:rsid w:val="00C42DEA"/>
    <w:rsid w:val="00C439A2"/>
    <w:rsid w:val="00C459D6"/>
    <w:rsid w:val="00C47BD0"/>
    <w:rsid w:val="00C559DD"/>
    <w:rsid w:val="00C74D91"/>
    <w:rsid w:val="00C90AC6"/>
    <w:rsid w:val="00C93995"/>
    <w:rsid w:val="00CA7E31"/>
    <w:rsid w:val="00CB3608"/>
    <w:rsid w:val="00CB4F9F"/>
    <w:rsid w:val="00CC3FF4"/>
    <w:rsid w:val="00CD0284"/>
    <w:rsid w:val="00CE6544"/>
    <w:rsid w:val="00CE7BC5"/>
    <w:rsid w:val="00D0559E"/>
    <w:rsid w:val="00D159F0"/>
    <w:rsid w:val="00D20B7C"/>
    <w:rsid w:val="00D2179C"/>
    <w:rsid w:val="00D309CD"/>
    <w:rsid w:val="00D40446"/>
    <w:rsid w:val="00D53FA4"/>
    <w:rsid w:val="00D577A5"/>
    <w:rsid w:val="00D86868"/>
    <w:rsid w:val="00D9002D"/>
    <w:rsid w:val="00D9268E"/>
    <w:rsid w:val="00D93A5B"/>
    <w:rsid w:val="00D97EFC"/>
    <w:rsid w:val="00DB40CE"/>
    <w:rsid w:val="00DC4B34"/>
    <w:rsid w:val="00DC53C8"/>
    <w:rsid w:val="00DE4A08"/>
    <w:rsid w:val="00E073A2"/>
    <w:rsid w:val="00E35C34"/>
    <w:rsid w:val="00E36D88"/>
    <w:rsid w:val="00E42299"/>
    <w:rsid w:val="00E54B51"/>
    <w:rsid w:val="00E57B37"/>
    <w:rsid w:val="00E60235"/>
    <w:rsid w:val="00E6029E"/>
    <w:rsid w:val="00E62B45"/>
    <w:rsid w:val="00E66F54"/>
    <w:rsid w:val="00E804A0"/>
    <w:rsid w:val="00EA5C45"/>
    <w:rsid w:val="00EB4A9D"/>
    <w:rsid w:val="00EC0ED8"/>
    <w:rsid w:val="00EC1F7C"/>
    <w:rsid w:val="00EE6513"/>
    <w:rsid w:val="00F0318A"/>
    <w:rsid w:val="00F32566"/>
    <w:rsid w:val="00F355FA"/>
    <w:rsid w:val="00F37A7E"/>
    <w:rsid w:val="00F42299"/>
    <w:rsid w:val="00F4514D"/>
    <w:rsid w:val="00F47199"/>
    <w:rsid w:val="00F51B5F"/>
    <w:rsid w:val="00F55799"/>
    <w:rsid w:val="00F564F2"/>
    <w:rsid w:val="00F70F88"/>
    <w:rsid w:val="00F81C91"/>
    <w:rsid w:val="00F85FC2"/>
    <w:rsid w:val="00F90DE5"/>
    <w:rsid w:val="00FB290C"/>
    <w:rsid w:val="00FB4546"/>
    <w:rsid w:val="00FC4B75"/>
    <w:rsid w:val="00FD3D4F"/>
    <w:rsid w:val="00FE13B9"/>
    <w:rsid w:val="00FE40ED"/>
    <w:rsid w:val="00FF0C53"/>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84C5"/>
  <w15:chartTrackingRefBased/>
  <w15:docId w15:val="{40717BF8-D88D-45A6-9B56-CF5EC99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before="240" w:after="24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7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02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022A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022A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C790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C790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790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790C"/>
    <w:pPr>
      <w:keepNext/>
      <w:keepLines/>
      <w:spacing w:before="0"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790C"/>
    <w:pPr>
      <w:keepNext/>
      <w:keepLines/>
      <w:spacing w:before="0"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2">
    <w:name w:val="2"/>
    <w:basedOn w:val="Balk2"/>
    <w:next w:val="Normal"/>
    <w:link w:val="2Char"/>
    <w:autoRedefine/>
    <w:qFormat/>
    <w:rsid w:val="005022AD"/>
    <w:pPr>
      <w:spacing w:before="240" w:after="240" w:line="360" w:lineRule="auto"/>
      <w:ind w:firstLine="426"/>
    </w:pPr>
    <w:rPr>
      <w:rFonts w:ascii="Times New Roman" w:hAnsi="Times New Roman" w:cs="Times New Roman"/>
      <w:b/>
      <w:bCs/>
      <w:color w:val="000000" w:themeColor="text1"/>
      <w:sz w:val="24"/>
    </w:rPr>
  </w:style>
  <w:style w:type="character" w:customStyle="1" w:styleId="2Char">
    <w:name w:val="2 Char"/>
    <w:basedOn w:val="VarsaylanParagrafYazTipi"/>
    <w:link w:val="2"/>
    <w:rsid w:val="005022AD"/>
    <w:rPr>
      <w:rFonts w:ascii="Times New Roman" w:eastAsiaTheme="majorEastAsia" w:hAnsi="Times New Roman" w:cs="Times New Roman"/>
      <w:b/>
      <w:bCs/>
      <w:color w:val="000000" w:themeColor="text1"/>
      <w:szCs w:val="32"/>
    </w:rPr>
  </w:style>
  <w:style w:type="character" w:customStyle="1" w:styleId="Balk2Char">
    <w:name w:val="Başlık 2 Char"/>
    <w:basedOn w:val="VarsaylanParagrafYazTipi"/>
    <w:link w:val="Balk2"/>
    <w:uiPriority w:val="9"/>
    <w:semiHidden/>
    <w:rsid w:val="005022AD"/>
    <w:rPr>
      <w:rFonts w:asciiTheme="majorHAnsi" w:eastAsiaTheme="majorEastAsia" w:hAnsiTheme="majorHAnsi" w:cstheme="majorBidi"/>
      <w:color w:val="0F4761" w:themeColor="accent1" w:themeShade="BF"/>
      <w:sz w:val="32"/>
      <w:szCs w:val="32"/>
    </w:rPr>
  </w:style>
  <w:style w:type="paragraph" w:customStyle="1" w:styleId="3">
    <w:name w:val="3"/>
    <w:basedOn w:val="Balk3"/>
    <w:autoRedefine/>
    <w:qFormat/>
    <w:rsid w:val="005022AD"/>
    <w:pPr>
      <w:spacing w:before="240" w:after="240" w:line="360" w:lineRule="auto"/>
      <w:ind w:firstLine="426"/>
      <w:jc w:val="both"/>
    </w:pPr>
    <w:rPr>
      <w:rFonts w:ascii="Times New Roman" w:hAnsi="Times New Roman" w:cs="Times New Roman"/>
      <w:b/>
      <w:bCs/>
      <w:color w:val="000000" w:themeColor="text1"/>
      <w:sz w:val="24"/>
    </w:rPr>
  </w:style>
  <w:style w:type="character" w:customStyle="1" w:styleId="Balk3Char">
    <w:name w:val="Başlık 3 Char"/>
    <w:basedOn w:val="VarsaylanParagrafYazTipi"/>
    <w:link w:val="Balk3"/>
    <w:uiPriority w:val="9"/>
    <w:semiHidden/>
    <w:rsid w:val="005022AD"/>
    <w:rPr>
      <w:rFonts w:eastAsiaTheme="majorEastAsia" w:cstheme="majorBidi"/>
      <w:color w:val="0F4761" w:themeColor="accent1" w:themeShade="BF"/>
      <w:sz w:val="28"/>
      <w:szCs w:val="28"/>
    </w:rPr>
  </w:style>
  <w:style w:type="paragraph" w:customStyle="1" w:styleId="4">
    <w:name w:val="4"/>
    <w:basedOn w:val="Balk4"/>
    <w:autoRedefine/>
    <w:qFormat/>
    <w:rsid w:val="005022AD"/>
    <w:pPr>
      <w:spacing w:before="240" w:after="240" w:line="360" w:lineRule="auto"/>
      <w:ind w:firstLine="426"/>
      <w:jc w:val="both"/>
    </w:pPr>
    <w:rPr>
      <w:rFonts w:ascii="Times New Roman" w:hAnsi="Times New Roman" w:cs="Times New Roman"/>
      <w:b/>
      <w:bCs/>
      <w:iCs w:val="0"/>
      <w:color w:val="000000" w:themeColor="text1"/>
    </w:rPr>
  </w:style>
  <w:style w:type="character" w:customStyle="1" w:styleId="Balk4Char">
    <w:name w:val="Başlık 4 Char"/>
    <w:basedOn w:val="VarsaylanParagrafYazTipi"/>
    <w:link w:val="Balk4"/>
    <w:uiPriority w:val="9"/>
    <w:semiHidden/>
    <w:rsid w:val="005022AD"/>
    <w:rPr>
      <w:rFonts w:eastAsiaTheme="majorEastAsia" w:cstheme="majorBidi"/>
      <w:i/>
      <w:iCs/>
      <w:color w:val="0F4761" w:themeColor="accent1" w:themeShade="BF"/>
    </w:rPr>
  </w:style>
  <w:style w:type="character" w:customStyle="1" w:styleId="Balk1Char">
    <w:name w:val="Başlık 1 Char"/>
    <w:basedOn w:val="VarsaylanParagrafYazTipi"/>
    <w:link w:val="Balk1"/>
    <w:uiPriority w:val="9"/>
    <w:rsid w:val="003C790C"/>
    <w:rPr>
      <w:rFonts w:asciiTheme="majorHAnsi" w:eastAsiaTheme="majorEastAsia" w:hAnsiTheme="majorHAnsi" w:cstheme="majorBidi"/>
      <w:color w:val="0F4761" w:themeColor="accent1" w:themeShade="BF"/>
      <w:sz w:val="40"/>
      <w:szCs w:val="40"/>
    </w:rPr>
  </w:style>
  <w:style w:type="character" w:customStyle="1" w:styleId="Balk5Char">
    <w:name w:val="Başlık 5 Char"/>
    <w:basedOn w:val="VarsaylanParagrafYazTipi"/>
    <w:link w:val="Balk5"/>
    <w:uiPriority w:val="9"/>
    <w:semiHidden/>
    <w:rsid w:val="003C790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C790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790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790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790C"/>
    <w:rPr>
      <w:rFonts w:eastAsiaTheme="majorEastAsia" w:cstheme="majorBidi"/>
      <w:color w:val="272727" w:themeColor="text1" w:themeTint="D8"/>
    </w:rPr>
  </w:style>
  <w:style w:type="paragraph" w:styleId="KonuBal">
    <w:name w:val="Title"/>
    <w:basedOn w:val="Normal"/>
    <w:next w:val="Normal"/>
    <w:link w:val="KonuBalChar"/>
    <w:uiPriority w:val="10"/>
    <w:qFormat/>
    <w:rsid w:val="003C790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790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790C"/>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790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790C"/>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3C790C"/>
    <w:rPr>
      <w:i/>
      <w:iCs/>
      <w:color w:val="404040" w:themeColor="text1" w:themeTint="BF"/>
    </w:rPr>
  </w:style>
  <w:style w:type="paragraph" w:styleId="ListeParagraf">
    <w:name w:val="List Paragraph"/>
    <w:basedOn w:val="Normal"/>
    <w:uiPriority w:val="34"/>
    <w:qFormat/>
    <w:rsid w:val="003C790C"/>
    <w:pPr>
      <w:ind w:left="720"/>
      <w:contextualSpacing/>
    </w:pPr>
  </w:style>
  <w:style w:type="character" w:styleId="GlVurgulama">
    <w:name w:val="Intense Emphasis"/>
    <w:basedOn w:val="VarsaylanParagrafYazTipi"/>
    <w:uiPriority w:val="21"/>
    <w:qFormat/>
    <w:rsid w:val="003C790C"/>
    <w:rPr>
      <w:i/>
      <w:iCs/>
      <w:color w:val="0F4761" w:themeColor="accent1" w:themeShade="BF"/>
    </w:rPr>
  </w:style>
  <w:style w:type="paragraph" w:styleId="GlAlnt">
    <w:name w:val="Intense Quote"/>
    <w:basedOn w:val="Normal"/>
    <w:next w:val="Normal"/>
    <w:link w:val="GlAlntChar"/>
    <w:uiPriority w:val="30"/>
    <w:qFormat/>
    <w:rsid w:val="003C7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C790C"/>
    <w:rPr>
      <w:i/>
      <w:iCs/>
      <w:color w:val="0F4761" w:themeColor="accent1" w:themeShade="BF"/>
    </w:rPr>
  </w:style>
  <w:style w:type="character" w:styleId="GlBavuru">
    <w:name w:val="Intense Reference"/>
    <w:basedOn w:val="VarsaylanParagrafYazTipi"/>
    <w:uiPriority w:val="32"/>
    <w:qFormat/>
    <w:rsid w:val="003C790C"/>
    <w:rPr>
      <w:b/>
      <w:bCs/>
      <w:smallCaps/>
      <w:color w:val="0F4761" w:themeColor="accent1" w:themeShade="BF"/>
      <w:spacing w:val="5"/>
    </w:rPr>
  </w:style>
  <w:style w:type="table" w:styleId="DzTablo2">
    <w:name w:val="Plain Table 2"/>
    <w:basedOn w:val="NormalTablo"/>
    <w:uiPriority w:val="42"/>
    <w:rsid w:val="00D926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tBilgi">
    <w:name w:val="header"/>
    <w:basedOn w:val="Normal"/>
    <w:link w:val="stBilgiChar"/>
    <w:uiPriority w:val="99"/>
    <w:unhideWhenUsed/>
    <w:rsid w:val="00F42299"/>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F42299"/>
  </w:style>
  <w:style w:type="paragraph" w:styleId="AltBilgi">
    <w:name w:val="footer"/>
    <w:basedOn w:val="Normal"/>
    <w:link w:val="AltBilgiChar"/>
    <w:uiPriority w:val="99"/>
    <w:unhideWhenUsed/>
    <w:rsid w:val="00F42299"/>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F42299"/>
  </w:style>
  <w:style w:type="paragraph" w:customStyle="1" w:styleId="a4">
    <w:name w:val="a4"/>
    <w:basedOn w:val="Normal"/>
    <w:qFormat/>
    <w:rsid w:val="00A31F58"/>
    <w:pPr>
      <w:spacing w:after="0" w:line="360" w:lineRule="auto"/>
      <w:ind w:left="708" w:firstLine="425"/>
      <w:jc w:val="both"/>
    </w:pPr>
    <w:rPr>
      <w:rFonts w:ascii="Times New Roman" w:eastAsia="Calibri" w:hAnsi="Times New Roman" w:cs="Times New Roman"/>
      <w:b/>
      <w: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574</TotalTime>
  <Pages>2</Pages>
  <Words>908</Words>
  <Characters>5182</Characters>
  <Application>Microsoft Office Word</Application>
  <DocSecurity>0</DocSecurity>
  <Lines>43</Lines>
  <Paragraphs>12</Paragraphs>
  <ScaleCrop>false</ScaleCrop>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Sibel Öztürk Demir</dc:creator>
  <cp:keywords/>
  <dc:description/>
  <cp:lastModifiedBy>Sibel Öztürk Demir</cp:lastModifiedBy>
  <cp:revision>216</cp:revision>
  <dcterms:created xsi:type="dcterms:W3CDTF">2026-02-01T20:29:00Z</dcterms:created>
  <dcterms:modified xsi:type="dcterms:W3CDTF">2026-09-30T23:23:00Z</dcterms:modified>
</cp:coreProperties>
</file>