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9214"/>
      </w:tblGrid>
      <w:tr w:rsidR="008A1783" w:rsidRPr="008A1783" w14:paraId="7B9836BF" w14:textId="77777777" w:rsidTr="00852184">
        <w:trPr>
          <w:trHeight w:val="454"/>
          <w:jc w:val="center"/>
        </w:trPr>
        <w:tc>
          <w:tcPr>
            <w:tcW w:w="9214" w:type="dxa"/>
            <w:shd w:val="clear" w:color="auto" w:fill="DEEAF6"/>
            <w:vAlign w:val="center"/>
          </w:tcPr>
          <w:p w14:paraId="33205CE3" w14:textId="2C524372" w:rsidR="008A1783" w:rsidRPr="008A1783" w:rsidRDefault="008A1783" w:rsidP="008A178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Palatino Linotype" w:eastAsia="Palatino Linotype" w:hAnsi="Palatino Linotype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Yapay Zekâ Tutum Ölçeği</w:t>
            </w:r>
            <w:r w:rsidRPr="008A1783">
              <w:rPr>
                <w:rFonts w:ascii="Palatino Linotype" w:eastAsia="Palatino Linotype" w:hAnsi="Palatino Linotype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 xml:space="preserve">  </w:t>
            </w:r>
          </w:p>
        </w:tc>
      </w:tr>
    </w:tbl>
    <w:p w14:paraId="197925C4" w14:textId="77777777" w:rsidR="008A1783" w:rsidRPr="008A1783" w:rsidRDefault="008A1783" w:rsidP="008A1783">
      <w:pPr>
        <w:spacing w:after="0" w:line="240" w:lineRule="auto"/>
        <w:jc w:val="both"/>
        <w:rPr>
          <w:rFonts w:ascii="Palatino Linotype" w:eastAsia="Palatino Linotype" w:hAnsi="Palatino Linotype" w:cs="Palatino Linotype"/>
          <w:color w:val="000000"/>
          <w:kern w:val="0"/>
          <w:sz w:val="20"/>
          <w:szCs w:val="20"/>
          <w:lang w:eastAsia="tr-TR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2"/>
        <w:gridCol w:w="336"/>
        <w:gridCol w:w="336"/>
        <w:gridCol w:w="336"/>
        <w:gridCol w:w="336"/>
        <w:gridCol w:w="336"/>
      </w:tblGrid>
      <w:tr w:rsidR="008A1783" w:rsidRPr="008A1783" w14:paraId="1AE95D5A" w14:textId="77777777" w:rsidTr="008A1783">
        <w:trPr>
          <w:cantSplit/>
          <w:trHeight w:val="2539"/>
          <w:jc w:val="center"/>
        </w:trPr>
        <w:tc>
          <w:tcPr>
            <w:tcW w:w="4197" w:type="pct"/>
          </w:tcPr>
          <w:p w14:paraId="57AA84BA" w14:textId="77777777" w:rsidR="008A1783" w:rsidRPr="008A1783" w:rsidRDefault="008A1783" w:rsidP="008A1783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Yapay Zekâ Tutum Ölçeği</w:t>
            </w:r>
          </w:p>
          <w:p w14:paraId="43B2BA13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Yapay zekâya karşı tutumlar ile ilgili ifadelerin yer aldığı bu formu, yapay zekâ ile ilgili deneyimleriniz göz önünde bulundurarak 1 ile 5 arasında size en uygun dereceye göre işaretleyiniz. </w:t>
            </w:r>
          </w:p>
          <w:p w14:paraId="3A9930F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(1) Hiç katılmıyorum</w:t>
            </w:r>
          </w:p>
          <w:p w14:paraId="21F820D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(2) Katılmıyorum</w:t>
            </w:r>
          </w:p>
          <w:p w14:paraId="471098EB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(3) Ne katılıyorum ne katılmıyorum </w:t>
            </w:r>
          </w:p>
          <w:p w14:paraId="62C74DC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(4) Katılıyorum</w:t>
            </w:r>
          </w:p>
          <w:p w14:paraId="12FFC66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(5) Tamamen katılıyorum </w:t>
            </w:r>
          </w:p>
        </w:tc>
        <w:tc>
          <w:tcPr>
            <w:tcW w:w="162" w:type="pct"/>
            <w:vAlign w:val="bottom"/>
          </w:tcPr>
          <w:p w14:paraId="796B2199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63" w:type="pct"/>
            <w:vAlign w:val="bottom"/>
          </w:tcPr>
          <w:p w14:paraId="1DF4F60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62" w:type="pct"/>
            <w:vAlign w:val="bottom"/>
          </w:tcPr>
          <w:p w14:paraId="598F1F5E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63" w:type="pct"/>
            <w:vAlign w:val="bottom"/>
          </w:tcPr>
          <w:p w14:paraId="62B33529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152" w:type="pct"/>
            <w:vAlign w:val="bottom"/>
          </w:tcPr>
          <w:p w14:paraId="100B41D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</w:tr>
      <w:tr w:rsidR="008A1783" w:rsidRPr="008A1783" w14:paraId="247D1FF4" w14:textId="77777777" w:rsidTr="008A1783">
        <w:trPr>
          <w:cantSplit/>
          <w:trHeight w:val="250"/>
          <w:jc w:val="center"/>
        </w:trPr>
        <w:tc>
          <w:tcPr>
            <w:tcW w:w="5000" w:type="pct"/>
            <w:gridSpan w:val="6"/>
          </w:tcPr>
          <w:p w14:paraId="05AEF86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Kabullenme</w:t>
            </w:r>
          </w:p>
        </w:tc>
      </w:tr>
      <w:tr w:rsidR="008A1783" w:rsidRPr="008A1783" w14:paraId="348B9E22" w14:textId="77777777" w:rsidTr="008A1783">
        <w:trPr>
          <w:jc w:val="center"/>
        </w:trPr>
        <w:tc>
          <w:tcPr>
            <w:tcW w:w="4197" w:type="pct"/>
          </w:tcPr>
          <w:p w14:paraId="6F3F8983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Derslerde yapay zekâ araçlarının kullanılması eğitim sürecine zenginlik katar.</w:t>
            </w:r>
          </w:p>
        </w:tc>
        <w:tc>
          <w:tcPr>
            <w:tcW w:w="162" w:type="pct"/>
          </w:tcPr>
          <w:p w14:paraId="738B576E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43A6061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5344157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75F94FA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78717B1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47F8042B" w14:textId="77777777" w:rsidTr="008A1783">
        <w:trPr>
          <w:jc w:val="center"/>
        </w:trPr>
        <w:tc>
          <w:tcPr>
            <w:tcW w:w="4197" w:type="pct"/>
          </w:tcPr>
          <w:p w14:paraId="6B3E5F88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Derslerde yapay zekâ araçlarının kullanılması eğitimin kalitesini artırmaktadır.</w:t>
            </w:r>
          </w:p>
        </w:tc>
        <w:tc>
          <w:tcPr>
            <w:tcW w:w="162" w:type="pct"/>
          </w:tcPr>
          <w:p w14:paraId="52E3D4CC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096781A3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62E4F06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03E877DE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084B333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56FB9116" w14:textId="77777777" w:rsidTr="008A1783">
        <w:trPr>
          <w:jc w:val="center"/>
        </w:trPr>
        <w:tc>
          <w:tcPr>
            <w:tcW w:w="4197" w:type="pct"/>
          </w:tcPr>
          <w:p w14:paraId="10C4BAE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3. Yapay zekâ araçları günlük işlerimi kolaylaştırır.</w:t>
            </w:r>
          </w:p>
        </w:tc>
        <w:tc>
          <w:tcPr>
            <w:tcW w:w="162" w:type="pct"/>
          </w:tcPr>
          <w:p w14:paraId="66428B6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21EBC332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6CAC0C89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1F69C68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37F1EC1B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3FEE6204" w14:textId="77777777" w:rsidTr="008A1783">
        <w:trPr>
          <w:jc w:val="center"/>
        </w:trPr>
        <w:tc>
          <w:tcPr>
            <w:tcW w:w="4197" w:type="pct"/>
          </w:tcPr>
          <w:p w14:paraId="0BF9EB90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4. Derslerde yapay zekâ araçlarının kullanılması öğrenmenin kalıcı olmasını sağlar.</w:t>
            </w:r>
          </w:p>
        </w:tc>
        <w:tc>
          <w:tcPr>
            <w:tcW w:w="162" w:type="pct"/>
          </w:tcPr>
          <w:p w14:paraId="0DCE9C60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4A51D708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40B324AC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3392C15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2010CF53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5007A3ED" w14:textId="77777777" w:rsidTr="008A1783">
        <w:trPr>
          <w:jc w:val="center"/>
        </w:trPr>
        <w:tc>
          <w:tcPr>
            <w:tcW w:w="4197" w:type="pct"/>
          </w:tcPr>
          <w:p w14:paraId="37331C81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5. Derslerde yapay zekâ araçlarının kullanılması dersleri daha eğlenceli hâle getirir.</w:t>
            </w:r>
          </w:p>
        </w:tc>
        <w:tc>
          <w:tcPr>
            <w:tcW w:w="162" w:type="pct"/>
          </w:tcPr>
          <w:p w14:paraId="3ED94DAA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31855391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62E3AF3A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53C61DD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72736571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2C847AF9" w14:textId="77777777" w:rsidTr="008A1783">
        <w:trPr>
          <w:jc w:val="center"/>
        </w:trPr>
        <w:tc>
          <w:tcPr>
            <w:tcW w:w="4197" w:type="pct"/>
          </w:tcPr>
          <w:p w14:paraId="502888F3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6. Yapay zekâ, eğitimde işlevsel bir araç olarak kullanılabilir.</w:t>
            </w:r>
          </w:p>
        </w:tc>
        <w:tc>
          <w:tcPr>
            <w:tcW w:w="162" w:type="pct"/>
          </w:tcPr>
          <w:p w14:paraId="3E1AA18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1EB47ECF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0D7183D9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56DBDB98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4B844629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149E4B97" w14:textId="77777777" w:rsidTr="008A1783">
        <w:trPr>
          <w:jc w:val="center"/>
        </w:trPr>
        <w:tc>
          <w:tcPr>
            <w:tcW w:w="4197" w:type="pct"/>
          </w:tcPr>
          <w:p w14:paraId="716E616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7. Yapay zekâ araçları öğrencilerin yeteneklerini keşfetmemi sağlar.</w:t>
            </w:r>
          </w:p>
        </w:tc>
        <w:tc>
          <w:tcPr>
            <w:tcW w:w="162" w:type="pct"/>
          </w:tcPr>
          <w:p w14:paraId="329B4FB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0B4DC1E0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4113702A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21C2C12B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47795428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38A18EF5" w14:textId="77777777" w:rsidTr="008A1783">
        <w:trPr>
          <w:jc w:val="center"/>
        </w:trPr>
        <w:tc>
          <w:tcPr>
            <w:tcW w:w="5000" w:type="pct"/>
            <w:gridSpan w:val="6"/>
          </w:tcPr>
          <w:p w14:paraId="17C69728" w14:textId="7A302574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Kaçınma</w:t>
            </w:r>
          </w:p>
        </w:tc>
      </w:tr>
      <w:tr w:rsidR="008A1783" w:rsidRPr="008A1783" w14:paraId="4C4BEC92" w14:textId="77777777" w:rsidTr="008A1783">
        <w:trPr>
          <w:jc w:val="center"/>
        </w:trPr>
        <w:tc>
          <w:tcPr>
            <w:tcW w:w="4197" w:type="pct"/>
          </w:tcPr>
          <w:p w14:paraId="28F6140A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8. Derslerde yapay zekâ araçlarının kullanılması öğrenciler için tehlikelidir.</w:t>
            </w:r>
          </w:p>
        </w:tc>
        <w:tc>
          <w:tcPr>
            <w:tcW w:w="162" w:type="pct"/>
          </w:tcPr>
          <w:p w14:paraId="036B7E9B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4DE4B1E9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598A1AEC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2237C36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5050F17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75C2F978" w14:textId="77777777" w:rsidTr="008A1783">
        <w:trPr>
          <w:jc w:val="center"/>
        </w:trPr>
        <w:tc>
          <w:tcPr>
            <w:tcW w:w="4197" w:type="pct"/>
          </w:tcPr>
          <w:p w14:paraId="17BF796E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9. Yapay zekâ araçlarının kullanılması bireydeki yaratıcılığı azaltır.</w:t>
            </w:r>
          </w:p>
        </w:tc>
        <w:tc>
          <w:tcPr>
            <w:tcW w:w="162" w:type="pct"/>
          </w:tcPr>
          <w:p w14:paraId="27A2230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122610D2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595FFCE3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52757DEF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006D2221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12E310EA" w14:textId="77777777" w:rsidTr="008A1783">
        <w:trPr>
          <w:jc w:val="center"/>
        </w:trPr>
        <w:tc>
          <w:tcPr>
            <w:tcW w:w="4197" w:type="pct"/>
          </w:tcPr>
          <w:p w14:paraId="53E95440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10. Yapay zekâ araçlarının kullanılması bireyleri teknolojiye bağımlı hâle getirir.</w:t>
            </w:r>
          </w:p>
        </w:tc>
        <w:tc>
          <w:tcPr>
            <w:tcW w:w="162" w:type="pct"/>
          </w:tcPr>
          <w:p w14:paraId="3951F098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1787CCCA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4FC8257E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4C5330E2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2E872D5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29F42CB7" w14:textId="77777777" w:rsidTr="008A1783">
        <w:trPr>
          <w:jc w:val="center"/>
        </w:trPr>
        <w:tc>
          <w:tcPr>
            <w:tcW w:w="4197" w:type="pct"/>
          </w:tcPr>
          <w:p w14:paraId="2C0C9E3A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11. Yapay zekâ araçlarının kullanılması bireyleri sosyal hayattan uzaklaştırır.</w:t>
            </w:r>
          </w:p>
        </w:tc>
        <w:tc>
          <w:tcPr>
            <w:tcW w:w="162" w:type="pct"/>
          </w:tcPr>
          <w:p w14:paraId="7B1ED9E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699A740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6561BC7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7187A9C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7C88DF8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42BBB9ED" w14:textId="77777777" w:rsidTr="008A1783">
        <w:trPr>
          <w:jc w:val="center"/>
        </w:trPr>
        <w:tc>
          <w:tcPr>
            <w:tcW w:w="4197" w:type="pct"/>
          </w:tcPr>
          <w:p w14:paraId="176426E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12. Derslerde yapay zekâ araçlarının kullanılması sınıf kontrolünü zorlaştırır.</w:t>
            </w:r>
          </w:p>
        </w:tc>
        <w:tc>
          <w:tcPr>
            <w:tcW w:w="162" w:type="pct"/>
          </w:tcPr>
          <w:p w14:paraId="783504CB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2505C547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696DED10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392C687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77B0550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76FF4E87" w14:textId="77777777" w:rsidTr="008A1783">
        <w:trPr>
          <w:jc w:val="center"/>
        </w:trPr>
        <w:tc>
          <w:tcPr>
            <w:tcW w:w="4197" w:type="pct"/>
          </w:tcPr>
          <w:p w14:paraId="36D889A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13. Derslerde yapay zekâ araçlarının kullanılması öğrenci ile öğretmen arasındaki etkileşimi zayıflatır.</w:t>
            </w:r>
          </w:p>
        </w:tc>
        <w:tc>
          <w:tcPr>
            <w:tcW w:w="162" w:type="pct"/>
          </w:tcPr>
          <w:p w14:paraId="2C2562E6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314FD0DF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5E0CC12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2A5A82E2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6D5BD4CB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8A1783" w:rsidRPr="008A1783" w14:paraId="725496F3" w14:textId="77777777" w:rsidTr="008A1783">
        <w:trPr>
          <w:jc w:val="center"/>
        </w:trPr>
        <w:tc>
          <w:tcPr>
            <w:tcW w:w="4197" w:type="pct"/>
          </w:tcPr>
          <w:p w14:paraId="3B7488B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A1783"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14. Yapay zekâ araçlarını kullanmak öğrencileri tembelliğe iter.</w:t>
            </w:r>
          </w:p>
        </w:tc>
        <w:tc>
          <w:tcPr>
            <w:tcW w:w="162" w:type="pct"/>
          </w:tcPr>
          <w:p w14:paraId="00AD3E61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113ED2AD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2" w:type="pct"/>
          </w:tcPr>
          <w:p w14:paraId="3224FC9C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" w:type="pct"/>
          </w:tcPr>
          <w:p w14:paraId="4FFBAFC5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2" w:type="pct"/>
          </w:tcPr>
          <w:p w14:paraId="0592F884" w14:textId="77777777" w:rsidR="008A1783" w:rsidRPr="008A1783" w:rsidRDefault="008A1783" w:rsidP="008A1783">
            <w:pPr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4469DA03" w14:textId="77777777" w:rsidR="008A1783" w:rsidRDefault="008A1783"/>
    <w:p w14:paraId="51716C41" w14:textId="77777777" w:rsidR="008A1783" w:rsidRDefault="008A1783"/>
    <w:p w14:paraId="64A603C3" w14:textId="75A5F18A" w:rsidR="008A1783" w:rsidRPr="008A1783" w:rsidRDefault="008A1783" w:rsidP="008A1783">
      <w:pPr>
        <w:spacing w:line="30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8A1783">
        <w:rPr>
          <w:rFonts w:ascii="Palatino Linotype" w:hAnsi="Palatino Linotype"/>
          <w:b/>
          <w:bCs/>
          <w:sz w:val="24"/>
          <w:szCs w:val="24"/>
        </w:rPr>
        <w:t>Ölçekten alınabilecek puan</w:t>
      </w:r>
      <w:r>
        <w:rPr>
          <w:rFonts w:ascii="Palatino Linotype" w:hAnsi="Palatino Linotype"/>
          <w:b/>
          <w:bCs/>
          <w:sz w:val="24"/>
          <w:szCs w:val="24"/>
        </w:rPr>
        <w:t>lar</w:t>
      </w:r>
      <w:r w:rsidRPr="008A1783">
        <w:rPr>
          <w:rFonts w:ascii="Palatino Linotype" w:hAnsi="Palatino Linotype"/>
          <w:b/>
          <w:bCs/>
          <w:sz w:val="24"/>
          <w:szCs w:val="24"/>
        </w:rPr>
        <w:t xml:space="preserve"> 14 ile 70 arasında değişmektedir.</w:t>
      </w:r>
    </w:p>
    <w:p w14:paraId="42D2536A" w14:textId="0C5DB946" w:rsidR="008A1783" w:rsidRPr="008A1783" w:rsidRDefault="008A1783" w:rsidP="008A1783">
      <w:pPr>
        <w:spacing w:line="300" w:lineRule="auto"/>
        <w:jc w:val="both"/>
        <w:rPr>
          <w:rFonts w:ascii="Times New Roman" w:hAnsi="Times New Roman" w:cs="Times New Roman"/>
          <w:b/>
          <w:sz w:val="24"/>
        </w:rPr>
      </w:pPr>
      <w:r w:rsidRPr="008A1783">
        <w:rPr>
          <w:rFonts w:ascii="Palatino Linotype" w:hAnsi="Palatino Linotype" w:cs="Times New Roman"/>
          <w:b/>
          <w:bCs/>
          <w:sz w:val="24"/>
          <w:szCs w:val="24"/>
        </w:rPr>
        <w:t>Kaçınma alt boyutunda yer alan maddeler ters kodlanmalıdır.</w:t>
      </w:r>
    </w:p>
    <w:sectPr w:rsidR="008A1783" w:rsidRPr="008A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0B"/>
    <w:rsid w:val="002E3F0B"/>
    <w:rsid w:val="0035487A"/>
    <w:rsid w:val="00641ACC"/>
    <w:rsid w:val="006B02B3"/>
    <w:rsid w:val="00720483"/>
    <w:rsid w:val="0084704B"/>
    <w:rsid w:val="00872997"/>
    <w:rsid w:val="008A1783"/>
    <w:rsid w:val="009A1C16"/>
    <w:rsid w:val="009A42F8"/>
    <w:rsid w:val="009E3296"/>
    <w:rsid w:val="009F3D5C"/>
    <w:rsid w:val="00BD6E0C"/>
    <w:rsid w:val="00BE3C6A"/>
    <w:rsid w:val="00C65FC8"/>
    <w:rsid w:val="00D32357"/>
    <w:rsid w:val="00E0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F6FF"/>
  <w15:chartTrackingRefBased/>
  <w15:docId w15:val="{CAFEBA33-82E0-4840-AD79-E9D9AD41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3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3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3F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3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3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3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3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3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3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3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3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3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3F0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3F0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3F0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3F0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3F0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3F0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3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3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3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3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3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3F0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3F0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3F0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3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3F0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3F0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8A178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Sedat ADIGÜZEL</dc:creator>
  <cp:keywords/>
  <dc:description/>
  <cp:lastModifiedBy>Sedat ADIGÜZEL</cp:lastModifiedBy>
  <cp:revision>3</cp:revision>
  <dcterms:created xsi:type="dcterms:W3CDTF">2026-08-30T16:18:00Z</dcterms:created>
  <dcterms:modified xsi:type="dcterms:W3CDTF">2026-08-30T16:31:00Z</dcterms:modified>
</cp:coreProperties>
</file>