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5111" w:rsidRPr="00C35111" w:rsidRDefault="00C35111" w:rsidP="00C35111">
      <w:pPr>
        <w:spacing w:after="80"/>
        <w:jc w:val="center"/>
        <w:rPr>
          <w:color w:val="0D0D0D" w:themeColor="text1" w:themeTint="F2"/>
        </w:rPr>
      </w:pPr>
      <w:r w:rsidRPr="00C35111">
        <w:rPr>
          <w:b/>
          <w:bCs/>
          <w:color w:val="0D0D0D" w:themeColor="text1" w:themeTint="F2"/>
          <w:sz w:val="28"/>
          <w:szCs w:val="28"/>
        </w:rPr>
        <w:t>AYDINLATICI PROGRAM DEĞERLENDİRME MODELİ PROGRAM DEĞERLENDİRME ÖLÇEĞİ (ÖĞRENCİ FORMU)</w:t>
      </w:r>
    </w:p>
    <w:p w:rsidR="00C35111" w:rsidRPr="00C35111" w:rsidRDefault="00C35111" w:rsidP="00C35111">
      <w:pPr>
        <w:spacing w:after="120"/>
        <w:jc w:val="center"/>
        <w:rPr>
          <w:color w:val="0D0D0D" w:themeColor="text1" w:themeTint="F2"/>
        </w:rPr>
      </w:pPr>
      <w:r w:rsidRPr="00C35111">
        <w:rPr>
          <w:b/>
          <w:bCs/>
          <w:color w:val="0D0D0D" w:themeColor="text1" w:themeTint="F2"/>
          <w:sz w:val="22"/>
          <w:szCs w:val="22"/>
        </w:rPr>
        <w:t>(</w:t>
      </w:r>
      <w:bookmarkStart w:id="0" w:name="_GoBack"/>
      <w:r w:rsidRPr="00C35111">
        <w:rPr>
          <w:b/>
          <w:bCs/>
          <w:color w:val="0D0D0D" w:themeColor="text1" w:themeTint="F2"/>
          <w:sz w:val="22"/>
          <w:szCs w:val="22"/>
        </w:rPr>
        <w:t>APDMPDÖ-ÖF</w:t>
      </w:r>
      <w:bookmarkEnd w:id="0"/>
      <w:r w:rsidRPr="00C35111">
        <w:rPr>
          <w:b/>
          <w:bCs/>
          <w:color w:val="0D0D0D" w:themeColor="text1" w:themeTint="F2"/>
          <w:sz w:val="22"/>
          <w:szCs w:val="22"/>
        </w:rPr>
        <w:t>)</w:t>
      </w:r>
    </w:p>
    <w:p w:rsidR="00C35111" w:rsidRPr="00C35111" w:rsidRDefault="00C35111" w:rsidP="00C35111">
      <w:pPr>
        <w:spacing w:before="100" w:after="300"/>
        <w:jc w:val="both"/>
        <w:rPr>
          <w:color w:val="0D0D0D" w:themeColor="text1" w:themeTint="F2"/>
        </w:rPr>
      </w:pPr>
      <w:proofErr w:type="gramStart"/>
      <w:r w:rsidRPr="00C35111">
        <w:rPr>
          <w:color w:val="0D0D0D" w:themeColor="text1" w:themeTint="F2"/>
          <w:sz w:val="21"/>
          <w:szCs w:val="21"/>
        </w:rPr>
        <w:t xml:space="preserve">Aydınlatıcı Program Değerlendirme Modeli Program Değerlendirme Ölçeği (Öğrenci Formu) (APDMPDÖ-ÖF), Öğrenme Güçlüğü Destek Eğitim Programı'ndan (ÖGDEP) yararlanan öğrencilerin programa ilişkin görüşlerini, </w:t>
      </w:r>
      <w:proofErr w:type="spellStart"/>
      <w:r w:rsidRPr="00C35111">
        <w:rPr>
          <w:color w:val="0D0D0D" w:themeColor="text1" w:themeTint="F2"/>
          <w:sz w:val="21"/>
          <w:szCs w:val="21"/>
        </w:rPr>
        <w:t>Parlett</w:t>
      </w:r>
      <w:proofErr w:type="spellEnd"/>
      <w:r w:rsidRPr="00C35111">
        <w:rPr>
          <w:color w:val="0D0D0D" w:themeColor="text1" w:themeTint="F2"/>
          <w:sz w:val="21"/>
          <w:szCs w:val="21"/>
        </w:rPr>
        <w:t xml:space="preserve"> ve Hamilton (1977) tarafından geliştirilen Aydınlatıcı Program Değerlendirme </w:t>
      </w:r>
      <w:proofErr w:type="spellStart"/>
      <w:r w:rsidRPr="00C35111">
        <w:rPr>
          <w:color w:val="0D0D0D" w:themeColor="text1" w:themeTint="F2"/>
          <w:sz w:val="21"/>
          <w:szCs w:val="21"/>
        </w:rPr>
        <w:t>Modeli'ne</w:t>
      </w:r>
      <w:proofErr w:type="spellEnd"/>
      <w:r w:rsidRPr="00C35111">
        <w:rPr>
          <w:color w:val="0D0D0D" w:themeColor="text1" w:themeTint="F2"/>
          <w:sz w:val="21"/>
          <w:szCs w:val="21"/>
        </w:rPr>
        <w:t xml:space="preserve"> (APDM) dayalı olarak ölçmek amacıyla Aktan, Üçüncü, Bingöl ve Gökbayrak (2026) tarafından geliştirilen, tek boyut ve 16 maddeden oluşan beşli </w:t>
      </w:r>
      <w:proofErr w:type="spellStart"/>
      <w:r w:rsidRPr="00C35111">
        <w:rPr>
          <w:color w:val="0D0D0D" w:themeColor="text1" w:themeTint="F2"/>
          <w:sz w:val="21"/>
          <w:szCs w:val="21"/>
        </w:rPr>
        <w:t>likert</w:t>
      </w:r>
      <w:proofErr w:type="spellEnd"/>
      <w:r w:rsidRPr="00C35111">
        <w:rPr>
          <w:color w:val="0D0D0D" w:themeColor="text1" w:themeTint="F2"/>
          <w:sz w:val="21"/>
          <w:szCs w:val="21"/>
        </w:rPr>
        <w:t xml:space="preserve"> tipi bir ölçektir. </w:t>
      </w:r>
      <w:proofErr w:type="gramEnd"/>
      <w:r w:rsidRPr="00C35111">
        <w:rPr>
          <w:color w:val="0D0D0D" w:themeColor="text1" w:themeTint="F2"/>
          <w:sz w:val="21"/>
          <w:szCs w:val="21"/>
        </w:rPr>
        <w:t xml:space="preserve">Ölçeğin geliştirilme sürecinde, kapsamlı bir literatür taraması ve alan uzmanlarının (bir ölçme ve değerlendirme uzmanı, iki özel eğitim uzmanı, üç program geliştirme uzmanı, bir dil uzmanı) görüşleri doğrultusunda oluşturulan 24 maddelik taslak madde havuzu, uzman incelemesi sonucunda 21 maddeye indirgenmiş; 224 öğrenciden oluşan çalışma grubu üzerinde yapılan </w:t>
      </w:r>
      <w:proofErr w:type="spellStart"/>
      <w:r w:rsidRPr="00C35111">
        <w:rPr>
          <w:color w:val="0D0D0D" w:themeColor="text1" w:themeTint="F2"/>
          <w:sz w:val="21"/>
          <w:szCs w:val="21"/>
        </w:rPr>
        <w:t>Açımlayıcı</w:t>
      </w:r>
      <w:proofErr w:type="spellEnd"/>
      <w:r w:rsidRPr="00C35111">
        <w:rPr>
          <w:color w:val="0D0D0D" w:themeColor="text1" w:themeTint="F2"/>
          <w:sz w:val="21"/>
          <w:szCs w:val="21"/>
        </w:rPr>
        <w:t xml:space="preserve"> Faktör Analizi (AFA) sonucunda faktör </w:t>
      </w:r>
      <w:proofErr w:type="gramStart"/>
      <w:r w:rsidRPr="00C35111">
        <w:rPr>
          <w:color w:val="0D0D0D" w:themeColor="text1" w:themeTint="F2"/>
          <w:sz w:val="21"/>
          <w:szCs w:val="21"/>
        </w:rPr>
        <w:t>yükü .30'un</w:t>
      </w:r>
      <w:proofErr w:type="gramEnd"/>
      <w:r w:rsidRPr="00C35111">
        <w:rPr>
          <w:color w:val="0D0D0D" w:themeColor="text1" w:themeTint="F2"/>
          <w:sz w:val="21"/>
          <w:szCs w:val="21"/>
        </w:rPr>
        <w:t xml:space="preserve"> altında kalan 5 madde çıkarılarak tek faktörlü, 16 maddelik nihai yapıya ulaşılmıştır. AFA öncesinde KMO </w:t>
      </w:r>
      <w:proofErr w:type="gramStart"/>
      <w:r w:rsidRPr="00C35111">
        <w:rPr>
          <w:color w:val="0D0D0D" w:themeColor="text1" w:themeTint="F2"/>
          <w:sz w:val="21"/>
          <w:szCs w:val="21"/>
        </w:rPr>
        <w:t>katsayısının .92</w:t>
      </w:r>
      <w:proofErr w:type="gramEnd"/>
      <w:r w:rsidRPr="00C35111">
        <w:rPr>
          <w:color w:val="0D0D0D" w:themeColor="text1" w:themeTint="F2"/>
          <w:sz w:val="21"/>
          <w:szCs w:val="21"/>
        </w:rPr>
        <w:t xml:space="preserve"> ve </w:t>
      </w:r>
      <w:proofErr w:type="spellStart"/>
      <w:r w:rsidRPr="00C35111">
        <w:rPr>
          <w:color w:val="0D0D0D" w:themeColor="text1" w:themeTint="F2"/>
          <w:sz w:val="21"/>
          <w:szCs w:val="21"/>
        </w:rPr>
        <w:t>Bartlett</w:t>
      </w:r>
      <w:proofErr w:type="spellEnd"/>
      <w:r w:rsidRPr="00C35111">
        <w:rPr>
          <w:color w:val="0D0D0D" w:themeColor="text1" w:themeTint="F2"/>
          <w:sz w:val="21"/>
          <w:szCs w:val="21"/>
        </w:rPr>
        <w:t xml:space="preserve"> Küresellik Testinin anlamlı (p &lt; .01) bulunması veri setinin faktör analizine uygunluğunu göstermiştir. Elde edilen tek faktörlü yapı, toplam </w:t>
      </w:r>
      <w:proofErr w:type="spellStart"/>
      <w:r w:rsidRPr="00C35111">
        <w:rPr>
          <w:color w:val="0D0D0D" w:themeColor="text1" w:themeTint="F2"/>
          <w:sz w:val="21"/>
          <w:szCs w:val="21"/>
        </w:rPr>
        <w:t>varyansın</w:t>
      </w:r>
      <w:proofErr w:type="spellEnd"/>
      <w:r w:rsidRPr="00C35111">
        <w:rPr>
          <w:color w:val="0D0D0D" w:themeColor="text1" w:themeTint="F2"/>
          <w:sz w:val="21"/>
          <w:szCs w:val="21"/>
        </w:rPr>
        <w:t xml:space="preserve"> %62.30'unu açıklamakta (</w:t>
      </w:r>
      <w:proofErr w:type="spellStart"/>
      <w:r w:rsidRPr="00C35111">
        <w:rPr>
          <w:color w:val="0D0D0D" w:themeColor="text1" w:themeTint="F2"/>
          <w:sz w:val="21"/>
          <w:szCs w:val="21"/>
        </w:rPr>
        <w:t>özdeğer</w:t>
      </w:r>
      <w:proofErr w:type="spellEnd"/>
      <w:r w:rsidRPr="00C35111">
        <w:rPr>
          <w:color w:val="0D0D0D" w:themeColor="text1" w:themeTint="F2"/>
          <w:sz w:val="21"/>
          <w:szCs w:val="21"/>
        </w:rPr>
        <w:t xml:space="preserve"> = 9.969) olup, madde faktör </w:t>
      </w:r>
      <w:proofErr w:type="gramStart"/>
      <w:r w:rsidRPr="00C35111">
        <w:rPr>
          <w:color w:val="0D0D0D" w:themeColor="text1" w:themeTint="F2"/>
          <w:sz w:val="21"/>
          <w:szCs w:val="21"/>
        </w:rPr>
        <w:t>yükleri .36</w:t>
      </w:r>
      <w:proofErr w:type="gramEnd"/>
      <w:r w:rsidRPr="00C35111">
        <w:rPr>
          <w:color w:val="0D0D0D" w:themeColor="text1" w:themeTint="F2"/>
          <w:sz w:val="21"/>
          <w:szCs w:val="21"/>
        </w:rPr>
        <w:t xml:space="preserve"> ile .82, düzeltilmiş madde-toplam test korelasyonları ise .30 ile .78 arasında değişmektedir. </w:t>
      </w:r>
      <w:proofErr w:type="gramStart"/>
      <w:r w:rsidRPr="00C35111">
        <w:rPr>
          <w:color w:val="0D0D0D" w:themeColor="text1" w:themeTint="F2"/>
          <w:sz w:val="21"/>
          <w:szCs w:val="21"/>
        </w:rPr>
        <w:t>Bu yapı, 260 öğrenciden oluşan bağımsız bir çalışma grubu üzerinde Doğrulayıcı Faktör Analizi (DFA) ile test edilmiş ve uyum indeksleri (χ²/</w:t>
      </w:r>
      <w:proofErr w:type="spellStart"/>
      <w:r w:rsidRPr="00C35111">
        <w:rPr>
          <w:color w:val="0D0D0D" w:themeColor="text1" w:themeTint="F2"/>
          <w:sz w:val="21"/>
          <w:szCs w:val="21"/>
        </w:rPr>
        <w:t>sd</w:t>
      </w:r>
      <w:proofErr w:type="spellEnd"/>
      <w:r w:rsidRPr="00C35111">
        <w:rPr>
          <w:color w:val="0D0D0D" w:themeColor="text1" w:themeTint="F2"/>
          <w:sz w:val="21"/>
          <w:szCs w:val="21"/>
        </w:rPr>
        <w:t xml:space="preserve"> = 2.72, SRMR = .008, RMSEA = .069, CFI = .95, GFI = .95, AGFI = .90, IFI = .92, NFI = .90, NNFI = .92) modelin </w:t>
      </w:r>
      <w:proofErr w:type="spellStart"/>
      <w:r w:rsidRPr="00C35111">
        <w:rPr>
          <w:color w:val="0D0D0D" w:themeColor="text1" w:themeTint="F2"/>
          <w:sz w:val="21"/>
          <w:szCs w:val="21"/>
        </w:rPr>
        <w:t>alanyazında</w:t>
      </w:r>
      <w:proofErr w:type="spellEnd"/>
      <w:r w:rsidRPr="00C35111">
        <w:rPr>
          <w:color w:val="0D0D0D" w:themeColor="text1" w:themeTint="F2"/>
          <w:sz w:val="21"/>
          <w:szCs w:val="21"/>
        </w:rPr>
        <w:t xml:space="preserve"> kabul gören sınırlar içinde, özellikle SRMR açısından mükemmel düzeyde uyum gösterdiğini ortaya koymuştur. </w:t>
      </w:r>
      <w:proofErr w:type="gramEnd"/>
      <w:r w:rsidRPr="00C35111">
        <w:rPr>
          <w:color w:val="0D0D0D" w:themeColor="text1" w:themeTint="F2"/>
          <w:sz w:val="21"/>
          <w:szCs w:val="21"/>
        </w:rPr>
        <w:t xml:space="preserve">Güvenirlik analizleri kapsamında, ölçeğin 16 maddelik tek faktörlü yapısı için </w:t>
      </w:r>
      <w:proofErr w:type="spellStart"/>
      <w:r w:rsidRPr="00C35111">
        <w:rPr>
          <w:color w:val="0D0D0D" w:themeColor="text1" w:themeTint="F2"/>
          <w:sz w:val="21"/>
          <w:szCs w:val="21"/>
        </w:rPr>
        <w:t>Cronbach</w:t>
      </w:r>
      <w:proofErr w:type="spellEnd"/>
      <w:r w:rsidRPr="00C35111">
        <w:rPr>
          <w:color w:val="0D0D0D" w:themeColor="text1" w:themeTint="F2"/>
          <w:sz w:val="21"/>
          <w:szCs w:val="21"/>
        </w:rPr>
        <w:t xml:space="preserve"> Alfa iç tutarlılık </w:t>
      </w:r>
      <w:proofErr w:type="gramStart"/>
      <w:r w:rsidRPr="00C35111">
        <w:rPr>
          <w:color w:val="0D0D0D" w:themeColor="text1" w:themeTint="F2"/>
          <w:sz w:val="21"/>
          <w:szCs w:val="21"/>
        </w:rPr>
        <w:t>katsayısı .94</w:t>
      </w:r>
      <w:proofErr w:type="gramEnd"/>
      <w:r w:rsidRPr="00C35111">
        <w:rPr>
          <w:color w:val="0D0D0D" w:themeColor="text1" w:themeTint="F2"/>
          <w:sz w:val="21"/>
          <w:szCs w:val="21"/>
        </w:rPr>
        <w:t>, bileşik (yapısal) güvenirlik katsayısı .93 olarak hesaplanmış; 72 öğrenciye yirmi gün arayla uygulanan test-tekrar test sonucunda elde edilen güvenirlik katsayısı .91 bulunmuştur. Ayrıca, %27'lik alt ve üst gruplar arasında yapılan bağımsız örneklemler t-testi sonucunda, her bir maddeye ilişkin farkın istatistiksel olarak anlamlı (p &lt; .01) olduğu saptanarak tüm maddelerin yüksek ayırt ediciliğe sahip olduğu belirlenmiştir. Elde edilen tüm bulgular doğrultusunda, APDMPDÖ-</w:t>
      </w:r>
      <w:proofErr w:type="spellStart"/>
      <w:r w:rsidRPr="00C35111">
        <w:rPr>
          <w:color w:val="0D0D0D" w:themeColor="text1" w:themeTint="F2"/>
          <w:sz w:val="21"/>
          <w:szCs w:val="21"/>
        </w:rPr>
        <w:t>ÖF'nin</w:t>
      </w:r>
      <w:proofErr w:type="spellEnd"/>
      <w:r w:rsidRPr="00C35111">
        <w:rPr>
          <w:color w:val="0D0D0D" w:themeColor="text1" w:themeTint="F2"/>
          <w:sz w:val="21"/>
          <w:szCs w:val="21"/>
        </w:rPr>
        <w:t xml:space="preserve"> geçerli ve güvenilir bir ölçme aracı olduğu ve </w:t>
      </w:r>
      <w:proofErr w:type="spellStart"/>
      <w:r w:rsidRPr="00C35111">
        <w:rPr>
          <w:color w:val="0D0D0D" w:themeColor="text1" w:themeTint="F2"/>
          <w:sz w:val="21"/>
          <w:szCs w:val="21"/>
        </w:rPr>
        <w:t>APDM'ye</w:t>
      </w:r>
      <w:proofErr w:type="spellEnd"/>
      <w:r w:rsidRPr="00C35111">
        <w:rPr>
          <w:color w:val="0D0D0D" w:themeColor="text1" w:themeTint="F2"/>
          <w:sz w:val="21"/>
          <w:szCs w:val="21"/>
        </w:rPr>
        <w:t xml:space="preserve"> dayalı olarak </w:t>
      </w:r>
      <w:proofErr w:type="spellStart"/>
      <w:r w:rsidRPr="00C35111">
        <w:rPr>
          <w:color w:val="0D0D0D" w:themeColor="text1" w:themeTint="F2"/>
          <w:sz w:val="21"/>
          <w:szCs w:val="21"/>
        </w:rPr>
        <w:t>ÖGDEP'in</w:t>
      </w:r>
      <w:proofErr w:type="spellEnd"/>
      <w:r w:rsidRPr="00C35111">
        <w:rPr>
          <w:color w:val="0D0D0D" w:themeColor="text1" w:themeTint="F2"/>
          <w:sz w:val="21"/>
          <w:szCs w:val="21"/>
        </w:rPr>
        <w:t xml:space="preserve"> öğrenci görüşleri doğrultusunda değerlendirilmesinde kullanılabileceği sonucuna ulaşılmıştır. Yüksek puanlar öğrencinin programa ilişkin olumlu değerlendirmesini, düşük puanlar ise olumsuz değerlendirmesini yansıtmaktadır; ölçekte ters puanlanan madde bulunmamaktadır. Yazarlar atıf verme ilkelerine uygun olarak ölçekten yararlanabilirler.</w:t>
      </w:r>
    </w:p>
    <w:p w:rsidR="00C35111" w:rsidRDefault="00C35111" w:rsidP="00C35111">
      <w:pPr>
        <w:spacing w:after="160"/>
        <w:jc w:val="both"/>
        <w:rPr>
          <w:iCs/>
          <w:color w:val="0D0D0D" w:themeColor="text1" w:themeTint="F2"/>
          <w:sz w:val="18"/>
          <w:szCs w:val="18"/>
        </w:rPr>
      </w:pPr>
      <w:r w:rsidRPr="00C35111">
        <w:rPr>
          <w:b/>
          <w:bCs/>
          <w:color w:val="0D0D0D" w:themeColor="text1" w:themeTint="F2"/>
          <w:sz w:val="18"/>
          <w:szCs w:val="18"/>
        </w:rPr>
        <w:t xml:space="preserve">Kaynak: </w:t>
      </w:r>
      <w:r w:rsidRPr="00C35111">
        <w:rPr>
          <w:iCs/>
          <w:color w:val="0D0D0D" w:themeColor="text1" w:themeTint="F2"/>
          <w:sz w:val="18"/>
          <w:szCs w:val="18"/>
        </w:rPr>
        <w:t>Aktan, O</w:t>
      </w:r>
      <w:proofErr w:type="gramStart"/>
      <w:r w:rsidRPr="00C35111">
        <w:rPr>
          <w:iCs/>
          <w:color w:val="0D0D0D" w:themeColor="text1" w:themeTint="F2"/>
          <w:sz w:val="18"/>
          <w:szCs w:val="18"/>
        </w:rPr>
        <w:t>.,</w:t>
      </w:r>
      <w:proofErr w:type="gramEnd"/>
      <w:r w:rsidRPr="00C35111">
        <w:rPr>
          <w:iCs/>
          <w:color w:val="0D0D0D" w:themeColor="text1" w:themeTint="F2"/>
          <w:sz w:val="18"/>
          <w:szCs w:val="18"/>
        </w:rPr>
        <w:t xml:space="preserve"> Üçüncü, B., Bingöl, T. ve Gökbayrak, Ö. (2026). Aydınlatıcı program değerlendirme modeli program değerlendirme ölçeği (öğrenci formu): Geçerlik ve güvenirlik çalışması. </w:t>
      </w:r>
      <w:r w:rsidRPr="00C35111">
        <w:rPr>
          <w:i/>
          <w:iCs/>
          <w:color w:val="0D0D0D" w:themeColor="text1" w:themeTint="F2"/>
          <w:sz w:val="18"/>
          <w:szCs w:val="18"/>
        </w:rPr>
        <w:t>Trakya Eğitim Dergisi, 16</w:t>
      </w:r>
      <w:r w:rsidRPr="00C35111">
        <w:rPr>
          <w:iCs/>
          <w:color w:val="0D0D0D" w:themeColor="text1" w:themeTint="F2"/>
          <w:sz w:val="18"/>
          <w:szCs w:val="18"/>
        </w:rPr>
        <w:t xml:space="preserve">(3), 1437–1471. </w:t>
      </w:r>
      <w:hyperlink r:id="rId4" w:history="1">
        <w:r w:rsidRPr="00C13A76">
          <w:rPr>
            <w:rStyle w:val="Kpr"/>
            <w:iCs/>
            <w:color w:val="056AD0" w:themeColor="hyperlink" w:themeTint="F2"/>
            <w:sz w:val="18"/>
            <w:szCs w:val="18"/>
          </w:rPr>
          <w:t>https://doi.org/10.24315/tred.1745348</w:t>
        </w:r>
      </w:hyperlink>
    </w:p>
    <w:p w:rsidR="00C35111" w:rsidRDefault="00C35111" w:rsidP="00C35111">
      <w:pPr>
        <w:spacing w:after="160"/>
        <w:jc w:val="both"/>
        <w:rPr>
          <w:iCs/>
          <w:color w:val="0D0D0D" w:themeColor="text1" w:themeTint="F2"/>
          <w:sz w:val="18"/>
          <w:szCs w:val="18"/>
        </w:rPr>
      </w:pPr>
    </w:p>
    <w:p w:rsidR="00C35111" w:rsidRDefault="00C35111" w:rsidP="00C35111">
      <w:pPr>
        <w:spacing w:after="160"/>
        <w:jc w:val="both"/>
        <w:rPr>
          <w:iCs/>
          <w:color w:val="0D0D0D" w:themeColor="text1" w:themeTint="F2"/>
          <w:sz w:val="18"/>
          <w:szCs w:val="18"/>
        </w:rPr>
      </w:pPr>
    </w:p>
    <w:p w:rsidR="00C35111" w:rsidRDefault="00C35111" w:rsidP="00C35111">
      <w:pPr>
        <w:spacing w:after="160"/>
        <w:jc w:val="both"/>
        <w:rPr>
          <w:iCs/>
          <w:color w:val="0D0D0D" w:themeColor="text1" w:themeTint="F2"/>
          <w:sz w:val="18"/>
          <w:szCs w:val="18"/>
        </w:rPr>
      </w:pPr>
    </w:p>
    <w:p w:rsidR="00C35111" w:rsidRDefault="00C35111" w:rsidP="00C35111">
      <w:pPr>
        <w:spacing w:after="160"/>
        <w:jc w:val="both"/>
        <w:rPr>
          <w:iCs/>
          <w:color w:val="0D0D0D" w:themeColor="text1" w:themeTint="F2"/>
          <w:sz w:val="18"/>
          <w:szCs w:val="18"/>
        </w:rPr>
      </w:pPr>
    </w:p>
    <w:p w:rsidR="00C35111" w:rsidRDefault="00C35111" w:rsidP="00C35111">
      <w:pPr>
        <w:spacing w:after="160"/>
        <w:jc w:val="both"/>
        <w:rPr>
          <w:iCs/>
          <w:color w:val="0D0D0D" w:themeColor="text1" w:themeTint="F2"/>
          <w:sz w:val="18"/>
          <w:szCs w:val="18"/>
        </w:rPr>
      </w:pPr>
    </w:p>
    <w:p w:rsidR="00C35111" w:rsidRDefault="00C35111" w:rsidP="00C35111">
      <w:pPr>
        <w:spacing w:after="160"/>
        <w:jc w:val="both"/>
        <w:rPr>
          <w:iCs/>
          <w:color w:val="0D0D0D" w:themeColor="text1" w:themeTint="F2"/>
          <w:sz w:val="18"/>
          <w:szCs w:val="18"/>
        </w:rPr>
      </w:pPr>
    </w:p>
    <w:p w:rsidR="00C35111" w:rsidRDefault="00C35111" w:rsidP="00C35111">
      <w:pPr>
        <w:spacing w:after="160"/>
        <w:jc w:val="both"/>
        <w:rPr>
          <w:iCs/>
          <w:color w:val="0D0D0D" w:themeColor="text1" w:themeTint="F2"/>
          <w:sz w:val="18"/>
          <w:szCs w:val="18"/>
        </w:rPr>
      </w:pPr>
    </w:p>
    <w:p w:rsidR="00C35111" w:rsidRDefault="00C35111" w:rsidP="00C35111">
      <w:pPr>
        <w:spacing w:after="160"/>
        <w:jc w:val="both"/>
        <w:rPr>
          <w:iCs/>
          <w:color w:val="0D0D0D" w:themeColor="text1" w:themeTint="F2"/>
          <w:sz w:val="18"/>
          <w:szCs w:val="18"/>
        </w:rPr>
      </w:pPr>
    </w:p>
    <w:p w:rsidR="00C35111" w:rsidRDefault="00C35111" w:rsidP="00C35111">
      <w:pPr>
        <w:spacing w:after="160"/>
        <w:jc w:val="both"/>
        <w:rPr>
          <w:iCs/>
          <w:color w:val="0D0D0D" w:themeColor="text1" w:themeTint="F2"/>
          <w:sz w:val="18"/>
          <w:szCs w:val="18"/>
        </w:rPr>
      </w:pPr>
    </w:p>
    <w:p w:rsidR="00C35111" w:rsidRDefault="00C35111" w:rsidP="00C35111">
      <w:pPr>
        <w:spacing w:after="160"/>
        <w:jc w:val="both"/>
        <w:rPr>
          <w:iCs/>
          <w:color w:val="0D0D0D" w:themeColor="text1" w:themeTint="F2"/>
          <w:sz w:val="18"/>
          <w:szCs w:val="18"/>
        </w:rPr>
      </w:pPr>
    </w:p>
    <w:p w:rsidR="00C35111" w:rsidRDefault="00C35111" w:rsidP="00C35111">
      <w:pPr>
        <w:spacing w:after="160"/>
        <w:jc w:val="both"/>
        <w:rPr>
          <w:iCs/>
          <w:color w:val="0D0D0D" w:themeColor="text1" w:themeTint="F2"/>
          <w:sz w:val="18"/>
          <w:szCs w:val="18"/>
        </w:rPr>
      </w:pPr>
    </w:p>
    <w:p w:rsidR="00C35111" w:rsidRDefault="00C35111" w:rsidP="00C35111">
      <w:pPr>
        <w:spacing w:after="160"/>
        <w:jc w:val="both"/>
        <w:rPr>
          <w:iCs/>
          <w:color w:val="0D0D0D" w:themeColor="text1" w:themeTint="F2"/>
          <w:sz w:val="18"/>
          <w:szCs w:val="18"/>
        </w:rPr>
      </w:pPr>
    </w:p>
    <w:p w:rsidR="00C35111" w:rsidRDefault="00C35111" w:rsidP="00C35111">
      <w:pPr>
        <w:spacing w:after="160"/>
        <w:jc w:val="both"/>
        <w:rPr>
          <w:iCs/>
          <w:color w:val="0D0D0D" w:themeColor="text1" w:themeTint="F2"/>
          <w:sz w:val="18"/>
          <w:szCs w:val="18"/>
        </w:rPr>
      </w:pPr>
    </w:p>
    <w:p w:rsidR="00C35111" w:rsidRPr="00C35111" w:rsidRDefault="00C35111" w:rsidP="00C35111">
      <w:pPr>
        <w:spacing w:after="160"/>
        <w:jc w:val="both"/>
        <w:rPr>
          <w:color w:val="0D0D0D" w:themeColor="text1" w:themeTint="F2"/>
        </w:rPr>
      </w:pPr>
    </w:p>
    <w:p w:rsidR="00C35111" w:rsidRDefault="00C35111" w:rsidP="00C35111">
      <w:pPr>
        <w:tabs>
          <w:tab w:val="right" w:leader="dot" w:pos="10360"/>
        </w:tabs>
        <w:spacing w:after="160"/>
      </w:pPr>
      <w:r>
        <w:rPr>
          <w:b/>
          <w:bCs/>
          <w:sz w:val="21"/>
          <w:szCs w:val="21"/>
        </w:rPr>
        <w:lastRenderedPageBreak/>
        <w:t>ÖLÇEK FORMU</w:t>
      </w:r>
    </w:p>
    <w:p w:rsidR="00C35111" w:rsidRDefault="00C35111" w:rsidP="00C35111">
      <w:pPr>
        <w:spacing w:before="200" w:after="240"/>
      </w:pPr>
      <w:r>
        <w:rPr>
          <w:b/>
          <w:bCs/>
          <w:sz w:val="21"/>
          <w:szCs w:val="21"/>
        </w:rPr>
        <w:t xml:space="preserve">Yönerge: </w:t>
      </w:r>
      <w:r>
        <w:rPr>
          <w:sz w:val="21"/>
          <w:szCs w:val="21"/>
        </w:rPr>
        <w:t xml:space="preserve">Aşağıda öğrenme etkinliklerine katılımınıza ilişkin ifadeler yer almaktadır. Lütfen her bir ifadeyi dikkatlice okuyunuz ve size en uygun seçeneği (1-5) ilgili kutucuğu işaretleyerek belirtiniz. Ölçek beşli </w:t>
      </w:r>
      <w:proofErr w:type="spellStart"/>
      <w:r>
        <w:rPr>
          <w:sz w:val="21"/>
          <w:szCs w:val="21"/>
        </w:rPr>
        <w:t>likert</w:t>
      </w:r>
      <w:proofErr w:type="spellEnd"/>
      <w:r>
        <w:rPr>
          <w:sz w:val="21"/>
          <w:szCs w:val="21"/>
        </w:rPr>
        <w:t xml:space="preserve"> tipindedir: “Hiç katılmıyorum (1)”, “Katılmıyorum (2)”, “Biraz katılıyorum (3)”, “Katılıyorum (4)” ve “Tamamen katılıyorum (5)”.</w:t>
      </w:r>
    </w:p>
    <w:tbl>
      <w:tblPr>
        <w:tblW w:w="10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
        <w:gridCol w:w="4051"/>
        <w:gridCol w:w="1220"/>
        <w:gridCol w:w="1220"/>
        <w:gridCol w:w="1070"/>
        <w:gridCol w:w="1070"/>
        <w:gridCol w:w="1070"/>
      </w:tblGrid>
      <w:tr w:rsidR="00C35111" w:rsidTr="00C35111">
        <w:trPr>
          <w:tblHeader/>
        </w:trPr>
        <w:tc>
          <w:tcPr>
            <w:tcW w:w="460" w:type="dxa"/>
            <w:tcBorders>
              <w:top w:val="single" w:sz="4" w:space="0" w:color="9AA7BD"/>
              <w:left w:val="single" w:sz="4" w:space="0" w:color="9AA7BD"/>
              <w:bottom w:val="single" w:sz="4" w:space="0" w:color="9AA7BD"/>
              <w:right w:val="single" w:sz="4" w:space="0" w:color="9AA7BD"/>
            </w:tcBorders>
            <w:shd w:val="clear" w:color="auto" w:fill="1F3864"/>
            <w:tcMar>
              <w:top w:w="80" w:type="dxa"/>
              <w:left w:w="60" w:type="dxa"/>
              <w:bottom w:w="80" w:type="dxa"/>
              <w:right w:w="60" w:type="dxa"/>
            </w:tcMar>
            <w:vAlign w:val="center"/>
            <w:hideMark/>
          </w:tcPr>
          <w:p w:rsidR="00C35111" w:rsidRDefault="00C35111">
            <w:pPr>
              <w:jc w:val="center"/>
            </w:pPr>
            <w:r>
              <w:rPr>
                <w:b/>
                <w:bCs/>
                <w:color w:val="FFFFFF"/>
                <w:sz w:val="18"/>
                <w:szCs w:val="18"/>
              </w:rPr>
              <w:t>No</w:t>
            </w:r>
          </w:p>
        </w:tc>
        <w:tc>
          <w:tcPr>
            <w:tcW w:w="4250" w:type="dxa"/>
            <w:tcBorders>
              <w:top w:val="single" w:sz="4" w:space="0" w:color="9AA7BD"/>
              <w:left w:val="single" w:sz="4" w:space="0" w:color="9AA7BD"/>
              <w:bottom w:val="single" w:sz="4" w:space="0" w:color="9AA7BD"/>
              <w:right w:val="single" w:sz="4" w:space="0" w:color="9AA7BD"/>
            </w:tcBorders>
            <w:shd w:val="clear" w:color="auto" w:fill="1F3864"/>
            <w:tcMar>
              <w:top w:w="80" w:type="dxa"/>
              <w:left w:w="60" w:type="dxa"/>
              <w:bottom w:w="80" w:type="dxa"/>
              <w:right w:w="60" w:type="dxa"/>
            </w:tcMar>
            <w:vAlign w:val="center"/>
            <w:hideMark/>
          </w:tcPr>
          <w:p w:rsidR="00C35111" w:rsidRDefault="00C35111">
            <w:pPr>
              <w:jc w:val="center"/>
            </w:pPr>
            <w:r>
              <w:rPr>
                <w:b/>
                <w:bCs/>
                <w:color w:val="FFFFFF"/>
                <w:sz w:val="18"/>
                <w:szCs w:val="18"/>
              </w:rPr>
              <w:t>Madde</w:t>
            </w:r>
          </w:p>
        </w:tc>
        <w:tc>
          <w:tcPr>
            <w:tcW w:w="1220" w:type="dxa"/>
            <w:tcBorders>
              <w:top w:val="single" w:sz="4" w:space="0" w:color="9AA7BD"/>
              <w:left w:val="single" w:sz="4" w:space="0" w:color="9AA7BD"/>
              <w:bottom w:val="single" w:sz="4" w:space="0" w:color="9AA7BD"/>
              <w:right w:val="single" w:sz="4" w:space="0" w:color="9AA7BD"/>
            </w:tcBorders>
            <w:shd w:val="clear" w:color="auto" w:fill="1F3864"/>
            <w:tcMar>
              <w:top w:w="80" w:type="dxa"/>
              <w:left w:w="60" w:type="dxa"/>
              <w:bottom w:w="80" w:type="dxa"/>
              <w:right w:w="60" w:type="dxa"/>
            </w:tcMar>
            <w:vAlign w:val="center"/>
            <w:hideMark/>
          </w:tcPr>
          <w:p w:rsidR="00C35111" w:rsidRDefault="00C35111">
            <w:pPr>
              <w:jc w:val="center"/>
            </w:pPr>
            <w:r>
              <w:rPr>
                <w:b/>
                <w:bCs/>
                <w:color w:val="FFFFFF"/>
                <w:sz w:val="18"/>
                <w:szCs w:val="18"/>
              </w:rPr>
              <w:t>Hiç Katılmıyorum (1)</w:t>
            </w:r>
          </w:p>
        </w:tc>
        <w:tc>
          <w:tcPr>
            <w:tcW w:w="1011" w:type="dxa"/>
            <w:tcBorders>
              <w:top w:val="single" w:sz="4" w:space="0" w:color="9AA7BD"/>
              <w:left w:val="single" w:sz="4" w:space="0" w:color="9AA7BD"/>
              <w:bottom w:val="single" w:sz="4" w:space="0" w:color="9AA7BD"/>
              <w:right w:val="single" w:sz="4" w:space="0" w:color="9AA7BD"/>
            </w:tcBorders>
            <w:shd w:val="clear" w:color="auto" w:fill="1F3864"/>
            <w:tcMar>
              <w:top w:w="80" w:type="dxa"/>
              <w:left w:w="60" w:type="dxa"/>
              <w:bottom w:w="80" w:type="dxa"/>
              <w:right w:w="60" w:type="dxa"/>
            </w:tcMar>
            <w:vAlign w:val="center"/>
            <w:hideMark/>
          </w:tcPr>
          <w:p w:rsidR="00C35111" w:rsidRDefault="00C35111">
            <w:pPr>
              <w:jc w:val="center"/>
            </w:pPr>
            <w:r>
              <w:rPr>
                <w:b/>
                <w:bCs/>
                <w:color w:val="FFFFFF"/>
                <w:sz w:val="18"/>
                <w:szCs w:val="18"/>
              </w:rPr>
              <w:t>Katılmıyorum (2)</w:t>
            </w:r>
          </w:p>
        </w:tc>
        <w:tc>
          <w:tcPr>
            <w:tcW w:w="1070" w:type="dxa"/>
            <w:tcBorders>
              <w:top w:val="single" w:sz="4" w:space="0" w:color="9AA7BD"/>
              <w:left w:val="single" w:sz="4" w:space="0" w:color="9AA7BD"/>
              <w:bottom w:val="single" w:sz="4" w:space="0" w:color="9AA7BD"/>
              <w:right w:val="single" w:sz="4" w:space="0" w:color="9AA7BD"/>
            </w:tcBorders>
            <w:shd w:val="clear" w:color="auto" w:fill="1F3864"/>
            <w:tcMar>
              <w:top w:w="80" w:type="dxa"/>
              <w:left w:w="60" w:type="dxa"/>
              <w:bottom w:w="80" w:type="dxa"/>
              <w:right w:w="60" w:type="dxa"/>
            </w:tcMar>
            <w:vAlign w:val="center"/>
            <w:hideMark/>
          </w:tcPr>
          <w:p w:rsidR="00C35111" w:rsidRDefault="00C35111">
            <w:pPr>
              <w:jc w:val="center"/>
            </w:pPr>
            <w:r>
              <w:rPr>
                <w:b/>
                <w:bCs/>
                <w:color w:val="FFFFFF"/>
                <w:sz w:val="18"/>
                <w:szCs w:val="18"/>
              </w:rPr>
              <w:t>Biraz Katılıyorum (3)</w:t>
            </w:r>
          </w:p>
        </w:tc>
        <w:tc>
          <w:tcPr>
            <w:tcW w:w="1070" w:type="dxa"/>
            <w:tcBorders>
              <w:top w:val="single" w:sz="4" w:space="0" w:color="9AA7BD"/>
              <w:left w:val="single" w:sz="4" w:space="0" w:color="9AA7BD"/>
              <w:bottom w:val="single" w:sz="4" w:space="0" w:color="9AA7BD"/>
              <w:right w:val="single" w:sz="4" w:space="0" w:color="9AA7BD"/>
            </w:tcBorders>
            <w:shd w:val="clear" w:color="auto" w:fill="1F3864"/>
            <w:tcMar>
              <w:top w:w="80" w:type="dxa"/>
              <w:left w:w="60" w:type="dxa"/>
              <w:bottom w:w="80" w:type="dxa"/>
              <w:right w:w="60" w:type="dxa"/>
            </w:tcMar>
            <w:vAlign w:val="center"/>
            <w:hideMark/>
          </w:tcPr>
          <w:p w:rsidR="00C35111" w:rsidRDefault="00C35111">
            <w:pPr>
              <w:jc w:val="center"/>
            </w:pPr>
            <w:r>
              <w:rPr>
                <w:b/>
                <w:bCs/>
                <w:color w:val="FFFFFF"/>
                <w:sz w:val="18"/>
                <w:szCs w:val="18"/>
              </w:rPr>
              <w:t>Katılıyorum (4)</w:t>
            </w:r>
          </w:p>
        </w:tc>
        <w:tc>
          <w:tcPr>
            <w:tcW w:w="1070" w:type="dxa"/>
            <w:tcBorders>
              <w:top w:val="single" w:sz="4" w:space="0" w:color="9AA7BD"/>
              <w:left w:val="single" w:sz="4" w:space="0" w:color="9AA7BD"/>
              <w:bottom w:val="single" w:sz="4" w:space="0" w:color="9AA7BD"/>
              <w:right w:val="single" w:sz="4" w:space="0" w:color="9AA7BD"/>
            </w:tcBorders>
            <w:shd w:val="clear" w:color="auto" w:fill="1F3864"/>
            <w:tcMar>
              <w:top w:w="80" w:type="dxa"/>
              <w:left w:w="60" w:type="dxa"/>
              <w:bottom w:w="80" w:type="dxa"/>
              <w:right w:w="60" w:type="dxa"/>
            </w:tcMar>
            <w:vAlign w:val="center"/>
            <w:hideMark/>
          </w:tcPr>
          <w:p w:rsidR="00C35111" w:rsidRDefault="00C35111">
            <w:pPr>
              <w:jc w:val="center"/>
            </w:pPr>
            <w:r>
              <w:rPr>
                <w:b/>
                <w:bCs/>
                <w:color w:val="FFFFFF"/>
                <w:sz w:val="18"/>
                <w:szCs w:val="18"/>
              </w:rPr>
              <w:t>Tamamen Katılıyorum (5)</w:t>
            </w:r>
          </w:p>
        </w:tc>
      </w:tr>
      <w:tr w:rsidR="00C35111" w:rsidTr="00C35111">
        <w:tc>
          <w:tcPr>
            <w:tcW w:w="460" w:type="dxa"/>
            <w:tcBorders>
              <w:top w:val="single" w:sz="4" w:space="0" w:color="9AA7BD"/>
              <w:left w:val="single" w:sz="4" w:space="0" w:color="9AA7BD"/>
              <w:bottom w:val="single" w:sz="4" w:space="0" w:color="9AA7BD"/>
              <w:right w:val="single" w:sz="4" w:space="0" w:color="9AA7BD"/>
            </w:tcBorders>
            <w:tcMar>
              <w:top w:w="100" w:type="dxa"/>
              <w:left w:w="60" w:type="dxa"/>
              <w:bottom w:w="100" w:type="dxa"/>
              <w:right w:w="60" w:type="dxa"/>
            </w:tcMar>
            <w:vAlign w:val="center"/>
            <w:hideMark/>
          </w:tcPr>
          <w:p w:rsidR="00C35111" w:rsidRDefault="00C35111">
            <w:pPr>
              <w:jc w:val="center"/>
            </w:pPr>
            <w:r>
              <w:rPr>
                <w:b/>
                <w:bCs/>
              </w:rPr>
              <w:t>1</w:t>
            </w:r>
          </w:p>
        </w:tc>
        <w:tc>
          <w:tcPr>
            <w:tcW w:w="4250" w:type="dxa"/>
            <w:tcBorders>
              <w:top w:val="single" w:sz="4" w:space="0" w:color="9AA7BD"/>
              <w:left w:val="single" w:sz="4" w:space="0" w:color="9AA7BD"/>
              <w:bottom w:val="single" w:sz="4" w:space="0" w:color="9AA7BD"/>
              <w:right w:val="single" w:sz="4" w:space="0" w:color="9AA7BD"/>
            </w:tcBorders>
            <w:tcMar>
              <w:top w:w="100" w:type="dxa"/>
              <w:left w:w="100" w:type="dxa"/>
              <w:bottom w:w="100" w:type="dxa"/>
              <w:right w:w="100" w:type="dxa"/>
            </w:tcMar>
            <w:vAlign w:val="center"/>
            <w:hideMark/>
          </w:tcPr>
          <w:p w:rsidR="00C35111" w:rsidRDefault="00C35111">
            <w:r>
              <w:rPr>
                <w:sz w:val="21"/>
                <w:szCs w:val="21"/>
              </w:rPr>
              <w:t>Sınıftaki öğrenme etkinliklerine katılmaktan hoşlanıyorum.</w:t>
            </w:r>
          </w:p>
        </w:tc>
        <w:tc>
          <w:tcPr>
            <w:tcW w:w="1220"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c>
          <w:tcPr>
            <w:tcW w:w="1011"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r>
      <w:tr w:rsidR="00C35111" w:rsidTr="00C35111">
        <w:tc>
          <w:tcPr>
            <w:tcW w:w="460" w:type="dxa"/>
            <w:tcBorders>
              <w:top w:val="single" w:sz="4" w:space="0" w:color="9AA7BD"/>
              <w:left w:val="single" w:sz="4" w:space="0" w:color="9AA7BD"/>
              <w:bottom w:val="single" w:sz="4" w:space="0" w:color="9AA7BD"/>
              <w:right w:val="single" w:sz="4" w:space="0" w:color="9AA7BD"/>
            </w:tcBorders>
            <w:tcMar>
              <w:top w:w="100" w:type="dxa"/>
              <w:left w:w="60" w:type="dxa"/>
              <w:bottom w:w="100" w:type="dxa"/>
              <w:right w:w="60" w:type="dxa"/>
            </w:tcMar>
            <w:vAlign w:val="center"/>
            <w:hideMark/>
          </w:tcPr>
          <w:p w:rsidR="00C35111" w:rsidRDefault="00C35111">
            <w:pPr>
              <w:jc w:val="center"/>
            </w:pPr>
            <w:r>
              <w:rPr>
                <w:b/>
                <w:bCs/>
              </w:rPr>
              <w:t>2</w:t>
            </w:r>
          </w:p>
        </w:tc>
        <w:tc>
          <w:tcPr>
            <w:tcW w:w="425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100" w:type="dxa"/>
              <w:bottom w:w="100" w:type="dxa"/>
              <w:right w:w="100" w:type="dxa"/>
            </w:tcMar>
            <w:vAlign w:val="center"/>
            <w:hideMark/>
          </w:tcPr>
          <w:p w:rsidR="00C35111" w:rsidRDefault="00C35111">
            <w:r>
              <w:rPr>
                <w:sz w:val="21"/>
                <w:szCs w:val="21"/>
              </w:rPr>
              <w:t>Matematik konularını öğrenmekten keyif alıyorum.</w:t>
            </w:r>
          </w:p>
        </w:tc>
        <w:tc>
          <w:tcPr>
            <w:tcW w:w="122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c>
          <w:tcPr>
            <w:tcW w:w="1011"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r>
      <w:tr w:rsidR="00C35111" w:rsidTr="00C35111">
        <w:tc>
          <w:tcPr>
            <w:tcW w:w="460" w:type="dxa"/>
            <w:tcBorders>
              <w:top w:val="single" w:sz="4" w:space="0" w:color="9AA7BD"/>
              <w:left w:val="single" w:sz="4" w:space="0" w:color="9AA7BD"/>
              <w:bottom w:val="single" w:sz="4" w:space="0" w:color="9AA7BD"/>
              <w:right w:val="single" w:sz="4" w:space="0" w:color="9AA7BD"/>
            </w:tcBorders>
            <w:tcMar>
              <w:top w:w="100" w:type="dxa"/>
              <w:left w:w="60" w:type="dxa"/>
              <w:bottom w:w="100" w:type="dxa"/>
              <w:right w:w="60" w:type="dxa"/>
            </w:tcMar>
            <w:vAlign w:val="center"/>
            <w:hideMark/>
          </w:tcPr>
          <w:p w:rsidR="00C35111" w:rsidRDefault="00C35111">
            <w:pPr>
              <w:jc w:val="center"/>
            </w:pPr>
            <w:r>
              <w:rPr>
                <w:b/>
                <w:bCs/>
              </w:rPr>
              <w:t>3</w:t>
            </w:r>
          </w:p>
        </w:tc>
        <w:tc>
          <w:tcPr>
            <w:tcW w:w="4250" w:type="dxa"/>
            <w:tcBorders>
              <w:top w:val="single" w:sz="4" w:space="0" w:color="9AA7BD"/>
              <w:left w:val="single" w:sz="4" w:space="0" w:color="9AA7BD"/>
              <w:bottom w:val="single" w:sz="4" w:space="0" w:color="9AA7BD"/>
              <w:right w:val="single" w:sz="4" w:space="0" w:color="9AA7BD"/>
            </w:tcBorders>
            <w:tcMar>
              <w:top w:w="100" w:type="dxa"/>
              <w:left w:w="100" w:type="dxa"/>
              <w:bottom w:w="100" w:type="dxa"/>
              <w:right w:w="100" w:type="dxa"/>
            </w:tcMar>
            <w:vAlign w:val="center"/>
            <w:hideMark/>
          </w:tcPr>
          <w:p w:rsidR="00C35111" w:rsidRDefault="00C35111">
            <w:r>
              <w:rPr>
                <w:sz w:val="21"/>
                <w:szCs w:val="21"/>
              </w:rPr>
              <w:t>Sınıftaki öğrenme etkinliklerine katılmakta sorun yaşıyorum.</w:t>
            </w:r>
          </w:p>
        </w:tc>
        <w:tc>
          <w:tcPr>
            <w:tcW w:w="1220"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c>
          <w:tcPr>
            <w:tcW w:w="1011"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r>
      <w:tr w:rsidR="00C35111" w:rsidTr="00C35111">
        <w:tc>
          <w:tcPr>
            <w:tcW w:w="460" w:type="dxa"/>
            <w:tcBorders>
              <w:top w:val="single" w:sz="4" w:space="0" w:color="9AA7BD"/>
              <w:left w:val="single" w:sz="4" w:space="0" w:color="9AA7BD"/>
              <w:bottom w:val="single" w:sz="4" w:space="0" w:color="9AA7BD"/>
              <w:right w:val="single" w:sz="4" w:space="0" w:color="9AA7BD"/>
            </w:tcBorders>
            <w:tcMar>
              <w:top w:w="100" w:type="dxa"/>
              <w:left w:w="60" w:type="dxa"/>
              <w:bottom w:w="100" w:type="dxa"/>
              <w:right w:w="60" w:type="dxa"/>
            </w:tcMar>
            <w:vAlign w:val="center"/>
            <w:hideMark/>
          </w:tcPr>
          <w:p w:rsidR="00C35111" w:rsidRDefault="00C35111">
            <w:pPr>
              <w:jc w:val="center"/>
            </w:pPr>
            <w:r>
              <w:rPr>
                <w:b/>
                <w:bCs/>
              </w:rPr>
              <w:t>4</w:t>
            </w:r>
          </w:p>
        </w:tc>
        <w:tc>
          <w:tcPr>
            <w:tcW w:w="425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100" w:type="dxa"/>
              <w:bottom w:w="100" w:type="dxa"/>
              <w:right w:w="100" w:type="dxa"/>
            </w:tcMar>
            <w:vAlign w:val="center"/>
            <w:hideMark/>
          </w:tcPr>
          <w:p w:rsidR="00C35111" w:rsidRDefault="00C35111">
            <w:r>
              <w:rPr>
                <w:sz w:val="21"/>
                <w:szCs w:val="21"/>
              </w:rPr>
              <w:t>Rehabilitasyon merkezinde yeni konular öğreneceğim için heyecanlanıyorum.</w:t>
            </w:r>
          </w:p>
        </w:tc>
        <w:tc>
          <w:tcPr>
            <w:tcW w:w="122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c>
          <w:tcPr>
            <w:tcW w:w="1011"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r>
      <w:tr w:rsidR="00C35111" w:rsidTr="00C35111">
        <w:tc>
          <w:tcPr>
            <w:tcW w:w="460" w:type="dxa"/>
            <w:tcBorders>
              <w:top w:val="single" w:sz="4" w:space="0" w:color="9AA7BD"/>
              <w:left w:val="single" w:sz="4" w:space="0" w:color="9AA7BD"/>
              <w:bottom w:val="single" w:sz="4" w:space="0" w:color="9AA7BD"/>
              <w:right w:val="single" w:sz="4" w:space="0" w:color="9AA7BD"/>
            </w:tcBorders>
            <w:tcMar>
              <w:top w:w="100" w:type="dxa"/>
              <w:left w:w="60" w:type="dxa"/>
              <w:bottom w:w="100" w:type="dxa"/>
              <w:right w:w="60" w:type="dxa"/>
            </w:tcMar>
            <w:vAlign w:val="center"/>
            <w:hideMark/>
          </w:tcPr>
          <w:p w:rsidR="00C35111" w:rsidRDefault="00C35111">
            <w:pPr>
              <w:jc w:val="center"/>
            </w:pPr>
            <w:r>
              <w:rPr>
                <w:b/>
                <w:bCs/>
              </w:rPr>
              <w:t>5</w:t>
            </w:r>
          </w:p>
        </w:tc>
        <w:tc>
          <w:tcPr>
            <w:tcW w:w="4250" w:type="dxa"/>
            <w:tcBorders>
              <w:top w:val="single" w:sz="4" w:space="0" w:color="9AA7BD"/>
              <w:left w:val="single" w:sz="4" w:space="0" w:color="9AA7BD"/>
              <w:bottom w:val="single" w:sz="4" w:space="0" w:color="9AA7BD"/>
              <w:right w:val="single" w:sz="4" w:space="0" w:color="9AA7BD"/>
            </w:tcBorders>
            <w:tcMar>
              <w:top w:w="100" w:type="dxa"/>
              <w:left w:w="100" w:type="dxa"/>
              <w:bottom w:w="100" w:type="dxa"/>
              <w:right w:w="100" w:type="dxa"/>
            </w:tcMar>
            <w:vAlign w:val="center"/>
            <w:hideMark/>
          </w:tcPr>
          <w:p w:rsidR="00C35111" w:rsidRDefault="00C35111">
            <w:r>
              <w:rPr>
                <w:sz w:val="21"/>
                <w:szCs w:val="21"/>
              </w:rPr>
              <w:t>Okuma etkinlikleri yapmaktan keyif alıyorum.</w:t>
            </w:r>
          </w:p>
        </w:tc>
        <w:tc>
          <w:tcPr>
            <w:tcW w:w="1220"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c>
          <w:tcPr>
            <w:tcW w:w="1011"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r>
      <w:tr w:rsidR="00C35111" w:rsidTr="00C35111">
        <w:tc>
          <w:tcPr>
            <w:tcW w:w="460" w:type="dxa"/>
            <w:tcBorders>
              <w:top w:val="single" w:sz="4" w:space="0" w:color="9AA7BD"/>
              <w:left w:val="single" w:sz="4" w:space="0" w:color="9AA7BD"/>
              <w:bottom w:val="single" w:sz="4" w:space="0" w:color="9AA7BD"/>
              <w:right w:val="single" w:sz="4" w:space="0" w:color="9AA7BD"/>
            </w:tcBorders>
            <w:tcMar>
              <w:top w:w="100" w:type="dxa"/>
              <w:left w:w="60" w:type="dxa"/>
              <w:bottom w:w="100" w:type="dxa"/>
              <w:right w:w="60" w:type="dxa"/>
            </w:tcMar>
            <w:vAlign w:val="center"/>
            <w:hideMark/>
          </w:tcPr>
          <w:p w:rsidR="00C35111" w:rsidRDefault="00C35111">
            <w:pPr>
              <w:jc w:val="center"/>
            </w:pPr>
            <w:r>
              <w:rPr>
                <w:b/>
                <w:bCs/>
              </w:rPr>
              <w:t>6</w:t>
            </w:r>
          </w:p>
        </w:tc>
        <w:tc>
          <w:tcPr>
            <w:tcW w:w="425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100" w:type="dxa"/>
              <w:bottom w:w="100" w:type="dxa"/>
              <w:right w:w="100" w:type="dxa"/>
            </w:tcMar>
            <w:vAlign w:val="center"/>
            <w:hideMark/>
          </w:tcPr>
          <w:p w:rsidR="00C35111" w:rsidRDefault="00C35111">
            <w:r>
              <w:rPr>
                <w:sz w:val="21"/>
                <w:szCs w:val="21"/>
              </w:rPr>
              <w:t>Derslerde öğrendiğim konular ilgimi çekiyor.</w:t>
            </w:r>
          </w:p>
        </w:tc>
        <w:tc>
          <w:tcPr>
            <w:tcW w:w="122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c>
          <w:tcPr>
            <w:tcW w:w="1011"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r>
      <w:tr w:rsidR="00C35111" w:rsidTr="00C35111">
        <w:tc>
          <w:tcPr>
            <w:tcW w:w="460" w:type="dxa"/>
            <w:tcBorders>
              <w:top w:val="single" w:sz="4" w:space="0" w:color="9AA7BD"/>
              <w:left w:val="single" w:sz="4" w:space="0" w:color="9AA7BD"/>
              <w:bottom w:val="single" w:sz="4" w:space="0" w:color="9AA7BD"/>
              <w:right w:val="single" w:sz="4" w:space="0" w:color="9AA7BD"/>
            </w:tcBorders>
            <w:tcMar>
              <w:top w:w="100" w:type="dxa"/>
              <w:left w:w="60" w:type="dxa"/>
              <w:bottom w:w="100" w:type="dxa"/>
              <w:right w:w="60" w:type="dxa"/>
            </w:tcMar>
            <w:vAlign w:val="center"/>
            <w:hideMark/>
          </w:tcPr>
          <w:p w:rsidR="00C35111" w:rsidRDefault="00C35111">
            <w:pPr>
              <w:jc w:val="center"/>
            </w:pPr>
            <w:r>
              <w:rPr>
                <w:b/>
                <w:bCs/>
              </w:rPr>
              <w:t>7</w:t>
            </w:r>
          </w:p>
        </w:tc>
        <w:tc>
          <w:tcPr>
            <w:tcW w:w="4250" w:type="dxa"/>
            <w:tcBorders>
              <w:top w:val="single" w:sz="4" w:space="0" w:color="9AA7BD"/>
              <w:left w:val="single" w:sz="4" w:space="0" w:color="9AA7BD"/>
              <w:bottom w:val="single" w:sz="4" w:space="0" w:color="9AA7BD"/>
              <w:right w:val="single" w:sz="4" w:space="0" w:color="9AA7BD"/>
            </w:tcBorders>
            <w:tcMar>
              <w:top w:w="100" w:type="dxa"/>
              <w:left w:w="100" w:type="dxa"/>
              <w:bottom w:w="100" w:type="dxa"/>
              <w:right w:w="100" w:type="dxa"/>
            </w:tcMar>
            <w:vAlign w:val="center"/>
            <w:hideMark/>
          </w:tcPr>
          <w:p w:rsidR="00C35111" w:rsidRDefault="00C35111">
            <w:r>
              <w:rPr>
                <w:sz w:val="21"/>
                <w:szCs w:val="21"/>
              </w:rPr>
              <w:t>Öğretmenim derste konuyu anlatırken, konu hakkında örnekler verir.</w:t>
            </w:r>
          </w:p>
        </w:tc>
        <w:tc>
          <w:tcPr>
            <w:tcW w:w="1220"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c>
          <w:tcPr>
            <w:tcW w:w="1011"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r>
      <w:tr w:rsidR="00C35111" w:rsidTr="00C35111">
        <w:tc>
          <w:tcPr>
            <w:tcW w:w="460" w:type="dxa"/>
            <w:tcBorders>
              <w:top w:val="single" w:sz="4" w:space="0" w:color="9AA7BD"/>
              <w:left w:val="single" w:sz="4" w:space="0" w:color="9AA7BD"/>
              <w:bottom w:val="single" w:sz="4" w:space="0" w:color="9AA7BD"/>
              <w:right w:val="single" w:sz="4" w:space="0" w:color="9AA7BD"/>
            </w:tcBorders>
            <w:tcMar>
              <w:top w:w="100" w:type="dxa"/>
              <w:left w:w="60" w:type="dxa"/>
              <w:bottom w:w="100" w:type="dxa"/>
              <w:right w:w="60" w:type="dxa"/>
            </w:tcMar>
            <w:vAlign w:val="center"/>
            <w:hideMark/>
          </w:tcPr>
          <w:p w:rsidR="00C35111" w:rsidRDefault="00C35111">
            <w:pPr>
              <w:jc w:val="center"/>
            </w:pPr>
            <w:r>
              <w:rPr>
                <w:b/>
                <w:bCs/>
              </w:rPr>
              <w:t>8</w:t>
            </w:r>
          </w:p>
        </w:tc>
        <w:tc>
          <w:tcPr>
            <w:tcW w:w="425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100" w:type="dxa"/>
              <w:bottom w:w="100" w:type="dxa"/>
              <w:right w:w="100" w:type="dxa"/>
            </w:tcMar>
            <w:vAlign w:val="center"/>
            <w:hideMark/>
          </w:tcPr>
          <w:p w:rsidR="00C35111" w:rsidRDefault="00C35111">
            <w:r>
              <w:rPr>
                <w:sz w:val="21"/>
                <w:szCs w:val="21"/>
              </w:rPr>
              <w:t>Derslerde kullanılan materyaller dikkatimi çekiyor.</w:t>
            </w:r>
          </w:p>
        </w:tc>
        <w:tc>
          <w:tcPr>
            <w:tcW w:w="122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c>
          <w:tcPr>
            <w:tcW w:w="1011"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r>
      <w:tr w:rsidR="00C35111" w:rsidTr="00C35111">
        <w:tc>
          <w:tcPr>
            <w:tcW w:w="460" w:type="dxa"/>
            <w:tcBorders>
              <w:top w:val="single" w:sz="4" w:space="0" w:color="9AA7BD"/>
              <w:left w:val="single" w:sz="4" w:space="0" w:color="9AA7BD"/>
              <w:bottom w:val="single" w:sz="4" w:space="0" w:color="9AA7BD"/>
              <w:right w:val="single" w:sz="4" w:space="0" w:color="9AA7BD"/>
            </w:tcBorders>
            <w:tcMar>
              <w:top w:w="100" w:type="dxa"/>
              <w:left w:w="60" w:type="dxa"/>
              <w:bottom w:w="100" w:type="dxa"/>
              <w:right w:w="60" w:type="dxa"/>
            </w:tcMar>
            <w:vAlign w:val="center"/>
            <w:hideMark/>
          </w:tcPr>
          <w:p w:rsidR="00C35111" w:rsidRDefault="00C35111">
            <w:pPr>
              <w:jc w:val="center"/>
            </w:pPr>
            <w:r>
              <w:rPr>
                <w:b/>
                <w:bCs/>
              </w:rPr>
              <w:t>9</w:t>
            </w:r>
          </w:p>
        </w:tc>
        <w:tc>
          <w:tcPr>
            <w:tcW w:w="4250" w:type="dxa"/>
            <w:tcBorders>
              <w:top w:val="single" w:sz="4" w:space="0" w:color="9AA7BD"/>
              <w:left w:val="single" w:sz="4" w:space="0" w:color="9AA7BD"/>
              <w:bottom w:val="single" w:sz="4" w:space="0" w:color="9AA7BD"/>
              <w:right w:val="single" w:sz="4" w:space="0" w:color="9AA7BD"/>
            </w:tcBorders>
            <w:tcMar>
              <w:top w:w="100" w:type="dxa"/>
              <w:left w:w="100" w:type="dxa"/>
              <w:bottom w:w="100" w:type="dxa"/>
              <w:right w:w="100" w:type="dxa"/>
            </w:tcMar>
            <w:vAlign w:val="center"/>
            <w:hideMark/>
          </w:tcPr>
          <w:p w:rsidR="00C35111" w:rsidRDefault="00C35111">
            <w:r>
              <w:rPr>
                <w:sz w:val="21"/>
                <w:szCs w:val="21"/>
              </w:rPr>
              <w:t>Yazma etkinliklerini öğrenmekten keyif alıyorum.</w:t>
            </w:r>
          </w:p>
        </w:tc>
        <w:tc>
          <w:tcPr>
            <w:tcW w:w="1220"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c>
          <w:tcPr>
            <w:tcW w:w="1011"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r>
      <w:tr w:rsidR="00C35111" w:rsidTr="00C35111">
        <w:tc>
          <w:tcPr>
            <w:tcW w:w="460" w:type="dxa"/>
            <w:tcBorders>
              <w:top w:val="single" w:sz="4" w:space="0" w:color="9AA7BD"/>
              <w:left w:val="single" w:sz="4" w:space="0" w:color="9AA7BD"/>
              <w:bottom w:val="single" w:sz="4" w:space="0" w:color="9AA7BD"/>
              <w:right w:val="single" w:sz="4" w:space="0" w:color="9AA7BD"/>
            </w:tcBorders>
            <w:tcMar>
              <w:top w:w="100" w:type="dxa"/>
              <w:left w:w="60" w:type="dxa"/>
              <w:bottom w:w="100" w:type="dxa"/>
              <w:right w:w="60" w:type="dxa"/>
            </w:tcMar>
            <w:vAlign w:val="center"/>
            <w:hideMark/>
          </w:tcPr>
          <w:p w:rsidR="00C35111" w:rsidRDefault="00C35111">
            <w:pPr>
              <w:jc w:val="center"/>
            </w:pPr>
            <w:r>
              <w:rPr>
                <w:b/>
                <w:bCs/>
              </w:rPr>
              <w:t>10</w:t>
            </w:r>
          </w:p>
        </w:tc>
        <w:tc>
          <w:tcPr>
            <w:tcW w:w="425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100" w:type="dxa"/>
              <w:bottom w:w="100" w:type="dxa"/>
              <w:right w:w="100" w:type="dxa"/>
            </w:tcMar>
            <w:vAlign w:val="center"/>
            <w:hideMark/>
          </w:tcPr>
          <w:p w:rsidR="00C35111" w:rsidRDefault="00C35111">
            <w:r>
              <w:rPr>
                <w:sz w:val="21"/>
                <w:szCs w:val="21"/>
              </w:rPr>
              <w:t>Destek eğitim programından yararlanmaktan dolayı mutluyum.</w:t>
            </w:r>
          </w:p>
        </w:tc>
        <w:tc>
          <w:tcPr>
            <w:tcW w:w="122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c>
          <w:tcPr>
            <w:tcW w:w="1011"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r>
      <w:tr w:rsidR="00C35111" w:rsidTr="00C35111">
        <w:tc>
          <w:tcPr>
            <w:tcW w:w="460" w:type="dxa"/>
            <w:tcBorders>
              <w:top w:val="single" w:sz="4" w:space="0" w:color="9AA7BD"/>
              <w:left w:val="single" w:sz="4" w:space="0" w:color="9AA7BD"/>
              <w:bottom w:val="single" w:sz="4" w:space="0" w:color="9AA7BD"/>
              <w:right w:val="single" w:sz="4" w:space="0" w:color="9AA7BD"/>
            </w:tcBorders>
            <w:tcMar>
              <w:top w:w="100" w:type="dxa"/>
              <w:left w:w="60" w:type="dxa"/>
              <w:bottom w:w="100" w:type="dxa"/>
              <w:right w:w="60" w:type="dxa"/>
            </w:tcMar>
            <w:vAlign w:val="center"/>
            <w:hideMark/>
          </w:tcPr>
          <w:p w:rsidR="00C35111" w:rsidRDefault="00C35111">
            <w:pPr>
              <w:jc w:val="center"/>
            </w:pPr>
            <w:r>
              <w:rPr>
                <w:b/>
                <w:bCs/>
              </w:rPr>
              <w:t>11</w:t>
            </w:r>
          </w:p>
        </w:tc>
        <w:tc>
          <w:tcPr>
            <w:tcW w:w="4250" w:type="dxa"/>
            <w:tcBorders>
              <w:top w:val="single" w:sz="4" w:space="0" w:color="9AA7BD"/>
              <w:left w:val="single" w:sz="4" w:space="0" w:color="9AA7BD"/>
              <w:bottom w:val="single" w:sz="4" w:space="0" w:color="9AA7BD"/>
              <w:right w:val="single" w:sz="4" w:space="0" w:color="9AA7BD"/>
            </w:tcBorders>
            <w:tcMar>
              <w:top w:w="100" w:type="dxa"/>
              <w:left w:w="100" w:type="dxa"/>
              <w:bottom w:w="100" w:type="dxa"/>
              <w:right w:w="100" w:type="dxa"/>
            </w:tcMar>
            <w:vAlign w:val="center"/>
            <w:hideMark/>
          </w:tcPr>
          <w:p w:rsidR="00C35111" w:rsidRDefault="00C35111">
            <w:r>
              <w:rPr>
                <w:sz w:val="21"/>
                <w:szCs w:val="21"/>
              </w:rPr>
              <w:t>Öğretmenim yaptığım etkinliklerle ilgili, benimle fikirlerini paylaşır.</w:t>
            </w:r>
          </w:p>
        </w:tc>
        <w:tc>
          <w:tcPr>
            <w:tcW w:w="1220"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c>
          <w:tcPr>
            <w:tcW w:w="1011"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r>
      <w:tr w:rsidR="00C35111" w:rsidTr="00C35111">
        <w:tc>
          <w:tcPr>
            <w:tcW w:w="460" w:type="dxa"/>
            <w:tcBorders>
              <w:top w:val="single" w:sz="4" w:space="0" w:color="9AA7BD"/>
              <w:left w:val="single" w:sz="4" w:space="0" w:color="9AA7BD"/>
              <w:bottom w:val="single" w:sz="4" w:space="0" w:color="9AA7BD"/>
              <w:right w:val="single" w:sz="4" w:space="0" w:color="9AA7BD"/>
            </w:tcBorders>
            <w:tcMar>
              <w:top w:w="100" w:type="dxa"/>
              <w:left w:w="60" w:type="dxa"/>
              <w:bottom w:w="100" w:type="dxa"/>
              <w:right w:w="60" w:type="dxa"/>
            </w:tcMar>
            <w:vAlign w:val="center"/>
            <w:hideMark/>
          </w:tcPr>
          <w:p w:rsidR="00C35111" w:rsidRDefault="00C35111">
            <w:pPr>
              <w:jc w:val="center"/>
            </w:pPr>
            <w:r>
              <w:rPr>
                <w:b/>
                <w:bCs/>
              </w:rPr>
              <w:t>12</w:t>
            </w:r>
          </w:p>
        </w:tc>
        <w:tc>
          <w:tcPr>
            <w:tcW w:w="425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100" w:type="dxa"/>
              <w:bottom w:w="100" w:type="dxa"/>
              <w:right w:w="100" w:type="dxa"/>
            </w:tcMar>
            <w:vAlign w:val="center"/>
            <w:hideMark/>
          </w:tcPr>
          <w:p w:rsidR="00C35111" w:rsidRDefault="00C35111">
            <w:r>
              <w:rPr>
                <w:sz w:val="21"/>
                <w:szCs w:val="21"/>
              </w:rPr>
              <w:t>Sınıfta yapılan etkinliklerden sonra öğretmenim derste neler öğrendiğime ilişkin sorular sorar.</w:t>
            </w:r>
          </w:p>
        </w:tc>
        <w:tc>
          <w:tcPr>
            <w:tcW w:w="122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c>
          <w:tcPr>
            <w:tcW w:w="1011"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r>
      <w:tr w:rsidR="00C35111" w:rsidTr="00C35111">
        <w:tc>
          <w:tcPr>
            <w:tcW w:w="460" w:type="dxa"/>
            <w:tcBorders>
              <w:top w:val="single" w:sz="4" w:space="0" w:color="9AA7BD"/>
              <w:left w:val="single" w:sz="4" w:space="0" w:color="9AA7BD"/>
              <w:bottom w:val="single" w:sz="4" w:space="0" w:color="9AA7BD"/>
              <w:right w:val="single" w:sz="4" w:space="0" w:color="9AA7BD"/>
            </w:tcBorders>
            <w:tcMar>
              <w:top w:w="100" w:type="dxa"/>
              <w:left w:w="60" w:type="dxa"/>
              <w:bottom w:w="100" w:type="dxa"/>
              <w:right w:w="60" w:type="dxa"/>
            </w:tcMar>
            <w:vAlign w:val="center"/>
            <w:hideMark/>
          </w:tcPr>
          <w:p w:rsidR="00C35111" w:rsidRDefault="00C35111">
            <w:pPr>
              <w:jc w:val="center"/>
            </w:pPr>
            <w:r>
              <w:rPr>
                <w:b/>
                <w:bCs/>
              </w:rPr>
              <w:t>13</w:t>
            </w:r>
          </w:p>
        </w:tc>
        <w:tc>
          <w:tcPr>
            <w:tcW w:w="4250" w:type="dxa"/>
            <w:tcBorders>
              <w:top w:val="single" w:sz="4" w:space="0" w:color="9AA7BD"/>
              <w:left w:val="single" w:sz="4" w:space="0" w:color="9AA7BD"/>
              <w:bottom w:val="single" w:sz="4" w:space="0" w:color="9AA7BD"/>
              <w:right w:val="single" w:sz="4" w:space="0" w:color="9AA7BD"/>
            </w:tcBorders>
            <w:tcMar>
              <w:top w:w="100" w:type="dxa"/>
              <w:left w:w="100" w:type="dxa"/>
              <w:bottom w:w="100" w:type="dxa"/>
              <w:right w:w="100" w:type="dxa"/>
            </w:tcMar>
            <w:vAlign w:val="center"/>
            <w:hideMark/>
          </w:tcPr>
          <w:p w:rsidR="00C35111" w:rsidRDefault="00C35111">
            <w:r>
              <w:rPr>
                <w:sz w:val="21"/>
                <w:szCs w:val="21"/>
              </w:rPr>
              <w:t>Dersleri öğretmenimin anlattığı süre içerisinde anlayabiliyorum.</w:t>
            </w:r>
          </w:p>
        </w:tc>
        <w:tc>
          <w:tcPr>
            <w:tcW w:w="1220"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c>
          <w:tcPr>
            <w:tcW w:w="1011"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r>
      <w:tr w:rsidR="00C35111" w:rsidTr="00C35111">
        <w:tc>
          <w:tcPr>
            <w:tcW w:w="460" w:type="dxa"/>
            <w:tcBorders>
              <w:top w:val="single" w:sz="4" w:space="0" w:color="9AA7BD"/>
              <w:left w:val="single" w:sz="4" w:space="0" w:color="9AA7BD"/>
              <w:bottom w:val="single" w:sz="4" w:space="0" w:color="9AA7BD"/>
              <w:right w:val="single" w:sz="4" w:space="0" w:color="9AA7BD"/>
            </w:tcBorders>
            <w:tcMar>
              <w:top w:w="100" w:type="dxa"/>
              <w:left w:w="60" w:type="dxa"/>
              <w:bottom w:w="100" w:type="dxa"/>
              <w:right w:w="60" w:type="dxa"/>
            </w:tcMar>
            <w:vAlign w:val="center"/>
            <w:hideMark/>
          </w:tcPr>
          <w:p w:rsidR="00C35111" w:rsidRDefault="00C35111">
            <w:pPr>
              <w:jc w:val="center"/>
            </w:pPr>
            <w:r>
              <w:rPr>
                <w:b/>
                <w:bCs/>
              </w:rPr>
              <w:t>14</w:t>
            </w:r>
          </w:p>
        </w:tc>
        <w:tc>
          <w:tcPr>
            <w:tcW w:w="425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100" w:type="dxa"/>
              <w:bottom w:w="100" w:type="dxa"/>
              <w:right w:w="100" w:type="dxa"/>
            </w:tcMar>
            <w:vAlign w:val="center"/>
            <w:hideMark/>
          </w:tcPr>
          <w:p w:rsidR="00C35111" w:rsidRDefault="00C35111">
            <w:r>
              <w:rPr>
                <w:sz w:val="21"/>
                <w:szCs w:val="21"/>
              </w:rPr>
              <w:t>Rehabilitasyon merkezinde anlatılan konuları, dersler için ayrılan sürelerde anlıyorum.</w:t>
            </w:r>
          </w:p>
        </w:tc>
        <w:tc>
          <w:tcPr>
            <w:tcW w:w="122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c>
          <w:tcPr>
            <w:tcW w:w="1011"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r>
      <w:tr w:rsidR="00C35111" w:rsidTr="00C35111">
        <w:tc>
          <w:tcPr>
            <w:tcW w:w="460" w:type="dxa"/>
            <w:tcBorders>
              <w:top w:val="single" w:sz="4" w:space="0" w:color="9AA7BD"/>
              <w:left w:val="single" w:sz="4" w:space="0" w:color="9AA7BD"/>
              <w:bottom w:val="single" w:sz="4" w:space="0" w:color="9AA7BD"/>
              <w:right w:val="single" w:sz="4" w:space="0" w:color="9AA7BD"/>
            </w:tcBorders>
            <w:tcMar>
              <w:top w:w="100" w:type="dxa"/>
              <w:left w:w="60" w:type="dxa"/>
              <w:bottom w:w="100" w:type="dxa"/>
              <w:right w:w="60" w:type="dxa"/>
            </w:tcMar>
            <w:vAlign w:val="center"/>
            <w:hideMark/>
          </w:tcPr>
          <w:p w:rsidR="00C35111" w:rsidRDefault="00C35111">
            <w:pPr>
              <w:jc w:val="center"/>
            </w:pPr>
            <w:r>
              <w:rPr>
                <w:b/>
                <w:bCs/>
              </w:rPr>
              <w:t>15</w:t>
            </w:r>
          </w:p>
        </w:tc>
        <w:tc>
          <w:tcPr>
            <w:tcW w:w="4250" w:type="dxa"/>
            <w:tcBorders>
              <w:top w:val="single" w:sz="4" w:space="0" w:color="9AA7BD"/>
              <w:left w:val="single" w:sz="4" w:space="0" w:color="9AA7BD"/>
              <w:bottom w:val="single" w:sz="4" w:space="0" w:color="9AA7BD"/>
              <w:right w:val="single" w:sz="4" w:space="0" w:color="9AA7BD"/>
            </w:tcBorders>
            <w:tcMar>
              <w:top w:w="100" w:type="dxa"/>
              <w:left w:w="100" w:type="dxa"/>
              <w:bottom w:w="100" w:type="dxa"/>
              <w:right w:w="100" w:type="dxa"/>
            </w:tcMar>
            <w:vAlign w:val="center"/>
            <w:hideMark/>
          </w:tcPr>
          <w:p w:rsidR="00C35111" w:rsidRDefault="00C35111">
            <w:r>
              <w:rPr>
                <w:sz w:val="21"/>
                <w:szCs w:val="21"/>
              </w:rPr>
              <w:t>Öğretmenim yaptığım etkinliklerde beni takip eder, gözlemler (izler).</w:t>
            </w:r>
          </w:p>
        </w:tc>
        <w:tc>
          <w:tcPr>
            <w:tcW w:w="1220"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c>
          <w:tcPr>
            <w:tcW w:w="1011"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tcMar>
              <w:top w:w="100" w:type="dxa"/>
              <w:left w:w="40" w:type="dxa"/>
              <w:bottom w:w="100" w:type="dxa"/>
              <w:right w:w="40" w:type="dxa"/>
            </w:tcMar>
            <w:vAlign w:val="center"/>
            <w:hideMark/>
          </w:tcPr>
          <w:p w:rsidR="00C35111" w:rsidRDefault="00C35111">
            <w:pPr>
              <w:jc w:val="center"/>
            </w:pPr>
            <w:r>
              <w:rPr>
                <w:sz w:val="26"/>
                <w:szCs w:val="26"/>
              </w:rPr>
              <w:t>○</w:t>
            </w:r>
          </w:p>
        </w:tc>
      </w:tr>
      <w:tr w:rsidR="00C35111" w:rsidTr="00C35111">
        <w:tc>
          <w:tcPr>
            <w:tcW w:w="460" w:type="dxa"/>
            <w:tcBorders>
              <w:top w:val="single" w:sz="4" w:space="0" w:color="9AA7BD"/>
              <w:left w:val="single" w:sz="4" w:space="0" w:color="9AA7BD"/>
              <w:bottom w:val="single" w:sz="4" w:space="0" w:color="9AA7BD"/>
              <w:right w:val="single" w:sz="4" w:space="0" w:color="9AA7BD"/>
            </w:tcBorders>
            <w:tcMar>
              <w:top w:w="100" w:type="dxa"/>
              <w:left w:w="60" w:type="dxa"/>
              <w:bottom w:w="100" w:type="dxa"/>
              <w:right w:w="60" w:type="dxa"/>
            </w:tcMar>
            <w:vAlign w:val="center"/>
            <w:hideMark/>
          </w:tcPr>
          <w:p w:rsidR="00C35111" w:rsidRDefault="00C35111">
            <w:pPr>
              <w:jc w:val="center"/>
            </w:pPr>
            <w:r>
              <w:rPr>
                <w:b/>
                <w:bCs/>
              </w:rPr>
              <w:t>16</w:t>
            </w:r>
          </w:p>
        </w:tc>
        <w:tc>
          <w:tcPr>
            <w:tcW w:w="425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100" w:type="dxa"/>
              <w:bottom w:w="100" w:type="dxa"/>
              <w:right w:w="100" w:type="dxa"/>
            </w:tcMar>
            <w:vAlign w:val="center"/>
            <w:hideMark/>
          </w:tcPr>
          <w:p w:rsidR="00C35111" w:rsidRDefault="00C35111">
            <w:r>
              <w:rPr>
                <w:sz w:val="21"/>
                <w:szCs w:val="21"/>
              </w:rPr>
              <w:t>Destek eğitim programı sayesinde okuma becerilerim gelişti.</w:t>
            </w:r>
          </w:p>
        </w:tc>
        <w:tc>
          <w:tcPr>
            <w:tcW w:w="122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c>
          <w:tcPr>
            <w:tcW w:w="1011"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c>
          <w:tcPr>
            <w:tcW w:w="1070" w:type="dxa"/>
            <w:tcBorders>
              <w:top w:val="single" w:sz="4" w:space="0" w:color="9AA7BD"/>
              <w:left w:val="single" w:sz="4" w:space="0" w:color="9AA7BD"/>
              <w:bottom w:val="single" w:sz="4" w:space="0" w:color="9AA7BD"/>
              <w:right w:val="single" w:sz="4" w:space="0" w:color="9AA7BD"/>
            </w:tcBorders>
            <w:shd w:val="clear" w:color="auto" w:fill="E7EDF6"/>
            <w:tcMar>
              <w:top w:w="100" w:type="dxa"/>
              <w:left w:w="40" w:type="dxa"/>
              <w:bottom w:w="100" w:type="dxa"/>
              <w:right w:w="40" w:type="dxa"/>
            </w:tcMar>
            <w:vAlign w:val="center"/>
            <w:hideMark/>
          </w:tcPr>
          <w:p w:rsidR="00C35111" w:rsidRDefault="00C35111">
            <w:pPr>
              <w:jc w:val="center"/>
            </w:pPr>
            <w:r>
              <w:rPr>
                <w:sz w:val="26"/>
                <w:szCs w:val="26"/>
              </w:rPr>
              <w:t>○</w:t>
            </w:r>
          </w:p>
        </w:tc>
      </w:tr>
    </w:tbl>
    <w:p w:rsidR="00C35111" w:rsidRDefault="00C35111" w:rsidP="00C35111"/>
    <w:p w:rsidR="0076331A" w:rsidRDefault="0076331A"/>
    <w:sectPr w:rsidR="007633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111"/>
    <w:rsid w:val="0076331A"/>
    <w:rsid w:val="00C3511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E9D9A"/>
  <w15:chartTrackingRefBased/>
  <w15:docId w15:val="{733E17BB-AB64-4AE5-AF66-7149C3C91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5111"/>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C3511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1707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24315/tred.1745348"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727</Words>
  <Characters>4150</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cp:revision>
  <dcterms:created xsi:type="dcterms:W3CDTF">2026-09-18T09:34:00Z</dcterms:created>
  <dcterms:modified xsi:type="dcterms:W3CDTF">2026-09-18T09:35:00Z</dcterms:modified>
</cp:coreProperties>
</file>