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E4" w:rsidRDefault="009759E4" w:rsidP="00D77A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759E4">
        <w:rPr>
          <w:rFonts w:ascii="Times New Roman" w:hAnsi="Times New Roman" w:cs="Times New Roman"/>
          <w:b/>
          <w:bCs/>
          <w:sz w:val="24"/>
          <w:szCs w:val="24"/>
        </w:rPr>
        <w:t xml:space="preserve">Sosyal Medyada Kendini Farklı Gösterme Ölçeği </w:t>
      </w:r>
    </w:p>
    <w:p w:rsidR="009759E4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b/>
          <w:bCs/>
          <w:sz w:val="24"/>
          <w:szCs w:val="24"/>
        </w:rPr>
        <w:t>Türkçe Adı:</w:t>
      </w:r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r w:rsidR="009759E4" w:rsidRPr="009759E4">
        <w:rPr>
          <w:rFonts w:ascii="Times New Roman" w:hAnsi="Times New Roman" w:cs="Times New Roman"/>
          <w:sz w:val="24"/>
          <w:szCs w:val="24"/>
        </w:rPr>
        <w:t xml:space="preserve">Sosyal Medyada Kendini Farklı Gösterme Ölçeği 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b/>
          <w:bCs/>
          <w:sz w:val="24"/>
          <w:szCs w:val="24"/>
        </w:rPr>
        <w:t>İngilizce Adı:</w:t>
      </w:r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i/>
          <w:iCs/>
          <w:sz w:val="24"/>
          <w:szCs w:val="24"/>
        </w:rPr>
        <w:t>Social</w:t>
      </w:r>
      <w:proofErr w:type="spellEnd"/>
      <w:r w:rsidRPr="00D77A18">
        <w:rPr>
          <w:rFonts w:ascii="Times New Roman" w:hAnsi="Times New Roman" w:cs="Times New Roman"/>
          <w:i/>
          <w:iCs/>
          <w:sz w:val="24"/>
          <w:szCs w:val="24"/>
        </w:rPr>
        <w:t xml:space="preserve"> Media Self-Presentation </w:t>
      </w:r>
      <w:proofErr w:type="spellStart"/>
      <w:r w:rsidRPr="00D77A18">
        <w:rPr>
          <w:rFonts w:ascii="Times New Roman" w:hAnsi="Times New Roman" w:cs="Times New Roman"/>
          <w:i/>
          <w:iCs/>
          <w:sz w:val="24"/>
          <w:szCs w:val="24"/>
        </w:rPr>
        <w:t>Discrepancy</w:t>
      </w:r>
      <w:proofErr w:type="spellEnd"/>
      <w:r w:rsidRPr="00D77A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i/>
          <w:iCs/>
          <w:sz w:val="24"/>
          <w:szCs w:val="24"/>
        </w:rPr>
        <w:t>Scale</w:t>
      </w:r>
      <w:proofErr w:type="spellEnd"/>
      <w:r w:rsidRPr="00D77A18">
        <w:rPr>
          <w:rFonts w:ascii="Times New Roman" w:hAnsi="Times New Roman" w:cs="Times New Roman"/>
          <w:i/>
          <w:iCs/>
          <w:sz w:val="24"/>
          <w:szCs w:val="24"/>
        </w:rPr>
        <w:t xml:space="preserve"> (SMSDS)</w:t>
      </w:r>
    </w:p>
    <w:p w:rsidR="00D77A18" w:rsidRPr="00D77A18" w:rsidRDefault="00D77A18" w:rsidP="00D77A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Ölçek, bireyle</w:t>
      </w:r>
      <w:bookmarkStart w:id="0" w:name="_GoBack"/>
      <w:bookmarkEnd w:id="0"/>
      <w:r w:rsidRPr="00D77A18">
        <w:rPr>
          <w:rFonts w:ascii="Times New Roman" w:hAnsi="Times New Roman" w:cs="Times New Roman"/>
          <w:sz w:val="24"/>
          <w:szCs w:val="24"/>
        </w:rPr>
        <w:t xml:space="preserve">rin sosyal medya platformlarında kendilerini otantik/gerçek benliklerinden farklı biçimde sunma eğilimlerini değerlendirmek amacıyla geliştirilmiştir. Ölçek geliştirme sürecinde başlangıçta 30 maddelik bir madde havuzu oluşturulmuş; uzman değerlendirmeleri, pilot uygulama ve çok aşamalı faktör analizleri sonucunda nihai 13 maddelik yapı elde edilmiştir. </w:t>
      </w:r>
    </w:p>
    <w:p w:rsidR="00D77A18" w:rsidRPr="00D77A18" w:rsidRDefault="00D77A18" w:rsidP="00D77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A18">
        <w:rPr>
          <w:rFonts w:ascii="Times New Roman" w:hAnsi="Times New Roman" w:cs="Times New Roman"/>
          <w:b/>
          <w:sz w:val="24"/>
          <w:szCs w:val="24"/>
        </w:rPr>
        <w:t>Ölçeğin Amacı</w:t>
      </w:r>
    </w:p>
    <w:p w:rsidR="00D77A18" w:rsidRPr="00D77A18" w:rsidRDefault="009759E4" w:rsidP="00D77A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9E4">
        <w:rPr>
          <w:rFonts w:ascii="Times New Roman" w:hAnsi="Times New Roman" w:cs="Times New Roman"/>
          <w:sz w:val="24"/>
          <w:szCs w:val="24"/>
        </w:rPr>
        <w:t>Sosyal Medyada Kendini Farklı Gösterme Ölçeği</w:t>
      </w:r>
      <w:r w:rsidR="00D77A18" w:rsidRPr="00D77A18">
        <w:rPr>
          <w:rFonts w:ascii="Times New Roman" w:hAnsi="Times New Roman" w:cs="Times New Roman"/>
          <w:sz w:val="24"/>
          <w:szCs w:val="24"/>
        </w:rPr>
        <w:t>, bireylerin sosyal medya ortamlarında gerçek/otantik benliklerinden farklı bir biçimde kendilerini sunma eğilimlerini değerlendirmek amacıyla geliştirilmiştir.</w:t>
      </w:r>
    </w:p>
    <w:p w:rsidR="00D77A18" w:rsidRPr="00D77A18" w:rsidRDefault="00D77A18" w:rsidP="00D77A18">
      <w:pPr>
        <w:jc w:val="both"/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Ölçek özellikle:</w:t>
      </w:r>
    </w:p>
    <w:p w:rsidR="00D77A18" w:rsidRPr="00D77A18" w:rsidRDefault="00D77A18" w:rsidP="00D77A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A18">
        <w:rPr>
          <w:rFonts w:ascii="Times New Roman" w:hAnsi="Times New Roman" w:cs="Times New Roman"/>
          <w:sz w:val="24"/>
          <w:szCs w:val="24"/>
        </w:rPr>
        <w:t>gerçekliği</w:t>
      </w:r>
      <w:proofErr w:type="gramEnd"/>
      <w:r w:rsidRPr="00D77A18">
        <w:rPr>
          <w:rFonts w:ascii="Times New Roman" w:hAnsi="Times New Roman" w:cs="Times New Roman"/>
          <w:sz w:val="24"/>
          <w:szCs w:val="24"/>
        </w:rPr>
        <w:t xml:space="preserve"> çarpıtma ve abartma, </w:t>
      </w:r>
    </w:p>
    <w:p w:rsidR="00D77A18" w:rsidRPr="00D77A18" w:rsidRDefault="00D77A18" w:rsidP="00D77A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A18">
        <w:rPr>
          <w:rFonts w:ascii="Times New Roman" w:hAnsi="Times New Roman" w:cs="Times New Roman"/>
          <w:sz w:val="24"/>
          <w:szCs w:val="24"/>
        </w:rPr>
        <w:t>idealize</w:t>
      </w:r>
      <w:proofErr w:type="gramEnd"/>
      <w:r w:rsidRPr="00D77A18">
        <w:rPr>
          <w:rFonts w:ascii="Times New Roman" w:hAnsi="Times New Roman" w:cs="Times New Roman"/>
          <w:sz w:val="24"/>
          <w:szCs w:val="24"/>
        </w:rPr>
        <w:t xml:space="preserve"> edilmiş benlik sunumu, </w:t>
      </w:r>
    </w:p>
    <w:p w:rsidR="00D77A18" w:rsidRPr="00D77A18" w:rsidRDefault="00D77A18" w:rsidP="00D77A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A18">
        <w:rPr>
          <w:rFonts w:ascii="Times New Roman" w:hAnsi="Times New Roman" w:cs="Times New Roman"/>
          <w:sz w:val="24"/>
          <w:szCs w:val="24"/>
        </w:rPr>
        <w:t>stratejik</w:t>
      </w:r>
      <w:proofErr w:type="gramEnd"/>
      <w:r w:rsidRPr="00D77A18">
        <w:rPr>
          <w:rFonts w:ascii="Times New Roman" w:hAnsi="Times New Roman" w:cs="Times New Roman"/>
          <w:sz w:val="24"/>
          <w:szCs w:val="24"/>
        </w:rPr>
        <w:t xml:space="preserve"> izlenim yönetimi </w:t>
      </w:r>
    </w:p>
    <w:p w:rsidR="00D77A18" w:rsidRPr="00D77A18" w:rsidRDefault="00D77A18" w:rsidP="00D77A1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7A18">
        <w:rPr>
          <w:rFonts w:ascii="Times New Roman" w:hAnsi="Times New Roman" w:cs="Times New Roman"/>
          <w:sz w:val="24"/>
          <w:szCs w:val="24"/>
        </w:rPr>
        <w:t>boyutlarını</w:t>
      </w:r>
      <w:proofErr w:type="gramEnd"/>
      <w:r w:rsidRPr="00D77A18">
        <w:rPr>
          <w:rFonts w:ascii="Times New Roman" w:hAnsi="Times New Roman" w:cs="Times New Roman"/>
          <w:sz w:val="24"/>
          <w:szCs w:val="24"/>
        </w:rPr>
        <w:t xml:space="preserve"> değerlendirmektedir. Böylece sosyal medya benlik sunumunun yalnızca tek boyutlu bir davranış olarak değil, farklı psikolojik ve davranışsal bileşenlerden oluşan çok boyutlu bir yapı olarak değerlendirilmesine olanak sağlamaktadır. </w:t>
      </w:r>
    </w:p>
    <w:p w:rsidR="00D77A18" w:rsidRPr="00D77A18" w:rsidRDefault="00D77A18" w:rsidP="00D77A18">
      <w:pPr>
        <w:rPr>
          <w:rFonts w:ascii="Times New Roman" w:hAnsi="Times New Roman" w:cs="Times New Roman"/>
          <w:b/>
          <w:sz w:val="24"/>
          <w:szCs w:val="24"/>
        </w:rPr>
      </w:pPr>
      <w:r w:rsidRPr="00D77A18">
        <w:rPr>
          <w:rFonts w:ascii="Times New Roman" w:hAnsi="Times New Roman" w:cs="Times New Roman"/>
          <w:b/>
          <w:sz w:val="24"/>
          <w:szCs w:val="24"/>
        </w:rPr>
        <w:t>Cevaplama Biçimi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Ölçek 5'li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tipi olarak cevaplanmaktadır: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Kesinlikle katılmıyorum 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Katılmıyorum 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Kararsızım 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Katılıyorum 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Tamamen katılıyorum </w:t>
      </w:r>
    </w:p>
    <w:p w:rsidR="00D77A18" w:rsidRPr="00D77A18" w:rsidRDefault="00D77A18" w:rsidP="00D77A18">
      <w:r w:rsidRPr="00D77A18">
        <w:rPr>
          <w:rFonts w:ascii="Times New Roman" w:hAnsi="Times New Roman" w:cs="Times New Roman"/>
          <w:sz w:val="24"/>
          <w:szCs w:val="24"/>
        </w:rPr>
        <w:t xml:space="preserve">Alt boyut puanları, ilgili maddelerin ortalaması alınarak hesaplanmaktadır. </w:t>
      </w:r>
    </w:p>
    <w:p w:rsidR="00D77A18" w:rsidRPr="00D77A18" w:rsidRDefault="00D77A18" w:rsidP="00D77A18">
      <w:pPr>
        <w:rPr>
          <w:rFonts w:ascii="Times New Roman" w:hAnsi="Times New Roman" w:cs="Times New Roman"/>
          <w:b/>
          <w:sz w:val="24"/>
          <w:szCs w:val="24"/>
        </w:rPr>
      </w:pPr>
      <w:r w:rsidRPr="00D77A18">
        <w:rPr>
          <w:rFonts w:ascii="Times New Roman" w:hAnsi="Times New Roman" w:cs="Times New Roman"/>
          <w:b/>
          <w:sz w:val="24"/>
          <w:szCs w:val="24"/>
        </w:rPr>
        <w:t>Ölçek Maddeleri</w:t>
      </w:r>
    </w:p>
    <w:p w:rsidR="00D77A18" w:rsidRPr="00D77A18" w:rsidRDefault="00D77A18" w:rsidP="00D77A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7A18">
        <w:rPr>
          <w:rFonts w:ascii="Times New Roman" w:hAnsi="Times New Roman" w:cs="Times New Roman"/>
          <w:b/>
          <w:i/>
          <w:sz w:val="24"/>
          <w:szCs w:val="24"/>
        </w:rPr>
        <w:t>A. Gerçeklik Çarpıtma ve Abartı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1. Günlük rutinlerimi ve aktivitelerimi olduğundan daha ilginç göstermeye çalışırım.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2. Yaşam tarzımı olduğundan daha heyecan verici göstermek için içerikler oluştururum.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3. Gerçekte yaşamadığım deneyimleri yaşamış gibi paylaşımlar yaparım.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4. Gerçekte sahip olmadığım yeteneklere veya becerilere sahipmişim gibi davranırım.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lastRenderedPageBreak/>
        <w:t>5. Eğitim ve kariyer geçmişimi olduğundan daha etkileyici göstermeye çalışırım.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6. Fiziksel özelliklerimi olduğundan farklı göstermek için çaba harcarım. </w:t>
      </w:r>
    </w:p>
    <w:p w:rsidR="00D77A18" w:rsidRPr="00D77A18" w:rsidRDefault="00D77A18" w:rsidP="00D77A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7A18">
        <w:rPr>
          <w:rFonts w:ascii="Times New Roman" w:hAnsi="Times New Roman" w:cs="Times New Roman"/>
          <w:b/>
          <w:i/>
          <w:sz w:val="24"/>
          <w:szCs w:val="24"/>
        </w:rPr>
        <w:t>B. İdealleştirilmiş Benlik Sunumu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7. Paylaşımlarımda, kişiliğimin sadece en çekici yönlerini ön plana çıkarırım.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8. Paylaşımlarımı, olmak istediğim kişiyi yansıtacak şekilde düzenlerim.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9. Paylaşımlarımda, hayatımın sıradan yönlerini göstermekten kaçınırım.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10. Paylaşımlarımda, kusurlarımı ve zayıf yönlerimi gizlemeye çalışırım. </w:t>
      </w:r>
    </w:p>
    <w:p w:rsidR="00D77A18" w:rsidRPr="00D77A18" w:rsidRDefault="00D77A18" w:rsidP="00D77A1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7A18">
        <w:rPr>
          <w:rFonts w:ascii="Times New Roman" w:hAnsi="Times New Roman" w:cs="Times New Roman"/>
          <w:b/>
          <w:i/>
          <w:sz w:val="24"/>
          <w:szCs w:val="24"/>
        </w:rPr>
        <w:t>C. Stratejik İzlenim Yönetimi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11. Sosyal medya </w:t>
      </w:r>
      <w:proofErr w:type="gramStart"/>
      <w:r w:rsidRPr="00D77A18">
        <w:rPr>
          <w:rFonts w:ascii="Times New Roman" w:hAnsi="Times New Roman" w:cs="Times New Roman"/>
          <w:sz w:val="24"/>
          <w:szCs w:val="24"/>
        </w:rPr>
        <w:t>profilimi</w:t>
      </w:r>
      <w:proofErr w:type="gramEnd"/>
      <w:r w:rsidRPr="00D77A18">
        <w:rPr>
          <w:rFonts w:ascii="Times New Roman" w:hAnsi="Times New Roman" w:cs="Times New Roman"/>
          <w:sz w:val="24"/>
          <w:szCs w:val="24"/>
        </w:rPr>
        <w:t>, istediğim izlenimi oluşturacak şekilde düzenlerim. (Ters kodlanır)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12. Paylaşımlarımın, kişisel markamı güçlendirmesine dikkat ederim. (Ters kodlanır)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13. Sosyal medyada, belirli bir imaj oluşturmak için paylaşımlarımı özenle seçerim. (Ters kodlanır) </w:t>
      </w:r>
    </w:p>
    <w:p w:rsidR="00D77A18" w:rsidRPr="00D77A18" w:rsidRDefault="00D77A18" w:rsidP="00D77A18">
      <w:pPr>
        <w:rPr>
          <w:rFonts w:ascii="Times New Roman" w:hAnsi="Times New Roman" w:cs="Times New Roman"/>
          <w:b/>
          <w:sz w:val="24"/>
          <w:szCs w:val="24"/>
        </w:rPr>
      </w:pPr>
      <w:r w:rsidRPr="00D77A18">
        <w:rPr>
          <w:rFonts w:ascii="Times New Roman" w:hAnsi="Times New Roman" w:cs="Times New Roman"/>
          <w:b/>
          <w:sz w:val="24"/>
          <w:szCs w:val="24"/>
        </w:rPr>
        <w:t>Önemli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11, 12 ve 13. maddeler ters kodlanmaktadır.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Bu nedenle: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1 ↔ 5, 2 ↔ 4, 3 →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A18">
        <w:rPr>
          <w:rFonts w:ascii="Times New Roman" w:hAnsi="Times New Roman" w:cs="Times New Roman"/>
          <w:sz w:val="24"/>
          <w:szCs w:val="24"/>
        </w:rPr>
        <w:t xml:space="preserve">şeklinde ters puanlama yapılmalıdır. 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 xml:space="preserve">Ölçek ayrıca toplam puan üzerinden de değerlendirilebilir. Toplam puan hesaplanırken Stratejik İzlenim Yönetimi maddeleri ters kodlanmalıdır. </w:t>
      </w:r>
    </w:p>
    <w:p w:rsidR="00D77A18" w:rsidRPr="00D77A18" w:rsidRDefault="00D77A18" w:rsidP="00D77A18">
      <w:pPr>
        <w:rPr>
          <w:rFonts w:ascii="Times New Roman" w:hAnsi="Times New Roman" w:cs="Times New Roman"/>
          <w:sz w:val="24"/>
          <w:szCs w:val="24"/>
        </w:rPr>
      </w:pPr>
      <w:r w:rsidRPr="00D77A18">
        <w:rPr>
          <w:rFonts w:ascii="Times New Roman" w:hAnsi="Times New Roman" w:cs="Times New Roman"/>
          <w:sz w:val="24"/>
          <w:szCs w:val="24"/>
        </w:rPr>
        <w:t>Yüksek puanlar, bireyin sosyal medyada kendisini otantik/gerçek benliğinden farklı biçimde sunma eğiliminin daha yüksek olduğunu göstermektedir.</w:t>
      </w:r>
    </w:p>
    <w:p w:rsidR="00D77A18" w:rsidRPr="00D77A18" w:rsidRDefault="00D77A18" w:rsidP="00D77A18"/>
    <w:p w:rsidR="00D77A18" w:rsidRPr="00D77A18" w:rsidRDefault="009759E4" w:rsidP="00D77A18">
      <w:pPr>
        <w:jc w:val="both"/>
        <w:rPr>
          <w:rFonts w:ascii="Times New Roman" w:hAnsi="Times New Roman" w:cs="Times New Roman"/>
          <w:sz w:val="24"/>
          <w:szCs w:val="24"/>
        </w:rPr>
      </w:pPr>
      <w:r w:rsidRPr="009759E4">
        <w:rPr>
          <w:rFonts w:ascii="Times New Roman" w:hAnsi="Times New Roman" w:cs="Times New Roman"/>
          <w:b/>
          <w:sz w:val="24"/>
          <w:szCs w:val="24"/>
        </w:rPr>
        <w:t xml:space="preserve">Sosyal Medyada Kendini Farklı Gösterme Ölçeği </w:t>
      </w:r>
      <w:r w:rsidR="00D77A18" w:rsidRPr="00D77A18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D77A18" w:rsidRPr="00D77A18">
        <w:rPr>
          <w:rFonts w:ascii="Times New Roman" w:hAnsi="Times New Roman" w:cs="Times New Roman"/>
          <w:b/>
          <w:sz w:val="24"/>
          <w:szCs w:val="24"/>
        </w:rPr>
        <w:t>Social</w:t>
      </w:r>
      <w:proofErr w:type="spellEnd"/>
      <w:r w:rsidR="00D77A18" w:rsidRPr="00D77A18">
        <w:rPr>
          <w:rFonts w:ascii="Times New Roman" w:hAnsi="Times New Roman" w:cs="Times New Roman"/>
          <w:b/>
          <w:sz w:val="24"/>
          <w:szCs w:val="24"/>
        </w:rPr>
        <w:t xml:space="preserve"> Media Self-Presentation </w:t>
      </w:r>
      <w:proofErr w:type="spellStart"/>
      <w:r w:rsidR="00D77A18" w:rsidRPr="00D77A18">
        <w:rPr>
          <w:rFonts w:ascii="Times New Roman" w:hAnsi="Times New Roman" w:cs="Times New Roman"/>
          <w:b/>
          <w:sz w:val="24"/>
          <w:szCs w:val="24"/>
        </w:rPr>
        <w:t>Discrepancy</w:t>
      </w:r>
      <w:proofErr w:type="spellEnd"/>
      <w:r w:rsidR="00D77A18" w:rsidRPr="00D77A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7A18" w:rsidRPr="00D77A18">
        <w:rPr>
          <w:rFonts w:ascii="Times New Roman" w:hAnsi="Times New Roman" w:cs="Times New Roman"/>
          <w:b/>
          <w:sz w:val="24"/>
          <w:szCs w:val="24"/>
        </w:rPr>
        <w:t>Scale</w:t>
      </w:r>
      <w:proofErr w:type="spellEnd"/>
      <w:r w:rsidR="00D77A18" w:rsidRPr="00D77A18">
        <w:rPr>
          <w:rFonts w:ascii="Times New Roman" w:hAnsi="Times New Roman" w:cs="Times New Roman"/>
          <w:b/>
          <w:sz w:val="24"/>
          <w:szCs w:val="24"/>
        </w:rPr>
        <w:t>; SMSDS):</w:t>
      </w:r>
      <w:r w:rsidR="00D77A18"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Kuşci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ve Bakır tarafından bireylerin sosyal medya ortamlarında kendilerini otantik/gerçek benliklerinden farklı biçimde sunma eğilimlerini değerlendirmek amacıyla geliştirilmiştir. Ölçek, Gerçeklik Çarpıtma ve Abartı, İdealleştirilmiş Benlik Sunumu ve Stratejik İzlenim Yönetimi olmak üzere üç boyut ve 13 maddeden oluşmaktadır. Beşli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Likert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tipi olarak yanıtlanan ölçekte 11</w:t>
      </w:r>
      <w:proofErr w:type="gramStart"/>
      <w:r w:rsidR="00D77A18" w:rsidRPr="00D77A1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12. ve 13. maddeler ters kodlanmaktadır. Alt boyut puanları ilgili maddelerin ortalaması alınarak, toplam puan ise ters kodlama sonrasında hesaplanabilmektedir. Yüksek puanlar, bireyin sosyal medyada kendisini gerçek/otantik benliğinden farklı biçimde sunma eğiliminin daha yüksek olduğunu göstermektedir. AFA sonucunda üç faktör toplam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varyansın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%53.681'ini açıklamış, DFA sonuçları üç faktörlü yapının iyi düzeyde uyum gösterdiğini ortaya koymuştur. Ölçeğin toplam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Cronbach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alfa </w:t>
      </w:r>
      <w:proofErr w:type="gramStart"/>
      <w:r w:rsidR="00D77A18" w:rsidRPr="00D77A18">
        <w:rPr>
          <w:rFonts w:ascii="Times New Roman" w:hAnsi="Times New Roman" w:cs="Times New Roman"/>
          <w:sz w:val="24"/>
          <w:szCs w:val="24"/>
        </w:rPr>
        <w:t>katsayısı .885</w:t>
      </w:r>
      <w:proofErr w:type="gram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–.902,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McDonald's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omega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katsayısı ise .879–.898 arasında bulunmuştur. Ayrıca ölçeğin cinsiyete göre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konfigüral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, metrik,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skalar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ve katı ölçme değişmezliği desteklenmiştir. </w:t>
      </w:r>
      <w:r w:rsid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SMSDS'nin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yapı geçerliği iki bağımsız örneklem üzerinde incelenmiştir. AFA sonucunda KMO = .861 ve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Bartlett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küresellik testi χ²(78) = 1380.411, p &lt; .001 bulunmuş; üç faktörlü yapı toplam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lastRenderedPageBreak/>
        <w:t>varyansın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%53.681'ini açıklamıştır. DFA sonucunda χ²/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= 2.398, GFI = .949, AGFI = .923, CFI = .965, TLI = .956 ve RMSEA = .059 değerleri elde edilmiştir. Standartlaştırılmış faktör </w:t>
      </w:r>
      <w:proofErr w:type="gramStart"/>
      <w:r w:rsidR="00D77A18" w:rsidRPr="00D77A18">
        <w:rPr>
          <w:rFonts w:ascii="Times New Roman" w:hAnsi="Times New Roman" w:cs="Times New Roman"/>
          <w:sz w:val="24"/>
          <w:szCs w:val="24"/>
        </w:rPr>
        <w:t>yükleri .634</w:t>
      </w:r>
      <w:proofErr w:type="gram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–.846 arasında değişmiştir.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Cronbach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alfa </w:t>
      </w:r>
      <w:proofErr w:type="gramStart"/>
      <w:r w:rsidR="00D77A18" w:rsidRPr="00D77A18">
        <w:rPr>
          <w:rFonts w:ascii="Times New Roman" w:hAnsi="Times New Roman" w:cs="Times New Roman"/>
          <w:sz w:val="24"/>
          <w:szCs w:val="24"/>
        </w:rPr>
        <w:t>katsayıları .787</w:t>
      </w:r>
      <w:proofErr w:type="gram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–.902,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McDonald's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omega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katsayıları .786–.898 arasında bulunmuştur.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Composite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Reliability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7A18" w:rsidRPr="00D77A18">
        <w:rPr>
          <w:rFonts w:ascii="Times New Roman" w:hAnsi="Times New Roman" w:cs="Times New Roman"/>
          <w:sz w:val="24"/>
          <w:szCs w:val="24"/>
        </w:rPr>
        <w:t>değerleri .794</w:t>
      </w:r>
      <w:proofErr w:type="gram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–.873, AVE değerleri .492–.613 ve HTMT değerleri .540–.565 arasındadır. Ölçüt bağıntılı geçerlik kapsamında ölçek toplam puanı sosyal görünüş kaygısı (r = .480), görünümle ilişkili sosyal medya bilinci (r = .414) ve sosyal medya bağımlılığı (r = .246) ile pozitif yönde anlamlı ilişkiler göstermiştir. Cinsiyete göre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konfigüral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, metrik, </w:t>
      </w:r>
      <w:proofErr w:type="spellStart"/>
      <w:r w:rsidR="00D77A18" w:rsidRPr="00D77A18">
        <w:rPr>
          <w:rFonts w:ascii="Times New Roman" w:hAnsi="Times New Roman" w:cs="Times New Roman"/>
          <w:sz w:val="24"/>
          <w:szCs w:val="24"/>
        </w:rPr>
        <w:t>skalar</w:t>
      </w:r>
      <w:proofErr w:type="spellEnd"/>
      <w:r w:rsidR="00D77A18" w:rsidRPr="00D77A18">
        <w:rPr>
          <w:rFonts w:ascii="Times New Roman" w:hAnsi="Times New Roman" w:cs="Times New Roman"/>
          <w:sz w:val="24"/>
          <w:szCs w:val="24"/>
        </w:rPr>
        <w:t xml:space="preserve"> ve katı ölçme değişmezliği desteklenmiştir.</w:t>
      </w:r>
    </w:p>
    <w:p w:rsidR="00D77A18" w:rsidRPr="00D77A18" w:rsidRDefault="00D77A18" w:rsidP="00D77A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7A18">
        <w:rPr>
          <w:rFonts w:ascii="Times New Roman" w:hAnsi="Times New Roman" w:cs="Times New Roman"/>
          <w:b/>
          <w:bCs/>
          <w:sz w:val="24"/>
          <w:szCs w:val="24"/>
        </w:rPr>
        <w:t>Kaynak</w:t>
      </w:r>
    </w:p>
    <w:p w:rsidR="00D77A18" w:rsidRPr="00D77A18" w:rsidRDefault="00D77A18" w:rsidP="00D77A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77A18">
        <w:rPr>
          <w:rFonts w:ascii="Times New Roman" w:hAnsi="Times New Roman" w:cs="Times New Roman"/>
          <w:b/>
          <w:bCs/>
          <w:sz w:val="24"/>
          <w:szCs w:val="24"/>
        </w:rPr>
        <w:t>Ölçeğin Geliştirme Çalışması</w:t>
      </w:r>
    </w:p>
    <w:p w:rsidR="00074A47" w:rsidRDefault="00D77A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77A18">
        <w:rPr>
          <w:rFonts w:ascii="Times New Roman" w:hAnsi="Times New Roman" w:cs="Times New Roman"/>
          <w:sz w:val="24"/>
          <w:szCs w:val="24"/>
        </w:rPr>
        <w:t>Kusci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>, İ</w:t>
      </w:r>
      <w:proofErr w:type="gramStart"/>
      <w:r w:rsidRPr="00D77A18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D77A18">
        <w:rPr>
          <w:rFonts w:ascii="Times New Roman" w:hAnsi="Times New Roman" w:cs="Times New Roman"/>
          <w:sz w:val="24"/>
          <w:szCs w:val="24"/>
        </w:rPr>
        <w:t xml:space="preserve"> &amp; Bakır, V. (2026).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Developing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self-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presentation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discrepancy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scale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(SMSDS):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psychological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implications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of self-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presentation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impression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D77A18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D77A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i/>
          <w:iCs/>
          <w:sz w:val="24"/>
          <w:szCs w:val="24"/>
        </w:rPr>
        <w:t>Journal</w:t>
      </w:r>
      <w:proofErr w:type="spellEnd"/>
      <w:r w:rsidRPr="00D77A18">
        <w:rPr>
          <w:rFonts w:ascii="Times New Roman" w:hAnsi="Times New Roman" w:cs="Times New Roman"/>
          <w:i/>
          <w:iCs/>
          <w:sz w:val="24"/>
          <w:szCs w:val="24"/>
        </w:rPr>
        <w:t xml:space="preserve"> of </w:t>
      </w:r>
      <w:proofErr w:type="spellStart"/>
      <w:r w:rsidRPr="00D77A18">
        <w:rPr>
          <w:rFonts w:ascii="Times New Roman" w:hAnsi="Times New Roman" w:cs="Times New Roman"/>
          <w:i/>
          <w:iCs/>
          <w:sz w:val="24"/>
          <w:szCs w:val="24"/>
        </w:rPr>
        <w:t>Social</w:t>
      </w:r>
      <w:proofErr w:type="spellEnd"/>
      <w:r w:rsidRPr="00D77A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77A18">
        <w:rPr>
          <w:rFonts w:ascii="Times New Roman" w:hAnsi="Times New Roman" w:cs="Times New Roman"/>
          <w:i/>
          <w:iCs/>
          <w:sz w:val="24"/>
          <w:szCs w:val="24"/>
        </w:rPr>
        <w:t>Psychology</w:t>
      </w:r>
      <w:proofErr w:type="spellEnd"/>
      <w:r w:rsidRPr="00D77A18">
        <w:rPr>
          <w:rFonts w:ascii="Times New Roman" w:hAnsi="Times New Roman" w:cs="Times New Roman"/>
          <w:sz w:val="24"/>
          <w:szCs w:val="24"/>
        </w:rPr>
        <w:t>, </w:t>
      </w:r>
      <w:r w:rsidRPr="00D77A18">
        <w:rPr>
          <w:rFonts w:ascii="Times New Roman" w:hAnsi="Times New Roman" w:cs="Times New Roman"/>
          <w:i/>
          <w:iCs/>
          <w:sz w:val="24"/>
          <w:szCs w:val="24"/>
        </w:rPr>
        <w:t>166</w:t>
      </w:r>
      <w:r w:rsidRPr="00D77A18">
        <w:rPr>
          <w:rFonts w:ascii="Times New Roman" w:hAnsi="Times New Roman" w:cs="Times New Roman"/>
          <w:sz w:val="24"/>
          <w:szCs w:val="24"/>
        </w:rPr>
        <w:t xml:space="preserve">(4), 578–600. </w:t>
      </w:r>
      <w:hyperlink r:id="rId5" w:history="1">
        <w:r w:rsidRPr="00293124">
          <w:rPr>
            <w:rStyle w:val="Kpr"/>
            <w:rFonts w:ascii="Times New Roman" w:hAnsi="Times New Roman" w:cs="Times New Roman"/>
            <w:sz w:val="24"/>
            <w:szCs w:val="24"/>
          </w:rPr>
          <w:t>https://doi.org/10.1080/00224545.2026.2630716</w:t>
        </w:r>
      </w:hyperlink>
    </w:p>
    <w:sectPr w:rsidR="00074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3C97"/>
    <w:multiLevelType w:val="multilevel"/>
    <w:tmpl w:val="675C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87FD5"/>
    <w:multiLevelType w:val="multilevel"/>
    <w:tmpl w:val="BFF0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272E60"/>
    <w:multiLevelType w:val="multilevel"/>
    <w:tmpl w:val="ACA0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43383"/>
    <w:multiLevelType w:val="multilevel"/>
    <w:tmpl w:val="B66A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53A4A"/>
    <w:multiLevelType w:val="multilevel"/>
    <w:tmpl w:val="AAFC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3A045B"/>
    <w:multiLevelType w:val="multilevel"/>
    <w:tmpl w:val="A3EC3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C6AFB"/>
    <w:multiLevelType w:val="multilevel"/>
    <w:tmpl w:val="D130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C34B1"/>
    <w:multiLevelType w:val="multilevel"/>
    <w:tmpl w:val="4E38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54617E"/>
    <w:multiLevelType w:val="multilevel"/>
    <w:tmpl w:val="B77E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01302"/>
    <w:multiLevelType w:val="multilevel"/>
    <w:tmpl w:val="B288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83442D"/>
    <w:multiLevelType w:val="multilevel"/>
    <w:tmpl w:val="6D8A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73ADD"/>
    <w:multiLevelType w:val="multilevel"/>
    <w:tmpl w:val="FE64E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96A4F"/>
    <w:multiLevelType w:val="multilevel"/>
    <w:tmpl w:val="66C4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4"/>
  </w:num>
  <w:num w:numId="10">
    <w:abstractNumId w:val="10"/>
  </w:num>
  <w:num w:numId="11">
    <w:abstractNumId w:val="2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18"/>
    <w:rsid w:val="00193672"/>
    <w:rsid w:val="008E6B7E"/>
    <w:rsid w:val="009759E4"/>
    <w:rsid w:val="00D7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C20B"/>
  <w15:chartTrackingRefBased/>
  <w15:docId w15:val="{2014DD35-BFD2-4A68-8EF6-B48B8C27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77A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7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7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80/00224545.2026.26307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2026-08-13T21:13:00Z</dcterms:created>
  <dcterms:modified xsi:type="dcterms:W3CDTF">2026-08-13T21:28:00Z</dcterms:modified>
</cp:coreProperties>
</file>