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E034" w14:textId="77777777" w:rsidR="005F6D19" w:rsidRPr="005F6D19" w:rsidRDefault="00C022A9" w:rsidP="005F6D19">
      <w:pPr>
        <w:jc w:val="center"/>
        <w:rPr>
          <w:b/>
          <w:bCs/>
        </w:rPr>
      </w:pPr>
      <w:r w:rsidRPr="005F6D19">
        <w:rPr>
          <w:b/>
          <w:bCs/>
        </w:rPr>
        <w:t>Yönerge</w:t>
      </w:r>
    </w:p>
    <w:p w14:paraId="72106000" w14:textId="768B5CBE" w:rsidR="00E53CD7" w:rsidRDefault="00C022A9">
      <w:r w:rsidRPr="00C022A9">
        <w:br/>
        <w:t>Lütfen her bir ifadeyi dikkatlice okuyunuz ve söz konusu davranışı ne sıklıkla sergileme eğiliminde olduğunuzu size en uygun olanı işaretleyerek belirtiniz.</w:t>
      </w:r>
      <w:r>
        <w:t xml:space="preserve"> 1.</w:t>
      </w:r>
      <w:r w:rsidRPr="00C022A9">
        <w:t xml:space="preserve"> Hiçbir zaman</w:t>
      </w:r>
      <w:r>
        <w:t xml:space="preserve">, 2. </w:t>
      </w:r>
      <w:r w:rsidRPr="00C022A9">
        <w:t>Çok nadir</w:t>
      </w:r>
      <w:r>
        <w:t xml:space="preserve"> 3. </w:t>
      </w:r>
      <w:r w:rsidRPr="00C022A9">
        <w:t>Nadiren</w:t>
      </w:r>
      <w:r>
        <w:t xml:space="preserve"> 4. </w:t>
      </w:r>
      <w:r w:rsidRPr="00C022A9">
        <w:t>Bazen</w:t>
      </w:r>
      <w:r>
        <w:t xml:space="preserve"> 5. </w:t>
      </w:r>
      <w:r w:rsidRPr="00C022A9">
        <w:t>Sık sık</w:t>
      </w:r>
      <w:r>
        <w:t xml:space="preserve"> 6. </w:t>
      </w:r>
      <w:r w:rsidRPr="00C022A9">
        <w:t>Çoğu zaman</w:t>
      </w:r>
      <w:r>
        <w:t xml:space="preserve"> 7. </w:t>
      </w:r>
      <w:r w:rsidRPr="00C022A9">
        <w:t>Her zaman</w:t>
      </w:r>
    </w:p>
    <w:p w14:paraId="0455A2BE" w14:textId="77777777" w:rsidR="005F6D19" w:rsidRDefault="005F6D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10"/>
        <w:gridCol w:w="336"/>
        <w:gridCol w:w="336"/>
        <w:gridCol w:w="336"/>
        <w:gridCol w:w="336"/>
        <w:gridCol w:w="336"/>
        <w:gridCol w:w="336"/>
        <w:gridCol w:w="336"/>
      </w:tblGrid>
      <w:tr w:rsidR="00C022A9" w14:paraId="66B67CDF" w14:textId="77777777" w:rsidTr="00C022A9">
        <w:tc>
          <w:tcPr>
            <w:tcW w:w="6710" w:type="dxa"/>
          </w:tcPr>
          <w:p w14:paraId="02AA7602" w14:textId="329B531A" w:rsidR="00C022A9" w:rsidRDefault="00C022A9">
            <w:r w:rsidRPr="00C022A9">
              <w:t>1.Çeşitli etkili öğretim stratejilerini dikkate alır ve uygular.</w:t>
            </w:r>
          </w:p>
        </w:tc>
        <w:tc>
          <w:tcPr>
            <w:tcW w:w="336" w:type="dxa"/>
          </w:tcPr>
          <w:p w14:paraId="607DE22C" w14:textId="195BAD2D" w:rsidR="00C022A9" w:rsidRDefault="00C022A9">
            <w:r>
              <w:t>1</w:t>
            </w:r>
          </w:p>
        </w:tc>
        <w:tc>
          <w:tcPr>
            <w:tcW w:w="336" w:type="dxa"/>
          </w:tcPr>
          <w:p w14:paraId="585A9BB6" w14:textId="6D0F5DB4" w:rsidR="00C022A9" w:rsidRDefault="00C022A9">
            <w:r>
              <w:t>2</w:t>
            </w:r>
          </w:p>
        </w:tc>
        <w:tc>
          <w:tcPr>
            <w:tcW w:w="336" w:type="dxa"/>
          </w:tcPr>
          <w:p w14:paraId="27146AE9" w14:textId="018AB1BD" w:rsidR="00C022A9" w:rsidRDefault="00C022A9">
            <w:r>
              <w:t>3</w:t>
            </w:r>
          </w:p>
        </w:tc>
        <w:tc>
          <w:tcPr>
            <w:tcW w:w="336" w:type="dxa"/>
          </w:tcPr>
          <w:p w14:paraId="555645A9" w14:textId="40D15024" w:rsidR="00C022A9" w:rsidRDefault="00C022A9">
            <w:r>
              <w:t>4</w:t>
            </w:r>
          </w:p>
        </w:tc>
        <w:tc>
          <w:tcPr>
            <w:tcW w:w="336" w:type="dxa"/>
          </w:tcPr>
          <w:p w14:paraId="69BB3624" w14:textId="38FC3C90" w:rsidR="00C022A9" w:rsidRDefault="00C022A9">
            <w:r>
              <w:t>5</w:t>
            </w:r>
          </w:p>
        </w:tc>
        <w:tc>
          <w:tcPr>
            <w:tcW w:w="336" w:type="dxa"/>
          </w:tcPr>
          <w:p w14:paraId="4E18E36F" w14:textId="3FAC2A31" w:rsidR="00C022A9" w:rsidRDefault="00C022A9">
            <w:r>
              <w:t>6</w:t>
            </w:r>
          </w:p>
        </w:tc>
        <w:tc>
          <w:tcPr>
            <w:tcW w:w="336" w:type="dxa"/>
          </w:tcPr>
          <w:p w14:paraId="2BDA09CB" w14:textId="4ADB7763" w:rsidR="00C022A9" w:rsidRDefault="00C022A9">
            <w:r>
              <w:t>7</w:t>
            </w:r>
          </w:p>
        </w:tc>
      </w:tr>
      <w:tr w:rsidR="00C022A9" w14:paraId="32FE2132" w14:textId="77777777" w:rsidTr="00C022A9">
        <w:tc>
          <w:tcPr>
            <w:tcW w:w="6710" w:type="dxa"/>
          </w:tcPr>
          <w:p w14:paraId="01E165D6" w14:textId="64ED3F04" w:rsidR="00C022A9" w:rsidRDefault="00C022A9" w:rsidP="00C022A9">
            <w:r w:rsidRPr="00C022A9">
              <w:t>2.Öğretmenlik mesleğine yeterli hazırlıkla yaklaşır.</w:t>
            </w:r>
          </w:p>
        </w:tc>
        <w:tc>
          <w:tcPr>
            <w:tcW w:w="336" w:type="dxa"/>
          </w:tcPr>
          <w:p w14:paraId="3F0C68A8" w14:textId="41C7FDDE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5A17CB6D" w14:textId="30630876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5DE3EFA2" w14:textId="62487666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0C6D0E4B" w14:textId="10F3179A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4ECA1110" w14:textId="58DD1BAD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38FD6708" w14:textId="357BA68C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6C667E09" w14:textId="63B11582" w:rsidR="00C022A9" w:rsidRDefault="00C022A9" w:rsidP="00C022A9">
            <w:r>
              <w:t>7</w:t>
            </w:r>
          </w:p>
        </w:tc>
      </w:tr>
      <w:tr w:rsidR="00C022A9" w14:paraId="464FB54A" w14:textId="77777777" w:rsidTr="00C022A9">
        <w:tc>
          <w:tcPr>
            <w:tcW w:w="6710" w:type="dxa"/>
          </w:tcPr>
          <w:p w14:paraId="5A4C53CE" w14:textId="19D2454C" w:rsidR="00C022A9" w:rsidRDefault="00C022A9" w:rsidP="00C022A9">
            <w:r w:rsidRPr="00C022A9">
              <w:t>3.Okul ortamında her zaman bütünüyle güçlü bir öğretmen profesyonelliği sergiler.</w:t>
            </w:r>
          </w:p>
        </w:tc>
        <w:tc>
          <w:tcPr>
            <w:tcW w:w="336" w:type="dxa"/>
          </w:tcPr>
          <w:p w14:paraId="3D37DB1B" w14:textId="1AE660A1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22DD6969" w14:textId="1315B0F8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2321A961" w14:textId="4232E193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5D6BA59C" w14:textId="3504A92F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05BD346E" w14:textId="0EDB2F51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469122DF" w14:textId="09B2F598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48F3A6B8" w14:textId="3184806B" w:rsidR="00C022A9" w:rsidRDefault="00C022A9" w:rsidP="00C022A9">
            <w:r>
              <w:t>7</w:t>
            </w:r>
          </w:p>
        </w:tc>
      </w:tr>
      <w:tr w:rsidR="00C022A9" w14:paraId="4C7C6DA0" w14:textId="77777777" w:rsidTr="00C022A9">
        <w:tc>
          <w:tcPr>
            <w:tcW w:w="6710" w:type="dxa"/>
          </w:tcPr>
          <w:p w14:paraId="15B7B50C" w14:textId="4BF57F54" w:rsidR="00C022A9" w:rsidRDefault="00C022A9" w:rsidP="00C022A9">
            <w:r w:rsidRPr="00C022A9">
              <w:t>4.Güçlü sözlü iletişim becerilerine (konuşma ve dinleme) sahiptir.</w:t>
            </w:r>
          </w:p>
        </w:tc>
        <w:tc>
          <w:tcPr>
            <w:tcW w:w="336" w:type="dxa"/>
          </w:tcPr>
          <w:p w14:paraId="43A947BB" w14:textId="7A1F7065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50319784" w14:textId="2327DF1C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198E80D7" w14:textId="4BA6F7EF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0AF18270" w14:textId="5F825F98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6E25BD5B" w14:textId="279A26E8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38DE2E84" w14:textId="5FD36034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3EAB4B81" w14:textId="4B1EA77F" w:rsidR="00C022A9" w:rsidRDefault="00C022A9" w:rsidP="00C022A9">
            <w:r>
              <w:t>7</w:t>
            </w:r>
          </w:p>
        </w:tc>
      </w:tr>
      <w:tr w:rsidR="00C022A9" w14:paraId="55E2F917" w14:textId="77777777" w:rsidTr="00C022A9">
        <w:tc>
          <w:tcPr>
            <w:tcW w:w="6710" w:type="dxa"/>
          </w:tcPr>
          <w:p w14:paraId="5C868431" w14:textId="3EBD2F65" w:rsidR="00C022A9" w:rsidRDefault="00C022A9" w:rsidP="00C022A9">
            <w:r w:rsidRPr="00C022A9">
              <w:t>5.Pedagojinin yansıtıcı uygulamalarına katılır.</w:t>
            </w:r>
          </w:p>
        </w:tc>
        <w:tc>
          <w:tcPr>
            <w:tcW w:w="336" w:type="dxa"/>
          </w:tcPr>
          <w:p w14:paraId="2F8A2950" w14:textId="3C6B85F6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625FAFE9" w14:textId="03FF0D28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0BEC7349" w14:textId="6AA86263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090F71BE" w14:textId="58D36C45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308B3EAC" w14:textId="41ED7A05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68F00C3F" w14:textId="4E6EDB52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5C12BCD4" w14:textId="0DE0B9E6" w:rsidR="00C022A9" w:rsidRDefault="00C022A9" w:rsidP="00C022A9">
            <w:r>
              <w:t>7</w:t>
            </w:r>
          </w:p>
        </w:tc>
      </w:tr>
      <w:tr w:rsidR="00C022A9" w14:paraId="703C8C17" w14:textId="77777777" w:rsidTr="00C022A9">
        <w:tc>
          <w:tcPr>
            <w:tcW w:w="6710" w:type="dxa"/>
          </w:tcPr>
          <w:p w14:paraId="7F7ACCA8" w14:textId="619CC017" w:rsidR="00C022A9" w:rsidRDefault="00C022A9" w:rsidP="00C022A9">
            <w:r w:rsidRPr="00C022A9">
              <w:t>6.Güçlü yazılı iletişim becerilerine sahiptir.</w:t>
            </w:r>
          </w:p>
        </w:tc>
        <w:tc>
          <w:tcPr>
            <w:tcW w:w="336" w:type="dxa"/>
          </w:tcPr>
          <w:p w14:paraId="250A390D" w14:textId="01486F9F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143B707B" w14:textId="52EEC9AD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4756E078" w14:textId="2DBBE46A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6AEE47DD" w14:textId="1C369166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5247D52E" w14:textId="7474B631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28CA3522" w14:textId="3C7E6239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706510A5" w14:textId="578AF840" w:rsidR="00C022A9" w:rsidRDefault="00C022A9" w:rsidP="00C022A9">
            <w:r>
              <w:t>7</w:t>
            </w:r>
          </w:p>
        </w:tc>
      </w:tr>
      <w:tr w:rsidR="00C022A9" w14:paraId="3EECA20D" w14:textId="77777777" w:rsidTr="00C022A9">
        <w:tc>
          <w:tcPr>
            <w:tcW w:w="6710" w:type="dxa"/>
          </w:tcPr>
          <w:p w14:paraId="7AEAA68E" w14:textId="797CA8FF" w:rsidR="00C022A9" w:rsidRDefault="00C022A9" w:rsidP="00C022A9">
            <w:r w:rsidRPr="00C022A9">
              <w:t>7.Güçlü sözel olmayan iletişim becerilerine sahiptir.</w:t>
            </w:r>
          </w:p>
        </w:tc>
        <w:tc>
          <w:tcPr>
            <w:tcW w:w="336" w:type="dxa"/>
          </w:tcPr>
          <w:p w14:paraId="17048B27" w14:textId="09629D66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245B0A7F" w14:textId="273D05FB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53AE6DDF" w14:textId="6B1B434D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65B9E5A4" w14:textId="0FF1C801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27ABB86B" w14:textId="4992788C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01CEB3AC" w14:textId="132776D1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71CF75F1" w14:textId="6C05EF3D" w:rsidR="00C022A9" w:rsidRDefault="00C022A9" w:rsidP="00C022A9">
            <w:r>
              <w:t>7</w:t>
            </w:r>
          </w:p>
        </w:tc>
      </w:tr>
      <w:tr w:rsidR="00C022A9" w14:paraId="232429C5" w14:textId="77777777" w:rsidTr="00C022A9">
        <w:tc>
          <w:tcPr>
            <w:tcW w:w="6710" w:type="dxa"/>
          </w:tcPr>
          <w:p w14:paraId="1711B51A" w14:textId="30309B47" w:rsidR="00C022A9" w:rsidRDefault="00C022A9" w:rsidP="00C022A9">
            <w:r w:rsidRPr="00C022A9">
              <w:t>8.Öğrencilerin kendi kendine öğrenmelerini teşvik eder.</w:t>
            </w:r>
          </w:p>
        </w:tc>
        <w:tc>
          <w:tcPr>
            <w:tcW w:w="336" w:type="dxa"/>
          </w:tcPr>
          <w:p w14:paraId="1D5D5AE6" w14:textId="3AB7E3A8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2174E2BA" w14:textId="3BA57E78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1C2AC3C0" w14:textId="56F1A4A6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2FA46FD9" w14:textId="0F465318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52639C2A" w14:textId="17EE6A95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526AEA46" w14:textId="307B85B6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6AAA524C" w14:textId="0DC557B5" w:rsidR="00C022A9" w:rsidRDefault="00C022A9" w:rsidP="00C022A9">
            <w:r>
              <w:t>7</w:t>
            </w:r>
          </w:p>
        </w:tc>
      </w:tr>
      <w:tr w:rsidR="00C022A9" w14:paraId="658F1190" w14:textId="77777777" w:rsidTr="00C022A9">
        <w:tc>
          <w:tcPr>
            <w:tcW w:w="6710" w:type="dxa"/>
          </w:tcPr>
          <w:p w14:paraId="3D631D38" w14:textId="7AD36A91" w:rsidR="00C022A9" w:rsidRDefault="00C022A9" w:rsidP="00C022A9">
            <w:r w:rsidRPr="00C022A9">
              <w:t>9.Öğretmeye tutku gösterir.</w:t>
            </w:r>
          </w:p>
        </w:tc>
        <w:tc>
          <w:tcPr>
            <w:tcW w:w="336" w:type="dxa"/>
          </w:tcPr>
          <w:p w14:paraId="1E64BF18" w14:textId="52F91A8A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1A03B5B7" w14:textId="397BF3E7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1B5EF796" w14:textId="6348C19A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254D019F" w14:textId="7938253B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1643F938" w14:textId="79F94509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48BCA59F" w14:textId="6ADA6D2B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082A9B28" w14:textId="589AF10C" w:rsidR="00C022A9" w:rsidRDefault="00C022A9" w:rsidP="00C022A9">
            <w:r>
              <w:t>7</w:t>
            </w:r>
          </w:p>
        </w:tc>
      </w:tr>
      <w:tr w:rsidR="00C022A9" w14:paraId="60E087B7" w14:textId="77777777" w:rsidTr="00C022A9">
        <w:tc>
          <w:tcPr>
            <w:tcW w:w="6710" w:type="dxa"/>
          </w:tcPr>
          <w:p w14:paraId="3CA1BED1" w14:textId="236EE5E8" w:rsidR="00C022A9" w:rsidRDefault="00C022A9" w:rsidP="00C022A9">
            <w:r w:rsidRPr="00C022A9">
              <w:t>10.Öğrencilerin öğrenmesine yönelik tutku ve sorumluluk sergiler.</w:t>
            </w:r>
          </w:p>
        </w:tc>
        <w:tc>
          <w:tcPr>
            <w:tcW w:w="336" w:type="dxa"/>
          </w:tcPr>
          <w:p w14:paraId="24223B48" w14:textId="4B1E3EE3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50490D73" w14:textId="625F6906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1D95DBE2" w14:textId="014CEDDD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19211E2F" w14:textId="7F4DF339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268FA394" w14:textId="6C78DDE6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6F832893" w14:textId="73E5A03C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15B87801" w14:textId="4B411C5A" w:rsidR="00C022A9" w:rsidRDefault="00C022A9" w:rsidP="00C022A9">
            <w:r>
              <w:t>7</w:t>
            </w:r>
          </w:p>
        </w:tc>
      </w:tr>
      <w:tr w:rsidR="00C022A9" w14:paraId="38C6375E" w14:textId="77777777" w:rsidTr="00C022A9">
        <w:tc>
          <w:tcPr>
            <w:tcW w:w="6710" w:type="dxa"/>
          </w:tcPr>
          <w:p w14:paraId="20C37104" w14:textId="5B756F8B" w:rsidR="00C022A9" w:rsidRDefault="00C022A9" w:rsidP="00C022A9">
            <w:r w:rsidRPr="00C022A9">
              <w:t>11.Öğretmeye bağlılık gösterir.</w:t>
            </w:r>
          </w:p>
        </w:tc>
        <w:tc>
          <w:tcPr>
            <w:tcW w:w="336" w:type="dxa"/>
          </w:tcPr>
          <w:p w14:paraId="04D371C3" w14:textId="1BE97A98" w:rsidR="00C022A9" w:rsidRDefault="00C022A9" w:rsidP="00C022A9">
            <w:r>
              <w:t>1</w:t>
            </w:r>
          </w:p>
        </w:tc>
        <w:tc>
          <w:tcPr>
            <w:tcW w:w="336" w:type="dxa"/>
          </w:tcPr>
          <w:p w14:paraId="3EBFE802" w14:textId="6710E126" w:rsidR="00C022A9" w:rsidRDefault="00C022A9" w:rsidP="00C022A9">
            <w:r>
              <w:t>2</w:t>
            </w:r>
          </w:p>
        </w:tc>
        <w:tc>
          <w:tcPr>
            <w:tcW w:w="336" w:type="dxa"/>
          </w:tcPr>
          <w:p w14:paraId="633467F8" w14:textId="0D9A5709" w:rsidR="00C022A9" w:rsidRDefault="00C022A9" w:rsidP="00C022A9">
            <w:r>
              <w:t>3</w:t>
            </w:r>
          </w:p>
        </w:tc>
        <w:tc>
          <w:tcPr>
            <w:tcW w:w="336" w:type="dxa"/>
          </w:tcPr>
          <w:p w14:paraId="6C858DBA" w14:textId="75099AC8" w:rsidR="00C022A9" w:rsidRDefault="00C022A9" w:rsidP="00C022A9">
            <w:r>
              <w:t>4</w:t>
            </w:r>
          </w:p>
        </w:tc>
        <w:tc>
          <w:tcPr>
            <w:tcW w:w="336" w:type="dxa"/>
          </w:tcPr>
          <w:p w14:paraId="5A9B0358" w14:textId="0C83D26F" w:rsidR="00C022A9" w:rsidRDefault="00C022A9" w:rsidP="00C022A9">
            <w:r>
              <w:t>5</w:t>
            </w:r>
          </w:p>
        </w:tc>
        <w:tc>
          <w:tcPr>
            <w:tcW w:w="336" w:type="dxa"/>
          </w:tcPr>
          <w:p w14:paraId="07DC1AAB" w14:textId="382CB5D4" w:rsidR="00C022A9" w:rsidRDefault="00C022A9" w:rsidP="00C022A9">
            <w:r>
              <w:t>6</w:t>
            </w:r>
          </w:p>
        </w:tc>
        <w:tc>
          <w:tcPr>
            <w:tcW w:w="336" w:type="dxa"/>
          </w:tcPr>
          <w:p w14:paraId="21F7C17A" w14:textId="26486720" w:rsidR="00C022A9" w:rsidRDefault="00C022A9" w:rsidP="00C022A9">
            <w:r>
              <w:t>7</w:t>
            </w:r>
          </w:p>
        </w:tc>
      </w:tr>
    </w:tbl>
    <w:p w14:paraId="1BFC2C60" w14:textId="77777777" w:rsidR="00C022A9" w:rsidRDefault="00C022A9"/>
    <w:p w14:paraId="6105FF04" w14:textId="44BDE7DB" w:rsidR="00AA39AF" w:rsidRDefault="0093048E">
      <w:r w:rsidRPr="0093048E">
        <w:rPr>
          <w:b/>
          <w:bCs/>
        </w:rPr>
        <w:t>Türkçe Form:</w:t>
      </w:r>
      <w:r>
        <w:t xml:space="preserve"> </w:t>
      </w:r>
      <w:r w:rsidR="00046E55" w:rsidRPr="00046E55">
        <w:t xml:space="preserve">Ekşi, H., Özdoğan, M., </w:t>
      </w:r>
      <w:proofErr w:type="spellStart"/>
      <w:r w:rsidR="00046E55" w:rsidRPr="00046E55">
        <w:t>Uğuş</w:t>
      </w:r>
      <w:proofErr w:type="spellEnd"/>
      <w:r w:rsidR="00046E55" w:rsidRPr="00046E55">
        <w:t xml:space="preserve">, T. ve Boyalı, C. (2026). Öğretmen Eğilimleri Ölçeği Kısa </w:t>
      </w:r>
      <w:proofErr w:type="spellStart"/>
      <w:r w:rsidR="00046E55" w:rsidRPr="00046E55">
        <w:t>Formu'nun</w:t>
      </w:r>
      <w:proofErr w:type="spellEnd"/>
      <w:r w:rsidR="00046E55" w:rsidRPr="00046E55">
        <w:t xml:space="preserve"> (TDS-11) Türk kültürüne uyarlanması ve psikometrik değerlendirmesi. L. Gökdemir (Ed.), </w:t>
      </w:r>
      <w:proofErr w:type="spellStart"/>
      <w:r w:rsidR="00046E55" w:rsidRPr="00046E55">
        <w:t>MeetCon</w:t>
      </w:r>
      <w:proofErr w:type="spellEnd"/>
      <w:r w:rsidR="00046E55" w:rsidRPr="00046E55">
        <w:t xml:space="preserve"> - </w:t>
      </w:r>
      <w:proofErr w:type="spellStart"/>
      <w:r w:rsidR="00046E55" w:rsidRPr="00046E55">
        <w:t>Mesopotamia</w:t>
      </w:r>
      <w:proofErr w:type="spellEnd"/>
      <w:r w:rsidR="00046E55" w:rsidRPr="00046E55">
        <w:t xml:space="preserve"> 3. International </w:t>
      </w:r>
      <w:proofErr w:type="spellStart"/>
      <w:r w:rsidR="00046E55" w:rsidRPr="00046E55">
        <w:t>Scientific</w:t>
      </w:r>
      <w:proofErr w:type="spellEnd"/>
      <w:r w:rsidR="00046E55" w:rsidRPr="00046E55">
        <w:t xml:space="preserve"> </w:t>
      </w:r>
      <w:proofErr w:type="spellStart"/>
      <w:r w:rsidR="00046E55" w:rsidRPr="00046E55">
        <w:t>Research</w:t>
      </w:r>
      <w:proofErr w:type="spellEnd"/>
      <w:r w:rsidR="00046E55" w:rsidRPr="00046E55">
        <w:t xml:space="preserve"> </w:t>
      </w:r>
      <w:proofErr w:type="spellStart"/>
      <w:r w:rsidR="00046E55" w:rsidRPr="00046E55">
        <w:t>Congress</w:t>
      </w:r>
      <w:proofErr w:type="spellEnd"/>
      <w:r w:rsidR="00046E55" w:rsidRPr="00046E55">
        <w:t xml:space="preserve"> içinde (</w:t>
      </w:r>
      <w:proofErr w:type="spellStart"/>
      <w:r w:rsidR="00046E55" w:rsidRPr="00046E55">
        <w:t>ss</w:t>
      </w:r>
      <w:proofErr w:type="spellEnd"/>
      <w:r w:rsidR="00046E55" w:rsidRPr="00046E55">
        <w:t xml:space="preserve">. 116–137). </w:t>
      </w:r>
      <w:proofErr w:type="spellStart"/>
      <w:r w:rsidR="00046E55" w:rsidRPr="00046E55">
        <w:t>Liberty</w:t>
      </w:r>
      <w:proofErr w:type="spellEnd"/>
      <w:r w:rsidR="00046E55" w:rsidRPr="00046E55">
        <w:t xml:space="preserve"> </w:t>
      </w:r>
      <w:proofErr w:type="spellStart"/>
      <w:r w:rsidR="00046E55" w:rsidRPr="00046E55">
        <w:t>Academic</w:t>
      </w:r>
      <w:proofErr w:type="spellEnd"/>
      <w:r w:rsidR="00046E55" w:rsidRPr="00046E55">
        <w:t xml:space="preserve"> </w:t>
      </w:r>
      <w:proofErr w:type="spellStart"/>
      <w:r w:rsidR="00046E55" w:rsidRPr="00046E55">
        <w:t>Publishers</w:t>
      </w:r>
      <w:proofErr w:type="spellEnd"/>
      <w:r w:rsidR="00046E55" w:rsidRPr="00046E55">
        <w:t>.</w:t>
      </w:r>
    </w:p>
    <w:p w14:paraId="055EA39B" w14:textId="08B3E911" w:rsidR="0093048E" w:rsidRDefault="00000000">
      <w:hyperlink r:id="rId5" w:history="1">
        <w:r w:rsidR="0093048E" w:rsidRPr="00CF1480">
          <w:rPr>
            <w:rStyle w:val="Kpr"/>
          </w:rPr>
          <w:t>https://415bec9c-ba1a-490e-bde8-58595d6b5ae4.filesusr.com/ugd/f763ca_b72d2bb2aa8143068033bff49f5354ba.pdf</w:t>
        </w:r>
      </w:hyperlink>
    </w:p>
    <w:p w14:paraId="042CDCDE" w14:textId="77777777" w:rsidR="0093048E" w:rsidRPr="0093048E" w:rsidRDefault="0093048E">
      <w:pPr>
        <w:rPr>
          <w:b/>
          <w:bCs/>
        </w:rPr>
      </w:pPr>
    </w:p>
    <w:p w14:paraId="70AEA54F" w14:textId="10A0E73A" w:rsidR="0093048E" w:rsidRDefault="0093048E">
      <w:r w:rsidRPr="0093048E">
        <w:rPr>
          <w:b/>
          <w:bCs/>
        </w:rPr>
        <w:t>Orijinal Form:</w:t>
      </w:r>
      <w:r>
        <w:rPr>
          <w:b/>
          <w:bCs/>
        </w:rPr>
        <w:t xml:space="preserve"> </w:t>
      </w:r>
      <w:proofErr w:type="spellStart"/>
      <w:r w:rsidRPr="0093048E">
        <w:t>Ehrich</w:t>
      </w:r>
      <w:proofErr w:type="spellEnd"/>
      <w:r w:rsidRPr="0093048E">
        <w:t xml:space="preserve">, J., &amp; </w:t>
      </w:r>
      <w:proofErr w:type="spellStart"/>
      <w:r w:rsidRPr="0093048E">
        <w:t>Woodcock</w:t>
      </w:r>
      <w:proofErr w:type="spellEnd"/>
      <w:r w:rsidRPr="0093048E">
        <w:t xml:space="preserve">, S. (2026). </w:t>
      </w:r>
      <w:proofErr w:type="spellStart"/>
      <w:r w:rsidRPr="0093048E">
        <w:t>Psychometric</w:t>
      </w:r>
      <w:proofErr w:type="spellEnd"/>
      <w:r w:rsidRPr="0093048E">
        <w:t xml:space="preserve"> </w:t>
      </w:r>
      <w:proofErr w:type="spellStart"/>
      <w:r w:rsidRPr="0093048E">
        <w:t>derivation</w:t>
      </w:r>
      <w:proofErr w:type="spellEnd"/>
      <w:r w:rsidRPr="0093048E">
        <w:t xml:space="preserve"> of </w:t>
      </w:r>
      <w:proofErr w:type="spellStart"/>
      <w:r w:rsidRPr="0093048E">
        <w:t>the</w:t>
      </w:r>
      <w:proofErr w:type="spellEnd"/>
      <w:r w:rsidRPr="0093048E">
        <w:t xml:space="preserve"> </w:t>
      </w:r>
      <w:proofErr w:type="spellStart"/>
      <w:r w:rsidRPr="0093048E">
        <w:t>short</w:t>
      </w:r>
      <w:proofErr w:type="spellEnd"/>
      <w:r w:rsidRPr="0093048E">
        <w:t xml:space="preserve"> form </w:t>
      </w:r>
      <w:proofErr w:type="spellStart"/>
      <w:r w:rsidRPr="0093048E">
        <w:t>teacher</w:t>
      </w:r>
      <w:proofErr w:type="spellEnd"/>
      <w:r w:rsidRPr="0093048E">
        <w:t xml:space="preserve"> </w:t>
      </w:r>
      <w:proofErr w:type="spellStart"/>
      <w:r w:rsidRPr="0093048E">
        <w:t>disposition</w:t>
      </w:r>
      <w:proofErr w:type="spellEnd"/>
      <w:r w:rsidRPr="0093048E">
        <w:t xml:space="preserve"> </w:t>
      </w:r>
      <w:proofErr w:type="spellStart"/>
      <w:r w:rsidRPr="0093048E">
        <w:t>scale</w:t>
      </w:r>
      <w:proofErr w:type="spellEnd"/>
      <w:r w:rsidRPr="0093048E">
        <w:t xml:space="preserve"> (TDS-11). </w:t>
      </w:r>
      <w:proofErr w:type="spellStart"/>
      <w:r w:rsidRPr="0093048E">
        <w:rPr>
          <w:i/>
          <w:iCs/>
        </w:rPr>
        <w:t>Journal</w:t>
      </w:r>
      <w:proofErr w:type="spellEnd"/>
      <w:r w:rsidRPr="0093048E">
        <w:rPr>
          <w:i/>
          <w:iCs/>
        </w:rPr>
        <w:t xml:space="preserve"> of </w:t>
      </w:r>
      <w:proofErr w:type="spellStart"/>
      <w:r w:rsidRPr="0093048E">
        <w:rPr>
          <w:i/>
          <w:iCs/>
        </w:rPr>
        <w:t>Further</w:t>
      </w:r>
      <w:proofErr w:type="spellEnd"/>
      <w:r w:rsidRPr="0093048E">
        <w:rPr>
          <w:i/>
          <w:iCs/>
        </w:rPr>
        <w:t xml:space="preserve"> </w:t>
      </w:r>
      <w:proofErr w:type="spellStart"/>
      <w:r w:rsidRPr="0093048E">
        <w:rPr>
          <w:i/>
          <w:iCs/>
        </w:rPr>
        <w:t>and</w:t>
      </w:r>
      <w:proofErr w:type="spellEnd"/>
      <w:r w:rsidRPr="0093048E">
        <w:rPr>
          <w:i/>
          <w:iCs/>
        </w:rPr>
        <w:t xml:space="preserve"> </w:t>
      </w:r>
      <w:proofErr w:type="spellStart"/>
      <w:r w:rsidRPr="0093048E">
        <w:rPr>
          <w:i/>
          <w:iCs/>
        </w:rPr>
        <w:t>Higher</w:t>
      </w:r>
      <w:proofErr w:type="spellEnd"/>
      <w:r w:rsidRPr="0093048E">
        <w:rPr>
          <w:i/>
          <w:iCs/>
        </w:rPr>
        <w:t xml:space="preserve"> </w:t>
      </w:r>
      <w:proofErr w:type="spellStart"/>
      <w:r w:rsidRPr="0093048E">
        <w:rPr>
          <w:i/>
          <w:iCs/>
        </w:rPr>
        <w:t>Education</w:t>
      </w:r>
      <w:proofErr w:type="spellEnd"/>
      <w:r w:rsidRPr="0093048E">
        <w:t>, </w:t>
      </w:r>
      <w:r w:rsidRPr="0093048E">
        <w:rPr>
          <w:i/>
          <w:iCs/>
        </w:rPr>
        <w:t>50</w:t>
      </w:r>
      <w:r w:rsidRPr="0093048E">
        <w:t xml:space="preserve">(1), 106–119. </w:t>
      </w:r>
      <w:hyperlink r:id="rId6" w:history="1">
        <w:r w:rsidRPr="00CF1480">
          <w:rPr>
            <w:rStyle w:val="Kpr"/>
          </w:rPr>
          <w:t>https://doi.org/10.1080/0309877X.2025.2584535</w:t>
        </w:r>
      </w:hyperlink>
    </w:p>
    <w:p w14:paraId="4FD368B6" w14:textId="77777777" w:rsidR="0093048E" w:rsidRDefault="0093048E"/>
    <w:p w14:paraId="11C7DFFB" w14:textId="37A8F783" w:rsidR="0093048E" w:rsidRPr="00880413" w:rsidRDefault="0093048E" w:rsidP="0093048E">
      <w:pPr>
        <w:ind w:left="-426"/>
        <w:jc w:val="both"/>
        <w:rPr>
          <w:b/>
          <w:sz w:val="22"/>
        </w:rPr>
      </w:pPr>
      <w:r w:rsidRPr="00880413">
        <w:rPr>
          <w:b/>
          <w:sz w:val="22"/>
        </w:rPr>
        <w:t>Puanlama Yönergesi</w:t>
      </w:r>
    </w:p>
    <w:p w14:paraId="3BE855FC" w14:textId="704E3490" w:rsidR="0093048E" w:rsidRPr="00880413" w:rsidRDefault="0093048E" w:rsidP="0093048E">
      <w:pPr>
        <w:ind w:left="-426"/>
        <w:jc w:val="both"/>
        <w:rPr>
          <w:sz w:val="22"/>
        </w:rPr>
      </w:pPr>
      <w:r w:rsidRPr="00880413">
        <w:rPr>
          <w:b/>
          <w:sz w:val="22"/>
        </w:rPr>
        <w:t>Alt boyut ve madde sayısı:</w:t>
      </w:r>
      <w:r w:rsidRPr="00880413">
        <w:rPr>
          <w:sz w:val="22"/>
        </w:rPr>
        <w:t xml:space="preserve"> </w:t>
      </w:r>
      <w:r>
        <w:rPr>
          <w:sz w:val="22"/>
        </w:rPr>
        <w:t>2 alt boyut 11 madde</w:t>
      </w:r>
    </w:p>
    <w:p w14:paraId="5B37680E" w14:textId="336251E8" w:rsidR="0093048E" w:rsidRPr="00880413" w:rsidRDefault="0093048E" w:rsidP="0093048E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İletişim ve Pedagoji</w:t>
      </w:r>
      <w:r w:rsidRPr="00880413">
        <w:rPr>
          <w:sz w:val="22"/>
        </w:rPr>
        <w:t xml:space="preserve">: </w:t>
      </w:r>
      <w:r>
        <w:rPr>
          <w:sz w:val="22"/>
        </w:rPr>
        <w:t>1-8</w:t>
      </w:r>
    </w:p>
    <w:p w14:paraId="779FD42C" w14:textId="5DECFA8F" w:rsidR="0093048E" w:rsidRPr="00880413" w:rsidRDefault="0093048E" w:rsidP="0093048E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Tutku ve Bağlılık: 9-11</w:t>
      </w:r>
    </w:p>
    <w:p w14:paraId="758831E7" w14:textId="77777777" w:rsidR="0093048E" w:rsidRPr="00880413" w:rsidRDefault="0093048E" w:rsidP="0093048E">
      <w:pPr>
        <w:ind w:left="-426"/>
        <w:jc w:val="both"/>
        <w:rPr>
          <w:b/>
          <w:sz w:val="22"/>
        </w:rPr>
      </w:pPr>
    </w:p>
    <w:p w14:paraId="6D219648" w14:textId="5A7F1040" w:rsidR="0093048E" w:rsidRPr="00880413" w:rsidRDefault="0093048E" w:rsidP="0093048E">
      <w:pPr>
        <w:ind w:left="-426"/>
        <w:jc w:val="both"/>
        <w:rPr>
          <w:sz w:val="22"/>
        </w:rPr>
      </w:pPr>
      <w:r w:rsidRPr="00880413">
        <w:rPr>
          <w:b/>
          <w:sz w:val="22"/>
        </w:rPr>
        <w:t>Ölçeğin bulunan ters maddeler:</w:t>
      </w:r>
      <w:r w:rsidRPr="00880413">
        <w:rPr>
          <w:i/>
          <w:sz w:val="22"/>
        </w:rPr>
        <w:t xml:space="preserve"> </w:t>
      </w:r>
      <w:r>
        <w:rPr>
          <w:sz w:val="22"/>
        </w:rPr>
        <w:t>Ölçekte ters madde bulunmamaktadır.</w:t>
      </w:r>
    </w:p>
    <w:p w14:paraId="3C8F4C2E" w14:textId="77777777" w:rsidR="0093048E" w:rsidRPr="00880413" w:rsidRDefault="0093048E" w:rsidP="0093048E">
      <w:pPr>
        <w:ind w:left="-426"/>
        <w:jc w:val="both"/>
        <w:rPr>
          <w:b/>
          <w:sz w:val="22"/>
        </w:rPr>
      </w:pPr>
    </w:p>
    <w:p w14:paraId="7553FE7A" w14:textId="217EA026" w:rsidR="00161B4C" w:rsidRPr="00161B4C" w:rsidRDefault="0093048E" w:rsidP="00161B4C">
      <w:pPr>
        <w:rPr>
          <w:rFonts w:ascii="Calibri" w:eastAsia="Calibri" w:hAnsi="Calibri"/>
          <w:sz w:val="22"/>
        </w:rPr>
      </w:pPr>
      <w:r w:rsidRPr="00880413">
        <w:rPr>
          <w:b/>
          <w:sz w:val="22"/>
        </w:rPr>
        <w:lastRenderedPageBreak/>
        <w:t>Ölçeğin Değerlendirilmesi:</w:t>
      </w:r>
      <w:r w:rsidRPr="00880413">
        <w:rPr>
          <w:sz w:val="22"/>
        </w:rPr>
        <w:t xml:space="preserve"> </w:t>
      </w:r>
      <w:r w:rsidR="00161B4C" w:rsidRPr="00161B4C">
        <w:rPr>
          <w:rFonts w:ascii="Calibri" w:eastAsia="Calibri" w:hAnsi="Calibri"/>
          <w:sz w:val="22"/>
        </w:rPr>
        <w:t xml:space="preserve">TDS-11, 7’li </w:t>
      </w:r>
      <w:proofErr w:type="spellStart"/>
      <w:r w:rsidR="00161B4C" w:rsidRPr="00161B4C">
        <w:rPr>
          <w:rFonts w:ascii="Calibri" w:eastAsia="Calibri" w:hAnsi="Calibri"/>
          <w:sz w:val="22"/>
        </w:rPr>
        <w:t>Likert</w:t>
      </w:r>
      <w:proofErr w:type="spellEnd"/>
      <w:r w:rsidR="00161B4C" w:rsidRPr="00161B4C">
        <w:rPr>
          <w:rFonts w:ascii="Calibri" w:eastAsia="Calibri" w:hAnsi="Calibri"/>
          <w:sz w:val="22"/>
        </w:rPr>
        <w:t xml:space="preserve"> tipi (1: Hiçbir zaman, 7: Her zaman) olarak derecelendirilen </w:t>
      </w:r>
      <w:r w:rsidR="00161B4C">
        <w:rPr>
          <w:rFonts w:ascii="Calibri" w:eastAsia="Calibri" w:hAnsi="Calibri"/>
          <w:sz w:val="22"/>
        </w:rPr>
        <w:t>iki alt boyuttan oluşan</w:t>
      </w:r>
      <w:r w:rsidR="00161B4C" w:rsidRPr="00161B4C">
        <w:rPr>
          <w:rFonts w:ascii="Calibri" w:eastAsia="Calibri" w:hAnsi="Calibri"/>
          <w:sz w:val="22"/>
        </w:rPr>
        <w:t xml:space="preserve"> bir ölçektir. Ölçek; "İletişim ve Pedagoji" (8 madde) ve "Tutku ve Bağlılık" (3 madde) olmak üzere iki temel alt boyuttan oluşmaktadır.</w:t>
      </w:r>
    </w:p>
    <w:p w14:paraId="3256903F" w14:textId="77777777" w:rsidR="00161B4C" w:rsidRPr="00161B4C" w:rsidRDefault="00161B4C" w:rsidP="00161B4C">
      <w:pPr>
        <w:rPr>
          <w:rFonts w:ascii="Calibri" w:eastAsia="Calibri" w:hAnsi="Calibri"/>
          <w:sz w:val="22"/>
        </w:rPr>
      </w:pPr>
      <w:r w:rsidRPr="00161B4C">
        <w:rPr>
          <w:rFonts w:ascii="Calibri" w:eastAsia="Calibri" w:hAnsi="Calibri"/>
          <w:b/>
          <w:bCs/>
          <w:sz w:val="22"/>
        </w:rPr>
        <w:t>Puanlama:</w:t>
      </w:r>
    </w:p>
    <w:p w14:paraId="3DE89987" w14:textId="79D7405C" w:rsidR="00161B4C" w:rsidRPr="00161B4C" w:rsidRDefault="00161B4C" w:rsidP="00161B4C">
      <w:pPr>
        <w:numPr>
          <w:ilvl w:val="0"/>
          <w:numId w:val="3"/>
        </w:numPr>
        <w:rPr>
          <w:rFonts w:ascii="Calibri" w:eastAsia="Calibri" w:hAnsi="Calibri"/>
          <w:sz w:val="22"/>
        </w:rPr>
      </w:pPr>
      <w:r w:rsidRPr="00161B4C">
        <w:rPr>
          <w:rFonts w:ascii="Calibri" w:eastAsia="Calibri" w:hAnsi="Calibri"/>
          <w:sz w:val="22"/>
        </w:rPr>
        <w:t>Alt boyut puanları, ilgili maddelerin toplam puanı veya aritmetik ortalaması alınarak hesaplan</w:t>
      </w:r>
      <w:r>
        <w:rPr>
          <w:rFonts w:ascii="Calibri" w:eastAsia="Calibri" w:hAnsi="Calibri"/>
          <w:sz w:val="22"/>
        </w:rPr>
        <w:t>abilir</w:t>
      </w:r>
      <w:r w:rsidRPr="00161B4C">
        <w:rPr>
          <w:rFonts w:ascii="Calibri" w:eastAsia="Calibri" w:hAnsi="Calibri"/>
          <w:sz w:val="22"/>
        </w:rPr>
        <w:t>.</w:t>
      </w:r>
    </w:p>
    <w:p w14:paraId="1F56A550" w14:textId="77777777" w:rsidR="00161B4C" w:rsidRPr="00161B4C" w:rsidRDefault="00161B4C" w:rsidP="00161B4C">
      <w:pPr>
        <w:numPr>
          <w:ilvl w:val="0"/>
          <w:numId w:val="3"/>
        </w:numPr>
        <w:rPr>
          <w:rFonts w:ascii="Calibri" w:eastAsia="Calibri" w:hAnsi="Calibri"/>
          <w:sz w:val="22"/>
        </w:rPr>
      </w:pPr>
      <w:r w:rsidRPr="00161B4C">
        <w:rPr>
          <w:rFonts w:ascii="Calibri" w:eastAsia="Calibri" w:hAnsi="Calibri"/>
          <w:sz w:val="22"/>
        </w:rPr>
        <w:t>Ölçek yapısında ters puanlanan madde bulunmamaktadır.</w:t>
      </w:r>
    </w:p>
    <w:p w14:paraId="5A10BCA9" w14:textId="77777777" w:rsidR="00161B4C" w:rsidRPr="00161B4C" w:rsidRDefault="00161B4C" w:rsidP="00161B4C">
      <w:pPr>
        <w:numPr>
          <w:ilvl w:val="0"/>
          <w:numId w:val="3"/>
        </w:numPr>
        <w:rPr>
          <w:rFonts w:ascii="Calibri" w:eastAsia="Calibri" w:hAnsi="Calibri"/>
          <w:sz w:val="22"/>
        </w:rPr>
      </w:pPr>
      <w:r w:rsidRPr="00161B4C">
        <w:rPr>
          <w:rFonts w:ascii="Calibri" w:eastAsia="Calibri" w:hAnsi="Calibri"/>
          <w:sz w:val="22"/>
        </w:rPr>
        <w:t>Elde edilen yüksek puan, ilgili alt boyuta ilişkin öğretmenlik eğiliminin daha yüksek düzeyde olduğunu göstermektedir.</w:t>
      </w:r>
    </w:p>
    <w:p w14:paraId="4F228DFD" w14:textId="77777777" w:rsidR="00161B4C" w:rsidRPr="00161B4C" w:rsidRDefault="00161B4C" w:rsidP="00161B4C">
      <w:pPr>
        <w:numPr>
          <w:ilvl w:val="0"/>
          <w:numId w:val="3"/>
        </w:numPr>
        <w:rPr>
          <w:rFonts w:ascii="Calibri" w:eastAsia="Calibri" w:hAnsi="Calibri"/>
          <w:sz w:val="22"/>
        </w:rPr>
      </w:pPr>
      <w:r w:rsidRPr="00161B4C">
        <w:rPr>
          <w:rFonts w:ascii="Calibri" w:eastAsia="Calibri" w:hAnsi="Calibri"/>
          <w:sz w:val="22"/>
        </w:rPr>
        <w:t>İstenmesi durumunda ölçek maddeleri karıştırılarak uygulanabilir.</w:t>
      </w:r>
    </w:p>
    <w:p w14:paraId="606A5CA5" w14:textId="7BAE00A4" w:rsidR="0093048E" w:rsidRPr="00F0329C" w:rsidRDefault="0093048E" w:rsidP="0093048E">
      <w:pPr>
        <w:rPr>
          <w:rFonts w:ascii="Calibri" w:eastAsia="Calibri" w:hAnsi="Calibri"/>
          <w:sz w:val="22"/>
        </w:rPr>
      </w:pPr>
    </w:p>
    <w:p w14:paraId="6B712145" w14:textId="77777777" w:rsidR="0093048E" w:rsidRPr="00F0329C" w:rsidRDefault="0093048E" w:rsidP="0093048E">
      <w:pPr>
        <w:rPr>
          <w:rFonts w:ascii="Calibri" w:eastAsia="Calibri" w:hAnsi="Calibri"/>
          <w:sz w:val="22"/>
        </w:rPr>
      </w:pPr>
    </w:p>
    <w:p w14:paraId="6E165384" w14:textId="77777777" w:rsidR="0093048E" w:rsidRPr="00880413" w:rsidRDefault="0093048E" w:rsidP="0093048E">
      <w:pPr>
        <w:ind w:left="-426"/>
        <w:jc w:val="both"/>
        <w:rPr>
          <w:sz w:val="22"/>
        </w:rPr>
      </w:pPr>
    </w:p>
    <w:p w14:paraId="698EEE1B" w14:textId="77777777" w:rsidR="0093048E" w:rsidRPr="00880413" w:rsidRDefault="0093048E" w:rsidP="0093048E">
      <w:pPr>
        <w:ind w:left="-426"/>
        <w:jc w:val="both"/>
        <w:rPr>
          <w:sz w:val="22"/>
        </w:rPr>
      </w:pPr>
    </w:p>
    <w:p w14:paraId="2B516517" w14:textId="17D76CFF" w:rsidR="0093048E" w:rsidRPr="00880413" w:rsidRDefault="0093048E" w:rsidP="0093048E">
      <w:pPr>
        <w:ind w:left="-426"/>
        <w:jc w:val="both"/>
        <w:rPr>
          <w:sz w:val="22"/>
        </w:rPr>
      </w:pPr>
      <w:r w:rsidRPr="00880413">
        <w:rPr>
          <w:b/>
          <w:sz w:val="22"/>
        </w:rPr>
        <w:t>İzin için iletişim adresi:</w:t>
      </w:r>
      <w:r w:rsidRPr="00880413">
        <w:rPr>
          <w:sz w:val="22"/>
        </w:rPr>
        <w:t xml:space="preserve"> </w:t>
      </w:r>
      <w:r w:rsidR="00161B4C">
        <w:rPr>
          <w:sz w:val="22"/>
        </w:rPr>
        <w:t>muhammedozdogn</w:t>
      </w:r>
      <w:r w:rsidRPr="00880413">
        <w:rPr>
          <w:sz w:val="22"/>
        </w:rPr>
        <w:t>@gmail.com</w:t>
      </w:r>
    </w:p>
    <w:p w14:paraId="6C9FF0AE" w14:textId="77777777" w:rsidR="0093048E" w:rsidRPr="00880413" w:rsidRDefault="0093048E" w:rsidP="0093048E">
      <w:pPr>
        <w:ind w:left="-426"/>
        <w:jc w:val="both"/>
        <w:rPr>
          <w:sz w:val="16"/>
        </w:rPr>
      </w:pPr>
    </w:p>
    <w:p w14:paraId="05970733" w14:textId="77777777" w:rsidR="0093048E" w:rsidRPr="0093048E" w:rsidRDefault="0093048E">
      <w:pPr>
        <w:rPr>
          <w:b/>
          <w:bCs/>
        </w:rPr>
      </w:pPr>
    </w:p>
    <w:sectPr w:rsidR="0093048E" w:rsidRPr="0093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FF3"/>
    <w:multiLevelType w:val="hybridMultilevel"/>
    <w:tmpl w:val="E698DF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A54A9"/>
    <w:multiLevelType w:val="multilevel"/>
    <w:tmpl w:val="46A4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A4E73"/>
    <w:multiLevelType w:val="multilevel"/>
    <w:tmpl w:val="88E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666100">
    <w:abstractNumId w:val="1"/>
  </w:num>
  <w:num w:numId="2" w16cid:durableId="1834636006">
    <w:abstractNumId w:val="0"/>
  </w:num>
  <w:num w:numId="3" w16cid:durableId="179170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5E"/>
    <w:rsid w:val="00046E55"/>
    <w:rsid w:val="001051FC"/>
    <w:rsid w:val="0012086F"/>
    <w:rsid w:val="00161B4C"/>
    <w:rsid w:val="00171142"/>
    <w:rsid w:val="002778B1"/>
    <w:rsid w:val="002B6725"/>
    <w:rsid w:val="002D1A55"/>
    <w:rsid w:val="002F7AAB"/>
    <w:rsid w:val="00381264"/>
    <w:rsid w:val="003E1F5E"/>
    <w:rsid w:val="003E2210"/>
    <w:rsid w:val="0048628C"/>
    <w:rsid w:val="005F6D19"/>
    <w:rsid w:val="006C7CB5"/>
    <w:rsid w:val="007312A3"/>
    <w:rsid w:val="0093048E"/>
    <w:rsid w:val="00AA39AF"/>
    <w:rsid w:val="00B80F83"/>
    <w:rsid w:val="00C022A9"/>
    <w:rsid w:val="00C030B3"/>
    <w:rsid w:val="00C3485F"/>
    <w:rsid w:val="00D91D23"/>
    <w:rsid w:val="00E35BCC"/>
    <w:rsid w:val="00E53CD7"/>
    <w:rsid w:val="00EB55A6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7AFC"/>
  <w15:chartTrackingRefBased/>
  <w15:docId w15:val="{C4B7606B-39C6-42FD-8457-6CC3769C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AA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C7CB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7CB5"/>
    <w:pPr>
      <w:keepNext/>
      <w:keepLines/>
      <w:spacing w:before="40" w:after="0"/>
      <w:outlineLvl w:val="1"/>
    </w:pPr>
    <w:rPr>
      <w:rFonts w:eastAsiaTheme="majorEastAsia" w:cstheme="majorBidi"/>
      <w:b/>
      <w:color w:val="0F4761" w:themeColor="accent1" w:themeShade="BF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7CB5"/>
    <w:pPr>
      <w:keepNext/>
      <w:keepLines/>
      <w:spacing w:before="40" w:after="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C14AA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F4761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1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1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1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1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1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7CB5"/>
    <w:rPr>
      <w:rFonts w:ascii="Times New Roman" w:eastAsiaTheme="majorEastAsia" w:hAnsi="Times New Roman" w:cstheme="majorBidi"/>
      <w:b/>
      <w:color w:val="0F4761" w:themeColor="accent1" w:themeShade="BF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C7CB5"/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C7CB5"/>
    <w:rPr>
      <w:rFonts w:ascii="Times New Roman" w:eastAsiaTheme="majorEastAsia" w:hAnsi="Times New Roman" w:cstheme="majorBidi"/>
      <w:b/>
      <w:color w:val="0A2F40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rsid w:val="00FC14AA"/>
    <w:rPr>
      <w:rFonts w:ascii="Times New Roman" w:eastAsiaTheme="majorEastAsia" w:hAnsi="Times New Roman" w:cstheme="majorBidi"/>
      <w:b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1F5E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1F5E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1F5E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1F5E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1F5E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E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1F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3E1F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1F5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3E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1F5E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3E1F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1F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1F5E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3E1F5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0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ynaka">
    <w:name w:val="Bibliography"/>
    <w:basedOn w:val="Normal"/>
    <w:next w:val="Normal"/>
    <w:uiPriority w:val="37"/>
    <w:unhideWhenUsed/>
    <w:rsid w:val="00AA39AF"/>
    <w:pPr>
      <w:spacing w:after="0"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93048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04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1B4C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309877X.2025.2584535" TargetMode="External"/><Relationship Id="rId5" Type="http://schemas.openxmlformats.org/officeDocument/2006/relationships/hyperlink" Target="https://415bec9c-ba1a-490e-bde8-58595d6b5ae4.filesusr.com/ugd/f763ca_b72d2bb2aa8143068033bff49f5354b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Özdoğan</dc:creator>
  <cp:keywords/>
  <dc:description/>
  <cp:lastModifiedBy>Muhammed Özdoğan</cp:lastModifiedBy>
  <cp:revision>6</cp:revision>
  <dcterms:created xsi:type="dcterms:W3CDTF">2026-07-12T20:58:00Z</dcterms:created>
  <dcterms:modified xsi:type="dcterms:W3CDTF">2026-07-15T18:20:00Z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zotero-version="9.0.4"&gt;&lt;session id="MTBjcgyC"/&gt;&lt;style id="http://www.zotero.org/styles/apa" locale="tr-TR" hasBibliography="1" bibliographyStyleHasBeenSet="1"/&gt;&lt;prefs&gt;&lt;pref name="fieldType" value="Field"/&gt;&lt;pref name="automaticJourna</vt:lpwstr>
  </property>
  <property fmtid="{D5CDD505-2E9C-101B-9397-08002B2CF9AE}" pid="3" name="ZOTERO_PREF_2">
    <vt:lpwstr>lAbbreviations" value="true"/&gt;&lt;/prefs&gt;&lt;/data&gt;</vt:lpwstr>
  </property>
</Properties>
</file>