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
        <w:gridCol w:w="3789"/>
        <w:gridCol w:w="1260"/>
        <w:gridCol w:w="1300"/>
        <w:gridCol w:w="1096"/>
        <w:gridCol w:w="1150"/>
        <w:gridCol w:w="1111"/>
      </w:tblGrid>
      <w:tr w:rsidR="00B160FE" w:rsidRPr="00C77030" w14:paraId="28A00955" w14:textId="77777777">
        <w:tblPrEx>
          <w:tblCellMar>
            <w:top w:w="0" w:type="dxa"/>
            <w:bottom w:w="0" w:type="dxa"/>
          </w:tblCellMar>
        </w:tblPrEx>
        <w:tc>
          <w:tcPr>
            <w:tcW w:w="10200" w:type="dxa"/>
            <w:gridSpan w:val="7"/>
            <w:shd w:val="clear" w:color="auto" w:fill="DDDDDD"/>
            <w:tcMar>
              <w:top w:w="60" w:type="dxa"/>
              <w:left w:w="100" w:type="dxa"/>
              <w:bottom w:w="60" w:type="dxa"/>
              <w:right w:w="100" w:type="dxa"/>
            </w:tcMar>
            <w:vAlign w:val="center"/>
          </w:tcPr>
          <w:p w14:paraId="0AEFB283" w14:textId="77777777" w:rsidR="00B160FE" w:rsidRPr="00C77030" w:rsidRDefault="00000000">
            <w:pPr>
              <w:spacing w:before="60" w:after="60"/>
              <w:jc w:val="center"/>
              <w:rPr>
                <w:rFonts w:asciiTheme="majorBidi" w:hAnsiTheme="majorBidi" w:cstheme="majorBidi"/>
              </w:rPr>
            </w:pPr>
            <w:r w:rsidRPr="00C77030">
              <w:rPr>
                <w:rFonts w:asciiTheme="majorBidi" w:hAnsiTheme="majorBidi" w:cstheme="majorBidi"/>
                <w:b/>
                <w:bCs/>
                <w:sz w:val="26"/>
                <w:szCs w:val="26"/>
              </w:rPr>
              <w:t>Kısa Beslenme Okuryazarlığı Ölçeği (S-</w:t>
            </w:r>
            <w:proofErr w:type="spellStart"/>
            <w:r w:rsidRPr="00C77030">
              <w:rPr>
                <w:rFonts w:asciiTheme="majorBidi" w:hAnsiTheme="majorBidi" w:cstheme="majorBidi"/>
                <w:b/>
                <w:bCs/>
                <w:sz w:val="26"/>
                <w:szCs w:val="26"/>
              </w:rPr>
              <w:t>NutLit</w:t>
            </w:r>
            <w:proofErr w:type="spellEnd"/>
            <w:r w:rsidRPr="00C77030">
              <w:rPr>
                <w:rFonts w:asciiTheme="majorBidi" w:hAnsiTheme="majorBidi" w:cstheme="majorBidi"/>
                <w:b/>
                <w:bCs/>
                <w:sz w:val="26"/>
                <w:szCs w:val="26"/>
              </w:rPr>
              <w:t>-TR)</w:t>
            </w:r>
          </w:p>
        </w:tc>
      </w:tr>
      <w:tr w:rsidR="00B160FE" w:rsidRPr="00C77030" w14:paraId="0121093F" w14:textId="77777777">
        <w:tblPrEx>
          <w:tblCellMar>
            <w:top w:w="0" w:type="dxa"/>
            <w:bottom w:w="0" w:type="dxa"/>
          </w:tblCellMar>
        </w:tblPrEx>
        <w:tc>
          <w:tcPr>
            <w:tcW w:w="10200" w:type="dxa"/>
            <w:gridSpan w:val="7"/>
            <w:tcMar>
              <w:top w:w="60" w:type="dxa"/>
              <w:left w:w="100" w:type="dxa"/>
              <w:bottom w:w="60" w:type="dxa"/>
              <w:right w:w="100" w:type="dxa"/>
            </w:tcMar>
            <w:vAlign w:val="center"/>
          </w:tcPr>
          <w:p w14:paraId="1E92CF22" w14:textId="77777777" w:rsidR="00B160FE" w:rsidRPr="00C77030" w:rsidRDefault="00000000">
            <w:pPr>
              <w:spacing w:before="40" w:after="40"/>
              <w:jc w:val="both"/>
              <w:rPr>
                <w:rFonts w:asciiTheme="majorBidi" w:hAnsiTheme="majorBidi" w:cstheme="majorBidi"/>
              </w:rPr>
            </w:pPr>
            <w:r w:rsidRPr="00C77030">
              <w:rPr>
                <w:rFonts w:asciiTheme="majorBidi" w:hAnsiTheme="majorBidi" w:cstheme="majorBidi"/>
                <w:b/>
                <w:bCs/>
              </w:rPr>
              <w:t xml:space="preserve">Yönerge: </w:t>
            </w:r>
            <w:r w:rsidRPr="00C77030">
              <w:rPr>
                <w:rFonts w:asciiTheme="majorBidi" w:hAnsiTheme="majorBidi" w:cstheme="majorBidi"/>
              </w:rPr>
              <w:t>Lütfen aşağıdaki maddeleri, beslenme ile ilgili bilgi, beceri ve alışkanlıklarınızı düşünerek yanıtlayınız. Her madde için size en uygun seçeneği (X) ile işaretleyiniz. Maddelerin bir bölümü davranış sıklığınızı (Hiç – Her zaman), bir bölümü ise ifadelere katılma düzeyinizi (Tamamen katılmıyorum – Tamamen katılıyorum) sormaktadır; lütfen her bölümün başında verilen yanıt seçeneklerini dikkate alınız. Doğru ya da yanlış yanıt yoktur.</w:t>
            </w:r>
          </w:p>
        </w:tc>
      </w:tr>
      <w:tr w:rsidR="00B160FE" w:rsidRPr="00C77030" w14:paraId="3C8CF3EF" w14:textId="77777777" w:rsidTr="002C577E">
        <w:tblPrEx>
          <w:tblCellMar>
            <w:top w:w="0" w:type="dxa"/>
            <w:bottom w:w="0" w:type="dxa"/>
          </w:tblCellMar>
        </w:tblPrEx>
        <w:tc>
          <w:tcPr>
            <w:tcW w:w="4283" w:type="dxa"/>
            <w:gridSpan w:val="2"/>
            <w:shd w:val="clear" w:color="auto" w:fill="EFEFEF"/>
            <w:tcMar>
              <w:top w:w="60" w:type="dxa"/>
              <w:left w:w="100" w:type="dxa"/>
              <w:bottom w:w="60" w:type="dxa"/>
              <w:right w:w="100" w:type="dxa"/>
            </w:tcMar>
            <w:vAlign w:val="center"/>
          </w:tcPr>
          <w:p w14:paraId="6B6C6AB5" w14:textId="77777777" w:rsidR="00B160FE" w:rsidRPr="00C77030" w:rsidRDefault="00000000">
            <w:pPr>
              <w:rPr>
                <w:rFonts w:asciiTheme="majorBidi" w:hAnsiTheme="majorBidi" w:cstheme="majorBidi"/>
              </w:rPr>
            </w:pPr>
            <w:r w:rsidRPr="00C77030">
              <w:rPr>
                <w:rFonts w:asciiTheme="majorBidi" w:hAnsiTheme="majorBidi" w:cstheme="majorBidi"/>
                <w:b/>
                <w:bCs/>
                <w:sz w:val="20"/>
                <w:szCs w:val="20"/>
              </w:rPr>
              <w:t>1. madde için:</w:t>
            </w:r>
          </w:p>
        </w:tc>
        <w:tc>
          <w:tcPr>
            <w:tcW w:w="1260" w:type="dxa"/>
            <w:shd w:val="clear" w:color="auto" w:fill="EFEFEF"/>
            <w:tcMar>
              <w:top w:w="60" w:type="dxa"/>
              <w:left w:w="100" w:type="dxa"/>
              <w:bottom w:w="60" w:type="dxa"/>
              <w:right w:w="100" w:type="dxa"/>
            </w:tcMar>
            <w:vAlign w:val="center"/>
          </w:tcPr>
          <w:p w14:paraId="3946A422"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Hiç (1)</w:t>
            </w:r>
          </w:p>
        </w:tc>
        <w:tc>
          <w:tcPr>
            <w:tcW w:w="1300" w:type="dxa"/>
            <w:shd w:val="clear" w:color="auto" w:fill="EFEFEF"/>
            <w:tcMar>
              <w:top w:w="60" w:type="dxa"/>
              <w:left w:w="100" w:type="dxa"/>
              <w:bottom w:w="60" w:type="dxa"/>
              <w:right w:w="100" w:type="dxa"/>
            </w:tcMar>
            <w:vAlign w:val="center"/>
          </w:tcPr>
          <w:p w14:paraId="66136D76"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Nadiren (2)</w:t>
            </w:r>
          </w:p>
        </w:tc>
        <w:tc>
          <w:tcPr>
            <w:tcW w:w="1096" w:type="dxa"/>
            <w:shd w:val="clear" w:color="auto" w:fill="EFEFEF"/>
            <w:tcMar>
              <w:top w:w="60" w:type="dxa"/>
              <w:left w:w="100" w:type="dxa"/>
              <w:bottom w:w="60" w:type="dxa"/>
              <w:right w:w="100" w:type="dxa"/>
            </w:tcMar>
            <w:vAlign w:val="center"/>
          </w:tcPr>
          <w:p w14:paraId="125B4227"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Bazen (3)</w:t>
            </w:r>
          </w:p>
        </w:tc>
        <w:tc>
          <w:tcPr>
            <w:tcW w:w="1150" w:type="dxa"/>
            <w:shd w:val="clear" w:color="auto" w:fill="EFEFEF"/>
            <w:tcMar>
              <w:top w:w="60" w:type="dxa"/>
              <w:left w:w="100" w:type="dxa"/>
              <w:bottom w:w="60" w:type="dxa"/>
              <w:right w:w="100" w:type="dxa"/>
            </w:tcMar>
            <w:vAlign w:val="center"/>
          </w:tcPr>
          <w:p w14:paraId="5205966D"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Genellikle (4)</w:t>
            </w:r>
          </w:p>
        </w:tc>
        <w:tc>
          <w:tcPr>
            <w:tcW w:w="1111" w:type="dxa"/>
            <w:shd w:val="clear" w:color="auto" w:fill="EFEFEF"/>
            <w:tcMar>
              <w:top w:w="60" w:type="dxa"/>
              <w:left w:w="100" w:type="dxa"/>
              <w:bottom w:w="60" w:type="dxa"/>
              <w:right w:w="100" w:type="dxa"/>
            </w:tcMar>
            <w:vAlign w:val="center"/>
          </w:tcPr>
          <w:p w14:paraId="3B68BFA5"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Her zaman (5)</w:t>
            </w:r>
          </w:p>
        </w:tc>
      </w:tr>
      <w:tr w:rsidR="00B160FE" w:rsidRPr="00C77030" w14:paraId="5BF4EC2A"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0676ED3F"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1.</w:t>
            </w:r>
          </w:p>
        </w:tc>
        <w:tc>
          <w:tcPr>
            <w:tcW w:w="3789" w:type="dxa"/>
            <w:tcMar>
              <w:top w:w="60" w:type="dxa"/>
              <w:left w:w="100" w:type="dxa"/>
              <w:bottom w:w="60" w:type="dxa"/>
              <w:right w:w="100" w:type="dxa"/>
            </w:tcMar>
            <w:vAlign w:val="center"/>
          </w:tcPr>
          <w:p w14:paraId="1B784010" w14:textId="77777777" w:rsidR="00B160FE" w:rsidRPr="00C77030" w:rsidRDefault="00000000" w:rsidP="00C77030">
            <w:pPr>
              <w:rPr>
                <w:rFonts w:asciiTheme="majorBidi" w:hAnsiTheme="majorBidi" w:cstheme="majorBidi"/>
              </w:rPr>
            </w:pPr>
            <w:r w:rsidRPr="00C77030">
              <w:rPr>
                <w:rFonts w:asciiTheme="majorBidi" w:hAnsiTheme="majorBidi" w:cstheme="majorBidi"/>
              </w:rPr>
              <w:t>Medyadaki beslenme ile ilgili bilgilerin güvenilir olmadığını değerlendirebilirim.</w:t>
            </w:r>
          </w:p>
        </w:tc>
        <w:tc>
          <w:tcPr>
            <w:tcW w:w="1260" w:type="dxa"/>
            <w:tcMar>
              <w:top w:w="60" w:type="dxa"/>
              <w:left w:w="100" w:type="dxa"/>
              <w:bottom w:w="60" w:type="dxa"/>
              <w:right w:w="100" w:type="dxa"/>
            </w:tcMar>
            <w:vAlign w:val="center"/>
          </w:tcPr>
          <w:p w14:paraId="6F3E65CC"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47D447F5"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35D95DCB"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6EEFFBC7"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079AE2A1"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7B7ECC81" w14:textId="77777777" w:rsidTr="002C577E">
        <w:tblPrEx>
          <w:tblCellMar>
            <w:top w:w="0" w:type="dxa"/>
            <w:bottom w:w="0" w:type="dxa"/>
          </w:tblCellMar>
        </w:tblPrEx>
        <w:tc>
          <w:tcPr>
            <w:tcW w:w="4283" w:type="dxa"/>
            <w:gridSpan w:val="2"/>
            <w:shd w:val="clear" w:color="auto" w:fill="EFEFEF"/>
            <w:tcMar>
              <w:top w:w="60" w:type="dxa"/>
              <w:left w:w="100" w:type="dxa"/>
              <w:bottom w:w="60" w:type="dxa"/>
              <w:right w:w="100" w:type="dxa"/>
            </w:tcMar>
            <w:vAlign w:val="center"/>
          </w:tcPr>
          <w:p w14:paraId="5E14F181" w14:textId="77777777" w:rsidR="00B160FE" w:rsidRPr="00C77030" w:rsidRDefault="00000000">
            <w:pPr>
              <w:rPr>
                <w:rFonts w:asciiTheme="majorBidi" w:hAnsiTheme="majorBidi" w:cstheme="majorBidi"/>
              </w:rPr>
            </w:pPr>
            <w:r w:rsidRPr="00C77030">
              <w:rPr>
                <w:rFonts w:asciiTheme="majorBidi" w:hAnsiTheme="majorBidi" w:cstheme="majorBidi"/>
                <w:b/>
                <w:bCs/>
                <w:sz w:val="20"/>
                <w:szCs w:val="20"/>
              </w:rPr>
              <w:t>2–7. maddeler için:</w:t>
            </w:r>
          </w:p>
        </w:tc>
        <w:tc>
          <w:tcPr>
            <w:tcW w:w="1260" w:type="dxa"/>
            <w:shd w:val="clear" w:color="auto" w:fill="EFEFEF"/>
            <w:tcMar>
              <w:top w:w="60" w:type="dxa"/>
              <w:left w:w="100" w:type="dxa"/>
              <w:bottom w:w="60" w:type="dxa"/>
              <w:right w:w="100" w:type="dxa"/>
            </w:tcMar>
            <w:vAlign w:val="center"/>
          </w:tcPr>
          <w:p w14:paraId="6481D16E"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Tamamen katılmıyorum (1)</w:t>
            </w:r>
          </w:p>
        </w:tc>
        <w:tc>
          <w:tcPr>
            <w:tcW w:w="1300" w:type="dxa"/>
            <w:shd w:val="clear" w:color="auto" w:fill="EFEFEF"/>
            <w:tcMar>
              <w:top w:w="60" w:type="dxa"/>
              <w:left w:w="100" w:type="dxa"/>
              <w:bottom w:w="60" w:type="dxa"/>
              <w:right w:w="100" w:type="dxa"/>
            </w:tcMar>
            <w:vAlign w:val="center"/>
          </w:tcPr>
          <w:p w14:paraId="634C548E"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Katılmıyorum (2)</w:t>
            </w:r>
          </w:p>
        </w:tc>
        <w:tc>
          <w:tcPr>
            <w:tcW w:w="1096" w:type="dxa"/>
            <w:shd w:val="clear" w:color="auto" w:fill="EFEFEF"/>
            <w:tcMar>
              <w:top w:w="60" w:type="dxa"/>
              <w:left w:w="100" w:type="dxa"/>
              <w:bottom w:w="60" w:type="dxa"/>
              <w:right w:w="100" w:type="dxa"/>
            </w:tcMar>
            <w:vAlign w:val="center"/>
          </w:tcPr>
          <w:p w14:paraId="0254C580"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Kararsızım (3)</w:t>
            </w:r>
          </w:p>
        </w:tc>
        <w:tc>
          <w:tcPr>
            <w:tcW w:w="1150" w:type="dxa"/>
            <w:shd w:val="clear" w:color="auto" w:fill="EFEFEF"/>
            <w:tcMar>
              <w:top w:w="60" w:type="dxa"/>
              <w:left w:w="100" w:type="dxa"/>
              <w:bottom w:w="60" w:type="dxa"/>
              <w:right w:w="100" w:type="dxa"/>
            </w:tcMar>
            <w:vAlign w:val="center"/>
          </w:tcPr>
          <w:p w14:paraId="092960EC"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Katılıyorum (4)</w:t>
            </w:r>
          </w:p>
        </w:tc>
        <w:tc>
          <w:tcPr>
            <w:tcW w:w="1111" w:type="dxa"/>
            <w:shd w:val="clear" w:color="auto" w:fill="EFEFEF"/>
            <w:tcMar>
              <w:top w:w="60" w:type="dxa"/>
              <w:left w:w="100" w:type="dxa"/>
              <w:bottom w:w="60" w:type="dxa"/>
              <w:right w:w="100" w:type="dxa"/>
            </w:tcMar>
            <w:vAlign w:val="center"/>
          </w:tcPr>
          <w:p w14:paraId="1377F1AA"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Tamamen katılıyorum (5)</w:t>
            </w:r>
          </w:p>
        </w:tc>
      </w:tr>
      <w:tr w:rsidR="00B160FE" w:rsidRPr="00C77030" w14:paraId="5389543A"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4A7865F0"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2.</w:t>
            </w:r>
          </w:p>
        </w:tc>
        <w:tc>
          <w:tcPr>
            <w:tcW w:w="3789" w:type="dxa"/>
            <w:tcMar>
              <w:top w:w="60" w:type="dxa"/>
              <w:left w:w="100" w:type="dxa"/>
              <w:bottom w:w="60" w:type="dxa"/>
              <w:right w:w="100" w:type="dxa"/>
            </w:tcMar>
            <w:vAlign w:val="center"/>
          </w:tcPr>
          <w:p w14:paraId="07EB8E2B" w14:textId="77777777" w:rsidR="00B160FE" w:rsidRPr="00C77030" w:rsidRDefault="00000000" w:rsidP="00C77030">
            <w:pPr>
              <w:rPr>
                <w:rFonts w:asciiTheme="majorBidi" w:hAnsiTheme="majorBidi" w:cstheme="majorBidi"/>
              </w:rPr>
            </w:pPr>
            <w:r w:rsidRPr="00C77030">
              <w:rPr>
                <w:rFonts w:asciiTheme="majorBidi" w:hAnsiTheme="majorBidi" w:cstheme="majorBidi"/>
              </w:rPr>
              <w:t>Sağlıklı beslenme ile ilgili sorularım olduğunda, bu bilgileri nereden bulabileceğimi biliyorum.</w:t>
            </w:r>
          </w:p>
        </w:tc>
        <w:tc>
          <w:tcPr>
            <w:tcW w:w="1260" w:type="dxa"/>
            <w:tcMar>
              <w:top w:w="60" w:type="dxa"/>
              <w:left w:w="100" w:type="dxa"/>
              <w:bottom w:w="60" w:type="dxa"/>
              <w:right w:w="100" w:type="dxa"/>
            </w:tcMar>
            <w:vAlign w:val="center"/>
          </w:tcPr>
          <w:p w14:paraId="72B9C343"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5B84D1A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116BFEAA"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7715710F"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0C9F3A39"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07FD5338"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567125C3"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3.</w:t>
            </w:r>
          </w:p>
        </w:tc>
        <w:tc>
          <w:tcPr>
            <w:tcW w:w="3789" w:type="dxa"/>
            <w:tcMar>
              <w:top w:w="60" w:type="dxa"/>
              <w:left w:w="100" w:type="dxa"/>
              <w:bottom w:w="60" w:type="dxa"/>
              <w:right w:w="100" w:type="dxa"/>
            </w:tcMar>
            <w:vAlign w:val="center"/>
          </w:tcPr>
          <w:p w14:paraId="4DC28ADF" w14:textId="77777777" w:rsidR="00B160FE" w:rsidRPr="00C77030" w:rsidRDefault="00000000" w:rsidP="00C77030">
            <w:pPr>
              <w:rPr>
                <w:rFonts w:asciiTheme="majorBidi" w:hAnsiTheme="majorBidi" w:cstheme="majorBidi"/>
              </w:rPr>
            </w:pPr>
            <w:r w:rsidRPr="00C77030">
              <w:rPr>
                <w:rFonts w:asciiTheme="majorBidi" w:hAnsiTheme="majorBidi" w:cstheme="majorBidi"/>
              </w:rPr>
              <w:t>İnternet üzerinde beslenme bilgileri ararken, güvenilir ve daha az güvenilir web siteleri arasında ayrım yapabilirim.</w:t>
            </w:r>
          </w:p>
        </w:tc>
        <w:tc>
          <w:tcPr>
            <w:tcW w:w="1260" w:type="dxa"/>
            <w:tcMar>
              <w:top w:w="60" w:type="dxa"/>
              <w:left w:w="100" w:type="dxa"/>
              <w:bottom w:w="60" w:type="dxa"/>
              <w:right w:w="100" w:type="dxa"/>
            </w:tcMar>
            <w:vAlign w:val="center"/>
          </w:tcPr>
          <w:p w14:paraId="3B566F7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7DFF1BF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3EE1D177"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782D952C"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07C0BC1D"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15733341"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1C6E450B"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4.</w:t>
            </w:r>
          </w:p>
        </w:tc>
        <w:tc>
          <w:tcPr>
            <w:tcW w:w="3789" w:type="dxa"/>
            <w:tcMar>
              <w:top w:w="60" w:type="dxa"/>
              <w:left w:w="100" w:type="dxa"/>
              <w:bottom w:w="60" w:type="dxa"/>
              <w:right w:w="100" w:type="dxa"/>
            </w:tcMar>
            <w:vAlign w:val="center"/>
          </w:tcPr>
          <w:p w14:paraId="4D5B653A" w14:textId="77777777" w:rsidR="00B160FE" w:rsidRPr="00C77030" w:rsidRDefault="00000000" w:rsidP="00C77030">
            <w:pPr>
              <w:rPr>
                <w:rFonts w:asciiTheme="majorBidi" w:hAnsiTheme="majorBidi" w:cstheme="majorBidi"/>
              </w:rPr>
            </w:pPr>
            <w:r w:rsidRPr="00C77030">
              <w:rPr>
                <w:rFonts w:asciiTheme="majorBidi" w:hAnsiTheme="majorBidi" w:cstheme="majorBidi"/>
              </w:rPr>
              <w:t>Sürdürülebilir beslenme ile ilgili sorularım olduğunda, bu bilgileri nereden bulabileceğimi biliyorum. Sürdürülebilir beslenme örnekleri arasında organik sebzeler, serbest dolaşan tavuk yumurtaları, adil ticaret kahvesi vb. bulunmaktadır.</w:t>
            </w:r>
          </w:p>
        </w:tc>
        <w:tc>
          <w:tcPr>
            <w:tcW w:w="1260" w:type="dxa"/>
            <w:tcMar>
              <w:top w:w="60" w:type="dxa"/>
              <w:left w:w="100" w:type="dxa"/>
              <w:bottom w:w="60" w:type="dxa"/>
              <w:right w:w="100" w:type="dxa"/>
            </w:tcMar>
            <w:vAlign w:val="center"/>
          </w:tcPr>
          <w:p w14:paraId="46473EA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363C868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4B01E9C5"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237206A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68761792"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76C082A8"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7F81F7B6"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5.</w:t>
            </w:r>
          </w:p>
        </w:tc>
        <w:tc>
          <w:tcPr>
            <w:tcW w:w="3789" w:type="dxa"/>
            <w:tcMar>
              <w:top w:w="60" w:type="dxa"/>
              <w:left w:w="100" w:type="dxa"/>
              <w:bottom w:w="60" w:type="dxa"/>
              <w:right w:w="100" w:type="dxa"/>
            </w:tcMar>
            <w:vAlign w:val="center"/>
          </w:tcPr>
          <w:p w14:paraId="3808FCAD" w14:textId="77777777" w:rsidR="00B160FE" w:rsidRPr="00C77030" w:rsidRDefault="00000000" w:rsidP="00C77030">
            <w:pPr>
              <w:rPr>
                <w:rFonts w:asciiTheme="majorBidi" w:hAnsiTheme="majorBidi" w:cstheme="majorBidi"/>
              </w:rPr>
            </w:pPr>
            <w:r w:rsidRPr="00C77030">
              <w:rPr>
                <w:rFonts w:asciiTheme="majorBidi" w:hAnsiTheme="majorBidi" w:cstheme="majorBidi"/>
              </w:rPr>
              <w:t>Beslenme bilgilerini yemek pişirirken uygulamak için gerekli becerilere sahibim.</w:t>
            </w:r>
          </w:p>
        </w:tc>
        <w:tc>
          <w:tcPr>
            <w:tcW w:w="1260" w:type="dxa"/>
            <w:tcMar>
              <w:top w:w="60" w:type="dxa"/>
              <w:left w:w="100" w:type="dxa"/>
              <w:bottom w:w="60" w:type="dxa"/>
              <w:right w:w="100" w:type="dxa"/>
            </w:tcMar>
            <w:vAlign w:val="center"/>
          </w:tcPr>
          <w:p w14:paraId="4BD2408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5C035AE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07C34F86"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6ACE87F7"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10430917"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1372A29D"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526155ED"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6.</w:t>
            </w:r>
          </w:p>
        </w:tc>
        <w:tc>
          <w:tcPr>
            <w:tcW w:w="3789" w:type="dxa"/>
            <w:tcMar>
              <w:top w:w="60" w:type="dxa"/>
              <w:left w:w="100" w:type="dxa"/>
              <w:bottom w:w="60" w:type="dxa"/>
              <w:right w:w="100" w:type="dxa"/>
            </w:tcMar>
            <w:vAlign w:val="center"/>
          </w:tcPr>
          <w:p w14:paraId="7B2A3857" w14:textId="77777777" w:rsidR="00B160FE" w:rsidRPr="00C77030" w:rsidRDefault="00000000" w:rsidP="00C77030">
            <w:pPr>
              <w:rPr>
                <w:rFonts w:asciiTheme="majorBidi" w:hAnsiTheme="majorBidi" w:cstheme="majorBidi"/>
              </w:rPr>
            </w:pPr>
            <w:r w:rsidRPr="00C77030">
              <w:rPr>
                <w:rFonts w:asciiTheme="majorBidi" w:hAnsiTheme="majorBidi" w:cstheme="majorBidi"/>
              </w:rPr>
              <w:t>Reklamlar sıklıkla beslenme ile sağlık arasında bir bağlantı kurarlar. Bu bağlantıların doğru olup olmadığını değerlendirmek benim için kolaydır.</w:t>
            </w:r>
          </w:p>
        </w:tc>
        <w:tc>
          <w:tcPr>
            <w:tcW w:w="1260" w:type="dxa"/>
            <w:tcMar>
              <w:top w:w="60" w:type="dxa"/>
              <w:left w:w="100" w:type="dxa"/>
              <w:bottom w:w="60" w:type="dxa"/>
              <w:right w:w="100" w:type="dxa"/>
            </w:tcMar>
            <w:vAlign w:val="center"/>
          </w:tcPr>
          <w:p w14:paraId="1DC05A3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7752C114"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3CC62430"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18670C19"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4447D993"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616E8262"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2FD51C14"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7.</w:t>
            </w:r>
          </w:p>
        </w:tc>
        <w:tc>
          <w:tcPr>
            <w:tcW w:w="3789" w:type="dxa"/>
            <w:tcMar>
              <w:top w:w="60" w:type="dxa"/>
              <w:left w:w="100" w:type="dxa"/>
              <w:bottom w:w="60" w:type="dxa"/>
              <w:right w:w="100" w:type="dxa"/>
            </w:tcMar>
            <w:vAlign w:val="center"/>
          </w:tcPr>
          <w:p w14:paraId="1DA30A34" w14:textId="77777777" w:rsidR="00B160FE" w:rsidRPr="00C77030" w:rsidRDefault="00000000" w:rsidP="00C77030">
            <w:pPr>
              <w:rPr>
                <w:rFonts w:asciiTheme="majorBidi" w:hAnsiTheme="majorBidi" w:cstheme="majorBidi"/>
              </w:rPr>
            </w:pPr>
            <w:r w:rsidRPr="00C77030">
              <w:rPr>
                <w:rFonts w:asciiTheme="majorBidi" w:hAnsiTheme="majorBidi" w:cstheme="majorBidi"/>
              </w:rPr>
              <w:t>Beslenme hakkında yazılan bilgilerin, örneğin bir ürün satmak isteyen insanlar tarafından para kazanma amacıyla yazılıp yazılmadığını değerlendirebilirim.</w:t>
            </w:r>
          </w:p>
        </w:tc>
        <w:tc>
          <w:tcPr>
            <w:tcW w:w="1260" w:type="dxa"/>
            <w:tcMar>
              <w:top w:w="60" w:type="dxa"/>
              <w:left w:w="100" w:type="dxa"/>
              <w:bottom w:w="60" w:type="dxa"/>
              <w:right w:w="100" w:type="dxa"/>
            </w:tcMar>
            <w:vAlign w:val="center"/>
          </w:tcPr>
          <w:p w14:paraId="12CB25B0"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16719EA4"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1FDFBAEB"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65128BD5"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138B48A4"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5710ED37" w14:textId="77777777" w:rsidTr="002C577E">
        <w:tblPrEx>
          <w:tblCellMar>
            <w:top w:w="0" w:type="dxa"/>
            <w:bottom w:w="0" w:type="dxa"/>
          </w:tblCellMar>
        </w:tblPrEx>
        <w:tc>
          <w:tcPr>
            <w:tcW w:w="4283" w:type="dxa"/>
            <w:gridSpan w:val="2"/>
            <w:shd w:val="clear" w:color="auto" w:fill="EFEFEF"/>
            <w:tcMar>
              <w:top w:w="60" w:type="dxa"/>
              <w:left w:w="100" w:type="dxa"/>
              <w:bottom w:w="60" w:type="dxa"/>
              <w:right w:w="100" w:type="dxa"/>
            </w:tcMar>
            <w:vAlign w:val="center"/>
          </w:tcPr>
          <w:p w14:paraId="678CDC64" w14:textId="77777777" w:rsidR="00B160FE" w:rsidRPr="00C77030" w:rsidRDefault="00000000">
            <w:pPr>
              <w:rPr>
                <w:rFonts w:asciiTheme="majorBidi" w:hAnsiTheme="majorBidi" w:cstheme="majorBidi"/>
              </w:rPr>
            </w:pPr>
            <w:r w:rsidRPr="00C77030">
              <w:rPr>
                <w:rFonts w:asciiTheme="majorBidi" w:hAnsiTheme="majorBidi" w:cstheme="majorBidi"/>
                <w:b/>
                <w:bCs/>
                <w:sz w:val="20"/>
                <w:szCs w:val="20"/>
              </w:rPr>
              <w:t>8–10. maddeler için:</w:t>
            </w:r>
          </w:p>
        </w:tc>
        <w:tc>
          <w:tcPr>
            <w:tcW w:w="1260" w:type="dxa"/>
            <w:shd w:val="clear" w:color="auto" w:fill="EFEFEF"/>
            <w:tcMar>
              <w:top w:w="60" w:type="dxa"/>
              <w:left w:w="100" w:type="dxa"/>
              <w:bottom w:w="60" w:type="dxa"/>
              <w:right w:w="100" w:type="dxa"/>
            </w:tcMar>
            <w:vAlign w:val="center"/>
          </w:tcPr>
          <w:p w14:paraId="21EFCCA9"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Hiç (1)</w:t>
            </w:r>
          </w:p>
        </w:tc>
        <w:tc>
          <w:tcPr>
            <w:tcW w:w="1300" w:type="dxa"/>
            <w:shd w:val="clear" w:color="auto" w:fill="EFEFEF"/>
            <w:tcMar>
              <w:top w:w="60" w:type="dxa"/>
              <w:left w:w="100" w:type="dxa"/>
              <w:bottom w:w="60" w:type="dxa"/>
              <w:right w:w="100" w:type="dxa"/>
            </w:tcMar>
            <w:vAlign w:val="center"/>
          </w:tcPr>
          <w:p w14:paraId="078B2B31"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Nadiren (2)</w:t>
            </w:r>
          </w:p>
        </w:tc>
        <w:tc>
          <w:tcPr>
            <w:tcW w:w="1096" w:type="dxa"/>
            <w:shd w:val="clear" w:color="auto" w:fill="EFEFEF"/>
            <w:tcMar>
              <w:top w:w="60" w:type="dxa"/>
              <w:left w:w="100" w:type="dxa"/>
              <w:bottom w:w="60" w:type="dxa"/>
              <w:right w:w="100" w:type="dxa"/>
            </w:tcMar>
            <w:vAlign w:val="center"/>
          </w:tcPr>
          <w:p w14:paraId="0104A855"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Bazen (3)</w:t>
            </w:r>
          </w:p>
        </w:tc>
        <w:tc>
          <w:tcPr>
            <w:tcW w:w="1150" w:type="dxa"/>
            <w:shd w:val="clear" w:color="auto" w:fill="EFEFEF"/>
            <w:tcMar>
              <w:top w:w="60" w:type="dxa"/>
              <w:left w:w="100" w:type="dxa"/>
              <w:bottom w:w="60" w:type="dxa"/>
              <w:right w:w="100" w:type="dxa"/>
            </w:tcMar>
            <w:vAlign w:val="center"/>
          </w:tcPr>
          <w:p w14:paraId="2ABA7AD4"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Genellikle (4)</w:t>
            </w:r>
          </w:p>
        </w:tc>
        <w:tc>
          <w:tcPr>
            <w:tcW w:w="1111" w:type="dxa"/>
            <w:shd w:val="clear" w:color="auto" w:fill="EFEFEF"/>
            <w:tcMar>
              <w:top w:w="60" w:type="dxa"/>
              <w:left w:w="100" w:type="dxa"/>
              <w:bottom w:w="60" w:type="dxa"/>
              <w:right w:w="100" w:type="dxa"/>
            </w:tcMar>
            <w:vAlign w:val="center"/>
          </w:tcPr>
          <w:p w14:paraId="4F06E877"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18"/>
                <w:szCs w:val="18"/>
              </w:rPr>
              <w:t>Her zaman (5)</w:t>
            </w:r>
          </w:p>
        </w:tc>
      </w:tr>
      <w:tr w:rsidR="00B160FE" w:rsidRPr="00C77030" w14:paraId="2A2F75DF"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3F69402E"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8.</w:t>
            </w:r>
          </w:p>
        </w:tc>
        <w:tc>
          <w:tcPr>
            <w:tcW w:w="3789" w:type="dxa"/>
            <w:tcMar>
              <w:top w:w="60" w:type="dxa"/>
              <w:left w:w="100" w:type="dxa"/>
              <w:bottom w:w="60" w:type="dxa"/>
              <w:right w:w="100" w:type="dxa"/>
            </w:tcMar>
            <w:vAlign w:val="center"/>
          </w:tcPr>
          <w:p w14:paraId="43CFFF73" w14:textId="77777777" w:rsidR="00B160FE" w:rsidRPr="00C77030" w:rsidRDefault="00000000">
            <w:pPr>
              <w:rPr>
                <w:rFonts w:asciiTheme="majorBidi" w:hAnsiTheme="majorBidi" w:cstheme="majorBidi"/>
              </w:rPr>
            </w:pPr>
            <w:r w:rsidRPr="00C77030">
              <w:rPr>
                <w:rFonts w:asciiTheme="majorBidi" w:hAnsiTheme="majorBidi" w:cstheme="majorBidi"/>
              </w:rPr>
              <w:t>Uzmanlardan beslenme tavsiyelerini takip ederim.</w:t>
            </w:r>
          </w:p>
        </w:tc>
        <w:tc>
          <w:tcPr>
            <w:tcW w:w="1260" w:type="dxa"/>
            <w:tcMar>
              <w:top w:w="60" w:type="dxa"/>
              <w:left w:w="100" w:type="dxa"/>
              <w:bottom w:w="60" w:type="dxa"/>
              <w:right w:w="100" w:type="dxa"/>
            </w:tcMar>
            <w:vAlign w:val="center"/>
          </w:tcPr>
          <w:p w14:paraId="1D87B758"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7A917944"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39E61ECA"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4C37F33D"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197B4C6B"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2DAD5BA6"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79C9AD0C"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9.</w:t>
            </w:r>
          </w:p>
        </w:tc>
        <w:tc>
          <w:tcPr>
            <w:tcW w:w="3789" w:type="dxa"/>
            <w:tcMar>
              <w:top w:w="60" w:type="dxa"/>
              <w:left w:w="100" w:type="dxa"/>
              <w:bottom w:w="60" w:type="dxa"/>
              <w:right w:w="100" w:type="dxa"/>
            </w:tcMar>
            <w:vAlign w:val="center"/>
          </w:tcPr>
          <w:p w14:paraId="490098AC" w14:textId="77777777" w:rsidR="00B160FE" w:rsidRPr="00C77030" w:rsidRDefault="00000000">
            <w:pPr>
              <w:rPr>
                <w:rFonts w:asciiTheme="majorBidi" w:hAnsiTheme="majorBidi" w:cstheme="majorBidi"/>
              </w:rPr>
            </w:pPr>
            <w:r w:rsidRPr="00C77030">
              <w:rPr>
                <w:rFonts w:asciiTheme="majorBidi" w:hAnsiTheme="majorBidi" w:cstheme="majorBidi"/>
              </w:rPr>
              <w:t>Beslenme bilgilerini uzmanlarla tartışırım.</w:t>
            </w:r>
          </w:p>
        </w:tc>
        <w:tc>
          <w:tcPr>
            <w:tcW w:w="1260" w:type="dxa"/>
            <w:tcMar>
              <w:top w:w="60" w:type="dxa"/>
              <w:left w:w="100" w:type="dxa"/>
              <w:bottom w:w="60" w:type="dxa"/>
              <w:right w:w="100" w:type="dxa"/>
            </w:tcMar>
            <w:vAlign w:val="center"/>
          </w:tcPr>
          <w:p w14:paraId="36EDED4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60B5959C"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31397E6E"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05B40600"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6656DEC7"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r w:rsidR="00B160FE" w:rsidRPr="00C77030" w14:paraId="15868606" w14:textId="77777777" w:rsidTr="002C577E">
        <w:tblPrEx>
          <w:tblCellMar>
            <w:top w:w="0" w:type="dxa"/>
            <w:bottom w:w="0" w:type="dxa"/>
          </w:tblCellMar>
        </w:tblPrEx>
        <w:tc>
          <w:tcPr>
            <w:tcW w:w="494" w:type="dxa"/>
            <w:tcMar>
              <w:top w:w="60" w:type="dxa"/>
              <w:left w:w="100" w:type="dxa"/>
              <w:bottom w:w="60" w:type="dxa"/>
              <w:right w:w="100" w:type="dxa"/>
            </w:tcMar>
            <w:vAlign w:val="center"/>
          </w:tcPr>
          <w:p w14:paraId="6EA1C399" w14:textId="77777777" w:rsidR="00B160FE" w:rsidRPr="00C77030" w:rsidRDefault="00000000">
            <w:pPr>
              <w:jc w:val="center"/>
              <w:rPr>
                <w:rFonts w:asciiTheme="majorBidi" w:hAnsiTheme="majorBidi" w:cstheme="majorBidi"/>
              </w:rPr>
            </w:pPr>
            <w:r w:rsidRPr="00C77030">
              <w:rPr>
                <w:rFonts w:asciiTheme="majorBidi" w:hAnsiTheme="majorBidi" w:cstheme="majorBidi"/>
                <w:b/>
                <w:bCs/>
              </w:rPr>
              <w:t>10.</w:t>
            </w:r>
          </w:p>
        </w:tc>
        <w:tc>
          <w:tcPr>
            <w:tcW w:w="3789" w:type="dxa"/>
            <w:tcMar>
              <w:top w:w="60" w:type="dxa"/>
              <w:left w:w="100" w:type="dxa"/>
              <w:bottom w:w="60" w:type="dxa"/>
              <w:right w:w="100" w:type="dxa"/>
            </w:tcMar>
            <w:vAlign w:val="center"/>
          </w:tcPr>
          <w:p w14:paraId="4ED9ABAF" w14:textId="77777777" w:rsidR="00B160FE" w:rsidRPr="00C77030" w:rsidRDefault="00000000">
            <w:pPr>
              <w:rPr>
                <w:rFonts w:asciiTheme="majorBidi" w:hAnsiTheme="majorBidi" w:cstheme="majorBidi"/>
              </w:rPr>
            </w:pPr>
            <w:r w:rsidRPr="00C77030">
              <w:rPr>
                <w:rFonts w:asciiTheme="majorBidi" w:hAnsiTheme="majorBidi" w:cstheme="majorBidi"/>
              </w:rPr>
              <w:t>Diyetimi en son bilimsel bilgilere dayandırırım.</w:t>
            </w:r>
          </w:p>
        </w:tc>
        <w:tc>
          <w:tcPr>
            <w:tcW w:w="1260" w:type="dxa"/>
            <w:tcMar>
              <w:top w:w="60" w:type="dxa"/>
              <w:left w:w="100" w:type="dxa"/>
              <w:bottom w:w="60" w:type="dxa"/>
              <w:right w:w="100" w:type="dxa"/>
            </w:tcMar>
            <w:vAlign w:val="center"/>
          </w:tcPr>
          <w:p w14:paraId="0F9C3005"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300" w:type="dxa"/>
            <w:tcMar>
              <w:top w:w="60" w:type="dxa"/>
              <w:left w:w="100" w:type="dxa"/>
              <w:bottom w:w="60" w:type="dxa"/>
              <w:right w:w="100" w:type="dxa"/>
            </w:tcMar>
            <w:vAlign w:val="center"/>
          </w:tcPr>
          <w:p w14:paraId="75EAE251"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096" w:type="dxa"/>
            <w:tcMar>
              <w:top w:w="60" w:type="dxa"/>
              <w:left w:w="100" w:type="dxa"/>
              <w:bottom w:w="60" w:type="dxa"/>
              <w:right w:w="100" w:type="dxa"/>
            </w:tcMar>
            <w:vAlign w:val="center"/>
          </w:tcPr>
          <w:p w14:paraId="4EF92799"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50" w:type="dxa"/>
            <w:tcMar>
              <w:top w:w="60" w:type="dxa"/>
              <w:left w:w="100" w:type="dxa"/>
              <w:bottom w:w="60" w:type="dxa"/>
              <w:right w:w="100" w:type="dxa"/>
            </w:tcMar>
            <w:vAlign w:val="center"/>
          </w:tcPr>
          <w:p w14:paraId="47710142"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c>
          <w:tcPr>
            <w:tcW w:w="1111" w:type="dxa"/>
            <w:tcMar>
              <w:top w:w="60" w:type="dxa"/>
              <w:left w:w="100" w:type="dxa"/>
              <w:bottom w:w="60" w:type="dxa"/>
              <w:right w:w="100" w:type="dxa"/>
            </w:tcMar>
            <w:vAlign w:val="center"/>
          </w:tcPr>
          <w:p w14:paraId="554A114C" w14:textId="77777777" w:rsidR="00B160FE" w:rsidRPr="00C77030" w:rsidRDefault="00000000">
            <w:pPr>
              <w:jc w:val="center"/>
              <w:rPr>
                <w:rFonts w:asciiTheme="majorBidi" w:hAnsiTheme="majorBidi" w:cstheme="majorBidi"/>
              </w:rPr>
            </w:pPr>
            <w:r w:rsidRPr="00C77030">
              <w:rPr>
                <w:rFonts w:ascii="Segoe UI Symbol" w:eastAsia="Segoe UI Symbol" w:hAnsi="Segoe UI Symbol" w:cs="Segoe UI Symbol"/>
                <w:sz w:val="24"/>
                <w:szCs w:val="24"/>
              </w:rPr>
              <w:t>☐</w:t>
            </w:r>
          </w:p>
        </w:tc>
      </w:tr>
    </w:tbl>
    <w:p w14:paraId="64D05FDB" w14:textId="77777777" w:rsidR="00B160FE" w:rsidRPr="00C77030" w:rsidRDefault="00B160FE">
      <w:pPr>
        <w:rPr>
          <w:rFonts w:asciiTheme="majorBidi" w:hAnsiTheme="majorBidi" w:cstheme="majorBidi"/>
        </w:rPr>
      </w:pPr>
    </w:p>
    <w:p w14:paraId="28FA3FEF" w14:textId="77777777" w:rsidR="00B160FE" w:rsidRPr="00C77030" w:rsidRDefault="00000000">
      <w:pPr>
        <w:rPr>
          <w:rFonts w:asciiTheme="majorBidi" w:hAnsiTheme="majorBidi" w:cstheme="majorBidi"/>
        </w:rPr>
      </w:pPr>
      <w:r w:rsidRPr="00C77030">
        <w:rPr>
          <w:rFonts w:asciiTheme="majorBidi" w:hAnsiTheme="majorBidi" w:cstheme="majorBidi"/>
        </w:rPr>
        <w:br w:type="page"/>
      </w:r>
    </w:p>
    <w:p w14:paraId="23737277" w14:textId="77777777" w:rsidR="00B160FE" w:rsidRPr="00C77030" w:rsidRDefault="00000000">
      <w:pPr>
        <w:spacing w:before="120" w:after="200"/>
        <w:jc w:val="center"/>
        <w:rPr>
          <w:rFonts w:asciiTheme="majorBidi" w:hAnsiTheme="majorBidi" w:cstheme="majorBidi"/>
        </w:rPr>
      </w:pPr>
      <w:r w:rsidRPr="00C77030">
        <w:rPr>
          <w:rFonts w:asciiTheme="majorBidi" w:hAnsiTheme="majorBidi" w:cstheme="majorBidi"/>
          <w:b/>
          <w:bCs/>
          <w:sz w:val="26"/>
          <w:szCs w:val="26"/>
        </w:rPr>
        <w:lastRenderedPageBreak/>
        <w:t>AÇIKLAMALAR</w:t>
      </w:r>
    </w:p>
    <w:p w14:paraId="61B9CBA6" w14:textId="77777777" w:rsidR="002C577E" w:rsidRDefault="00000000">
      <w:pPr>
        <w:spacing w:after="160"/>
        <w:jc w:val="both"/>
        <w:rPr>
          <w:rFonts w:asciiTheme="majorBidi" w:hAnsiTheme="majorBidi" w:cstheme="majorBidi"/>
        </w:rPr>
      </w:pPr>
      <w:r w:rsidRPr="00C77030">
        <w:rPr>
          <w:rFonts w:asciiTheme="majorBidi" w:hAnsiTheme="majorBidi" w:cstheme="majorBidi"/>
        </w:rPr>
        <w:t>Kısa Beslenme Okuryazarlığı Ölçeği (S-</w:t>
      </w:r>
      <w:proofErr w:type="spellStart"/>
      <w:r w:rsidRPr="00C77030">
        <w:rPr>
          <w:rFonts w:asciiTheme="majorBidi" w:hAnsiTheme="majorBidi" w:cstheme="majorBidi"/>
        </w:rPr>
        <w:t>NutLit</w:t>
      </w:r>
      <w:proofErr w:type="spellEnd"/>
      <w:r w:rsidRPr="00C77030">
        <w:rPr>
          <w:rFonts w:asciiTheme="majorBidi" w:hAnsiTheme="majorBidi" w:cstheme="majorBidi"/>
        </w:rPr>
        <w:t>-TR), 18–24 yaş aralığındaki genç yetişkinlerin beslenme okuryazarlığı düzeyini değerlendirmek amacıyla kullanılan 10 maddelik bir öz bildirim aracıdır.</w:t>
      </w:r>
      <w:r w:rsidR="002C577E">
        <w:rPr>
          <w:rFonts w:asciiTheme="majorBidi" w:hAnsiTheme="majorBidi" w:cstheme="majorBidi"/>
        </w:rPr>
        <w:t xml:space="preserve"> Farklı yaş grubu için ölçek uygulanmak istiyorsa (örneğin daha ileri yaşta gençlere de uygulanacaksa) doğrulayıcı faktör analizi yapılması önerilir.</w:t>
      </w:r>
    </w:p>
    <w:p w14:paraId="1EFB1361" w14:textId="2FC680CA" w:rsidR="00B160FE" w:rsidRPr="00C77030" w:rsidRDefault="00000000">
      <w:pPr>
        <w:spacing w:after="160"/>
        <w:jc w:val="both"/>
        <w:rPr>
          <w:rFonts w:asciiTheme="majorBidi" w:hAnsiTheme="majorBidi" w:cstheme="majorBidi"/>
        </w:rPr>
      </w:pPr>
      <w:r w:rsidRPr="00C77030">
        <w:rPr>
          <w:rFonts w:asciiTheme="majorBidi" w:hAnsiTheme="majorBidi" w:cstheme="majorBidi"/>
        </w:rPr>
        <w:t xml:space="preserve">Ölçeğin özgün formu </w:t>
      </w:r>
      <w:proofErr w:type="spellStart"/>
      <w:r w:rsidRPr="00C77030">
        <w:rPr>
          <w:rFonts w:asciiTheme="majorBidi" w:hAnsiTheme="majorBidi" w:cstheme="majorBidi"/>
        </w:rPr>
        <w:t>Vrinten</w:t>
      </w:r>
      <w:proofErr w:type="spellEnd"/>
      <w:r w:rsidRPr="00C77030">
        <w:rPr>
          <w:rFonts w:asciiTheme="majorBidi" w:hAnsiTheme="majorBidi" w:cstheme="majorBidi"/>
        </w:rPr>
        <w:t xml:space="preserve"> ve arkadaşları (2023) tarafından geliştirilmiş; Türkçe formu </w:t>
      </w:r>
      <w:proofErr w:type="spellStart"/>
      <w:r w:rsidRPr="00C77030">
        <w:rPr>
          <w:rFonts w:asciiTheme="majorBidi" w:hAnsiTheme="majorBidi" w:cstheme="majorBidi"/>
        </w:rPr>
        <w:t>Makan</w:t>
      </w:r>
      <w:proofErr w:type="spellEnd"/>
      <w:r w:rsidRPr="00C77030">
        <w:rPr>
          <w:rFonts w:asciiTheme="majorBidi" w:hAnsiTheme="majorBidi" w:cstheme="majorBidi"/>
        </w:rPr>
        <w:t xml:space="preserve">, Yılmaz ve Günal (2026) tarafından kapsamlı bir kültürel uyarlama ve psikometrik doğrulama süreciyle (Keşfedici Grafik Analizi, </w:t>
      </w:r>
      <w:proofErr w:type="spellStart"/>
      <w:r w:rsidRPr="00C77030">
        <w:rPr>
          <w:rFonts w:asciiTheme="majorBidi" w:hAnsiTheme="majorBidi" w:cstheme="majorBidi"/>
        </w:rPr>
        <w:t>bifaktör</w:t>
      </w:r>
      <w:proofErr w:type="spellEnd"/>
      <w:r w:rsidRPr="00C77030">
        <w:rPr>
          <w:rFonts w:asciiTheme="majorBidi" w:hAnsiTheme="majorBidi" w:cstheme="majorBidi"/>
        </w:rPr>
        <w:t xml:space="preserve"> modelleme, ölçme değişmezliği ve eğilim skoru eşleştirmesine dayalı duyarlılık analizleri) 367 genç yetişkinden oluşan bir örneklemde geçerli ve güvenilir bulunmuştur. Maddeler 5'li </w:t>
      </w:r>
      <w:proofErr w:type="spellStart"/>
      <w:r w:rsidRPr="00C77030">
        <w:rPr>
          <w:rFonts w:asciiTheme="majorBidi" w:hAnsiTheme="majorBidi" w:cstheme="majorBidi"/>
        </w:rPr>
        <w:t>Likert</w:t>
      </w:r>
      <w:proofErr w:type="spellEnd"/>
      <w:r w:rsidRPr="00C77030">
        <w:rPr>
          <w:rFonts w:asciiTheme="majorBidi" w:hAnsiTheme="majorBidi" w:cstheme="majorBidi"/>
        </w:rPr>
        <w:t xml:space="preserve"> tipinde yanıtlanır: 1., 8., 9. ve 10. maddeler sıklık formatında (1 = Hiç, 5 = Her zaman), 2.–7. maddeler ise katılım formatında (1 = Tamamen katılmıyorum, 5 = Tamamen katılıyorum) derecelendirilir. Ölçekte ters puanlanan madde yoktur; puanlama madde ortalamaları üzerinden yapılır ve yüksek puanlar daha yüksek beslenme okuryazarlığına işaret eder.</w:t>
      </w:r>
    </w:p>
    <w:p w14:paraId="2123230B"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Genel Beslenme Okuryazarlığı (Toplam Skor) (10 madde, Madde 1–10): </w:t>
      </w:r>
      <w:r w:rsidRPr="00C77030">
        <w:rPr>
          <w:rFonts w:asciiTheme="majorBidi" w:hAnsiTheme="majorBidi" w:cstheme="majorBidi"/>
        </w:rPr>
        <w:t xml:space="preserve">Bireyin beslenme bilgisine erişme, bu bilgiyi anlama, uygulama ve değerlendirme becerilerinin bütününü yansıtır. </w:t>
      </w:r>
      <w:proofErr w:type="spellStart"/>
      <w:r w:rsidRPr="00C77030">
        <w:rPr>
          <w:rFonts w:asciiTheme="majorBidi" w:hAnsiTheme="majorBidi" w:cstheme="majorBidi"/>
        </w:rPr>
        <w:t>Bifaktör</w:t>
      </w:r>
      <w:proofErr w:type="spellEnd"/>
      <w:r w:rsidRPr="00C77030">
        <w:rPr>
          <w:rFonts w:asciiTheme="majorBidi" w:hAnsiTheme="majorBidi" w:cstheme="majorBidi"/>
        </w:rPr>
        <w:t xml:space="preserve"> analizde genel faktör, ortak varyansın %75,2'sini açıklamış (ECV = 0.752) ve </w:t>
      </w:r>
      <w:proofErr w:type="spellStart"/>
      <w:r w:rsidRPr="00C77030">
        <w:rPr>
          <w:rFonts w:asciiTheme="majorBidi" w:hAnsiTheme="majorBidi" w:cstheme="majorBidi"/>
        </w:rPr>
        <w:t>omega</w:t>
      </w:r>
      <w:proofErr w:type="spellEnd"/>
      <w:r w:rsidRPr="00C77030">
        <w:rPr>
          <w:rFonts w:asciiTheme="majorBidi" w:hAnsiTheme="majorBidi" w:cstheme="majorBidi"/>
        </w:rPr>
        <w:t xml:space="preserve"> </w:t>
      </w:r>
      <w:proofErr w:type="spellStart"/>
      <w:r w:rsidRPr="00C77030">
        <w:rPr>
          <w:rFonts w:asciiTheme="majorBidi" w:hAnsiTheme="majorBidi" w:cstheme="majorBidi"/>
        </w:rPr>
        <w:t>hierarchical</w:t>
      </w:r>
      <w:proofErr w:type="spellEnd"/>
      <w:r w:rsidRPr="00C77030">
        <w:rPr>
          <w:rFonts w:asciiTheme="majorBidi" w:hAnsiTheme="majorBidi" w:cstheme="majorBidi"/>
        </w:rPr>
        <w:t xml:space="preserve"> değeri (</w:t>
      </w:r>
      <w:proofErr w:type="spellStart"/>
      <w:r w:rsidRPr="00C77030">
        <w:rPr>
          <w:rFonts w:asciiTheme="majorBidi" w:hAnsiTheme="majorBidi" w:cstheme="majorBidi"/>
        </w:rPr>
        <w:t>ωh</w:t>
      </w:r>
      <w:proofErr w:type="spellEnd"/>
      <w:r w:rsidRPr="00C77030">
        <w:rPr>
          <w:rFonts w:asciiTheme="majorBidi" w:hAnsiTheme="majorBidi" w:cstheme="majorBidi"/>
        </w:rPr>
        <w:t xml:space="preserve"> = 0.493) toplam puan kullanımını desteklemiştir. Toplam skor; tarama, epidemiyolojik araştırma ve popülasyon düzeyindeki değerlendirmeler için geçerli ve ekonomik bir gösterge olarak kullanılabilir.</w:t>
      </w:r>
    </w:p>
    <w:p w14:paraId="5C041651"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Bilgi Becerileri (Madde 1–7): </w:t>
      </w:r>
      <w:r w:rsidRPr="00C77030">
        <w:rPr>
          <w:rFonts w:asciiTheme="majorBidi" w:hAnsiTheme="majorBidi" w:cstheme="majorBidi"/>
        </w:rPr>
        <w:t xml:space="preserve">Beslenme bilgisine erişme, güvenilir kaynakları ayırt etme, bilgiyi günlük yaşamda uygulama ve medya ile reklamlardaki beslenme iddialarını değerlendirme gibi işlevsel ve uygulamalı becerileri kapsar. </w:t>
      </w:r>
      <w:proofErr w:type="spellStart"/>
      <w:r w:rsidRPr="00C77030">
        <w:rPr>
          <w:rFonts w:asciiTheme="majorBidi" w:hAnsiTheme="majorBidi" w:cstheme="majorBidi"/>
        </w:rPr>
        <w:t>Bifaktör</w:t>
      </w:r>
      <w:proofErr w:type="spellEnd"/>
      <w:r w:rsidRPr="00C77030">
        <w:rPr>
          <w:rFonts w:asciiTheme="majorBidi" w:hAnsiTheme="majorBidi" w:cstheme="majorBidi"/>
        </w:rPr>
        <w:t xml:space="preserve"> analizde bu maddelerin varyansı büyük ölçüde genel faktör tarafından açıklanmış (genel faktör yükleri: 0.650–0.910) ve Bilgi Becerileri ayrı bir spesifik faktör olarak tanımlanmamıştır. Bu nedenle bu maddelerden elde edilen puanın bağımsız bir alt boyut olarak tek başına değil, genel beslenme okuryazarlığının bir göstergesi olarak toplam skorla birlikte yorumlanması önerilir (klasik iç tutarlılık: α = 0.90).</w:t>
      </w:r>
    </w:p>
    <w:p w14:paraId="23D8F98B"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Uzman Becerileri Alt Boyutu (Madde 8–10): </w:t>
      </w:r>
      <w:r w:rsidRPr="00C77030">
        <w:rPr>
          <w:rFonts w:asciiTheme="majorBidi" w:hAnsiTheme="majorBidi" w:cstheme="majorBidi"/>
        </w:rPr>
        <w:t>Uzman beslenme tavsiyelerini takip etme, beslenme bilgilerini uzmanlarla tartışma ve diyeti güncel bilimsel bilgiye dayandırma gibi uzman ve bilimsel bilgi kaynaklarının kullanımına ilişkin ileri düzey becerileri ölçer. Bu maddeler hem genel faktöre (0.295–0.408) hem de Uzman Becerileri spesifik faktörüne (0.651–0.847) anlamlı yük vermiştir; H indeksi (0.808) yapının iyi tanımlandığını ve örneklemler arasında tekrarlanabilir olduğunu göstermektedir. Bu alt boyuttan alınan puanın artması, bireyin uzman ve bilimsel kaynaklara dayanma ve beslenme bilgisini eleştirel olarak değerlendirme eğiliminin güçlü olduğunu gösterir. Beslenme alanındaki yanlış bilgiye duyarlılık, medya okuryazarlığı ve eleştirel değerlendirme odaklı araştırma ve müdahale çalışmalarında Uzman Becerileri puanının toplam skora ek olarak ayrıca raporlanması önerilir.</w:t>
      </w:r>
    </w:p>
    <w:p w14:paraId="55EA1459"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Puanlama: </w:t>
      </w:r>
      <w:r w:rsidRPr="00C77030">
        <w:rPr>
          <w:rFonts w:asciiTheme="majorBidi" w:hAnsiTheme="majorBidi" w:cstheme="majorBidi"/>
        </w:rPr>
        <w:t>Puanlamanın madde ortalamaları üzerinden yapılması önerilmektedir. Toplam skor için 10 maddenin, Bilgi Becerileri için 1–7. maddelerin, Uzman Becerileri alt boyutu için 8–10. maddelerin aritmetik ortalaması alınır. Ortalama skor kullanımı sayesinde tüm puanlar 1–5 aralığında değer alır ve farklı madde sayısına sahip boyutlar arasında doğrudan karşılaştırma yapılabilir. Türkçe geçerlik çalışmasında raporlanan betimleyici istatistikler (Toplam Skor: Ort. = 3.22 ± 0.80; Uzman Becerileri: Ort. = 2.68 ± 1.00) ortalama skor üzerinden hesaplanmış olup, çalışmalar arası karşılaştırılabilirliği sağlamak amacıyla aynı puanlama yönteminin kullanılması önerilir.</w:t>
      </w:r>
    </w:p>
    <w:p w14:paraId="101B85C8" w14:textId="77777777" w:rsidR="00B160FE" w:rsidRPr="00C77030" w:rsidRDefault="00000000">
      <w:pPr>
        <w:spacing w:before="120" w:after="100"/>
        <w:rPr>
          <w:rFonts w:asciiTheme="majorBidi" w:hAnsiTheme="majorBidi" w:cstheme="majorBidi"/>
        </w:rPr>
      </w:pPr>
      <w:r w:rsidRPr="00C77030">
        <w:rPr>
          <w:rFonts w:asciiTheme="majorBidi" w:hAnsiTheme="majorBidi" w:cstheme="majorBidi"/>
          <w:b/>
          <w:bCs/>
          <w:sz w:val="22"/>
          <w:szCs w:val="22"/>
        </w:rPr>
        <w:t xml:space="preserve">Ölçeğin güvenilirlik ve </w:t>
      </w:r>
      <w:proofErr w:type="spellStart"/>
      <w:r w:rsidRPr="00C77030">
        <w:rPr>
          <w:rFonts w:asciiTheme="majorBidi" w:hAnsiTheme="majorBidi" w:cstheme="majorBidi"/>
          <w:b/>
          <w:bCs/>
          <w:sz w:val="22"/>
          <w:szCs w:val="22"/>
        </w:rPr>
        <w:t>bifaktör</w:t>
      </w:r>
      <w:proofErr w:type="spellEnd"/>
      <w:r w:rsidRPr="00C77030">
        <w:rPr>
          <w:rFonts w:asciiTheme="majorBidi" w:hAnsiTheme="majorBidi" w:cstheme="majorBidi"/>
          <w:b/>
          <w:bCs/>
          <w:sz w:val="22"/>
          <w:szCs w:val="22"/>
        </w:rPr>
        <w:t xml:space="preserve"> model değerleri şu şekildedir:</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3"/>
        <w:gridCol w:w="1337"/>
        <w:gridCol w:w="1100"/>
        <w:gridCol w:w="1100"/>
        <w:gridCol w:w="1100"/>
        <w:gridCol w:w="1100"/>
        <w:gridCol w:w="1100"/>
        <w:gridCol w:w="1100"/>
      </w:tblGrid>
      <w:tr w:rsidR="00B160FE" w:rsidRPr="00C77030" w14:paraId="3B6D707E" w14:textId="77777777" w:rsidTr="00C77030">
        <w:tblPrEx>
          <w:tblCellMar>
            <w:top w:w="0" w:type="dxa"/>
            <w:bottom w:w="0" w:type="dxa"/>
          </w:tblCellMar>
        </w:tblPrEx>
        <w:tc>
          <w:tcPr>
            <w:tcW w:w="2263" w:type="dxa"/>
            <w:shd w:val="clear" w:color="auto" w:fill="DDDDDD"/>
            <w:tcMar>
              <w:top w:w="60" w:type="dxa"/>
              <w:left w:w="100" w:type="dxa"/>
              <w:bottom w:w="60" w:type="dxa"/>
              <w:right w:w="100" w:type="dxa"/>
            </w:tcMar>
            <w:vAlign w:val="center"/>
          </w:tcPr>
          <w:p w14:paraId="0AE80F45"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Boyut</w:t>
            </w:r>
          </w:p>
        </w:tc>
        <w:tc>
          <w:tcPr>
            <w:tcW w:w="1337" w:type="dxa"/>
            <w:shd w:val="clear" w:color="auto" w:fill="DDDDDD"/>
            <w:tcMar>
              <w:top w:w="60" w:type="dxa"/>
              <w:left w:w="100" w:type="dxa"/>
              <w:bottom w:w="60" w:type="dxa"/>
              <w:right w:w="100" w:type="dxa"/>
            </w:tcMar>
            <w:vAlign w:val="center"/>
          </w:tcPr>
          <w:p w14:paraId="039E73BB"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Cronbach α</w:t>
            </w:r>
          </w:p>
        </w:tc>
        <w:tc>
          <w:tcPr>
            <w:tcW w:w="1100" w:type="dxa"/>
            <w:shd w:val="clear" w:color="auto" w:fill="DDDDDD"/>
            <w:tcMar>
              <w:top w:w="60" w:type="dxa"/>
              <w:left w:w="100" w:type="dxa"/>
              <w:bottom w:w="60" w:type="dxa"/>
              <w:right w:w="100" w:type="dxa"/>
            </w:tcMar>
            <w:vAlign w:val="center"/>
          </w:tcPr>
          <w:p w14:paraId="70CA801B"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Ordinal α</w:t>
            </w:r>
          </w:p>
        </w:tc>
        <w:tc>
          <w:tcPr>
            <w:tcW w:w="1100" w:type="dxa"/>
            <w:shd w:val="clear" w:color="auto" w:fill="DDDDDD"/>
            <w:tcMar>
              <w:top w:w="60" w:type="dxa"/>
              <w:left w:w="100" w:type="dxa"/>
              <w:bottom w:w="60" w:type="dxa"/>
              <w:right w:w="100" w:type="dxa"/>
            </w:tcMar>
            <w:vAlign w:val="center"/>
          </w:tcPr>
          <w:p w14:paraId="23A18E56" w14:textId="77777777" w:rsidR="00B160FE" w:rsidRPr="00C77030" w:rsidRDefault="00000000">
            <w:pPr>
              <w:jc w:val="center"/>
              <w:rPr>
                <w:rFonts w:asciiTheme="majorBidi" w:hAnsiTheme="majorBidi" w:cstheme="majorBidi"/>
              </w:rPr>
            </w:pPr>
            <w:proofErr w:type="gramStart"/>
            <w:r w:rsidRPr="00C77030">
              <w:rPr>
                <w:rFonts w:asciiTheme="majorBidi" w:hAnsiTheme="majorBidi" w:cstheme="majorBidi"/>
                <w:b/>
                <w:bCs/>
                <w:sz w:val="20"/>
                <w:szCs w:val="20"/>
              </w:rPr>
              <w:t>ω</w:t>
            </w:r>
            <w:proofErr w:type="gramEnd"/>
          </w:p>
        </w:tc>
        <w:tc>
          <w:tcPr>
            <w:tcW w:w="1100" w:type="dxa"/>
            <w:shd w:val="clear" w:color="auto" w:fill="DDDDDD"/>
            <w:tcMar>
              <w:top w:w="60" w:type="dxa"/>
              <w:left w:w="100" w:type="dxa"/>
              <w:bottom w:w="60" w:type="dxa"/>
              <w:right w:w="100" w:type="dxa"/>
            </w:tcMar>
            <w:vAlign w:val="center"/>
          </w:tcPr>
          <w:p w14:paraId="07DE3CE8"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AVE</w:t>
            </w:r>
          </w:p>
        </w:tc>
        <w:tc>
          <w:tcPr>
            <w:tcW w:w="1100" w:type="dxa"/>
            <w:shd w:val="clear" w:color="auto" w:fill="DDDDDD"/>
            <w:tcMar>
              <w:top w:w="60" w:type="dxa"/>
              <w:left w:w="100" w:type="dxa"/>
              <w:bottom w:w="60" w:type="dxa"/>
              <w:right w:w="100" w:type="dxa"/>
            </w:tcMar>
            <w:vAlign w:val="center"/>
          </w:tcPr>
          <w:p w14:paraId="73D34494"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ECV</w:t>
            </w:r>
          </w:p>
        </w:tc>
        <w:tc>
          <w:tcPr>
            <w:tcW w:w="1100" w:type="dxa"/>
            <w:shd w:val="clear" w:color="auto" w:fill="DDDDDD"/>
            <w:tcMar>
              <w:top w:w="60" w:type="dxa"/>
              <w:left w:w="100" w:type="dxa"/>
              <w:bottom w:w="60" w:type="dxa"/>
              <w:right w:w="100" w:type="dxa"/>
            </w:tcMar>
            <w:vAlign w:val="center"/>
          </w:tcPr>
          <w:p w14:paraId="0AFAD9BB"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H İndeksi</w:t>
            </w:r>
          </w:p>
        </w:tc>
        <w:tc>
          <w:tcPr>
            <w:tcW w:w="1100" w:type="dxa"/>
            <w:shd w:val="clear" w:color="auto" w:fill="DDDDDD"/>
            <w:tcMar>
              <w:top w:w="60" w:type="dxa"/>
              <w:left w:w="100" w:type="dxa"/>
              <w:bottom w:w="60" w:type="dxa"/>
              <w:right w:w="100" w:type="dxa"/>
            </w:tcMar>
            <w:vAlign w:val="center"/>
          </w:tcPr>
          <w:p w14:paraId="547F8711" w14:textId="77777777" w:rsidR="00B160FE" w:rsidRPr="00C77030" w:rsidRDefault="00000000">
            <w:pPr>
              <w:jc w:val="center"/>
              <w:rPr>
                <w:rFonts w:asciiTheme="majorBidi" w:hAnsiTheme="majorBidi" w:cstheme="majorBidi"/>
              </w:rPr>
            </w:pPr>
            <w:proofErr w:type="spellStart"/>
            <w:proofErr w:type="gramStart"/>
            <w:r w:rsidRPr="00C77030">
              <w:rPr>
                <w:rFonts w:asciiTheme="majorBidi" w:hAnsiTheme="majorBidi" w:cstheme="majorBidi"/>
                <w:b/>
                <w:bCs/>
                <w:sz w:val="20"/>
                <w:szCs w:val="20"/>
              </w:rPr>
              <w:t>ω</w:t>
            </w:r>
            <w:proofErr w:type="gramEnd"/>
            <w:r w:rsidRPr="00C77030">
              <w:rPr>
                <w:rFonts w:asciiTheme="majorBidi" w:hAnsiTheme="majorBidi" w:cstheme="majorBidi"/>
                <w:b/>
                <w:bCs/>
                <w:sz w:val="20"/>
                <w:szCs w:val="20"/>
              </w:rPr>
              <w:t>h</w:t>
            </w:r>
            <w:proofErr w:type="spellEnd"/>
          </w:p>
        </w:tc>
      </w:tr>
      <w:tr w:rsidR="00B160FE" w:rsidRPr="00C77030" w14:paraId="015A5FA6" w14:textId="77777777" w:rsidTr="00C77030">
        <w:tblPrEx>
          <w:tblCellMar>
            <w:top w:w="0" w:type="dxa"/>
            <w:bottom w:w="0" w:type="dxa"/>
          </w:tblCellMar>
        </w:tblPrEx>
        <w:tc>
          <w:tcPr>
            <w:tcW w:w="2263" w:type="dxa"/>
            <w:tcMar>
              <w:top w:w="60" w:type="dxa"/>
              <w:left w:w="100" w:type="dxa"/>
              <w:bottom w:w="60" w:type="dxa"/>
              <w:right w:w="100" w:type="dxa"/>
            </w:tcMar>
            <w:vAlign w:val="center"/>
          </w:tcPr>
          <w:p w14:paraId="70815907" w14:textId="77777777" w:rsidR="00B160FE" w:rsidRPr="00C77030" w:rsidRDefault="00000000" w:rsidP="00C77030">
            <w:pPr>
              <w:jc w:val="center"/>
              <w:rPr>
                <w:rFonts w:asciiTheme="majorBidi" w:hAnsiTheme="majorBidi" w:cstheme="majorBidi"/>
              </w:rPr>
            </w:pPr>
            <w:r w:rsidRPr="00C77030">
              <w:rPr>
                <w:rFonts w:asciiTheme="majorBidi" w:hAnsiTheme="majorBidi" w:cstheme="majorBidi"/>
                <w:sz w:val="20"/>
                <w:szCs w:val="20"/>
              </w:rPr>
              <w:t>Genel Faktör / Toplam Skor (10 madde)</w:t>
            </w:r>
          </w:p>
        </w:tc>
        <w:tc>
          <w:tcPr>
            <w:tcW w:w="1337" w:type="dxa"/>
            <w:tcMar>
              <w:top w:w="60" w:type="dxa"/>
              <w:left w:w="100" w:type="dxa"/>
              <w:bottom w:w="60" w:type="dxa"/>
              <w:right w:w="100" w:type="dxa"/>
            </w:tcMar>
            <w:vAlign w:val="center"/>
          </w:tcPr>
          <w:p w14:paraId="2D4157C8"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0.880</w:t>
            </w:r>
          </w:p>
        </w:tc>
        <w:tc>
          <w:tcPr>
            <w:tcW w:w="1100" w:type="dxa"/>
            <w:tcMar>
              <w:top w:w="60" w:type="dxa"/>
              <w:left w:w="100" w:type="dxa"/>
              <w:bottom w:w="60" w:type="dxa"/>
              <w:right w:w="100" w:type="dxa"/>
            </w:tcMar>
            <w:vAlign w:val="center"/>
          </w:tcPr>
          <w:p w14:paraId="3ED15F69"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0.900</w:t>
            </w:r>
          </w:p>
        </w:tc>
        <w:tc>
          <w:tcPr>
            <w:tcW w:w="1100" w:type="dxa"/>
            <w:tcMar>
              <w:top w:w="60" w:type="dxa"/>
              <w:left w:w="100" w:type="dxa"/>
              <w:bottom w:w="60" w:type="dxa"/>
              <w:right w:w="100" w:type="dxa"/>
            </w:tcMar>
            <w:vAlign w:val="center"/>
          </w:tcPr>
          <w:p w14:paraId="01460B20"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0.771</w:t>
            </w:r>
          </w:p>
        </w:tc>
        <w:tc>
          <w:tcPr>
            <w:tcW w:w="1100" w:type="dxa"/>
            <w:tcMar>
              <w:top w:w="60" w:type="dxa"/>
              <w:left w:w="100" w:type="dxa"/>
              <w:bottom w:w="60" w:type="dxa"/>
              <w:right w:w="100" w:type="dxa"/>
            </w:tcMar>
            <w:vAlign w:val="center"/>
          </w:tcPr>
          <w:p w14:paraId="77258524"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0.647</w:t>
            </w:r>
          </w:p>
        </w:tc>
        <w:tc>
          <w:tcPr>
            <w:tcW w:w="1100" w:type="dxa"/>
            <w:tcMar>
              <w:top w:w="60" w:type="dxa"/>
              <w:left w:w="100" w:type="dxa"/>
              <w:bottom w:w="60" w:type="dxa"/>
              <w:right w:w="100" w:type="dxa"/>
            </w:tcMar>
            <w:vAlign w:val="center"/>
          </w:tcPr>
          <w:p w14:paraId="7571B0F5"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0.752</w:t>
            </w:r>
          </w:p>
        </w:tc>
        <w:tc>
          <w:tcPr>
            <w:tcW w:w="1100" w:type="dxa"/>
            <w:tcMar>
              <w:top w:w="60" w:type="dxa"/>
              <w:left w:w="100" w:type="dxa"/>
              <w:bottom w:w="60" w:type="dxa"/>
              <w:right w:w="100" w:type="dxa"/>
            </w:tcMar>
            <w:vAlign w:val="center"/>
          </w:tcPr>
          <w:p w14:paraId="259EAE8D"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0.942</w:t>
            </w:r>
          </w:p>
        </w:tc>
        <w:tc>
          <w:tcPr>
            <w:tcW w:w="1100" w:type="dxa"/>
            <w:tcMar>
              <w:top w:w="60" w:type="dxa"/>
              <w:left w:w="100" w:type="dxa"/>
              <w:bottom w:w="60" w:type="dxa"/>
              <w:right w:w="100" w:type="dxa"/>
            </w:tcMar>
            <w:vAlign w:val="center"/>
          </w:tcPr>
          <w:p w14:paraId="539B2153"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0.493</w:t>
            </w:r>
          </w:p>
        </w:tc>
      </w:tr>
      <w:tr w:rsidR="00B160FE" w:rsidRPr="00C77030" w14:paraId="18E66A71" w14:textId="77777777" w:rsidTr="00C77030">
        <w:tblPrEx>
          <w:tblCellMar>
            <w:top w:w="0" w:type="dxa"/>
            <w:bottom w:w="0" w:type="dxa"/>
          </w:tblCellMar>
        </w:tblPrEx>
        <w:tc>
          <w:tcPr>
            <w:tcW w:w="2263" w:type="dxa"/>
            <w:tcMar>
              <w:top w:w="60" w:type="dxa"/>
              <w:left w:w="100" w:type="dxa"/>
              <w:bottom w:w="60" w:type="dxa"/>
              <w:right w:w="100" w:type="dxa"/>
            </w:tcMar>
            <w:vAlign w:val="center"/>
          </w:tcPr>
          <w:p w14:paraId="03140567" w14:textId="77777777" w:rsidR="00B160FE" w:rsidRPr="00C77030" w:rsidRDefault="00000000" w:rsidP="00C77030">
            <w:pPr>
              <w:jc w:val="center"/>
              <w:rPr>
                <w:rFonts w:asciiTheme="majorBidi" w:hAnsiTheme="majorBidi" w:cstheme="majorBidi"/>
              </w:rPr>
            </w:pPr>
            <w:r w:rsidRPr="00C77030">
              <w:rPr>
                <w:rFonts w:asciiTheme="majorBidi" w:hAnsiTheme="majorBidi" w:cstheme="majorBidi"/>
                <w:sz w:val="20"/>
                <w:szCs w:val="20"/>
              </w:rPr>
              <w:t>Uzman Becerileri (Madde 8–10)</w:t>
            </w:r>
          </w:p>
        </w:tc>
        <w:tc>
          <w:tcPr>
            <w:tcW w:w="1337" w:type="dxa"/>
            <w:tcMar>
              <w:top w:w="60" w:type="dxa"/>
              <w:left w:w="100" w:type="dxa"/>
              <w:bottom w:w="60" w:type="dxa"/>
              <w:right w:w="100" w:type="dxa"/>
            </w:tcMar>
            <w:vAlign w:val="center"/>
          </w:tcPr>
          <w:p w14:paraId="321FE656"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0.816</w:t>
            </w:r>
          </w:p>
        </w:tc>
        <w:tc>
          <w:tcPr>
            <w:tcW w:w="1100" w:type="dxa"/>
            <w:tcMar>
              <w:top w:w="60" w:type="dxa"/>
              <w:left w:w="100" w:type="dxa"/>
              <w:bottom w:w="60" w:type="dxa"/>
              <w:right w:w="100" w:type="dxa"/>
            </w:tcMar>
            <w:vAlign w:val="center"/>
          </w:tcPr>
          <w:p w14:paraId="0CD42CC6"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0.854</w:t>
            </w:r>
          </w:p>
        </w:tc>
        <w:tc>
          <w:tcPr>
            <w:tcW w:w="1100" w:type="dxa"/>
            <w:tcMar>
              <w:top w:w="60" w:type="dxa"/>
              <w:left w:w="100" w:type="dxa"/>
              <w:bottom w:w="60" w:type="dxa"/>
              <w:right w:w="100" w:type="dxa"/>
            </w:tcMar>
            <w:vAlign w:val="center"/>
          </w:tcPr>
          <w:p w14:paraId="42C6639C"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0.692</w:t>
            </w:r>
          </w:p>
        </w:tc>
        <w:tc>
          <w:tcPr>
            <w:tcW w:w="1100" w:type="dxa"/>
            <w:tcMar>
              <w:top w:w="60" w:type="dxa"/>
              <w:left w:w="100" w:type="dxa"/>
              <w:bottom w:w="60" w:type="dxa"/>
              <w:right w:w="100" w:type="dxa"/>
            </w:tcMar>
            <w:vAlign w:val="center"/>
          </w:tcPr>
          <w:p w14:paraId="4FE8384B"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0.542</w:t>
            </w:r>
          </w:p>
        </w:tc>
        <w:tc>
          <w:tcPr>
            <w:tcW w:w="1100" w:type="dxa"/>
            <w:tcMar>
              <w:top w:w="60" w:type="dxa"/>
              <w:left w:w="100" w:type="dxa"/>
              <w:bottom w:w="60" w:type="dxa"/>
              <w:right w:w="100" w:type="dxa"/>
            </w:tcMar>
            <w:vAlign w:val="center"/>
          </w:tcPr>
          <w:p w14:paraId="1AC46486"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0.248</w:t>
            </w:r>
          </w:p>
        </w:tc>
        <w:tc>
          <w:tcPr>
            <w:tcW w:w="1100" w:type="dxa"/>
            <w:tcMar>
              <w:top w:w="60" w:type="dxa"/>
              <w:left w:w="100" w:type="dxa"/>
              <w:bottom w:w="60" w:type="dxa"/>
              <w:right w:w="100" w:type="dxa"/>
            </w:tcMar>
            <w:vAlign w:val="center"/>
          </w:tcPr>
          <w:p w14:paraId="7B5122E5"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0.808</w:t>
            </w:r>
          </w:p>
        </w:tc>
        <w:tc>
          <w:tcPr>
            <w:tcW w:w="1100" w:type="dxa"/>
            <w:tcMar>
              <w:top w:w="60" w:type="dxa"/>
              <w:left w:w="100" w:type="dxa"/>
              <w:bottom w:w="60" w:type="dxa"/>
              <w:right w:w="100" w:type="dxa"/>
            </w:tcMar>
            <w:vAlign w:val="center"/>
          </w:tcPr>
          <w:p w14:paraId="72B4B090"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w:t>
            </w:r>
          </w:p>
        </w:tc>
      </w:tr>
    </w:tbl>
    <w:p w14:paraId="5A8E3AB4" w14:textId="77777777" w:rsidR="00B160FE" w:rsidRPr="00C77030" w:rsidRDefault="00000000">
      <w:pPr>
        <w:spacing w:before="80" w:after="200"/>
        <w:jc w:val="both"/>
        <w:rPr>
          <w:rFonts w:asciiTheme="majorBidi" w:hAnsiTheme="majorBidi" w:cstheme="majorBidi"/>
        </w:rPr>
      </w:pPr>
      <w:r w:rsidRPr="00C77030">
        <w:rPr>
          <w:rFonts w:asciiTheme="majorBidi" w:hAnsiTheme="majorBidi" w:cstheme="majorBidi"/>
          <w:i/>
          <w:iCs/>
          <w:sz w:val="18"/>
          <w:szCs w:val="18"/>
        </w:rPr>
        <w:t xml:space="preserve">Not: Nihai </w:t>
      </w:r>
      <w:proofErr w:type="spellStart"/>
      <w:r w:rsidRPr="00C77030">
        <w:rPr>
          <w:rFonts w:asciiTheme="majorBidi" w:hAnsiTheme="majorBidi" w:cstheme="majorBidi"/>
          <w:i/>
          <w:iCs/>
          <w:sz w:val="18"/>
          <w:szCs w:val="18"/>
        </w:rPr>
        <w:t>bifaktör</w:t>
      </w:r>
      <w:proofErr w:type="spellEnd"/>
      <w:r w:rsidRPr="00C77030">
        <w:rPr>
          <w:rFonts w:asciiTheme="majorBidi" w:hAnsiTheme="majorBidi" w:cstheme="majorBidi"/>
          <w:i/>
          <w:iCs/>
          <w:sz w:val="18"/>
          <w:szCs w:val="18"/>
        </w:rPr>
        <w:t xml:space="preserve"> model uyum indeksleri: χ</w:t>
      </w:r>
      <w:proofErr w:type="gramStart"/>
      <w:r w:rsidRPr="00C77030">
        <w:rPr>
          <w:rFonts w:asciiTheme="majorBidi" w:hAnsiTheme="majorBidi" w:cstheme="majorBidi"/>
          <w:i/>
          <w:iCs/>
          <w:sz w:val="18"/>
          <w:szCs w:val="18"/>
        </w:rPr>
        <w:t>²(</w:t>
      </w:r>
      <w:proofErr w:type="gramEnd"/>
      <w:r w:rsidRPr="00C77030">
        <w:rPr>
          <w:rFonts w:asciiTheme="majorBidi" w:hAnsiTheme="majorBidi" w:cstheme="majorBidi"/>
          <w:i/>
          <w:iCs/>
          <w:sz w:val="18"/>
          <w:szCs w:val="18"/>
        </w:rPr>
        <w:t xml:space="preserve">32) = 77.39, p </w:t>
      </w:r>
      <w:proofErr w:type="gramStart"/>
      <w:r w:rsidRPr="00C77030">
        <w:rPr>
          <w:rFonts w:asciiTheme="majorBidi" w:hAnsiTheme="majorBidi" w:cstheme="majorBidi"/>
          <w:i/>
          <w:iCs/>
          <w:sz w:val="18"/>
          <w:szCs w:val="18"/>
        </w:rPr>
        <w:t>&lt; 0.001</w:t>
      </w:r>
      <w:proofErr w:type="gramEnd"/>
      <w:r w:rsidRPr="00C77030">
        <w:rPr>
          <w:rFonts w:asciiTheme="majorBidi" w:hAnsiTheme="majorBidi" w:cstheme="majorBidi"/>
          <w:i/>
          <w:iCs/>
          <w:sz w:val="18"/>
          <w:szCs w:val="18"/>
        </w:rPr>
        <w:t xml:space="preserve">; CFI = 0.997; TLI = 0.996; RMSEA = 0.062 [%90 GA: 0.045–0.080]; SRMR = 0.043. ECV: Açıklanan Ortak Varyans; </w:t>
      </w:r>
      <w:proofErr w:type="spellStart"/>
      <w:r w:rsidRPr="00C77030">
        <w:rPr>
          <w:rFonts w:asciiTheme="majorBidi" w:hAnsiTheme="majorBidi" w:cstheme="majorBidi"/>
          <w:i/>
          <w:iCs/>
          <w:sz w:val="18"/>
          <w:szCs w:val="18"/>
        </w:rPr>
        <w:t>ωh</w:t>
      </w:r>
      <w:proofErr w:type="spellEnd"/>
      <w:r w:rsidRPr="00C77030">
        <w:rPr>
          <w:rFonts w:asciiTheme="majorBidi" w:hAnsiTheme="majorBidi" w:cstheme="majorBidi"/>
          <w:i/>
          <w:iCs/>
          <w:sz w:val="18"/>
          <w:szCs w:val="18"/>
        </w:rPr>
        <w:t xml:space="preserve">: </w:t>
      </w:r>
      <w:proofErr w:type="spellStart"/>
      <w:r w:rsidRPr="00C77030">
        <w:rPr>
          <w:rFonts w:asciiTheme="majorBidi" w:hAnsiTheme="majorBidi" w:cstheme="majorBidi"/>
          <w:i/>
          <w:iCs/>
          <w:sz w:val="18"/>
          <w:szCs w:val="18"/>
        </w:rPr>
        <w:t>omega</w:t>
      </w:r>
      <w:proofErr w:type="spellEnd"/>
      <w:r w:rsidRPr="00C77030">
        <w:rPr>
          <w:rFonts w:asciiTheme="majorBidi" w:hAnsiTheme="majorBidi" w:cstheme="majorBidi"/>
          <w:i/>
          <w:iCs/>
          <w:sz w:val="18"/>
          <w:szCs w:val="18"/>
        </w:rPr>
        <w:t xml:space="preserve"> </w:t>
      </w:r>
      <w:proofErr w:type="spellStart"/>
      <w:r w:rsidRPr="00C77030">
        <w:rPr>
          <w:rFonts w:asciiTheme="majorBidi" w:hAnsiTheme="majorBidi" w:cstheme="majorBidi"/>
          <w:i/>
          <w:iCs/>
          <w:sz w:val="18"/>
          <w:szCs w:val="18"/>
        </w:rPr>
        <w:t>hierarchical</w:t>
      </w:r>
      <w:proofErr w:type="spellEnd"/>
      <w:r w:rsidRPr="00C77030">
        <w:rPr>
          <w:rFonts w:asciiTheme="majorBidi" w:hAnsiTheme="majorBidi" w:cstheme="majorBidi"/>
          <w:i/>
          <w:iCs/>
          <w:sz w:val="18"/>
          <w:szCs w:val="18"/>
        </w:rPr>
        <w:t>; AVE: Ortalama Açıklanan Varyans. Bilgi Becerileri (Madde 1–7) için ayrı bir spesifik faktör tanımlanmadığından bu tabloda yalnızca klasik güvenilirlik değeri metin içinde (α = 0.90) raporlanmıştır.</w:t>
      </w:r>
    </w:p>
    <w:p w14:paraId="1D6EFA70"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Geçerlik Kanıtları: </w:t>
      </w:r>
      <w:r w:rsidRPr="00C77030">
        <w:rPr>
          <w:rFonts w:asciiTheme="majorBidi" w:hAnsiTheme="majorBidi" w:cstheme="majorBidi"/>
        </w:rPr>
        <w:t xml:space="preserve">Ölçek, cinsiyet ve beden kütle indeksi (BKİ) grupları arasında </w:t>
      </w:r>
      <w:proofErr w:type="spellStart"/>
      <w:r w:rsidRPr="00C77030">
        <w:rPr>
          <w:rFonts w:asciiTheme="majorBidi" w:hAnsiTheme="majorBidi" w:cstheme="majorBidi"/>
        </w:rPr>
        <w:t>skaler</w:t>
      </w:r>
      <w:proofErr w:type="spellEnd"/>
      <w:r w:rsidRPr="00C77030">
        <w:rPr>
          <w:rFonts w:asciiTheme="majorBidi" w:hAnsiTheme="majorBidi" w:cstheme="majorBidi"/>
        </w:rPr>
        <w:t xml:space="preserve"> ölçme değişmezliği sağlamıştır; dolayısıyla gruplar arası ortalama karşılaştırmaları ölçme artefaktından bağımsız olarak yorumlanabilir. Yakınsak geçerlik kapsamında toplam skor, Sezgisel Yeme Ölçeği-2 (IES-2; r = 0.416, p </w:t>
      </w:r>
      <w:proofErr w:type="gramStart"/>
      <w:r w:rsidRPr="00C77030">
        <w:rPr>
          <w:rFonts w:asciiTheme="majorBidi" w:hAnsiTheme="majorBidi" w:cstheme="majorBidi"/>
        </w:rPr>
        <w:t>&lt; 0.001</w:t>
      </w:r>
      <w:proofErr w:type="gramEnd"/>
      <w:r w:rsidRPr="00C77030">
        <w:rPr>
          <w:rFonts w:asciiTheme="majorBidi" w:hAnsiTheme="majorBidi" w:cstheme="majorBidi"/>
        </w:rPr>
        <w:t xml:space="preserve">) ve Beden Memnuniyeti Ölçeği (BAS; r = 0.236, p </w:t>
      </w:r>
      <w:proofErr w:type="gramStart"/>
      <w:r w:rsidRPr="00C77030">
        <w:rPr>
          <w:rFonts w:asciiTheme="majorBidi" w:hAnsiTheme="majorBidi" w:cstheme="majorBidi"/>
        </w:rPr>
        <w:t>&lt; 0.001</w:t>
      </w:r>
      <w:proofErr w:type="gramEnd"/>
      <w:r w:rsidRPr="00C77030">
        <w:rPr>
          <w:rFonts w:asciiTheme="majorBidi" w:hAnsiTheme="majorBidi" w:cstheme="majorBidi"/>
        </w:rPr>
        <w:t>) ile pozitif yönde anlamlı ilişki göstermiştir. Bilinen gruplar geçerliği kapsamında, beslenme eğitimi almış bireyler ile tıbbi beslenme tedavisi deneyimi olan bireyler anlamlı olarak daha yüksek puan almıştır.</w:t>
      </w:r>
    </w:p>
    <w:p w14:paraId="458A5582" w14:textId="77777777" w:rsidR="00B160FE" w:rsidRPr="00C77030" w:rsidRDefault="00000000">
      <w:pPr>
        <w:spacing w:before="120" w:after="100"/>
        <w:rPr>
          <w:rFonts w:asciiTheme="majorBidi" w:hAnsiTheme="majorBidi" w:cstheme="majorBidi"/>
        </w:rPr>
      </w:pPr>
      <w:r w:rsidRPr="00C77030">
        <w:rPr>
          <w:rFonts w:asciiTheme="majorBidi" w:hAnsiTheme="majorBidi" w:cstheme="majorBidi"/>
          <w:b/>
          <w:bCs/>
          <w:sz w:val="22"/>
          <w:szCs w:val="22"/>
        </w:rPr>
        <w:t>Madde Sıralamasına İlişkin Not</w:t>
      </w:r>
    </w:p>
    <w:p w14:paraId="66FF2641"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rPr>
        <w:t xml:space="preserve">Orijinal İngilizce ölçek 11 madde içermektedir. Türkçe geçerlik çalışmasında, ulusal beslenme rehberi (TÜBER) bilgisine ilişkin orijinal 7. madde; düşük düzeltilmiş madde-toplam korelasyonu (r = 0.32), kritik düzeyde düşük </w:t>
      </w:r>
      <w:proofErr w:type="spellStart"/>
      <w:r w:rsidRPr="00C77030">
        <w:rPr>
          <w:rFonts w:asciiTheme="majorBidi" w:hAnsiTheme="majorBidi" w:cstheme="majorBidi"/>
        </w:rPr>
        <w:t>bootstrap</w:t>
      </w:r>
      <w:proofErr w:type="spellEnd"/>
      <w:r w:rsidRPr="00C77030">
        <w:rPr>
          <w:rFonts w:asciiTheme="majorBidi" w:hAnsiTheme="majorBidi" w:cstheme="majorBidi"/>
        </w:rPr>
        <w:t xml:space="preserve"> kararlılığı </w:t>
      </w:r>
      <w:r w:rsidRPr="00C77030">
        <w:rPr>
          <w:rFonts w:asciiTheme="majorBidi" w:hAnsiTheme="majorBidi" w:cstheme="majorBidi"/>
        </w:rPr>
        <w:lastRenderedPageBreak/>
        <w:t>(</w:t>
      </w:r>
      <w:proofErr w:type="gramStart"/>
      <w:r w:rsidRPr="00C77030">
        <w:rPr>
          <w:rFonts w:asciiTheme="majorBidi" w:hAnsiTheme="majorBidi" w:cstheme="majorBidi"/>
        </w:rPr>
        <w:t>%33.3</w:t>
      </w:r>
      <w:proofErr w:type="gramEnd"/>
      <w:r w:rsidRPr="00C77030">
        <w:rPr>
          <w:rFonts w:asciiTheme="majorBidi" w:hAnsiTheme="majorBidi" w:cstheme="majorBidi"/>
        </w:rPr>
        <w:t xml:space="preserve">), düşük standartlaştırılmış ağ yükü (0.103) ve belirsiz boyut aidiyeti gibi yakınsak psikometrik kanıtlara dayanarak ölçekten çıkarılmıştır. Maddenin çıkarılmasının ardından Uzman Becerileri boyutunun yapısal tutarlılığı </w:t>
      </w:r>
      <w:proofErr w:type="gramStart"/>
      <w:r w:rsidRPr="00C77030">
        <w:rPr>
          <w:rFonts w:asciiTheme="majorBidi" w:hAnsiTheme="majorBidi" w:cstheme="majorBidi"/>
        </w:rPr>
        <w:t>%58.8</w:t>
      </w:r>
      <w:proofErr w:type="gramEnd"/>
      <w:r w:rsidRPr="00C77030">
        <w:rPr>
          <w:rFonts w:asciiTheme="majorBidi" w:hAnsiTheme="majorBidi" w:cstheme="majorBidi"/>
        </w:rPr>
        <w:t>'den %100'e yükselmiş ve toplam ölçek güvenilirliği artmıştır (α: 0.87 → 0.88). Kalan 10 madde yeniden numaralandırılmıştır; bu formdaki 7–10. maddeler, orijinal ölçeğin 8–11. maddelerine karşılık gelmektedir. Orijinal ölçekle veya makalede raporlanan madde numaralarıyla (SNUTLIT1–SNUTLIT11) karşılaştırma yapacak araştırmacıların bu numaralandırma farklılığını dikkate almaları önerilir. Aşağıdaki tablo, yeni ve orijinal madde numaraları arasındaki eşleşmeyi göstermektedir.</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300"/>
        <w:gridCol w:w="4000"/>
        <w:gridCol w:w="1700"/>
        <w:gridCol w:w="2100"/>
      </w:tblGrid>
      <w:tr w:rsidR="00B160FE" w:rsidRPr="00C77030" w14:paraId="4767BF51" w14:textId="77777777">
        <w:tblPrEx>
          <w:tblCellMar>
            <w:top w:w="0" w:type="dxa"/>
            <w:bottom w:w="0" w:type="dxa"/>
          </w:tblCellMar>
        </w:tblPrEx>
        <w:tc>
          <w:tcPr>
            <w:tcW w:w="1100" w:type="dxa"/>
            <w:shd w:val="clear" w:color="auto" w:fill="DDDDDD"/>
            <w:tcMar>
              <w:top w:w="60" w:type="dxa"/>
              <w:left w:w="100" w:type="dxa"/>
              <w:bottom w:w="60" w:type="dxa"/>
              <w:right w:w="100" w:type="dxa"/>
            </w:tcMar>
            <w:vAlign w:val="center"/>
          </w:tcPr>
          <w:p w14:paraId="656B7722"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Türkçe Form (Yeni No)</w:t>
            </w:r>
          </w:p>
        </w:tc>
        <w:tc>
          <w:tcPr>
            <w:tcW w:w="1300" w:type="dxa"/>
            <w:shd w:val="clear" w:color="auto" w:fill="DDDDDD"/>
            <w:tcMar>
              <w:top w:w="60" w:type="dxa"/>
              <w:left w:w="100" w:type="dxa"/>
              <w:bottom w:w="60" w:type="dxa"/>
              <w:right w:w="100" w:type="dxa"/>
            </w:tcMar>
            <w:vAlign w:val="center"/>
          </w:tcPr>
          <w:p w14:paraId="66C6464A" w14:textId="77777777" w:rsidR="00B160FE" w:rsidRPr="002C577E" w:rsidRDefault="00000000">
            <w:pPr>
              <w:jc w:val="center"/>
              <w:rPr>
                <w:rFonts w:asciiTheme="majorBidi" w:hAnsiTheme="majorBidi" w:cstheme="majorBidi"/>
                <w:i/>
                <w:iCs/>
              </w:rPr>
            </w:pPr>
            <w:r w:rsidRPr="002C577E">
              <w:rPr>
                <w:rFonts w:asciiTheme="majorBidi" w:hAnsiTheme="majorBidi" w:cstheme="majorBidi"/>
                <w:b/>
                <w:bCs/>
                <w:i/>
                <w:iCs/>
                <w:sz w:val="20"/>
                <w:szCs w:val="20"/>
              </w:rPr>
              <w:t>Orijinal Ölçek No</w:t>
            </w:r>
          </w:p>
        </w:tc>
        <w:tc>
          <w:tcPr>
            <w:tcW w:w="4000" w:type="dxa"/>
            <w:shd w:val="clear" w:color="auto" w:fill="DDDDDD"/>
            <w:tcMar>
              <w:top w:w="60" w:type="dxa"/>
              <w:left w:w="100" w:type="dxa"/>
              <w:bottom w:w="60" w:type="dxa"/>
              <w:right w:w="100" w:type="dxa"/>
            </w:tcMar>
            <w:vAlign w:val="center"/>
          </w:tcPr>
          <w:p w14:paraId="5F837726"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Madde İçeriği</w:t>
            </w:r>
          </w:p>
        </w:tc>
        <w:tc>
          <w:tcPr>
            <w:tcW w:w="1700" w:type="dxa"/>
            <w:shd w:val="clear" w:color="auto" w:fill="DDDDDD"/>
            <w:tcMar>
              <w:top w:w="60" w:type="dxa"/>
              <w:left w:w="100" w:type="dxa"/>
              <w:bottom w:w="60" w:type="dxa"/>
              <w:right w:w="100" w:type="dxa"/>
            </w:tcMar>
            <w:vAlign w:val="center"/>
          </w:tcPr>
          <w:p w14:paraId="517EC6B8"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Yanıt Formatı</w:t>
            </w:r>
          </w:p>
        </w:tc>
        <w:tc>
          <w:tcPr>
            <w:tcW w:w="2100" w:type="dxa"/>
            <w:shd w:val="clear" w:color="auto" w:fill="DDDDDD"/>
            <w:tcMar>
              <w:top w:w="60" w:type="dxa"/>
              <w:left w:w="100" w:type="dxa"/>
              <w:bottom w:w="60" w:type="dxa"/>
              <w:right w:w="100" w:type="dxa"/>
            </w:tcMar>
            <w:vAlign w:val="center"/>
          </w:tcPr>
          <w:p w14:paraId="079A597D" w14:textId="77777777" w:rsidR="00B160FE" w:rsidRPr="00C77030" w:rsidRDefault="00000000">
            <w:pPr>
              <w:jc w:val="center"/>
              <w:rPr>
                <w:rFonts w:asciiTheme="majorBidi" w:hAnsiTheme="majorBidi" w:cstheme="majorBidi"/>
              </w:rPr>
            </w:pPr>
            <w:r w:rsidRPr="00C77030">
              <w:rPr>
                <w:rFonts w:asciiTheme="majorBidi" w:hAnsiTheme="majorBidi" w:cstheme="majorBidi"/>
                <w:b/>
                <w:bCs/>
                <w:sz w:val="20"/>
                <w:szCs w:val="20"/>
              </w:rPr>
              <w:t>Boyut</w:t>
            </w:r>
          </w:p>
        </w:tc>
      </w:tr>
      <w:tr w:rsidR="00B160FE" w:rsidRPr="00C77030" w14:paraId="491ACFFE" w14:textId="77777777">
        <w:tblPrEx>
          <w:tblCellMar>
            <w:top w:w="0" w:type="dxa"/>
            <w:bottom w:w="0" w:type="dxa"/>
          </w:tblCellMar>
        </w:tblPrEx>
        <w:tc>
          <w:tcPr>
            <w:tcW w:w="1100" w:type="dxa"/>
            <w:tcMar>
              <w:top w:w="60" w:type="dxa"/>
              <w:left w:w="100" w:type="dxa"/>
              <w:bottom w:w="60" w:type="dxa"/>
              <w:right w:w="100" w:type="dxa"/>
            </w:tcMar>
            <w:vAlign w:val="center"/>
          </w:tcPr>
          <w:p w14:paraId="72235506"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1</w:t>
            </w:r>
          </w:p>
        </w:tc>
        <w:tc>
          <w:tcPr>
            <w:tcW w:w="1300" w:type="dxa"/>
            <w:tcMar>
              <w:top w:w="60" w:type="dxa"/>
              <w:left w:w="100" w:type="dxa"/>
              <w:bottom w:w="60" w:type="dxa"/>
              <w:right w:w="100" w:type="dxa"/>
            </w:tcMar>
            <w:vAlign w:val="center"/>
          </w:tcPr>
          <w:p w14:paraId="5081B5C6"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1</w:t>
            </w:r>
          </w:p>
        </w:tc>
        <w:tc>
          <w:tcPr>
            <w:tcW w:w="4000" w:type="dxa"/>
            <w:tcMar>
              <w:top w:w="60" w:type="dxa"/>
              <w:left w:w="100" w:type="dxa"/>
              <w:bottom w:w="60" w:type="dxa"/>
              <w:right w:w="100" w:type="dxa"/>
            </w:tcMar>
            <w:vAlign w:val="center"/>
          </w:tcPr>
          <w:p w14:paraId="1B274AAB"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Medyadaki beslenme bilgilerinin güvenilirliğini değerlendirme</w:t>
            </w:r>
          </w:p>
        </w:tc>
        <w:tc>
          <w:tcPr>
            <w:tcW w:w="1700" w:type="dxa"/>
            <w:tcMar>
              <w:top w:w="60" w:type="dxa"/>
              <w:left w:w="100" w:type="dxa"/>
              <w:bottom w:w="60" w:type="dxa"/>
              <w:right w:w="100" w:type="dxa"/>
            </w:tcMar>
            <w:vAlign w:val="center"/>
          </w:tcPr>
          <w:p w14:paraId="4D683E83"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Sıklık (1–5)</w:t>
            </w:r>
          </w:p>
        </w:tc>
        <w:tc>
          <w:tcPr>
            <w:tcW w:w="2100" w:type="dxa"/>
            <w:tcMar>
              <w:top w:w="60" w:type="dxa"/>
              <w:left w:w="100" w:type="dxa"/>
              <w:bottom w:w="60" w:type="dxa"/>
              <w:right w:w="100" w:type="dxa"/>
            </w:tcMar>
            <w:vAlign w:val="center"/>
          </w:tcPr>
          <w:p w14:paraId="333310DD"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062D6398" w14:textId="77777777">
        <w:tblPrEx>
          <w:tblCellMar>
            <w:top w:w="0" w:type="dxa"/>
            <w:bottom w:w="0" w:type="dxa"/>
          </w:tblCellMar>
        </w:tblPrEx>
        <w:tc>
          <w:tcPr>
            <w:tcW w:w="1100" w:type="dxa"/>
            <w:tcMar>
              <w:top w:w="60" w:type="dxa"/>
              <w:left w:w="100" w:type="dxa"/>
              <w:bottom w:w="60" w:type="dxa"/>
              <w:right w:w="100" w:type="dxa"/>
            </w:tcMar>
            <w:vAlign w:val="center"/>
          </w:tcPr>
          <w:p w14:paraId="24AA17B8"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2</w:t>
            </w:r>
          </w:p>
        </w:tc>
        <w:tc>
          <w:tcPr>
            <w:tcW w:w="1300" w:type="dxa"/>
            <w:tcMar>
              <w:top w:w="60" w:type="dxa"/>
              <w:left w:w="100" w:type="dxa"/>
              <w:bottom w:w="60" w:type="dxa"/>
              <w:right w:w="100" w:type="dxa"/>
            </w:tcMar>
            <w:vAlign w:val="center"/>
          </w:tcPr>
          <w:p w14:paraId="2C5CBC85"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2</w:t>
            </w:r>
          </w:p>
        </w:tc>
        <w:tc>
          <w:tcPr>
            <w:tcW w:w="4000" w:type="dxa"/>
            <w:tcMar>
              <w:top w:w="60" w:type="dxa"/>
              <w:left w:w="100" w:type="dxa"/>
              <w:bottom w:w="60" w:type="dxa"/>
              <w:right w:w="100" w:type="dxa"/>
            </w:tcMar>
            <w:vAlign w:val="center"/>
          </w:tcPr>
          <w:p w14:paraId="7CB90983"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Sağlıklı beslenme bilgisine erişme</w:t>
            </w:r>
          </w:p>
        </w:tc>
        <w:tc>
          <w:tcPr>
            <w:tcW w:w="1700" w:type="dxa"/>
            <w:tcMar>
              <w:top w:w="60" w:type="dxa"/>
              <w:left w:w="100" w:type="dxa"/>
              <w:bottom w:w="60" w:type="dxa"/>
              <w:right w:w="100" w:type="dxa"/>
            </w:tcMar>
            <w:vAlign w:val="center"/>
          </w:tcPr>
          <w:p w14:paraId="61AEE691"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0DD02BCF"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6687EA96" w14:textId="77777777">
        <w:tblPrEx>
          <w:tblCellMar>
            <w:top w:w="0" w:type="dxa"/>
            <w:bottom w:w="0" w:type="dxa"/>
          </w:tblCellMar>
        </w:tblPrEx>
        <w:tc>
          <w:tcPr>
            <w:tcW w:w="1100" w:type="dxa"/>
            <w:tcMar>
              <w:top w:w="60" w:type="dxa"/>
              <w:left w:w="100" w:type="dxa"/>
              <w:bottom w:w="60" w:type="dxa"/>
              <w:right w:w="100" w:type="dxa"/>
            </w:tcMar>
            <w:vAlign w:val="center"/>
          </w:tcPr>
          <w:p w14:paraId="165264F6"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3</w:t>
            </w:r>
          </w:p>
        </w:tc>
        <w:tc>
          <w:tcPr>
            <w:tcW w:w="1300" w:type="dxa"/>
            <w:tcMar>
              <w:top w:w="60" w:type="dxa"/>
              <w:left w:w="100" w:type="dxa"/>
              <w:bottom w:w="60" w:type="dxa"/>
              <w:right w:w="100" w:type="dxa"/>
            </w:tcMar>
            <w:vAlign w:val="center"/>
          </w:tcPr>
          <w:p w14:paraId="71F7E152"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3</w:t>
            </w:r>
          </w:p>
        </w:tc>
        <w:tc>
          <w:tcPr>
            <w:tcW w:w="4000" w:type="dxa"/>
            <w:tcMar>
              <w:top w:w="60" w:type="dxa"/>
              <w:left w:w="100" w:type="dxa"/>
              <w:bottom w:w="60" w:type="dxa"/>
              <w:right w:w="100" w:type="dxa"/>
            </w:tcMar>
            <w:vAlign w:val="center"/>
          </w:tcPr>
          <w:p w14:paraId="4D8BEA38"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Güvenilir web sitelerini ayırt etme</w:t>
            </w:r>
          </w:p>
        </w:tc>
        <w:tc>
          <w:tcPr>
            <w:tcW w:w="1700" w:type="dxa"/>
            <w:tcMar>
              <w:top w:w="60" w:type="dxa"/>
              <w:left w:w="100" w:type="dxa"/>
              <w:bottom w:w="60" w:type="dxa"/>
              <w:right w:w="100" w:type="dxa"/>
            </w:tcMar>
            <w:vAlign w:val="center"/>
          </w:tcPr>
          <w:p w14:paraId="0BA541AF"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5DD59A28"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17B8BDF1" w14:textId="77777777">
        <w:tblPrEx>
          <w:tblCellMar>
            <w:top w:w="0" w:type="dxa"/>
            <w:bottom w:w="0" w:type="dxa"/>
          </w:tblCellMar>
        </w:tblPrEx>
        <w:tc>
          <w:tcPr>
            <w:tcW w:w="1100" w:type="dxa"/>
            <w:tcMar>
              <w:top w:w="60" w:type="dxa"/>
              <w:left w:w="100" w:type="dxa"/>
              <w:bottom w:w="60" w:type="dxa"/>
              <w:right w:w="100" w:type="dxa"/>
            </w:tcMar>
            <w:vAlign w:val="center"/>
          </w:tcPr>
          <w:p w14:paraId="073F7894"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4</w:t>
            </w:r>
          </w:p>
        </w:tc>
        <w:tc>
          <w:tcPr>
            <w:tcW w:w="1300" w:type="dxa"/>
            <w:tcMar>
              <w:top w:w="60" w:type="dxa"/>
              <w:left w:w="100" w:type="dxa"/>
              <w:bottom w:w="60" w:type="dxa"/>
              <w:right w:w="100" w:type="dxa"/>
            </w:tcMar>
            <w:vAlign w:val="center"/>
          </w:tcPr>
          <w:p w14:paraId="29017173"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4</w:t>
            </w:r>
          </w:p>
        </w:tc>
        <w:tc>
          <w:tcPr>
            <w:tcW w:w="4000" w:type="dxa"/>
            <w:tcMar>
              <w:top w:w="60" w:type="dxa"/>
              <w:left w:w="100" w:type="dxa"/>
              <w:bottom w:w="60" w:type="dxa"/>
              <w:right w:w="100" w:type="dxa"/>
            </w:tcMar>
            <w:vAlign w:val="center"/>
          </w:tcPr>
          <w:p w14:paraId="376A1EA5"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Sürdürülebilir beslenme bilgisine erişme</w:t>
            </w:r>
          </w:p>
        </w:tc>
        <w:tc>
          <w:tcPr>
            <w:tcW w:w="1700" w:type="dxa"/>
            <w:tcMar>
              <w:top w:w="60" w:type="dxa"/>
              <w:left w:w="100" w:type="dxa"/>
              <w:bottom w:w="60" w:type="dxa"/>
              <w:right w:w="100" w:type="dxa"/>
            </w:tcMar>
            <w:vAlign w:val="center"/>
          </w:tcPr>
          <w:p w14:paraId="7D267FEC"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490674B9"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7647B6A0" w14:textId="77777777">
        <w:tblPrEx>
          <w:tblCellMar>
            <w:top w:w="0" w:type="dxa"/>
            <w:bottom w:w="0" w:type="dxa"/>
          </w:tblCellMar>
        </w:tblPrEx>
        <w:tc>
          <w:tcPr>
            <w:tcW w:w="1100" w:type="dxa"/>
            <w:tcMar>
              <w:top w:w="60" w:type="dxa"/>
              <w:left w:w="100" w:type="dxa"/>
              <w:bottom w:w="60" w:type="dxa"/>
              <w:right w:w="100" w:type="dxa"/>
            </w:tcMar>
            <w:vAlign w:val="center"/>
          </w:tcPr>
          <w:p w14:paraId="255B8D23"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5</w:t>
            </w:r>
          </w:p>
        </w:tc>
        <w:tc>
          <w:tcPr>
            <w:tcW w:w="1300" w:type="dxa"/>
            <w:tcMar>
              <w:top w:w="60" w:type="dxa"/>
              <w:left w:w="100" w:type="dxa"/>
              <w:bottom w:w="60" w:type="dxa"/>
              <w:right w:w="100" w:type="dxa"/>
            </w:tcMar>
            <w:vAlign w:val="center"/>
          </w:tcPr>
          <w:p w14:paraId="44422F3D"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5</w:t>
            </w:r>
          </w:p>
        </w:tc>
        <w:tc>
          <w:tcPr>
            <w:tcW w:w="4000" w:type="dxa"/>
            <w:tcMar>
              <w:top w:w="60" w:type="dxa"/>
              <w:left w:w="100" w:type="dxa"/>
              <w:bottom w:w="60" w:type="dxa"/>
              <w:right w:w="100" w:type="dxa"/>
            </w:tcMar>
            <w:vAlign w:val="center"/>
          </w:tcPr>
          <w:p w14:paraId="3A1B017D"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Beslenme bilgisini uygulama (yemek pişirme)</w:t>
            </w:r>
          </w:p>
        </w:tc>
        <w:tc>
          <w:tcPr>
            <w:tcW w:w="1700" w:type="dxa"/>
            <w:tcMar>
              <w:top w:w="60" w:type="dxa"/>
              <w:left w:w="100" w:type="dxa"/>
              <w:bottom w:w="60" w:type="dxa"/>
              <w:right w:w="100" w:type="dxa"/>
            </w:tcMar>
            <w:vAlign w:val="center"/>
          </w:tcPr>
          <w:p w14:paraId="3914F971"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74B24681"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6ABA658A" w14:textId="77777777">
        <w:tblPrEx>
          <w:tblCellMar>
            <w:top w:w="0" w:type="dxa"/>
            <w:bottom w:w="0" w:type="dxa"/>
          </w:tblCellMar>
        </w:tblPrEx>
        <w:tc>
          <w:tcPr>
            <w:tcW w:w="1100" w:type="dxa"/>
            <w:tcMar>
              <w:top w:w="60" w:type="dxa"/>
              <w:left w:w="100" w:type="dxa"/>
              <w:bottom w:w="60" w:type="dxa"/>
              <w:right w:w="100" w:type="dxa"/>
            </w:tcMar>
            <w:vAlign w:val="center"/>
          </w:tcPr>
          <w:p w14:paraId="38360A64"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6</w:t>
            </w:r>
          </w:p>
        </w:tc>
        <w:tc>
          <w:tcPr>
            <w:tcW w:w="1300" w:type="dxa"/>
            <w:tcMar>
              <w:top w:w="60" w:type="dxa"/>
              <w:left w:w="100" w:type="dxa"/>
              <w:bottom w:w="60" w:type="dxa"/>
              <w:right w:w="100" w:type="dxa"/>
            </w:tcMar>
            <w:vAlign w:val="center"/>
          </w:tcPr>
          <w:p w14:paraId="0C397852"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6</w:t>
            </w:r>
          </w:p>
        </w:tc>
        <w:tc>
          <w:tcPr>
            <w:tcW w:w="4000" w:type="dxa"/>
            <w:tcMar>
              <w:top w:w="60" w:type="dxa"/>
              <w:left w:w="100" w:type="dxa"/>
              <w:bottom w:w="60" w:type="dxa"/>
              <w:right w:w="100" w:type="dxa"/>
            </w:tcMar>
            <w:vAlign w:val="center"/>
          </w:tcPr>
          <w:p w14:paraId="13C99B0A"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Reklamlardaki beslenme-sağlık iddialarını değerlendirme</w:t>
            </w:r>
          </w:p>
        </w:tc>
        <w:tc>
          <w:tcPr>
            <w:tcW w:w="1700" w:type="dxa"/>
            <w:tcMar>
              <w:top w:w="60" w:type="dxa"/>
              <w:left w:w="100" w:type="dxa"/>
              <w:bottom w:w="60" w:type="dxa"/>
              <w:right w:w="100" w:type="dxa"/>
            </w:tcMar>
            <w:vAlign w:val="center"/>
          </w:tcPr>
          <w:p w14:paraId="384D796B"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0F37CCD9"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5235177C" w14:textId="77777777">
        <w:tblPrEx>
          <w:tblCellMar>
            <w:top w:w="0" w:type="dxa"/>
            <w:bottom w:w="0" w:type="dxa"/>
          </w:tblCellMar>
        </w:tblPrEx>
        <w:tc>
          <w:tcPr>
            <w:tcW w:w="1100" w:type="dxa"/>
            <w:tcMar>
              <w:top w:w="60" w:type="dxa"/>
              <w:left w:w="100" w:type="dxa"/>
              <w:bottom w:w="60" w:type="dxa"/>
              <w:right w:w="100" w:type="dxa"/>
            </w:tcMar>
            <w:vAlign w:val="center"/>
          </w:tcPr>
          <w:p w14:paraId="0BD64EA1"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7</w:t>
            </w:r>
          </w:p>
        </w:tc>
        <w:tc>
          <w:tcPr>
            <w:tcW w:w="1300" w:type="dxa"/>
            <w:tcMar>
              <w:top w:w="60" w:type="dxa"/>
              <w:left w:w="100" w:type="dxa"/>
              <w:bottom w:w="60" w:type="dxa"/>
              <w:right w:w="100" w:type="dxa"/>
            </w:tcMar>
            <w:vAlign w:val="center"/>
          </w:tcPr>
          <w:p w14:paraId="379334C1"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8</w:t>
            </w:r>
          </w:p>
        </w:tc>
        <w:tc>
          <w:tcPr>
            <w:tcW w:w="4000" w:type="dxa"/>
            <w:tcMar>
              <w:top w:w="60" w:type="dxa"/>
              <w:left w:w="100" w:type="dxa"/>
              <w:bottom w:w="60" w:type="dxa"/>
              <w:right w:w="100" w:type="dxa"/>
            </w:tcMar>
            <w:vAlign w:val="center"/>
          </w:tcPr>
          <w:p w14:paraId="255BA7C8"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Ticari amaçlı beslenme bilgisini ayırt etme</w:t>
            </w:r>
          </w:p>
        </w:tc>
        <w:tc>
          <w:tcPr>
            <w:tcW w:w="1700" w:type="dxa"/>
            <w:tcMar>
              <w:top w:w="60" w:type="dxa"/>
              <w:left w:w="100" w:type="dxa"/>
              <w:bottom w:w="60" w:type="dxa"/>
              <w:right w:w="100" w:type="dxa"/>
            </w:tcMar>
            <w:vAlign w:val="center"/>
          </w:tcPr>
          <w:p w14:paraId="48406B10"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Katılım (1–5)</w:t>
            </w:r>
          </w:p>
        </w:tc>
        <w:tc>
          <w:tcPr>
            <w:tcW w:w="2100" w:type="dxa"/>
            <w:tcMar>
              <w:top w:w="60" w:type="dxa"/>
              <w:left w:w="100" w:type="dxa"/>
              <w:bottom w:w="60" w:type="dxa"/>
              <w:right w:w="100" w:type="dxa"/>
            </w:tcMar>
            <w:vAlign w:val="center"/>
          </w:tcPr>
          <w:p w14:paraId="6A58229F"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Bilgi Becerileri</w:t>
            </w:r>
          </w:p>
        </w:tc>
      </w:tr>
      <w:tr w:rsidR="00B160FE" w:rsidRPr="00C77030" w14:paraId="615F0707" w14:textId="77777777">
        <w:tblPrEx>
          <w:tblCellMar>
            <w:top w:w="0" w:type="dxa"/>
            <w:bottom w:w="0" w:type="dxa"/>
          </w:tblCellMar>
        </w:tblPrEx>
        <w:tc>
          <w:tcPr>
            <w:tcW w:w="1100" w:type="dxa"/>
            <w:tcMar>
              <w:top w:w="60" w:type="dxa"/>
              <w:left w:w="100" w:type="dxa"/>
              <w:bottom w:w="60" w:type="dxa"/>
              <w:right w:w="100" w:type="dxa"/>
            </w:tcMar>
            <w:vAlign w:val="center"/>
          </w:tcPr>
          <w:p w14:paraId="59D2D533"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8</w:t>
            </w:r>
          </w:p>
        </w:tc>
        <w:tc>
          <w:tcPr>
            <w:tcW w:w="1300" w:type="dxa"/>
            <w:tcMar>
              <w:top w:w="60" w:type="dxa"/>
              <w:left w:w="100" w:type="dxa"/>
              <w:bottom w:w="60" w:type="dxa"/>
              <w:right w:w="100" w:type="dxa"/>
            </w:tcMar>
            <w:vAlign w:val="center"/>
          </w:tcPr>
          <w:p w14:paraId="0849E79D"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9</w:t>
            </w:r>
          </w:p>
        </w:tc>
        <w:tc>
          <w:tcPr>
            <w:tcW w:w="4000" w:type="dxa"/>
            <w:tcMar>
              <w:top w:w="60" w:type="dxa"/>
              <w:left w:w="100" w:type="dxa"/>
              <w:bottom w:w="60" w:type="dxa"/>
              <w:right w:w="100" w:type="dxa"/>
            </w:tcMar>
            <w:vAlign w:val="center"/>
          </w:tcPr>
          <w:p w14:paraId="16471C99"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Uzman beslenme tavsiyelerini takip etme</w:t>
            </w:r>
          </w:p>
        </w:tc>
        <w:tc>
          <w:tcPr>
            <w:tcW w:w="1700" w:type="dxa"/>
            <w:tcMar>
              <w:top w:w="60" w:type="dxa"/>
              <w:left w:w="100" w:type="dxa"/>
              <w:bottom w:w="60" w:type="dxa"/>
              <w:right w:w="100" w:type="dxa"/>
            </w:tcMar>
            <w:vAlign w:val="center"/>
          </w:tcPr>
          <w:p w14:paraId="4120D3A7"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Sıklık (1–5)</w:t>
            </w:r>
          </w:p>
        </w:tc>
        <w:tc>
          <w:tcPr>
            <w:tcW w:w="2100" w:type="dxa"/>
            <w:tcMar>
              <w:top w:w="60" w:type="dxa"/>
              <w:left w:w="100" w:type="dxa"/>
              <w:bottom w:w="60" w:type="dxa"/>
              <w:right w:w="100" w:type="dxa"/>
            </w:tcMar>
            <w:vAlign w:val="center"/>
          </w:tcPr>
          <w:p w14:paraId="23647EBE"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Uzman Becerileri</w:t>
            </w:r>
          </w:p>
        </w:tc>
      </w:tr>
      <w:tr w:rsidR="00B160FE" w:rsidRPr="00C77030" w14:paraId="0BD66112" w14:textId="77777777">
        <w:tblPrEx>
          <w:tblCellMar>
            <w:top w:w="0" w:type="dxa"/>
            <w:bottom w:w="0" w:type="dxa"/>
          </w:tblCellMar>
        </w:tblPrEx>
        <w:tc>
          <w:tcPr>
            <w:tcW w:w="1100" w:type="dxa"/>
            <w:tcMar>
              <w:top w:w="60" w:type="dxa"/>
              <w:left w:w="100" w:type="dxa"/>
              <w:bottom w:w="60" w:type="dxa"/>
              <w:right w:w="100" w:type="dxa"/>
            </w:tcMar>
            <w:vAlign w:val="center"/>
          </w:tcPr>
          <w:p w14:paraId="159D86BD"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9</w:t>
            </w:r>
          </w:p>
        </w:tc>
        <w:tc>
          <w:tcPr>
            <w:tcW w:w="1300" w:type="dxa"/>
            <w:tcMar>
              <w:top w:w="60" w:type="dxa"/>
              <w:left w:w="100" w:type="dxa"/>
              <w:bottom w:w="60" w:type="dxa"/>
              <w:right w:w="100" w:type="dxa"/>
            </w:tcMar>
            <w:vAlign w:val="center"/>
          </w:tcPr>
          <w:p w14:paraId="5746C96A"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10</w:t>
            </w:r>
          </w:p>
        </w:tc>
        <w:tc>
          <w:tcPr>
            <w:tcW w:w="4000" w:type="dxa"/>
            <w:tcMar>
              <w:top w:w="60" w:type="dxa"/>
              <w:left w:w="100" w:type="dxa"/>
              <w:bottom w:w="60" w:type="dxa"/>
              <w:right w:w="100" w:type="dxa"/>
            </w:tcMar>
            <w:vAlign w:val="center"/>
          </w:tcPr>
          <w:p w14:paraId="51A9CFA8"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Beslenme bilgilerini uzmanlarla tartışma</w:t>
            </w:r>
          </w:p>
        </w:tc>
        <w:tc>
          <w:tcPr>
            <w:tcW w:w="1700" w:type="dxa"/>
            <w:tcMar>
              <w:top w:w="60" w:type="dxa"/>
              <w:left w:w="100" w:type="dxa"/>
              <w:bottom w:w="60" w:type="dxa"/>
              <w:right w:w="100" w:type="dxa"/>
            </w:tcMar>
            <w:vAlign w:val="center"/>
          </w:tcPr>
          <w:p w14:paraId="7A904C4D"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Sıklık (1–5)</w:t>
            </w:r>
          </w:p>
        </w:tc>
        <w:tc>
          <w:tcPr>
            <w:tcW w:w="2100" w:type="dxa"/>
            <w:tcMar>
              <w:top w:w="60" w:type="dxa"/>
              <w:left w:w="100" w:type="dxa"/>
              <w:bottom w:w="60" w:type="dxa"/>
              <w:right w:w="100" w:type="dxa"/>
            </w:tcMar>
            <w:vAlign w:val="center"/>
          </w:tcPr>
          <w:p w14:paraId="0CCC11DF"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Uzman Becerileri</w:t>
            </w:r>
          </w:p>
        </w:tc>
      </w:tr>
      <w:tr w:rsidR="00B160FE" w:rsidRPr="00C77030" w14:paraId="3C5F23F0" w14:textId="77777777">
        <w:tblPrEx>
          <w:tblCellMar>
            <w:top w:w="0" w:type="dxa"/>
            <w:bottom w:w="0" w:type="dxa"/>
          </w:tblCellMar>
        </w:tblPrEx>
        <w:tc>
          <w:tcPr>
            <w:tcW w:w="1100" w:type="dxa"/>
            <w:tcMar>
              <w:top w:w="60" w:type="dxa"/>
              <w:left w:w="100" w:type="dxa"/>
              <w:bottom w:w="60" w:type="dxa"/>
              <w:right w:w="100" w:type="dxa"/>
            </w:tcMar>
            <w:vAlign w:val="center"/>
          </w:tcPr>
          <w:p w14:paraId="3A56A6D6" w14:textId="77777777" w:rsidR="00B160FE" w:rsidRPr="002C577E" w:rsidRDefault="00000000">
            <w:pPr>
              <w:jc w:val="center"/>
              <w:rPr>
                <w:rFonts w:asciiTheme="majorBidi" w:hAnsiTheme="majorBidi" w:cstheme="majorBidi"/>
                <w:b/>
                <w:bCs/>
              </w:rPr>
            </w:pPr>
            <w:r w:rsidRPr="002C577E">
              <w:rPr>
                <w:rFonts w:asciiTheme="majorBidi" w:hAnsiTheme="majorBidi" w:cstheme="majorBidi"/>
                <w:b/>
                <w:bCs/>
                <w:sz w:val="20"/>
                <w:szCs w:val="20"/>
              </w:rPr>
              <w:t>10</w:t>
            </w:r>
          </w:p>
        </w:tc>
        <w:tc>
          <w:tcPr>
            <w:tcW w:w="1300" w:type="dxa"/>
            <w:tcMar>
              <w:top w:w="60" w:type="dxa"/>
              <w:left w:w="100" w:type="dxa"/>
              <w:bottom w:w="60" w:type="dxa"/>
              <w:right w:w="100" w:type="dxa"/>
            </w:tcMar>
            <w:vAlign w:val="center"/>
          </w:tcPr>
          <w:p w14:paraId="294B3B88" w14:textId="77777777" w:rsidR="00B160FE" w:rsidRPr="002C577E" w:rsidRDefault="00000000">
            <w:pPr>
              <w:jc w:val="center"/>
              <w:rPr>
                <w:rFonts w:asciiTheme="majorBidi" w:hAnsiTheme="majorBidi" w:cstheme="majorBidi"/>
                <w:i/>
                <w:iCs/>
              </w:rPr>
            </w:pPr>
            <w:r w:rsidRPr="002C577E">
              <w:rPr>
                <w:rFonts w:asciiTheme="majorBidi" w:hAnsiTheme="majorBidi" w:cstheme="majorBidi"/>
                <w:i/>
                <w:iCs/>
                <w:sz w:val="20"/>
                <w:szCs w:val="20"/>
              </w:rPr>
              <w:t>11</w:t>
            </w:r>
          </w:p>
        </w:tc>
        <w:tc>
          <w:tcPr>
            <w:tcW w:w="4000" w:type="dxa"/>
            <w:tcMar>
              <w:top w:w="60" w:type="dxa"/>
              <w:left w:w="100" w:type="dxa"/>
              <w:bottom w:w="60" w:type="dxa"/>
              <w:right w:w="100" w:type="dxa"/>
            </w:tcMar>
            <w:vAlign w:val="center"/>
          </w:tcPr>
          <w:p w14:paraId="46379770" w14:textId="77777777" w:rsidR="00B160FE" w:rsidRPr="00C77030" w:rsidRDefault="00000000">
            <w:pPr>
              <w:rPr>
                <w:rFonts w:asciiTheme="majorBidi" w:hAnsiTheme="majorBidi" w:cstheme="majorBidi"/>
              </w:rPr>
            </w:pPr>
            <w:r w:rsidRPr="00C77030">
              <w:rPr>
                <w:rFonts w:asciiTheme="majorBidi" w:hAnsiTheme="majorBidi" w:cstheme="majorBidi"/>
                <w:sz w:val="20"/>
                <w:szCs w:val="20"/>
              </w:rPr>
              <w:t>Diyeti bilimsel bilgiye dayandırma</w:t>
            </w:r>
          </w:p>
        </w:tc>
        <w:tc>
          <w:tcPr>
            <w:tcW w:w="1700" w:type="dxa"/>
            <w:tcMar>
              <w:top w:w="60" w:type="dxa"/>
              <w:left w:w="100" w:type="dxa"/>
              <w:bottom w:w="60" w:type="dxa"/>
              <w:right w:w="100" w:type="dxa"/>
            </w:tcMar>
            <w:vAlign w:val="center"/>
          </w:tcPr>
          <w:p w14:paraId="5DB98505"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Sıklık (1–5)</w:t>
            </w:r>
          </w:p>
        </w:tc>
        <w:tc>
          <w:tcPr>
            <w:tcW w:w="2100" w:type="dxa"/>
            <w:tcMar>
              <w:top w:w="60" w:type="dxa"/>
              <w:left w:w="100" w:type="dxa"/>
              <w:bottom w:w="60" w:type="dxa"/>
              <w:right w:w="100" w:type="dxa"/>
            </w:tcMar>
            <w:vAlign w:val="center"/>
          </w:tcPr>
          <w:p w14:paraId="3130E8C9" w14:textId="77777777" w:rsidR="00B160FE" w:rsidRPr="00C77030" w:rsidRDefault="00000000">
            <w:pPr>
              <w:jc w:val="center"/>
              <w:rPr>
                <w:rFonts w:asciiTheme="majorBidi" w:hAnsiTheme="majorBidi" w:cstheme="majorBidi"/>
              </w:rPr>
            </w:pPr>
            <w:r w:rsidRPr="00C77030">
              <w:rPr>
                <w:rFonts w:asciiTheme="majorBidi" w:hAnsiTheme="majorBidi" w:cstheme="majorBidi"/>
                <w:sz w:val="20"/>
                <w:szCs w:val="20"/>
              </w:rPr>
              <w:t>Uzman Becerileri</w:t>
            </w:r>
          </w:p>
        </w:tc>
      </w:tr>
    </w:tbl>
    <w:p w14:paraId="28F27B84" w14:textId="77777777" w:rsidR="00B160FE" w:rsidRPr="00C77030" w:rsidRDefault="00B160FE">
      <w:pPr>
        <w:spacing w:after="120"/>
        <w:rPr>
          <w:rFonts w:asciiTheme="majorBidi" w:hAnsiTheme="majorBidi" w:cstheme="majorBidi"/>
        </w:rPr>
      </w:pPr>
    </w:p>
    <w:p w14:paraId="79793BCF"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Uygulama: </w:t>
      </w:r>
      <w:r w:rsidRPr="00C77030">
        <w:rPr>
          <w:rFonts w:asciiTheme="majorBidi" w:hAnsiTheme="majorBidi" w:cstheme="majorBidi"/>
        </w:rPr>
        <w:t>Ölçek; kâğıt-kalem veya çevrimiçi biçimde, bireysel ya da grup olarak uygulanabilen kısa bir öz bildirim aracıdır. Hedef kitle 18–24 yaş aralığındaki genç yetişkinlerdir. Diyetisyenler ile beslenme ve diyetetik öğrencileri gibi alan eğitimi almış gruplarda puanların doğal olarak yüksek olması beklenir; Türkçe geçerlik çalışmasında bu grup örneklem dışında tutulmuştur.</w:t>
      </w:r>
    </w:p>
    <w:p w14:paraId="3AF871A1" w14:textId="77777777" w:rsidR="00B160FE" w:rsidRPr="00C77030" w:rsidRDefault="00000000">
      <w:pPr>
        <w:spacing w:after="160"/>
        <w:jc w:val="both"/>
        <w:rPr>
          <w:rFonts w:asciiTheme="majorBidi" w:hAnsiTheme="majorBidi" w:cstheme="majorBidi"/>
        </w:rPr>
      </w:pPr>
      <w:r w:rsidRPr="00C77030">
        <w:rPr>
          <w:rFonts w:asciiTheme="majorBidi" w:hAnsiTheme="majorBidi" w:cstheme="majorBidi"/>
          <w:b/>
          <w:bCs/>
        </w:rPr>
        <w:t xml:space="preserve">İzin ve Atıf: </w:t>
      </w:r>
      <w:r w:rsidRPr="00C77030">
        <w:rPr>
          <w:rFonts w:asciiTheme="majorBidi" w:hAnsiTheme="majorBidi" w:cstheme="majorBidi"/>
        </w:rPr>
        <w:t>Ölçeğin Türkçeye uyarlanması için orijinal ölçek geliştiricilerinden izin alınmıştır. Ölçek, aşağıdaki kaynaklara atıf yapılmak koşuluyla bilimsel araştırmalarda kullanılabilir:</w:t>
      </w:r>
    </w:p>
    <w:p w14:paraId="682C0A06" w14:textId="77777777" w:rsidR="00B160FE" w:rsidRPr="00C77030" w:rsidRDefault="00000000">
      <w:pPr>
        <w:spacing w:after="120"/>
        <w:ind w:left="360" w:hanging="360"/>
        <w:jc w:val="both"/>
        <w:rPr>
          <w:rFonts w:asciiTheme="majorBidi" w:hAnsiTheme="majorBidi" w:cstheme="majorBidi"/>
        </w:rPr>
      </w:pPr>
      <w:proofErr w:type="spellStart"/>
      <w:r w:rsidRPr="00C77030">
        <w:rPr>
          <w:rFonts w:asciiTheme="majorBidi" w:hAnsiTheme="majorBidi" w:cstheme="majorBidi"/>
          <w:sz w:val="20"/>
          <w:szCs w:val="20"/>
        </w:rPr>
        <w:t>Makan</w:t>
      </w:r>
      <w:proofErr w:type="spellEnd"/>
      <w:r w:rsidRPr="00C77030">
        <w:rPr>
          <w:rFonts w:asciiTheme="majorBidi" w:hAnsiTheme="majorBidi" w:cstheme="majorBidi"/>
          <w:sz w:val="20"/>
          <w:szCs w:val="20"/>
        </w:rPr>
        <w:t xml:space="preserve">, E., Yılmaz, S., &amp; Günal, A. M. (2026). </w:t>
      </w:r>
      <w:proofErr w:type="spellStart"/>
      <w:r w:rsidRPr="00C77030">
        <w:rPr>
          <w:rFonts w:asciiTheme="majorBidi" w:hAnsiTheme="majorBidi" w:cstheme="majorBidi"/>
          <w:sz w:val="20"/>
          <w:szCs w:val="20"/>
        </w:rPr>
        <w:t>Psychometric</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validation</w:t>
      </w:r>
      <w:proofErr w:type="spellEnd"/>
      <w:r w:rsidRPr="00C77030">
        <w:rPr>
          <w:rFonts w:asciiTheme="majorBidi" w:hAnsiTheme="majorBidi" w:cstheme="majorBidi"/>
          <w:sz w:val="20"/>
          <w:szCs w:val="20"/>
        </w:rPr>
        <w:t xml:space="preserve"> of </w:t>
      </w:r>
      <w:proofErr w:type="spellStart"/>
      <w:r w:rsidRPr="00C77030">
        <w:rPr>
          <w:rFonts w:asciiTheme="majorBidi" w:hAnsiTheme="majorBidi" w:cstheme="majorBidi"/>
          <w:sz w:val="20"/>
          <w:szCs w:val="20"/>
        </w:rPr>
        <w:t>the</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Turkish</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version</w:t>
      </w:r>
      <w:proofErr w:type="spellEnd"/>
      <w:r w:rsidRPr="00C77030">
        <w:rPr>
          <w:rFonts w:asciiTheme="majorBidi" w:hAnsiTheme="majorBidi" w:cstheme="majorBidi"/>
          <w:sz w:val="20"/>
          <w:szCs w:val="20"/>
        </w:rPr>
        <w:t xml:space="preserve"> of </w:t>
      </w:r>
      <w:proofErr w:type="spellStart"/>
      <w:r w:rsidRPr="00C77030">
        <w:rPr>
          <w:rFonts w:asciiTheme="majorBidi" w:hAnsiTheme="majorBidi" w:cstheme="majorBidi"/>
          <w:sz w:val="20"/>
          <w:szCs w:val="20"/>
        </w:rPr>
        <w:t>the</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short</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nutrition</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literacy</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scale</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and</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its</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association</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with</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intuitive</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eating</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and</w:t>
      </w:r>
      <w:proofErr w:type="spellEnd"/>
      <w:r w:rsidRPr="00C77030">
        <w:rPr>
          <w:rFonts w:asciiTheme="majorBidi" w:hAnsiTheme="majorBidi" w:cstheme="majorBidi"/>
          <w:sz w:val="20"/>
          <w:szCs w:val="20"/>
        </w:rPr>
        <w:t xml:space="preserve"> body </w:t>
      </w:r>
      <w:proofErr w:type="spellStart"/>
      <w:r w:rsidRPr="00C77030">
        <w:rPr>
          <w:rFonts w:asciiTheme="majorBidi" w:hAnsiTheme="majorBidi" w:cstheme="majorBidi"/>
          <w:sz w:val="20"/>
          <w:szCs w:val="20"/>
        </w:rPr>
        <w:t>appreciation</w:t>
      </w:r>
      <w:proofErr w:type="spellEnd"/>
      <w:r w:rsidRPr="00C77030">
        <w:rPr>
          <w:rFonts w:asciiTheme="majorBidi" w:hAnsiTheme="majorBidi" w:cstheme="majorBidi"/>
          <w:sz w:val="20"/>
          <w:szCs w:val="20"/>
        </w:rPr>
        <w:t xml:space="preserve"> in </w:t>
      </w:r>
      <w:proofErr w:type="spellStart"/>
      <w:r w:rsidRPr="00C77030">
        <w:rPr>
          <w:rFonts w:asciiTheme="majorBidi" w:hAnsiTheme="majorBidi" w:cstheme="majorBidi"/>
          <w:sz w:val="20"/>
          <w:szCs w:val="20"/>
        </w:rPr>
        <w:t>young</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adults</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Frontiers</w:t>
      </w:r>
      <w:proofErr w:type="spellEnd"/>
      <w:r w:rsidRPr="00C77030">
        <w:rPr>
          <w:rFonts w:asciiTheme="majorBidi" w:hAnsiTheme="majorBidi" w:cstheme="majorBidi"/>
          <w:sz w:val="20"/>
          <w:szCs w:val="20"/>
        </w:rPr>
        <w:t xml:space="preserve"> in </w:t>
      </w:r>
      <w:proofErr w:type="spellStart"/>
      <w:r w:rsidRPr="00C77030">
        <w:rPr>
          <w:rFonts w:asciiTheme="majorBidi" w:hAnsiTheme="majorBidi" w:cstheme="majorBidi"/>
          <w:sz w:val="20"/>
          <w:szCs w:val="20"/>
        </w:rPr>
        <w:t>Nutrition</w:t>
      </w:r>
      <w:proofErr w:type="spellEnd"/>
      <w:r w:rsidRPr="00C77030">
        <w:rPr>
          <w:rFonts w:asciiTheme="majorBidi" w:hAnsiTheme="majorBidi" w:cstheme="majorBidi"/>
          <w:sz w:val="20"/>
          <w:szCs w:val="20"/>
        </w:rPr>
        <w:t>, 13, 1780768. https://doi.org/10.3389/fnut.2026.1780768</w:t>
      </w:r>
    </w:p>
    <w:p w14:paraId="7C896E87" w14:textId="77777777" w:rsidR="00B160FE" w:rsidRPr="00C77030" w:rsidRDefault="00000000">
      <w:pPr>
        <w:spacing w:after="120"/>
        <w:ind w:left="360" w:hanging="360"/>
        <w:jc w:val="both"/>
        <w:rPr>
          <w:rFonts w:asciiTheme="majorBidi" w:hAnsiTheme="majorBidi" w:cstheme="majorBidi"/>
        </w:rPr>
      </w:pPr>
      <w:proofErr w:type="spellStart"/>
      <w:r w:rsidRPr="00C77030">
        <w:rPr>
          <w:rFonts w:asciiTheme="majorBidi" w:hAnsiTheme="majorBidi" w:cstheme="majorBidi"/>
          <w:sz w:val="20"/>
          <w:szCs w:val="20"/>
        </w:rPr>
        <w:t>Vrinten</w:t>
      </w:r>
      <w:proofErr w:type="spellEnd"/>
      <w:r w:rsidRPr="00C77030">
        <w:rPr>
          <w:rFonts w:asciiTheme="majorBidi" w:hAnsiTheme="majorBidi" w:cstheme="majorBidi"/>
          <w:sz w:val="20"/>
          <w:szCs w:val="20"/>
        </w:rPr>
        <w:t xml:space="preserve">, J., Van </w:t>
      </w:r>
      <w:proofErr w:type="spellStart"/>
      <w:r w:rsidRPr="00C77030">
        <w:rPr>
          <w:rFonts w:asciiTheme="majorBidi" w:hAnsiTheme="majorBidi" w:cstheme="majorBidi"/>
          <w:sz w:val="20"/>
          <w:szCs w:val="20"/>
        </w:rPr>
        <w:t>Royen</w:t>
      </w:r>
      <w:proofErr w:type="spellEnd"/>
      <w:r w:rsidRPr="00C77030">
        <w:rPr>
          <w:rFonts w:asciiTheme="majorBidi" w:hAnsiTheme="majorBidi" w:cstheme="majorBidi"/>
          <w:sz w:val="20"/>
          <w:szCs w:val="20"/>
        </w:rPr>
        <w:t xml:space="preserve">, K., </w:t>
      </w:r>
      <w:proofErr w:type="spellStart"/>
      <w:r w:rsidRPr="00C77030">
        <w:rPr>
          <w:rFonts w:asciiTheme="majorBidi" w:hAnsiTheme="majorBidi" w:cstheme="majorBidi"/>
          <w:sz w:val="20"/>
          <w:szCs w:val="20"/>
        </w:rPr>
        <w:t>Pabian</w:t>
      </w:r>
      <w:proofErr w:type="spellEnd"/>
      <w:r w:rsidRPr="00C77030">
        <w:rPr>
          <w:rFonts w:asciiTheme="majorBidi" w:hAnsiTheme="majorBidi" w:cstheme="majorBidi"/>
          <w:sz w:val="20"/>
          <w:szCs w:val="20"/>
        </w:rPr>
        <w:t xml:space="preserve">, S., De </w:t>
      </w:r>
      <w:proofErr w:type="spellStart"/>
      <w:r w:rsidRPr="00C77030">
        <w:rPr>
          <w:rFonts w:asciiTheme="majorBidi" w:hAnsiTheme="majorBidi" w:cstheme="majorBidi"/>
          <w:sz w:val="20"/>
          <w:szCs w:val="20"/>
        </w:rPr>
        <w:t>Backer</w:t>
      </w:r>
      <w:proofErr w:type="spellEnd"/>
      <w:r w:rsidRPr="00C77030">
        <w:rPr>
          <w:rFonts w:asciiTheme="majorBidi" w:hAnsiTheme="majorBidi" w:cstheme="majorBidi"/>
          <w:sz w:val="20"/>
          <w:szCs w:val="20"/>
        </w:rPr>
        <w:t xml:space="preserve">, C., &amp; </w:t>
      </w:r>
      <w:proofErr w:type="spellStart"/>
      <w:r w:rsidRPr="00C77030">
        <w:rPr>
          <w:rFonts w:asciiTheme="majorBidi" w:hAnsiTheme="majorBidi" w:cstheme="majorBidi"/>
          <w:sz w:val="20"/>
          <w:szCs w:val="20"/>
        </w:rPr>
        <w:t>Matthys</w:t>
      </w:r>
      <w:proofErr w:type="spellEnd"/>
      <w:r w:rsidRPr="00C77030">
        <w:rPr>
          <w:rFonts w:asciiTheme="majorBidi" w:hAnsiTheme="majorBidi" w:cstheme="majorBidi"/>
          <w:sz w:val="20"/>
          <w:szCs w:val="20"/>
        </w:rPr>
        <w:t xml:space="preserve">, C. (2023). Development </w:t>
      </w:r>
      <w:proofErr w:type="spellStart"/>
      <w:r w:rsidRPr="00C77030">
        <w:rPr>
          <w:rFonts w:asciiTheme="majorBidi" w:hAnsiTheme="majorBidi" w:cstheme="majorBidi"/>
          <w:sz w:val="20"/>
          <w:szCs w:val="20"/>
        </w:rPr>
        <w:t>and</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validation</w:t>
      </w:r>
      <w:proofErr w:type="spellEnd"/>
      <w:r w:rsidRPr="00C77030">
        <w:rPr>
          <w:rFonts w:asciiTheme="majorBidi" w:hAnsiTheme="majorBidi" w:cstheme="majorBidi"/>
          <w:sz w:val="20"/>
          <w:szCs w:val="20"/>
        </w:rPr>
        <w:t xml:space="preserve"> of a </w:t>
      </w:r>
      <w:proofErr w:type="spellStart"/>
      <w:r w:rsidRPr="00C77030">
        <w:rPr>
          <w:rFonts w:asciiTheme="majorBidi" w:hAnsiTheme="majorBidi" w:cstheme="majorBidi"/>
          <w:sz w:val="20"/>
          <w:szCs w:val="20"/>
        </w:rPr>
        <w:t>short</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nutrition</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literacy</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scale</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for</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young</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adults</w:t>
      </w:r>
      <w:proofErr w:type="spellEnd"/>
      <w:r w:rsidRPr="00C77030">
        <w:rPr>
          <w:rFonts w:asciiTheme="majorBidi" w:hAnsiTheme="majorBidi" w:cstheme="majorBidi"/>
          <w:sz w:val="20"/>
          <w:szCs w:val="20"/>
        </w:rPr>
        <w:t xml:space="preserve">. </w:t>
      </w:r>
      <w:proofErr w:type="spellStart"/>
      <w:r w:rsidRPr="00C77030">
        <w:rPr>
          <w:rFonts w:asciiTheme="majorBidi" w:hAnsiTheme="majorBidi" w:cstheme="majorBidi"/>
          <w:sz w:val="20"/>
          <w:szCs w:val="20"/>
        </w:rPr>
        <w:t>Frontiers</w:t>
      </w:r>
      <w:proofErr w:type="spellEnd"/>
      <w:r w:rsidRPr="00C77030">
        <w:rPr>
          <w:rFonts w:asciiTheme="majorBidi" w:hAnsiTheme="majorBidi" w:cstheme="majorBidi"/>
          <w:sz w:val="20"/>
          <w:szCs w:val="20"/>
        </w:rPr>
        <w:t xml:space="preserve"> in </w:t>
      </w:r>
      <w:proofErr w:type="spellStart"/>
      <w:r w:rsidRPr="00C77030">
        <w:rPr>
          <w:rFonts w:asciiTheme="majorBidi" w:hAnsiTheme="majorBidi" w:cstheme="majorBidi"/>
          <w:sz w:val="20"/>
          <w:szCs w:val="20"/>
        </w:rPr>
        <w:t>Nutrition</w:t>
      </w:r>
      <w:proofErr w:type="spellEnd"/>
      <w:r w:rsidRPr="00C77030">
        <w:rPr>
          <w:rFonts w:asciiTheme="majorBidi" w:hAnsiTheme="majorBidi" w:cstheme="majorBidi"/>
          <w:sz w:val="20"/>
          <w:szCs w:val="20"/>
        </w:rPr>
        <w:t>, 10, 1008971. https://doi.org/10.3389/fnut.2023.1008971</w:t>
      </w:r>
    </w:p>
    <w:sectPr w:rsidR="00B160FE" w:rsidRPr="00C77030">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21001"/>
    <w:multiLevelType w:val="hybridMultilevel"/>
    <w:tmpl w:val="6DFE201C"/>
    <w:lvl w:ilvl="0" w:tplc="238E8376">
      <w:start w:val="1"/>
      <w:numFmt w:val="bullet"/>
      <w:lvlText w:val="●"/>
      <w:lvlJc w:val="left"/>
      <w:pPr>
        <w:ind w:left="720" w:hanging="360"/>
      </w:pPr>
    </w:lvl>
    <w:lvl w:ilvl="1" w:tplc="E886F932">
      <w:start w:val="1"/>
      <w:numFmt w:val="bullet"/>
      <w:lvlText w:val="○"/>
      <w:lvlJc w:val="left"/>
      <w:pPr>
        <w:ind w:left="1440" w:hanging="360"/>
      </w:pPr>
    </w:lvl>
    <w:lvl w:ilvl="2" w:tplc="7DF6B6D0">
      <w:start w:val="1"/>
      <w:numFmt w:val="bullet"/>
      <w:lvlText w:val="■"/>
      <w:lvlJc w:val="left"/>
      <w:pPr>
        <w:ind w:left="2160" w:hanging="360"/>
      </w:pPr>
    </w:lvl>
    <w:lvl w:ilvl="3" w:tplc="BBEA84B2">
      <w:start w:val="1"/>
      <w:numFmt w:val="bullet"/>
      <w:lvlText w:val="●"/>
      <w:lvlJc w:val="left"/>
      <w:pPr>
        <w:ind w:left="2880" w:hanging="360"/>
      </w:pPr>
    </w:lvl>
    <w:lvl w:ilvl="4" w:tplc="2AB47FE4">
      <w:start w:val="1"/>
      <w:numFmt w:val="bullet"/>
      <w:lvlText w:val="○"/>
      <w:lvlJc w:val="left"/>
      <w:pPr>
        <w:ind w:left="3600" w:hanging="360"/>
      </w:pPr>
    </w:lvl>
    <w:lvl w:ilvl="5" w:tplc="D606610C">
      <w:start w:val="1"/>
      <w:numFmt w:val="bullet"/>
      <w:lvlText w:val="■"/>
      <w:lvlJc w:val="left"/>
      <w:pPr>
        <w:ind w:left="4320" w:hanging="360"/>
      </w:pPr>
    </w:lvl>
    <w:lvl w:ilvl="6" w:tplc="61C8C5A6">
      <w:start w:val="1"/>
      <w:numFmt w:val="bullet"/>
      <w:lvlText w:val="●"/>
      <w:lvlJc w:val="left"/>
      <w:pPr>
        <w:ind w:left="5040" w:hanging="360"/>
      </w:pPr>
    </w:lvl>
    <w:lvl w:ilvl="7" w:tplc="1DCC794A">
      <w:start w:val="1"/>
      <w:numFmt w:val="bullet"/>
      <w:lvlText w:val="●"/>
      <w:lvlJc w:val="left"/>
      <w:pPr>
        <w:ind w:left="5760" w:hanging="360"/>
      </w:pPr>
    </w:lvl>
    <w:lvl w:ilvl="8" w:tplc="8D06B0DC">
      <w:start w:val="1"/>
      <w:numFmt w:val="bullet"/>
      <w:lvlText w:val="●"/>
      <w:lvlJc w:val="left"/>
      <w:pPr>
        <w:ind w:left="6480" w:hanging="360"/>
      </w:pPr>
    </w:lvl>
  </w:abstractNum>
  <w:num w:numId="1" w16cid:durableId="1235237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E"/>
    <w:rsid w:val="002C577E"/>
    <w:rsid w:val="006E3773"/>
    <w:rsid w:val="00B160FE"/>
    <w:rsid w:val="00C770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404C"/>
  <w15:docId w15:val="{E8450D39-45B7-46D4-A758-DDD15821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rPr>
      <w:b/>
      <w:bCs/>
    </w:rPr>
  </w:style>
  <w:style w:type="paragraph" w:styleId="ListeParagraf">
    <w:name w:val="List Paragraph"/>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1439</Words>
  <Characters>8577</Characters>
  <Application>Microsoft Office Word</Application>
  <DocSecurity>0</DocSecurity>
  <Lines>161</Lines>
  <Paragraphs>64</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Salim Yılmaz</cp:lastModifiedBy>
  <cp:revision>3</cp:revision>
  <dcterms:created xsi:type="dcterms:W3CDTF">2026-07-15T10:57:00Z</dcterms:created>
  <dcterms:modified xsi:type="dcterms:W3CDTF">2026-07-15T11:10:00Z</dcterms:modified>
</cp:coreProperties>
</file>