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36334F" w:rsidRPr="00BE6216" w:rsidRDefault="0036334F" w:rsidP="003633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_Hlk156586759"/>
      <w:r w:rsidRPr="00BE6216">
        <w:rPr>
          <w:rFonts w:ascii="Times New Roman" w:hAnsi="Times New Roman" w:cs="Times New Roman"/>
          <w:b/>
          <w:bCs/>
        </w:rPr>
        <w:t>Ev Ödevi Çabası Ölçeği</w:t>
      </w:r>
    </w:p>
    <w:bookmarkEnd w:id="0"/>
    <w:p w:rsidR="0036334F" w:rsidRDefault="0036334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6924"/>
        <w:gridCol w:w="482"/>
        <w:gridCol w:w="482"/>
        <w:gridCol w:w="482"/>
        <w:gridCol w:w="482"/>
      </w:tblGrid>
      <w:tr w:rsidR="0036334F" w:rsidRPr="00BE6216" w:rsidTr="005419D2">
        <w:trPr>
          <w:trHeight w:val="2466"/>
        </w:trPr>
        <w:tc>
          <w:tcPr>
            <w:tcW w:w="0" w:type="auto"/>
          </w:tcPr>
          <w:p w:rsidR="0036334F" w:rsidRPr="00BE6216" w:rsidRDefault="0036334F" w:rsidP="00363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bookmarkStart w:id="1" w:name="_Hlk158747492"/>
          </w:p>
        </w:tc>
        <w:tc>
          <w:tcPr>
            <w:tcW w:w="0" w:type="auto"/>
            <w:textDirection w:val="btLr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eastAsiaTheme="minorEastAsia" w:hAnsi="Times New Roman" w:cs="Times New Roman"/>
                <w:lang w:eastAsia="tr-TR"/>
              </w:rPr>
              <w:t>Kesinlikle Katılmıyorum</w:t>
            </w:r>
          </w:p>
        </w:tc>
        <w:tc>
          <w:tcPr>
            <w:tcW w:w="0" w:type="auto"/>
            <w:textDirection w:val="btLr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eastAsiaTheme="minorEastAsia" w:hAnsi="Times New Roman" w:cs="Times New Roman"/>
                <w:lang w:eastAsia="tr-TR"/>
              </w:rPr>
              <w:t>Katılmıyorum</w:t>
            </w:r>
          </w:p>
        </w:tc>
        <w:tc>
          <w:tcPr>
            <w:tcW w:w="0" w:type="auto"/>
            <w:textDirection w:val="btLr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eastAsiaTheme="minorEastAsia" w:hAnsi="Times New Roman" w:cs="Times New Roman"/>
                <w:lang w:eastAsia="tr-TR"/>
              </w:rPr>
              <w:t>Katılıyorum</w:t>
            </w:r>
          </w:p>
        </w:tc>
        <w:tc>
          <w:tcPr>
            <w:tcW w:w="0" w:type="auto"/>
            <w:textDirection w:val="btLr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eastAsiaTheme="minorEastAsia" w:hAnsi="Times New Roman" w:cs="Times New Roman"/>
                <w:lang w:eastAsia="tr-TR"/>
              </w:rPr>
              <w:t>Kesinlikle Katılıyorum</w:t>
            </w:r>
          </w:p>
        </w:tc>
      </w:tr>
      <w:tr w:rsidR="0036334F" w:rsidRPr="0036334F" w:rsidTr="005419D2"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34F">
              <w:rPr>
                <w:b/>
              </w:rPr>
              <w:t>Ödevi Tamamlama Sorumluluğu</w:t>
            </w: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ödevlerimde elimden gelenin en iyisini yaparım.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ödevimi sınıf arkadaşlarımdan daha dikkatli yaptığımı düşünürüm.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ödevlerimi eksiksiz tamamlamaya özen gösteririm.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Son zamanlarda matematik ödevlerimi elimden geldiğince iyi yapmaya çalışıyorum.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36334F" w:rsidTr="005419D2"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34F">
              <w:rPr>
                <w:b/>
              </w:rPr>
              <w:t>Kararlılık</w:t>
            </w: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ödev için hızlı bir çözüm bulamazsam, o ödevi yapmam.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Zor matematik ödevlerinde bile kolayca pes etmem.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Matematikte bir ödevi anlamazsam, onunla zaman kaybetmem.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36334F" w:rsidTr="005419D2"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34F">
              <w:rPr>
                <w:b/>
              </w:rPr>
              <w:t>Düzensiz Çaba</w:t>
            </w: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0" w:type="auto"/>
          </w:tcPr>
          <w:p w:rsidR="0036334F" w:rsidRPr="0036334F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dersinde düzensiz bir öğrenciyim.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ödevlerine, genellikle sınavlardan hemen önce yoğunlaşırım.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Matematik için sadece gerektiğinde çaba sarf ederim.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6334F" w:rsidRPr="00BE6216" w:rsidTr="005419D2"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BE6216">
              <w:rPr>
                <w:rFonts w:ascii="Times New Roman" w:hAnsi="Times New Roman" w:cs="Times New Roman"/>
              </w:rPr>
              <w:t>Bazen birkaç gün veya haftalarca matematik çalışmam.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</w:tcPr>
          <w:p w:rsidR="0036334F" w:rsidRPr="00BE6216" w:rsidRDefault="0036334F" w:rsidP="0036334F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bookmarkEnd w:id="1"/>
    <w:p w:rsidR="0036334F" w:rsidRDefault="0036334F" w:rsidP="0036334F">
      <w:r>
        <w:t>*Ters kodlanmalıdır. Not: Çabayı ölçmek için ç</w:t>
      </w:r>
      <w:r>
        <w:t xml:space="preserve">oğunlukla </w:t>
      </w:r>
      <w:r>
        <w:t>“</w:t>
      </w:r>
      <w:r>
        <w:t>Ödevi Tamamlama Sorumluluğu</w:t>
      </w:r>
      <w:r>
        <w:t>” boyutu tercih edilmektedir.</w:t>
      </w:r>
    </w:p>
    <w:p w:rsidR="0036334F" w:rsidRPr="00AA2447" w:rsidRDefault="00BC3B96" w:rsidP="0036334F">
      <w:r>
        <w:t xml:space="preserve">Boyutlar: </w:t>
      </w:r>
      <w:r w:rsidR="0036334F" w:rsidRPr="00AA2447">
        <w:t>Ödevi Tamamlama Sorumluluğu</w:t>
      </w:r>
      <w:r w:rsidR="0036334F" w:rsidRPr="00AA2447">
        <w:t xml:space="preserve">, </w:t>
      </w:r>
      <w:r w:rsidR="0036334F" w:rsidRPr="00AA2447">
        <w:t>Kararlılık</w:t>
      </w:r>
      <w:r w:rsidR="0036334F" w:rsidRPr="00AA2447">
        <w:t xml:space="preserve">, </w:t>
      </w:r>
      <w:r w:rsidR="0036334F" w:rsidRPr="00AA2447">
        <w:t>Düzensiz Çaba</w:t>
      </w:r>
    </w:p>
    <w:p w:rsidR="0036334F" w:rsidRDefault="0036334F" w:rsidP="0036334F">
      <w:pPr>
        <w:rPr>
          <w:b/>
        </w:rPr>
      </w:pPr>
      <w:r w:rsidRPr="00AA2447">
        <w:rPr>
          <w:b/>
        </w:rPr>
        <w:t>Ölçeğin Türkiye örnekleminde kullanıldığı çalışmalar</w:t>
      </w:r>
    </w:p>
    <w:p w:rsidR="00BC3B96" w:rsidRPr="00BC3B96" w:rsidRDefault="00BC3B96" w:rsidP="0036334F">
      <w:r w:rsidRPr="004C6A1D">
        <w:rPr>
          <w:rFonts w:ascii="Times New Roman" w:hAnsi="Times New Roman" w:cs="Times New Roman"/>
          <w:color w:val="000000"/>
          <w:sz w:val="24"/>
        </w:rPr>
        <w:t xml:space="preserve">Avcı, S. &amp; Özgenel, M. (2024). Adaptation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psychometric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evaluation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homework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management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teacher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parent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involvement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scales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for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middle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schoolers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in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Turkey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. International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Journal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Psychology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Educational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Studies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>, 11(2), 179-200. https://dx.doi.org/</w:t>
      </w:r>
      <w:proofErr w:type="gramStart"/>
      <w:r w:rsidRPr="004C6A1D">
        <w:rPr>
          <w:rFonts w:ascii="Times New Roman" w:hAnsi="Times New Roman" w:cs="Times New Roman"/>
          <w:color w:val="000000"/>
          <w:sz w:val="24"/>
        </w:rPr>
        <w:t>10.52380</w:t>
      </w:r>
      <w:proofErr w:type="gramEnd"/>
      <w:r w:rsidRPr="004C6A1D">
        <w:rPr>
          <w:rFonts w:ascii="Times New Roman" w:hAnsi="Times New Roman" w:cs="Times New Roman"/>
          <w:color w:val="000000"/>
          <w:sz w:val="24"/>
        </w:rPr>
        <w:t xml:space="preserve">/ijpes.2024.11.2.1357  </w:t>
      </w:r>
    </w:p>
    <w:p w:rsidR="00BC3B96" w:rsidRPr="00BC3B96" w:rsidRDefault="00BC3B96" w:rsidP="0036334F">
      <w:r>
        <w:t>Avcı, S</w:t>
      </w:r>
      <w:proofErr w:type="gramStart"/>
      <w:r>
        <w:t>.,</w:t>
      </w:r>
      <w:proofErr w:type="gramEnd"/>
      <w:r>
        <w:t xml:space="preserve"> Özgenel, M. &amp; Avcu, A. (2025).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Educcation</w:t>
      </w:r>
      <w:proofErr w:type="spellEnd"/>
      <w:r>
        <w:t xml:space="preserve"> </w:t>
      </w:r>
      <w:r>
        <w:rPr>
          <w:b/>
          <w:bCs/>
        </w:rPr>
        <w:t>28</w:t>
      </w:r>
      <w:r>
        <w:t>, 6 https://doi.org/</w:t>
      </w:r>
      <w:proofErr w:type="gramStart"/>
      <w:r>
        <w:t>10.1007</w:t>
      </w:r>
      <w:proofErr w:type="gramEnd"/>
      <w:r>
        <w:t>/s11218-024-09964-6</w:t>
      </w:r>
    </w:p>
    <w:p w:rsidR="00BC3B96" w:rsidRPr="00BC3B96" w:rsidRDefault="00BC3B96" w:rsidP="0036334F">
      <w:r>
        <w:rPr>
          <w:sz w:val="20"/>
          <w:szCs w:val="20"/>
        </w:rPr>
        <w:t xml:space="preserve">Süleyman Avcı &amp; Tuncay Akıncı (23 </w:t>
      </w:r>
      <w:proofErr w:type="spellStart"/>
      <w:r>
        <w:rPr>
          <w:sz w:val="20"/>
          <w:szCs w:val="20"/>
        </w:rPr>
        <w:t>Apr</w:t>
      </w:r>
      <w:proofErr w:type="spellEnd"/>
      <w:r>
        <w:rPr>
          <w:sz w:val="20"/>
          <w:szCs w:val="20"/>
        </w:rPr>
        <w:t xml:space="preserve"> 2025): </w:t>
      </w:r>
      <w:proofErr w:type="spellStart"/>
      <w:r>
        <w:rPr>
          <w:sz w:val="20"/>
          <w:szCs w:val="20"/>
        </w:rPr>
        <w:t>Profiling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homework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management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strategies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high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students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insights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latent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profile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analysis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Educational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Psychology</w:t>
      </w:r>
      <w:proofErr w:type="spellEnd"/>
      <w:r>
        <w:rPr>
          <w:sz w:val="20"/>
          <w:szCs w:val="20"/>
        </w:rPr>
        <w:t>, DOI: 10.1080/01443410.2025.2489106</w:t>
      </w:r>
    </w:p>
    <w:p w:rsidR="00BC3B96" w:rsidRPr="00BC3B96" w:rsidRDefault="00BC3B96" w:rsidP="0036334F">
      <w:r>
        <w:t>Avcı, S</w:t>
      </w:r>
      <w:proofErr w:type="gramStart"/>
      <w:r>
        <w:t>.,</w:t>
      </w:r>
      <w:proofErr w:type="gramEnd"/>
      <w:r>
        <w:t xml:space="preserve"> Özgenel, M., &amp; Avcu, A. (2025).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regulation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rPr>
          <w:i/>
          <w:iCs/>
        </w:rPr>
        <w:t>Metacognition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Learning</w:t>
      </w:r>
      <w:r>
        <w:t xml:space="preserve">, </w:t>
      </w:r>
      <w:r>
        <w:rPr>
          <w:i/>
          <w:iCs/>
        </w:rPr>
        <w:t>20</w:t>
      </w:r>
      <w:r>
        <w:t>(1), 27.</w:t>
      </w:r>
    </w:p>
    <w:p w:rsidR="00BC3B96" w:rsidRPr="00BC3B96" w:rsidRDefault="00BC3B96" w:rsidP="0036334F">
      <w:r>
        <w:lastRenderedPageBreak/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170 (2025). https://doi.org/</w:t>
      </w:r>
      <w:proofErr w:type="gramStart"/>
      <w:r>
        <w:t>10.1007</w:t>
      </w:r>
      <w:proofErr w:type="gramEnd"/>
      <w:r>
        <w:t>/s11218-025-10128-3</w:t>
      </w:r>
    </w:p>
    <w:p w:rsidR="00BC3B96" w:rsidRPr="00BC3B96" w:rsidRDefault="00BC3B96" w:rsidP="0036334F">
      <w:r>
        <w:t>Özgenel, M</w:t>
      </w:r>
      <w:proofErr w:type="gramStart"/>
      <w:r>
        <w:t>.,</w:t>
      </w:r>
      <w:proofErr w:type="gramEnd"/>
      <w:r>
        <w:t xml:space="preserve"> &amp; Avcı, S. (2025).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self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rPr>
          <w:rStyle w:val="whitespace-normal"/>
        </w:rPr>
        <w:t>Behavioral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Sciences</w:t>
      </w:r>
      <w:proofErr w:type="spellEnd"/>
      <w:r>
        <w:t xml:space="preserve">, </w:t>
      </w:r>
      <w:r>
        <w:rPr>
          <w:rStyle w:val="Vurgu"/>
        </w:rPr>
        <w:t>15</w:t>
      </w:r>
      <w:r>
        <w:t>(12), 1621. https://doi.org/</w:t>
      </w:r>
      <w:proofErr w:type="gramStart"/>
      <w:r>
        <w:t>10.3390</w:t>
      </w:r>
      <w:proofErr w:type="gramEnd"/>
      <w:r>
        <w:t>/bs15121621</w:t>
      </w:r>
    </w:p>
    <w:p w:rsidR="00BC3B96" w:rsidRPr="00BC3B96" w:rsidRDefault="00BC3B96" w:rsidP="0036334F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Núñez</w:t>
      </w:r>
      <w:proofErr w:type="spellEnd"/>
      <w:r>
        <w:t xml:space="preserve">, J. C. (2026).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: Do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18</w:t>
      </w:r>
      <w:r>
        <w:t>(1), 1-10.</w:t>
      </w:r>
      <w:bookmarkStart w:id="2" w:name="_GoBack"/>
      <w:bookmarkEnd w:id="2"/>
    </w:p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Pr="00BC3B96" w:rsidRDefault="00BC3B96" w:rsidP="0036334F"/>
    <w:p w:rsidR="00BC3B96" w:rsidRDefault="00BC3B96" w:rsidP="0036334F">
      <w:pPr>
        <w:rPr>
          <w:b/>
        </w:rPr>
      </w:pPr>
    </w:p>
    <w:p w:rsidR="00BC3B96" w:rsidRPr="00AA2447" w:rsidRDefault="00BC3B96" w:rsidP="0036334F">
      <w:pPr>
        <w:rPr>
          <w:b/>
        </w:rPr>
      </w:pPr>
    </w:p>
    <w:sectPr w:rsidR="00BC3B96" w:rsidRPr="00AA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B1CF5"/>
    <w:multiLevelType w:val="hybridMultilevel"/>
    <w:tmpl w:val="33EC31D2"/>
    <w:lvl w:ilvl="0" w:tplc="E2A67E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05"/>
    <w:rsid w:val="0036334F"/>
    <w:rsid w:val="003E3220"/>
    <w:rsid w:val="007F1105"/>
    <w:rsid w:val="00AA2447"/>
    <w:rsid w:val="00BC3B96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4F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33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334F"/>
    <w:pPr>
      <w:ind w:left="720"/>
      <w:contextualSpacing/>
    </w:pPr>
  </w:style>
  <w:style w:type="character" w:customStyle="1" w:styleId="whitespace-normal">
    <w:name w:val="whitespace-normal"/>
    <w:basedOn w:val="VarsaylanParagrafYazTipi"/>
    <w:rsid w:val="00BC3B96"/>
  </w:style>
  <w:style w:type="character" w:styleId="Vurgu">
    <w:name w:val="Emphasis"/>
    <w:basedOn w:val="VarsaylanParagrafYazTipi"/>
    <w:uiPriority w:val="20"/>
    <w:qFormat/>
    <w:rsid w:val="00BC3B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4F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33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334F"/>
    <w:pPr>
      <w:ind w:left="720"/>
      <w:contextualSpacing/>
    </w:pPr>
  </w:style>
  <w:style w:type="character" w:customStyle="1" w:styleId="whitespace-normal">
    <w:name w:val="whitespace-normal"/>
    <w:basedOn w:val="VarsaylanParagrafYazTipi"/>
    <w:rsid w:val="00BC3B96"/>
  </w:style>
  <w:style w:type="character" w:styleId="Vurgu">
    <w:name w:val="Emphasis"/>
    <w:basedOn w:val="VarsaylanParagrafYazTipi"/>
    <w:uiPriority w:val="20"/>
    <w:qFormat/>
    <w:rsid w:val="00BC3B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2026-06-06T14:06:00Z</dcterms:created>
  <dcterms:modified xsi:type="dcterms:W3CDTF">2026-06-06T14:13:00Z</dcterms:modified>
</cp:coreProperties>
</file>