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2EB" w:rsidRPr="00184C76" w:rsidRDefault="00CD62EB" w:rsidP="00CD62EB">
      <w:pPr>
        <w:autoSpaceDE w:val="0"/>
        <w:autoSpaceDN w:val="0"/>
        <w:adjustRightInd w:val="0"/>
        <w:spacing w:after="0" w:line="360" w:lineRule="auto"/>
        <w:jc w:val="both"/>
        <w:rPr>
          <w:rFonts w:ascii="Times New Roman" w:eastAsia="Calibri" w:hAnsi="Times New Roman" w:cs="Times New Roman"/>
          <w:sz w:val="24"/>
          <w:szCs w:val="24"/>
        </w:rPr>
      </w:pPr>
      <w:proofErr w:type="spellStart"/>
      <w:r w:rsidRPr="00184C76">
        <w:rPr>
          <w:rFonts w:ascii="Times New Roman" w:hAnsi="Times New Roman" w:cs="Times New Roman"/>
          <w:sz w:val="24"/>
          <w:szCs w:val="24"/>
        </w:rPr>
        <w:t>Zhengyu</w:t>
      </w:r>
      <w:proofErr w:type="spellEnd"/>
      <w:r w:rsidRPr="00184C76">
        <w:rPr>
          <w:rFonts w:ascii="Times New Roman" w:hAnsi="Times New Roman" w:cs="Times New Roman"/>
          <w:sz w:val="24"/>
          <w:szCs w:val="24"/>
        </w:rPr>
        <w:t xml:space="preserve"> </w:t>
      </w:r>
      <w:proofErr w:type="spellStart"/>
      <w:r w:rsidRPr="00184C76">
        <w:rPr>
          <w:rFonts w:ascii="Times New Roman" w:hAnsi="Times New Roman" w:cs="Times New Roman"/>
          <w:sz w:val="24"/>
          <w:szCs w:val="24"/>
        </w:rPr>
        <w:t>Wu</w:t>
      </w:r>
      <w:proofErr w:type="spellEnd"/>
      <w:r w:rsidRPr="00184C76">
        <w:rPr>
          <w:rFonts w:ascii="Times New Roman" w:hAnsi="Times New Roman" w:cs="Times New Roman"/>
          <w:sz w:val="24"/>
          <w:szCs w:val="24"/>
        </w:rPr>
        <w:t xml:space="preserve"> ve arkadaşları (2024) tarafından </w:t>
      </w:r>
      <w:r w:rsidRPr="00184C76">
        <w:rPr>
          <w:rFonts w:ascii="Times New Roman" w:eastAsia="Calibri" w:hAnsi="Times New Roman" w:cs="Times New Roman"/>
          <w:sz w:val="24"/>
          <w:szCs w:val="24"/>
        </w:rPr>
        <w:t xml:space="preserve">Orta Yaşlı Ve Yaşlı Sağlık Okuryazarlığı </w:t>
      </w:r>
      <w:proofErr w:type="spellStart"/>
      <w:r w:rsidRPr="00184C76">
        <w:rPr>
          <w:rFonts w:ascii="Times New Roman" w:eastAsia="Calibri" w:hAnsi="Times New Roman" w:cs="Times New Roman"/>
          <w:sz w:val="24"/>
          <w:szCs w:val="24"/>
        </w:rPr>
        <w:t>Ölçeği’</w:t>
      </w:r>
      <w:r w:rsidRPr="00184C76">
        <w:rPr>
          <w:rFonts w:ascii="Times New Roman" w:hAnsi="Times New Roman" w:cs="Times New Roman"/>
          <w:sz w:val="24"/>
          <w:szCs w:val="24"/>
        </w:rPr>
        <w:t>nin</w:t>
      </w:r>
      <w:proofErr w:type="spellEnd"/>
      <w:r w:rsidRPr="00184C76">
        <w:rPr>
          <w:rFonts w:ascii="Times New Roman" w:hAnsi="Times New Roman" w:cs="Times New Roman"/>
          <w:sz w:val="24"/>
          <w:szCs w:val="24"/>
        </w:rPr>
        <w:t xml:space="preserve"> (</w:t>
      </w:r>
      <w:r w:rsidRPr="00184C76">
        <w:rPr>
          <w:rFonts w:ascii="Times New Roman" w:hAnsi="Times New Roman" w:cs="Times New Roman"/>
          <w:bCs/>
          <w:sz w:val="24"/>
          <w:szCs w:val="24"/>
        </w:rPr>
        <w:t xml:space="preserve">Development </w:t>
      </w:r>
      <w:proofErr w:type="spellStart"/>
      <w:r w:rsidRPr="00184C76">
        <w:rPr>
          <w:rFonts w:ascii="Times New Roman" w:hAnsi="Times New Roman" w:cs="Times New Roman"/>
          <w:bCs/>
          <w:sz w:val="24"/>
          <w:szCs w:val="24"/>
        </w:rPr>
        <w:t>And</w:t>
      </w:r>
      <w:proofErr w:type="spellEnd"/>
      <w:r w:rsidRPr="00184C76">
        <w:rPr>
          <w:rFonts w:ascii="Times New Roman" w:hAnsi="Times New Roman" w:cs="Times New Roman"/>
          <w:bCs/>
          <w:sz w:val="24"/>
          <w:szCs w:val="24"/>
        </w:rPr>
        <w:t xml:space="preserve"> </w:t>
      </w:r>
      <w:proofErr w:type="spellStart"/>
      <w:r w:rsidRPr="00184C76">
        <w:rPr>
          <w:rFonts w:ascii="Times New Roman" w:hAnsi="Times New Roman" w:cs="Times New Roman"/>
          <w:bCs/>
          <w:sz w:val="24"/>
          <w:szCs w:val="24"/>
        </w:rPr>
        <w:t>Validation</w:t>
      </w:r>
      <w:proofErr w:type="spellEnd"/>
      <w:r w:rsidRPr="00184C76">
        <w:rPr>
          <w:rFonts w:ascii="Times New Roman" w:hAnsi="Times New Roman" w:cs="Times New Roman"/>
          <w:bCs/>
          <w:sz w:val="24"/>
          <w:szCs w:val="24"/>
        </w:rPr>
        <w:t xml:space="preserve"> Of </w:t>
      </w:r>
      <w:proofErr w:type="spellStart"/>
      <w:r w:rsidRPr="00184C76">
        <w:rPr>
          <w:rFonts w:ascii="Times New Roman" w:hAnsi="Times New Roman" w:cs="Times New Roman"/>
          <w:bCs/>
          <w:sz w:val="24"/>
          <w:szCs w:val="24"/>
        </w:rPr>
        <w:t>The</w:t>
      </w:r>
      <w:proofErr w:type="spellEnd"/>
      <w:r w:rsidRPr="00184C76">
        <w:rPr>
          <w:rFonts w:ascii="Times New Roman" w:hAnsi="Times New Roman" w:cs="Times New Roman"/>
          <w:bCs/>
          <w:sz w:val="24"/>
          <w:szCs w:val="24"/>
        </w:rPr>
        <w:t xml:space="preserve"> </w:t>
      </w:r>
      <w:proofErr w:type="spellStart"/>
      <w:r w:rsidRPr="00184C76">
        <w:rPr>
          <w:rFonts w:ascii="Times New Roman" w:hAnsi="Times New Roman" w:cs="Times New Roman"/>
          <w:bCs/>
          <w:sz w:val="24"/>
          <w:szCs w:val="24"/>
        </w:rPr>
        <w:t>Chinese</w:t>
      </w:r>
      <w:proofErr w:type="spellEnd"/>
      <w:r w:rsidRPr="00184C76">
        <w:rPr>
          <w:rFonts w:ascii="Times New Roman" w:hAnsi="Times New Roman" w:cs="Times New Roman"/>
          <w:bCs/>
          <w:sz w:val="24"/>
          <w:szCs w:val="24"/>
        </w:rPr>
        <w:t xml:space="preserve"> </w:t>
      </w:r>
      <w:proofErr w:type="spellStart"/>
      <w:r w:rsidRPr="00184C76">
        <w:rPr>
          <w:rFonts w:ascii="Times New Roman" w:hAnsi="Times New Roman" w:cs="Times New Roman"/>
          <w:bCs/>
          <w:sz w:val="24"/>
          <w:szCs w:val="24"/>
        </w:rPr>
        <w:t>Rural</w:t>
      </w:r>
      <w:proofErr w:type="spellEnd"/>
      <w:r w:rsidRPr="00184C76">
        <w:rPr>
          <w:rFonts w:ascii="Times New Roman" w:hAnsi="Times New Roman" w:cs="Times New Roman"/>
          <w:bCs/>
          <w:sz w:val="24"/>
          <w:szCs w:val="24"/>
        </w:rPr>
        <w:t xml:space="preserve"> </w:t>
      </w:r>
      <w:proofErr w:type="spellStart"/>
      <w:r w:rsidRPr="00184C76">
        <w:rPr>
          <w:rFonts w:ascii="Times New Roman" w:hAnsi="Times New Roman" w:cs="Times New Roman"/>
          <w:bCs/>
          <w:sz w:val="24"/>
          <w:szCs w:val="24"/>
        </w:rPr>
        <w:t>Middle-Aged</w:t>
      </w:r>
      <w:proofErr w:type="spellEnd"/>
      <w:r w:rsidRPr="00184C76">
        <w:rPr>
          <w:rFonts w:ascii="Times New Roman" w:hAnsi="Times New Roman" w:cs="Times New Roman"/>
          <w:bCs/>
          <w:sz w:val="24"/>
          <w:szCs w:val="24"/>
        </w:rPr>
        <w:t xml:space="preserve"> </w:t>
      </w:r>
      <w:proofErr w:type="spellStart"/>
      <w:r w:rsidRPr="00184C76">
        <w:rPr>
          <w:rFonts w:ascii="Times New Roman" w:hAnsi="Times New Roman" w:cs="Times New Roman"/>
          <w:bCs/>
          <w:sz w:val="24"/>
          <w:szCs w:val="24"/>
        </w:rPr>
        <w:t>And</w:t>
      </w:r>
      <w:proofErr w:type="spellEnd"/>
      <w:r w:rsidRPr="00184C76">
        <w:rPr>
          <w:rFonts w:ascii="Times New Roman" w:hAnsi="Times New Roman" w:cs="Times New Roman"/>
          <w:bCs/>
          <w:sz w:val="24"/>
          <w:szCs w:val="24"/>
        </w:rPr>
        <w:t xml:space="preserve"> </w:t>
      </w:r>
      <w:proofErr w:type="spellStart"/>
      <w:r w:rsidRPr="00184C76">
        <w:rPr>
          <w:rFonts w:ascii="Times New Roman" w:hAnsi="Times New Roman" w:cs="Times New Roman"/>
          <w:bCs/>
          <w:sz w:val="24"/>
          <w:szCs w:val="24"/>
        </w:rPr>
        <w:t>Elderly</w:t>
      </w:r>
      <w:proofErr w:type="spellEnd"/>
      <w:r w:rsidRPr="00184C76">
        <w:rPr>
          <w:rFonts w:ascii="Times New Roman" w:hAnsi="Times New Roman" w:cs="Times New Roman"/>
          <w:bCs/>
          <w:sz w:val="24"/>
          <w:szCs w:val="24"/>
        </w:rPr>
        <w:t xml:space="preserve"> </w:t>
      </w:r>
      <w:proofErr w:type="spellStart"/>
      <w:r w:rsidRPr="00184C76">
        <w:rPr>
          <w:rFonts w:ascii="Times New Roman" w:hAnsi="Times New Roman" w:cs="Times New Roman"/>
          <w:bCs/>
          <w:sz w:val="24"/>
          <w:szCs w:val="24"/>
        </w:rPr>
        <w:t>Health</w:t>
      </w:r>
      <w:proofErr w:type="spellEnd"/>
      <w:r w:rsidRPr="00184C76">
        <w:rPr>
          <w:rFonts w:ascii="Times New Roman" w:hAnsi="Times New Roman" w:cs="Times New Roman"/>
          <w:bCs/>
          <w:sz w:val="24"/>
          <w:szCs w:val="24"/>
        </w:rPr>
        <w:t xml:space="preserve"> </w:t>
      </w:r>
      <w:proofErr w:type="spellStart"/>
      <w:r w:rsidRPr="00184C76">
        <w:rPr>
          <w:rFonts w:ascii="Times New Roman" w:hAnsi="Times New Roman" w:cs="Times New Roman"/>
          <w:bCs/>
          <w:sz w:val="24"/>
          <w:szCs w:val="24"/>
        </w:rPr>
        <w:t>Literacy</w:t>
      </w:r>
      <w:proofErr w:type="spellEnd"/>
      <w:r w:rsidRPr="00184C76">
        <w:rPr>
          <w:rFonts w:ascii="Times New Roman" w:hAnsi="Times New Roman" w:cs="Times New Roman"/>
          <w:bCs/>
          <w:sz w:val="24"/>
          <w:szCs w:val="24"/>
        </w:rPr>
        <w:t xml:space="preserve"> </w:t>
      </w:r>
      <w:proofErr w:type="spellStart"/>
      <w:r w:rsidRPr="00184C76">
        <w:rPr>
          <w:rFonts w:ascii="Times New Roman" w:hAnsi="Times New Roman" w:cs="Times New Roman"/>
          <w:bCs/>
          <w:sz w:val="24"/>
          <w:szCs w:val="24"/>
        </w:rPr>
        <w:t>Scale</w:t>
      </w:r>
      <w:proofErr w:type="spellEnd"/>
      <w:r w:rsidRPr="00184C76">
        <w:rPr>
          <w:rFonts w:ascii="Times New Roman" w:hAnsi="Times New Roman" w:cs="Times New Roman"/>
          <w:b/>
          <w:sz w:val="24"/>
          <w:szCs w:val="24"/>
        </w:rPr>
        <w:t xml:space="preserve"> </w:t>
      </w:r>
      <w:r w:rsidRPr="00184C76">
        <w:rPr>
          <w:rFonts w:ascii="Times New Roman" w:hAnsi="Times New Roman" w:cs="Times New Roman"/>
          <w:sz w:val="24"/>
          <w:szCs w:val="24"/>
        </w:rPr>
        <w:t xml:space="preserve">) geliştirilmesi ve geçerliliği yapılmıştır. </w:t>
      </w:r>
    </w:p>
    <w:p w:rsidR="00CD62EB" w:rsidRPr="00184C76" w:rsidRDefault="00CD62EB" w:rsidP="00CD62EB">
      <w:pPr>
        <w:spacing w:after="0" w:line="360" w:lineRule="auto"/>
        <w:jc w:val="both"/>
        <w:rPr>
          <w:rFonts w:ascii="Times New Roman" w:hAnsi="Times New Roman" w:cs="Times New Roman"/>
          <w:sz w:val="24"/>
          <w:szCs w:val="24"/>
        </w:rPr>
      </w:pPr>
      <w:r w:rsidRPr="00184C76">
        <w:rPr>
          <w:rFonts w:ascii="Times New Roman" w:hAnsi="Times New Roman" w:cs="Times New Roman"/>
          <w:sz w:val="24"/>
          <w:szCs w:val="24"/>
        </w:rPr>
        <w:t xml:space="preserve">Yaşlı bireylerin sağlık okuryazarlık düzeyi, sağlıkla ilgili tutum ve davranışları, hastalık yönetimi gücünü ve bakım süreçlerini doğrudan etkiler. Sağlık okuryazarlığı, bireysel sağlık sonuçlarının iyileştirilmesi, kronik hastalıkların azalması ve sağlık hizmetlerine erişimin artmasıyla yakından ilişkilidir. Bu nedenle, birçok ülke için sağlık okuryazarlığını artırmak, toplum sağlığını geliştirmek adına temel bir strateji olarak görülmektedir. Mevcut ölçüm araçları genelde genel nüfusu veya hasta gruplarını değerlendirmek için tasarlanmış olup yaşlı bireyler için </w:t>
      </w:r>
      <w:proofErr w:type="gramStart"/>
      <w:r w:rsidRPr="00184C76">
        <w:rPr>
          <w:rFonts w:ascii="Times New Roman" w:hAnsi="Times New Roman" w:cs="Times New Roman"/>
          <w:sz w:val="24"/>
          <w:szCs w:val="24"/>
        </w:rPr>
        <w:t>spesifik</w:t>
      </w:r>
      <w:proofErr w:type="gramEnd"/>
      <w:r w:rsidRPr="00184C76">
        <w:rPr>
          <w:rFonts w:ascii="Times New Roman" w:hAnsi="Times New Roman" w:cs="Times New Roman"/>
          <w:sz w:val="24"/>
          <w:szCs w:val="24"/>
        </w:rPr>
        <w:t xml:space="preserve"> değerlendirme sunmamaktadır. Türkiye’nin yaşlanan nüfusu dikkate alındığında, yaşlı bireyler için çok boyutlu bir sağlık okuryazarlığı ölçüm aracının geliştirilmesi önemli bir ihtiyaçtır.</w:t>
      </w:r>
    </w:p>
    <w:p w:rsidR="00CD62EB" w:rsidRDefault="00CD62EB" w:rsidP="00CD62EB">
      <w:pPr>
        <w:spacing w:after="0" w:line="360" w:lineRule="auto"/>
        <w:jc w:val="both"/>
        <w:rPr>
          <w:rFonts w:ascii="Times New Roman" w:hAnsi="Times New Roman" w:cs="Times New Roman"/>
          <w:sz w:val="24"/>
          <w:szCs w:val="24"/>
        </w:rPr>
      </w:pPr>
      <w:r w:rsidRPr="00184C76">
        <w:rPr>
          <w:rFonts w:ascii="Times New Roman" w:eastAsia="Calibri" w:hAnsi="Times New Roman" w:cs="Times New Roman"/>
          <w:sz w:val="24"/>
          <w:szCs w:val="24"/>
        </w:rPr>
        <w:t xml:space="preserve">Orta Yaşlı ve Yaşlı Sağlık Okuryazarlığı Ölçeği </w:t>
      </w:r>
      <w:r w:rsidRPr="00184C76">
        <w:rPr>
          <w:rFonts w:ascii="Times New Roman" w:hAnsi="Times New Roman" w:cs="Times New Roman"/>
          <w:sz w:val="24"/>
          <w:szCs w:val="24"/>
        </w:rPr>
        <w:t>(</w:t>
      </w:r>
      <w:r w:rsidRPr="00184C76">
        <w:rPr>
          <w:rFonts w:ascii="Times New Roman" w:hAnsi="Times New Roman" w:cs="Times New Roman"/>
          <w:bCs/>
          <w:sz w:val="24"/>
          <w:szCs w:val="24"/>
        </w:rPr>
        <w:t xml:space="preserve">Development </w:t>
      </w:r>
      <w:proofErr w:type="spellStart"/>
      <w:r w:rsidRPr="00184C76">
        <w:rPr>
          <w:rFonts w:ascii="Times New Roman" w:hAnsi="Times New Roman" w:cs="Times New Roman"/>
          <w:bCs/>
          <w:sz w:val="24"/>
          <w:szCs w:val="24"/>
        </w:rPr>
        <w:t>And</w:t>
      </w:r>
      <w:proofErr w:type="spellEnd"/>
      <w:r w:rsidRPr="00184C76">
        <w:rPr>
          <w:rFonts w:ascii="Times New Roman" w:hAnsi="Times New Roman" w:cs="Times New Roman"/>
          <w:bCs/>
          <w:sz w:val="24"/>
          <w:szCs w:val="24"/>
        </w:rPr>
        <w:t xml:space="preserve"> </w:t>
      </w:r>
      <w:proofErr w:type="spellStart"/>
      <w:r w:rsidRPr="00184C76">
        <w:rPr>
          <w:rFonts w:ascii="Times New Roman" w:hAnsi="Times New Roman" w:cs="Times New Roman"/>
          <w:bCs/>
          <w:sz w:val="24"/>
          <w:szCs w:val="24"/>
        </w:rPr>
        <w:t>Validation</w:t>
      </w:r>
      <w:proofErr w:type="spellEnd"/>
      <w:r w:rsidRPr="00184C76">
        <w:rPr>
          <w:rFonts w:ascii="Times New Roman" w:hAnsi="Times New Roman" w:cs="Times New Roman"/>
          <w:bCs/>
          <w:sz w:val="24"/>
          <w:szCs w:val="24"/>
        </w:rPr>
        <w:t xml:space="preserve"> Of </w:t>
      </w:r>
      <w:proofErr w:type="spellStart"/>
      <w:r w:rsidRPr="00184C76">
        <w:rPr>
          <w:rFonts w:ascii="Times New Roman" w:hAnsi="Times New Roman" w:cs="Times New Roman"/>
          <w:bCs/>
          <w:sz w:val="24"/>
          <w:szCs w:val="24"/>
        </w:rPr>
        <w:t>The</w:t>
      </w:r>
      <w:proofErr w:type="spellEnd"/>
      <w:r w:rsidRPr="00184C76">
        <w:rPr>
          <w:rFonts w:ascii="Times New Roman" w:hAnsi="Times New Roman" w:cs="Times New Roman"/>
          <w:bCs/>
          <w:sz w:val="24"/>
          <w:szCs w:val="24"/>
        </w:rPr>
        <w:t xml:space="preserve"> </w:t>
      </w:r>
      <w:proofErr w:type="spellStart"/>
      <w:r w:rsidRPr="00184C76">
        <w:rPr>
          <w:rFonts w:ascii="Times New Roman" w:hAnsi="Times New Roman" w:cs="Times New Roman"/>
          <w:bCs/>
          <w:sz w:val="24"/>
          <w:szCs w:val="24"/>
        </w:rPr>
        <w:t>Chinese</w:t>
      </w:r>
      <w:proofErr w:type="spellEnd"/>
      <w:r w:rsidRPr="00184C76">
        <w:rPr>
          <w:rFonts w:ascii="Times New Roman" w:hAnsi="Times New Roman" w:cs="Times New Roman"/>
          <w:bCs/>
          <w:sz w:val="24"/>
          <w:szCs w:val="24"/>
        </w:rPr>
        <w:t xml:space="preserve"> </w:t>
      </w:r>
      <w:proofErr w:type="spellStart"/>
      <w:r w:rsidRPr="00184C76">
        <w:rPr>
          <w:rFonts w:ascii="Times New Roman" w:hAnsi="Times New Roman" w:cs="Times New Roman"/>
          <w:bCs/>
          <w:sz w:val="24"/>
          <w:szCs w:val="24"/>
        </w:rPr>
        <w:t>Rural</w:t>
      </w:r>
      <w:proofErr w:type="spellEnd"/>
      <w:r w:rsidRPr="00184C76">
        <w:rPr>
          <w:rFonts w:ascii="Times New Roman" w:hAnsi="Times New Roman" w:cs="Times New Roman"/>
          <w:bCs/>
          <w:sz w:val="24"/>
          <w:szCs w:val="24"/>
        </w:rPr>
        <w:t xml:space="preserve"> </w:t>
      </w:r>
      <w:proofErr w:type="spellStart"/>
      <w:r w:rsidRPr="00184C76">
        <w:rPr>
          <w:rFonts w:ascii="Times New Roman" w:hAnsi="Times New Roman" w:cs="Times New Roman"/>
          <w:bCs/>
          <w:sz w:val="24"/>
          <w:szCs w:val="24"/>
        </w:rPr>
        <w:t>Middle-Aged</w:t>
      </w:r>
      <w:proofErr w:type="spellEnd"/>
      <w:r w:rsidRPr="00184C76">
        <w:rPr>
          <w:rFonts w:ascii="Times New Roman" w:hAnsi="Times New Roman" w:cs="Times New Roman"/>
          <w:bCs/>
          <w:sz w:val="24"/>
          <w:szCs w:val="24"/>
        </w:rPr>
        <w:t xml:space="preserve"> </w:t>
      </w:r>
      <w:proofErr w:type="spellStart"/>
      <w:r w:rsidRPr="00184C76">
        <w:rPr>
          <w:rFonts w:ascii="Times New Roman" w:hAnsi="Times New Roman" w:cs="Times New Roman"/>
          <w:bCs/>
          <w:sz w:val="24"/>
          <w:szCs w:val="24"/>
        </w:rPr>
        <w:t>And</w:t>
      </w:r>
      <w:proofErr w:type="spellEnd"/>
      <w:r w:rsidRPr="00184C76">
        <w:rPr>
          <w:rFonts w:ascii="Times New Roman" w:hAnsi="Times New Roman" w:cs="Times New Roman"/>
          <w:bCs/>
          <w:sz w:val="24"/>
          <w:szCs w:val="24"/>
        </w:rPr>
        <w:t xml:space="preserve"> </w:t>
      </w:r>
      <w:proofErr w:type="spellStart"/>
      <w:r w:rsidRPr="00184C76">
        <w:rPr>
          <w:rFonts w:ascii="Times New Roman" w:hAnsi="Times New Roman" w:cs="Times New Roman"/>
          <w:bCs/>
          <w:sz w:val="24"/>
          <w:szCs w:val="24"/>
        </w:rPr>
        <w:t>Elderly</w:t>
      </w:r>
      <w:proofErr w:type="spellEnd"/>
      <w:r w:rsidRPr="00184C76">
        <w:rPr>
          <w:rFonts w:ascii="Times New Roman" w:hAnsi="Times New Roman" w:cs="Times New Roman"/>
          <w:bCs/>
          <w:sz w:val="24"/>
          <w:szCs w:val="24"/>
        </w:rPr>
        <w:t xml:space="preserve"> </w:t>
      </w:r>
      <w:proofErr w:type="spellStart"/>
      <w:r w:rsidRPr="00184C76">
        <w:rPr>
          <w:rFonts w:ascii="Times New Roman" w:hAnsi="Times New Roman" w:cs="Times New Roman"/>
          <w:bCs/>
          <w:sz w:val="24"/>
          <w:szCs w:val="24"/>
        </w:rPr>
        <w:t>Health</w:t>
      </w:r>
      <w:proofErr w:type="spellEnd"/>
      <w:r w:rsidRPr="00184C76">
        <w:rPr>
          <w:rFonts w:ascii="Times New Roman" w:hAnsi="Times New Roman" w:cs="Times New Roman"/>
          <w:bCs/>
          <w:sz w:val="24"/>
          <w:szCs w:val="24"/>
        </w:rPr>
        <w:t xml:space="preserve"> </w:t>
      </w:r>
      <w:proofErr w:type="spellStart"/>
      <w:r w:rsidRPr="00184C76">
        <w:rPr>
          <w:rFonts w:ascii="Times New Roman" w:hAnsi="Times New Roman" w:cs="Times New Roman"/>
          <w:bCs/>
          <w:sz w:val="24"/>
          <w:szCs w:val="24"/>
        </w:rPr>
        <w:t>Literacy</w:t>
      </w:r>
      <w:proofErr w:type="spellEnd"/>
      <w:r w:rsidRPr="00184C76">
        <w:rPr>
          <w:rFonts w:ascii="Times New Roman" w:hAnsi="Times New Roman" w:cs="Times New Roman"/>
          <w:bCs/>
          <w:sz w:val="24"/>
          <w:szCs w:val="24"/>
        </w:rPr>
        <w:t xml:space="preserve"> </w:t>
      </w:r>
      <w:proofErr w:type="spellStart"/>
      <w:r w:rsidRPr="00184C76">
        <w:rPr>
          <w:rFonts w:ascii="Times New Roman" w:hAnsi="Times New Roman" w:cs="Times New Roman"/>
          <w:bCs/>
          <w:sz w:val="24"/>
          <w:szCs w:val="24"/>
        </w:rPr>
        <w:t>Scale</w:t>
      </w:r>
      <w:proofErr w:type="spellEnd"/>
      <w:r w:rsidRPr="00184C76">
        <w:rPr>
          <w:rFonts w:ascii="Times New Roman" w:hAnsi="Times New Roman" w:cs="Times New Roman"/>
          <w:sz w:val="24"/>
          <w:szCs w:val="24"/>
        </w:rPr>
        <w:t>) “Hastalık Tedavisi (7 madde)”, “</w:t>
      </w:r>
      <w:proofErr w:type="spellStart"/>
      <w:r w:rsidRPr="00184C76">
        <w:rPr>
          <w:rFonts w:ascii="Times New Roman" w:eastAsia="Calibri" w:hAnsi="Times New Roman" w:cs="Times New Roman"/>
          <w:sz w:val="24"/>
          <w:szCs w:val="24"/>
          <w:lang w:val="en-US"/>
        </w:rPr>
        <w:t>Hastalık</w:t>
      </w:r>
      <w:proofErr w:type="spellEnd"/>
      <w:r w:rsidRPr="00184C76">
        <w:rPr>
          <w:rFonts w:ascii="Times New Roman" w:eastAsia="Calibri" w:hAnsi="Times New Roman" w:cs="Times New Roman"/>
          <w:sz w:val="24"/>
          <w:szCs w:val="24"/>
          <w:lang w:val="en-US"/>
        </w:rPr>
        <w:t xml:space="preserve"> </w:t>
      </w:r>
      <w:proofErr w:type="spellStart"/>
      <w:r w:rsidRPr="00184C76">
        <w:rPr>
          <w:rFonts w:ascii="Times New Roman" w:eastAsia="Calibri" w:hAnsi="Times New Roman" w:cs="Times New Roman"/>
          <w:sz w:val="24"/>
          <w:szCs w:val="24"/>
          <w:lang w:val="en-US"/>
        </w:rPr>
        <w:t>Önleme</w:t>
      </w:r>
      <w:proofErr w:type="spellEnd"/>
      <w:r w:rsidRPr="00184C76">
        <w:rPr>
          <w:rFonts w:ascii="Times New Roman" w:eastAsia="Calibri" w:hAnsi="Times New Roman" w:cs="Times New Roman"/>
          <w:sz w:val="24"/>
          <w:szCs w:val="24"/>
          <w:lang w:val="en-US"/>
        </w:rPr>
        <w:t xml:space="preserve"> </w:t>
      </w:r>
      <w:r w:rsidRPr="00184C76">
        <w:rPr>
          <w:rFonts w:ascii="Times New Roman" w:hAnsi="Times New Roman" w:cs="Times New Roman"/>
          <w:sz w:val="24"/>
          <w:szCs w:val="24"/>
        </w:rPr>
        <w:t xml:space="preserve"> (7 madde)”, “Sağlık Teşviki (6 madde)” ve “Çevre Sağlığı (6 madde)” olmak üzere 4 alt ölçek ve 26 maddeden oluşmaktadır. Ölçek 5’li </w:t>
      </w:r>
      <w:proofErr w:type="spellStart"/>
      <w:r w:rsidRPr="00184C76">
        <w:rPr>
          <w:rFonts w:ascii="Times New Roman" w:hAnsi="Times New Roman" w:cs="Times New Roman"/>
          <w:sz w:val="24"/>
          <w:szCs w:val="24"/>
        </w:rPr>
        <w:t>likert</w:t>
      </w:r>
      <w:proofErr w:type="spellEnd"/>
      <w:r w:rsidRPr="00184C76">
        <w:rPr>
          <w:rFonts w:ascii="Times New Roman" w:hAnsi="Times New Roman" w:cs="Times New Roman"/>
          <w:sz w:val="24"/>
          <w:szCs w:val="24"/>
        </w:rPr>
        <w:t xml:space="preserve"> tiptedir. </w:t>
      </w:r>
    </w:p>
    <w:p w:rsidR="00CD62EB" w:rsidRPr="00184C76" w:rsidRDefault="00CD62EB" w:rsidP="00CD62EB">
      <w:pPr>
        <w:spacing w:after="0" w:line="360" w:lineRule="auto"/>
        <w:jc w:val="both"/>
        <w:rPr>
          <w:rFonts w:ascii="Times New Roman" w:hAnsi="Times New Roman" w:cs="Times New Roman"/>
          <w:sz w:val="24"/>
          <w:szCs w:val="24"/>
        </w:rPr>
      </w:pPr>
      <w:r w:rsidRPr="00184C76">
        <w:rPr>
          <w:rFonts w:ascii="Times New Roman" w:hAnsi="Times New Roman" w:cs="Times New Roman"/>
          <w:sz w:val="24"/>
          <w:szCs w:val="24"/>
        </w:rPr>
        <w:t xml:space="preserve">Ölçek maddelerinin değerlendirilmesi </w:t>
      </w:r>
      <w:r w:rsidRPr="00184C76">
        <w:rPr>
          <w:rFonts w:ascii="Times New Roman" w:hAnsi="Times New Roman" w:cs="Times New Roman"/>
          <w:b/>
          <w:sz w:val="24"/>
          <w:szCs w:val="24"/>
        </w:rPr>
        <w:t>“</w:t>
      </w:r>
      <w:r w:rsidRPr="00CD62EB">
        <w:rPr>
          <w:rFonts w:ascii="Times New Roman" w:hAnsi="Times New Roman" w:cs="Times New Roman"/>
          <w:b/>
          <w:sz w:val="24"/>
          <w:szCs w:val="24"/>
        </w:rPr>
        <w:t>hiç uygun değil=1”, “uygun değil=2”, “uygun=3”, “çok uygun=4</w:t>
      </w:r>
      <w:r w:rsidRPr="00CD62EB">
        <w:rPr>
          <w:rFonts w:ascii="Times New Roman" w:hAnsi="Times New Roman" w:cs="Times New Roman"/>
          <w:sz w:val="24"/>
          <w:szCs w:val="24"/>
        </w:rPr>
        <w:t>”</w:t>
      </w:r>
      <w:r>
        <w:rPr>
          <w:rFonts w:ascii="Times New Roman" w:hAnsi="Times New Roman" w:cs="Times New Roman"/>
          <w:sz w:val="24"/>
          <w:szCs w:val="24"/>
        </w:rPr>
        <w:t xml:space="preserve"> </w:t>
      </w:r>
      <w:r w:rsidRPr="00184C76">
        <w:rPr>
          <w:rFonts w:ascii="Times New Roman" w:hAnsi="Times New Roman" w:cs="Times New Roman"/>
          <w:sz w:val="24"/>
          <w:szCs w:val="24"/>
        </w:rPr>
        <w:t>şeklindedir. Ölçekte ters madde bulunmamaktadır. Ölçekten en az 26 en fazla 104 puan alınabilmektedir. Puan arttıkça sağlık okuryazarlığının arttığını göstermektedir.</w:t>
      </w:r>
    </w:p>
    <w:p w:rsidR="00CD62EB" w:rsidRDefault="00CD62EB" w:rsidP="00D9621A">
      <w:pPr>
        <w:spacing w:after="0" w:line="360" w:lineRule="auto"/>
        <w:jc w:val="center"/>
        <w:rPr>
          <w:rFonts w:ascii="Times New Roman" w:eastAsia="Calibri" w:hAnsi="Times New Roman" w:cs="Times New Roman"/>
          <w:b/>
          <w:sz w:val="24"/>
          <w:szCs w:val="24"/>
        </w:rPr>
      </w:pPr>
      <w:bookmarkStart w:id="0" w:name="_GoBack"/>
      <w:bookmarkEnd w:id="0"/>
    </w:p>
    <w:p w:rsidR="004A3E94" w:rsidRPr="00184C76" w:rsidRDefault="004677F3" w:rsidP="00D9621A">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Orta Yaşlı v</w:t>
      </w:r>
      <w:r w:rsidRPr="00184C76">
        <w:rPr>
          <w:rFonts w:ascii="Times New Roman" w:eastAsia="Calibri" w:hAnsi="Times New Roman" w:cs="Times New Roman"/>
          <w:b/>
          <w:sz w:val="24"/>
          <w:szCs w:val="24"/>
        </w:rPr>
        <w:t>e Yaşlı Sağlık Okuryazarlığı Ölçeği</w:t>
      </w:r>
    </w:p>
    <w:tbl>
      <w:tblPr>
        <w:tblStyle w:val="TabloKlavuzu"/>
        <w:tblW w:w="9322" w:type="dxa"/>
        <w:tblLook w:val="04A0" w:firstRow="1" w:lastRow="0" w:firstColumn="1" w:lastColumn="0" w:noHBand="0" w:noVBand="1"/>
      </w:tblPr>
      <w:tblGrid>
        <w:gridCol w:w="5778"/>
        <w:gridCol w:w="993"/>
        <w:gridCol w:w="850"/>
        <w:gridCol w:w="851"/>
        <w:gridCol w:w="850"/>
      </w:tblGrid>
      <w:tr w:rsidR="004A3E94" w:rsidRPr="004D2DD6" w:rsidTr="004D2DD6">
        <w:trPr>
          <w:trHeight w:val="1239"/>
        </w:trPr>
        <w:tc>
          <w:tcPr>
            <w:tcW w:w="5778" w:type="dxa"/>
          </w:tcPr>
          <w:p w:rsidR="004A3E94" w:rsidRPr="004D2DD6" w:rsidRDefault="004A3E94" w:rsidP="004D2DD6">
            <w:pPr>
              <w:tabs>
                <w:tab w:val="left" w:pos="150"/>
              </w:tabs>
              <w:jc w:val="both"/>
              <w:rPr>
                <w:rFonts w:ascii="Times New Roman" w:eastAsia="Calibri" w:hAnsi="Times New Roman" w:cs="Times New Roman"/>
                <w:b/>
              </w:rPr>
            </w:pPr>
            <w:r w:rsidRPr="004D2DD6">
              <w:rPr>
                <w:rFonts w:ascii="Times New Roman" w:eastAsia="Calibri" w:hAnsi="Times New Roman" w:cs="Times New Roman"/>
                <w:b/>
              </w:rPr>
              <w:t>Orta Yaşlı ve Yaşlı Sağlık Okuryazarlığı Ölçeği</w:t>
            </w:r>
          </w:p>
          <w:p w:rsidR="004A3E94" w:rsidRPr="004D2DD6" w:rsidRDefault="004A3E94" w:rsidP="00D9621A">
            <w:pPr>
              <w:jc w:val="both"/>
              <w:rPr>
                <w:rFonts w:ascii="Times New Roman" w:eastAsia="Calibri" w:hAnsi="Times New Roman" w:cs="Times New Roman"/>
                <w:b/>
              </w:rPr>
            </w:pPr>
            <w:r w:rsidRPr="004D2DD6">
              <w:rPr>
                <w:rFonts w:ascii="Times New Roman" w:eastAsia="Calibri" w:hAnsi="Times New Roman" w:cs="Times New Roman"/>
                <w:b/>
              </w:rPr>
              <w:t>Maddeleri</w:t>
            </w:r>
          </w:p>
        </w:tc>
        <w:tc>
          <w:tcPr>
            <w:tcW w:w="993" w:type="dxa"/>
          </w:tcPr>
          <w:p w:rsidR="004A3E94" w:rsidRPr="004D2DD6" w:rsidRDefault="004A3E94" w:rsidP="004D2DD6">
            <w:pPr>
              <w:spacing w:after="200"/>
              <w:jc w:val="center"/>
              <w:rPr>
                <w:rFonts w:ascii="Times New Roman" w:eastAsia="Calibri" w:hAnsi="Times New Roman" w:cs="Times New Roman"/>
                <w:b/>
              </w:rPr>
            </w:pPr>
            <w:r w:rsidRPr="004D2DD6">
              <w:rPr>
                <w:rFonts w:ascii="Times New Roman" w:eastAsia="Calibri" w:hAnsi="Times New Roman" w:cs="Times New Roman"/>
                <w:b/>
              </w:rPr>
              <w:t>1</w:t>
            </w:r>
          </w:p>
          <w:p w:rsidR="004A3E94" w:rsidRPr="004D2DD6" w:rsidRDefault="004A3E94" w:rsidP="004D2DD6">
            <w:pPr>
              <w:jc w:val="center"/>
              <w:rPr>
                <w:rFonts w:ascii="Times New Roman" w:eastAsia="Calibri" w:hAnsi="Times New Roman" w:cs="Times New Roman"/>
                <w:b/>
              </w:rPr>
            </w:pPr>
            <w:r w:rsidRPr="004D2DD6">
              <w:rPr>
                <w:rFonts w:ascii="Times New Roman" w:eastAsia="Calibri" w:hAnsi="Times New Roman" w:cs="Times New Roman"/>
                <w:b/>
              </w:rPr>
              <w:t>Hiç uygun değil</w:t>
            </w:r>
          </w:p>
        </w:tc>
        <w:tc>
          <w:tcPr>
            <w:tcW w:w="850" w:type="dxa"/>
          </w:tcPr>
          <w:p w:rsidR="004A3E94" w:rsidRPr="004D2DD6" w:rsidRDefault="004A3E94" w:rsidP="004D2DD6">
            <w:pPr>
              <w:spacing w:after="200"/>
              <w:jc w:val="center"/>
              <w:rPr>
                <w:rFonts w:ascii="Times New Roman" w:eastAsia="Calibri" w:hAnsi="Times New Roman" w:cs="Times New Roman"/>
                <w:b/>
              </w:rPr>
            </w:pPr>
            <w:r w:rsidRPr="004D2DD6">
              <w:rPr>
                <w:rFonts w:ascii="Times New Roman" w:eastAsia="Calibri" w:hAnsi="Times New Roman" w:cs="Times New Roman"/>
                <w:b/>
              </w:rPr>
              <w:t>2</w:t>
            </w:r>
          </w:p>
          <w:p w:rsidR="004A3E94" w:rsidRPr="004D2DD6" w:rsidRDefault="004A3E94" w:rsidP="004D2DD6">
            <w:pPr>
              <w:spacing w:after="200"/>
              <w:jc w:val="center"/>
              <w:rPr>
                <w:rFonts w:ascii="Times New Roman" w:eastAsia="Calibri" w:hAnsi="Times New Roman" w:cs="Times New Roman"/>
                <w:b/>
              </w:rPr>
            </w:pPr>
            <w:r w:rsidRPr="004D2DD6">
              <w:rPr>
                <w:rFonts w:ascii="Times New Roman" w:eastAsia="Calibri" w:hAnsi="Times New Roman" w:cs="Times New Roman"/>
                <w:b/>
              </w:rPr>
              <w:t>Uygun değil</w:t>
            </w:r>
          </w:p>
        </w:tc>
        <w:tc>
          <w:tcPr>
            <w:tcW w:w="851" w:type="dxa"/>
          </w:tcPr>
          <w:p w:rsidR="004A3E94" w:rsidRPr="004D2DD6" w:rsidRDefault="004A3E94" w:rsidP="004D2DD6">
            <w:pPr>
              <w:spacing w:after="200"/>
              <w:jc w:val="center"/>
              <w:rPr>
                <w:rFonts w:ascii="Times New Roman" w:eastAsia="Calibri" w:hAnsi="Times New Roman" w:cs="Times New Roman"/>
                <w:b/>
              </w:rPr>
            </w:pPr>
            <w:r w:rsidRPr="004D2DD6">
              <w:rPr>
                <w:rFonts w:ascii="Times New Roman" w:eastAsia="Calibri" w:hAnsi="Times New Roman" w:cs="Times New Roman"/>
                <w:b/>
              </w:rPr>
              <w:t>3</w:t>
            </w:r>
          </w:p>
          <w:p w:rsidR="004A3E94" w:rsidRPr="004D2DD6" w:rsidRDefault="004A3E94" w:rsidP="004D2DD6">
            <w:pPr>
              <w:spacing w:after="200"/>
              <w:jc w:val="center"/>
              <w:rPr>
                <w:rFonts w:ascii="Times New Roman" w:eastAsia="Calibri" w:hAnsi="Times New Roman" w:cs="Times New Roman"/>
                <w:b/>
              </w:rPr>
            </w:pPr>
            <w:r w:rsidRPr="004D2DD6">
              <w:rPr>
                <w:rFonts w:ascii="Times New Roman" w:eastAsia="Calibri" w:hAnsi="Times New Roman" w:cs="Times New Roman"/>
                <w:b/>
              </w:rPr>
              <w:t>Uygun</w:t>
            </w:r>
          </w:p>
        </w:tc>
        <w:tc>
          <w:tcPr>
            <w:tcW w:w="850" w:type="dxa"/>
          </w:tcPr>
          <w:p w:rsidR="004A3E94" w:rsidRPr="004D2DD6" w:rsidRDefault="004A3E94" w:rsidP="004D2DD6">
            <w:pPr>
              <w:spacing w:after="200"/>
              <w:jc w:val="center"/>
              <w:rPr>
                <w:rFonts w:ascii="Times New Roman" w:eastAsia="Calibri" w:hAnsi="Times New Roman" w:cs="Times New Roman"/>
                <w:b/>
              </w:rPr>
            </w:pPr>
            <w:r w:rsidRPr="004D2DD6">
              <w:rPr>
                <w:rFonts w:ascii="Times New Roman" w:eastAsia="Calibri" w:hAnsi="Times New Roman" w:cs="Times New Roman"/>
                <w:b/>
              </w:rPr>
              <w:t>4</w:t>
            </w:r>
          </w:p>
          <w:p w:rsidR="004A3E94" w:rsidRPr="004D2DD6" w:rsidRDefault="004A3E94" w:rsidP="004D2DD6">
            <w:pPr>
              <w:spacing w:after="200"/>
              <w:jc w:val="center"/>
              <w:rPr>
                <w:rFonts w:ascii="Times New Roman" w:eastAsia="Calibri" w:hAnsi="Times New Roman" w:cs="Times New Roman"/>
                <w:b/>
              </w:rPr>
            </w:pPr>
            <w:r w:rsidRPr="004D2DD6">
              <w:rPr>
                <w:rFonts w:ascii="Times New Roman" w:eastAsia="Calibri" w:hAnsi="Times New Roman" w:cs="Times New Roman"/>
                <w:b/>
              </w:rPr>
              <w:t>Çok uygun</w:t>
            </w:r>
          </w:p>
        </w:tc>
      </w:tr>
      <w:tr w:rsidR="004A3E94" w:rsidRPr="004D2DD6" w:rsidTr="004D2DD6">
        <w:tc>
          <w:tcPr>
            <w:tcW w:w="5778" w:type="dxa"/>
          </w:tcPr>
          <w:p w:rsidR="004A3E94" w:rsidRPr="004D2DD6" w:rsidRDefault="004A3E94" w:rsidP="004D2DD6">
            <w:pPr>
              <w:jc w:val="both"/>
              <w:rPr>
                <w:rFonts w:ascii="Times New Roman" w:eastAsia="Calibri" w:hAnsi="Times New Roman" w:cs="Times New Roman"/>
              </w:rPr>
            </w:pPr>
            <w:r w:rsidRPr="004D2DD6">
              <w:rPr>
                <w:rFonts w:ascii="Times New Roman" w:eastAsia="MS Mincho" w:hAnsi="Times New Roman" w:cs="Times New Roman"/>
                <w:lang w:val="en-US"/>
              </w:rPr>
              <w:t xml:space="preserve">1. </w:t>
            </w:r>
            <w:proofErr w:type="spellStart"/>
            <w:r w:rsidRPr="004D2DD6">
              <w:rPr>
                <w:rFonts w:ascii="Times New Roman" w:eastAsia="MS Mincho" w:hAnsi="Times New Roman" w:cs="Times New Roman"/>
                <w:lang w:val="en-US"/>
              </w:rPr>
              <w:t>Hastalık</w:t>
            </w:r>
            <w:proofErr w:type="spellEnd"/>
            <w:r w:rsidRPr="004D2DD6">
              <w:rPr>
                <w:rFonts w:ascii="Times New Roman" w:eastAsia="MS Mincho" w:hAnsi="Times New Roman" w:cs="Times New Roman"/>
                <w:lang w:val="en-US"/>
              </w:rPr>
              <w:t xml:space="preserve"> </w:t>
            </w:r>
            <w:proofErr w:type="spellStart"/>
            <w:r w:rsidRPr="004D2DD6">
              <w:rPr>
                <w:rFonts w:ascii="Times New Roman" w:eastAsia="MS Mincho" w:hAnsi="Times New Roman" w:cs="Times New Roman"/>
                <w:lang w:val="en-US"/>
              </w:rPr>
              <w:t>tedavisi</w:t>
            </w:r>
            <w:proofErr w:type="spellEnd"/>
            <w:r w:rsidRPr="004D2DD6">
              <w:rPr>
                <w:rFonts w:ascii="Times New Roman" w:eastAsia="MS Mincho" w:hAnsi="Times New Roman" w:cs="Times New Roman"/>
                <w:lang w:val="en-US"/>
              </w:rPr>
              <w:t xml:space="preserve"> </w:t>
            </w:r>
            <w:proofErr w:type="spellStart"/>
            <w:r w:rsidRPr="004D2DD6">
              <w:rPr>
                <w:rFonts w:ascii="Times New Roman" w:eastAsia="MS Mincho" w:hAnsi="Times New Roman" w:cs="Times New Roman"/>
                <w:lang w:val="en-US"/>
              </w:rPr>
              <w:t>veya</w:t>
            </w:r>
            <w:proofErr w:type="spellEnd"/>
            <w:r w:rsidRPr="004D2DD6">
              <w:rPr>
                <w:rFonts w:ascii="Times New Roman" w:eastAsia="MS Mincho" w:hAnsi="Times New Roman" w:cs="Times New Roman"/>
                <w:lang w:val="en-US"/>
              </w:rPr>
              <w:t xml:space="preserve"> </w:t>
            </w:r>
            <w:proofErr w:type="spellStart"/>
            <w:r w:rsidRPr="004D2DD6">
              <w:rPr>
                <w:rFonts w:ascii="Times New Roman" w:eastAsia="MS Mincho" w:hAnsi="Times New Roman" w:cs="Times New Roman"/>
                <w:lang w:val="en-US"/>
              </w:rPr>
              <w:t>rehabilitasyon</w:t>
            </w:r>
            <w:proofErr w:type="spellEnd"/>
            <w:r w:rsidRPr="004D2DD6">
              <w:rPr>
                <w:rFonts w:ascii="Times New Roman" w:eastAsia="MS Mincho" w:hAnsi="Times New Roman" w:cs="Times New Roman"/>
                <w:lang w:val="en-US"/>
              </w:rPr>
              <w:t xml:space="preserve"> </w:t>
            </w:r>
            <w:proofErr w:type="spellStart"/>
            <w:r w:rsidRPr="004D2DD6">
              <w:rPr>
                <w:rFonts w:ascii="Times New Roman" w:eastAsia="MS Mincho" w:hAnsi="Times New Roman" w:cs="Times New Roman"/>
                <w:lang w:val="en-US"/>
              </w:rPr>
              <w:t>hakkında</w:t>
            </w:r>
            <w:proofErr w:type="spellEnd"/>
            <w:r w:rsidRPr="004D2DD6">
              <w:rPr>
                <w:rFonts w:ascii="Times New Roman" w:eastAsia="MS Mincho" w:hAnsi="Times New Roman" w:cs="Times New Roman"/>
                <w:lang w:val="en-US"/>
              </w:rPr>
              <w:t xml:space="preserve"> </w:t>
            </w:r>
            <w:proofErr w:type="spellStart"/>
            <w:r w:rsidRPr="004D2DD6">
              <w:rPr>
                <w:rFonts w:ascii="Times New Roman" w:eastAsia="MS Mincho" w:hAnsi="Times New Roman" w:cs="Times New Roman"/>
                <w:lang w:val="en-US"/>
              </w:rPr>
              <w:t>bilgi</w:t>
            </w:r>
            <w:proofErr w:type="spellEnd"/>
            <w:r w:rsidRPr="004D2DD6">
              <w:rPr>
                <w:rFonts w:ascii="Times New Roman" w:eastAsia="MS Mincho" w:hAnsi="Times New Roman" w:cs="Times New Roman"/>
                <w:lang w:val="en-US"/>
              </w:rPr>
              <w:t xml:space="preserve"> </w:t>
            </w:r>
            <w:proofErr w:type="spellStart"/>
            <w:r w:rsidRPr="004D2DD6">
              <w:rPr>
                <w:rFonts w:ascii="Times New Roman" w:eastAsia="MS Mincho" w:hAnsi="Times New Roman" w:cs="Times New Roman"/>
                <w:lang w:val="en-US"/>
              </w:rPr>
              <w:t>bulabilir</w:t>
            </w:r>
            <w:proofErr w:type="spellEnd"/>
            <w:r w:rsidRPr="004D2DD6">
              <w:rPr>
                <w:rFonts w:ascii="Times New Roman" w:eastAsia="MS Mincho" w:hAnsi="Times New Roman" w:cs="Times New Roman"/>
                <w:lang w:val="en-US"/>
              </w:rPr>
              <w:t>.</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4D2DD6">
            <w:pPr>
              <w:jc w:val="both"/>
              <w:rPr>
                <w:rFonts w:ascii="Times New Roman" w:eastAsia="Calibri" w:hAnsi="Times New Roman" w:cs="Times New Roman"/>
              </w:rPr>
            </w:pPr>
            <w:r w:rsidRPr="004D2DD6">
              <w:rPr>
                <w:rFonts w:ascii="Times New Roman" w:eastAsia="Calibri" w:hAnsi="Times New Roman" w:cs="Times New Roman"/>
                <w:lang w:val="en-US"/>
              </w:rPr>
              <w:t xml:space="preserve">2. Ani </w:t>
            </w:r>
            <w:proofErr w:type="spellStart"/>
            <w:r w:rsidRPr="004D2DD6">
              <w:rPr>
                <w:rFonts w:ascii="Times New Roman" w:eastAsia="Calibri" w:hAnsi="Times New Roman" w:cs="Times New Roman"/>
                <w:lang w:val="en-US"/>
              </w:rPr>
              <w:t>hastalıklarla</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karşılaşıldığında</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doğru</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tepkiyi</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gösterebilir</w:t>
            </w:r>
            <w:proofErr w:type="spellEnd"/>
            <w:r w:rsidRPr="004D2DD6">
              <w:rPr>
                <w:rFonts w:ascii="Times New Roman" w:eastAsia="Calibri" w:hAnsi="Times New Roman" w:cs="Times New Roman"/>
                <w:lang w:val="en-US"/>
              </w:rPr>
              <w:t>.</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4D2DD6">
            <w:pPr>
              <w:jc w:val="both"/>
              <w:rPr>
                <w:rFonts w:ascii="Times New Roman" w:eastAsia="Calibri" w:hAnsi="Times New Roman" w:cs="Times New Roman"/>
              </w:rPr>
            </w:pPr>
            <w:r w:rsidRPr="004D2DD6">
              <w:rPr>
                <w:rFonts w:ascii="Times New Roman" w:hAnsi="Times New Roman" w:cs="Times New Roman"/>
              </w:rPr>
              <w:t>3. İlaç etiketlerindeki kullanım, dozaj ve yan etkileri anlayabilir.</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4D2DD6">
            <w:pPr>
              <w:rPr>
                <w:rFonts w:ascii="Times New Roman" w:eastAsia="Calibri" w:hAnsi="Times New Roman" w:cs="Times New Roman"/>
                <w:lang w:val="en-US"/>
              </w:rPr>
            </w:pPr>
            <w:r w:rsidRPr="004D2DD6">
              <w:rPr>
                <w:rFonts w:ascii="Times New Roman" w:eastAsia="Calibri" w:hAnsi="Times New Roman" w:cs="Times New Roman"/>
                <w:lang w:val="en-US"/>
              </w:rPr>
              <w:t xml:space="preserve">4. </w:t>
            </w:r>
            <w:proofErr w:type="spellStart"/>
            <w:r w:rsidRPr="004D2DD6">
              <w:rPr>
                <w:rFonts w:ascii="Times New Roman" w:eastAsia="Calibri" w:hAnsi="Times New Roman" w:cs="Times New Roman"/>
                <w:lang w:val="en-US"/>
              </w:rPr>
              <w:t>Doktorlar</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tarafından</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sağlanan</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tedavi</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ve</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rehabilitasyon</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planlarını</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anlayabilir</w:t>
            </w:r>
            <w:proofErr w:type="spellEnd"/>
            <w:r w:rsidRPr="004D2DD6">
              <w:rPr>
                <w:rFonts w:ascii="Times New Roman" w:eastAsia="Calibri" w:hAnsi="Times New Roman" w:cs="Times New Roman"/>
                <w:lang w:val="en-US"/>
              </w:rPr>
              <w:t>.</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4D2DD6">
            <w:pPr>
              <w:jc w:val="both"/>
              <w:rPr>
                <w:rFonts w:ascii="Times New Roman" w:eastAsia="Calibri" w:hAnsi="Times New Roman" w:cs="Times New Roman"/>
              </w:rPr>
            </w:pPr>
            <w:r w:rsidRPr="004D2DD6">
              <w:rPr>
                <w:rFonts w:ascii="Times New Roman" w:eastAsia="Calibri" w:hAnsi="Times New Roman" w:cs="Times New Roman"/>
                <w:lang w:val="en-US"/>
              </w:rPr>
              <w:t xml:space="preserve">5. </w:t>
            </w:r>
            <w:proofErr w:type="spellStart"/>
            <w:r w:rsidRPr="004D2DD6">
              <w:rPr>
                <w:rFonts w:ascii="Times New Roman" w:eastAsia="Calibri" w:hAnsi="Times New Roman" w:cs="Times New Roman"/>
                <w:lang w:val="en-US"/>
              </w:rPr>
              <w:t>Elde</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edilen</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hastalık</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tedavisi</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ve</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rehabilitasyon</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bilgisi</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bilimsel</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geçerliliğini</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belirleyebilir</w:t>
            </w:r>
            <w:proofErr w:type="spellEnd"/>
            <w:r w:rsidRPr="004D2DD6">
              <w:rPr>
                <w:rFonts w:ascii="Times New Roman" w:eastAsia="Calibri" w:hAnsi="Times New Roman" w:cs="Times New Roman"/>
                <w:lang w:val="en-US"/>
              </w:rPr>
              <w:t>.</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4D2DD6">
            <w:pPr>
              <w:jc w:val="both"/>
              <w:rPr>
                <w:rFonts w:ascii="Times New Roman" w:eastAsia="Calibri" w:hAnsi="Times New Roman" w:cs="Times New Roman"/>
              </w:rPr>
            </w:pPr>
            <w:r w:rsidRPr="004D2DD6">
              <w:rPr>
                <w:rFonts w:ascii="Times New Roman" w:eastAsia="Calibri" w:hAnsi="Times New Roman" w:cs="Times New Roman"/>
              </w:rPr>
              <w:t xml:space="preserve">6. Psikolojik sorunlar ile </w:t>
            </w:r>
            <w:proofErr w:type="spellStart"/>
            <w:r w:rsidRPr="004D2DD6">
              <w:rPr>
                <w:rFonts w:ascii="Times New Roman" w:eastAsia="Calibri" w:hAnsi="Times New Roman" w:cs="Times New Roman"/>
              </w:rPr>
              <w:t>mental</w:t>
            </w:r>
            <w:proofErr w:type="spellEnd"/>
            <w:r w:rsidRPr="004D2DD6">
              <w:rPr>
                <w:rFonts w:ascii="Times New Roman" w:eastAsia="Calibri" w:hAnsi="Times New Roman" w:cs="Times New Roman"/>
              </w:rPr>
              <w:t xml:space="preserve"> hastalıkları ayırt edebilir.</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4D2DD6">
            <w:pPr>
              <w:jc w:val="both"/>
              <w:rPr>
                <w:rFonts w:ascii="Times New Roman" w:eastAsia="Calibri" w:hAnsi="Times New Roman" w:cs="Times New Roman"/>
                <w:lang w:val="en-US"/>
              </w:rPr>
            </w:pPr>
            <w:r w:rsidRPr="004D2DD6">
              <w:rPr>
                <w:rFonts w:ascii="Times New Roman" w:eastAsia="Calibri" w:hAnsi="Times New Roman" w:cs="Times New Roman"/>
                <w:lang w:val="en-US"/>
              </w:rPr>
              <w:t xml:space="preserve">7. </w:t>
            </w:r>
            <w:proofErr w:type="spellStart"/>
            <w:r w:rsidRPr="004D2DD6">
              <w:rPr>
                <w:rFonts w:ascii="Times New Roman" w:eastAsia="Calibri" w:hAnsi="Times New Roman" w:cs="Times New Roman"/>
                <w:lang w:val="en-US"/>
              </w:rPr>
              <w:t>Kendini</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iyi</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hissetmediğinde</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akredite</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tıbbi</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kuruluşlardan</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tedavi</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arayabilir</w:t>
            </w:r>
            <w:proofErr w:type="spellEnd"/>
            <w:r w:rsidRPr="004D2DD6">
              <w:rPr>
                <w:rFonts w:ascii="Times New Roman" w:eastAsia="Calibri" w:hAnsi="Times New Roman" w:cs="Times New Roman"/>
                <w:lang w:val="en-US"/>
              </w:rPr>
              <w:t>.</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4D2DD6">
            <w:pPr>
              <w:rPr>
                <w:rFonts w:ascii="Times New Roman" w:eastAsia="Calibri" w:hAnsi="Times New Roman" w:cs="Times New Roman"/>
              </w:rPr>
            </w:pPr>
            <w:r w:rsidRPr="004D2DD6">
              <w:rPr>
                <w:rFonts w:ascii="Times New Roman" w:eastAsia="Calibri" w:hAnsi="Times New Roman" w:cs="Times New Roman"/>
              </w:rPr>
              <w:t>8. Hastalık önleme yöntemlerini bulabilir.</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4D2DD6">
            <w:pPr>
              <w:jc w:val="both"/>
              <w:rPr>
                <w:rFonts w:ascii="Times New Roman" w:eastAsia="Calibri" w:hAnsi="Times New Roman" w:cs="Times New Roman"/>
              </w:rPr>
            </w:pPr>
            <w:r w:rsidRPr="004D2DD6">
              <w:rPr>
                <w:rFonts w:ascii="Times New Roman" w:eastAsia="Calibri" w:hAnsi="Times New Roman" w:cs="Times New Roman"/>
              </w:rPr>
              <w:t xml:space="preserve">9. Boğulma, düşme, yatak yaraları ve yanıklar gibi yaygın risklere karşı önlemler bulabilir. </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4D2DD6">
            <w:pPr>
              <w:jc w:val="both"/>
              <w:rPr>
                <w:rFonts w:ascii="Times New Roman" w:eastAsia="Calibri" w:hAnsi="Times New Roman" w:cs="Times New Roman"/>
              </w:rPr>
            </w:pPr>
            <w:r w:rsidRPr="004D2DD6">
              <w:rPr>
                <w:rFonts w:ascii="Times New Roman" w:eastAsia="Calibri" w:hAnsi="Times New Roman" w:cs="Times New Roman"/>
              </w:rPr>
              <w:lastRenderedPageBreak/>
              <w:t>10. Aşılama amaçlarını ve faydalarını anlayabilir.</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4D2DD6">
            <w:pPr>
              <w:jc w:val="both"/>
              <w:rPr>
                <w:rFonts w:ascii="Times New Roman" w:eastAsia="Calibri" w:hAnsi="Times New Roman" w:cs="Times New Roman"/>
              </w:rPr>
            </w:pPr>
            <w:r w:rsidRPr="004D2DD6">
              <w:rPr>
                <w:rFonts w:ascii="Times New Roman" w:eastAsia="Calibri" w:hAnsi="Times New Roman" w:cs="Times New Roman"/>
              </w:rPr>
              <w:t>11. Yaygın ruhsal hastalıkların önlenebileceğini anlayabilir.</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4D2DD6">
            <w:pPr>
              <w:jc w:val="both"/>
              <w:rPr>
                <w:rFonts w:ascii="Times New Roman" w:eastAsia="Calibri" w:hAnsi="Times New Roman" w:cs="Times New Roman"/>
              </w:rPr>
            </w:pPr>
            <w:r w:rsidRPr="004D2DD6">
              <w:rPr>
                <w:rFonts w:ascii="Times New Roman" w:eastAsia="Calibri" w:hAnsi="Times New Roman" w:cs="Times New Roman"/>
              </w:rPr>
              <w:t>12. Elde edilen hastalık önleme bilgilerinin bilimsel geçerliliğini belirleyebilir.</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4D2DD6">
            <w:pPr>
              <w:jc w:val="both"/>
              <w:rPr>
                <w:rFonts w:ascii="Times New Roman" w:eastAsia="Calibri" w:hAnsi="Times New Roman" w:cs="Times New Roman"/>
              </w:rPr>
            </w:pPr>
            <w:r w:rsidRPr="004D2DD6">
              <w:rPr>
                <w:rFonts w:ascii="Times New Roman" w:eastAsia="Calibri" w:hAnsi="Times New Roman" w:cs="Times New Roman"/>
              </w:rPr>
              <w:t>13. İlaçları gerektiği gibi saklayabilir ve son kullanma tarihi geçmiş veya bozulmuş ilaçları kullanmaktan kaçınabilir.</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222A94">
            <w:pPr>
              <w:jc w:val="both"/>
              <w:rPr>
                <w:rFonts w:ascii="Times New Roman" w:eastAsia="Calibri" w:hAnsi="Times New Roman" w:cs="Times New Roman"/>
              </w:rPr>
            </w:pPr>
            <w:r w:rsidRPr="004D2DD6">
              <w:rPr>
                <w:rFonts w:ascii="Times New Roman" w:eastAsia="Calibri" w:hAnsi="Times New Roman" w:cs="Times New Roman"/>
              </w:rPr>
              <w:t>14. Tüketirken gıda ambalajları üzerindeki son kullanma tarihlerini ve diğer ilgili bilgileri kontrol edebilir.</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222A94">
            <w:pPr>
              <w:jc w:val="both"/>
              <w:rPr>
                <w:rFonts w:ascii="Times New Roman" w:eastAsia="Calibri" w:hAnsi="Times New Roman" w:cs="Times New Roman"/>
              </w:rPr>
            </w:pPr>
            <w:r w:rsidRPr="004D2DD6">
              <w:rPr>
                <w:rFonts w:ascii="Times New Roman" w:hAnsi="Times New Roman" w:cs="Times New Roman"/>
              </w:rPr>
              <w:t>15. Aile hekimleri, uzun süreli bakım ve diğer sağlıkla ilgili konularla ilgili politikalar arayabilir.</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222A94">
            <w:pPr>
              <w:jc w:val="both"/>
              <w:rPr>
                <w:rFonts w:ascii="Times New Roman" w:eastAsia="Calibri" w:hAnsi="Times New Roman" w:cs="Times New Roman"/>
              </w:rPr>
            </w:pPr>
            <w:r w:rsidRPr="004D2DD6">
              <w:rPr>
                <w:rFonts w:ascii="Times New Roman" w:hAnsi="Times New Roman" w:cs="Times New Roman"/>
              </w:rPr>
              <w:t xml:space="preserve">16. Sağlıkla ilgili bilgileri </w:t>
            </w:r>
            <w:proofErr w:type="spellStart"/>
            <w:r w:rsidRPr="004D2DD6">
              <w:rPr>
                <w:rFonts w:ascii="Times New Roman" w:hAnsi="Times New Roman" w:cs="Times New Roman"/>
              </w:rPr>
              <w:t>proaktif</w:t>
            </w:r>
            <w:proofErr w:type="spellEnd"/>
            <w:r w:rsidRPr="004D2DD6">
              <w:rPr>
                <w:rFonts w:ascii="Times New Roman" w:hAnsi="Times New Roman" w:cs="Times New Roman"/>
              </w:rPr>
              <w:t xml:space="preserve"> olarak arayabilir.</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222A94">
            <w:pPr>
              <w:jc w:val="both"/>
              <w:rPr>
                <w:rFonts w:ascii="Times New Roman" w:eastAsia="Calibri" w:hAnsi="Times New Roman" w:cs="Times New Roman"/>
              </w:rPr>
            </w:pPr>
            <w:r w:rsidRPr="004D2DD6">
              <w:rPr>
                <w:rFonts w:ascii="Times New Roman" w:hAnsi="Times New Roman" w:cs="Times New Roman"/>
              </w:rPr>
              <w:t>17. Sağlığa iyi gelen besinler ile ilaçların farkını anlayabilir.</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222A94">
            <w:pPr>
              <w:jc w:val="both"/>
              <w:rPr>
                <w:rFonts w:ascii="Times New Roman" w:eastAsia="Calibri" w:hAnsi="Times New Roman" w:cs="Times New Roman"/>
              </w:rPr>
            </w:pPr>
            <w:r w:rsidRPr="004D2DD6">
              <w:rPr>
                <w:rFonts w:ascii="Times New Roman" w:eastAsia="Calibri" w:hAnsi="Times New Roman" w:cs="Times New Roman"/>
              </w:rPr>
              <w:t>18. Elde edilen sağlıkla ilgili bilgilerin bilimsel geçerliliğini belirleyebilir.</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222A94">
            <w:pPr>
              <w:jc w:val="both"/>
              <w:rPr>
                <w:rFonts w:ascii="Times New Roman" w:eastAsia="Calibri" w:hAnsi="Times New Roman" w:cs="Times New Roman"/>
              </w:rPr>
            </w:pPr>
            <w:r w:rsidRPr="004D2DD6">
              <w:rPr>
                <w:rFonts w:ascii="Times New Roman" w:eastAsia="Calibri" w:hAnsi="Times New Roman" w:cs="Times New Roman"/>
              </w:rPr>
              <w:t>19. Tıbbi kurumlarda düzenli sağlık kontrollerine katılabilir.</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4D2DD6">
            <w:pPr>
              <w:rPr>
                <w:rFonts w:ascii="Times New Roman" w:eastAsia="Calibri" w:hAnsi="Times New Roman" w:cs="Times New Roman"/>
              </w:rPr>
            </w:pPr>
            <w:r w:rsidRPr="004D2DD6">
              <w:rPr>
                <w:rFonts w:ascii="Times New Roman" w:eastAsia="Calibri" w:hAnsi="Times New Roman" w:cs="Times New Roman"/>
              </w:rPr>
              <w:t>20. Psikolojik sağlık hakkında bilgi edinerek olası problemlere karşı dayanıklılık artırabilir.</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222A94">
            <w:pPr>
              <w:jc w:val="both"/>
              <w:rPr>
                <w:rFonts w:ascii="Times New Roman" w:eastAsia="Calibri" w:hAnsi="Times New Roman" w:cs="Times New Roman"/>
                <w:lang w:val="en-US"/>
              </w:rPr>
            </w:pPr>
            <w:r w:rsidRPr="004D2DD6">
              <w:rPr>
                <w:rFonts w:ascii="Times New Roman" w:eastAsia="Calibri" w:hAnsi="Times New Roman" w:cs="Times New Roman"/>
                <w:lang w:val="en-US"/>
              </w:rPr>
              <w:t xml:space="preserve">21. </w:t>
            </w:r>
            <w:proofErr w:type="spellStart"/>
            <w:r w:rsidRPr="004D2DD6">
              <w:rPr>
                <w:rFonts w:ascii="Times New Roman" w:eastAsia="Calibri" w:hAnsi="Times New Roman" w:cs="Times New Roman"/>
                <w:lang w:val="en-US"/>
              </w:rPr>
              <w:t>Çöp</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sınıflandırması</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ve</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anız</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yakma</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gibi</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çevresel</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hijyen</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politikaları</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hakkında</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bilgi</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bulabilir</w:t>
            </w:r>
            <w:proofErr w:type="spellEnd"/>
            <w:r w:rsidRPr="004D2DD6">
              <w:rPr>
                <w:rFonts w:ascii="Times New Roman" w:eastAsia="Calibri" w:hAnsi="Times New Roman" w:cs="Times New Roman"/>
                <w:lang w:val="en-US"/>
              </w:rPr>
              <w:t>.</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4D2DD6">
            <w:pPr>
              <w:jc w:val="both"/>
              <w:rPr>
                <w:rFonts w:ascii="Times New Roman" w:eastAsia="Calibri" w:hAnsi="Times New Roman" w:cs="Times New Roman"/>
              </w:rPr>
            </w:pPr>
            <w:r w:rsidRPr="004D2DD6">
              <w:rPr>
                <w:rFonts w:ascii="Times New Roman" w:eastAsia="Calibri" w:hAnsi="Times New Roman" w:cs="Times New Roman"/>
                <w:lang w:val="en-US"/>
              </w:rPr>
              <w:t xml:space="preserve">22. Su, </w:t>
            </w:r>
            <w:proofErr w:type="spellStart"/>
            <w:r w:rsidRPr="004D2DD6">
              <w:rPr>
                <w:rFonts w:ascii="Times New Roman" w:eastAsia="Calibri" w:hAnsi="Times New Roman" w:cs="Times New Roman"/>
                <w:lang w:val="en-US"/>
              </w:rPr>
              <w:t>hava</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ve</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toprak</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kirliliğinin</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sağlık</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üzerindeki</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tehlikelerini</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anlayabilir</w:t>
            </w:r>
            <w:proofErr w:type="spellEnd"/>
            <w:r w:rsidRPr="004D2DD6">
              <w:rPr>
                <w:rFonts w:ascii="Times New Roman" w:eastAsia="Calibri" w:hAnsi="Times New Roman" w:cs="Times New Roman"/>
                <w:lang w:val="en-US"/>
              </w:rPr>
              <w:t>.</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4D2DD6">
            <w:pPr>
              <w:jc w:val="both"/>
              <w:rPr>
                <w:rFonts w:ascii="Times New Roman" w:eastAsia="Calibri" w:hAnsi="Times New Roman" w:cs="Times New Roman"/>
              </w:rPr>
            </w:pPr>
            <w:r w:rsidRPr="004D2DD6">
              <w:rPr>
                <w:rFonts w:ascii="Times New Roman" w:eastAsia="Calibri" w:hAnsi="Times New Roman" w:cs="Times New Roman"/>
                <w:lang w:val="en-US"/>
              </w:rPr>
              <w:t xml:space="preserve">23. </w:t>
            </w:r>
            <w:proofErr w:type="spellStart"/>
            <w:r w:rsidRPr="004D2DD6">
              <w:rPr>
                <w:rFonts w:ascii="Times New Roman" w:eastAsia="Calibri" w:hAnsi="Times New Roman" w:cs="Times New Roman"/>
                <w:lang w:val="en-US"/>
              </w:rPr>
              <w:t>Çöp</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sınıflandırmasının</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çevre</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ve</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sağlık</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açısından</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rolünü</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ve</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faydalarını</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anlayabilir</w:t>
            </w:r>
            <w:proofErr w:type="spellEnd"/>
            <w:r w:rsidRPr="004D2DD6">
              <w:rPr>
                <w:rFonts w:ascii="Times New Roman" w:eastAsia="Calibri" w:hAnsi="Times New Roman" w:cs="Times New Roman"/>
                <w:lang w:val="en-US"/>
              </w:rPr>
              <w:t>.</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4A3E94" w:rsidP="004D2DD6">
            <w:pPr>
              <w:jc w:val="both"/>
              <w:rPr>
                <w:rFonts w:ascii="Times New Roman" w:eastAsia="Calibri" w:hAnsi="Times New Roman" w:cs="Times New Roman"/>
              </w:rPr>
            </w:pPr>
            <w:r w:rsidRPr="004D2DD6">
              <w:rPr>
                <w:rFonts w:ascii="Times New Roman" w:eastAsia="Calibri" w:hAnsi="Times New Roman" w:cs="Times New Roman"/>
                <w:lang w:val="en-US"/>
              </w:rPr>
              <w:t xml:space="preserve">24. </w:t>
            </w:r>
            <w:proofErr w:type="spellStart"/>
            <w:r w:rsidRPr="004D2DD6">
              <w:rPr>
                <w:rFonts w:ascii="Times New Roman" w:eastAsia="Calibri" w:hAnsi="Times New Roman" w:cs="Times New Roman"/>
                <w:lang w:val="en-US"/>
              </w:rPr>
              <w:t>Yaşanılan</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çevrede</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çevre</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kirliliği</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olup</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olmadığını</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belirleyebilir</w:t>
            </w:r>
            <w:proofErr w:type="spellEnd"/>
            <w:r w:rsidRPr="004D2DD6">
              <w:rPr>
                <w:rFonts w:ascii="Times New Roman" w:eastAsia="Calibri" w:hAnsi="Times New Roman" w:cs="Times New Roman"/>
                <w:lang w:val="en-US"/>
              </w:rPr>
              <w:t>.</w:t>
            </w:r>
          </w:p>
        </w:tc>
        <w:tc>
          <w:tcPr>
            <w:tcW w:w="993" w:type="dxa"/>
          </w:tcPr>
          <w:p w:rsidR="004A3E94" w:rsidRPr="004D2DD6" w:rsidRDefault="004A3E94" w:rsidP="004D2DD6">
            <w:pPr>
              <w:spacing w:after="200"/>
              <w:rPr>
                <w:rFonts w:ascii="Times New Roman" w:eastAsia="Calibri" w:hAnsi="Times New Roman" w:cs="Times New Roman"/>
                <w:b/>
              </w:rPr>
            </w:pPr>
          </w:p>
        </w:tc>
        <w:tc>
          <w:tcPr>
            <w:tcW w:w="850" w:type="dxa"/>
          </w:tcPr>
          <w:p w:rsidR="004A3E94" w:rsidRPr="004D2DD6" w:rsidRDefault="004A3E94" w:rsidP="004D2DD6">
            <w:pPr>
              <w:spacing w:after="200"/>
              <w:rPr>
                <w:rFonts w:ascii="Times New Roman" w:eastAsia="Calibri" w:hAnsi="Times New Roman" w:cs="Times New Roman"/>
                <w:b/>
              </w:rPr>
            </w:pPr>
          </w:p>
        </w:tc>
        <w:tc>
          <w:tcPr>
            <w:tcW w:w="851" w:type="dxa"/>
          </w:tcPr>
          <w:p w:rsidR="004A3E94" w:rsidRPr="004D2DD6" w:rsidRDefault="004A3E94" w:rsidP="004D2DD6">
            <w:pPr>
              <w:spacing w:after="200"/>
              <w:rPr>
                <w:rFonts w:ascii="Times New Roman" w:eastAsia="Calibri" w:hAnsi="Times New Roman" w:cs="Times New Roman"/>
                <w:b/>
              </w:rPr>
            </w:pPr>
          </w:p>
        </w:tc>
        <w:tc>
          <w:tcPr>
            <w:tcW w:w="850" w:type="dxa"/>
          </w:tcPr>
          <w:p w:rsidR="004A3E94" w:rsidRPr="004D2DD6" w:rsidRDefault="004A3E94" w:rsidP="004D2DD6">
            <w:pPr>
              <w:spacing w:after="200"/>
              <w:rPr>
                <w:rFonts w:ascii="Times New Roman" w:eastAsia="Calibri" w:hAnsi="Times New Roman" w:cs="Times New Roman"/>
                <w:b/>
              </w:rPr>
            </w:pPr>
          </w:p>
        </w:tc>
      </w:tr>
      <w:tr w:rsidR="004A3E94" w:rsidRPr="004D2DD6" w:rsidTr="004D2DD6">
        <w:tc>
          <w:tcPr>
            <w:tcW w:w="5778" w:type="dxa"/>
          </w:tcPr>
          <w:p w:rsidR="004A3E94" w:rsidRPr="004D2DD6" w:rsidRDefault="004A3E94" w:rsidP="004D2DD6">
            <w:pPr>
              <w:jc w:val="both"/>
              <w:rPr>
                <w:rFonts w:ascii="Times New Roman" w:eastAsia="Calibri" w:hAnsi="Times New Roman" w:cs="Times New Roman"/>
              </w:rPr>
            </w:pPr>
            <w:r w:rsidRPr="004D2DD6">
              <w:rPr>
                <w:rFonts w:ascii="Times New Roman" w:eastAsia="Calibri" w:hAnsi="Times New Roman" w:cs="Times New Roman"/>
                <w:lang w:val="en-US"/>
              </w:rPr>
              <w:t xml:space="preserve">25. </w:t>
            </w:r>
            <w:proofErr w:type="spellStart"/>
            <w:r w:rsidRPr="004D2DD6">
              <w:rPr>
                <w:rFonts w:ascii="Times New Roman" w:eastAsia="Calibri" w:hAnsi="Times New Roman" w:cs="Times New Roman"/>
                <w:lang w:val="en-US"/>
              </w:rPr>
              <w:t>Günlük</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yaşamda</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çevre</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kirliliği</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olduğunda</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çevreyi</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korumak</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için</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etkili</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önlemler</w:t>
            </w:r>
            <w:proofErr w:type="spellEnd"/>
            <w:r w:rsidRPr="004D2DD6">
              <w:rPr>
                <w:rFonts w:ascii="Times New Roman" w:eastAsia="Calibri" w:hAnsi="Times New Roman" w:cs="Times New Roman"/>
                <w:lang w:val="en-US"/>
              </w:rPr>
              <w:t xml:space="preserve"> </w:t>
            </w:r>
            <w:proofErr w:type="spellStart"/>
            <w:r w:rsidRPr="004D2DD6">
              <w:rPr>
                <w:rFonts w:ascii="Times New Roman" w:eastAsia="Calibri" w:hAnsi="Times New Roman" w:cs="Times New Roman"/>
                <w:lang w:val="en-US"/>
              </w:rPr>
              <w:t>alabilir</w:t>
            </w:r>
            <w:proofErr w:type="spellEnd"/>
            <w:r w:rsidRPr="004D2DD6">
              <w:rPr>
                <w:rFonts w:ascii="Times New Roman" w:eastAsia="Calibri" w:hAnsi="Times New Roman" w:cs="Times New Roman"/>
                <w:lang w:val="en-US"/>
              </w:rPr>
              <w:t>.</w:t>
            </w:r>
          </w:p>
        </w:tc>
        <w:tc>
          <w:tcPr>
            <w:tcW w:w="993"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c>
          <w:tcPr>
            <w:tcW w:w="851" w:type="dxa"/>
          </w:tcPr>
          <w:p w:rsidR="004A3E94" w:rsidRPr="004D2DD6" w:rsidRDefault="004A3E94" w:rsidP="004D2DD6">
            <w:pPr>
              <w:rPr>
                <w:rFonts w:ascii="Times New Roman" w:eastAsia="Calibri" w:hAnsi="Times New Roman" w:cs="Times New Roman"/>
                <w:b/>
              </w:rPr>
            </w:pPr>
          </w:p>
        </w:tc>
        <w:tc>
          <w:tcPr>
            <w:tcW w:w="850" w:type="dxa"/>
          </w:tcPr>
          <w:p w:rsidR="004A3E94" w:rsidRPr="004D2DD6" w:rsidRDefault="004A3E94" w:rsidP="004D2DD6">
            <w:pPr>
              <w:rPr>
                <w:rFonts w:ascii="Times New Roman" w:eastAsia="Calibri" w:hAnsi="Times New Roman" w:cs="Times New Roman"/>
                <w:b/>
              </w:rPr>
            </w:pPr>
          </w:p>
        </w:tc>
      </w:tr>
      <w:tr w:rsidR="004A3E94" w:rsidRPr="004D2DD6" w:rsidTr="004D2DD6">
        <w:tc>
          <w:tcPr>
            <w:tcW w:w="5778" w:type="dxa"/>
          </w:tcPr>
          <w:p w:rsidR="004A3E94" w:rsidRPr="004D2DD6" w:rsidRDefault="00D9621A" w:rsidP="00D9621A">
            <w:pPr>
              <w:spacing w:after="200"/>
              <w:jc w:val="both"/>
              <w:rPr>
                <w:rFonts w:ascii="Times New Roman" w:eastAsia="Calibri" w:hAnsi="Times New Roman" w:cs="Times New Roman"/>
              </w:rPr>
            </w:pPr>
            <w:r>
              <w:rPr>
                <w:rFonts w:ascii="Times New Roman" w:eastAsia="Calibri" w:hAnsi="Times New Roman" w:cs="Times New Roman"/>
                <w:lang w:val="en-US"/>
              </w:rPr>
              <w:t>26.</w:t>
            </w:r>
            <w:r w:rsidR="00A92A8C">
              <w:rPr>
                <w:rFonts w:ascii="Times New Roman" w:eastAsia="Calibri" w:hAnsi="Times New Roman" w:cs="Times New Roman"/>
                <w:lang w:val="en-US"/>
              </w:rPr>
              <w:t xml:space="preserve"> </w:t>
            </w:r>
            <w:proofErr w:type="spellStart"/>
            <w:r w:rsidR="004A3E94" w:rsidRPr="004D2DD6">
              <w:rPr>
                <w:rFonts w:ascii="Times New Roman" w:eastAsia="Calibri" w:hAnsi="Times New Roman" w:cs="Times New Roman"/>
                <w:lang w:val="en-US"/>
              </w:rPr>
              <w:t>Halka</w:t>
            </w:r>
            <w:proofErr w:type="spellEnd"/>
            <w:r w:rsidR="004A3E94" w:rsidRPr="004D2DD6">
              <w:rPr>
                <w:rFonts w:ascii="Times New Roman" w:eastAsia="Calibri" w:hAnsi="Times New Roman" w:cs="Times New Roman"/>
                <w:lang w:val="en-US"/>
              </w:rPr>
              <w:t xml:space="preserve"> </w:t>
            </w:r>
            <w:proofErr w:type="spellStart"/>
            <w:r w:rsidR="004A3E94" w:rsidRPr="004D2DD6">
              <w:rPr>
                <w:rFonts w:ascii="Times New Roman" w:eastAsia="Calibri" w:hAnsi="Times New Roman" w:cs="Times New Roman"/>
                <w:lang w:val="en-US"/>
              </w:rPr>
              <w:t>açık</w:t>
            </w:r>
            <w:proofErr w:type="spellEnd"/>
            <w:r w:rsidR="004A3E94" w:rsidRPr="004D2DD6">
              <w:rPr>
                <w:rFonts w:ascii="Times New Roman" w:eastAsia="Calibri" w:hAnsi="Times New Roman" w:cs="Times New Roman"/>
                <w:lang w:val="en-US"/>
              </w:rPr>
              <w:t xml:space="preserve"> </w:t>
            </w:r>
            <w:proofErr w:type="spellStart"/>
            <w:r w:rsidR="004A3E94" w:rsidRPr="004D2DD6">
              <w:rPr>
                <w:rFonts w:ascii="Times New Roman" w:eastAsia="Calibri" w:hAnsi="Times New Roman" w:cs="Times New Roman"/>
                <w:lang w:val="en-US"/>
              </w:rPr>
              <w:t>alanlarda</w:t>
            </w:r>
            <w:proofErr w:type="spellEnd"/>
            <w:r w:rsidR="004A3E94" w:rsidRPr="004D2DD6">
              <w:rPr>
                <w:rFonts w:ascii="Times New Roman" w:eastAsia="Calibri" w:hAnsi="Times New Roman" w:cs="Times New Roman"/>
                <w:lang w:val="en-US"/>
              </w:rPr>
              <w:t xml:space="preserve"> </w:t>
            </w:r>
            <w:proofErr w:type="spellStart"/>
            <w:r w:rsidR="004A3E94" w:rsidRPr="004D2DD6">
              <w:rPr>
                <w:rFonts w:ascii="Times New Roman" w:eastAsia="Calibri" w:hAnsi="Times New Roman" w:cs="Times New Roman"/>
                <w:lang w:val="en-US"/>
              </w:rPr>
              <w:t>tükürmekten</w:t>
            </w:r>
            <w:proofErr w:type="spellEnd"/>
            <w:r w:rsidR="004A3E94" w:rsidRPr="004D2DD6">
              <w:rPr>
                <w:rFonts w:ascii="Times New Roman" w:eastAsia="Calibri" w:hAnsi="Times New Roman" w:cs="Times New Roman"/>
                <w:lang w:val="en-US"/>
              </w:rPr>
              <w:t xml:space="preserve"> </w:t>
            </w:r>
            <w:proofErr w:type="spellStart"/>
            <w:r w:rsidR="004A3E94" w:rsidRPr="004D2DD6">
              <w:rPr>
                <w:rFonts w:ascii="Times New Roman" w:eastAsia="Calibri" w:hAnsi="Times New Roman" w:cs="Times New Roman"/>
                <w:lang w:val="en-US"/>
              </w:rPr>
              <w:t>ve</w:t>
            </w:r>
            <w:proofErr w:type="spellEnd"/>
            <w:r w:rsidR="004A3E94" w:rsidRPr="004D2DD6">
              <w:rPr>
                <w:rFonts w:ascii="Times New Roman" w:eastAsia="Calibri" w:hAnsi="Times New Roman" w:cs="Times New Roman"/>
                <w:lang w:val="en-US"/>
              </w:rPr>
              <w:t xml:space="preserve"> </w:t>
            </w:r>
            <w:proofErr w:type="spellStart"/>
            <w:r w:rsidR="004A3E94" w:rsidRPr="004D2DD6">
              <w:rPr>
                <w:rFonts w:ascii="Times New Roman" w:eastAsia="Calibri" w:hAnsi="Times New Roman" w:cs="Times New Roman"/>
                <w:lang w:val="en-US"/>
              </w:rPr>
              <w:t>uygunsuz</w:t>
            </w:r>
            <w:proofErr w:type="spellEnd"/>
            <w:r w:rsidR="004A3E94" w:rsidRPr="004D2DD6">
              <w:rPr>
                <w:rFonts w:ascii="Times New Roman" w:eastAsia="Calibri" w:hAnsi="Times New Roman" w:cs="Times New Roman"/>
                <w:lang w:val="en-US"/>
              </w:rPr>
              <w:t xml:space="preserve"> </w:t>
            </w:r>
            <w:proofErr w:type="spellStart"/>
            <w:r w:rsidR="004A3E94" w:rsidRPr="004D2DD6">
              <w:rPr>
                <w:rFonts w:ascii="Times New Roman" w:eastAsia="Calibri" w:hAnsi="Times New Roman" w:cs="Times New Roman"/>
                <w:lang w:val="en-US"/>
              </w:rPr>
              <w:t>davranışlardan</w:t>
            </w:r>
            <w:proofErr w:type="spellEnd"/>
            <w:r w:rsidR="004A3E94" w:rsidRPr="004D2DD6">
              <w:rPr>
                <w:rFonts w:ascii="Times New Roman" w:eastAsia="Calibri" w:hAnsi="Times New Roman" w:cs="Times New Roman"/>
                <w:lang w:val="en-US"/>
              </w:rPr>
              <w:t xml:space="preserve"> </w:t>
            </w:r>
            <w:proofErr w:type="spellStart"/>
            <w:r w:rsidR="004A3E94" w:rsidRPr="004D2DD6">
              <w:rPr>
                <w:rFonts w:ascii="Times New Roman" w:eastAsia="Calibri" w:hAnsi="Times New Roman" w:cs="Times New Roman"/>
                <w:lang w:val="en-US"/>
              </w:rPr>
              <w:t>kaçınabilir</w:t>
            </w:r>
            <w:proofErr w:type="spellEnd"/>
            <w:r w:rsidR="004A3E94" w:rsidRPr="004D2DD6">
              <w:rPr>
                <w:rFonts w:ascii="Times New Roman" w:eastAsia="Calibri" w:hAnsi="Times New Roman" w:cs="Times New Roman"/>
                <w:lang w:val="en-US"/>
              </w:rPr>
              <w:t>.</w:t>
            </w:r>
          </w:p>
        </w:tc>
        <w:tc>
          <w:tcPr>
            <w:tcW w:w="993" w:type="dxa"/>
          </w:tcPr>
          <w:p w:rsidR="004A3E94" w:rsidRPr="004D2DD6" w:rsidRDefault="004A3E94" w:rsidP="004D2DD6">
            <w:pPr>
              <w:spacing w:after="200"/>
              <w:rPr>
                <w:rFonts w:ascii="Times New Roman" w:eastAsia="Calibri" w:hAnsi="Times New Roman" w:cs="Times New Roman"/>
                <w:b/>
              </w:rPr>
            </w:pPr>
          </w:p>
        </w:tc>
        <w:tc>
          <w:tcPr>
            <w:tcW w:w="850" w:type="dxa"/>
          </w:tcPr>
          <w:p w:rsidR="004A3E94" w:rsidRPr="004D2DD6" w:rsidRDefault="004A3E94" w:rsidP="004D2DD6">
            <w:pPr>
              <w:spacing w:after="200"/>
              <w:rPr>
                <w:rFonts w:ascii="Times New Roman" w:eastAsia="Calibri" w:hAnsi="Times New Roman" w:cs="Times New Roman"/>
                <w:b/>
              </w:rPr>
            </w:pPr>
          </w:p>
        </w:tc>
        <w:tc>
          <w:tcPr>
            <w:tcW w:w="851" w:type="dxa"/>
          </w:tcPr>
          <w:p w:rsidR="004A3E94" w:rsidRPr="004D2DD6" w:rsidRDefault="004A3E94" w:rsidP="004D2DD6">
            <w:pPr>
              <w:spacing w:after="200"/>
              <w:rPr>
                <w:rFonts w:ascii="Times New Roman" w:eastAsia="Calibri" w:hAnsi="Times New Roman" w:cs="Times New Roman"/>
                <w:b/>
              </w:rPr>
            </w:pPr>
          </w:p>
        </w:tc>
        <w:tc>
          <w:tcPr>
            <w:tcW w:w="850" w:type="dxa"/>
          </w:tcPr>
          <w:p w:rsidR="004A3E94" w:rsidRPr="004D2DD6" w:rsidRDefault="004A3E94" w:rsidP="004D2DD6">
            <w:pPr>
              <w:spacing w:after="200"/>
              <w:rPr>
                <w:rFonts w:ascii="Times New Roman" w:eastAsia="Calibri" w:hAnsi="Times New Roman" w:cs="Times New Roman"/>
                <w:b/>
              </w:rPr>
            </w:pPr>
          </w:p>
        </w:tc>
      </w:tr>
    </w:tbl>
    <w:p w:rsidR="00FD0743" w:rsidRDefault="00FD0743" w:rsidP="004A3E94">
      <w:pPr>
        <w:autoSpaceDE w:val="0"/>
        <w:autoSpaceDN w:val="0"/>
        <w:adjustRightInd w:val="0"/>
        <w:spacing w:after="0" w:line="360" w:lineRule="auto"/>
        <w:jc w:val="center"/>
      </w:pPr>
    </w:p>
    <w:sectPr w:rsidR="00FD0743" w:rsidSect="004226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3E0489"/>
    <w:multiLevelType w:val="hybridMultilevel"/>
    <w:tmpl w:val="11F8D11E"/>
    <w:lvl w:ilvl="0" w:tplc="08505EE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FD0743"/>
    <w:rsid w:val="00093F5D"/>
    <w:rsid w:val="000E7C26"/>
    <w:rsid w:val="0010004F"/>
    <w:rsid w:val="001273ED"/>
    <w:rsid w:val="00150EC8"/>
    <w:rsid w:val="001A0CF1"/>
    <w:rsid w:val="001B40A9"/>
    <w:rsid w:val="00222A94"/>
    <w:rsid w:val="002E74E3"/>
    <w:rsid w:val="003274AF"/>
    <w:rsid w:val="003701A3"/>
    <w:rsid w:val="00374A3D"/>
    <w:rsid w:val="00385C86"/>
    <w:rsid w:val="003D1DED"/>
    <w:rsid w:val="004226F2"/>
    <w:rsid w:val="004677F3"/>
    <w:rsid w:val="004A3E94"/>
    <w:rsid w:val="004D1E25"/>
    <w:rsid w:val="004D2DD6"/>
    <w:rsid w:val="004E1F0D"/>
    <w:rsid w:val="00560C2F"/>
    <w:rsid w:val="005A2C62"/>
    <w:rsid w:val="005A438B"/>
    <w:rsid w:val="005A5C93"/>
    <w:rsid w:val="0064715B"/>
    <w:rsid w:val="00675EA9"/>
    <w:rsid w:val="006B428A"/>
    <w:rsid w:val="006B4FB4"/>
    <w:rsid w:val="006B6B12"/>
    <w:rsid w:val="006D7EB1"/>
    <w:rsid w:val="00701506"/>
    <w:rsid w:val="00711DFF"/>
    <w:rsid w:val="00711F42"/>
    <w:rsid w:val="00716177"/>
    <w:rsid w:val="0076658C"/>
    <w:rsid w:val="007B00FE"/>
    <w:rsid w:val="007D3E46"/>
    <w:rsid w:val="00840688"/>
    <w:rsid w:val="008F7162"/>
    <w:rsid w:val="00916A14"/>
    <w:rsid w:val="009A1D54"/>
    <w:rsid w:val="009A6A72"/>
    <w:rsid w:val="00A45073"/>
    <w:rsid w:val="00A474FA"/>
    <w:rsid w:val="00A64A4F"/>
    <w:rsid w:val="00A8701D"/>
    <w:rsid w:val="00A92A8C"/>
    <w:rsid w:val="00A9434F"/>
    <w:rsid w:val="00AC7173"/>
    <w:rsid w:val="00B55969"/>
    <w:rsid w:val="00B663BC"/>
    <w:rsid w:val="00B92AEB"/>
    <w:rsid w:val="00B94228"/>
    <w:rsid w:val="00BC16A8"/>
    <w:rsid w:val="00C239F4"/>
    <w:rsid w:val="00CA5AA4"/>
    <w:rsid w:val="00CD62EB"/>
    <w:rsid w:val="00CE79DB"/>
    <w:rsid w:val="00CF58E0"/>
    <w:rsid w:val="00D16321"/>
    <w:rsid w:val="00D32426"/>
    <w:rsid w:val="00D9621A"/>
    <w:rsid w:val="00DC0AA1"/>
    <w:rsid w:val="00DD4D57"/>
    <w:rsid w:val="00DD7FA4"/>
    <w:rsid w:val="00E31A99"/>
    <w:rsid w:val="00E321CF"/>
    <w:rsid w:val="00E477FC"/>
    <w:rsid w:val="00EC3A1A"/>
    <w:rsid w:val="00F54C44"/>
    <w:rsid w:val="00FD0743"/>
    <w:rsid w:val="00FF4E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08569-E879-4A29-B6EE-9EDD93C2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6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477FC"/>
    <w:pPr>
      <w:ind w:left="720"/>
      <w:contextualSpacing/>
    </w:pPr>
  </w:style>
  <w:style w:type="paragraph" w:customStyle="1" w:styleId="Default">
    <w:name w:val="Default"/>
    <w:rsid w:val="00AC7173"/>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385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841356">
      <w:bodyDiv w:val="1"/>
      <w:marLeft w:val="0"/>
      <w:marRight w:val="0"/>
      <w:marTop w:val="0"/>
      <w:marBottom w:val="0"/>
      <w:divBdr>
        <w:top w:val="none" w:sz="0" w:space="0" w:color="auto"/>
        <w:left w:val="none" w:sz="0" w:space="0" w:color="auto"/>
        <w:bottom w:val="none" w:sz="0" w:space="0" w:color="auto"/>
        <w:right w:val="none" w:sz="0" w:space="0" w:color="auto"/>
      </w:divBdr>
      <w:divsChild>
        <w:div w:id="2077391962">
          <w:marLeft w:val="0"/>
          <w:marRight w:val="0"/>
          <w:marTop w:val="0"/>
          <w:marBottom w:val="0"/>
          <w:divBdr>
            <w:top w:val="none" w:sz="0" w:space="0" w:color="auto"/>
            <w:left w:val="none" w:sz="0" w:space="0" w:color="auto"/>
            <w:bottom w:val="none" w:sz="0" w:space="0" w:color="auto"/>
            <w:right w:val="none" w:sz="0" w:space="0" w:color="auto"/>
          </w:divBdr>
          <w:divsChild>
            <w:div w:id="11048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dc:creator>
  <cp:keywords/>
  <dc:description/>
  <cp:lastModifiedBy>aidata</cp:lastModifiedBy>
  <cp:revision>62</cp:revision>
  <dcterms:created xsi:type="dcterms:W3CDTF">2024-02-18T14:56:00Z</dcterms:created>
  <dcterms:modified xsi:type="dcterms:W3CDTF">2026-06-19T08:30:00Z</dcterms:modified>
</cp:coreProperties>
</file>