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CA73" w14:textId="27BC7C9A" w:rsidR="00BF1324" w:rsidRDefault="00860947" w:rsidP="00CD7C91">
      <w:pPr>
        <w:spacing w:before="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NOSACQ-TR </w:t>
      </w:r>
      <w:r w:rsidR="00BF1324" w:rsidRPr="00F930B2">
        <w:rPr>
          <w:rFonts w:ascii="Times New Roman" w:hAnsi="Times New Roman" w:cs="Times New Roman"/>
          <w:b/>
          <w:sz w:val="24"/>
          <w:szCs w:val="24"/>
        </w:rPr>
        <w:t xml:space="preserve">İş Güvenliği İklimi </w:t>
      </w:r>
      <w:r w:rsidR="0039772D" w:rsidRPr="00F930B2">
        <w:rPr>
          <w:rFonts w:ascii="Times New Roman" w:hAnsi="Times New Roman" w:cs="Times New Roman"/>
          <w:b/>
          <w:sz w:val="24"/>
          <w:szCs w:val="24"/>
        </w:rPr>
        <w:t>Ölçeği</w:t>
      </w:r>
    </w:p>
    <w:p w14:paraId="4723DC82" w14:textId="77777777" w:rsidR="00860947" w:rsidRPr="00F930B2" w:rsidRDefault="00860947" w:rsidP="00E92702">
      <w:pPr>
        <w:spacing w:before="40" w:after="0" w:line="360" w:lineRule="auto"/>
        <w:jc w:val="both"/>
        <w:rPr>
          <w:rFonts w:ascii="Times New Roman" w:hAnsi="Times New Roman" w:cs="Times New Roman"/>
          <w:b/>
          <w:iCs/>
          <w:sz w:val="24"/>
          <w:szCs w:val="24"/>
        </w:rPr>
      </w:pPr>
    </w:p>
    <w:p w14:paraId="2D907CB6" w14:textId="761A5368" w:rsidR="005F0935" w:rsidRDefault="00E92702" w:rsidP="00E92702">
      <w:pPr>
        <w:spacing w:before="40" w:after="0" w:line="360" w:lineRule="auto"/>
        <w:jc w:val="both"/>
        <w:rPr>
          <w:rFonts w:ascii="Times New Roman" w:hAnsi="Times New Roman" w:cs="Times New Roman"/>
          <w:iCs/>
          <w:sz w:val="24"/>
          <w:szCs w:val="24"/>
        </w:rPr>
      </w:pPr>
      <w:r w:rsidRPr="00F930B2">
        <w:rPr>
          <w:rFonts w:ascii="Times New Roman" w:hAnsi="Times New Roman" w:cs="Times New Roman"/>
          <w:iCs/>
          <w:sz w:val="24"/>
          <w:szCs w:val="24"/>
        </w:rPr>
        <w:t xml:space="preserve">Ölçek 50 soru ve 7 alt boyuttan oluşan işyerinde çalışan ve yönetimin güvenlik iklimini değerlendiren bir ölçektir. </w:t>
      </w:r>
      <w:r w:rsidR="00F0089B" w:rsidRPr="00F930B2">
        <w:rPr>
          <w:rFonts w:ascii="Times New Roman" w:hAnsi="Times New Roman" w:cs="Times New Roman"/>
          <w:color w:val="000000" w:themeColor="text1"/>
          <w:sz w:val="24"/>
          <w:szCs w:val="24"/>
        </w:rPr>
        <w:t>Ölçek</w:t>
      </w:r>
      <w:r w:rsidR="00F0089B" w:rsidRPr="00F930B2">
        <w:rPr>
          <w:rFonts w:ascii="Times New Roman" w:hAnsi="Times New Roman" w:cs="Times New Roman"/>
          <w:iCs/>
          <w:color w:val="000000" w:themeColor="text1"/>
          <w:sz w:val="24"/>
          <w:szCs w:val="24"/>
        </w:rPr>
        <w:t xml:space="preserve"> Yönetimin İş Güvenliği Taahhüdü ve Yetkinliği; Yönetimin İş Güvenliğini Güçlendirmesi, Yönetimin İş Güvenliği Adaleti; Çalışanların İş Güvenliği Taahhüdü; Çalışanların İş Güvenliği Önceliği ve Riski Kabul Etmemesi; Çalışanların İş Güvenliği İletişimi ve Yetkinliği; Çalışanların İş Güvenliği Sistemlerinin Verimliliğine Güveni olmak üzere yedi alt boyuttan oluşan bir ölçektir.</w:t>
      </w:r>
      <w:r w:rsidRPr="00F930B2">
        <w:rPr>
          <w:rFonts w:ascii="Times New Roman" w:hAnsi="Times New Roman" w:cs="Times New Roman"/>
          <w:iCs/>
          <w:sz w:val="24"/>
          <w:szCs w:val="24"/>
        </w:rPr>
        <w:t xml:space="preserve">  </w:t>
      </w:r>
      <w:r w:rsidR="00864DC6" w:rsidRPr="00F930B2">
        <w:rPr>
          <w:rFonts w:ascii="Times New Roman" w:hAnsi="Times New Roman" w:cs="Times New Roman"/>
          <w:iCs/>
          <w:sz w:val="24"/>
          <w:szCs w:val="24"/>
        </w:rPr>
        <w:t xml:space="preserve">Ölçekte </w:t>
      </w:r>
      <w:r w:rsidR="005F0935" w:rsidRPr="00F930B2">
        <w:rPr>
          <w:rFonts w:ascii="Times New Roman" w:hAnsi="Times New Roman" w:cs="Times New Roman"/>
          <w:iCs/>
          <w:sz w:val="24"/>
          <w:szCs w:val="24"/>
        </w:rPr>
        <w:t xml:space="preserve">3,5,8,9,13,15,18,21,25,26,28,29,30,31,32,34,35,41,45,47,49. </w:t>
      </w:r>
      <w:r w:rsidR="00B71051">
        <w:rPr>
          <w:rFonts w:ascii="Times New Roman" w:hAnsi="Times New Roman" w:cs="Times New Roman"/>
          <w:iCs/>
          <w:sz w:val="24"/>
          <w:szCs w:val="24"/>
        </w:rPr>
        <w:t>maddeler</w:t>
      </w:r>
      <w:r w:rsidR="005F0935" w:rsidRPr="00F930B2">
        <w:rPr>
          <w:rFonts w:ascii="Times New Roman" w:hAnsi="Times New Roman" w:cs="Times New Roman"/>
          <w:iCs/>
          <w:sz w:val="24"/>
          <w:szCs w:val="24"/>
        </w:rPr>
        <w:t xml:space="preserve"> </w:t>
      </w:r>
      <w:r w:rsidR="005F0935" w:rsidRPr="00B71051">
        <w:rPr>
          <w:rFonts w:ascii="Times New Roman" w:hAnsi="Times New Roman" w:cs="Times New Roman"/>
          <w:b/>
          <w:bCs/>
          <w:iCs/>
          <w:sz w:val="24"/>
          <w:szCs w:val="24"/>
        </w:rPr>
        <w:t>tersten</w:t>
      </w:r>
      <w:r w:rsidR="005F0935" w:rsidRPr="00F930B2">
        <w:rPr>
          <w:rFonts w:ascii="Times New Roman" w:hAnsi="Times New Roman" w:cs="Times New Roman"/>
          <w:iCs/>
          <w:sz w:val="24"/>
          <w:szCs w:val="24"/>
        </w:rPr>
        <w:t xml:space="preserve"> puanlan</w:t>
      </w:r>
      <w:r w:rsidR="00B71051">
        <w:rPr>
          <w:rFonts w:ascii="Times New Roman" w:hAnsi="Times New Roman" w:cs="Times New Roman"/>
          <w:iCs/>
          <w:sz w:val="24"/>
          <w:szCs w:val="24"/>
        </w:rPr>
        <w:t>maktadır</w:t>
      </w:r>
      <w:r w:rsidR="005F0935" w:rsidRPr="00F930B2">
        <w:rPr>
          <w:rFonts w:ascii="Times New Roman" w:hAnsi="Times New Roman" w:cs="Times New Roman"/>
          <w:iCs/>
          <w:sz w:val="24"/>
          <w:szCs w:val="24"/>
        </w:rPr>
        <w:t>.</w:t>
      </w:r>
    </w:p>
    <w:p w14:paraId="5A1D3678" w14:textId="77777777" w:rsidR="007E2522" w:rsidRPr="00F930B2" w:rsidRDefault="007E2522" w:rsidP="00E92702">
      <w:pPr>
        <w:spacing w:before="40" w:after="0" w:line="360" w:lineRule="auto"/>
        <w:jc w:val="both"/>
        <w:rPr>
          <w:rFonts w:ascii="Times New Roman" w:hAnsi="Times New Roman" w:cs="Times New Roman"/>
          <w:iCs/>
          <w:sz w:val="24"/>
          <w:szCs w:val="24"/>
        </w:rPr>
      </w:pPr>
    </w:p>
    <w:p w14:paraId="6DD1B373" w14:textId="77777777" w:rsidR="007E2522" w:rsidRDefault="00C401AA" w:rsidP="00E92702">
      <w:pPr>
        <w:rPr>
          <w:rFonts w:ascii="Times New Roman" w:hAnsi="Times New Roman" w:cs="Times New Roman"/>
          <w:b/>
          <w:bCs/>
          <w:sz w:val="24"/>
          <w:szCs w:val="24"/>
        </w:rPr>
      </w:pPr>
      <w:bookmarkStart w:id="0" w:name="_Hlk180584530"/>
      <w:r w:rsidRPr="007E2522">
        <w:rPr>
          <w:rFonts w:ascii="Times New Roman" w:hAnsi="Times New Roman" w:cs="Times New Roman"/>
          <w:b/>
          <w:bCs/>
          <w:sz w:val="24"/>
          <w:szCs w:val="24"/>
        </w:rPr>
        <w:t>Ölçekte</w:t>
      </w:r>
      <w:r w:rsidR="007E2522">
        <w:rPr>
          <w:rFonts w:ascii="Times New Roman" w:hAnsi="Times New Roman" w:cs="Times New Roman"/>
          <w:b/>
          <w:bCs/>
          <w:sz w:val="24"/>
          <w:szCs w:val="24"/>
        </w:rPr>
        <w:t>;</w:t>
      </w:r>
    </w:p>
    <w:p w14:paraId="6A68F315" w14:textId="20DE3C17" w:rsidR="000705BF" w:rsidRPr="007E2522" w:rsidRDefault="00C401AA"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Yönetimin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Taahhüdü ve Yetkinliği</w:t>
      </w:r>
      <w:r w:rsidR="000705BF" w:rsidRPr="007E2522">
        <w:rPr>
          <w:rFonts w:ascii="Times New Roman" w:eastAsia="Aptos" w:hAnsi="Times New Roman" w:cs="Times New Roman"/>
          <w:sz w:val="24"/>
          <w:szCs w:val="24"/>
        </w:rPr>
        <w:t xml:space="preserve"> boyutu </w:t>
      </w:r>
      <w:r w:rsidR="000705BF" w:rsidRPr="007E2522">
        <w:rPr>
          <w:rFonts w:ascii="Times New Roman" w:hAnsi="Times New Roman" w:cs="Times New Roman"/>
          <w:sz w:val="24"/>
          <w:szCs w:val="24"/>
        </w:rPr>
        <w:t>1-9. maddelerden</w:t>
      </w:r>
      <w:r w:rsidR="000705BF" w:rsidRPr="007E2522">
        <w:rPr>
          <w:rFonts w:ascii="Times New Roman" w:eastAsia="Aptos" w:hAnsi="Times New Roman" w:cs="Times New Roman"/>
          <w:sz w:val="24"/>
          <w:szCs w:val="24"/>
        </w:rPr>
        <w:t xml:space="preserve">; </w:t>
      </w:r>
    </w:p>
    <w:p w14:paraId="531839BB" w14:textId="4C3BA823" w:rsidR="007D753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Yönetimin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Güvenliği</w:t>
      </w:r>
      <w:r w:rsidR="00EE35B6" w:rsidRPr="007E2522">
        <w:rPr>
          <w:rFonts w:ascii="Times New Roman" w:eastAsia="Aptos" w:hAnsi="Times New Roman" w:cs="Times New Roman"/>
          <w:sz w:val="24"/>
          <w:szCs w:val="24"/>
        </w:rPr>
        <w:t>ni</w:t>
      </w:r>
      <w:r w:rsidRPr="007E2522">
        <w:rPr>
          <w:rFonts w:ascii="Times New Roman" w:eastAsia="Aptos" w:hAnsi="Times New Roman" w:cs="Times New Roman"/>
          <w:sz w:val="24"/>
          <w:szCs w:val="24"/>
        </w:rPr>
        <w:t xml:space="preserve"> Güçlendirmesi </w:t>
      </w:r>
      <w:r w:rsidR="000705BF" w:rsidRPr="007E2522">
        <w:rPr>
          <w:rFonts w:ascii="Times New Roman" w:eastAsia="Aptos" w:hAnsi="Times New Roman" w:cs="Times New Roman"/>
          <w:sz w:val="24"/>
          <w:szCs w:val="24"/>
        </w:rPr>
        <w:t xml:space="preserve">10-16. </w:t>
      </w:r>
      <w:r w:rsidR="00ED3BB5" w:rsidRPr="007E2522">
        <w:rPr>
          <w:rFonts w:ascii="Times New Roman" w:eastAsia="Aptos" w:hAnsi="Times New Roman" w:cs="Times New Roman"/>
          <w:sz w:val="24"/>
          <w:szCs w:val="24"/>
        </w:rPr>
        <w:t>m</w:t>
      </w:r>
      <w:r w:rsidR="000705BF" w:rsidRPr="007E2522">
        <w:rPr>
          <w:rFonts w:ascii="Times New Roman" w:eastAsia="Aptos" w:hAnsi="Times New Roman" w:cs="Times New Roman"/>
          <w:sz w:val="24"/>
          <w:szCs w:val="24"/>
        </w:rPr>
        <w:t>addelerden,</w:t>
      </w:r>
    </w:p>
    <w:p w14:paraId="3398A62F" w14:textId="4A514EAD" w:rsidR="007D753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Yönetimin</w:t>
      </w:r>
      <w:r w:rsidR="00EE35B6" w:rsidRPr="007E2522">
        <w:rPr>
          <w:rFonts w:ascii="Times New Roman" w:eastAsia="Aptos" w:hAnsi="Times New Roman" w:cs="Times New Roman"/>
          <w:sz w:val="24"/>
          <w:szCs w:val="24"/>
        </w:rPr>
        <w:t xml:space="preserve"> İş</w:t>
      </w:r>
      <w:r w:rsidRPr="007E2522">
        <w:rPr>
          <w:rFonts w:ascii="Times New Roman" w:eastAsia="Aptos" w:hAnsi="Times New Roman" w:cs="Times New Roman"/>
          <w:sz w:val="24"/>
          <w:szCs w:val="24"/>
        </w:rPr>
        <w:t xml:space="preserve"> 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Adaleti</w:t>
      </w:r>
      <w:r w:rsidR="00980739" w:rsidRPr="007E2522">
        <w:rPr>
          <w:rFonts w:ascii="Times New Roman" w:eastAsia="Aptos" w:hAnsi="Times New Roman" w:cs="Times New Roman"/>
          <w:sz w:val="24"/>
          <w:szCs w:val="24"/>
        </w:rPr>
        <w:t xml:space="preserve"> 17-22. maddelerden</w:t>
      </w:r>
    </w:p>
    <w:p w14:paraId="75E63E73" w14:textId="064FDE41" w:rsidR="007D753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Çalışanların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Taahhüdü</w:t>
      </w:r>
      <w:r w:rsidR="00980739" w:rsidRPr="007E2522">
        <w:rPr>
          <w:rFonts w:ascii="Times New Roman" w:eastAsia="Aptos" w:hAnsi="Times New Roman" w:cs="Times New Roman"/>
          <w:sz w:val="24"/>
          <w:szCs w:val="24"/>
        </w:rPr>
        <w:t xml:space="preserve"> 23-28. maddelerden</w:t>
      </w:r>
    </w:p>
    <w:p w14:paraId="4279977A" w14:textId="56A94B16" w:rsidR="007D753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Çalışanların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Önceliği ve Riski Kabul Etmemesi</w:t>
      </w:r>
      <w:r w:rsidR="00980739" w:rsidRPr="007E2522">
        <w:rPr>
          <w:rFonts w:ascii="Times New Roman" w:eastAsia="Aptos" w:hAnsi="Times New Roman" w:cs="Times New Roman"/>
          <w:sz w:val="24"/>
          <w:szCs w:val="24"/>
        </w:rPr>
        <w:t xml:space="preserve"> 29-35. </w:t>
      </w:r>
      <w:r w:rsidR="00ED3BB5" w:rsidRPr="007E2522">
        <w:rPr>
          <w:rFonts w:ascii="Times New Roman" w:eastAsia="Aptos" w:hAnsi="Times New Roman" w:cs="Times New Roman"/>
          <w:sz w:val="24"/>
          <w:szCs w:val="24"/>
        </w:rPr>
        <w:t>m</w:t>
      </w:r>
      <w:r w:rsidR="00980739" w:rsidRPr="007E2522">
        <w:rPr>
          <w:rFonts w:ascii="Times New Roman" w:eastAsia="Aptos" w:hAnsi="Times New Roman" w:cs="Times New Roman"/>
          <w:sz w:val="24"/>
          <w:szCs w:val="24"/>
        </w:rPr>
        <w:t>addelerden,</w:t>
      </w:r>
    </w:p>
    <w:p w14:paraId="3518ABC8" w14:textId="03A627BC" w:rsidR="007D753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Çalışanların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İletişimi ve Yetkinliği</w:t>
      </w:r>
      <w:r w:rsidR="00980739" w:rsidRPr="007E2522">
        <w:rPr>
          <w:rFonts w:ascii="Times New Roman" w:eastAsia="Aptos" w:hAnsi="Times New Roman" w:cs="Times New Roman"/>
          <w:sz w:val="24"/>
          <w:szCs w:val="24"/>
        </w:rPr>
        <w:t xml:space="preserve"> 36-43. maddelerden</w:t>
      </w:r>
      <w:r w:rsidRPr="007E2522">
        <w:rPr>
          <w:rFonts w:ascii="Times New Roman" w:eastAsia="Aptos" w:hAnsi="Times New Roman" w:cs="Times New Roman"/>
          <w:sz w:val="24"/>
          <w:szCs w:val="24"/>
        </w:rPr>
        <w:t xml:space="preserve">; </w:t>
      </w:r>
    </w:p>
    <w:p w14:paraId="40F1D625" w14:textId="44C0A864" w:rsidR="00E92702" w:rsidRPr="007E2522" w:rsidRDefault="007D7532" w:rsidP="00E92702">
      <w:pPr>
        <w:rPr>
          <w:rFonts w:ascii="Times New Roman" w:eastAsia="Aptos" w:hAnsi="Times New Roman" w:cs="Times New Roman"/>
          <w:sz w:val="24"/>
          <w:szCs w:val="24"/>
        </w:rPr>
      </w:pPr>
      <w:r w:rsidRPr="007E2522">
        <w:rPr>
          <w:rFonts w:ascii="Times New Roman" w:eastAsia="Aptos" w:hAnsi="Times New Roman" w:cs="Times New Roman"/>
          <w:sz w:val="24"/>
          <w:szCs w:val="24"/>
        </w:rPr>
        <w:t xml:space="preserve">Çalışanların </w:t>
      </w:r>
      <w:r w:rsidR="00EE35B6" w:rsidRPr="007E2522">
        <w:rPr>
          <w:rFonts w:ascii="Times New Roman" w:eastAsia="Aptos" w:hAnsi="Times New Roman" w:cs="Times New Roman"/>
          <w:sz w:val="24"/>
          <w:szCs w:val="24"/>
        </w:rPr>
        <w:t xml:space="preserve">İş </w:t>
      </w:r>
      <w:r w:rsidRPr="007E2522">
        <w:rPr>
          <w:rFonts w:ascii="Times New Roman" w:eastAsia="Aptos" w:hAnsi="Times New Roman" w:cs="Times New Roman"/>
          <w:sz w:val="24"/>
          <w:szCs w:val="24"/>
        </w:rPr>
        <w:t>Güvenli</w:t>
      </w:r>
      <w:r w:rsidR="00EE35B6" w:rsidRPr="007E2522">
        <w:rPr>
          <w:rFonts w:ascii="Times New Roman" w:eastAsia="Aptos" w:hAnsi="Times New Roman" w:cs="Times New Roman"/>
          <w:sz w:val="24"/>
          <w:szCs w:val="24"/>
        </w:rPr>
        <w:t>ği</w:t>
      </w:r>
      <w:r w:rsidRPr="007E2522">
        <w:rPr>
          <w:rFonts w:ascii="Times New Roman" w:eastAsia="Aptos" w:hAnsi="Times New Roman" w:cs="Times New Roman"/>
          <w:sz w:val="24"/>
          <w:szCs w:val="24"/>
        </w:rPr>
        <w:t xml:space="preserve"> Sistemlerinin Verimliliğine Güveni</w:t>
      </w:r>
      <w:r w:rsidR="00980739" w:rsidRPr="007E2522">
        <w:rPr>
          <w:rFonts w:ascii="Times New Roman" w:eastAsia="Aptos" w:hAnsi="Times New Roman" w:cs="Times New Roman"/>
          <w:sz w:val="24"/>
          <w:szCs w:val="24"/>
        </w:rPr>
        <w:t xml:space="preserve"> 44-50. </w:t>
      </w:r>
      <w:r w:rsidR="00ED3BB5" w:rsidRPr="007E2522">
        <w:rPr>
          <w:rFonts w:ascii="Times New Roman" w:eastAsia="Aptos" w:hAnsi="Times New Roman" w:cs="Times New Roman"/>
          <w:sz w:val="24"/>
          <w:szCs w:val="24"/>
        </w:rPr>
        <w:t>m</w:t>
      </w:r>
      <w:r w:rsidR="00980739" w:rsidRPr="007E2522">
        <w:rPr>
          <w:rFonts w:ascii="Times New Roman" w:eastAsia="Aptos" w:hAnsi="Times New Roman" w:cs="Times New Roman"/>
          <w:sz w:val="24"/>
          <w:szCs w:val="24"/>
        </w:rPr>
        <w:t>addelerden oluşmaktadır.</w:t>
      </w:r>
    </w:p>
    <w:bookmarkEnd w:id="0"/>
    <w:p w14:paraId="6340CBFB" w14:textId="77777777" w:rsidR="00B522CC" w:rsidRPr="007E2522" w:rsidRDefault="00B522CC" w:rsidP="00213E64">
      <w:pPr>
        <w:jc w:val="both"/>
        <w:rPr>
          <w:rFonts w:ascii="Times New Roman" w:hAnsi="Times New Roman" w:cs="Times New Roman"/>
          <w:b/>
          <w:bCs/>
          <w:sz w:val="24"/>
          <w:szCs w:val="24"/>
        </w:rPr>
      </w:pPr>
    </w:p>
    <w:p w14:paraId="6142DC5E" w14:textId="51A5DDF4" w:rsidR="00CE2044" w:rsidRPr="007E2522" w:rsidRDefault="00495F82" w:rsidP="00DF1A15">
      <w:pPr>
        <w:spacing w:after="0" w:line="360" w:lineRule="auto"/>
        <w:jc w:val="both"/>
        <w:rPr>
          <w:rFonts w:ascii="Times New Roman" w:hAnsi="Times New Roman" w:cs="Times New Roman"/>
          <w:color w:val="000000" w:themeColor="text1"/>
          <w:sz w:val="24"/>
          <w:szCs w:val="24"/>
        </w:rPr>
      </w:pPr>
      <w:r w:rsidRPr="007E2522">
        <w:rPr>
          <w:rFonts w:ascii="Times New Roman" w:hAnsi="Times New Roman" w:cs="Times New Roman"/>
          <w:color w:val="000000" w:themeColor="text1"/>
          <w:sz w:val="24"/>
          <w:szCs w:val="24"/>
        </w:rPr>
        <w:t>Ölçek puanı her bir boyut için sorulara verilen yanıt</w:t>
      </w:r>
      <w:r w:rsidR="00213E64" w:rsidRPr="007E2522">
        <w:rPr>
          <w:rFonts w:ascii="Times New Roman" w:hAnsi="Times New Roman" w:cs="Times New Roman"/>
          <w:color w:val="000000" w:themeColor="text1"/>
          <w:sz w:val="24"/>
          <w:szCs w:val="24"/>
        </w:rPr>
        <w:t>ların ortalaması hesaplanarak elde edilmekte, elde edilen puan arttıkça iş güvenliği iklimi de artmaktadır.</w:t>
      </w:r>
      <w:r w:rsidR="00CE2044" w:rsidRPr="007E2522">
        <w:rPr>
          <w:rFonts w:ascii="Times New Roman" w:hAnsi="Times New Roman" w:cs="Times New Roman"/>
          <w:color w:val="000000" w:themeColor="text1"/>
          <w:sz w:val="24"/>
          <w:szCs w:val="24"/>
        </w:rPr>
        <w:t xml:space="preserve"> </w:t>
      </w:r>
    </w:p>
    <w:p w14:paraId="551A95FF" w14:textId="0A84CEDC" w:rsidR="00213E64" w:rsidRPr="007E2522" w:rsidRDefault="005A7631" w:rsidP="00DF1A15">
      <w:pPr>
        <w:spacing w:after="0" w:line="360" w:lineRule="auto"/>
        <w:jc w:val="both"/>
        <w:rPr>
          <w:rFonts w:ascii="Times New Roman" w:hAnsi="Times New Roman" w:cs="Times New Roman"/>
          <w:iCs/>
          <w:color w:val="000000" w:themeColor="text1"/>
          <w:sz w:val="24"/>
          <w:szCs w:val="28"/>
        </w:rPr>
      </w:pPr>
      <w:r w:rsidRPr="007E2522">
        <w:rPr>
          <w:rFonts w:ascii="Times New Roman" w:hAnsi="Times New Roman" w:cs="Times New Roman"/>
          <w:iCs/>
          <w:color w:val="000000" w:themeColor="text1"/>
          <w:sz w:val="24"/>
          <w:szCs w:val="28"/>
        </w:rPr>
        <w:t>Ölçekte tek bir boyutun ortalama puanının 2.70’in altında olması düşük düzeyde bir iş güvenliği iklimi olduğunu ve büyük bir iyileştirme ihtiyacı olduğunu, 2.70 ile 2.99 arasında olması oldukça düşük düzeyde bir iş güvenliği iklimi olduğunu ve iyileştirme ihtiyacı olduğunu, 3.00 ile 3.30 arasında olması oldukça iyi düzeyde bir iş güvenliği iklimi olduğunu ve sadece hafif bir iyileştirme ihtiyacı olduğunu, 3.30’un üzerinde olması iyi düzeyde bir güvenlik iklimi olduğunu gösterir.</w:t>
      </w:r>
    </w:p>
    <w:p w14:paraId="5E74AAE6" w14:textId="77777777" w:rsidR="00F805B4" w:rsidRPr="007E2522" w:rsidRDefault="00F805B4" w:rsidP="00DF1A15">
      <w:pPr>
        <w:spacing w:after="0" w:line="360" w:lineRule="auto"/>
        <w:jc w:val="both"/>
        <w:rPr>
          <w:rFonts w:ascii="Times New Roman" w:hAnsi="Times New Roman" w:cs="Times New Roman"/>
          <w:iCs/>
          <w:color w:val="000000" w:themeColor="text1"/>
          <w:sz w:val="24"/>
          <w:szCs w:val="28"/>
        </w:rPr>
      </w:pPr>
    </w:p>
    <w:p w14:paraId="26DB87D6" w14:textId="09D34D3D" w:rsidR="00F805B4" w:rsidRPr="00F836F7" w:rsidRDefault="00F805B4" w:rsidP="00DF1A15">
      <w:pPr>
        <w:spacing w:after="0" w:line="360" w:lineRule="auto"/>
        <w:jc w:val="both"/>
        <w:rPr>
          <w:rFonts w:ascii="Times New Roman" w:hAnsi="Times New Roman" w:cs="Times New Roman"/>
          <w:b/>
          <w:bCs/>
          <w:color w:val="000000" w:themeColor="text1"/>
        </w:rPr>
      </w:pPr>
      <w:r w:rsidRPr="00F836F7">
        <w:rPr>
          <w:rFonts w:ascii="Times New Roman" w:hAnsi="Times New Roman" w:cs="Times New Roman"/>
          <w:b/>
          <w:bCs/>
          <w:iCs/>
          <w:color w:val="000000" w:themeColor="text1"/>
          <w:szCs w:val="24"/>
        </w:rPr>
        <w:t>Atıf için:</w:t>
      </w:r>
    </w:p>
    <w:p w14:paraId="48C0D30B" w14:textId="0B7ACC2A" w:rsidR="004B5DF6" w:rsidRPr="00F836F7" w:rsidRDefault="008A0477" w:rsidP="00E92702">
      <w:pPr>
        <w:rPr>
          <w:rFonts w:ascii="Times New Roman" w:hAnsi="Times New Roman" w:cs="Times New Roman"/>
        </w:rPr>
      </w:pPr>
      <w:r w:rsidRPr="00F836F7">
        <w:rPr>
          <w:rFonts w:ascii="Times New Roman" w:hAnsi="Times New Roman" w:cs="Times New Roman"/>
        </w:rPr>
        <w:t xml:space="preserve">C. Cevik, H. Vurgun, H. Baydur and B. Eroglu (2026). Psychometric properties of the Turkish version of the Nordic Occupational Safety Climate Questionnaire (NOSACQ-50). </w:t>
      </w:r>
      <w:r w:rsidRPr="00F836F7">
        <w:rPr>
          <w:rFonts w:ascii="Times New Roman" w:hAnsi="Times New Roman" w:cs="Times New Roman"/>
          <w:i/>
          <w:iCs/>
        </w:rPr>
        <w:t>WORK</w:t>
      </w:r>
      <w:r w:rsidR="00F836F7" w:rsidRPr="00F836F7">
        <w:rPr>
          <w:rFonts w:ascii="Times New Roman" w:hAnsi="Times New Roman" w:cs="Times New Roman"/>
          <w:i/>
          <w:iCs/>
        </w:rPr>
        <w:t xml:space="preserve">. </w:t>
      </w:r>
      <w:hyperlink r:id="rId7" w:history="1">
        <w:r w:rsidR="00F836F7" w:rsidRPr="00F836F7">
          <w:rPr>
            <w:rStyle w:val="Kpr"/>
            <w:rFonts w:ascii="Times New Roman" w:hAnsi="Times New Roman" w:cs="Times New Roman"/>
          </w:rPr>
          <w:t>https://doi.org/10.1177/10519815261442855</w:t>
        </w:r>
      </w:hyperlink>
    </w:p>
    <w:p w14:paraId="1E7F8EC6" w14:textId="77777777" w:rsidR="004B5DF6" w:rsidRDefault="008A0477" w:rsidP="00E92702">
      <w:pPr>
        <w:rPr>
          <w:rFonts w:ascii="Times New Roman" w:hAnsi="Times New Roman" w:cs="Times New Roman"/>
          <w:b/>
          <w:bCs/>
        </w:rPr>
      </w:pPr>
      <w:r w:rsidRPr="008A0477">
        <w:rPr>
          <w:rFonts w:ascii="Times New Roman" w:hAnsi="Times New Roman" w:cs="Times New Roman"/>
          <w:b/>
          <w:bCs/>
        </w:rPr>
        <w:cr/>
      </w:r>
    </w:p>
    <w:p w14:paraId="5485FDB8" w14:textId="77777777" w:rsidR="004B5DF6" w:rsidRDefault="004B5DF6" w:rsidP="00E92702">
      <w:pPr>
        <w:rPr>
          <w:rFonts w:ascii="Times New Roman" w:hAnsi="Times New Roman" w:cs="Times New Roman"/>
          <w:b/>
          <w:bCs/>
        </w:rPr>
      </w:pPr>
    </w:p>
    <w:p w14:paraId="5295DC73" w14:textId="77777777" w:rsidR="004B5DF6" w:rsidRDefault="004B5DF6" w:rsidP="00E92702">
      <w:pPr>
        <w:rPr>
          <w:rFonts w:ascii="Times New Roman" w:hAnsi="Times New Roman" w:cs="Times New Roman"/>
          <w:b/>
          <w:bCs/>
        </w:rPr>
      </w:pPr>
    </w:p>
    <w:p w14:paraId="25D3C519" w14:textId="7AC444E0" w:rsidR="00213E64" w:rsidRPr="00F930B2" w:rsidRDefault="00213E64" w:rsidP="00E92702">
      <w:pPr>
        <w:rPr>
          <w:rFonts w:ascii="Times New Roman" w:hAnsi="Times New Roman" w:cs="Times New Roman"/>
          <w:b/>
          <w:bCs/>
        </w:rPr>
      </w:pPr>
    </w:p>
    <w:p w14:paraId="71A77D8B" w14:textId="0D9BC968" w:rsidR="008D6C19" w:rsidRDefault="008D6C19" w:rsidP="008D6C19">
      <w:pPr>
        <w:jc w:val="center"/>
        <w:rPr>
          <w:rFonts w:ascii="Times New Roman" w:hAnsi="Times New Roman" w:cs="Times New Roman"/>
          <w:b/>
          <w:bCs/>
        </w:rPr>
      </w:pPr>
      <w:r w:rsidRPr="00F930B2">
        <w:rPr>
          <w:rFonts w:ascii="Times New Roman" w:hAnsi="Times New Roman" w:cs="Times New Roman"/>
          <w:b/>
          <w:bCs/>
        </w:rPr>
        <w:t>NOSACQ-TR İş Güvenliği İklimi Ölçeği</w:t>
      </w:r>
    </w:p>
    <w:p w14:paraId="5A236A5C" w14:textId="77777777" w:rsidR="00F805B4" w:rsidRPr="00F930B2" w:rsidRDefault="00F805B4" w:rsidP="008D6C19">
      <w:pPr>
        <w:jc w:val="center"/>
        <w:rPr>
          <w:rFonts w:ascii="Times New Roman" w:hAnsi="Times New Roman" w:cs="Times New Roman"/>
          <w:b/>
          <w:bCs/>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3"/>
        <w:gridCol w:w="812"/>
        <w:gridCol w:w="654"/>
        <w:gridCol w:w="654"/>
        <w:gridCol w:w="850"/>
      </w:tblGrid>
      <w:tr w:rsidR="00A7697F" w:rsidRPr="00F930B2" w14:paraId="5F613650" w14:textId="77777777" w:rsidTr="00A7697F">
        <w:trPr>
          <w:cantSplit/>
          <w:trHeight w:val="891"/>
        </w:trPr>
        <w:tc>
          <w:tcPr>
            <w:tcW w:w="5000" w:type="pct"/>
            <w:gridSpan w:val="5"/>
            <w:tcBorders>
              <w:top w:val="single" w:sz="4" w:space="0" w:color="auto"/>
              <w:left w:val="single" w:sz="4" w:space="0" w:color="auto"/>
              <w:bottom w:val="single" w:sz="4" w:space="0" w:color="auto"/>
              <w:right w:val="single" w:sz="4" w:space="0" w:color="auto"/>
            </w:tcBorders>
          </w:tcPr>
          <w:p w14:paraId="1C14A741" w14:textId="77777777" w:rsidR="00A7697F" w:rsidRPr="00F930B2" w:rsidRDefault="00A7697F" w:rsidP="004B11AA">
            <w:pPr>
              <w:spacing w:after="0" w:line="240" w:lineRule="auto"/>
              <w:jc w:val="both"/>
              <w:rPr>
                <w:rFonts w:ascii="Times New Roman" w:eastAsia="Times New Roman" w:hAnsi="Times New Roman" w:cs="Times New Roman"/>
                <w:b/>
              </w:rPr>
            </w:pPr>
            <w:r w:rsidRPr="00F930B2">
              <w:rPr>
                <w:rFonts w:ascii="Times New Roman" w:eastAsia="Times New Roman" w:hAnsi="Times New Roman" w:cs="Times New Roman"/>
                <w:b/>
              </w:rPr>
              <w:t>Aşağıdaki bölümde lütfen yöneticilerinizin ve danışmanlarınızın bu işyerinde güvenliği sağlamaları konusunda ne hissettiğinizi belirtiniz. Bazı sorular birbirine çok benzer görünse de, lütfen hepsini cevaplayınız.</w:t>
            </w:r>
          </w:p>
        </w:tc>
      </w:tr>
      <w:tr w:rsidR="00A7697F" w:rsidRPr="00F930B2" w14:paraId="15732C8E" w14:textId="77777777" w:rsidTr="004B11AA">
        <w:trPr>
          <w:cantSplit/>
          <w:trHeight w:val="1634"/>
        </w:trPr>
        <w:tc>
          <w:tcPr>
            <w:tcW w:w="3606" w:type="pct"/>
          </w:tcPr>
          <w:p w14:paraId="2F6D82C4" w14:textId="77777777" w:rsidR="00A7697F" w:rsidRPr="00F930B2" w:rsidRDefault="00A7697F" w:rsidP="004B11AA">
            <w:pPr>
              <w:spacing w:after="0" w:line="240" w:lineRule="auto"/>
              <w:ind w:right="-288"/>
              <w:rPr>
                <w:rFonts w:ascii="Times New Roman" w:eastAsia="Times New Roman" w:hAnsi="Times New Roman" w:cs="Times New Roman"/>
                <w:color w:val="000000" w:themeColor="text1"/>
              </w:rPr>
            </w:pPr>
          </w:p>
        </w:tc>
        <w:tc>
          <w:tcPr>
            <w:tcW w:w="381" w:type="pct"/>
            <w:textDirection w:val="btLr"/>
            <w:vAlign w:val="center"/>
          </w:tcPr>
          <w:p w14:paraId="173E5BAB" w14:textId="77777777" w:rsidR="00A7697F" w:rsidRPr="00F930B2" w:rsidRDefault="00A7697F" w:rsidP="004B11AA">
            <w:pPr>
              <w:spacing w:after="0" w:line="240" w:lineRule="auto"/>
              <w:ind w:left="113" w:right="113"/>
              <w:rPr>
                <w:rFonts w:ascii="Times New Roman" w:eastAsia="Times New Roman" w:hAnsi="Times New Roman" w:cs="Times New Roman"/>
                <w:b/>
                <w:color w:val="000000" w:themeColor="text1"/>
              </w:rPr>
            </w:pPr>
            <w:r w:rsidRPr="00F930B2">
              <w:rPr>
                <w:rFonts w:ascii="Times New Roman" w:eastAsia="Times New Roman" w:hAnsi="Times New Roman" w:cs="Times New Roman"/>
                <w:b/>
                <w:color w:val="000000" w:themeColor="text1"/>
              </w:rPr>
              <w:t>Kesinlikle katıl</w:t>
            </w:r>
            <w:r w:rsidRPr="00F930B2">
              <w:rPr>
                <w:rFonts w:ascii="Times New Roman" w:eastAsia="Times New Roman" w:hAnsi="Times New Roman" w:cs="Times New Roman"/>
                <w:b/>
                <w:color w:val="000000" w:themeColor="text1"/>
                <w:u w:val="single"/>
              </w:rPr>
              <w:t>mı</w:t>
            </w:r>
            <w:r w:rsidRPr="00F930B2">
              <w:rPr>
                <w:rFonts w:ascii="Times New Roman" w:eastAsia="Times New Roman" w:hAnsi="Times New Roman" w:cs="Times New Roman"/>
                <w:b/>
                <w:color w:val="000000" w:themeColor="text1"/>
              </w:rPr>
              <w:t>yorum</w:t>
            </w:r>
          </w:p>
        </w:tc>
        <w:tc>
          <w:tcPr>
            <w:tcW w:w="307" w:type="pct"/>
            <w:textDirection w:val="btLr"/>
            <w:vAlign w:val="center"/>
          </w:tcPr>
          <w:p w14:paraId="4E4F6704" w14:textId="77777777" w:rsidR="00A7697F" w:rsidRPr="00F930B2" w:rsidRDefault="00A7697F" w:rsidP="004B11AA">
            <w:pPr>
              <w:spacing w:after="0" w:line="240" w:lineRule="auto"/>
              <w:ind w:left="113" w:right="113"/>
              <w:rPr>
                <w:rFonts w:ascii="Times New Roman" w:eastAsia="Times New Roman" w:hAnsi="Times New Roman" w:cs="Times New Roman"/>
                <w:b/>
                <w:color w:val="000000" w:themeColor="text1"/>
              </w:rPr>
            </w:pPr>
            <w:r w:rsidRPr="00F930B2">
              <w:rPr>
                <w:rFonts w:ascii="Times New Roman" w:eastAsia="Times New Roman" w:hAnsi="Times New Roman" w:cs="Times New Roman"/>
                <w:b/>
                <w:color w:val="000000" w:themeColor="text1"/>
              </w:rPr>
              <w:t>Katıl</w:t>
            </w:r>
            <w:r w:rsidRPr="00F930B2">
              <w:rPr>
                <w:rFonts w:ascii="Times New Roman" w:eastAsia="Times New Roman" w:hAnsi="Times New Roman" w:cs="Times New Roman"/>
                <w:b/>
                <w:color w:val="000000" w:themeColor="text1"/>
                <w:u w:val="single"/>
              </w:rPr>
              <w:t>mı</w:t>
            </w:r>
            <w:r w:rsidRPr="00F930B2">
              <w:rPr>
                <w:rFonts w:ascii="Times New Roman" w:eastAsia="Times New Roman" w:hAnsi="Times New Roman" w:cs="Times New Roman"/>
                <w:b/>
                <w:color w:val="000000" w:themeColor="text1"/>
              </w:rPr>
              <w:t>yorum</w:t>
            </w:r>
          </w:p>
        </w:tc>
        <w:tc>
          <w:tcPr>
            <w:tcW w:w="307" w:type="pct"/>
            <w:textDirection w:val="btLr"/>
            <w:vAlign w:val="center"/>
          </w:tcPr>
          <w:p w14:paraId="572FF19F" w14:textId="77777777" w:rsidR="00A7697F" w:rsidRPr="00F930B2" w:rsidRDefault="00A7697F" w:rsidP="004B11AA">
            <w:pPr>
              <w:spacing w:after="0" w:line="240" w:lineRule="auto"/>
              <w:ind w:left="113" w:right="113"/>
              <w:rPr>
                <w:rFonts w:ascii="Times New Roman" w:eastAsia="Times New Roman" w:hAnsi="Times New Roman" w:cs="Times New Roman"/>
                <w:b/>
                <w:color w:val="000000" w:themeColor="text1"/>
              </w:rPr>
            </w:pPr>
            <w:r w:rsidRPr="00F930B2">
              <w:rPr>
                <w:rFonts w:ascii="Times New Roman" w:eastAsia="Times New Roman" w:hAnsi="Times New Roman" w:cs="Times New Roman"/>
                <w:b/>
                <w:color w:val="000000" w:themeColor="text1"/>
              </w:rPr>
              <w:t>Katılıyorum</w:t>
            </w:r>
          </w:p>
        </w:tc>
        <w:tc>
          <w:tcPr>
            <w:tcW w:w="399" w:type="pct"/>
            <w:textDirection w:val="btLr"/>
            <w:vAlign w:val="center"/>
          </w:tcPr>
          <w:p w14:paraId="6555538D" w14:textId="77777777" w:rsidR="00A7697F" w:rsidRPr="00F930B2" w:rsidRDefault="00A7697F" w:rsidP="004B11AA">
            <w:pPr>
              <w:spacing w:after="0" w:line="240" w:lineRule="auto"/>
              <w:ind w:left="180" w:right="113" w:hanging="67"/>
              <w:rPr>
                <w:rFonts w:ascii="Times New Roman" w:eastAsia="Times New Roman" w:hAnsi="Times New Roman" w:cs="Times New Roman"/>
                <w:b/>
                <w:color w:val="000000" w:themeColor="text1"/>
              </w:rPr>
            </w:pPr>
            <w:r w:rsidRPr="00F930B2">
              <w:rPr>
                <w:rFonts w:ascii="Times New Roman" w:eastAsia="Times New Roman" w:hAnsi="Times New Roman" w:cs="Times New Roman"/>
                <w:b/>
                <w:color w:val="000000" w:themeColor="text1"/>
              </w:rPr>
              <w:t>Kesinlikle katılıyorum</w:t>
            </w:r>
          </w:p>
        </w:tc>
      </w:tr>
      <w:tr w:rsidR="00A7697F" w:rsidRPr="00F930B2" w14:paraId="14B3C1A3" w14:textId="77777777" w:rsidTr="004B11AA">
        <w:trPr>
          <w:trHeight w:val="349"/>
        </w:trPr>
        <w:tc>
          <w:tcPr>
            <w:tcW w:w="3606" w:type="pct"/>
          </w:tcPr>
          <w:p w14:paraId="7E80FF60" w14:textId="77777777" w:rsidR="00A7697F" w:rsidRPr="00F930B2" w:rsidRDefault="00A7697F" w:rsidP="004B11AA">
            <w:pPr>
              <w:spacing w:after="0" w:line="240" w:lineRule="auto"/>
              <w:jc w:val="both"/>
              <w:rPr>
                <w:rFonts w:ascii="Times New Roman" w:eastAsia="Times New Roman" w:hAnsi="Times New Roman" w:cs="Times New Roman"/>
                <w:b/>
                <w:bCs/>
                <w:color w:val="000000" w:themeColor="text1"/>
              </w:rPr>
            </w:pPr>
            <w:r w:rsidRPr="00F930B2">
              <w:rPr>
                <w:rFonts w:ascii="Times New Roman" w:eastAsia="Aptos" w:hAnsi="Times New Roman" w:cs="Times New Roman"/>
                <w:b/>
                <w:bCs/>
                <w:color w:val="000000" w:themeColor="text1"/>
              </w:rPr>
              <w:t>Yönetimin Güvenlik Taahhüdü ve Yetkinliği</w:t>
            </w:r>
          </w:p>
        </w:tc>
        <w:tc>
          <w:tcPr>
            <w:tcW w:w="381" w:type="pct"/>
          </w:tcPr>
          <w:p w14:paraId="35D2042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54F5426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6000354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03093E9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2B80A16C" w14:textId="77777777" w:rsidTr="004B11AA">
        <w:trPr>
          <w:trHeight w:val="349"/>
        </w:trPr>
        <w:tc>
          <w:tcPr>
            <w:tcW w:w="3606" w:type="pct"/>
          </w:tcPr>
          <w:p w14:paraId="4F185153" w14:textId="77777777" w:rsidR="00A7697F" w:rsidRPr="00F930B2" w:rsidRDefault="00A7697F" w:rsidP="00A7697F">
            <w:pPr>
              <w:numPr>
                <w:ilvl w:val="0"/>
                <w:numId w:val="5"/>
              </w:numPr>
              <w:spacing w:after="0" w:line="240" w:lineRule="auto"/>
              <w:jc w:val="both"/>
              <w:rPr>
                <w:rFonts w:ascii="Times New Roman" w:hAnsi="Times New Roman" w:cs="Times New Roman"/>
                <w:color w:val="000000" w:themeColor="text1"/>
              </w:rPr>
            </w:pPr>
            <w:r w:rsidRPr="00F930B2">
              <w:rPr>
                <w:rFonts w:ascii="Times New Roman" w:hAnsi="Times New Roman" w:cs="Times New Roman"/>
                <w:color w:val="000000" w:themeColor="text1"/>
              </w:rPr>
              <w:t>Yönetim, işler yoğun olsa bile çalışanları iş güvenliği kurallarına göre çalışmaya teşvik eder.</w:t>
            </w:r>
          </w:p>
        </w:tc>
        <w:tc>
          <w:tcPr>
            <w:tcW w:w="381" w:type="pct"/>
          </w:tcPr>
          <w:p w14:paraId="72F4B61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0FA818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546C9C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7B73BD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3632C5B4" w14:textId="77777777" w:rsidTr="004B11AA">
        <w:trPr>
          <w:trHeight w:val="483"/>
        </w:trPr>
        <w:tc>
          <w:tcPr>
            <w:tcW w:w="3606" w:type="pct"/>
          </w:tcPr>
          <w:p w14:paraId="00BD63AF"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herkesin iş güvenliği konusunda gerekli bilgileri almasını sağlar.</w:t>
            </w:r>
          </w:p>
        </w:tc>
        <w:tc>
          <w:tcPr>
            <w:tcW w:w="381" w:type="pct"/>
          </w:tcPr>
          <w:p w14:paraId="7CA5F3E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58BFCF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674F07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F38EEE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5461D56" w14:textId="77777777" w:rsidTr="004B11AA">
        <w:trPr>
          <w:trHeight w:val="303"/>
        </w:trPr>
        <w:tc>
          <w:tcPr>
            <w:tcW w:w="3606" w:type="pct"/>
          </w:tcPr>
          <w:p w14:paraId="54D7486E"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Birisi iş güvenliğini ihmal ettiğinde yönetim görmezden gelir.</w:t>
            </w:r>
          </w:p>
        </w:tc>
        <w:tc>
          <w:tcPr>
            <w:tcW w:w="381" w:type="pct"/>
          </w:tcPr>
          <w:p w14:paraId="62028D1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6EB58C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DB90D8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F48C1F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6B5682B" w14:textId="77777777" w:rsidTr="004B11AA">
        <w:trPr>
          <w:trHeight w:val="269"/>
        </w:trPr>
        <w:tc>
          <w:tcPr>
            <w:tcW w:w="3606" w:type="pct"/>
          </w:tcPr>
          <w:p w14:paraId="2DE048B5"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üretimden/işten önce iş güvenliğine önem verir.</w:t>
            </w:r>
          </w:p>
        </w:tc>
        <w:tc>
          <w:tcPr>
            <w:tcW w:w="381" w:type="pct"/>
          </w:tcPr>
          <w:p w14:paraId="105200C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4F48E8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50CF91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7DBD6AC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348BE4A" w14:textId="77777777" w:rsidTr="004B11AA">
        <w:tc>
          <w:tcPr>
            <w:tcW w:w="3606" w:type="pct"/>
          </w:tcPr>
          <w:p w14:paraId="586A35C7"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 işler yoğun olduğunda çalışanların risk almalarını (riskli çalışmalarını) kabul eder.</w:t>
            </w:r>
          </w:p>
        </w:tc>
        <w:tc>
          <w:tcPr>
            <w:tcW w:w="381" w:type="pct"/>
          </w:tcPr>
          <w:p w14:paraId="7D9DEC4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2E7F647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83D49D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246DAE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DDBC662" w14:textId="77777777" w:rsidTr="004B11AA">
        <w:trPr>
          <w:trHeight w:val="287"/>
        </w:trPr>
        <w:tc>
          <w:tcPr>
            <w:tcW w:w="3606" w:type="pct"/>
          </w:tcPr>
          <w:p w14:paraId="58B8E5B6"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yönetimin iş güvenliğini sağlamadaki yeterliliğine güveniyoruz.</w:t>
            </w:r>
          </w:p>
        </w:tc>
        <w:tc>
          <w:tcPr>
            <w:tcW w:w="381" w:type="pct"/>
          </w:tcPr>
          <w:p w14:paraId="4851663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5CBF3F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C5A773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59B320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325478FE" w14:textId="77777777" w:rsidTr="004B11AA">
        <w:trPr>
          <w:trHeight w:val="361"/>
        </w:trPr>
        <w:tc>
          <w:tcPr>
            <w:tcW w:w="3606" w:type="pct"/>
          </w:tcPr>
          <w:p w14:paraId="03567725"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denetimler sırasında tespit edilen iş güvenliği sorunlarının derhal düzeltilmesini sağlar.</w:t>
            </w:r>
          </w:p>
        </w:tc>
        <w:tc>
          <w:tcPr>
            <w:tcW w:w="381" w:type="pct"/>
          </w:tcPr>
          <w:p w14:paraId="27257C3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41C1A0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51F980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4816EB7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BC28E75" w14:textId="77777777" w:rsidTr="004B11AA">
        <w:tc>
          <w:tcPr>
            <w:tcW w:w="3606" w:type="pct"/>
          </w:tcPr>
          <w:p w14:paraId="6DB281A9"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Bir risk tespit edildiğinde, yönetim riski görmezden gelir.</w:t>
            </w:r>
          </w:p>
        </w:tc>
        <w:tc>
          <w:tcPr>
            <w:tcW w:w="381" w:type="pct"/>
          </w:tcPr>
          <w:p w14:paraId="742524F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008A34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766D8D0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3C8070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594CF6BE" w14:textId="77777777" w:rsidTr="004B11AA">
        <w:tc>
          <w:tcPr>
            <w:tcW w:w="3606" w:type="pct"/>
          </w:tcPr>
          <w:p w14:paraId="41DFDC18"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 iş güvenliğini tam anlamıyla sağlama becerisinden yoksundur.</w:t>
            </w:r>
          </w:p>
        </w:tc>
        <w:tc>
          <w:tcPr>
            <w:tcW w:w="381" w:type="pct"/>
          </w:tcPr>
          <w:p w14:paraId="440B6A6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4FD913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EB7B8E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93C4C6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22F9CF68" w14:textId="77777777" w:rsidTr="004B11AA">
        <w:tc>
          <w:tcPr>
            <w:tcW w:w="3606" w:type="pct"/>
          </w:tcPr>
          <w:p w14:paraId="78A2CE9B" w14:textId="77777777" w:rsidR="00A7697F" w:rsidRPr="00F930B2" w:rsidRDefault="00A7697F" w:rsidP="004B11AA">
            <w:pPr>
              <w:spacing w:after="0" w:line="240" w:lineRule="auto"/>
              <w:jc w:val="both"/>
              <w:rPr>
                <w:rFonts w:ascii="Times New Roman" w:hAnsi="Times New Roman" w:cs="Times New Roman"/>
                <w:b/>
                <w:bCs/>
                <w:color w:val="000000" w:themeColor="text1"/>
              </w:rPr>
            </w:pPr>
            <w:r w:rsidRPr="00F930B2">
              <w:rPr>
                <w:rFonts w:ascii="Times New Roman" w:eastAsia="Aptos" w:hAnsi="Times New Roman" w:cs="Times New Roman"/>
                <w:b/>
                <w:bCs/>
                <w:color w:val="000000" w:themeColor="text1"/>
              </w:rPr>
              <w:t>Yönetimin Güvenliği Güçlendirmesi</w:t>
            </w:r>
          </w:p>
        </w:tc>
        <w:tc>
          <w:tcPr>
            <w:tcW w:w="381" w:type="pct"/>
          </w:tcPr>
          <w:p w14:paraId="18DD0C9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7339CA0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0B09984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0A2405A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0A96E577" w14:textId="77777777" w:rsidTr="004B11AA">
        <w:trPr>
          <w:trHeight w:val="407"/>
        </w:trPr>
        <w:tc>
          <w:tcPr>
            <w:tcW w:w="3606" w:type="pct"/>
          </w:tcPr>
          <w:p w14:paraId="6496864C"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anlamlı ve etkili iş güvenliği önlemleri almak için çaba gösterir.</w:t>
            </w:r>
          </w:p>
        </w:tc>
        <w:tc>
          <w:tcPr>
            <w:tcW w:w="381" w:type="pct"/>
          </w:tcPr>
          <w:p w14:paraId="7DAAF05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21D2440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A89342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CA1E9E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32EA8534" w14:textId="77777777" w:rsidTr="004B11AA">
        <w:tc>
          <w:tcPr>
            <w:tcW w:w="3606" w:type="pct"/>
          </w:tcPr>
          <w:p w14:paraId="59EDAF97"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herkesin yaptığı işin güvenliği konusunda söz sahibi olmasını sağlar.</w:t>
            </w:r>
          </w:p>
        </w:tc>
        <w:tc>
          <w:tcPr>
            <w:tcW w:w="381" w:type="pct"/>
          </w:tcPr>
          <w:p w14:paraId="0E7617E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37F25B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FD7F8C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B6F2BA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D0627AF" w14:textId="77777777" w:rsidTr="004B11AA">
        <w:tc>
          <w:tcPr>
            <w:tcW w:w="3606" w:type="pct"/>
          </w:tcPr>
          <w:p w14:paraId="6A04E611"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çalışanları güvenliklerini etkileyen kararlara katılmaya teşvik eder.</w:t>
            </w:r>
          </w:p>
        </w:tc>
        <w:tc>
          <w:tcPr>
            <w:tcW w:w="381" w:type="pct"/>
          </w:tcPr>
          <w:p w14:paraId="58FB13A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32D188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413A5D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0CF553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E38C4F0" w14:textId="77777777" w:rsidTr="004B11AA">
        <w:trPr>
          <w:trHeight w:val="311"/>
        </w:trPr>
        <w:tc>
          <w:tcPr>
            <w:tcW w:w="3606" w:type="pct"/>
          </w:tcPr>
          <w:p w14:paraId="402D173A"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 çalışanların güvenlikle ilgili önerilerini asla dikkate almaz.</w:t>
            </w:r>
          </w:p>
        </w:tc>
        <w:tc>
          <w:tcPr>
            <w:tcW w:w="381" w:type="pct"/>
          </w:tcPr>
          <w:p w14:paraId="1CE0DDD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9AA7B4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C4869A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108EB5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5098DF6" w14:textId="77777777" w:rsidTr="004B11AA">
        <w:trPr>
          <w:trHeight w:val="311"/>
        </w:trPr>
        <w:tc>
          <w:tcPr>
            <w:tcW w:w="3606" w:type="pct"/>
          </w:tcPr>
          <w:p w14:paraId="12E819B6"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işyerindeki herkesin iş güvenliği ve riskler konusunda yüksek düzeyde yeterliliğe sahip olması için çaba gösterir.</w:t>
            </w:r>
          </w:p>
        </w:tc>
        <w:tc>
          <w:tcPr>
            <w:tcW w:w="381" w:type="pct"/>
          </w:tcPr>
          <w:p w14:paraId="6D2F0B9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40DCB41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DF4AEB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EE07C3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28E7F2FE" w14:textId="77777777" w:rsidTr="004B11AA">
        <w:trPr>
          <w:trHeight w:val="311"/>
        </w:trPr>
        <w:tc>
          <w:tcPr>
            <w:tcW w:w="3606" w:type="pct"/>
          </w:tcPr>
          <w:p w14:paraId="3A98039D"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 güvenlikle ilgili kararlar almadan önce asla çalışanlara fikirlerini sormaz.</w:t>
            </w:r>
          </w:p>
        </w:tc>
        <w:tc>
          <w:tcPr>
            <w:tcW w:w="381" w:type="pct"/>
          </w:tcPr>
          <w:p w14:paraId="74CF716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53F692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7CB2792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5DEA18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C6EAF7E" w14:textId="77777777" w:rsidTr="004B11AA">
        <w:trPr>
          <w:trHeight w:val="311"/>
        </w:trPr>
        <w:tc>
          <w:tcPr>
            <w:tcW w:w="3606" w:type="pct"/>
          </w:tcPr>
          <w:p w14:paraId="6561B52A"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çalışanları güvenlikle ilgili kararlara dahil eder.</w:t>
            </w:r>
          </w:p>
        </w:tc>
        <w:tc>
          <w:tcPr>
            <w:tcW w:w="381" w:type="pct"/>
          </w:tcPr>
          <w:p w14:paraId="7070039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447ABC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C96A46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A2EB1F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15E364A" w14:textId="77777777" w:rsidTr="004B11AA">
        <w:trPr>
          <w:trHeight w:val="311"/>
        </w:trPr>
        <w:tc>
          <w:tcPr>
            <w:tcW w:w="3606" w:type="pct"/>
          </w:tcPr>
          <w:p w14:paraId="4D4F4F49" w14:textId="77777777" w:rsidR="00A7697F" w:rsidRPr="00F930B2" w:rsidRDefault="00A7697F" w:rsidP="004B11AA">
            <w:pPr>
              <w:spacing w:after="0" w:line="240" w:lineRule="auto"/>
              <w:jc w:val="both"/>
              <w:rPr>
                <w:rFonts w:ascii="Times New Roman" w:hAnsi="Times New Roman" w:cs="Times New Roman"/>
                <w:b/>
                <w:bCs/>
                <w:color w:val="000000" w:themeColor="text1"/>
              </w:rPr>
            </w:pPr>
            <w:r w:rsidRPr="00F930B2">
              <w:rPr>
                <w:rFonts w:ascii="Times New Roman" w:eastAsia="Aptos" w:hAnsi="Times New Roman" w:cs="Times New Roman"/>
                <w:b/>
                <w:bCs/>
                <w:color w:val="000000" w:themeColor="text1"/>
              </w:rPr>
              <w:t>Yönetimin Güvenlik Adaleti</w:t>
            </w:r>
          </w:p>
        </w:tc>
        <w:tc>
          <w:tcPr>
            <w:tcW w:w="381" w:type="pct"/>
          </w:tcPr>
          <w:p w14:paraId="76A18D8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2EBFE82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133A3EA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3C81F9F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48D73EB2" w14:textId="77777777" w:rsidTr="004B11AA">
        <w:trPr>
          <w:trHeight w:val="311"/>
        </w:trPr>
        <w:tc>
          <w:tcPr>
            <w:tcW w:w="3606" w:type="pct"/>
          </w:tcPr>
          <w:p w14:paraId="7655A75F"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iş kazası araştırmalarında doğru bilgileri toplar.</w:t>
            </w:r>
          </w:p>
        </w:tc>
        <w:tc>
          <w:tcPr>
            <w:tcW w:w="381" w:type="pct"/>
          </w:tcPr>
          <w:p w14:paraId="4F02D65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AE5473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8EA7FC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735750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9C22CF3" w14:textId="77777777" w:rsidTr="004B11AA">
        <w:trPr>
          <w:trHeight w:val="311"/>
        </w:trPr>
        <w:tc>
          <w:tcPr>
            <w:tcW w:w="3606" w:type="pct"/>
          </w:tcPr>
          <w:p w14:paraId="048D1280"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Yönetimden gelen yaptırım korkusu (olumsuz sonuçlar), çalışanları kıl payı kazaları bildirmekten alıkoyar.</w:t>
            </w:r>
          </w:p>
        </w:tc>
        <w:tc>
          <w:tcPr>
            <w:tcW w:w="381" w:type="pct"/>
          </w:tcPr>
          <w:p w14:paraId="330B783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A0EB26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0DF525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266B88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6E9E015" w14:textId="77777777" w:rsidTr="004B11AA">
        <w:trPr>
          <w:trHeight w:val="311"/>
        </w:trPr>
        <w:tc>
          <w:tcPr>
            <w:tcW w:w="3606" w:type="pct"/>
          </w:tcPr>
          <w:p w14:paraId="794328B3"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bir iş kazasına karışan herkesi dikkatlice dinler.</w:t>
            </w:r>
          </w:p>
        </w:tc>
        <w:tc>
          <w:tcPr>
            <w:tcW w:w="381" w:type="pct"/>
          </w:tcPr>
          <w:p w14:paraId="207D48F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165C7A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8A874C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194075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DAC4BEA" w14:textId="77777777" w:rsidTr="004B11AA">
        <w:trPr>
          <w:trHeight w:val="311"/>
        </w:trPr>
        <w:tc>
          <w:tcPr>
            <w:tcW w:w="3606" w:type="pct"/>
          </w:tcPr>
          <w:p w14:paraId="254652CF"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bir iş kazası meydana geldiğinde, suçluları değil, iş kazasının nedenlerini araştırır.</w:t>
            </w:r>
          </w:p>
        </w:tc>
        <w:tc>
          <w:tcPr>
            <w:tcW w:w="381" w:type="pct"/>
          </w:tcPr>
          <w:p w14:paraId="15E3862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49D329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DA9E6A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A035A4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C3C6948" w14:textId="77777777" w:rsidTr="004B11AA">
        <w:trPr>
          <w:trHeight w:val="311"/>
        </w:trPr>
        <w:tc>
          <w:tcPr>
            <w:tcW w:w="3606" w:type="pct"/>
          </w:tcPr>
          <w:p w14:paraId="75E900DC"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Yönetim, iş kazaları ile ilgili her zaman çalışanları suçlar.</w:t>
            </w:r>
          </w:p>
        </w:tc>
        <w:tc>
          <w:tcPr>
            <w:tcW w:w="381" w:type="pct"/>
          </w:tcPr>
          <w:p w14:paraId="06D2E24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33E5B2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A3B15C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77C002E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271AACAF" w14:textId="77777777" w:rsidTr="004B11AA">
        <w:trPr>
          <w:trHeight w:val="311"/>
        </w:trPr>
        <w:tc>
          <w:tcPr>
            <w:tcW w:w="3606" w:type="pct"/>
          </w:tcPr>
          <w:p w14:paraId="549FB151"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Yönetim, iş kazası ile alakası olan kişilere eşit muamelede bulunur (adil davranır).</w:t>
            </w:r>
          </w:p>
        </w:tc>
        <w:tc>
          <w:tcPr>
            <w:tcW w:w="381" w:type="pct"/>
          </w:tcPr>
          <w:p w14:paraId="0D62592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103EAA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E4D608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97C274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p w14:paraId="0AFBB6A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p w14:paraId="759AA85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p w14:paraId="4938E79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732438AD" w14:textId="77777777" w:rsidTr="004B11AA">
        <w:trPr>
          <w:trHeight w:val="1429"/>
        </w:trPr>
        <w:tc>
          <w:tcPr>
            <w:tcW w:w="3606" w:type="pct"/>
          </w:tcPr>
          <w:p w14:paraId="455F7AF5" w14:textId="77777777" w:rsidR="00A7697F" w:rsidRPr="00F930B2" w:rsidRDefault="00A7697F" w:rsidP="004B11AA">
            <w:pPr>
              <w:spacing w:after="0" w:line="240" w:lineRule="auto"/>
              <w:jc w:val="both"/>
              <w:rPr>
                <w:rFonts w:ascii="Times New Roman" w:eastAsia="Times New Roman" w:hAnsi="Times New Roman" w:cs="Times New Roman"/>
                <w:color w:val="000000" w:themeColor="text1"/>
              </w:rPr>
            </w:pPr>
            <w:r w:rsidRPr="00F930B2">
              <w:rPr>
                <w:rFonts w:ascii="Times New Roman" w:eastAsia="Times New Roman" w:hAnsi="Times New Roman" w:cs="Times New Roman"/>
                <w:b/>
                <w:color w:val="000000" w:themeColor="text1"/>
              </w:rPr>
              <w:lastRenderedPageBreak/>
              <w:t>Aşağıdaki bölümde lütfen çalışanların bu işyerinde güvenliği sağlamaları konusunda ne hissettiğinizi belirtiniz.</w:t>
            </w:r>
          </w:p>
        </w:tc>
        <w:tc>
          <w:tcPr>
            <w:tcW w:w="381" w:type="pct"/>
            <w:textDirection w:val="btLr"/>
            <w:vAlign w:val="center"/>
          </w:tcPr>
          <w:p w14:paraId="7AFCEA7B" w14:textId="77777777" w:rsidR="00A7697F" w:rsidRPr="00F930B2" w:rsidRDefault="00A7697F" w:rsidP="004B11AA">
            <w:pPr>
              <w:spacing w:after="0" w:line="240" w:lineRule="auto"/>
              <w:rPr>
                <w:rFonts w:ascii="Times New Roman" w:eastAsia="Times New Roman" w:hAnsi="Times New Roman" w:cs="Times New Roman"/>
                <w:color w:val="000000" w:themeColor="text1"/>
              </w:rPr>
            </w:pPr>
            <w:r w:rsidRPr="00F930B2">
              <w:rPr>
                <w:rFonts w:ascii="Times New Roman" w:eastAsia="Times New Roman" w:hAnsi="Times New Roman" w:cs="Times New Roman"/>
                <w:b/>
                <w:color w:val="000000" w:themeColor="text1"/>
              </w:rPr>
              <w:t>Kesinlikle katıl</w:t>
            </w:r>
            <w:r w:rsidRPr="00F930B2">
              <w:rPr>
                <w:rFonts w:ascii="Times New Roman" w:eastAsia="Times New Roman" w:hAnsi="Times New Roman" w:cs="Times New Roman"/>
                <w:b/>
                <w:color w:val="000000" w:themeColor="text1"/>
                <w:u w:val="single"/>
              </w:rPr>
              <w:t>mı</w:t>
            </w:r>
            <w:r w:rsidRPr="00F930B2">
              <w:rPr>
                <w:rFonts w:ascii="Times New Roman" w:eastAsia="Times New Roman" w:hAnsi="Times New Roman" w:cs="Times New Roman"/>
                <w:b/>
                <w:color w:val="000000" w:themeColor="text1"/>
              </w:rPr>
              <w:t>yorum</w:t>
            </w:r>
          </w:p>
        </w:tc>
        <w:tc>
          <w:tcPr>
            <w:tcW w:w="307" w:type="pct"/>
            <w:textDirection w:val="btLr"/>
            <w:vAlign w:val="center"/>
          </w:tcPr>
          <w:p w14:paraId="53BC7CF3" w14:textId="77777777" w:rsidR="00A7697F" w:rsidRPr="00F930B2" w:rsidRDefault="00A7697F" w:rsidP="004B11AA">
            <w:pPr>
              <w:spacing w:after="0" w:line="240" w:lineRule="auto"/>
              <w:rPr>
                <w:rFonts w:ascii="Times New Roman" w:eastAsia="Times New Roman" w:hAnsi="Times New Roman" w:cs="Times New Roman"/>
                <w:color w:val="000000" w:themeColor="text1"/>
              </w:rPr>
            </w:pPr>
            <w:r w:rsidRPr="00F930B2">
              <w:rPr>
                <w:rFonts w:ascii="Times New Roman" w:eastAsia="Times New Roman" w:hAnsi="Times New Roman" w:cs="Times New Roman"/>
                <w:b/>
                <w:color w:val="000000" w:themeColor="text1"/>
              </w:rPr>
              <w:t>Katıl</w:t>
            </w:r>
            <w:r w:rsidRPr="00F930B2">
              <w:rPr>
                <w:rFonts w:ascii="Times New Roman" w:eastAsia="Times New Roman" w:hAnsi="Times New Roman" w:cs="Times New Roman"/>
                <w:b/>
                <w:color w:val="000000" w:themeColor="text1"/>
                <w:u w:val="single"/>
              </w:rPr>
              <w:t>mı</w:t>
            </w:r>
            <w:r w:rsidRPr="00F930B2">
              <w:rPr>
                <w:rFonts w:ascii="Times New Roman" w:eastAsia="Times New Roman" w:hAnsi="Times New Roman" w:cs="Times New Roman"/>
                <w:b/>
                <w:color w:val="000000" w:themeColor="text1"/>
              </w:rPr>
              <w:t>yorum</w:t>
            </w:r>
          </w:p>
        </w:tc>
        <w:tc>
          <w:tcPr>
            <w:tcW w:w="307" w:type="pct"/>
            <w:textDirection w:val="btLr"/>
            <w:vAlign w:val="center"/>
          </w:tcPr>
          <w:p w14:paraId="01125152" w14:textId="77777777" w:rsidR="00A7697F" w:rsidRPr="00F930B2" w:rsidRDefault="00A7697F" w:rsidP="004B11AA">
            <w:pPr>
              <w:spacing w:after="0" w:line="240" w:lineRule="auto"/>
              <w:rPr>
                <w:rFonts w:ascii="Times New Roman" w:eastAsia="Times New Roman" w:hAnsi="Times New Roman" w:cs="Times New Roman"/>
                <w:color w:val="000000" w:themeColor="text1"/>
              </w:rPr>
            </w:pPr>
            <w:r w:rsidRPr="00F930B2">
              <w:rPr>
                <w:rFonts w:ascii="Times New Roman" w:eastAsia="Times New Roman" w:hAnsi="Times New Roman" w:cs="Times New Roman"/>
                <w:b/>
                <w:color w:val="000000" w:themeColor="text1"/>
              </w:rPr>
              <w:t>Katılıyorum</w:t>
            </w:r>
          </w:p>
        </w:tc>
        <w:tc>
          <w:tcPr>
            <w:tcW w:w="399" w:type="pct"/>
            <w:textDirection w:val="btLr"/>
            <w:vAlign w:val="center"/>
          </w:tcPr>
          <w:p w14:paraId="36C65E80" w14:textId="77777777" w:rsidR="00A7697F" w:rsidRPr="00F930B2" w:rsidRDefault="00A7697F" w:rsidP="004B11AA">
            <w:pPr>
              <w:spacing w:after="0" w:line="240" w:lineRule="auto"/>
              <w:rPr>
                <w:rFonts w:ascii="Times New Roman" w:eastAsia="Times New Roman" w:hAnsi="Times New Roman" w:cs="Times New Roman"/>
                <w:color w:val="000000" w:themeColor="text1"/>
              </w:rPr>
            </w:pPr>
            <w:r w:rsidRPr="00F930B2">
              <w:rPr>
                <w:rFonts w:ascii="Times New Roman" w:eastAsia="Times New Roman" w:hAnsi="Times New Roman" w:cs="Times New Roman"/>
                <w:b/>
                <w:color w:val="000000" w:themeColor="text1"/>
              </w:rPr>
              <w:t>Kesinlikle katılıyorum</w:t>
            </w:r>
          </w:p>
        </w:tc>
      </w:tr>
      <w:tr w:rsidR="00A7697F" w:rsidRPr="00F930B2" w14:paraId="5C23A81C" w14:textId="77777777" w:rsidTr="004B11AA">
        <w:trPr>
          <w:trHeight w:val="272"/>
        </w:trPr>
        <w:tc>
          <w:tcPr>
            <w:tcW w:w="3606" w:type="pct"/>
          </w:tcPr>
          <w:p w14:paraId="4F9F4AE5" w14:textId="77777777" w:rsidR="00A7697F" w:rsidRPr="00F930B2" w:rsidRDefault="00A7697F" w:rsidP="004B11AA">
            <w:pPr>
              <w:spacing w:after="0" w:line="240" w:lineRule="auto"/>
              <w:jc w:val="both"/>
              <w:rPr>
                <w:rFonts w:ascii="Times New Roman" w:eastAsia="Times New Roman" w:hAnsi="Times New Roman" w:cs="Times New Roman"/>
                <w:color w:val="000000" w:themeColor="text1"/>
              </w:rPr>
            </w:pPr>
            <w:r w:rsidRPr="00F930B2">
              <w:rPr>
                <w:rFonts w:ascii="Times New Roman" w:eastAsia="Aptos" w:hAnsi="Times New Roman" w:cs="Times New Roman"/>
                <w:b/>
                <w:bCs/>
                <w:color w:val="000000" w:themeColor="text1"/>
              </w:rPr>
              <w:t>Çalışanların Güvenlik Taahhüdü</w:t>
            </w:r>
          </w:p>
        </w:tc>
        <w:tc>
          <w:tcPr>
            <w:tcW w:w="381" w:type="pct"/>
            <w:textDirection w:val="btLr"/>
            <w:vAlign w:val="center"/>
          </w:tcPr>
          <w:p w14:paraId="2D090B62" w14:textId="77777777" w:rsidR="00A7697F" w:rsidRPr="00F930B2" w:rsidRDefault="00A7697F" w:rsidP="004B11AA">
            <w:pPr>
              <w:spacing w:after="0" w:line="240" w:lineRule="auto"/>
              <w:rPr>
                <w:rFonts w:ascii="Times New Roman" w:eastAsia="Times New Roman" w:hAnsi="Times New Roman" w:cs="Times New Roman"/>
                <w:b/>
                <w:color w:val="000000" w:themeColor="text1"/>
              </w:rPr>
            </w:pPr>
          </w:p>
        </w:tc>
        <w:tc>
          <w:tcPr>
            <w:tcW w:w="307" w:type="pct"/>
            <w:textDirection w:val="btLr"/>
            <w:vAlign w:val="center"/>
          </w:tcPr>
          <w:p w14:paraId="4F06806C" w14:textId="77777777" w:rsidR="00A7697F" w:rsidRPr="00F930B2" w:rsidRDefault="00A7697F" w:rsidP="004B11AA">
            <w:pPr>
              <w:spacing w:after="0" w:line="240" w:lineRule="auto"/>
              <w:rPr>
                <w:rFonts w:ascii="Times New Roman" w:eastAsia="Times New Roman" w:hAnsi="Times New Roman" w:cs="Times New Roman"/>
                <w:b/>
                <w:color w:val="000000" w:themeColor="text1"/>
              </w:rPr>
            </w:pPr>
          </w:p>
        </w:tc>
        <w:tc>
          <w:tcPr>
            <w:tcW w:w="307" w:type="pct"/>
            <w:textDirection w:val="btLr"/>
            <w:vAlign w:val="center"/>
          </w:tcPr>
          <w:p w14:paraId="4779968F" w14:textId="77777777" w:rsidR="00A7697F" w:rsidRPr="00F930B2" w:rsidRDefault="00A7697F" w:rsidP="004B11AA">
            <w:pPr>
              <w:spacing w:after="0" w:line="240" w:lineRule="auto"/>
              <w:jc w:val="center"/>
              <w:rPr>
                <w:rFonts w:ascii="Times New Roman" w:eastAsia="Times New Roman" w:hAnsi="Times New Roman" w:cs="Times New Roman"/>
                <w:b/>
                <w:color w:val="000000" w:themeColor="text1"/>
              </w:rPr>
            </w:pPr>
          </w:p>
        </w:tc>
        <w:tc>
          <w:tcPr>
            <w:tcW w:w="399" w:type="pct"/>
            <w:textDirection w:val="btLr"/>
            <w:vAlign w:val="center"/>
          </w:tcPr>
          <w:p w14:paraId="1E91D84C" w14:textId="77777777" w:rsidR="00A7697F" w:rsidRPr="00F930B2" w:rsidRDefault="00A7697F" w:rsidP="004B11AA">
            <w:pPr>
              <w:spacing w:after="0" w:line="240" w:lineRule="auto"/>
              <w:jc w:val="center"/>
              <w:rPr>
                <w:rFonts w:ascii="Times New Roman" w:eastAsia="Times New Roman" w:hAnsi="Times New Roman" w:cs="Times New Roman"/>
                <w:b/>
                <w:color w:val="000000" w:themeColor="text1"/>
              </w:rPr>
            </w:pPr>
          </w:p>
        </w:tc>
      </w:tr>
      <w:tr w:rsidR="00A7697F" w:rsidRPr="00F930B2" w14:paraId="5F9B68C3" w14:textId="77777777" w:rsidTr="004B11AA">
        <w:trPr>
          <w:trHeight w:val="311"/>
        </w:trPr>
        <w:tc>
          <w:tcPr>
            <w:tcW w:w="3606" w:type="pct"/>
          </w:tcPr>
          <w:p w14:paraId="5EF52578" w14:textId="77777777" w:rsidR="00A7697F" w:rsidRPr="00F930B2" w:rsidRDefault="00A7697F" w:rsidP="00A7697F">
            <w:pPr>
              <w:numPr>
                <w:ilvl w:val="0"/>
                <w:numId w:val="5"/>
              </w:numPr>
              <w:spacing w:after="0" w:line="240" w:lineRule="auto"/>
              <w:jc w:val="both"/>
              <w:rPr>
                <w:rFonts w:ascii="Times New Roman" w:hAnsi="Times New Roman" w:cs="Times New Roman"/>
                <w:color w:val="000000" w:themeColor="text1"/>
              </w:rPr>
            </w:pPr>
            <w:r w:rsidRPr="00F930B2">
              <w:rPr>
                <w:rFonts w:ascii="Times New Roman" w:hAnsi="Times New Roman" w:cs="Times New Roman"/>
                <w:color w:val="000000" w:themeColor="text1"/>
              </w:rPr>
              <w:t>Çalışanlar olarak yüksek düzeyde güvenlik elde etmek için birlikte çok çalışıyoruz.</w:t>
            </w:r>
          </w:p>
        </w:tc>
        <w:tc>
          <w:tcPr>
            <w:tcW w:w="381" w:type="pct"/>
          </w:tcPr>
          <w:p w14:paraId="7DAB4AA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2F5ADAC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4B86F70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3C09ED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A9EAF2C" w14:textId="77777777" w:rsidTr="004B11AA">
        <w:trPr>
          <w:trHeight w:val="311"/>
        </w:trPr>
        <w:tc>
          <w:tcPr>
            <w:tcW w:w="3606" w:type="pct"/>
          </w:tcPr>
          <w:p w14:paraId="680EF0EE"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işyerinin her zaman düzenli olması için birlikte çalışıyoruz.</w:t>
            </w:r>
          </w:p>
        </w:tc>
        <w:tc>
          <w:tcPr>
            <w:tcW w:w="381" w:type="pct"/>
          </w:tcPr>
          <w:p w14:paraId="203DD07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E738F0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2427D3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BCAB56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F49BCA7" w14:textId="77777777" w:rsidTr="004B11AA">
        <w:trPr>
          <w:trHeight w:val="311"/>
        </w:trPr>
        <w:tc>
          <w:tcPr>
            <w:tcW w:w="3606" w:type="pct"/>
          </w:tcPr>
          <w:p w14:paraId="64B31B00"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birbirimizin iş güvenliğine dikkat etmiyoruz.</w:t>
            </w:r>
          </w:p>
        </w:tc>
        <w:tc>
          <w:tcPr>
            <w:tcW w:w="381" w:type="pct"/>
          </w:tcPr>
          <w:p w14:paraId="461FBE0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4ACA8D2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796E7B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345292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734F04C1" w14:textId="77777777" w:rsidTr="004B11AA">
        <w:trPr>
          <w:trHeight w:val="311"/>
        </w:trPr>
        <w:tc>
          <w:tcPr>
            <w:tcW w:w="3606" w:type="pct"/>
          </w:tcPr>
          <w:p w14:paraId="6AD71E91"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tespit edilen risklerle mücadele etmekten kaçınıyoruz.</w:t>
            </w:r>
          </w:p>
        </w:tc>
        <w:tc>
          <w:tcPr>
            <w:tcW w:w="381" w:type="pct"/>
          </w:tcPr>
          <w:p w14:paraId="59BCA0F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477894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8DA646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D4B783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2230A7F" w14:textId="77777777" w:rsidTr="004B11AA">
        <w:trPr>
          <w:trHeight w:val="311"/>
        </w:trPr>
        <w:tc>
          <w:tcPr>
            <w:tcW w:w="3606" w:type="pct"/>
          </w:tcPr>
          <w:p w14:paraId="39766436"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güvenli bir şekilde çalışmak için birbirimize yardım ediyoruz.</w:t>
            </w:r>
          </w:p>
        </w:tc>
        <w:tc>
          <w:tcPr>
            <w:tcW w:w="381" w:type="pct"/>
          </w:tcPr>
          <w:p w14:paraId="0DEF4E7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0A15BA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946199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151973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73416F6E" w14:textId="77777777" w:rsidTr="004B11AA">
        <w:trPr>
          <w:trHeight w:val="311"/>
        </w:trPr>
        <w:tc>
          <w:tcPr>
            <w:tcW w:w="3606" w:type="pct"/>
          </w:tcPr>
          <w:p w14:paraId="55568B18"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birbirimizin güvenliği konusunda sorumluluk almıyoruz.</w:t>
            </w:r>
          </w:p>
        </w:tc>
        <w:tc>
          <w:tcPr>
            <w:tcW w:w="381" w:type="pct"/>
          </w:tcPr>
          <w:p w14:paraId="7422F33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BD909C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058E2B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7CFF8FE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D9E9F82" w14:textId="77777777" w:rsidTr="004B11AA">
        <w:trPr>
          <w:trHeight w:val="311"/>
        </w:trPr>
        <w:tc>
          <w:tcPr>
            <w:tcW w:w="3606" w:type="pct"/>
          </w:tcPr>
          <w:p w14:paraId="305CC460" w14:textId="77777777" w:rsidR="00A7697F" w:rsidRPr="00F930B2" w:rsidRDefault="00A7697F" w:rsidP="004B11AA">
            <w:pPr>
              <w:spacing w:after="0" w:line="240" w:lineRule="auto"/>
              <w:jc w:val="both"/>
              <w:rPr>
                <w:rFonts w:ascii="Times New Roman" w:hAnsi="Times New Roman" w:cs="Times New Roman"/>
                <w:b/>
                <w:bCs/>
                <w:color w:val="000000" w:themeColor="text1"/>
              </w:rPr>
            </w:pPr>
            <w:r w:rsidRPr="00F930B2">
              <w:rPr>
                <w:rFonts w:ascii="Times New Roman" w:eastAsia="Aptos" w:hAnsi="Times New Roman" w:cs="Times New Roman"/>
                <w:b/>
                <w:bCs/>
                <w:color w:val="000000" w:themeColor="text1"/>
              </w:rPr>
              <w:t>Çalışanların Güvenlik Önceliği ve Riski Kabul Etmemesi</w:t>
            </w:r>
          </w:p>
        </w:tc>
        <w:tc>
          <w:tcPr>
            <w:tcW w:w="381" w:type="pct"/>
          </w:tcPr>
          <w:p w14:paraId="71E662A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2E62867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14CD644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268C40C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791DF989" w14:textId="77777777" w:rsidTr="004B11AA">
        <w:trPr>
          <w:trHeight w:val="311"/>
        </w:trPr>
        <w:tc>
          <w:tcPr>
            <w:tcW w:w="3606" w:type="pct"/>
          </w:tcPr>
          <w:p w14:paraId="795A306A"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risklerin kaçınılmaz olduğuna inanıyoruz.</w:t>
            </w:r>
          </w:p>
        </w:tc>
        <w:tc>
          <w:tcPr>
            <w:tcW w:w="381" w:type="pct"/>
          </w:tcPr>
          <w:p w14:paraId="14004BD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A696DC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9A4ADB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DA8A06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5ED748D" w14:textId="77777777" w:rsidTr="004B11AA">
        <w:trPr>
          <w:trHeight w:val="311"/>
        </w:trPr>
        <w:tc>
          <w:tcPr>
            <w:tcW w:w="3606" w:type="pct"/>
          </w:tcPr>
          <w:p w14:paraId="0DFAFB7A"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küçük kazaların günlük işimizin normal bir parçası olduğuna inanıyoruz.</w:t>
            </w:r>
          </w:p>
        </w:tc>
        <w:tc>
          <w:tcPr>
            <w:tcW w:w="381" w:type="pct"/>
          </w:tcPr>
          <w:p w14:paraId="708E30C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9F29B7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B41DA7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7866418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3483586D" w14:textId="77777777" w:rsidTr="004B11AA">
        <w:trPr>
          <w:trHeight w:val="311"/>
        </w:trPr>
        <w:tc>
          <w:tcPr>
            <w:tcW w:w="3606" w:type="pct"/>
          </w:tcPr>
          <w:p w14:paraId="019CECDD"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 kaza olmadığı sürece tehlikeli davranışları önemsemiyoruz.</w:t>
            </w:r>
          </w:p>
        </w:tc>
        <w:tc>
          <w:tcPr>
            <w:tcW w:w="381" w:type="pct"/>
          </w:tcPr>
          <w:p w14:paraId="7C37912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AC79DB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6F97AA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BE3FD9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B19FDAF" w14:textId="77777777" w:rsidTr="004B11AA">
        <w:trPr>
          <w:trHeight w:val="311"/>
        </w:trPr>
        <w:tc>
          <w:tcPr>
            <w:tcW w:w="3606" w:type="pct"/>
          </w:tcPr>
          <w:p w14:paraId="2DE422A5"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işi zamanında tamamlamak için güvenlik kurallarını dikkate almıyoruz.</w:t>
            </w:r>
          </w:p>
        </w:tc>
        <w:tc>
          <w:tcPr>
            <w:tcW w:w="381" w:type="pct"/>
          </w:tcPr>
          <w:p w14:paraId="2411CDA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A0ABAC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8AD73C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140B98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226C41FA" w14:textId="77777777" w:rsidTr="004B11AA">
        <w:trPr>
          <w:trHeight w:val="311"/>
        </w:trPr>
        <w:tc>
          <w:tcPr>
            <w:tcW w:w="3606" w:type="pct"/>
          </w:tcPr>
          <w:p w14:paraId="7F25D84B"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işler yoğun olsa bile asla risk almayı kabul etmiyoruz.</w:t>
            </w:r>
          </w:p>
        </w:tc>
        <w:tc>
          <w:tcPr>
            <w:tcW w:w="381" w:type="pct"/>
          </w:tcPr>
          <w:p w14:paraId="69E7BE8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A849EC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4CCCF7F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E50878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5D61D168" w14:textId="77777777" w:rsidTr="004B11AA">
        <w:trPr>
          <w:trHeight w:val="311"/>
        </w:trPr>
        <w:tc>
          <w:tcPr>
            <w:tcW w:w="3606" w:type="pct"/>
          </w:tcPr>
          <w:p w14:paraId="2E2BD815"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işimizin korkaklar (risk alamayanlar) için uygun olmadığını düşünüyoruz.</w:t>
            </w:r>
          </w:p>
        </w:tc>
        <w:tc>
          <w:tcPr>
            <w:tcW w:w="381" w:type="pct"/>
          </w:tcPr>
          <w:p w14:paraId="630D634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3A7CB0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725AD8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B7E0A6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5CA83237" w14:textId="77777777" w:rsidTr="004B11AA">
        <w:trPr>
          <w:trHeight w:val="311"/>
        </w:trPr>
        <w:tc>
          <w:tcPr>
            <w:tcW w:w="3606" w:type="pct"/>
          </w:tcPr>
          <w:p w14:paraId="0CAB616B"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 yerinde risk almayı kabul ediyoruz.</w:t>
            </w:r>
          </w:p>
        </w:tc>
        <w:tc>
          <w:tcPr>
            <w:tcW w:w="381" w:type="pct"/>
          </w:tcPr>
          <w:p w14:paraId="25C5092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12FD21B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4034FB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E14BD1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E4767B6" w14:textId="77777777" w:rsidTr="004B11AA">
        <w:trPr>
          <w:trHeight w:val="311"/>
        </w:trPr>
        <w:tc>
          <w:tcPr>
            <w:tcW w:w="3606" w:type="pct"/>
          </w:tcPr>
          <w:p w14:paraId="3B9B4DA9" w14:textId="77777777" w:rsidR="00A7697F" w:rsidRPr="00F930B2" w:rsidRDefault="00A7697F" w:rsidP="004B11AA">
            <w:pPr>
              <w:spacing w:after="0" w:line="240" w:lineRule="auto"/>
              <w:jc w:val="both"/>
              <w:rPr>
                <w:rFonts w:ascii="Times New Roman" w:hAnsi="Times New Roman" w:cs="Times New Roman"/>
                <w:b/>
                <w:bCs/>
                <w:color w:val="000000" w:themeColor="text1"/>
              </w:rPr>
            </w:pPr>
            <w:r w:rsidRPr="00F930B2">
              <w:rPr>
                <w:rFonts w:ascii="Times New Roman" w:eastAsia="Aptos" w:hAnsi="Times New Roman" w:cs="Times New Roman"/>
                <w:b/>
                <w:bCs/>
                <w:color w:val="000000" w:themeColor="text1"/>
              </w:rPr>
              <w:t>Çalışanların Güvenlik İletişimi ve Güvenlik Yetkinliği</w:t>
            </w:r>
          </w:p>
        </w:tc>
        <w:tc>
          <w:tcPr>
            <w:tcW w:w="381" w:type="pct"/>
          </w:tcPr>
          <w:p w14:paraId="4FFF128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07769F7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6CD114B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2C15757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071610C5" w14:textId="77777777" w:rsidTr="004B11AA">
        <w:trPr>
          <w:trHeight w:val="311"/>
        </w:trPr>
        <w:tc>
          <w:tcPr>
            <w:tcW w:w="3606" w:type="pct"/>
          </w:tcPr>
          <w:p w14:paraId="24628E08"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bir güvenlik sorunu oluştuğunda bu soruna çözüm bulmaya çalışıyoruz.</w:t>
            </w:r>
          </w:p>
        </w:tc>
        <w:tc>
          <w:tcPr>
            <w:tcW w:w="381" w:type="pct"/>
          </w:tcPr>
          <w:p w14:paraId="73EF855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46DC7DC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3D132D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B98919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39362991" w14:textId="77777777" w:rsidTr="004B11AA">
        <w:trPr>
          <w:trHeight w:val="311"/>
        </w:trPr>
        <w:tc>
          <w:tcPr>
            <w:tcW w:w="3606" w:type="pct"/>
          </w:tcPr>
          <w:p w14:paraId="748E10E8"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birlikte çalışırken kendimizi güvende hissediyoruz.</w:t>
            </w:r>
          </w:p>
        </w:tc>
        <w:tc>
          <w:tcPr>
            <w:tcW w:w="381" w:type="pct"/>
          </w:tcPr>
          <w:p w14:paraId="092B8F1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71D341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664C5F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430BDD5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F184A22" w14:textId="77777777" w:rsidTr="004B11AA">
        <w:trPr>
          <w:trHeight w:val="311"/>
        </w:trPr>
        <w:tc>
          <w:tcPr>
            <w:tcW w:w="3606" w:type="pct"/>
          </w:tcPr>
          <w:p w14:paraId="6DE581E7"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güvenliğini sağlama konusunda birbirimize çok güveniyoruz.</w:t>
            </w:r>
          </w:p>
        </w:tc>
        <w:tc>
          <w:tcPr>
            <w:tcW w:w="381" w:type="pct"/>
          </w:tcPr>
          <w:p w14:paraId="18B5802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601BD6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BCC91A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41FBAC93"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73AEC710" w14:textId="77777777" w:rsidTr="004B11AA">
        <w:trPr>
          <w:trHeight w:val="311"/>
        </w:trPr>
        <w:tc>
          <w:tcPr>
            <w:tcW w:w="3606" w:type="pct"/>
          </w:tcPr>
          <w:p w14:paraId="11E0E62D"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kazalarını önleme konusunda edindiğimiz tecrübelerden ders alıyoruz.</w:t>
            </w:r>
          </w:p>
        </w:tc>
        <w:tc>
          <w:tcPr>
            <w:tcW w:w="381" w:type="pct"/>
          </w:tcPr>
          <w:p w14:paraId="7BEB0E8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39879F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B8C434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EFD3A3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2F2D722E" w14:textId="77777777" w:rsidTr="004B11AA">
        <w:trPr>
          <w:trHeight w:val="311"/>
        </w:trPr>
        <w:tc>
          <w:tcPr>
            <w:tcW w:w="3606" w:type="pct"/>
          </w:tcPr>
          <w:p w14:paraId="1317996A"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birbirimizin iş güvenliği ile ilgili görüş ve önerilerini ciddiye alıyoruz.</w:t>
            </w:r>
          </w:p>
        </w:tc>
        <w:tc>
          <w:tcPr>
            <w:tcW w:w="381" w:type="pct"/>
          </w:tcPr>
          <w:p w14:paraId="0B6540D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4676317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F5420C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197B6DB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746CF630" w14:textId="77777777" w:rsidTr="004B11AA">
        <w:trPr>
          <w:trHeight w:val="311"/>
        </w:trPr>
        <w:tc>
          <w:tcPr>
            <w:tcW w:w="3606" w:type="pct"/>
          </w:tcPr>
          <w:p w14:paraId="7D8220FB"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 güvenliği hakkında nadiren konuşuruz.</w:t>
            </w:r>
          </w:p>
        </w:tc>
        <w:tc>
          <w:tcPr>
            <w:tcW w:w="381" w:type="pct"/>
          </w:tcPr>
          <w:p w14:paraId="043827F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961B5B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48469B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6D9966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0E0A588" w14:textId="77777777" w:rsidTr="004B11AA">
        <w:trPr>
          <w:trHeight w:val="311"/>
        </w:trPr>
        <w:tc>
          <w:tcPr>
            <w:tcW w:w="3606" w:type="pct"/>
          </w:tcPr>
          <w:p w14:paraId="132D95C9"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sorunlar ortaya çıktığında iş güvenliğini her zaman tartışırız.</w:t>
            </w:r>
          </w:p>
        </w:tc>
        <w:tc>
          <w:tcPr>
            <w:tcW w:w="381" w:type="pct"/>
          </w:tcPr>
          <w:p w14:paraId="56D80DB8"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993338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5F2D445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66A2DC0C"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BF36713" w14:textId="77777777" w:rsidTr="004B11AA">
        <w:trPr>
          <w:trHeight w:val="217"/>
        </w:trPr>
        <w:tc>
          <w:tcPr>
            <w:tcW w:w="3606" w:type="pct"/>
          </w:tcPr>
          <w:p w14:paraId="153B1ED6"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güvenliği hakkında özgürce ve açıkça konuşabiliriz.</w:t>
            </w:r>
          </w:p>
        </w:tc>
        <w:tc>
          <w:tcPr>
            <w:tcW w:w="381" w:type="pct"/>
          </w:tcPr>
          <w:p w14:paraId="181AB5B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53B9C2E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8773C8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315A301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41FC589B" w14:textId="77777777" w:rsidTr="004B11AA">
        <w:trPr>
          <w:trHeight w:val="311"/>
        </w:trPr>
        <w:tc>
          <w:tcPr>
            <w:tcW w:w="3606" w:type="pct"/>
          </w:tcPr>
          <w:p w14:paraId="73C62EBF" w14:textId="77777777" w:rsidR="00A7697F" w:rsidRPr="00F930B2" w:rsidRDefault="00A7697F" w:rsidP="004B11AA">
            <w:pPr>
              <w:spacing w:after="0" w:line="240" w:lineRule="auto"/>
              <w:jc w:val="both"/>
              <w:rPr>
                <w:rFonts w:ascii="Times New Roman" w:eastAsia="Times New Roman" w:hAnsi="Times New Roman" w:cs="Times New Roman"/>
                <w:b/>
                <w:bCs/>
                <w:color w:val="000000" w:themeColor="text1"/>
              </w:rPr>
            </w:pPr>
            <w:r w:rsidRPr="00F930B2">
              <w:rPr>
                <w:rFonts w:ascii="Times New Roman" w:eastAsia="Aptos" w:hAnsi="Times New Roman" w:cs="Times New Roman"/>
                <w:b/>
                <w:bCs/>
                <w:color w:val="000000" w:themeColor="text1"/>
              </w:rPr>
              <w:t>Çalışanların Güvenlik Sistemlerinin Verimliliğine Güveni</w:t>
            </w:r>
          </w:p>
        </w:tc>
        <w:tc>
          <w:tcPr>
            <w:tcW w:w="381" w:type="pct"/>
          </w:tcPr>
          <w:p w14:paraId="14FC567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2F8ED20D"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07" w:type="pct"/>
          </w:tcPr>
          <w:p w14:paraId="151D11F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c>
          <w:tcPr>
            <w:tcW w:w="399" w:type="pct"/>
          </w:tcPr>
          <w:p w14:paraId="17480BE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p>
        </w:tc>
      </w:tr>
      <w:tr w:rsidR="00A7697F" w:rsidRPr="00F930B2" w14:paraId="3A4CB352" w14:textId="77777777" w:rsidTr="004B11AA">
        <w:trPr>
          <w:trHeight w:val="311"/>
        </w:trPr>
        <w:tc>
          <w:tcPr>
            <w:tcW w:w="3606" w:type="pct"/>
          </w:tcPr>
          <w:p w14:paraId="08E0100C" w14:textId="77777777" w:rsidR="00A7697F" w:rsidRPr="00F930B2" w:rsidRDefault="00A7697F" w:rsidP="00A7697F">
            <w:pPr>
              <w:numPr>
                <w:ilvl w:val="0"/>
                <w:numId w:val="5"/>
              </w:numPr>
              <w:spacing w:after="0" w:line="240" w:lineRule="auto"/>
              <w:jc w:val="both"/>
              <w:rPr>
                <w:rFonts w:ascii="Times New Roman" w:hAnsi="Times New Roman" w:cs="Times New Roman"/>
                <w:color w:val="000000" w:themeColor="text1"/>
              </w:rPr>
            </w:pPr>
            <w:r w:rsidRPr="00F930B2">
              <w:rPr>
                <w:rFonts w:ascii="Times New Roman" w:hAnsi="Times New Roman" w:cs="Times New Roman"/>
                <w:color w:val="000000" w:themeColor="text1"/>
              </w:rPr>
              <w:t>Çalışanlar olarak iş kazalarının önlenmesinde iyi bir iş güvenliği çalışanının önemli rol oynadığını düşünüyoruz.</w:t>
            </w:r>
          </w:p>
        </w:tc>
        <w:tc>
          <w:tcPr>
            <w:tcW w:w="381" w:type="pct"/>
          </w:tcPr>
          <w:p w14:paraId="16D458C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B5DA706"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02DD72E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048D42E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287AE7D" w14:textId="77777777" w:rsidTr="004B11AA">
        <w:trPr>
          <w:trHeight w:val="311"/>
        </w:trPr>
        <w:tc>
          <w:tcPr>
            <w:tcW w:w="3606" w:type="pct"/>
          </w:tcPr>
          <w:p w14:paraId="2B8836FC"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 güvenliği denetimlerinin/değerlendirmelerinin hiçbir etkisi olmadığını düşünüyoruz.</w:t>
            </w:r>
          </w:p>
        </w:tc>
        <w:tc>
          <w:tcPr>
            <w:tcW w:w="381" w:type="pct"/>
          </w:tcPr>
          <w:p w14:paraId="23B222D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03EE410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642987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3DFFA0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7D1A956D" w14:textId="77777777" w:rsidTr="004B11AA">
        <w:trPr>
          <w:trHeight w:val="311"/>
        </w:trPr>
        <w:tc>
          <w:tcPr>
            <w:tcW w:w="3606" w:type="pct"/>
          </w:tcPr>
          <w:p w14:paraId="0A3DEA59"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güvenliği eğitiminin kazaların önlenmesinde yararlı olduğunu düşünüyoruz.</w:t>
            </w:r>
          </w:p>
        </w:tc>
        <w:tc>
          <w:tcPr>
            <w:tcW w:w="381" w:type="pct"/>
          </w:tcPr>
          <w:p w14:paraId="04541241"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284D0AC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EA2380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04B2015"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14C5D68C" w14:textId="77777777" w:rsidTr="004B11AA">
        <w:trPr>
          <w:trHeight w:val="311"/>
        </w:trPr>
        <w:tc>
          <w:tcPr>
            <w:tcW w:w="3606" w:type="pct"/>
          </w:tcPr>
          <w:p w14:paraId="7FE36197"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i/>
                <w:iCs/>
                <w:color w:val="000000" w:themeColor="text1"/>
              </w:rPr>
              <w:t>Çalışanlar olarak iş güvenliği için erken planlama yapmanın anlamsız olduğunu düşünüyoruz</w:t>
            </w:r>
            <w:r w:rsidRPr="00F930B2">
              <w:rPr>
                <w:rFonts w:ascii="Times New Roman" w:hAnsi="Times New Roman" w:cs="Times New Roman"/>
                <w:color w:val="000000" w:themeColor="text1"/>
              </w:rPr>
              <w:t>.</w:t>
            </w:r>
          </w:p>
        </w:tc>
        <w:tc>
          <w:tcPr>
            <w:tcW w:w="381" w:type="pct"/>
          </w:tcPr>
          <w:p w14:paraId="5123ECBE"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A3E1DD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6C0BEC1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06D1B8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607D9C6" w14:textId="77777777" w:rsidTr="004B11AA">
        <w:trPr>
          <w:trHeight w:val="311"/>
        </w:trPr>
        <w:tc>
          <w:tcPr>
            <w:tcW w:w="3606" w:type="pct"/>
          </w:tcPr>
          <w:p w14:paraId="04C47DCC"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güvenliği denetimlerinin/değerlendirmelerinin ciddi tehlikelerin tespit edilmesine yardımcı olduğunu düşünüyoruz.</w:t>
            </w:r>
          </w:p>
        </w:tc>
        <w:tc>
          <w:tcPr>
            <w:tcW w:w="381" w:type="pct"/>
          </w:tcPr>
          <w:p w14:paraId="011AB2C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78497AEB"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35FD8887"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5A6B6B7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0D1C3388" w14:textId="77777777" w:rsidTr="004B11AA">
        <w:trPr>
          <w:trHeight w:val="311"/>
        </w:trPr>
        <w:tc>
          <w:tcPr>
            <w:tcW w:w="3606" w:type="pct"/>
          </w:tcPr>
          <w:p w14:paraId="563A7DAF"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i/>
                <w:iCs/>
                <w:color w:val="000000" w:themeColor="text1"/>
              </w:rPr>
            </w:pPr>
            <w:r w:rsidRPr="00F930B2">
              <w:rPr>
                <w:rFonts w:ascii="Times New Roman" w:hAnsi="Times New Roman" w:cs="Times New Roman"/>
                <w:i/>
                <w:iCs/>
                <w:color w:val="000000" w:themeColor="text1"/>
              </w:rPr>
              <w:t>Çalışanlar olarak iş güvenliği eğitiminin anlamsız olduğunu düşünüyoruz.</w:t>
            </w:r>
          </w:p>
        </w:tc>
        <w:tc>
          <w:tcPr>
            <w:tcW w:w="381" w:type="pct"/>
          </w:tcPr>
          <w:p w14:paraId="1CF48CFA"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6CD1039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2983E7F0"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4465B6A2"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r w:rsidR="00A7697F" w:rsidRPr="00F930B2" w14:paraId="61662084" w14:textId="77777777" w:rsidTr="004B11AA">
        <w:trPr>
          <w:trHeight w:val="311"/>
        </w:trPr>
        <w:tc>
          <w:tcPr>
            <w:tcW w:w="3606" w:type="pct"/>
          </w:tcPr>
          <w:p w14:paraId="0DF1913F" w14:textId="77777777" w:rsidR="00A7697F" w:rsidRPr="00F930B2" w:rsidRDefault="00A7697F" w:rsidP="00A7697F">
            <w:pPr>
              <w:numPr>
                <w:ilvl w:val="0"/>
                <w:numId w:val="5"/>
              </w:numPr>
              <w:spacing w:after="0" w:line="240" w:lineRule="auto"/>
              <w:jc w:val="both"/>
              <w:rPr>
                <w:rFonts w:ascii="Times New Roman" w:eastAsia="Times New Roman" w:hAnsi="Times New Roman" w:cs="Times New Roman"/>
                <w:color w:val="000000" w:themeColor="text1"/>
              </w:rPr>
            </w:pPr>
            <w:r w:rsidRPr="00F930B2">
              <w:rPr>
                <w:rFonts w:ascii="Times New Roman" w:hAnsi="Times New Roman" w:cs="Times New Roman"/>
                <w:color w:val="000000" w:themeColor="text1"/>
              </w:rPr>
              <w:t>Çalışanlar olarak iş güvenliği için net hedeflere sahip olmanın önemli olduğunu düşünüyoruz.</w:t>
            </w:r>
          </w:p>
        </w:tc>
        <w:tc>
          <w:tcPr>
            <w:tcW w:w="381" w:type="pct"/>
          </w:tcPr>
          <w:p w14:paraId="075DD124"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1</w:t>
            </w:r>
            <w:r w:rsidRPr="00F930B2">
              <w:rPr>
                <w:rFonts w:ascii="Times New Roman" w:eastAsia="Times New Roman" w:hAnsi="Times New Roman" w:cs="Times New Roman"/>
                <w:color w:val="000000" w:themeColor="text1"/>
              </w:rPr>
              <w:t xml:space="preserve"> </w:t>
            </w:r>
          </w:p>
        </w:tc>
        <w:tc>
          <w:tcPr>
            <w:tcW w:w="307" w:type="pct"/>
          </w:tcPr>
          <w:p w14:paraId="352D0ED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2</w:t>
            </w:r>
            <w:r w:rsidRPr="00F930B2">
              <w:rPr>
                <w:rFonts w:ascii="Times New Roman" w:eastAsia="Times New Roman" w:hAnsi="Times New Roman" w:cs="Times New Roman"/>
                <w:color w:val="000000" w:themeColor="text1"/>
              </w:rPr>
              <w:t xml:space="preserve"> </w:t>
            </w:r>
          </w:p>
        </w:tc>
        <w:tc>
          <w:tcPr>
            <w:tcW w:w="307" w:type="pct"/>
          </w:tcPr>
          <w:p w14:paraId="1C9F5A39"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3</w:t>
            </w:r>
            <w:r w:rsidRPr="00F930B2">
              <w:rPr>
                <w:rFonts w:ascii="Times New Roman" w:eastAsia="Times New Roman" w:hAnsi="Times New Roman" w:cs="Times New Roman"/>
                <w:color w:val="000000" w:themeColor="text1"/>
              </w:rPr>
              <w:t xml:space="preserve"> </w:t>
            </w:r>
          </w:p>
        </w:tc>
        <w:tc>
          <w:tcPr>
            <w:tcW w:w="399" w:type="pct"/>
          </w:tcPr>
          <w:p w14:paraId="285509CF" w14:textId="77777777" w:rsidR="00A7697F" w:rsidRPr="00F930B2" w:rsidRDefault="00A7697F" w:rsidP="004B11AA">
            <w:pPr>
              <w:spacing w:after="0" w:line="240" w:lineRule="auto"/>
              <w:jc w:val="center"/>
              <w:rPr>
                <w:rFonts w:ascii="Times New Roman" w:eastAsia="Times New Roman" w:hAnsi="Times New Roman" w:cs="Times New Roman"/>
                <w:color w:val="000000" w:themeColor="text1"/>
              </w:rPr>
            </w:pPr>
            <w:r w:rsidRPr="00F930B2">
              <w:rPr>
                <w:rFonts w:ascii="Times New Roman" w:eastAsia="Times New Roman" w:hAnsi="Times New Roman" w:cs="Times New Roman"/>
                <w:color w:val="000000" w:themeColor="text1"/>
              </w:rPr>
              <w:t></w:t>
            </w:r>
            <w:r w:rsidRPr="00F930B2">
              <w:rPr>
                <w:rFonts w:ascii="Times New Roman" w:eastAsia="Calibri" w:hAnsi="Times New Roman" w:cs="Times New Roman"/>
                <w:bCs/>
                <w:color w:val="000000" w:themeColor="text1"/>
                <w:vertAlign w:val="superscript"/>
              </w:rPr>
              <w:t>4</w:t>
            </w:r>
            <w:r w:rsidRPr="00F930B2">
              <w:rPr>
                <w:rFonts w:ascii="Times New Roman" w:eastAsia="Times New Roman" w:hAnsi="Times New Roman" w:cs="Times New Roman"/>
                <w:color w:val="000000" w:themeColor="text1"/>
              </w:rPr>
              <w:t xml:space="preserve"> </w:t>
            </w:r>
          </w:p>
        </w:tc>
      </w:tr>
    </w:tbl>
    <w:p w14:paraId="7DC28CF1" w14:textId="77777777" w:rsidR="00DB501D" w:rsidRPr="00F930B2" w:rsidRDefault="00DB501D" w:rsidP="00397920"/>
    <w:sectPr w:rsidR="00DB501D" w:rsidRPr="00F930B2" w:rsidSect="00CD310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F2A4" w14:textId="77777777" w:rsidR="00E964DA" w:rsidRDefault="00E964DA" w:rsidP="00A51F3F">
      <w:pPr>
        <w:spacing w:after="0" w:line="240" w:lineRule="auto"/>
      </w:pPr>
      <w:r>
        <w:separator/>
      </w:r>
    </w:p>
  </w:endnote>
  <w:endnote w:type="continuationSeparator" w:id="0">
    <w:p w14:paraId="2777D5E0" w14:textId="77777777" w:rsidR="00E964DA" w:rsidRDefault="00E964DA" w:rsidP="00A5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2DD3" w14:textId="77777777" w:rsidR="00A51F3F" w:rsidRDefault="00A51F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417752"/>
      <w:docPartObj>
        <w:docPartGallery w:val="Page Numbers (Bottom of Page)"/>
        <w:docPartUnique/>
      </w:docPartObj>
    </w:sdtPr>
    <w:sdtContent>
      <w:p w14:paraId="14CB08E3" w14:textId="19074621" w:rsidR="00A51F3F" w:rsidRDefault="00A51F3F">
        <w:pPr>
          <w:pStyle w:val="AltBilgi"/>
          <w:jc w:val="center"/>
        </w:pPr>
        <w:r>
          <w:fldChar w:fldCharType="begin"/>
        </w:r>
        <w:r>
          <w:instrText>PAGE   \* MERGEFORMAT</w:instrText>
        </w:r>
        <w:r>
          <w:fldChar w:fldCharType="separate"/>
        </w:r>
        <w:r>
          <w:t>2</w:t>
        </w:r>
        <w:r>
          <w:fldChar w:fldCharType="end"/>
        </w:r>
      </w:p>
    </w:sdtContent>
  </w:sdt>
  <w:p w14:paraId="6CB4F65F" w14:textId="77777777" w:rsidR="00A51F3F" w:rsidRDefault="00A51F3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0CB6" w14:textId="77777777" w:rsidR="00A51F3F" w:rsidRDefault="00A51F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B652" w14:textId="77777777" w:rsidR="00E964DA" w:rsidRDefault="00E964DA" w:rsidP="00A51F3F">
      <w:pPr>
        <w:spacing w:after="0" w:line="240" w:lineRule="auto"/>
      </w:pPr>
      <w:r>
        <w:separator/>
      </w:r>
    </w:p>
  </w:footnote>
  <w:footnote w:type="continuationSeparator" w:id="0">
    <w:p w14:paraId="5ECE4AC3" w14:textId="77777777" w:rsidR="00E964DA" w:rsidRDefault="00E964DA" w:rsidP="00A51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1290" w14:textId="77777777" w:rsidR="00A51F3F" w:rsidRDefault="00A51F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6DFA" w14:textId="77777777" w:rsidR="00A51F3F" w:rsidRDefault="00A51F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FE73" w14:textId="77777777" w:rsidR="00A51F3F" w:rsidRDefault="00A51F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2D6"/>
    <w:multiLevelType w:val="multilevel"/>
    <w:tmpl w:val="C1BA8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F10E21"/>
    <w:multiLevelType w:val="hybridMultilevel"/>
    <w:tmpl w:val="4B7E73B0"/>
    <w:lvl w:ilvl="0" w:tplc="FFFFFFFF">
      <w:start w:val="1"/>
      <w:numFmt w:val="decimal"/>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9018D1"/>
    <w:multiLevelType w:val="hybridMultilevel"/>
    <w:tmpl w:val="4B7E73B0"/>
    <w:lvl w:ilvl="0" w:tplc="FC7CA678">
      <w:start w:val="1"/>
      <w:numFmt w:val="decimal"/>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EF3BEC"/>
    <w:multiLevelType w:val="hybridMultilevel"/>
    <w:tmpl w:val="4B7E73B0"/>
    <w:lvl w:ilvl="0" w:tplc="FFFFFFFF">
      <w:start w:val="1"/>
      <w:numFmt w:val="decimal"/>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6408DF"/>
    <w:multiLevelType w:val="hybridMultilevel"/>
    <w:tmpl w:val="4B7E73B0"/>
    <w:lvl w:ilvl="0" w:tplc="FFFFFFFF">
      <w:start w:val="1"/>
      <w:numFmt w:val="decimal"/>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0660606">
    <w:abstractNumId w:val="2"/>
  </w:num>
  <w:num w:numId="2" w16cid:durableId="1450050905">
    <w:abstractNumId w:val="0"/>
  </w:num>
  <w:num w:numId="3" w16cid:durableId="1117986543">
    <w:abstractNumId w:val="1"/>
  </w:num>
  <w:num w:numId="4" w16cid:durableId="155001149">
    <w:abstractNumId w:val="3"/>
  </w:num>
  <w:num w:numId="5" w16cid:durableId="195536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00"/>
    <w:rsid w:val="00012471"/>
    <w:rsid w:val="00040F72"/>
    <w:rsid w:val="000705BF"/>
    <w:rsid w:val="000A1C7B"/>
    <w:rsid w:val="000F794B"/>
    <w:rsid w:val="001368FC"/>
    <w:rsid w:val="00170EBA"/>
    <w:rsid w:val="001828C8"/>
    <w:rsid w:val="001B44D1"/>
    <w:rsid w:val="001C26B6"/>
    <w:rsid w:val="00211A42"/>
    <w:rsid w:val="0021389B"/>
    <w:rsid w:val="00213E64"/>
    <w:rsid w:val="00217F9F"/>
    <w:rsid w:val="00220CD1"/>
    <w:rsid w:val="00227A15"/>
    <w:rsid w:val="0026679E"/>
    <w:rsid w:val="002668E9"/>
    <w:rsid w:val="002D758C"/>
    <w:rsid w:val="003066DC"/>
    <w:rsid w:val="0031565A"/>
    <w:rsid w:val="0035499D"/>
    <w:rsid w:val="00373CDF"/>
    <w:rsid w:val="0039772D"/>
    <w:rsid w:val="00397920"/>
    <w:rsid w:val="003C3239"/>
    <w:rsid w:val="003D652F"/>
    <w:rsid w:val="00403387"/>
    <w:rsid w:val="004067C2"/>
    <w:rsid w:val="0042376D"/>
    <w:rsid w:val="00434600"/>
    <w:rsid w:val="00445B18"/>
    <w:rsid w:val="00477350"/>
    <w:rsid w:val="00495F82"/>
    <w:rsid w:val="004B5DF6"/>
    <w:rsid w:val="004D5BFF"/>
    <w:rsid w:val="004D694A"/>
    <w:rsid w:val="004D6A8F"/>
    <w:rsid w:val="004F4314"/>
    <w:rsid w:val="00511C1A"/>
    <w:rsid w:val="0052559A"/>
    <w:rsid w:val="00526C2F"/>
    <w:rsid w:val="00534A97"/>
    <w:rsid w:val="00556CED"/>
    <w:rsid w:val="0058551D"/>
    <w:rsid w:val="005921B8"/>
    <w:rsid w:val="005A1D5A"/>
    <w:rsid w:val="005A7631"/>
    <w:rsid w:val="005F00AF"/>
    <w:rsid w:val="005F0935"/>
    <w:rsid w:val="00606D97"/>
    <w:rsid w:val="00643C6D"/>
    <w:rsid w:val="00645E6A"/>
    <w:rsid w:val="006D721D"/>
    <w:rsid w:val="00730BA3"/>
    <w:rsid w:val="0074306E"/>
    <w:rsid w:val="00750050"/>
    <w:rsid w:val="007835CD"/>
    <w:rsid w:val="007A7983"/>
    <w:rsid w:val="007B37FF"/>
    <w:rsid w:val="007D0076"/>
    <w:rsid w:val="007D7532"/>
    <w:rsid w:val="007E2522"/>
    <w:rsid w:val="007E49A5"/>
    <w:rsid w:val="007E5325"/>
    <w:rsid w:val="007F7AC3"/>
    <w:rsid w:val="00860947"/>
    <w:rsid w:val="00864DC6"/>
    <w:rsid w:val="008A0477"/>
    <w:rsid w:val="008A20CF"/>
    <w:rsid w:val="008C66FC"/>
    <w:rsid w:val="008D1C1E"/>
    <w:rsid w:val="008D6C19"/>
    <w:rsid w:val="008E55CD"/>
    <w:rsid w:val="008F7C5C"/>
    <w:rsid w:val="00901A8A"/>
    <w:rsid w:val="00926277"/>
    <w:rsid w:val="00934D39"/>
    <w:rsid w:val="00954F32"/>
    <w:rsid w:val="00980739"/>
    <w:rsid w:val="00991DD3"/>
    <w:rsid w:val="009F6223"/>
    <w:rsid w:val="00A3644A"/>
    <w:rsid w:val="00A4335C"/>
    <w:rsid w:val="00A51A00"/>
    <w:rsid w:val="00A51F3F"/>
    <w:rsid w:val="00A7697F"/>
    <w:rsid w:val="00A86558"/>
    <w:rsid w:val="00AC21D7"/>
    <w:rsid w:val="00AD7CC6"/>
    <w:rsid w:val="00AF1AC3"/>
    <w:rsid w:val="00B21755"/>
    <w:rsid w:val="00B2309F"/>
    <w:rsid w:val="00B522CC"/>
    <w:rsid w:val="00B71051"/>
    <w:rsid w:val="00BA5D57"/>
    <w:rsid w:val="00BB70FA"/>
    <w:rsid w:val="00BF1324"/>
    <w:rsid w:val="00C0458B"/>
    <w:rsid w:val="00C2127F"/>
    <w:rsid w:val="00C2558C"/>
    <w:rsid w:val="00C3722E"/>
    <w:rsid w:val="00C401AA"/>
    <w:rsid w:val="00C4082A"/>
    <w:rsid w:val="00C67563"/>
    <w:rsid w:val="00C77930"/>
    <w:rsid w:val="00C80218"/>
    <w:rsid w:val="00C8022C"/>
    <w:rsid w:val="00C916D4"/>
    <w:rsid w:val="00CD3104"/>
    <w:rsid w:val="00CD7399"/>
    <w:rsid w:val="00CD7C91"/>
    <w:rsid w:val="00CE2044"/>
    <w:rsid w:val="00CF7486"/>
    <w:rsid w:val="00D053D8"/>
    <w:rsid w:val="00D31B79"/>
    <w:rsid w:val="00D87B19"/>
    <w:rsid w:val="00D97FB5"/>
    <w:rsid w:val="00DB501D"/>
    <w:rsid w:val="00DC337D"/>
    <w:rsid w:val="00DE47A1"/>
    <w:rsid w:val="00DE783B"/>
    <w:rsid w:val="00DF1A15"/>
    <w:rsid w:val="00E04BB4"/>
    <w:rsid w:val="00E075D8"/>
    <w:rsid w:val="00E5116C"/>
    <w:rsid w:val="00E6320F"/>
    <w:rsid w:val="00E92702"/>
    <w:rsid w:val="00E964DA"/>
    <w:rsid w:val="00ED3BB5"/>
    <w:rsid w:val="00EE35B6"/>
    <w:rsid w:val="00F0089B"/>
    <w:rsid w:val="00F1536D"/>
    <w:rsid w:val="00F664CB"/>
    <w:rsid w:val="00F67A3E"/>
    <w:rsid w:val="00F7043E"/>
    <w:rsid w:val="00F805B4"/>
    <w:rsid w:val="00F836F7"/>
    <w:rsid w:val="00F930B2"/>
    <w:rsid w:val="00F937C4"/>
    <w:rsid w:val="00FA1227"/>
    <w:rsid w:val="00FA303B"/>
    <w:rsid w:val="00FF2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D520"/>
  <w15:chartTrackingRefBased/>
  <w15:docId w15:val="{32AF0FE2-310A-44DF-8FE3-67062AAB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02"/>
    <w:pPr>
      <w:spacing w:after="200" w:line="276" w:lineRule="auto"/>
    </w:pPr>
    <w:rPr>
      <w:rFonts w:eastAsiaTheme="minorEastAsia"/>
      <w:kern w:val="0"/>
      <w:sz w:val="22"/>
      <w:szCs w:val="22"/>
      <w:lang w:eastAsia="tr-TR"/>
      <w14:ligatures w14:val="none"/>
    </w:rPr>
  </w:style>
  <w:style w:type="paragraph" w:styleId="Balk1">
    <w:name w:val="heading 1"/>
    <w:basedOn w:val="Normal"/>
    <w:next w:val="Normal"/>
    <w:link w:val="Balk1Char"/>
    <w:uiPriority w:val="9"/>
    <w:qFormat/>
    <w:rsid w:val="00A51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51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1A0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1A0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1A0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1A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1A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1A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1A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1A0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1A0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1A0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1A0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1A0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1A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1A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1A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1A00"/>
    <w:rPr>
      <w:rFonts w:eastAsiaTheme="majorEastAsia" w:cstheme="majorBidi"/>
      <w:color w:val="272727" w:themeColor="text1" w:themeTint="D8"/>
    </w:rPr>
  </w:style>
  <w:style w:type="paragraph" w:styleId="KonuBal">
    <w:name w:val="Title"/>
    <w:basedOn w:val="Normal"/>
    <w:next w:val="Normal"/>
    <w:link w:val="KonuBalChar"/>
    <w:uiPriority w:val="10"/>
    <w:qFormat/>
    <w:rsid w:val="00A51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1A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1A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1A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1A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1A00"/>
    <w:rPr>
      <w:i/>
      <w:iCs/>
      <w:color w:val="404040" w:themeColor="text1" w:themeTint="BF"/>
    </w:rPr>
  </w:style>
  <w:style w:type="paragraph" w:styleId="ListeParagraf">
    <w:name w:val="List Paragraph"/>
    <w:basedOn w:val="Normal"/>
    <w:uiPriority w:val="34"/>
    <w:qFormat/>
    <w:rsid w:val="00A51A00"/>
    <w:pPr>
      <w:ind w:left="720"/>
      <w:contextualSpacing/>
    </w:pPr>
  </w:style>
  <w:style w:type="character" w:styleId="GlVurgulama">
    <w:name w:val="Intense Emphasis"/>
    <w:basedOn w:val="VarsaylanParagrafYazTipi"/>
    <w:uiPriority w:val="21"/>
    <w:qFormat/>
    <w:rsid w:val="00A51A00"/>
    <w:rPr>
      <w:i/>
      <w:iCs/>
      <w:color w:val="0F4761" w:themeColor="accent1" w:themeShade="BF"/>
    </w:rPr>
  </w:style>
  <w:style w:type="paragraph" w:styleId="GlAlnt">
    <w:name w:val="Intense Quote"/>
    <w:basedOn w:val="Normal"/>
    <w:next w:val="Normal"/>
    <w:link w:val="GlAlntChar"/>
    <w:uiPriority w:val="30"/>
    <w:qFormat/>
    <w:rsid w:val="00A51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1A00"/>
    <w:rPr>
      <w:i/>
      <w:iCs/>
      <w:color w:val="0F4761" w:themeColor="accent1" w:themeShade="BF"/>
    </w:rPr>
  </w:style>
  <w:style w:type="character" w:styleId="GlBavuru">
    <w:name w:val="Intense Reference"/>
    <w:basedOn w:val="VarsaylanParagrafYazTipi"/>
    <w:uiPriority w:val="32"/>
    <w:qFormat/>
    <w:rsid w:val="00A51A00"/>
    <w:rPr>
      <w:b/>
      <w:bCs/>
      <w:smallCaps/>
      <w:color w:val="0F4761" w:themeColor="accent1" w:themeShade="BF"/>
      <w:spacing w:val="5"/>
    </w:rPr>
  </w:style>
  <w:style w:type="character" w:styleId="Kpr">
    <w:name w:val="Hyperlink"/>
    <w:basedOn w:val="VarsaylanParagrafYazTipi"/>
    <w:uiPriority w:val="99"/>
    <w:unhideWhenUsed/>
    <w:rsid w:val="000F794B"/>
    <w:rPr>
      <w:color w:val="467886" w:themeColor="hyperlink"/>
      <w:u w:val="single"/>
    </w:rPr>
  </w:style>
  <w:style w:type="character" w:styleId="zmlenmeyenBahsetme">
    <w:name w:val="Unresolved Mention"/>
    <w:basedOn w:val="VarsaylanParagrafYazTipi"/>
    <w:uiPriority w:val="99"/>
    <w:semiHidden/>
    <w:unhideWhenUsed/>
    <w:rsid w:val="000F794B"/>
    <w:rPr>
      <w:color w:val="605E5C"/>
      <w:shd w:val="clear" w:color="auto" w:fill="E1DFDD"/>
    </w:rPr>
  </w:style>
  <w:style w:type="paragraph" w:styleId="stBilgi">
    <w:name w:val="header"/>
    <w:basedOn w:val="Normal"/>
    <w:link w:val="stBilgiChar"/>
    <w:uiPriority w:val="99"/>
    <w:unhideWhenUsed/>
    <w:rsid w:val="00A51F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1F3F"/>
    <w:rPr>
      <w:rFonts w:eastAsiaTheme="minorEastAsia"/>
      <w:kern w:val="0"/>
      <w:sz w:val="22"/>
      <w:szCs w:val="22"/>
      <w:lang w:eastAsia="tr-TR"/>
      <w14:ligatures w14:val="none"/>
    </w:rPr>
  </w:style>
  <w:style w:type="paragraph" w:styleId="AltBilgi">
    <w:name w:val="footer"/>
    <w:basedOn w:val="Normal"/>
    <w:link w:val="AltBilgiChar"/>
    <w:uiPriority w:val="99"/>
    <w:unhideWhenUsed/>
    <w:rsid w:val="00A51F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1F3F"/>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05198152614428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1172</Words>
  <Characters>6682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Celalettin Çevik</dc:creator>
  <cp:keywords/>
  <dc:description/>
  <cp:lastModifiedBy>Celalettin Çevik</cp:lastModifiedBy>
  <cp:revision>13</cp:revision>
  <dcterms:created xsi:type="dcterms:W3CDTF">2026-05-05T21:57:00Z</dcterms:created>
  <dcterms:modified xsi:type="dcterms:W3CDTF">2026-05-05T22:25:00Z</dcterms:modified>
</cp:coreProperties>
</file>