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ED" w:rsidRDefault="004C722E">
      <w:r w:rsidRPr="004C722E">
        <w:rPr>
          <w:rFonts w:ascii="Times New Roman" w:hAnsi="Times New Roman" w:cs="Times New Roman"/>
          <w:b/>
          <w:sz w:val="24"/>
          <w:szCs w:val="24"/>
        </w:rPr>
        <w:t>İklim Değişikliği Algısı Ölçeği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815"/>
        <w:gridCol w:w="850"/>
        <w:gridCol w:w="851"/>
        <w:gridCol w:w="992"/>
        <w:gridCol w:w="992"/>
        <w:gridCol w:w="1276"/>
      </w:tblGrid>
      <w:tr w:rsidR="004C722E" w:rsidRPr="004C722E" w:rsidTr="004C722E">
        <w:trPr>
          <w:cantSplit/>
          <w:trHeight w:val="1665"/>
        </w:trPr>
        <w:tc>
          <w:tcPr>
            <w:tcW w:w="4815" w:type="dxa"/>
            <w:shd w:val="clear" w:color="auto" w:fill="auto"/>
          </w:tcPr>
          <w:p w:rsidR="00717543" w:rsidRPr="00717543" w:rsidRDefault="00717543" w:rsidP="007175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717543">
              <w:rPr>
                <w:rFonts w:ascii="Times New Roman" w:hAnsi="Times New Roman" w:cs="Times New Roman"/>
                <w:b/>
                <w:bCs/>
                <w:color w:val="000000"/>
                <w:szCs w:val="24"/>
                <w:shd w:val="clear" w:color="auto" w:fill="EEEEEE"/>
              </w:rPr>
              <w:t>NOT: Lütfen sizin için geçerli olan aşağıdaki ifadelere ne kadar katıldığınızı belirtiniz.</w:t>
            </w:r>
          </w:p>
        </w:tc>
        <w:tc>
          <w:tcPr>
            <w:tcW w:w="850" w:type="dxa"/>
            <w:textDirection w:val="btLr"/>
          </w:tcPr>
          <w:p w:rsidR="00717543" w:rsidRPr="004C722E" w:rsidRDefault="004C722E" w:rsidP="0071754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22E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851" w:type="dxa"/>
            <w:textDirection w:val="btLr"/>
          </w:tcPr>
          <w:p w:rsidR="00717543" w:rsidRPr="004C722E" w:rsidRDefault="004C722E" w:rsidP="00717543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22E">
              <w:rPr>
                <w:rFonts w:ascii="Times New Roman" w:hAnsi="Times New Roman" w:cs="Times New Roman"/>
                <w:b/>
                <w:sz w:val="20"/>
                <w:szCs w:val="20"/>
              </w:rPr>
              <w:t>katıllmıyorum</w:t>
            </w:r>
          </w:p>
        </w:tc>
        <w:tc>
          <w:tcPr>
            <w:tcW w:w="992" w:type="dxa"/>
            <w:textDirection w:val="btLr"/>
          </w:tcPr>
          <w:p w:rsidR="00717543" w:rsidRPr="004C722E" w:rsidRDefault="004C722E" w:rsidP="0071754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22E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992" w:type="dxa"/>
            <w:textDirection w:val="btLr"/>
          </w:tcPr>
          <w:p w:rsidR="00717543" w:rsidRPr="004C722E" w:rsidRDefault="004C722E" w:rsidP="0071754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22E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1276" w:type="dxa"/>
            <w:textDirection w:val="btLr"/>
          </w:tcPr>
          <w:p w:rsidR="00717543" w:rsidRPr="004C722E" w:rsidRDefault="004C722E" w:rsidP="00717543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22E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değişikliğinin gerçek olduğuna inanıyorum.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eğişikliği meydana gelmiyor. 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 xml:space="preserve">İklim değişikliğinin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gerçek olduğuna inanmıyorum. 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İnsan faaliyetleri, iklim değişikliğinin başlıca nedenidir.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 büyük ölçüde insan faaliyetlerinden kaynaklanmaktadır.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değişikliğinin temel nedenleri insan etkinlikleridir.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Genel olarak, iklim değişikliği dünyaya olumlu etkilerden çok olumsuz etkiler getirecektir.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 ciddi olumsuz sonuçlara yol açacaktır.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değişikliğinin sonuçları çok ciddi olacaktır.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değişikliğinin yaşadığım yeri etkilemeyeceğini düşünüyorum.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Yaşadığım bölge, iklim değişikliğinin sonuçlarını büyük olasılıkla yaşamayacaktır.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 daha çok uzak bölgeleri etkiler; bulunduğum yer bundan etkilenmez.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C08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değişikliğinin sonuçlarının hissedilmesi uzun zaman alacak.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  <w:tr w:rsidR="004C722E" w:rsidTr="00717543">
        <w:tc>
          <w:tcPr>
            <w:tcW w:w="4815" w:type="dxa"/>
          </w:tcPr>
          <w:p w:rsidR="004C722E" w:rsidRPr="007F5C08" w:rsidRDefault="004C722E" w:rsidP="004C72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1C0701">
              <w:rPr>
                <w:rFonts w:ascii="Times New Roman" w:hAnsi="Times New Roman" w:cs="Times New Roman"/>
                <w:sz w:val="20"/>
                <w:szCs w:val="20"/>
              </w:rPr>
              <w:t>İklim değişikliğinin sonuçları yalnızca uzak gelecekte yaşanacaktır.</w:t>
            </w:r>
          </w:p>
        </w:tc>
        <w:tc>
          <w:tcPr>
            <w:tcW w:w="850" w:type="dxa"/>
          </w:tcPr>
          <w:p w:rsidR="004C722E" w:rsidRDefault="004C722E" w:rsidP="004C722E"/>
        </w:tc>
        <w:tc>
          <w:tcPr>
            <w:tcW w:w="851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992" w:type="dxa"/>
          </w:tcPr>
          <w:p w:rsidR="004C722E" w:rsidRDefault="004C722E" w:rsidP="004C722E"/>
        </w:tc>
        <w:tc>
          <w:tcPr>
            <w:tcW w:w="1276" w:type="dxa"/>
          </w:tcPr>
          <w:p w:rsidR="004C722E" w:rsidRDefault="004C722E" w:rsidP="004C722E"/>
        </w:tc>
      </w:tr>
    </w:tbl>
    <w:p w:rsidR="00246049" w:rsidRDefault="00246049"/>
    <w:p w:rsidR="00717543" w:rsidRPr="00120DCC" w:rsidRDefault="003E38C6" w:rsidP="00717543">
      <w:pPr>
        <w:pStyle w:val="Default"/>
        <w:tabs>
          <w:tab w:val="left" w:pos="9214"/>
        </w:tabs>
        <w:spacing w:line="360" w:lineRule="auto"/>
        <w:rPr>
          <w:b/>
          <w:bCs/>
        </w:rPr>
      </w:pPr>
      <w:r>
        <w:rPr>
          <w:b/>
          <w:bCs/>
        </w:rPr>
        <w:t>Gerçeklik: 1-3</w:t>
      </w:r>
    </w:p>
    <w:p w:rsidR="00717543" w:rsidRPr="00120DCC" w:rsidRDefault="003E38C6" w:rsidP="00717543">
      <w:pPr>
        <w:pStyle w:val="Default"/>
        <w:tabs>
          <w:tab w:val="left" w:pos="9214"/>
        </w:tabs>
        <w:spacing w:line="360" w:lineRule="auto"/>
        <w:rPr>
          <w:b/>
          <w:bCs/>
        </w:rPr>
      </w:pPr>
      <w:r>
        <w:rPr>
          <w:b/>
          <w:bCs/>
        </w:rPr>
        <w:t>Nedenler: 4-6</w:t>
      </w:r>
    </w:p>
    <w:p w:rsidR="00717543" w:rsidRPr="00120DCC" w:rsidRDefault="003E38C6" w:rsidP="00717543">
      <w:pPr>
        <w:pStyle w:val="Default"/>
        <w:tabs>
          <w:tab w:val="left" w:pos="9214"/>
        </w:tabs>
        <w:spacing w:line="360" w:lineRule="auto"/>
        <w:rPr>
          <w:b/>
          <w:bCs/>
        </w:rPr>
      </w:pPr>
      <w:r>
        <w:rPr>
          <w:b/>
          <w:bCs/>
        </w:rPr>
        <w:t>Sonuçların Değeri:7-9</w:t>
      </w:r>
    </w:p>
    <w:p w:rsidR="00717543" w:rsidRPr="00120DCC" w:rsidRDefault="003E38C6" w:rsidP="00717543">
      <w:pPr>
        <w:pStyle w:val="Default"/>
        <w:tabs>
          <w:tab w:val="left" w:pos="9214"/>
        </w:tabs>
        <w:spacing w:line="360" w:lineRule="auto"/>
        <w:rPr>
          <w:b/>
          <w:bCs/>
        </w:rPr>
      </w:pPr>
      <w:r>
        <w:rPr>
          <w:b/>
          <w:bCs/>
        </w:rPr>
        <w:t>Bölgesel Uzaklık: 10-12</w:t>
      </w:r>
    </w:p>
    <w:p w:rsidR="00FC2632" w:rsidRPr="003E38C6" w:rsidRDefault="003E38C6" w:rsidP="003E38C6">
      <w:pPr>
        <w:pStyle w:val="Default"/>
        <w:tabs>
          <w:tab w:val="left" w:pos="9214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Zamansal Uzaklık: 13-14</w:t>
      </w:r>
    </w:p>
    <w:p w:rsidR="003E38C6" w:rsidRPr="003E38C6" w:rsidRDefault="003E38C6" w:rsidP="003E38C6">
      <w:pPr>
        <w:pStyle w:val="ListeParagraf"/>
        <w:numPr>
          <w:ilvl w:val="0"/>
          <w:numId w:val="2"/>
        </w:numPr>
        <w:spacing w:line="480" w:lineRule="auto"/>
        <w:rPr>
          <w:sz w:val="32"/>
          <w:szCs w:val="24"/>
        </w:rPr>
      </w:pPr>
      <w:r w:rsidRPr="003E38C6">
        <w:rPr>
          <w:sz w:val="24"/>
        </w:rPr>
        <w:t>İkl</w:t>
      </w:r>
      <w:r w:rsidRPr="003E38C6">
        <w:rPr>
          <w:sz w:val="24"/>
        </w:rPr>
        <w:t>im Değişikliği Algısı Ölçeği</w:t>
      </w:r>
      <w:r w:rsidRPr="003E38C6">
        <w:rPr>
          <w:sz w:val="24"/>
        </w:rPr>
        <w:t xml:space="preserve"> 18 yaş üstü bireylerde ve iklim değişikliği algısını değerlendirmede geçer</w:t>
      </w:r>
      <w:r w:rsidRPr="003E38C6">
        <w:rPr>
          <w:sz w:val="24"/>
        </w:rPr>
        <w:t>li ve güvenilir bir ölçme aracıdır.</w:t>
      </w:r>
    </w:p>
    <w:p w:rsidR="003E38C6" w:rsidRDefault="003E38C6" w:rsidP="003E38C6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E38C6">
        <w:rPr>
          <w:sz w:val="24"/>
          <w:szCs w:val="24"/>
        </w:rPr>
        <w:t>Ölçeğin orijinal ölçekle benzer şekilde 14 madde ve “Gerçeklik”, “Nedenler”, “Sonuçların Değeri”, “Bölgesel</w:t>
      </w:r>
      <w:r>
        <w:rPr>
          <w:sz w:val="24"/>
          <w:szCs w:val="24"/>
        </w:rPr>
        <w:t xml:space="preserve"> </w:t>
      </w:r>
      <w:r w:rsidRPr="003E38C6">
        <w:rPr>
          <w:sz w:val="24"/>
          <w:szCs w:val="24"/>
        </w:rPr>
        <w:t>Uzaklık” ve “Zamansal Uzaklık” olmak üzere 5 alt boyuttan oluştuğu belirlendi. Gerçeklik: Madde 1, 2 (ters),</w:t>
      </w:r>
      <w:r>
        <w:rPr>
          <w:sz w:val="24"/>
          <w:szCs w:val="24"/>
        </w:rPr>
        <w:t xml:space="preserve"> </w:t>
      </w:r>
      <w:r w:rsidRPr="003E38C6">
        <w:rPr>
          <w:sz w:val="24"/>
          <w:szCs w:val="24"/>
        </w:rPr>
        <w:t xml:space="preserve"> (ters), Nedenler: Madde 4, </w:t>
      </w:r>
      <w:r w:rsidRPr="003E38C6">
        <w:rPr>
          <w:sz w:val="24"/>
          <w:szCs w:val="24"/>
        </w:rPr>
        <w:lastRenderedPageBreak/>
        <w:t>5, 6, Sonuçların Değeri: Madde 7, 8, 9, Bölgesel Uzaklık: Madde 10 (ters), 11</w:t>
      </w:r>
      <w:r>
        <w:rPr>
          <w:sz w:val="24"/>
          <w:szCs w:val="24"/>
        </w:rPr>
        <w:t xml:space="preserve"> </w:t>
      </w:r>
      <w:r w:rsidRPr="003E38C6">
        <w:rPr>
          <w:sz w:val="24"/>
          <w:szCs w:val="24"/>
        </w:rPr>
        <w:t xml:space="preserve">(ters), 12 (ters), Zamansal Uzaklık: Madde 13, 14 şeklinde belirlendi. </w:t>
      </w:r>
    </w:p>
    <w:p w:rsidR="003E38C6" w:rsidRDefault="003E38C6" w:rsidP="003E38C6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E38C6">
        <w:rPr>
          <w:sz w:val="24"/>
          <w:szCs w:val="24"/>
        </w:rPr>
        <w:t>Ölçek, 5’li Likert tipi derecelendirme (1= kesinlikle katılmıyorum, 5 = kesinlikle katılıyorum) ile her maddeye 1 (en düşük) ile 5 (en yüksek) arasında</w:t>
      </w:r>
      <w:r>
        <w:rPr>
          <w:sz w:val="24"/>
          <w:szCs w:val="24"/>
        </w:rPr>
        <w:t xml:space="preserve"> </w:t>
      </w:r>
      <w:r w:rsidRPr="003E38C6">
        <w:rPr>
          <w:sz w:val="24"/>
          <w:szCs w:val="24"/>
        </w:rPr>
        <w:t xml:space="preserve">puan verilerek uygulanır. </w:t>
      </w:r>
    </w:p>
    <w:p w:rsidR="003E38C6" w:rsidRPr="003E38C6" w:rsidRDefault="003E38C6" w:rsidP="003E38C6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E38C6">
        <w:rPr>
          <w:sz w:val="24"/>
          <w:szCs w:val="24"/>
        </w:rPr>
        <w:t xml:space="preserve">Ölçekte 5 adet ters madde (Ters kodlanan maddeler: 2, 3, 10, 11, 12) bulunmaktadır. Bu durumda, ters maddeler analizden önce ters çevrilmelidir (Yani: 1↔5, 2↔4, 3↔3 sabit). </w:t>
      </w:r>
    </w:p>
    <w:p w:rsidR="003E38C6" w:rsidRPr="003E38C6" w:rsidRDefault="003E38C6" w:rsidP="003E38C6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E38C6">
        <w:rPr>
          <w:sz w:val="24"/>
          <w:szCs w:val="24"/>
        </w:rPr>
        <w:t>Ölçeğin</w:t>
      </w:r>
      <w:r w:rsidRPr="003E38C6">
        <w:rPr>
          <w:sz w:val="24"/>
          <w:szCs w:val="24"/>
        </w:rPr>
        <w:t xml:space="preserve"> </w:t>
      </w:r>
      <w:r w:rsidRPr="003E38C6">
        <w:rPr>
          <w:sz w:val="24"/>
          <w:szCs w:val="24"/>
        </w:rPr>
        <w:t>yorumlanmasında madde puan ortalaması kullanılmaktadır. Her alt ölçek için maddelerin puanları toplanarak</w:t>
      </w:r>
      <w:r w:rsidRPr="003E38C6">
        <w:rPr>
          <w:sz w:val="24"/>
          <w:szCs w:val="24"/>
        </w:rPr>
        <w:t xml:space="preserve"> </w:t>
      </w:r>
      <w:r w:rsidRPr="003E38C6">
        <w:rPr>
          <w:sz w:val="24"/>
          <w:szCs w:val="24"/>
        </w:rPr>
        <w:t>bir alt ölçek puanı elde edilir. Araştırmacı isterse tüm maddelerin toplam puanını alarak genel bir iklim</w:t>
      </w:r>
      <w:r w:rsidRPr="003E38C6">
        <w:rPr>
          <w:sz w:val="24"/>
          <w:szCs w:val="24"/>
        </w:rPr>
        <w:t xml:space="preserve"> </w:t>
      </w:r>
      <w:r w:rsidRPr="003E38C6">
        <w:rPr>
          <w:sz w:val="24"/>
          <w:szCs w:val="24"/>
        </w:rPr>
        <w:t>değişikliği algısı puanı hesaplayabilir. Yüksek puan, iklim değişikliğinin gerçekliğine, insan kaynaklı oluşuna ve</w:t>
      </w:r>
      <w:r w:rsidRPr="003E38C6">
        <w:rPr>
          <w:sz w:val="24"/>
          <w:szCs w:val="24"/>
        </w:rPr>
        <w:t xml:space="preserve"> </w:t>
      </w:r>
      <w:r w:rsidRPr="003E38C6">
        <w:rPr>
          <w:sz w:val="24"/>
          <w:szCs w:val="24"/>
        </w:rPr>
        <w:t>yakın/olumsuz sonuçlarına daha fazla inanç anlamına gelir</w:t>
      </w:r>
      <w:r>
        <w:rPr>
          <w:sz w:val="24"/>
          <w:szCs w:val="24"/>
        </w:rPr>
        <w:t>.</w:t>
      </w:r>
    </w:p>
    <w:p w:rsidR="008F12A0" w:rsidRDefault="00FC2632" w:rsidP="003E38C6">
      <w:pPr>
        <w:pStyle w:val="ListeParagraf"/>
        <w:numPr>
          <w:ilvl w:val="0"/>
          <w:numId w:val="2"/>
        </w:numPr>
        <w:rPr>
          <w:rStyle w:val="gmail-notranslate"/>
          <w:color w:val="222222"/>
          <w:sz w:val="24"/>
          <w:shd w:val="clear" w:color="auto" w:fill="FFFFFF"/>
        </w:rPr>
      </w:pPr>
      <w:r w:rsidRPr="003E38C6">
        <w:rPr>
          <w:rStyle w:val="gmail-notranslate"/>
          <w:b/>
          <w:color w:val="222222"/>
          <w:sz w:val="24"/>
          <w:shd w:val="clear" w:color="auto" w:fill="FFFFFF"/>
        </w:rPr>
        <w:t>Ölçeğe ilişkin ayrıntılı bilgiye erişim</w:t>
      </w:r>
      <w:r w:rsidRPr="003E38C6">
        <w:rPr>
          <w:rStyle w:val="gmail-notranslate"/>
          <w:color w:val="222222"/>
          <w:sz w:val="24"/>
          <w:shd w:val="clear" w:color="auto" w:fill="FFFFFF"/>
        </w:rPr>
        <w:t xml:space="preserve">: </w:t>
      </w:r>
    </w:p>
    <w:p w:rsidR="003E38C6" w:rsidRPr="003E38C6" w:rsidRDefault="003E38C6" w:rsidP="003E38C6">
      <w:pPr>
        <w:pStyle w:val="ListeParagraf"/>
        <w:numPr>
          <w:ilvl w:val="0"/>
          <w:numId w:val="2"/>
        </w:numPr>
        <w:rPr>
          <w:rStyle w:val="gmail-notranslate"/>
          <w:color w:val="222222"/>
          <w:sz w:val="24"/>
          <w:shd w:val="clear" w:color="auto" w:fill="FFFFFF"/>
        </w:rPr>
      </w:pPr>
      <w:bookmarkStart w:id="0" w:name="_GoBack"/>
      <w:bookmarkEnd w:id="0"/>
      <w:r>
        <w:t>DOI: 10.35341/afet.1755180</w:t>
      </w:r>
      <w:r w:rsidR="008F12A0">
        <w:rPr>
          <w:rStyle w:val="gmail-notranslate"/>
          <w:b/>
          <w:color w:val="222222"/>
          <w:sz w:val="24"/>
          <w:shd w:val="clear" w:color="auto" w:fill="FFFFFF"/>
        </w:rPr>
        <w:t xml:space="preserve"> </w:t>
      </w:r>
    </w:p>
    <w:p w:rsidR="00FC2632" w:rsidRDefault="00603C99" w:rsidP="003E38C6">
      <w:pPr>
        <w:pStyle w:val="ListeParagraf"/>
        <w:numPr>
          <w:ilvl w:val="0"/>
          <w:numId w:val="2"/>
        </w:numPr>
        <w:rPr>
          <w:rStyle w:val="gmail-notranslate"/>
          <w:color w:val="222222"/>
          <w:sz w:val="24"/>
          <w:shd w:val="clear" w:color="auto" w:fill="FFFFFF"/>
        </w:rPr>
      </w:pPr>
      <w:r w:rsidRPr="00603C99">
        <w:rPr>
          <w:rStyle w:val="gmail-notranslate"/>
          <w:b/>
          <w:color w:val="222222"/>
          <w:sz w:val="24"/>
          <w:shd w:val="clear" w:color="auto" w:fill="FFFFFF"/>
        </w:rPr>
        <w:t>Kaynak:</w:t>
      </w:r>
      <w:r>
        <w:rPr>
          <w:rStyle w:val="gmail-notranslate"/>
          <w:color w:val="222222"/>
          <w:sz w:val="24"/>
          <w:shd w:val="clear" w:color="auto" w:fill="FFFFFF"/>
        </w:rPr>
        <w:t xml:space="preserve"> </w:t>
      </w:r>
      <w:r w:rsidR="003E38C6" w:rsidRPr="003E38C6">
        <w:rPr>
          <w:rStyle w:val="gmail-notranslate"/>
          <w:color w:val="222222"/>
          <w:sz w:val="24"/>
          <w:shd w:val="clear" w:color="auto" w:fill="FFFFFF"/>
        </w:rPr>
        <w:t>Ediz, Ç., Uzun, S., Yanık, D., Dincer, A., &amp; Yıldız, G. N. (2026). İklim Değişikliği Algısı Ölçeği’nin Türkçe Uyarlaması: Geçerlik ve Güvenirlik Çalışması. Afet ve Risk Dergisi, (21).</w:t>
      </w:r>
    </w:p>
    <w:p w:rsidR="00FC2632" w:rsidRPr="00FC2632" w:rsidRDefault="00FC2632" w:rsidP="00FC2632">
      <w:pPr>
        <w:pStyle w:val="ListeParagraf"/>
        <w:rPr>
          <w:rStyle w:val="gmail-notranslate"/>
          <w:b/>
          <w:color w:val="222222"/>
          <w:sz w:val="24"/>
          <w:shd w:val="clear" w:color="auto" w:fill="FFFFFF"/>
        </w:rPr>
      </w:pPr>
    </w:p>
    <w:p w:rsidR="00FC2632" w:rsidRDefault="00FC2632"/>
    <w:sectPr w:rsidR="00FC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172"/>
    <w:multiLevelType w:val="hybridMultilevel"/>
    <w:tmpl w:val="C0E0CEE4"/>
    <w:lvl w:ilvl="0" w:tplc="B2620D52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0A9"/>
    <w:multiLevelType w:val="hybridMultilevel"/>
    <w:tmpl w:val="724E9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65C8"/>
    <w:multiLevelType w:val="multilevel"/>
    <w:tmpl w:val="FFAC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99"/>
    <w:rsid w:val="00163464"/>
    <w:rsid w:val="00246049"/>
    <w:rsid w:val="00275316"/>
    <w:rsid w:val="003E38C6"/>
    <w:rsid w:val="004C722E"/>
    <w:rsid w:val="00507B99"/>
    <w:rsid w:val="00603C99"/>
    <w:rsid w:val="007050C3"/>
    <w:rsid w:val="00717543"/>
    <w:rsid w:val="008F12A0"/>
    <w:rsid w:val="00907CED"/>
    <w:rsid w:val="00F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F35A"/>
  <w15:chartTrackingRefBased/>
  <w15:docId w15:val="{1E901DCE-AFAE-4372-94A8-A9B01BED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1754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link w:val="DefaultChar"/>
    <w:rsid w:val="007175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efaultChar">
    <w:name w:val="Default Char"/>
    <w:link w:val="Default"/>
    <w:rsid w:val="00717543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mail-notranslate">
    <w:name w:val="gmail-notranslate"/>
    <w:basedOn w:val="VarsaylanParagrafYazTipi"/>
    <w:rsid w:val="00FC2632"/>
  </w:style>
  <w:style w:type="character" w:styleId="Kpr">
    <w:name w:val="Hyperlink"/>
    <w:basedOn w:val="VarsaylanParagrafYazTipi"/>
    <w:uiPriority w:val="99"/>
    <w:unhideWhenUsed/>
    <w:rsid w:val="00FC2632"/>
    <w:rPr>
      <w:color w:val="0000FF"/>
      <w:u w:val="single"/>
    </w:rPr>
  </w:style>
  <w:style w:type="character" w:customStyle="1" w:styleId="identifier">
    <w:name w:val="identifier"/>
    <w:basedOn w:val="VarsaylanParagrafYazTipi"/>
    <w:rsid w:val="00FC2632"/>
  </w:style>
  <w:style w:type="character" w:customStyle="1" w:styleId="id-label">
    <w:name w:val="id-label"/>
    <w:basedOn w:val="VarsaylanParagrafYazTipi"/>
    <w:rsid w:val="00FC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aytap dincer</dc:creator>
  <cp:keywords/>
  <dc:description/>
  <cp:lastModifiedBy>aytap dincer</cp:lastModifiedBy>
  <cp:revision>2</cp:revision>
  <dcterms:created xsi:type="dcterms:W3CDTF">2026-04-21T20:06:00Z</dcterms:created>
  <dcterms:modified xsi:type="dcterms:W3CDTF">2026-04-21T20:06:00Z</dcterms:modified>
</cp:coreProperties>
</file>