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E9FD3" w14:textId="57DEAC02" w:rsidR="007951BA" w:rsidRPr="00C13AA7" w:rsidRDefault="00C13AA7" w:rsidP="00F80B52">
      <w:pPr>
        <w:suppressAutoHyphens/>
        <w:spacing w:after="120" w:line="276" w:lineRule="auto"/>
        <w:ind w:firstLine="0"/>
        <w:jc w:val="center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C13AA7">
        <w:rPr>
          <w:rFonts w:asciiTheme="majorBidi" w:eastAsia="Calibri" w:hAnsiTheme="majorBidi" w:cstheme="majorBidi"/>
          <w:b/>
          <w:bCs/>
          <w:sz w:val="28"/>
          <w:szCs w:val="28"/>
        </w:rPr>
        <w:t>Din Görevlilerinin Tasavvufa İlişkin Tutumları</w:t>
      </w:r>
      <w:r w:rsidRPr="00C13AA7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</w:t>
      </w:r>
      <w:r w:rsidR="00F80B52" w:rsidRPr="00C13AA7">
        <w:rPr>
          <w:rFonts w:asciiTheme="majorBidi" w:eastAsia="Calibri" w:hAnsiTheme="majorBidi" w:cstheme="majorBidi"/>
          <w:b/>
          <w:bCs/>
          <w:sz w:val="28"/>
          <w:szCs w:val="28"/>
        </w:rPr>
        <w:t>Ölçeği</w:t>
      </w:r>
    </w:p>
    <w:tbl>
      <w:tblPr>
        <w:tblStyle w:val="TabloKlavuzu1"/>
        <w:tblW w:w="9351" w:type="dxa"/>
        <w:tblLook w:val="04A0" w:firstRow="1" w:lastRow="0" w:firstColumn="1" w:lastColumn="0" w:noHBand="0" w:noVBand="1"/>
      </w:tblPr>
      <w:tblGrid>
        <w:gridCol w:w="876"/>
        <w:gridCol w:w="8475"/>
      </w:tblGrid>
      <w:tr w:rsidR="007951BA" w:rsidRPr="00C13AA7" w14:paraId="4FA6F9A0" w14:textId="77777777" w:rsidTr="00C13AA7">
        <w:trPr>
          <w:trHeight w:hRule="exact" w:val="591"/>
        </w:trPr>
        <w:tc>
          <w:tcPr>
            <w:tcW w:w="876" w:type="dxa"/>
            <w:noWrap/>
            <w:vAlign w:val="center"/>
            <w:hideMark/>
          </w:tcPr>
          <w:p w14:paraId="4A364B60" w14:textId="77777777" w:rsidR="007951BA" w:rsidRPr="00C13AA7" w:rsidRDefault="007951BA" w:rsidP="007951BA">
            <w:pPr>
              <w:suppressAutoHyphens/>
              <w:ind w:firstLine="0"/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</w:pPr>
            <w:r w:rsidRPr="00C13AA7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  <w:t>Madde no</w:t>
            </w:r>
          </w:p>
        </w:tc>
        <w:tc>
          <w:tcPr>
            <w:tcW w:w="8475" w:type="dxa"/>
            <w:vAlign w:val="center"/>
            <w:hideMark/>
          </w:tcPr>
          <w:p w14:paraId="1FF68708" w14:textId="77777777" w:rsidR="007951BA" w:rsidRPr="00C13AA7" w:rsidRDefault="007951BA" w:rsidP="007951BA">
            <w:pPr>
              <w:suppressAutoHyphens/>
              <w:ind w:firstLine="0"/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</w:pPr>
            <w:r w:rsidRPr="00C13AA7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  <w:t>Madde</w:t>
            </w:r>
          </w:p>
        </w:tc>
      </w:tr>
      <w:tr w:rsidR="00C13AA7" w:rsidRPr="00C13AA7" w14:paraId="4794F8D2" w14:textId="77777777" w:rsidTr="00C13AA7">
        <w:trPr>
          <w:trHeight w:hRule="exact" w:val="340"/>
        </w:trPr>
        <w:tc>
          <w:tcPr>
            <w:tcW w:w="876" w:type="dxa"/>
            <w:noWrap/>
            <w:vAlign w:val="center"/>
            <w:hideMark/>
          </w:tcPr>
          <w:p w14:paraId="53C3400C" w14:textId="77777777" w:rsidR="00C13AA7" w:rsidRPr="00C13AA7" w:rsidRDefault="00C13AA7" w:rsidP="00C13AA7">
            <w:pPr>
              <w:suppressAutoHyphens/>
              <w:ind w:firstLine="0"/>
              <w:jc w:val="center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C13AA7">
              <w:rPr>
                <w:rFonts w:asciiTheme="majorBidi" w:eastAsia="Calibri" w:hAnsiTheme="majorBidi" w:cstheme="majorBidi"/>
                <w:sz w:val="22"/>
                <w:szCs w:val="22"/>
              </w:rPr>
              <w:t>1</w:t>
            </w:r>
          </w:p>
        </w:tc>
        <w:tc>
          <w:tcPr>
            <w:tcW w:w="8475" w:type="dxa"/>
            <w:vAlign w:val="center"/>
          </w:tcPr>
          <w:p w14:paraId="047CECCC" w14:textId="45DB4E74" w:rsidR="00C13AA7" w:rsidRPr="00C13AA7" w:rsidRDefault="00C13AA7" w:rsidP="00C13AA7">
            <w:pPr>
              <w:suppressAutoHyphens/>
              <w:ind w:firstLine="0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C13AA7">
              <w:rPr>
                <w:rFonts w:asciiTheme="majorBidi" w:hAnsiTheme="majorBidi" w:cstheme="majorBidi"/>
                <w:sz w:val="22"/>
                <w:szCs w:val="22"/>
              </w:rPr>
              <w:t>Tasavvuf, kişiye dinî vecibelerini düzenli bir şekilde yapma alışkanlığı kazandırır.</w:t>
            </w:r>
          </w:p>
        </w:tc>
      </w:tr>
      <w:tr w:rsidR="00C13AA7" w:rsidRPr="00C13AA7" w14:paraId="7A14CBCE" w14:textId="77777777" w:rsidTr="00C13AA7">
        <w:trPr>
          <w:trHeight w:hRule="exact" w:val="340"/>
        </w:trPr>
        <w:tc>
          <w:tcPr>
            <w:tcW w:w="876" w:type="dxa"/>
            <w:noWrap/>
            <w:vAlign w:val="center"/>
            <w:hideMark/>
          </w:tcPr>
          <w:p w14:paraId="391A584C" w14:textId="77777777" w:rsidR="00C13AA7" w:rsidRPr="00C13AA7" w:rsidRDefault="00C13AA7" w:rsidP="00C13AA7">
            <w:pPr>
              <w:suppressAutoHyphens/>
              <w:ind w:firstLine="0"/>
              <w:jc w:val="center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C13AA7">
              <w:rPr>
                <w:rFonts w:asciiTheme="majorBidi" w:eastAsia="Calibr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8475" w:type="dxa"/>
            <w:vAlign w:val="center"/>
          </w:tcPr>
          <w:p w14:paraId="42BA2471" w14:textId="095D991A" w:rsidR="00C13AA7" w:rsidRPr="00C13AA7" w:rsidRDefault="00C13AA7" w:rsidP="00C13AA7">
            <w:pPr>
              <w:suppressAutoHyphens/>
              <w:ind w:firstLine="0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C13AA7">
              <w:rPr>
                <w:rFonts w:asciiTheme="majorBidi" w:hAnsiTheme="majorBidi" w:cstheme="majorBidi"/>
                <w:sz w:val="22"/>
                <w:szCs w:val="22"/>
              </w:rPr>
              <w:t>Tasavvuf, insanları dinî hayata yakınlaştırır.</w:t>
            </w:r>
          </w:p>
        </w:tc>
      </w:tr>
      <w:tr w:rsidR="00C13AA7" w:rsidRPr="00C13AA7" w14:paraId="5521FD90" w14:textId="77777777" w:rsidTr="00C13AA7">
        <w:trPr>
          <w:trHeight w:hRule="exact" w:val="340"/>
        </w:trPr>
        <w:tc>
          <w:tcPr>
            <w:tcW w:w="876" w:type="dxa"/>
            <w:noWrap/>
            <w:vAlign w:val="center"/>
            <w:hideMark/>
          </w:tcPr>
          <w:p w14:paraId="0ADB85FD" w14:textId="77777777" w:rsidR="00C13AA7" w:rsidRPr="00C13AA7" w:rsidRDefault="00C13AA7" w:rsidP="00C13AA7">
            <w:pPr>
              <w:suppressAutoHyphens/>
              <w:ind w:firstLine="0"/>
              <w:jc w:val="center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C13AA7">
              <w:rPr>
                <w:rFonts w:asciiTheme="majorBidi" w:eastAsia="Calibr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8475" w:type="dxa"/>
            <w:vAlign w:val="center"/>
          </w:tcPr>
          <w:p w14:paraId="22B000F8" w14:textId="66C72F91" w:rsidR="00C13AA7" w:rsidRPr="00C13AA7" w:rsidRDefault="00C13AA7" w:rsidP="00C13AA7">
            <w:pPr>
              <w:suppressAutoHyphens/>
              <w:ind w:firstLine="0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C13AA7">
              <w:rPr>
                <w:rFonts w:asciiTheme="majorBidi" w:hAnsiTheme="majorBidi" w:cstheme="majorBidi"/>
                <w:sz w:val="22"/>
                <w:szCs w:val="22"/>
              </w:rPr>
              <w:t>Tasavvuf, insanların ahlaki açıdan daha iyi olmasını sağlar.</w:t>
            </w:r>
          </w:p>
        </w:tc>
      </w:tr>
      <w:tr w:rsidR="00C13AA7" w:rsidRPr="00C13AA7" w14:paraId="6C906608" w14:textId="77777777" w:rsidTr="00C13AA7">
        <w:trPr>
          <w:trHeight w:hRule="exact" w:val="340"/>
        </w:trPr>
        <w:tc>
          <w:tcPr>
            <w:tcW w:w="876" w:type="dxa"/>
            <w:noWrap/>
            <w:vAlign w:val="center"/>
            <w:hideMark/>
          </w:tcPr>
          <w:p w14:paraId="1409647E" w14:textId="77777777" w:rsidR="00C13AA7" w:rsidRPr="00C13AA7" w:rsidRDefault="00C13AA7" w:rsidP="00C13AA7">
            <w:pPr>
              <w:suppressAutoHyphens/>
              <w:ind w:firstLine="0"/>
              <w:jc w:val="center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C13AA7">
              <w:rPr>
                <w:rFonts w:asciiTheme="majorBidi" w:eastAsia="Calibr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8475" w:type="dxa"/>
            <w:vAlign w:val="center"/>
          </w:tcPr>
          <w:p w14:paraId="4760EDD2" w14:textId="0278C591" w:rsidR="00C13AA7" w:rsidRPr="00C13AA7" w:rsidRDefault="00C13AA7" w:rsidP="00C13AA7">
            <w:pPr>
              <w:suppressAutoHyphens/>
              <w:ind w:firstLine="0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C13AA7">
              <w:rPr>
                <w:rFonts w:asciiTheme="majorBidi" w:hAnsiTheme="majorBidi" w:cstheme="majorBidi"/>
                <w:sz w:val="22"/>
                <w:szCs w:val="22"/>
              </w:rPr>
              <w:t>Tasavvuf, insanların kötü alışkanlıklardan kurtulmalarına vesile olur.</w:t>
            </w:r>
          </w:p>
        </w:tc>
      </w:tr>
      <w:tr w:rsidR="00C13AA7" w:rsidRPr="00C13AA7" w14:paraId="40A48D46" w14:textId="77777777" w:rsidTr="00C13AA7">
        <w:trPr>
          <w:trHeight w:hRule="exact" w:val="340"/>
        </w:trPr>
        <w:tc>
          <w:tcPr>
            <w:tcW w:w="876" w:type="dxa"/>
            <w:noWrap/>
            <w:vAlign w:val="center"/>
            <w:hideMark/>
          </w:tcPr>
          <w:p w14:paraId="7AA72B73" w14:textId="77777777" w:rsidR="00C13AA7" w:rsidRPr="00C13AA7" w:rsidRDefault="00C13AA7" w:rsidP="00C13AA7">
            <w:pPr>
              <w:suppressAutoHyphens/>
              <w:ind w:firstLine="0"/>
              <w:jc w:val="center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C13AA7">
              <w:rPr>
                <w:rFonts w:asciiTheme="majorBidi" w:eastAsia="Calibr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8475" w:type="dxa"/>
            <w:vAlign w:val="center"/>
          </w:tcPr>
          <w:p w14:paraId="7A3AE65E" w14:textId="6E3FF0C3" w:rsidR="00C13AA7" w:rsidRPr="00C13AA7" w:rsidRDefault="00C13AA7" w:rsidP="00C13AA7">
            <w:pPr>
              <w:suppressAutoHyphens/>
              <w:ind w:firstLine="0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C13AA7">
              <w:rPr>
                <w:rFonts w:asciiTheme="majorBidi" w:hAnsiTheme="majorBidi" w:cstheme="majorBidi"/>
                <w:sz w:val="22"/>
                <w:szCs w:val="22"/>
              </w:rPr>
              <w:t>Tasavvuf, insanlar için faydalıdır.</w:t>
            </w:r>
          </w:p>
        </w:tc>
      </w:tr>
      <w:tr w:rsidR="00C13AA7" w:rsidRPr="00C13AA7" w14:paraId="5E6EACCC" w14:textId="77777777" w:rsidTr="00C13AA7">
        <w:trPr>
          <w:trHeight w:hRule="exact" w:val="340"/>
        </w:trPr>
        <w:tc>
          <w:tcPr>
            <w:tcW w:w="876" w:type="dxa"/>
            <w:noWrap/>
            <w:vAlign w:val="center"/>
            <w:hideMark/>
          </w:tcPr>
          <w:p w14:paraId="03CC8A47" w14:textId="77777777" w:rsidR="00C13AA7" w:rsidRPr="00C13AA7" w:rsidRDefault="00C13AA7" w:rsidP="00C13AA7">
            <w:pPr>
              <w:suppressAutoHyphens/>
              <w:ind w:firstLine="0"/>
              <w:jc w:val="center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C13AA7">
              <w:rPr>
                <w:rFonts w:asciiTheme="majorBidi" w:eastAsia="Calibri" w:hAnsiTheme="majorBidi" w:cstheme="majorBidi"/>
                <w:sz w:val="22"/>
                <w:szCs w:val="22"/>
              </w:rPr>
              <w:t>6</w:t>
            </w:r>
          </w:p>
        </w:tc>
        <w:tc>
          <w:tcPr>
            <w:tcW w:w="8475" w:type="dxa"/>
            <w:vAlign w:val="center"/>
          </w:tcPr>
          <w:p w14:paraId="58E18315" w14:textId="260465AD" w:rsidR="00C13AA7" w:rsidRPr="00C13AA7" w:rsidRDefault="00C13AA7" w:rsidP="00C13AA7">
            <w:pPr>
              <w:suppressAutoHyphens/>
              <w:ind w:firstLine="0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C13AA7">
              <w:rPr>
                <w:rFonts w:asciiTheme="majorBidi" w:hAnsiTheme="majorBidi" w:cstheme="majorBidi"/>
                <w:sz w:val="22"/>
                <w:szCs w:val="22"/>
              </w:rPr>
              <w:t>Tasavvuf, toplumsal dayanışmaya katkıda bulunur.</w:t>
            </w:r>
          </w:p>
        </w:tc>
      </w:tr>
      <w:tr w:rsidR="00C13AA7" w:rsidRPr="00C13AA7" w14:paraId="0FA1485F" w14:textId="77777777" w:rsidTr="00C13AA7">
        <w:trPr>
          <w:trHeight w:hRule="exact" w:val="340"/>
        </w:trPr>
        <w:tc>
          <w:tcPr>
            <w:tcW w:w="876" w:type="dxa"/>
            <w:noWrap/>
            <w:vAlign w:val="center"/>
            <w:hideMark/>
          </w:tcPr>
          <w:p w14:paraId="56E7E4BA" w14:textId="77777777" w:rsidR="00C13AA7" w:rsidRPr="00C13AA7" w:rsidRDefault="00C13AA7" w:rsidP="00C13AA7">
            <w:pPr>
              <w:suppressAutoHyphens/>
              <w:ind w:firstLine="0"/>
              <w:jc w:val="center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C13AA7">
              <w:rPr>
                <w:rFonts w:asciiTheme="majorBidi" w:eastAsia="Calibri" w:hAnsiTheme="majorBidi" w:cstheme="majorBidi"/>
                <w:sz w:val="22"/>
                <w:szCs w:val="22"/>
              </w:rPr>
              <w:t>7</w:t>
            </w:r>
          </w:p>
        </w:tc>
        <w:tc>
          <w:tcPr>
            <w:tcW w:w="8475" w:type="dxa"/>
            <w:vAlign w:val="center"/>
          </w:tcPr>
          <w:p w14:paraId="193E8C83" w14:textId="11BD5992" w:rsidR="00C13AA7" w:rsidRPr="00C13AA7" w:rsidRDefault="00C13AA7" w:rsidP="00C13AA7">
            <w:pPr>
              <w:suppressAutoHyphens/>
              <w:ind w:firstLine="0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C13AA7">
              <w:rPr>
                <w:rFonts w:asciiTheme="majorBidi" w:hAnsiTheme="majorBidi" w:cstheme="majorBidi"/>
                <w:sz w:val="22"/>
                <w:szCs w:val="22"/>
              </w:rPr>
              <w:t>Tasavvuf, günümüzde uygulanabilir bir anlayıştır.</w:t>
            </w:r>
          </w:p>
        </w:tc>
      </w:tr>
      <w:tr w:rsidR="00C13AA7" w:rsidRPr="00C13AA7" w14:paraId="5160E7FE" w14:textId="77777777" w:rsidTr="00C13AA7">
        <w:trPr>
          <w:trHeight w:hRule="exact" w:val="340"/>
        </w:trPr>
        <w:tc>
          <w:tcPr>
            <w:tcW w:w="876" w:type="dxa"/>
            <w:noWrap/>
            <w:vAlign w:val="center"/>
            <w:hideMark/>
          </w:tcPr>
          <w:p w14:paraId="396222A1" w14:textId="77777777" w:rsidR="00C13AA7" w:rsidRPr="00C13AA7" w:rsidRDefault="00C13AA7" w:rsidP="00C13AA7">
            <w:pPr>
              <w:suppressAutoHyphens/>
              <w:ind w:firstLine="0"/>
              <w:jc w:val="center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C13AA7">
              <w:rPr>
                <w:rFonts w:asciiTheme="majorBidi" w:eastAsia="Calibri" w:hAnsiTheme="majorBidi" w:cstheme="majorBidi"/>
                <w:sz w:val="22"/>
                <w:szCs w:val="22"/>
              </w:rPr>
              <w:t>8</w:t>
            </w:r>
          </w:p>
        </w:tc>
        <w:tc>
          <w:tcPr>
            <w:tcW w:w="8475" w:type="dxa"/>
            <w:vAlign w:val="center"/>
          </w:tcPr>
          <w:p w14:paraId="04D74439" w14:textId="2821E09A" w:rsidR="00C13AA7" w:rsidRPr="00C13AA7" w:rsidRDefault="00C13AA7" w:rsidP="00C13AA7">
            <w:pPr>
              <w:suppressAutoHyphens/>
              <w:ind w:firstLine="0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C13AA7">
              <w:rPr>
                <w:rFonts w:asciiTheme="majorBidi" w:hAnsiTheme="majorBidi" w:cstheme="majorBidi"/>
                <w:sz w:val="22"/>
                <w:szCs w:val="22"/>
              </w:rPr>
              <w:t>İyi bir dindar olmak için tasavvufu benimsemek gerekir.</w:t>
            </w:r>
          </w:p>
        </w:tc>
      </w:tr>
      <w:tr w:rsidR="00C13AA7" w:rsidRPr="00C13AA7" w14:paraId="3A7912F1" w14:textId="77777777" w:rsidTr="00C13AA7">
        <w:trPr>
          <w:trHeight w:hRule="exact" w:val="340"/>
        </w:trPr>
        <w:tc>
          <w:tcPr>
            <w:tcW w:w="876" w:type="dxa"/>
            <w:noWrap/>
            <w:vAlign w:val="center"/>
            <w:hideMark/>
          </w:tcPr>
          <w:p w14:paraId="0DB0D856" w14:textId="77777777" w:rsidR="00C13AA7" w:rsidRPr="00C13AA7" w:rsidRDefault="00C13AA7" w:rsidP="00C13AA7">
            <w:pPr>
              <w:suppressAutoHyphens/>
              <w:ind w:firstLine="0"/>
              <w:jc w:val="center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C13AA7">
              <w:rPr>
                <w:rFonts w:asciiTheme="majorBidi" w:eastAsia="Calibri" w:hAnsiTheme="majorBidi" w:cstheme="majorBidi"/>
                <w:sz w:val="22"/>
                <w:szCs w:val="22"/>
              </w:rPr>
              <w:t>9</w:t>
            </w:r>
          </w:p>
        </w:tc>
        <w:tc>
          <w:tcPr>
            <w:tcW w:w="8475" w:type="dxa"/>
            <w:vAlign w:val="center"/>
          </w:tcPr>
          <w:p w14:paraId="546825A5" w14:textId="36B22E04" w:rsidR="00C13AA7" w:rsidRPr="00C13AA7" w:rsidRDefault="00C13AA7" w:rsidP="00C13AA7">
            <w:pPr>
              <w:suppressAutoHyphens/>
              <w:ind w:firstLine="0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C13AA7">
              <w:rPr>
                <w:rFonts w:asciiTheme="majorBidi" w:hAnsiTheme="majorBidi" w:cstheme="majorBidi"/>
                <w:sz w:val="22"/>
                <w:szCs w:val="22"/>
              </w:rPr>
              <w:t>Din görevlisinin, dini hayatını geliştirmek için tasavvufa ihtiyacı vardır.</w:t>
            </w:r>
          </w:p>
        </w:tc>
      </w:tr>
      <w:tr w:rsidR="00C13AA7" w:rsidRPr="00C13AA7" w14:paraId="4675C9D4" w14:textId="77777777" w:rsidTr="00C13AA7">
        <w:trPr>
          <w:trHeight w:hRule="exact" w:val="340"/>
        </w:trPr>
        <w:tc>
          <w:tcPr>
            <w:tcW w:w="876" w:type="dxa"/>
            <w:noWrap/>
            <w:vAlign w:val="center"/>
            <w:hideMark/>
          </w:tcPr>
          <w:p w14:paraId="51D885E2" w14:textId="77777777" w:rsidR="00C13AA7" w:rsidRPr="00C13AA7" w:rsidRDefault="00C13AA7" w:rsidP="00C13AA7">
            <w:pPr>
              <w:suppressAutoHyphens/>
              <w:ind w:firstLine="0"/>
              <w:jc w:val="center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C13AA7">
              <w:rPr>
                <w:rFonts w:asciiTheme="majorBidi" w:eastAsia="Calibri" w:hAnsiTheme="majorBidi" w:cstheme="majorBidi"/>
                <w:sz w:val="22"/>
                <w:szCs w:val="22"/>
              </w:rPr>
              <w:t>10</w:t>
            </w:r>
          </w:p>
        </w:tc>
        <w:tc>
          <w:tcPr>
            <w:tcW w:w="8475" w:type="dxa"/>
            <w:vAlign w:val="center"/>
          </w:tcPr>
          <w:p w14:paraId="7A95233D" w14:textId="6C9C2086" w:rsidR="00C13AA7" w:rsidRPr="00C13AA7" w:rsidRDefault="00C13AA7" w:rsidP="00C13AA7">
            <w:pPr>
              <w:suppressAutoHyphens/>
              <w:ind w:firstLine="0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C13AA7">
              <w:rPr>
                <w:rFonts w:asciiTheme="majorBidi" w:hAnsiTheme="majorBidi" w:cstheme="majorBidi"/>
                <w:sz w:val="22"/>
                <w:szCs w:val="22"/>
              </w:rPr>
              <w:t>Din görevlisinin tasavvufu benimsemesi, onu manevî olarak zinde tutar.</w:t>
            </w:r>
          </w:p>
        </w:tc>
      </w:tr>
      <w:tr w:rsidR="00C13AA7" w:rsidRPr="00C13AA7" w14:paraId="5E0746DC" w14:textId="77777777" w:rsidTr="00C13AA7">
        <w:trPr>
          <w:trHeight w:hRule="exact" w:val="576"/>
        </w:trPr>
        <w:tc>
          <w:tcPr>
            <w:tcW w:w="876" w:type="dxa"/>
            <w:noWrap/>
            <w:vAlign w:val="center"/>
            <w:hideMark/>
          </w:tcPr>
          <w:p w14:paraId="2FCCAECC" w14:textId="77777777" w:rsidR="00C13AA7" w:rsidRPr="00C13AA7" w:rsidRDefault="00C13AA7" w:rsidP="00C13AA7">
            <w:pPr>
              <w:suppressAutoHyphens/>
              <w:ind w:firstLine="0"/>
              <w:jc w:val="center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C13AA7">
              <w:rPr>
                <w:rFonts w:asciiTheme="majorBidi" w:eastAsia="Calibri" w:hAnsiTheme="majorBidi" w:cstheme="majorBidi"/>
                <w:sz w:val="22"/>
                <w:szCs w:val="22"/>
              </w:rPr>
              <w:t>11</w:t>
            </w:r>
          </w:p>
        </w:tc>
        <w:tc>
          <w:tcPr>
            <w:tcW w:w="8475" w:type="dxa"/>
            <w:vAlign w:val="center"/>
          </w:tcPr>
          <w:p w14:paraId="5A5A8759" w14:textId="3C98A30D" w:rsidR="00C13AA7" w:rsidRPr="00C13AA7" w:rsidRDefault="00C13AA7" w:rsidP="00C13AA7">
            <w:pPr>
              <w:suppressAutoHyphens/>
              <w:ind w:firstLine="0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C13AA7">
              <w:rPr>
                <w:rFonts w:asciiTheme="majorBidi" w:hAnsiTheme="majorBidi" w:cstheme="majorBidi"/>
                <w:sz w:val="22"/>
                <w:szCs w:val="22"/>
              </w:rPr>
              <w:t>Din görevlilerinin sohbet/derslerinde tasavvufa ait örnekleri kullanmaları, toplumsal olayların daha iyi anlaşılmasını sağlar.</w:t>
            </w:r>
          </w:p>
        </w:tc>
      </w:tr>
      <w:tr w:rsidR="00C13AA7" w:rsidRPr="00C13AA7" w14:paraId="2A50A318" w14:textId="77777777" w:rsidTr="00C13AA7">
        <w:trPr>
          <w:trHeight w:hRule="exact" w:val="340"/>
        </w:trPr>
        <w:tc>
          <w:tcPr>
            <w:tcW w:w="876" w:type="dxa"/>
            <w:noWrap/>
            <w:vAlign w:val="center"/>
            <w:hideMark/>
          </w:tcPr>
          <w:p w14:paraId="5836447B" w14:textId="77777777" w:rsidR="00C13AA7" w:rsidRPr="00C13AA7" w:rsidRDefault="00C13AA7" w:rsidP="00C13AA7">
            <w:pPr>
              <w:suppressAutoHyphens/>
              <w:ind w:firstLine="0"/>
              <w:jc w:val="center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C13AA7">
              <w:rPr>
                <w:rFonts w:asciiTheme="majorBidi" w:eastAsia="Calibri" w:hAnsiTheme="majorBidi" w:cstheme="majorBidi"/>
                <w:sz w:val="22"/>
                <w:szCs w:val="22"/>
              </w:rPr>
              <w:t>12</w:t>
            </w:r>
          </w:p>
        </w:tc>
        <w:tc>
          <w:tcPr>
            <w:tcW w:w="8475" w:type="dxa"/>
            <w:vAlign w:val="center"/>
          </w:tcPr>
          <w:p w14:paraId="34EE055D" w14:textId="46B3F2A1" w:rsidR="00C13AA7" w:rsidRPr="00C13AA7" w:rsidRDefault="00C13AA7" w:rsidP="00C13AA7">
            <w:pPr>
              <w:suppressAutoHyphens/>
              <w:ind w:firstLine="0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C13AA7">
              <w:rPr>
                <w:rFonts w:asciiTheme="majorBidi" w:hAnsiTheme="majorBidi" w:cstheme="majorBidi"/>
                <w:sz w:val="22"/>
                <w:szCs w:val="22"/>
              </w:rPr>
              <w:t>Din görevlisinin sohbet/derslerinde tasavvufi menkıbelere yer vermesi doğrudur.</w:t>
            </w:r>
          </w:p>
        </w:tc>
      </w:tr>
      <w:tr w:rsidR="00C13AA7" w:rsidRPr="00C13AA7" w14:paraId="091CA7CB" w14:textId="77777777" w:rsidTr="00C13AA7">
        <w:trPr>
          <w:trHeight w:hRule="exact" w:val="340"/>
        </w:trPr>
        <w:tc>
          <w:tcPr>
            <w:tcW w:w="876" w:type="dxa"/>
            <w:noWrap/>
            <w:vAlign w:val="center"/>
            <w:hideMark/>
          </w:tcPr>
          <w:p w14:paraId="728D8F2E" w14:textId="77777777" w:rsidR="00C13AA7" w:rsidRPr="00C13AA7" w:rsidRDefault="00C13AA7" w:rsidP="00C13AA7">
            <w:pPr>
              <w:suppressAutoHyphens/>
              <w:ind w:firstLine="0"/>
              <w:jc w:val="center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C13AA7">
              <w:rPr>
                <w:rFonts w:asciiTheme="majorBidi" w:eastAsia="Calibri" w:hAnsiTheme="majorBidi" w:cstheme="majorBidi"/>
                <w:sz w:val="22"/>
                <w:szCs w:val="22"/>
              </w:rPr>
              <w:t>13</w:t>
            </w:r>
          </w:p>
        </w:tc>
        <w:tc>
          <w:tcPr>
            <w:tcW w:w="8475" w:type="dxa"/>
            <w:vAlign w:val="center"/>
          </w:tcPr>
          <w:p w14:paraId="3BBAD225" w14:textId="006FDA37" w:rsidR="00C13AA7" w:rsidRPr="00C13AA7" w:rsidRDefault="00C13AA7" w:rsidP="00C13AA7">
            <w:pPr>
              <w:suppressAutoHyphens/>
              <w:ind w:firstLine="0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C13AA7">
              <w:rPr>
                <w:rFonts w:asciiTheme="majorBidi" w:hAnsiTheme="majorBidi" w:cstheme="majorBidi"/>
                <w:sz w:val="22"/>
                <w:szCs w:val="22"/>
              </w:rPr>
              <w:t>Din görevlisinin tasavvufu benimsemesinin cemaati/öğrencileri üzerinde olumlu etkisi olur.</w:t>
            </w:r>
          </w:p>
        </w:tc>
      </w:tr>
      <w:tr w:rsidR="00C13AA7" w:rsidRPr="00C13AA7" w14:paraId="7B3593BA" w14:textId="77777777" w:rsidTr="00C13AA7">
        <w:trPr>
          <w:trHeight w:hRule="exact" w:val="340"/>
        </w:trPr>
        <w:tc>
          <w:tcPr>
            <w:tcW w:w="876" w:type="dxa"/>
            <w:noWrap/>
            <w:vAlign w:val="center"/>
            <w:hideMark/>
          </w:tcPr>
          <w:p w14:paraId="2B5DBBC3" w14:textId="77777777" w:rsidR="00C13AA7" w:rsidRPr="00C13AA7" w:rsidRDefault="00C13AA7" w:rsidP="00C13AA7">
            <w:pPr>
              <w:suppressAutoHyphens/>
              <w:ind w:firstLine="0"/>
              <w:jc w:val="center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C13AA7">
              <w:rPr>
                <w:rFonts w:asciiTheme="majorBidi" w:eastAsia="Calibri" w:hAnsiTheme="majorBidi" w:cstheme="majorBidi"/>
                <w:sz w:val="22"/>
                <w:szCs w:val="22"/>
              </w:rPr>
              <w:t>14</w:t>
            </w:r>
          </w:p>
        </w:tc>
        <w:tc>
          <w:tcPr>
            <w:tcW w:w="8475" w:type="dxa"/>
            <w:vAlign w:val="center"/>
          </w:tcPr>
          <w:p w14:paraId="45F8F757" w14:textId="5E132DA5" w:rsidR="00C13AA7" w:rsidRPr="00C13AA7" w:rsidRDefault="00C13AA7" w:rsidP="00C13AA7">
            <w:pPr>
              <w:suppressAutoHyphens/>
              <w:ind w:firstLine="0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C13AA7">
              <w:rPr>
                <w:rFonts w:asciiTheme="majorBidi" w:hAnsiTheme="majorBidi" w:cstheme="majorBidi"/>
                <w:sz w:val="22"/>
                <w:szCs w:val="22"/>
              </w:rPr>
              <w:t>Tasavvuf, insanları sorgulamaktan uzaklaştırır.</w:t>
            </w:r>
          </w:p>
        </w:tc>
      </w:tr>
      <w:tr w:rsidR="00C13AA7" w:rsidRPr="00C13AA7" w14:paraId="3A5A76B4" w14:textId="77777777" w:rsidTr="00C13AA7">
        <w:trPr>
          <w:trHeight w:hRule="exact" w:val="340"/>
        </w:trPr>
        <w:tc>
          <w:tcPr>
            <w:tcW w:w="876" w:type="dxa"/>
            <w:noWrap/>
            <w:vAlign w:val="center"/>
            <w:hideMark/>
          </w:tcPr>
          <w:p w14:paraId="51713F94" w14:textId="77777777" w:rsidR="00C13AA7" w:rsidRPr="00C13AA7" w:rsidRDefault="00C13AA7" w:rsidP="00C13AA7">
            <w:pPr>
              <w:suppressAutoHyphens/>
              <w:ind w:firstLine="0"/>
              <w:jc w:val="center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C13AA7">
              <w:rPr>
                <w:rFonts w:asciiTheme="majorBidi" w:eastAsia="Calibri" w:hAnsiTheme="majorBidi" w:cstheme="majorBidi"/>
                <w:sz w:val="22"/>
                <w:szCs w:val="22"/>
              </w:rPr>
              <w:t>15</w:t>
            </w:r>
          </w:p>
        </w:tc>
        <w:tc>
          <w:tcPr>
            <w:tcW w:w="8475" w:type="dxa"/>
            <w:vAlign w:val="center"/>
          </w:tcPr>
          <w:p w14:paraId="00A0F819" w14:textId="20CAFF97" w:rsidR="00C13AA7" w:rsidRPr="00C13AA7" w:rsidRDefault="00C13AA7" w:rsidP="00C13AA7">
            <w:pPr>
              <w:suppressAutoHyphens/>
              <w:ind w:firstLine="0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C13AA7">
              <w:rPr>
                <w:rFonts w:asciiTheme="majorBidi" w:hAnsiTheme="majorBidi" w:cstheme="majorBidi"/>
                <w:sz w:val="22"/>
                <w:szCs w:val="22"/>
              </w:rPr>
              <w:t>Tasavvufu benimseyenlerin dindarlığı şekilcidir.</w:t>
            </w:r>
          </w:p>
        </w:tc>
      </w:tr>
      <w:tr w:rsidR="00C13AA7" w:rsidRPr="00C13AA7" w14:paraId="35C76EE0" w14:textId="77777777" w:rsidTr="00C13AA7">
        <w:trPr>
          <w:trHeight w:hRule="exact" w:val="340"/>
        </w:trPr>
        <w:tc>
          <w:tcPr>
            <w:tcW w:w="876" w:type="dxa"/>
            <w:noWrap/>
            <w:vAlign w:val="center"/>
            <w:hideMark/>
          </w:tcPr>
          <w:p w14:paraId="3B88A3E5" w14:textId="77777777" w:rsidR="00C13AA7" w:rsidRPr="00C13AA7" w:rsidRDefault="00C13AA7" w:rsidP="00C13AA7">
            <w:pPr>
              <w:suppressAutoHyphens/>
              <w:ind w:firstLine="0"/>
              <w:jc w:val="center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C13AA7">
              <w:rPr>
                <w:rFonts w:asciiTheme="majorBidi" w:eastAsia="Calibri" w:hAnsiTheme="majorBidi" w:cstheme="majorBidi"/>
                <w:sz w:val="22"/>
                <w:szCs w:val="22"/>
              </w:rPr>
              <w:t>16</w:t>
            </w:r>
          </w:p>
        </w:tc>
        <w:tc>
          <w:tcPr>
            <w:tcW w:w="8475" w:type="dxa"/>
            <w:vAlign w:val="center"/>
          </w:tcPr>
          <w:p w14:paraId="04045898" w14:textId="26BC1155" w:rsidR="00C13AA7" w:rsidRPr="00C13AA7" w:rsidRDefault="00C13AA7" w:rsidP="00C13AA7">
            <w:pPr>
              <w:suppressAutoHyphens/>
              <w:ind w:firstLine="0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C13AA7">
              <w:rPr>
                <w:rFonts w:asciiTheme="majorBidi" w:hAnsiTheme="majorBidi" w:cstheme="majorBidi"/>
                <w:sz w:val="22"/>
                <w:szCs w:val="22"/>
              </w:rPr>
              <w:t>Tasavvufu benimseyenler başkalarının dindarlığını yeterli görmezler.</w:t>
            </w:r>
          </w:p>
        </w:tc>
      </w:tr>
      <w:tr w:rsidR="00C13AA7" w:rsidRPr="00C13AA7" w14:paraId="6D2F8EBC" w14:textId="77777777" w:rsidTr="00C13AA7">
        <w:trPr>
          <w:trHeight w:hRule="exact" w:val="340"/>
        </w:trPr>
        <w:tc>
          <w:tcPr>
            <w:tcW w:w="876" w:type="dxa"/>
            <w:noWrap/>
            <w:vAlign w:val="center"/>
            <w:hideMark/>
          </w:tcPr>
          <w:p w14:paraId="3EF54EEF" w14:textId="77777777" w:rsidR="00C13AA7" w:rsidRPr="00C13AA7" w:rsidRDefault="00C13AA7" w:rsidP="00C13AA7">
            <w:pPr>
              <w:suppressAutoHyphens/>
              <w:ind w:firstLine="0"/>
              <w:jc w:val="center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C13AA7">
              <w:rPr>
                <w:rFonts w:asciiTheme="majorBidi" w:eastAsia="Calibri" w:hAnsiTheme="majorBidi" w:cstheme="majorBidi"/>
                <w:sz w:val="22"/>
                <w:szCs w:val="22"/>
              </w:rPr>
              <w:t>17</w:t>
            </w:r>
          </w:p>
        </w:tc>
        <w:tc>
          <w:tcPr>
            <w:tcW w:w="8475" w:type="dxa"/>
            <w:vAlign w:val="center"/>
          </w:tcPr>
          <w:p w14:paraId="63E1EC35" w14:textId="17F1BCAD" w:rsidR="00C13AA7" w:rsidRPr="00C13AA7" w:rsidRDefault="00C13AA7" w:rsidP="00C13AA7">
            <w:pPr>
              <w:suppressAutoHyphens/>
              <w:ind w:firstLine="0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C13AA7">
              <w:rPr>
                <w:rFonts w:asciiTheme="majorBidi" w:hAnsiTheme="majorBidi" w:cstheme="majorBidi"/>
                <w:sz w:val="22"/>
                <w:szCs w:val="22"/>
              </w:rPr>
              <w:t>Tasavvuf, dinin yaşanmasını daha zorlaştırır.</w:t>
            </w:r>
          </w:p>
        </w:tc>
      </w:tr>
      <w:tr w:rsidR="00C13AA7" w:rsidRPr="00C13AA7" w14:paraId="62D593C0" w14:textId="77777777" w:rsidTr="00C13AA7">
        <w:trPr>
          <w:trHeight w:hRule="exact" w:val="340"/>
        </w:trPr>
        <w:tc>
          <w:tcPr>
            <w:tcW w:w="876" w:type="dxa"/>
            <w:noWrap/>
            <w:vAlign w:val="center"/>
            <w:hideMark/>
          </w:tcPr>
          <w:p w14:paraId="5483A833" w14:textId="77777777" w:rsidR="00C13AA7" w:rsidRPr="00C13AA7" w:rsidRDefault="00C13AA7" w:rsidP="00C13AA7">
            <w:pPr>
              <w:suppressAutoHyphens/>
              <w:ind w:firstLine="0"/>
              <w:jc w:val="center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C13AA7">
              <w:rPr>
                <w:rFonts w:asciiTheme="majorBidi" w:eastAsia="Calibri" w:hAnsiTheme="majorBidi" w:cstheme="majorBidi"/>
                <w:sz w:val="22"/>
                <w:szCs w:val="22"/>
              </w:rPr>
              <w:t>18</w:t>
            </w:r>
          </w:p>
        </w:tc>
        <w:tc>
          <w:tcPr>
            <w:tcW w:w="8475" w:type="dxa"/>
            <w:vAlign w:val="center"/>
          </w:tcPr>
          <w:p w14:paraId="59D88790" w14:textId="2FE007AC" w:rsidR="00C13AA7" w:rsidRPr="00C13AA7" w:rsidRDefault="00C13AA7" w:rsidP="00C13AA7">
            <w:pPr>
              <w:suppressAutoHyphens/>
              <w:ind w:firstLine="0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C13AA7">
              <w:rPr>
                <w:rFonts w:asciiTheme="majorBidi" w:hAnsiTheme="majorBidi" w:cstheme="majorBidi"/>
                <w:sz w:val="22"/>
                <w:szCs w:val="22"/>
              </w:rPr>
              <w:t>Rabıta, keramet, cezbe, sema gibi uygulamalar, insanları gerçeklikten uzaklaştırır.</w:t>
            </w:r>
          </w:p>
        </w:tc>
      </w:tr>
      <w:tr w:rsidR="00C13AA7" w:rsidRPr="00C13AA7" w14:paraId="4CF74958" w14:textId="77777777" w:rsidTr="00C13AA7">
        <w:trPr>
          <w:trHeight w:hRule="exact" w:val="340"/>
        </w:trPr>
        <w:tc>
          <w:tcPr>
            <w:tcW w:w="876" w:type="dxa"/>
            <w:noWrap/>
            <w:vAlign w:val="center"/>
            <w:hideMark/>
          </w:tcPr>
          <w:p w14:paraId="369210EE" w14:textId="77777777" w:rsidR="00C13AA7" w:rsidRPr="00C13AA7" w:rsidRDefault="00C13AA7" w:rsidP="00C13AA7">
            <w:pPr>
              <w:suppressAutoHyphens/>
              <w:ind w:firstLine="0"/>
              <w:jc w:val="center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C13AA7">
              <w:rPr>
                <w:rFonts w:asciiTheme="majorBidi" w:eastAsia="Calibri" w:hAnsiTheme="majorBidi" w:cstheme="majorBidi"/>
                <w:sz w:val="22"/>
                <w:szCs w:val="22"/>
              </w:rPr>
              <w:t>19</w:t>
            </w:r>
          </w:p>
        </w:tc>
        <w:tc>
          <w:tcPr>
            <w:tcW w:w="8475" w:type="dxa"/>
            <w:vAlign w:val="center"/>
          </w:tcPr>
          <w:p w14:paraId="1CA04EAF" w14:textId="40932E9F" w:rsidR="00C13AA7" w:rsidRPr="00C13AA7" w:rsidRDefault="00C13AA7" w:rsidP="00C13AA7">
            <w:pPr>
              <w:suppressAutoHyphens/>
              <w:ind w:firstLine="0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C13AA7">
              <w:rPr>
                <w:rFonts w:asciiTheme="majorBidi" w:hAnsiTheme="majorBidi" w:cstheme="majorBidi"/>
                <w:sz w:val="22"/>
                <w:szCs w:val="22"/>
              </w:rPr>
              <w:t>Tasavvuf, insanları tembelliğe yöneltir.</w:t>
            </w:r>
          </w:p>
        </w:tc>
      </w:tr>
      <w:tr w:rsidR="00C13AA7" w:rsidRPr="00C13AA7" w14:paraId="782503E2" w14:textId="77777777" w:rsidTr="00C13AA7">
        <w:trPr>
          <w:trHeight w:hRule="exact" w:val="340"/>
        </w:trPr>
        <w:tc>
          <w:tcPr>
            <w:tcW w:w="876" w:type="dxa"/>
            <w:noWrap/>
            <w:vAlign w:val="center"/>
            <w:hideMark/>
          </w:tcPr>
          <w:p w14:paraId="45C59088" w14:textId="77777777" w:rsidR="00C13AA7" w:rsidRPr="00C13AA7" w:rsidRDefault="00C13AA7" w:rsidP="00C13AA7">
            <w:pPr>
              <w:suppressAutoHyphens/>
              <w:ind w:firstLine="0"/>
              <w:jc w:val="center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C13AA7">
              <w:rPr>
                <w:rFonts w:asciiTheme="majorBidi" w:eastAsia="Calibri" w:hAnsiTheme="majorBidi" w:cstheme="majorBidi"/>
                <w:sz w:val="22"/>
                <w:szCs w:val="22"/>
              </w:rPr>
              <w:t>20</w:t>
            </w:r>
          </w:p>
        </w:tc>
        <w:tc>
          <w:tcPr>
            <w:tcW w:w="8475" w:type="dxa"/>
            <w:vAlign w:val="center"/>
          </w:tcPr>
          <w:p w14:paraId="474689E5" w14:textId="69705B22" w:rsidR="00C13AA7" w:rsidRPr="00C13AA7" w:rsidRDefault="00C13AA7" w:rsidP="00C13AA7">
            <w:pPr>
              <w:suppressAutoHyphens/>
              <w:ind w:firstLine="0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C13AA7">
              <w:rPr>
                <w:rFonts w:asciiTheme="majorBidi" w:hAnsiTheme="majorBidi" w:cstheme="majorBidi"/>
                <w:sz w:val="22"/>
                <w:szCs w:val="22"/>
              </w:rPr>
              <w:t>Din görevlisinin tasavvufu benimsemesi, etrafına rol model olmasını engeller.</w:t>
            </w:r>
          </w:p>
        </w:tc>
      </w:tr>
      <w:tr w:rsidR="00C13AA7" w:rsidRPr="00C13AA7" w14:paraId="2B06115D" w14:textId="77777777" w:rsidTr="00C13AA7">
        <w:trPr>
          <w:trHeight w:hRule="exact" w:val="544"/>
        </w:trPr>
        <w:tc>
          <w:tcPr>
            <w:tcW w:w="876" w:type="dxa"/>
            <w:noWrap/>
            <w:vAlign w:val="center"/>
            <w:hideMark/>
          </w:tcPr>
          <w:p w14:paraId="3F12F24F" w14:textId="77777777" w:rsidR="00C13AA7" w:rsidRPr="00C13AA7" w:rsidRDefault="00C13AA7" w:rsidP="00C13AA7">
            <w:pPr>
              <w:suppressAutoHyphens/>
              <w:ind w:firstLine="0"/>
              <w:jc w:val="center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C13AA7">
              <w:rPr>
                <w:rFonts w:asciiTheme="majorBidi" w:eastAsia="Calibri" w:hAnsiTheme="majorBidi" w:cstheme="majorBidi"/>
                <w:sz w:val="22"/>
                <w:szCs w:val="22"/>
              </w:rPr>
              <w:t>21</w:t>
            </w:r>
          </w:p>
        </w:tc>
        <w:tc>
          <w:tcPr>
            <w:tcW w:w="8475" w:type="dxa"/>
            <w:vAlign w:val="center"/>
          </w:tcPr>
          <w:p w14:paraId="54E68841" w14:textId="71913D3C" w:rsidR="00C13AA7" w:rsidRPr="00C13AA7" w:rsidRDefault="00C13AA7" w:rsidP="00C13AA7">
            <w:pPr>
              <w:suppressAutoHyphens/>
              <w:ind w:firstLine="0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C13AA7">
              <w:rPr>
                <w:rFonts w:asciiTheme="majorBidi" w:hAnsiTheme="majorBidi" w:cstheme="majorBidi"/>
                <w:sz w:val="22"/>
                <w:szCs w:val="22"/>
              </w:rPr>
              <w:t>Din görevlisinin tasavvufu hayat tarzı olarak benimsemesi, sohbetlerinde gerçekleri açıklamasını zorlaştırır.</w:t>
            </w:r>
          </w:p>
        </w:tc>
      </w:tr>
      <w:tr w:rsidR="00C13AA7" w:rsidRPr="00C13AA7" w14:paraId="6DB8B953" w14:textId="77777777" w:rsidTr="00C13AA7">
        <w:trPr>
          <w:trHeight w:hRule="exact" w:val="340"/>
        </w:trPr>
        <w:tc>
          <w:tcPr>
            <w:tcW w:w="876" w:type="dxa"/>
            <w:noWrap/>
            <w:vAlign w:val="center"/>
            <w:hideMark/>
          </w:tcPr>
          <w:p w14:paraId="22D4D7E8" w14:textId="77777777" w:rsidR="00C13AA7" w:rsidRPr="00C13AA7" w:rsidRDefault="00C13AA7" w:rsidP="00C13AA7">
            <w:pPr>
              <w:suppressAutoHyphens/>
              <w:ind w:firstLine="0"/>
              <w:jc w:val="center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C13AA7">
              <w:rPr>
                <w:rFonts w:asciiTheme="majorBidi" w:eastAsia="Calibri" w:hAnsiTheme="majorBidi" w:cstheme="majorBidi"/>
                <w:sz w:val="22"/>
                <w:szCs w:val="22"/>
              </w:rPr>
              <w:t>22</w:t>
            </w:r>
          </w:p>
        </w:tc>
        <w:tc>
          <w:tcPr>
            <w:tcW w:w="8475" w:type="dxa"/>
            <w:vAlign w:val="center"/>
          </w:tcPr>
          <w:p w14:paraId="5A6B9ED2" w14:textId="6BE70E45" w:rsidR="00C13AA7" w:rsidRPr="00C13AA7" w:rsidRDefault="00C13AA7" w:rsidP="00C13AA7">
            <w:pPr>
              <w:suppressAutoHyphens/>
              <w:ind w:firstLine="0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C13AA7">
              <w:rPr>
                <w:rFonts w:asciiTheme="majorBidi" w:hAnsiTheme="majorBidi" w:cstheme="majorBidi"/>
                <w:sz w:val="22"/>
                <w:szCs w:val="22"/>
              </w:rPr>
              <w:t>Din görevlisinin tasavvufu hayat tarzı olarak benimsemesi, tarafsızlığını zedeler.</w:t>
            </w:r>
          </w:p>
        </w:tc>
      </w:tr>
      <w:tr w:rsidR="00C13AA7" w:rsidRPr="00C13AA7" w14:paraId="4EA05F3B" w14:textId="77777777" w:rsidTr="00C13AA7">
        <w:trPr>
          <w:trHeight w:hRule="exact" w:val="340"/>
        </w:trPr>
        <w:tc>
          <w:tcPr>
            <w:tcW w:w="876" w:type="dxa"/>
            <w:noWrap/>
            <w:vAlign w:val="center"/>
            <w:hideMark/>
          </w:tcPr>
          <w:p w14:paraId="62AA9997" w14:textId="77777777" w:rsidR="00C13AA7" w:rsidRPr="00C13AA7" w:rsidRDefault="00C13AA7" w:rsidP="00C13AA7">
            <w:pPr>
              <w:suppressAutoHyphens/>
              <w:ind w:firstLine="0"/>
              <w:jc w:val="center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C13AA7">
              <w:rPr>
                <w:rFonts w:asciiTheme="majorBidi" w:eastAsia="Calibri" w:hAnsiTheme="majorBidi" w:cstheme="majorBidi"/>
                <w:sz w:val="22"/>
                <w:szCs w:val="22"/>
              </w:rPr>
              <w:t>23</w:t>
            </w:r>
          </w:p>
        </w:tc>
        <w:tc>
          <w:tcPr>
            <w:tcW w:w="8475" w:type="dxa"/>
            <w:vAlign w:val="center"/>
          </w:tcPr>
          <w:p w14:paraId="45D31A2F" w14:textId="1A1B676D" w:rsidR="00C13AA7" w:rsidRPr="00C13AA7" w:rsidRDefault="00C13AA7" w:rsidP="00C13AA7">
            <w:pPr>
              <w:suppressAutoHyphens/>
              <w:ind w:firstLine="0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C13AA7">
              <w:rPr>
                <w:rFonts w:asciiTheme="majorBidi" w:hAnsiTheme="majorBidi" w:cstheme="majorBidi"/>
                <w:sz w:val="22"/>
                <w:szCs w:val="22"/>
              </w:rPr>
              <w:t>Din görevlisinin tasavvufu benimsemesi, cemaati/öğrencileriyle ilişkilerini zedeler.</w:t>
            </w:r>
          </w:p>
        </w:tc>
      </w:tr>
    </w:tbl>
    <w:p w14:paraId="26CA92C1" w14:textId="77777777" w:rsidR="007951BA" w:rsidRPr="00C13AA7" w:rsidRDefault="007951BA" w:rsidP="007951BA">
      <w:pPr>
        <w:spacing w:line="360" w:lineRule="auto"/>
        <w:ind w:firstLine="0"/>
        <w:rPr>
          <w:rFonts w:asciiTheme="majorBidi" w:eastAsia="Calibri" w:hAnsiTheme="majorBidi" w:cstheme="majorBidi"/>
          <w:sz w:val="22"/>
          <w:szCs w:val="22"/>
        </w:rPr>
      </w:pPr>
    </w:p>
    <w:p w14:paraId="446CBC05" w14:textId="77777777" w:rsidR="007951BA" w:rsidRPr="00C13AA7" w:rsidRDefault="007951BA" w:rsidP="007951BA">
      <w:pPr>
        <w:spacing w:line="360" w:lineRule="auto"/>
        <w:ind w:firstLine="0"/>
        <w:rPr>
          <w:rFonts w:asciiTheme="majorBidi" w:eastAsia="Calibri" w:hAnsiTheme="majorBidi" w:cstheme="majorBidi"/>
          <w:b/>
          <w:bCs/>
          <w:sz w:val="22"/>
          <w:szCs w:val="22"/>
          <w:u w:val="single"/>
        </w:rPr>
      </w:pPr>
      <w:r w:rsidRPr="00C13AA7">
        <w:rPr>
          <w:rFonts w:asciiTheme="majorBidi" w:eastAsia="Calibri" w:hAnsiTheme="majorBidi" w:cstheme="majorBidi"/>
          <w:b/>
          <w:bCs/>
          <w:sz w:val="22"/>
          <w:szCs w:val="22"/>
          <w:u w:val="single"/>
        </w:rPr>
        <w:t>Boyutlar:</w:t>
      </w:r>
    </w:p>
    <w:p w14:paraId="1A75F7B7" w14:textId="6587459E" w:rsidR="007951BA" w:rsidRPr="00C13AA7" w:rsidRDefault="00F80B52" w:rsidP="00F80B52">
      <w:pPr>
        <w:spacing w:line="360" w:lineRule="auto"/>
        <w:ind w:firstLine="0"/>
        <w:rPr>
          <w:rFonts w:asciiTheme="majorBidi" w:eastAsia="Calibri" w:hAnsiTheme="majorBidi" w:cstheme="majorBidi"/>
          <w:sz w:val="22"/>
          <w:szCs w:val="22"/>
        </w:rPr>
      </w:pPr>
      <w:r w:rsidRPr="00C13AA7">
        <w:rPr>
          <w:rFonts w:asciiTheme="majorBidi" w:eastAsia="Calibri" w:hAnsiTheme="majorBidi" w:cstheme="majorBidi"/>
          <w:sz w:val="22"/>
          <w:szCs w:val="22"/>
        </w:rPr>
        <w:t>1-</w:t>
      </w:r>
      <w:r w:rsidR="00C13AA7" w:rsidRPr="00C13AA7">
        <w:rPr>
          <w:rFonts w:asciiTheme="majorBidi" w:eastAsia="Calibri" w:hAnsiTheme="majorBidi" w:cstheme="majorBidi"/>
          <w:sz w:val="22"/>
          <w:szCs w:val="22"/>
        </w:rPr>
        <w:t>8</w:t>
      </w:r>
      <w:r w:rsidR="007951BA" w:rsidRPr="00C13AA7">
        <w:rPr>
          <w:rFonts w:asciiTheme="majorBidi" w:eastAsia="Calibri" w:hAnsiTheme="majorBidi" w:cstheme="majorBidi"/>
          <w:sz w:val="22"/>
          <w:szCs w:val="22"/>
        </w:rPr>
        <w:t xml:space="preserve">. maddeler: </w:t>
      </w:r>
      <w:r w:rsidR="00C13AA7" w:rsidRPr="00C13AA7">
        <w:rPr>
          <w:rFonts w:asciiTheme="majorBidi" w:eastAsia="Calibri" w:hAnsiTheme="majorBidi" w:cstheme="majorBidi"/>
          <w:sz w:val="22"/>
          <w:szCs w:val="22"/>
        </w:rPr>
        <w:t xml:space="preserve">Bireysel </w:t>
      </w:r>
      <w:r w:rsidR="00C13AA7" w:rsidRPr="00C13AA7">
        <w:rPr>
          <w:rFonts w:asciiTheme="majorBidi" w:eastAsia="Calibri" w:hAnsiTheme="majorBidi" w:cstheme="majorBidi"/>
          <w:sz w:val="22"/>
          <w:szCs w:val="22"/>
        </w:rPr>
        <w:t>Dini Gelişim Faktörü</w:t>
      </w:r>
    </w:p>
    <w:p w14:paraId="3AACF089" w14:textId="1C08A4FB" w:rsidR="007951BA" w:rsidRPr="00C13AA7" w:rsidRDefault="00C13AA7" w:rsidP="00F80B52">
      <w:pPr>
        <w:spacing w:line="360" w:lineRule="auto"/>
        <w:ind w:firstLine="0"/>
        <w:rPr>
          <w:rFonts w:asciiTheme="majorBidi" w:eastAsia="Calibri" w:hAnsiTheme="majorBidi" w:cstheme="majorBidi"/>
          <w:sz w:val="22"/>
          <w:szCs w:val="22"/>
        </w:rPr>
      </w:pPr>
      <w:r w:rsidRPr="00C13AA7">
        <w:rPr>
          <w:rFonts w:asciiTheme="majorBidi" w:eastAsia="Calibri" w:hAnsiTheme="majorBidi" w:cstheme="majorBidi"/>
          <w:sz w:val="22"/>
          <w:szCs w:val="22"/>
        </w:rPr>
        <w:t>9</w:t>
      </w:r>
      <w:r w:rsidR="00F80B52" w:rsidRPr="00C13AA7">
        <w:rPr>
          <w:rFonts w:asciiTheme="majorBidi" w:eastAsia="Calibri" w:hAnsiTheme="majorBidi" w:cstheme="majorBidi"/>
          <w:sz w:val="22"/>
          <w:szCs w:val="22"/>
        </w:rPr>
        <w:t>-1</w:t>
      </w:r>
      <w:r w:rsidRPr="00C13AA7">
        <w:rPr>
          <w:rFonts w:asciiTheme="majorBidi" w:eastAsia="Calibri" w:hAnsiTheme="majorBidi" w:cstheme="majorBidi"/>
          <w:sz w:val="22"/>
          <w:szCs w:val="22"/>
        </w:rPr>
        <w:t>3</w:t>
      </w:r>
      <w:r w:rsidR="007951BA" w:rsidRPr="00C13AA7">
        <w:rPr>
          <w:rFonts w:asciiTheme="majorBidi" w:eastAsia="Calibri" w:hAnsiTheme="majorBidi" w:cstheme="majorBidi"/>
          <w:sz w:val="22"/>
          <w:szCs w:val="22"/>
        </w:rPr>
        <w:t xml:space="preserve">. maddeler: </w:t>
      </w:r>
      <w:r w:rsidRPr="00C13AA7">
        <w:rPr>
          <w:rFonts w:asciiTheme="majorBidi" w:eastAsia="Calibri" w:hAnsiTheme="majorBidi" w:cstheme="majorBidi"/>
          <w:sz w:val="22"/>
          <w:szCs w:val="22"/>
        </w:rPr>
        <w:t xml:space="preserve">Dini Yaklaşım </w:t>
      </w:r>
      <w:r w:rsidR="007951BA" w:rsidRPr="00C13AA7">
        <w:rPr>
          <w:rFonts w:asciiTheme="majorBidi" w:eastAsia="Calibri" w:hAnsiTheme="majorBidi" w:cstheme="majorBidi"/>
          <w:sz w:val="22"/>
          <w:szCs w:val="22"/>
        </w:rPr>
        <w:t>Faktörü</w:t>
      </w:r>
    </w:p>
    <w:p w14:paraId="1794956F" w14:textId="4F236D1C" w:rsidR="007951BA" w:rsidRPr="00C13AA7" w:rsidRDefault="00F80B52" w:rsidP="00F80B52">
      <w:pPr>
        <w:spacing w:line="360" w:lineRule="auto"/>
        <w:ind w:firstLine="0"/>
        <w:rPr>
          <w:rFonts w:asciiTheme="majorBidi" w:eastAsia="Calibri" w:hAnsiTheme="majorBidi" w:cstheme="majorBidi"/>
          <w:sz w:val="22"/>
          <w:szCs w:val="22"/>
        </w:rPr>
      </w:pPr>
      <w:r w:rsidRPr="00C13AA7">
        <w:rPr>
          <w:rFonts w:asciiTheme="majorBidi" w:eastAsia="Calibri" w:hAnsiTheme="majorBidi" w:cstheme="majorBidi"/>
          <w:sz w:val="22"/>
          <w:szCs w:val="22"/>
        </w:rPr>
        <w:t>1</w:t>
      </w:r>
      <w:r w:rsidR="00C13AA7" w:rsidRPr="00C13AA7">
        <w:rPr>
          <w:rFonts w:asciiTheme="majorBidi" w:eastAsia="Calibri" w:hAnsiTheme="majorBidi" w:cstheme="majorBidi"/>
          <w:sz w:val="22"/>
          <w:szCs w:val="22"/>
        </w:rPr>
        <w:t>4</w:t>
      </w:r>
      <w:r w:rsidRPr="00C13AA7">
        <w:rPr>
          <w:rFonts w:asciiTheme="majorBidi" w:eastAsia="Calibri" w:hAnsiTheme="majorBidi" w:cstheme="majorBidi"/>
          <w:sz w:val="22"/>
          <w:szCs w:val="22"/>
        </w:rPr>
        <w:t>-</w:t>
      </w:r>
      <w:r w:rsidR="00C13AA7" w:rsidRPr="00C13AA7">
        <w:rPr>
          <w:rFonts w:asciiTheme="majorBidi" w:eastAsia="Calibri" w:hAnsiTheme="majorBidi" w:cstheme="majorBidi"/>
          <w:sz w:val="22"/>
          <w:szCs w:val="22"/>
        </w:rPr>
        <w:t>19</w:t>
      </w:r>
      <w:r w:rsidR="007951BA" w:rsidRPr="00C13AA7">
        <w:rPr>
          <w:rFonts w:asciiTheme="majorBidi" w:eastAsia="Calibri" w:hAnsiTheme="majorBidi" w:cstheme="majorBidi"/>
          <w:sz w:val="22"/>
          <w:szCs w:val="22"/>
        </w:rPr>
        <w:t xml:space="preserve">. maddeler: </w:t>
      </w:r>
      <w:r w:rsidR="00C13AA7" w:rsidRPr="00C13AA7">
        <w:rPr>
          <w:rFonts w:asciiTheme="majorBidi" w:eastAsia="Calibri" w:hAnsiTheme="majorBidi" w:cstheme="majorBidi"/>
          <w:sz w:val="22"/>
          <w:szCs w:val="22"/>
        </w:rPr>
        <w:t xml:space="preserve">Mesleki Gelişim </w:t>
      </w:r>
      <w:r w:rsidR="00C13AA7" w:rsidRPr="00C13AA7">
        <w:rPr>
          <w:rFonts w:asciiTheme="majorBidi" w:eastAsia="Calibri" w:hAnsiTheme="majorBidi" w:cstheme="majorBidi"/>
          <w:sz w:val="22"/>
          <w:szCs w:val="22"/>
        </w:rPr>
        <w:t>Faktörü</w:t>
      </w:r>
    </w:p>
    <w:p w14:paraId="3A3578C0" w14:textId="464FA055" w:rsidR="007951BA" w:rsidRPr="00C13AA7" w:rsidRDefault="00F80B52" w:rsidP="00F80B52">
      <w:pPr>
        <w:spacing w:line="360" w:lineRule="auto"/>
        <w:ind w:firstLine="0"/>
        <w:rPr>
          <w:rFonts w:asciiTheme="majorBidi" w:eastAsia="Calibri" w:hAnsiTheme="majorBidi" w:cstheme="majorBidi"/>
          <w:sz w:val="22"/>
          <w:szCs w:val="22"/>
        </w:rPr>
      </w:pPr>
      <w:r w:rsidRPr="00C13AA7">
        <w:rPr>
          <w:rFonts w:asciiTheme="majorBidi" w:eastAsia="Calibri" w:hAnsiTheme="majorBidi" w:cstheme="majorBidi"/>
          <w:sz w:val="22"/>
          <w:szCs w:val="22"/>
        </w:rPr>
        <w:t>2</w:t>
      </w:r>
      <w:r w:rsidR="00C13AA7" w:rsidRPr="00C13AA7">
        <w:rPr>
          <w:rFonts w:asciiTheme="majorBidi" w:eastAsia="Calibri" w:hAnsiTheme="majorBidi" w:cstheme="majorBidi"/>
          <w:sz w:val="22"/>
          <w:szCs w:val="22"/>
        </w:rPr>
        <w:t>0</w:t>
      </w:r>
      <w:r w:rsidRPr="00C13AA7">
        <w:rPr>
          <w:rFonts w:asciiTheme="majorBidi" w:eastAsia="Calibri" w:hAnsiTheme="majorBidi" w:cstheme="majorBidi"/>
          <w:sz w:val="22"/>
          <w:szCs w:val="22"/>
        </w:rPr>
        <w:t>-2</w:t>
      </w:r>
      <w:r w:rsidR="00C13AA7" w:rsidRPr="00C13AA7">
        <w:rPr>
          <w:rFonts w:asciiTheme="majorBidi" w:eastAsia="Calibri" w:hAnsiTheme="majorBidi" w:cstheme="majorBidi"/>
          <w:sz w:val="22"/>
          <w:szCs w:val="22"/>
        </w:rPr>
        <w:t>3</w:t>
      </w:r>
      <w:r w:rsidR="007951BA" w:rsidRPr="00C13AA7">
        <w:rPr>
          <w:rFonts w:asciiTheme="majorBidi" w:eastAsia="Calibri" w:hAnsiTheme="majorBidi" w:cstheme="majorBidi"/>
          <w:sz w:val="22"/>
          <w:szCs w:val="22"/>
        </w:rPr>
        <w:t xml:space="preserve">. maddeler: </w:t>
      </w:r>
      <w:r w:rsidR="00C13AA7" w:rsidRPr="00C13AA7">
        <w:rPr>
          <w:rFonts w:asciiTheme="majorBidi" w:eastAsia="Calibri" w:hAnsiTheme="majorBidi" w:cstheme="majorBidi"/>
          <w:sz w:val="22"/>
          <w:szCs w:val="22"/>
        </w:rPr>
        <w:t xml:space="preserve">Sosyal İletişim </w:t>
      </w:r>
      <w:r w:rsidR="00C13AA7" w:rsidRPr="00C13AA7">
        <w:rPr>
          <w:rFonts w:asciiTheme="majorBidi" w:eastAsia="Calibri" w:hAnsiTheme="majorBidi" w:cstheme="majorBidi"/>
          <w:sz w:val="22"/>
          <w:szCs w:val="22"/>
        </w:rPr>
        <w:t>Faktörü</w:t>
      </w:r>
    </w:p>
    <w:p w14:paraId="1ABFDAE1" w14:textId="6561573C" w:rsidR="007951BA" w:rsidRPr="00C13AA7" w:rsidRDefault="007951BA" w:rsidP="007951BA">
      <w:pPr>
        <w:spacing w:line="360" w:lineRule="auto"/>
        <w:ind w:firstLine="0"/>
        <w:rPr>
          <w:rFonts w:asciiTheme="majorBidi" w:eastAsia="Calibri" w:hAnsiTheme="majorBidi" w:cstheme="majorBidi"/>
          <w:sz w:val="22"/>
          <w:szCs w:val="22"/>
        </w:rPr>
      </w:pPr>
      <w:r w:rsidRPr="00C13AA7">
        <w:rPr>
          <w:rFonts w:asciiTheme="majorBidi" w:eastAsia="Calibri" w:hAnsiTheme="majorBidi" w:cstheme="majorBidi"/>
          <w:b/>
          <w:bCs/>
          <w:sz w:val="22"/>
          <w:szCs w:val="22"/>
          <w:u w:val="single"/>
        </w:rPr>
        <w:t>Ters kodlanması gereken maddeler:</w:t>
      </w:r>
      <w:r w:rsidR="00F80B52" w:rsidRPr="00C13AA7">
        <w:rPr>
          <w:rFonts w:asciiTheme="majorBidi" w:eastAsia="Calibri" w:hAnsiTheme="majorBidi" w:cstheme="majorBidi"/>
          <w:sz w:val="22"/>
          <w:szCs w:val="22"/>
        </w:rPr>
        <w:t xml:space="preserve"> </w:t>
      </w:r>
      <w:r w:rsidR="00C13AA7" w:rsidRPr="00C13AA7">
        <w:rPr>
          <w:rFonts w:asciiTheme="majorBidi" w:eastAsia="Calibri" w:hAnsiTheme="majorBidi" w:cstheme="majorBidi"/>
          <w:sz w:val="22"/>
          <w:szCs w:val="22"/>
        </w:rPr>
        <w:t>1</w:t>
      </w:r>
      <w:r w:rsidR="00F80B52" w:rsidRPr="00C13AA7">
        <w:rPr>
          <w:rFonts w:asciiTheme="majorBidi" w:eastAsia="Calibri" w:hAnsiTheme="majorBidi" w:cstheme="majorBidi"/>
          <w:sz w:val="22"/>
          <w:szCs w:val="22"/>
        </w:rPr>
        <w:t>4-2</w:t>
      </w:r>
      <w:r w:rsidR="00C13AA7" w:rsidRPr="00C13AA7">
        <w:rPr>
          <w:rFonts w:asciiTheme="majorBidi" w:eastAsia="Calibri" w:hAnsiTheme="majorBidi" w:cstheme="majorBidi"/>
          <w:sz w:val="22"/>
          <w:szCs w:val="22"/>
        </w:rPr>
        <w:t>3</w:t>
      </w:r>
      <w:r w:rsidR="00F80B52" w:rsidRPr="00C13AA7">
        <w:rPr>
          <w:rFonts w:asciiTheme="majorBidi" w:eastAsia="Calibri" w:hAnsiTheme="majorBidi" w:cstheme="majorBidi"/>
          <w:sz w:val="22"/>
          <w:szCs w:val="22"/>
        </w:rPr>
        <w:t xml:space="preserve"> </w:t>
      </w:r>
      <w:r w:rsidRPr="00C13AA7">
        <w:rPr>
          <w:rFonts w:asciiTheme="majorBidi" w:eastAsia="Calibri" w:hAnsiTheme="majorBidi" w:cstheme="majorBidi"/>
          <w:sz w:val="22"/>
          <w:szCs w:val="22"/>
        </w:rPr>
        <w:t>arasındaki maddeler.</w:t>
      </w:r>
    </w:p>
    <w:p w14:paraId="1FC15374" w14:textId="77777777" w:rsidR="005754DD" w:rsidRPr="00C13AA7" w:rsidRDefault="005754DD" w:rsidP="00A864C3">
      <w:pPr>
        <w:spacing w:line="360" w:lineRule="auto"/>
        <w:ind w:firstLine="0"/>
        <w:rPr>
          <w:rFonts w:asciiTheme="majorBidi" w:hAnsiTheme="majorBidi" w:cstheme="majorBidi"/>
          <w:sz w:val="22"/>
          <w:szCs w:val="22"/>
        </w:rPr>
      </w:pPr>
    </w:p>
    <w:p w14:paraId="38AF5038" w14:textId="77777777" w:rsidR="00A864C3" w:rsidRPr="00C13AA7" w:rsidRDefault="00A864C3" w:rsidP="00A864C3">
      <w:pPr>
        <w:spacing w:line="360" w:lineRule="auto"/>
        <w:ind w:firstLine="708"/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 w:rsidRPr="00C13AA7">
        <w:rPr>
          <w:rFonts w:asciiTheme="majorBidi" w:hAnsiTheme="majorBidi" w:cstheme="majorBidi"/>
          <w:b/>
          <w:bCs/>
          <w:sz w:val="22"/>
          <w:szCs w:val="22"/>
          <w:u w:val="single"/>
        </w:rPr>
        <w:t>Atıf için;</w:t>
      </w:r>
    </w:p>
    <w:p w14:paraId="49C6B3A8" w14:textId="31DF6144" w:rsidR="007951BA" w:rsidRPr="00C13AA7" w:rsidRDefault="00C13AA7" w:rsidP="00C13AA7">
      <w:pPr>
        <w:spacing w:line="360" w:lineRule="auto"/>
        <w:ind w:left="708" w:firstLine="0"/>
        <w:rPr>
          <w:rFonts w:asciiTheme="majorBidi" w:hAnsiTheme="majorBidi" w:cstheme="majorBidi"/>
          <w:sz w:val="22"/>
          <w:szCs w:val="22"/>
        </w:rPr>
      </w:pPr>
      <w:r w:rsidRPr="00C13AA7">
        <w:rPr>
          <w:rFonts w:asciiTheme="majorBidi" w:hAnsiTheme="majorBidi" w:cstheme="majorBidi"/>
          <w:sz w:val="22"/>
          <w:szCs w:val="22"/>
        </w:rPr>
        <w:t>Koç, Ahmet</w:t>
      </w:r>
      <w:r w:rsidRPr="00C13AA7">
        <w:rPr>
          <w:rFonts w:asciiTheme="majorBidi" w:hAnsiTheme="majorBidi" w:cstheme="majorBidi"/>
          <w:sz w:val="22"/>
          <w:szCs w:val="22"/>
        </w:rPr>
        <w:t xml:space="preserve"> – Ş</w:t>
      </w:r>
      <w:r w:rsidRPr="00C13AA7">
        <w:rPr>
          <w:rFonts w:asciiTheme="majorBidi" w:hAnsiTheme="majorBidi" w:cstheme="majorBidi"/>
          <w:sz w:val="22"/>
          <w:szCs w:val="22"/>
        </w:rPr>
        <w:t>imşek, Halil</w:t>
      </w:r>
      <w:r w:rsidRPr="00C13AA7">
        <w:rPr>
          <w:rFonts w:asciiTheme="majorBidi" w:hAnsiTheme="majorBidi" w:cstheme="majorBidi"/>
          <w:sz w:val="22"/>
          <w:szCs w:val="22"/>
        </w:rPr>
        <w:t xml:space="preserve"> </w:t>
      </w:r>
      <w:r w:rsidRPr="00C13AA7">
        <w:rPr>
          <w:rFonts w:asciiTheme="majorBidi" w:hAnsiTheme="majorBidi" w:cstheme="majorBidi"/>
          <w:sz w:val="22"/>
          <w:szCs w:val="22"/>
        </w:rPr>
        <w:t>İbrahim. “Din Görevlilerinin Tasavvufa İlişkin Tutumları: Ölçek Geliştirme ve</w:t>
      </w:r>
      <w:r w:rsidRPr="00C13AA7">
        <w:rPr>
          <w:rFonts w:asciiTheme="majorBidi" w:hAnsiTheme="majorBidi" w:cstheme="majorBidi"/>
          <w:sz w:val="22"/>
          <w:szCs w:val="22"/>
        </w:rPr>
        <w:t xml:space="preserve"> </w:t>
      </w:r>
      <w:r w:rsidRPr="00C13AA7">
        <w:rPr>
          <w:rFonts w:asciiTheme="majorBidi" w:hAnsiTheme="majorBidi" w:cstheme="majorBidi"/>
          <w:sz w:val="22"/>
          <w:szCs w:val="22"/>
        </w:rPr>
        <w:t xml:space="preserve">Uygulama Çalışması”. </w:t>
      </w:r>
      <w:r w:rsidRPr="00C13AA7">
        <w:rPr>
          <w:rFonts w:asciiTheme="majorBidi" w:hAnsiTheme="majorBidi" w:cstheme="majorBidi"/>
          <w:i/>
          <w:iCs/>
          <w:sz w:val="22"/>
          <w:szCs w:val="22"/>
        </w:rPr>
        <w:t>Dinbilimleri Akademik Araştırma Dergisi</w:t>
      </w:r>
      <w:r w:rsidRPr="00C13AA7">
        <w:rPr>
          <w:rFonts w:asciiTheme="majorBidi" w:hAnsiTheme="majorBidi" w:cstheme="majorBidi"/>
          <w:sz w:val="22"/>
          <w:szCs w:val="22"/>
        </w:rPr>
        <w:t xml:space="preserve"> 25/2 (Eylül</w:t>
      </w:r>
      <w:r w:rsidRPr="00C13AA7">
        <w:rPr>
          <w:rFonts w:asciiTheme="majorBidi" w:hAnsiTheme="majorBidi" w:cstheme="majorBidi"/>
          <w:sz w:val="22"/>
          <w:szCs w:val="22"/>
        </w:rPr>
        <w:t xml:space="preserve"> </w:t>
      </w:r>
      <w:r w:rsidRPr="00C13AA7">
        <w:rPr>
          <w:rFonts w:asciiTheme="majorBidi" w:hAnsiTheme="majorBidi" w:cstheme="majorBidi"/>
          <w:sz w:val="22"/>
          <w:szCs w:val="22"/>
        </w:rPr>
        <w:t>2025): 1133-1170</w:t>
      </w:r>
      <w:r w:rsidR="008C7B00" w:rsidRPr="00C13AA7">
        <w:rPr>
          <w:rFonts w:asciiTheme="majorBidi" w:hAnsiTheme="majorBidi" w:cstheme="majorBidi"/>
          <w:sz w:val="22"/>
          <w:szCs w:val="22"/>
        </w:rPr>
        <w:t xml:space="preserve">. </w:t>
      </w:r>
      <w:hyperlink r:id="rId4" w:history="1">
        <w:r w:rsidRPr="00C13AA7">
          <w:rPr>
            <w:rStyle w:val="Kpr"/>
            <w:rFonts w:asciiTheme="majorBidi" w:hAnsiTheme="majorBidi" w:cstheme="majorBidi"/>
            <w:sz w:val="22"/>
            <w:szCs w:val="22"/>
          </w:rPr>
          <w:t>https://doi.org/10.33415/daad.1695875</w:t>
        </w:r>
      </w:hyperlink>
      <w:r w:rsidRPr="00C13AA7">
        <w:rPr>
          <w:rFonts w:asciiTheme="majorBidi" w:hAnsiTheme="majorBidi" w:cstheme="majorBidi"/>
          <w:sz w:val="22"/>
          <w:szCs w:val="22"/>
        </w:rPr>
        <w:t xml:space="preserve"> </w:t>
      </w:r>
    </w:p>
    <w:p w14:paraId="7535A11A" w14:textId="398ABFCB" w:rsidR="00C13AA7" w:rsidRPr="00C13AA7" w:rsidRDefault="00DF0326" w:rsidP="00C13AA7">
      <w:pPr>
        <w:spacing w:line="360" w:lineRule="auto"/>
        <w:ind w:firstLine="708"/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 w:rsidRPr="00C13AA7">
        <w:rPr>
          <w:rFonts w:asciiTheme="majorBidi" w:hAnsiTheme="majorBidi" w:cstheme="majorBidi"/>
          <w:b/>
          <w:bCs/>
          <w:sz w:val="22"/>
          <w:szCs w:val="22"/>
          <w:u w:val="single"/>
        </w:rPr>
        <w:lastRenderedPageBreak/>
        <w:t>Ölçek hakkında kısa bilgi:</w:t>
      </w:r>
    </w:p>
    <w:p w14:paraId="727F9AEA" w14:textId="77777777" w:rsidR="00C13AA7" w:rsidRDefault="00DF0326" w:rsidP="00C13AA7">
      <w:pPr>
        <w:spacing w:line="360" w:lineRule="auto"/>
        <w:ind w:firstLine="708"/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 w:rsidRPr="00C13AA7">
        <w:rPr>
          <w:rFonts w:asciiTheme="majorBidi" w:hAnsiTheme="majorBidi" w:cstheme="majorBidi"/>
          <w:sz w:val="22"/>
          <w:szCs w:val="22"/>
        </w:rPr>
        <w:t>Ölçeğin KMO değeri 0,</w:t>
      </w:r>
      <w:r w:rsidR="00C13AA7" w:rsidRPr="00C13AA7">
        <w:rPr>
          <w:rFonts w:asciiTheme="majorBidi" w:hAnsiTheme="majorBidi" w:cstheme="majorBidi"/>
          <w:sz w:val="22"/>
          <w:szCs w:val="22"/>
        </w:rPr>
        <w:t>89</w:t>
      </w:r>
      <w:r w:rsidRPr="00C13AA7">
        <w:rPr>
          <w:rFonts w:asciiTheme="majorBidi" w:hAnsiTheme="majorBidi" w:cstheme="majorBidi"/>
          <w:sz w:val="22"/>
          <w:szCs w:val="22"/>
        </w:rPr>
        <w:t xml:space="preserve">; Barlett testine göre kay kare değeri anlamlıdır. Açımlayıcı faktör analizi (AFA) sonucu ölçeğin </w:t>
      </w:r>
      <w:r w:rsidR="00F80B52" w:rsidRPr="00C13AA7">
        <w:rPr>
          <w:rFonts w:asciiTheme="majorBidi" w:hAnsiTheme="majorBidi" w:cstheme="majorBidi"/>
          <w:sz w:val="22"/>
          <w:szCs w:val="22"/>
        </w:rPr>
        <w:t>2</w:t>
      </w:r>
      <w:r w:rsidR="00C13AA7" w:rsidRPr="00C13AA7">
        <w:rPr>
          <w:rFonts w:asciiTheme="majorBidi" w:hAnsiTheme="majorBidi" w:cstheme="majorBidi"/>
          <w:sz w:val="22"/>
          <w:szCs w:val="22"/>
        </w:rPr>
        <w:t>3</w:t>
      </w:r>
      <w:r w:rsidRPr="00C13AA7">
        <w:rPr>
          <w:rFonts w:asciiTheme="majorBidi" w:hAnsiTheme="majorBidi" w:cstheme="majorBidi"/>
          <w:sz w:val="22"/>
          <w:szCs w:val="22"/>
        </w:rPr>
        <w:t xml:space="preserve"> madde ve </w:t>
      </w:r>
      <w:r w:rsidR="00F80B52" w:rsidRPr="00C13AA7">
        <w:rPr>
          <w:rFonts w:asciiTheme="majorBidi" w:hAnsiTheme="majorBidi" w:cstheme="majorBidi"/>
          <w:sz w:val="22"/>
          <w:szCs w:val="22"/>
        </w:rPr>
        <w:t>4</w:t>
      </w:r>
      <w:r w:rsidRPr="00C13AA7">
        <w:rPr>
          <w:rFonts w:asciiTheme="majorBidi" w:hAnsiTheme="majorBidi" w:cstheme="majorBidi"/>
          <w:sz w:val="22"/>
          <w:szCs w:val="22"/>
        </w:rPr>
        <w:t xml:space="preserve"> faktörden oluştuğu, toplam varyansın </w:t>
      </w:r>
      <w:r w:rsidR="007951BA" w:rsidRPr="00C13AA7">
        <w:rPr>
          <w:rFonts w:asciiTheme="majorBidi" w:hAnsiTheme="majorBidi" w:cstheme="majorBidi"/>
          <w:sz w:val="22"/>
          <w:szCs w:val="22"/>
        </w:rPr>
        <w:t>%</w:t>
      </w:r>
      <w:r w:rsidR="00C13AA7" w:rsidRPr="00C13AA7">
        <w:rPr>
          <w:rFonts w:asciiTheme="majorBidi" w:hAnsiTheme="majorBidi" w:cstheme="majorBidi"/>
          <w:sz w:val="22"/>
          <w:szCs w:val="22"/>
        </w:rPr>
        <w:t>65</w:t>
      </w:r>
      <w:r w:rsidR="007951BA" w:rsidRPr="00C13AA7">
        <w:rPr>
          <w:rFonts w:asciiTheme="majorBidi" w:hAnsiTheme="majorBidi" w:cstheme="majorBidi"/>
          <w:sz w:val="22"/>
          <w:szCs w:val="22"/>
        </w:rPr>
        <w:t>,</w:t>
      </w:r>
      <w:r w:rsidR="00C13AA7" w:rsidRPr="00C13AA7">
        <w:rPr>
          <w:rFonts w:asciiTheme="majorBidi" w:hAnsiTheme="majorBidi" w:cstheme="majorBidi"/>
          <w:sz w:val="22"/>
          <w:szCs w:val="22"/>
        </w:rPr>
        <w:t>96</w:t>
      </w:r>
      <w:r w:rsidR="007951BA" w:rsidRPr="00C13AA7">
        <w:rPr>
          <w:rFonts w:asciiTheme="majorBidi" w:hAnsiTheme="majorBidi" w:cstheme="majorBidi"/>
          <w:sz w:val="22"/>
          <w:szCs w:val="22"/>
        </w:rPr>
        <w:t>’</w:t>
      </w:r>
      <w:r w:rsidR="00C13AA7" w:rsidRPr="00C13AA7">
        <w:rPr>
          <w:rFonts w:asciiTheme="majorBidi" w:hAnsiTheme="majorBidi" w:cstheme="majorBidi"/>
          <w:sz w:val="22"/>
          <w:szCs w:val="22"/>
        </w:rPr>
        <w:t>sını</w:t>
      </w:r>
      <w:r w:rsidRPr="00C13AA7">
        <w:rPr>
          <w:rFonts w:asciiTheme="majorBidi" w:hAnsiTheme="majorBidi" w:cstheme="majorBidi"/>
          <w:sz w:val="22"/>
          <w:szCs w:val="22"/>
        </w:rPr>
        <w:t xml:space="preserve"> açıkladığı belirlenmiştir. </w:t>
      </w:r>
      <w:r w:rsidR="00F80B52" w:rsidRPr="00C13AA7">
        <w:rPr>
          <w:rFonts w:asciiTheme="majorBidi" w:hAnsiTheme="majorBidi" w:cstheme="majorBidi"/>
          <w:sz w:val="22"/>
          <w:szCs w:val="22"/>
        </w:rPr>
        <w:t>“</w:t>
      </w:r>
      <w:r w:rsidR="00C13AA7" w:rsidRPr="00C13AA7">
        <w:rPr>
          <w:rFonts w:asciiTheme="majorBidi" w:hAnsiTheme="majorBidi" w:cstheme="majorBidi"/>
          <w:sz w:val="22"/>
          <w:szCs w:val="22"/>
        </w:rPr>
        <w:t>B</w:t>
      </w:r>
      <w:r w:rsidR="00C13AA7" w:rsidRPr="00C13AA7">
        <w:rPr>
          <w:rFonts w:asciiTheme="majorBidi" w:hAnsiTheme="majorBidi" w:cstheme="majorBidi"/>
          <w:sz w:val="22"/>
          <w:szCs w:val="22"/>
        </w:rPr>
        <w:t>ireysel dini gelişim, dini yaklaşım, mesleki gelişim, sosyal iletişim</w:t>
      </w:r>
      <w:r w:rsidR="00F80B52" w:rsidRPr="00C13AA7">
        <w:rPr>
          <w:rFonts w:asciiTheme="majorBidi" w:hAnsiTheme="majorBidi" w:cstheme="majorBidi"/>
          <w:sz w:val="22"/>
          <w:szCs w:val="22"/>
        </w:rPr>
        <w:t xml:space="preserve">” </w:t>
      </w:r>
      <w:r w:rsidRPr="00C13AA7">
        <w:rPr>
          <w:rFonts w:asciiTheme="majorBidi" w:hAnsiTheme="majorBidi" w:cstheme="majorBidi"/>
          <w:sz w:val="22"/>
          <w:szCs w:val="22"/>
        </w:rPr>
        <w:t xml:space="preserve">isimleri verilen faktörlerin yük değerlerinin </w:t>
      </w:r>
      <w:r w:rsidR="00F80B52" w:rsidRPr="00C13AA7">
        <w:rPr>
          <w:rFonts w:asciiTheme="majorBidi" w:hAnsiTheme="majorBidi" w:cstheme="majorBidi"/>
          <w:sz w:val="22"/>
          <w:szCs w:val="22"/>
        </w:rPr>
        <w:t>0,</w:t>
      </w:r>
      <w:r w:rsidR="00C13AA7" w:rsidRPr="00C13AA7">
        <w:rPr>
          <w:rFonts w:asciiTheme="majorBidi" w:hAnsiTheme="majorBidi" w:cstheme="majorBidi"/>
          <w:sz w:val="22"/>
          <w:szCs w:val="22"/>
        </w:rPr>
        <w:t>90</w:t>
      </w:r>
      <w:r w:rsidR="00FD01FD" w:rsidRPr="00C13AA7">
        <w:rPr>
          <w:rFonts w:asciiTheme="majorBidi" w:hAnsiTheme="majorBidi" w:cstheme="majorBidi"/>
          <w:sz w:val="22"/>
          <w:szCs w:val="22"/>
        </w:rPr>
        <w:t>-0,</w:t>
      </w:r>
      <w:r w:rsidR="007951BA" w:rsidRPr="00C13AA7">
        <w:rPr>
          <w:rFonts w:asciiTheme="majorBidi" w:hAnsiTheme="majorBidi" w:cstheme="majorBidi"/>
          <w:sz w:val="22"/>
          <w:szCs w:val="22"/>
        </w:rPr>
        <w:t>4</w:t>
      </w:r>
      <w:r w:rsidR="00F80B52" w:rsidRPr="00C13AA7">
        <w:rPr>
          <w:rFonts w:asciiTheme="majorBidi" w:hAnsiTheme="majorBidi" w:cstheme="majorBidi"/>
          <w:sz w:val="22"/>
          <w:szCs w:val="22"/>
        </w:rPr>
        <w:t>5</w:t>
      </w:r>
      <w:r w:rsidR="00FD01FD" w:rsidRPr="00C13AA7">
        <w:rPr>
          <w:rFonts w:asciiTheme="majorBidi" w:hAnsiTheme="majorBidi" w:cstheme="majorBidi"/>
          <w:sz w:val="22"/>
          <w:szCs w:val="22"/>
        </w:rPr>
        <w:t xml:space="preserve"> </w:t>
      </w:r>
      <w:r w:rsidRPr="00C13AA7">
        <w:rPr>
          <w:rFonts w:asciiTheme="majorBidi" w:hAnsiTheme="majorBidi" w:cstheme="majorBidi"/>
          <w:sz w:val="22"/>
          <w:szCs w:val="22"/>
        </w:rPr>
        <w:t xml:space="preserve">arasında değiştiği tespit edilmiştir. </w:t>
      </w:r>
      <w:r w:rsidR="001E6578" w:rsidRPr="00C13AA7">
        <w:rPr>
          <w:rFonts w:asciiTheme="majorBidi" w:hAnsiTheme="majorBidi" w:cstheme="majorBidi"/>
          <w:sz w:val="22"/>
          <w:szCs w:val="22"/>
        </w:rPr>
        <w:t xml:space="preserve">Ölçekteki </w:t>
      </w:r>
      <w:r w:rsidR="00F80B52" w:rsidRPr="00C13AA7">
        <w:rPr>
          <w:rFonts w:asciiTheme="majorBidi" w:hAnsiTheme="majorBidi" w:cstheme="majorBidi"/>
          <w:sz w:val="22"/>
          <w:szCs w:val="22"/>
        </w:rPr>
        <w:t>1</w:t>
      </w:r>
      <w:r w:rsidR="00C13AA7" w:rsidRPr="00C13AA7">
        <w:rPr>
          <w:rFonts w:asciiTheme="majorBidi" w:hAnsiTheme="majorBidi" w:cstheme="majorBidi"/>
          <w:sz w:val="22"/>
          <w:szCs w:val="22"/>
        </w:rPr>
        <w:t>0</w:t>
      </w:r>
      <w:r w:rsidR="001E6578" w:rsidRPr="00C13AA7">
        <w:rPr>
          <w:rFonts w:asciiTheme="majorBidi" w:hAnsiTheme="majorBidi" w:cstheme="majorBidi"/>
          <w:sz w:val="22"/>
          <w:szCs w:val="22"/>
        </w:rPr>
        <w:t xml:space="preserve"> madde olumsuz olarak yazılmış olup, gelecek araştırmalarda bu maddeler analiz öncesinde ters madde biçiminde kodlanmalıdır. </w:t>
      </w:r>
      <w:r w:rsidR="00F80B52" w:rsidRPr="00C13AA7">
        <w:rPr>
          <w:rFonts w:asciiTheme="majorBidi" w:hAnsiTheme="majorBidi" w:cstheme="majorBidi"/>
          <w:sz w:val="22"/>
          <w:szCs w:val="22"/>
        </w:rPr>
        <w:t>1</w:t>
      </w:r>
      <w:r w:rsidR="00C13AA7" w:rsidRPr="00C13AA7">
        <w:rPr>
          <w:rFonts w:asciiTheme="majorBidi" w:hAnsiTheme="majorBidi" w:cstheme="majorBidi"/>
          <w:sz w:val="22"/>
          <w:szCs w:val="22"/>
        </w:rPr>
        <w:t>3</w:t>
      </w:r>
      <w:r w:rsidR="001E6578" w:rsidRPr="00C13AA7">
        <w:rPr>
          <w:rFonts w:asciiTheme="majorBidi" w:hAnsiTheme="majorBidi" w:cstheme="majorBidi"/>
          <w:sz w:val="22"/>
          <w:szCs w:val="22"/>
        </w:rPr>
        <w:t xml:space="preserve"> olumlu ve </w:t>
      </w:r>
      <w:r w:rsidR="00F80B52" w:rsidRPr="00C13AA7">
        <w:rPr>
          <w:rFonts w:asciiTheme="majorBidi" w:hAnsiTheme="majorBidi" w:cstheme="majorBidi"/>
          <w:sz w:val="22"/>
          <w:szCs w:val="22"/>
        </w:rPr>
        <w:t>1</w:t>
      </w:r>
      <w:r w:rsidR="00C13AA7" w:rsidRPr="00C13AA7">
        <w:rPr>
          <w:rFonts w:asciiTheme="majorBidi" w:hAnsiTheme="majorBidi" w:cstheme="majorBidi"/>
          <w:sz w:val="22"/>
          <w:szCs w:val="22"/>
        </w:rPr>
        <w:t>0</w:t>
      </w:r>
      <w:r w:rsidR="001E6578" w:rsidRPr="00C13AA7">
        <w:rPr>
          <w:rFonts w:asciiTheme="majorBidi" w:hAnsiTheme="majorBidi" w:cstheme="majorBidi"/>
          <w:sz w:val="22"/>
          <w:szCs w:val="22"/>
        </w:rPr>
        <w:t xml:space="preserve"> olumsuz maddeden oluşan bu ölçekten alınabilecek en düşük puan </w:t>
      </w:r>
      <w:r w:rsidR="00F80B52" w:rsidRPr="00C13AA7">
        <w:rPr>
          <w:rFonts w:asciiTheme="majorBidi" w:hAnsiTheme="majorBidi" w:cstheme="majorBidi"/>
          <w:sz w:val="22"/>
          <w:szCs w:val="22"/>
        </w:rPr>
        <w:t>2</w:t>
      </w:r>
      <w:r w:rsidR="00C13AA7" w:rsidRPr="00C13AA7">
        <w:rPr>
          <w:rFonts w:asciiTheme="majorBidi" w:hAnsiTheme="majorBidi" w:cstheme="majorBidi"/>
          <w:sz w:val="22"/>
          <w:szCs w:val="22"/>
        </w:rPr>
        <w:t>3</w:t>
      </w:r>
      <w:r w:rsidR="001E6578" w:rsidRPr="00C13AA7">
        <w:rPr>
          <w:rFonts w:asciiTheme="majorBidi" w:hAnsiTheme="majorBidi" w:cstheme="majorBidi"/>
          <w:sz w:val="22"/>
          <w:szCs w:val="22"/>
        </w:rPr>
        <w:t xml:space="preserve"> ve en yüksek puan ise </w:t>
      </w:r>
      <w:r w:rsidR="00F80B52" w:rsidRPr="00C13AA7">
        <w:rPr>
          <w:rFonts w:asciiTheme="majorBidi" w:hAnsiTheme="majorBidi" w:cstheme="majorBidi"/>
          <w:sz w:val="22"/>
          <w:szCs w:val="22"/>
        </w:rPr>
        <w:t>1</w:t>
      </w:r>
      <w:r w:rsidR="00C13AA7" w:rsidRPr="00C13AA7">
        <w:rPr>
          <w:rFonts w:asciiTheme="majorBidi" w:hAnsiTheme="majorBidi" w:cstheme="majorBidi"/>
          <w:sz w:val="22"/>
          <w:szCs w:val="22"/>
        </w:rPr>
        <w:t>1</w:t>
      </w:r>
      <w:r w:rsidR="00F80B52" w:rsidRPr="00C13AA7">
        <w:rPr>
          <w:rFonts w:asciiTheme="majorBidi" w:hAnsiTheme="majorBidi" w:cstheme="majorBidi"/>
          <w:sz w:val="22"/>
          <w:szCs w:val="22"/>
        </w:rPr>
        <w:t>5</w:t>
      </w:r>
      <w:r w:rsidR="001E6578" w:rsidRPr="00C13AA7">
        <w:rPr>
          <w:rFonts w:asciiTheme="majorBidi" w:hAnsiTheme="majorBidi" w:cstheme="majorBidi"/>
          <w:sz w:val="22"/>
          <w:szCs w:val="22"/>
        </w:rPr>
        <w:t>’</w:t>
      </w:r>
      <w:r w:rsidR="00F80B52" w:rsidRPr="00C13AA7">
        <w:rPr>
          <w:rFonts w:asciiTheme="majorBidi" w:hAnsiTheme="majorBidi" w:cstheme="majorBidi"/>
          <w:sz w:val="22"/>
          <w:szCs w:val="22"/>
        </w:rPr>
        <w:t>ti</w:t>
      </w:r>
      <w:r w:rsidR="001E6578" w:rsidRPr="00C13AA7">
        <w:rPr>
          <w:rFonts w:asciiTheme="majorBidi" w:hAnsiTheme="majorBidi" w:cstheme="majorBidi"/>
          <w:sz w:val="22"/>
          <w:szCs w:val="22"/>
        </w:rPr>
        <w:t xml:space="preserve">r. </w:t>
      </w:r>
      <w:r w:rsidR="00F80B52" w:rsidRPr="00C13AA7">
        <w:rPr>
          <w:rFonts w:asciiTheme="majorBidi" w:hAnsiTheme="majorBidi" w:cstheme="majorBidi"/>
          <w:sz w:val="22"/>
          <w:szCs w:val="22"/>
        </w:rPr>
        <w:t>Buna göre ölçekten 2</w:t>
      </w:r>
      <w:r w:rsidR="00C13AA7" w:rsidRPr="00C13AA7">
        <w:rPr>
          <w:rFonts w:asciiTheme="majorBidi" w:hAnsiTheme="majorBidi" w:cstheme="majorBidi"/>
          <w:sz w:val="22"/>
          <w:szCs w:val="22"/>
        </w:rPr>
        <w:t>3</w:t>
      </w:r>
      <w:r w:rsidR="007951BA" w:rsidRPr="00C13AA7">
        <w:rPr>
          <w:rFonts w:asciiTheme="majorBidi" w:hAnsiTheme="majorBidi" w:cstheme="majorBidi"/>
          <w:sz w:val="22"/>
          <w:szCs w:val="22"/>
        </w:rPr>
        <w:t xml:space="preserve"> puan alınmasının </w:t>
      </w:r>
      <w:r w:rsidR="00F80B52" w:rsidRPr="00C13AA7">
        <w:rPr>
          <w:rFonts w:asciiTheme="majorBidi" w:hAnsiTheme="majorBidi" w:cstheme="majorBidi"/>
          <w:sz w:val="22"/>
          <w:szCs w:val="22"/>
        </w:rPr>
        <w:t xml:space="preserve">yapay zekânın dinî alanlarda kullanımına yönelik tutumun </w:t>
      </w:r>
      <w:r w:rsidR="007951BA" w:rsidRPr="00C13AA7">
        <w:rPr>
          <w:rFonts w:asciiTheme="majorBidi" w:hAnsiTheme="majorBidi" w:cstheme="majorBidi"/>
          <w:sz w:val="22"/>
          <w:szCs w:val="22"/>
        </w:rPr>
        <w:t xml:space="preserve">“Hiç </w:t>
      </w:r>
      <w:r w:rsidR="00F80B52" w:rsidRPr="00C13AA7">
        <w:rPr>
          <w:rFonts w:asciiTheme="majorBidi" w:hAnsiTheme="majorBidi" w:cstheme="majorBidi"/>
          <w:sz w:val="22"/>
          <w:szCs w:val="22"/>
        </w:rPr>
        <w:t>katılmıyorum</w:t>
      </w:r>
      <w:r w:rsidR="007951BA" w:rsidRPr="00C13AA7">
        <w:rPr>
          <w:rFonts w:asciiTheme="majorBidi" w:hAnsiTheme="majorBidi" w:cstheme="majorBidi"/>
          <w:sz w:val="22"/>
          <w:szCs w:val="22"/>
        </w:rPr>
        <w:t xml:space="preserve">” düzeyine; </w:t>
      </w:r>
      <w:r w:rsidR="00F80B52" w:rsidRPr="00C13AA7">
        <w:rPr>
          <w:rFonts w:asciiTheme="majorBidi" w:hAnsiTheme="majorBidi" w:cstheme="majorBidi"/>
          <w:sz w:val="22"/>
          <w:szCs w:val="22"/>
        </w:rPr>
        <w:t>1</w:t>
      </w:r>
      <w:r w:rsidR="00C13AA7" w:rsidRPr="00C13AA7">
        <w:rPr>
          <w:rFonts w:asciiTheme="majorBidi" w:hAnsiTheme="majorBidi" w:cstheme="majorBidi"/>
          <w:sz w:val="22"/>
          <w:szCs w:val="22"/>
        </w:rPr>
        <w:t>1</w:t>
      </w:r>
      <w:r w:rsidR="00F80B52" w:rsidRPr="00C13AA7">
        <w:rPr>
          <w:rFonts w:asciiTheme="majorBidi" w:hAnsiTheme="majorBidi" w:cstheme="majorBidi"/>
          <w:sz w:val="22"/>
          <w:szCs w:val="22"/>
        </w:rPr>
        <w:t>5</w:t>
      </w:r>
      <w:r w:rsidR="007951BA" w:rsidRPr="00C13AA7">
        <w:rPr>
          <w:rFonts w:asciiTheme="majorBidi" w:hAnsiTheme="majorBidi" w:cstheme="majorBidi"/>
          <w:sz w:val="22"/>
          <w:szCs w:val="22"/>
        </w:rPr>
        <w:t xml:space="preserve"> puan alınmasının ise “</w:t>
      </w:r>
      <w:r w:rsidR="00F80B52" w:rsidRPr="00C13AA7">
        <w:rPr>
          <w:rFonts w:asciiTheme="majorBidi" w:hAnsiTheme="majorBidi" w:cstheme="majorBidi"/>
          <w:sz w:val="22"/>
          <w:szCs w:val="22"/>
        </w:rPr>
        <w:t>Tamamen katılıyorum</w:t>
      </w:r>
      <w:r w:rsidR="007951BA" w:rsidRPr="00C13AA7">
        <w:rPr>
          <w:rFonts w:asciiTheme="majorBidi" w:hAnsiTheme="majorBidi" w:cstheme="majorBidi"/>
          <w:sz w:val="22"/>
          <w:szCs w:val="22"/>
        </w:rPr>
        <w:t>” düzeyine karşılık geldiği söylenebilir. Ancak analiz yapılırken ölçeğin çok boyutlu yapısı dikkate alınarak faktörlerin kendi içinde değerlendirilmesi önerilir</w:t>
      </w:r>
      <w:r w:rsidR="00FD01FD" w:rsidRPr="00C13AA7">
        <w:rPr>
          <w:rFonts w:asciiTheme="majorBidi" w:hAnsiTheme="majorBidi" w:cstheme="majorBidi"/>
          <w:sz w:val="22"/>
          <w:szCs w:val="22"/>
        </w:rPr>
        <w:t>.</w:t>
      </w:r>
    </w:p>
    <w:p w14:paraId="421DBA7F" w14:textId="2B5AD46D" w:rsidR="00C13AA7" w:rsidRDefault="00DF0326" w:rsidP="00C13AA7">
      <w:pPr>
        <w:spacing w:line="360" w:lineRule="auto"/>
        <w:ind w:firstLine="708"/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 w:rsidRPr="00C13AA7">
        <w:rPr>
          <w:rFonts w:asciiTheme="majorBidi" w:hAnsiTheme="majorBidi" w:cstheme="majorBidi"/>
          <w:sz w:val="22"/>
          <w:szCs w:val="22"/>
        </w:rPr>
        <w:t>Doğrulayıcı faktör analizi (DFA) aşamasında, X</w:t>
      </w:r>
      <w:r w:rsidRPr="00C13AA7">
        <w:rPr>
          <w:rFonts w:asciiTheme="majorBidi" w:hAnsiTheme="majorBidi" w:cstheme="majorBidi"/>
          <w:sz w:val="22"/>
          <w:szCs w:val="22"/>
          <w:vertAlign w:val="superscript"/>
        </w:rPr>
        <w:t>2</w:t>
      </w:r>
      <w:r w:rsidRPr="00C13AA7">
        <w:rPr>
          <w:rFonts w:asciiTheme="majorBidi" w:hAnsiTheme="majorBidi" w:cstheme="majorBidi"/>
          <w:sz w:val="22"/>
          <w:szCs w:val="22"/>
        </w:rPr>
        <w:t>=</w:t>
      </w:r>
      <w:r w:rsidR="00DF4941">
        <w:rPr>
          <w:rFonts w:asciiTheme="majorBidi" w:hAnsiTheme="majorBidi" w:cstheme="majorBidi"/>
          <w:sz w:val="22"/>
          <w:szCs w:val="22"/>
        </w:rPr>
        <w:t>1</w:t>
      </w:r>
      <w:r w:rsidR="001E6578" w:rsidRPr="00C13AA7">
        <w:rPr>
          <w:rFonts w:asciiTheme="majorBidi" w:hAnsiTheme="majorBidi" w:cstheme="majorBidi"/>
          <w:sz w:val="22"/>
          <w:szCs w:val="22"/>
        </w:rPr>
        <w:t>,</w:t>
      </w:r>
      <w:r w:rsidR="00DF4941">
        <w:rPr>
          <w:rFonts w:asciiTheme="majorBidi" w:hAnsiTheme="majorBidi" w:cstheme="majorBidi"/>
          <w:sz w:val="22"/>
          <w:szCs w:val="22"/>
        </w:rPr>
        <w:t>9</w:t>
      </w:r>
      <w:r w:rsidR="00F80B52" w:rsidRPr="00C13AA7">
        <w:rPr>
          <w:rFonts w:asciiTheme="majorBidi" w:hAnsiTheme="majorBidi" w:cstheme="majorBidi"/>
          <w:sz w:val="22"/>
          <w:szCs w:val="22"/>
        </w:rPr>
        <w:t>4</w:t>
      </w:r>
      <w:r w:rsidRPr="00C13AA7">
        <w:rPr>
          <w:rFonts w:asciiTheme="majorBidi" w:hAnsiTheme="majorBidi" w:cstheme="majorBidi"/>
          <w:sz w:val="22"/>
          <w:szCs w:val="22"/>
        </w:rPr>
        <w:t xml:space="preserve"> ve RMSEA=0,0</w:t>
      </w:r>
      <w:r w:rsidR="00DF4941">
        <w:rPr>
          <w:rFonts w:asciiTheme="majorBidi" w:hAnsiTheme="majorBidi" w:cstheme="majorBidi"/>
          <w:sz w:val="22"/>
          <w:szCs w:val="22"/>
        </w:rPr>
        <w:t>7</w:t>
      </w:r>
      <w:r w:rsidRPr="00C13AA7">
        <w:rPr>
          <w:rFonts w:asciiTheme="majorBidi" w:hAnsiTheme="majorBidi" w:cstheme="majorBidi"/>
          <w:sz w:val="22"/>
          <w:szCs w:val="22"/>
        </w:rPr>
        <w:t xml:space="preserve"> olduğu görülmüştür. Diğer uyum indeksleri olan </w:t>
      </w:r>
      <w:r w:rsidR="00817F38" w:rsidRPr="00C13AA7">
        <w:rPr>
          <w:rFonts w:asciiTheme="majorBidi" w:hAnsiTheme="majorBidi" w:cstheme="majorBidi"/>
          <w:sz w:val="22"/>
          <w:szCs w:val="22"/>
        </w:rPr>
        <w:t>“</w:t>
      </w:r>
      <w:r w:rsidR="00DF4941">
        <w:rPr>
          <w:rFonts w:asciiTheme="majorBidi" w:hAnsiTheme="majorBidi" w:cstheme="majorBidi"/>
          <w:sz w:val="22"/>
          <w:szCs w:val="22"/>
        </w:rPr>
        <w:t>SRMR</w:t>
      </w:r>
      <w:r w:rsidR="00DF4941" w:rsidRPr="00DF4941">
        <w:rPr>
          <w:rFonts w:asciiTheme="majorBidi" w:hAnsiTheme="majorBidi" w:cstheme="majorBidi"/>
          <w:sz w:val="22"/>
          <w:szCs w:val="22"/>
        </w:rPr>
        <w:t>=0,</w:t>
      </w:r>
      <w:r w:rsidR="00DF4941">
        <w:rPr>
          <w:rFonts w:asciiTheme="majorBidi" w:hAnsiTheme="majorBidi" w:cstheme="majorBidi"/>
          <w:sz w:val="22"/>
          <w:szCs w:val="22"/>
        </w:rPr>
        <w:t>08</w:t>
      </w:r>
      <w:r w:rsidR="00DF4941" w:rsidRPr="00DF4941">
        <w:rPr>
          <w:rFonts w:asciiTheme="majorBidi" w:hAnsiTheme="majorBidi" w:cstheme="majorBidi"/>
          <w:sz w:val="22"/>
          <w:szCs w:val="22"/>
        </w:rPr>
        <w:t xml:space="preserve">, </w:t>
      </w:r>
      <w:r w:rsidR="00817F38" w:rsidRPr="00C13AA7">
        <w:rPr>
          <w:rFonts w:asciiTheme="majorBidi" w:hAnsiTheme="majorBidi" w:cstheme="majorBidi"/>
          <w:sz w:val="22"/>
          <w:szCs w:val="22"/>
        </w:rPr>
        <w:t>C</w:t>
      </w:r>
      <w:r w:rsidR="00F80B52" w:rsidRPr="00C13AA7">
        <w:rPr>
          <w:rFonts w:asciiTheme="majorBidi" w:hAnsiTheme="majorBidi" w:cstheme="majorBidi"/>
          <w:sz w:val="22"/>
          <w:szCs w:val="22"/>
        </w:rPr>
        <w:t>FI=0,9</w:t>
      </w:r>
      <w:r w:rsidR="00DF4941">
        <w:rPr>
          <w:rFonts w:asciiTheme="majorBidi" w:hAnsiTheme="majorBidi" w:cstheme="majorBidi"/>
          <w:sz w:val="22"/>
          <w:szCs w:val="22"/>
        </w:rPr>
        <w:t>2</w:t>
      </w:r>
      <w:r w:rsidR="00F80B52" w:rsidRPr="00C13AA7">
        <w:rPr>
          <w:rFonts w:asciiTheme="majorBidi" w:hAnsiTheme="majorBidi" w:cstheme="majorBidi"/>
          <w:sz w:val="22"/>
          <w:szCs w:val="22"/>
        </w:rPr>
        <w:t>, IFI=0,9</w:t>
      </w:r>
      <w:r w:rsidR="00DF4941">
        <w:rPr>
          <w:rFonts w:asciiTheme="majorBidi" w:hAnsiTheme="majorBidi" w:cstheme="majorBidi"/>
          <w:sz w:val="22"/>
          <w:szCs w:val="22"/>
        </w:rPr>
        <w:t>2</w:t>
      </w:r>
      <w:r w:rsidR="00F80B52" w:rsidRPr="00C13AA7">
        <w:rPr>
          <w:rFonts w:asciiTheme="majorBidi" w:hAnsiTheme="majorBidi" w:cstheme="majorBidi"/>
          <w:sz w:val="22"/>
          <w:szCs w:val="22"/>
        </w:rPr>
        <w:t>, TLI/NNFI=0,91</w:t>
      </w:r>
      <w:r w:rsidR="008C7B00" w:rsidRPr="00C13AA7">
        <w:rPr>
          <w:rFonts w:asciiTheme="majorBidi" w:hAnsiTheme="majorBidi" w:cstheme="majorBidi"/>
          <w:sz w:val="22"/>
          <w:szCs w:val="22"/>
        </w:rPr>
        <w:t>, PGFI=0,</w:t>
      </w:r>
      <w:r w:rsidR="00DF4941">
        <w:rPr>
          <w:rFonts w:asciiTheme="majorBidi" w:hAnsiTheme="majorBidi" w:cstheme="majorBidi"/>
          <w:sz w:val="22"/>
          <w:szCs w:val="22"/>
        </w:rPr>
        <w:t>67</w:t>
      </w:r>
      <w:r w:rsidR="008C7B00" w:rsidRPr="00C13AA7">
        <w:rPr>
          <w:rFonts w:asciiTheme="majorBidi" w:hAnsiTheme="majorBidi" w:cstheme="majorBidi"/>
          <w:sz w:val="22"/>
          <w:szCs w:val="22"/>
        </w:rPr>
        <w:t xml:space="preserve"> ve PNFI=0,7</w:t>
      </w:r>
      <w:r w:rsidR="00DF4941">
        <w:rPr>
          <w:rFonts w:asciiTheme="majorBidi" w:hAnsiTheme="majorBidi" w:cstheme="majorBidi"/>
          <w:sz w:val="22"/>
          <w:szCs w:val="22"/>
        </w:rPr>
        <w:t>5</w:t>
      </w:r>
      <w:r w:rsidRPr="00C13AA7">
        <w:rPr>
          <w:rFonts w:asciiTheme="majorBidi" w:hAnsiTheme="majorBidi" w:cstheme="majorBidi"/>
          <w:sz w:val="22"/>
          <w:szCs w:val="22"/>
        </w:rPr>
        <w:t xml:space="preserve"> olarak tespit edilmiştir. Bu değerler, ölçeğin yapı uyumunun iyi düzeyde olduğunu göstermektedir. </w:t>
      </w:r>
    </w:p>
    <w:p w14:paraId="3196E70A" w14:textId="77777777" w:rsidR="00DF4941" w:rsidRDefault="00DF0326" w:rsidP="00DF4941">
      <w:pPr>
        <w:spacing w:line="360" w:lineRule="auto"/>
        <w:ind w:firstLine="708"/>
        <w:rPr>
          <w:rFonts w:asciiTheme="majorBidi" w:hAnsiTheme="majorBidi" w:cstheme="majorBidi"/>
          <w:sz w:val="22"/>
          <w:szCs w:val="22"/>
        </w:rPr>
      </w:pPr>
      <w:r w:rsidRPr="00C13AA7">
        <w:rPr>
          <w:rFonts w:asciiTheme="majorBidi" w:hAnsiTheme="majorBidi" w:cstheme="majorBidi"/>
          <w:sz w:val="22"/>
          <w:szCs w:val="22"/>
        </w:rPr>
        <w:t>Cronbach’s Alpha katsayısı ölçeğin tümü için 0,</w:t>
      </w:r>
      <w:r w:rsidR="008C7B00" w:rsidRPr="00C13AA7">
        <w:rPr>
          <w:rFonts w:asciiTheme="majorBidi" w:hAnsiTheme="majorBidi" w:cstheme="majorBidi"/>
          <w:sz w:val="22"/>
          <w:szCs w:val="22"/>
        </w:rPr>
        <w:t>9</w:t>
      </w:r>
      <w:r w:rsidR="00DF4941">
        <w:rPr>
          <w:rFonts w:asciiTheme="majorBidi" w:hAnsiTheme="majorBidi" w:cstheme="majorBidi"/>
          <w:sz w:val="22"/>
          <w:szCs w:val="22"/>
        </w:rPr>
        <w:t>0</w:t>
      </w:r>
      <w:r w:rsidRPr="00C13AA7">
        <w:rPr>
          <w:rFonts w:asciiTheme="majorBidi" w:hAnsiTheme="majorBidi" w:cstheme="majorBidi"/>
          <w:sz w:val="22"/>
          <w:szCs w:val="22"/>
        </w:rPr>
        <w:t>, faktörler için sırasıyla 0,</w:t>
      </w:r>
      <w:r w:rsidR="00DF4941">
        <w:rPr>
          <w:rFonts w:asciiTheme="majorBidi" w:hAnsiTheme="majorBidi" w:cstheme="majorBidi"/>
          <w:sz w:val="22"/>
          <w:szCs w:val="22"/>
        </w:rPr>
        <w:t>92</w:t>
      </w:r>
      <w:r w:rsidRPr="00C13AA7">
        <w:rPr>
          <w:rFonts w:asciiTheme="majorBidi" w:hAnsiTheme="majorBidi" w:cstheme="majorBidi"/>
          <w:sz w:val="22"/>
          <w:szCs w:val="22"/>
        </w:rPr>
        <w:t>, 0,</w:t>
      </w:r>
      <w:r w:rsidR="008C7B00" w:rsidRPr="00C13AA7">
        <w:rPr>
          <w:rFonts w:asciiTheme="majorBidi" w:hAnsiTheme="majorBidi" w:cstheme="majorBidi"/>
          <w:sz w:val="22"/>
          <w:szCs w:val="22"/>
        </w:rPr>
        <w:t>8</w:t>
      </w:r>
      <w:r w:rsidR="00DF4941">
        <w:rPr>
          <w:rFonts w:asciiTheme="majorBidi" w:hAnsiTheme="majorBidi" w:cstheme="majorBidi"/>
          <w:sz w:val="22"/>
          <w:szCs w:val="22"/>
        </w:rPr>
        <w:t>2</w:t>
      </w:r>
      <w:r w:rsidR="001D3591" w:rsidRPr="00C13AA7">
        <w:rPr>
          <w:rFonts w:asciiTheme="majorBidi" w:hAnsiTheme="majorBidi" w:cstheme="majorBidi"/>
          <w:sz w:val="22"/>
          <w:szCs w:val="22"/>
        </w:rPr>
        <w:t xml:space="preserve">, </w:t>
      </w:r>
      <w:r w:rsidR="001E6578" w:rsidRPr="00C13AA7">
        <w:rPr>
          <w:rFonts w:asciiTheme="majorBidi" w:hAnsiTheme="majorBidi" w:cstheme="majorBidi"/>
          <w:sz w:val="22"/>
          <w:szCs w:val="22"/>
        </w:rPr>
        <w:t>0,</w:t>
      </w:r>
      <w:r w:rsidR="008C7B00" w:rsidRPr="00C13AA7">
        <w:rPr>
          <w:rFonts w:asciiTheme="majorBidi" w:hAnsiTheme="majorBidi" w:cstheme="majorBidi"/>
          <w:sz w:val="22"/>
          <w:szCs w:val="22"/>
        </w:rPr>
        <w:t>8</w:t>
      </w:r>
      <w:r w:rsidR="00DF4941">
        <w:rPr>
          <w:rFonts w:asciiTheme="majorBidi" w:hAnsiTheme="majorBidi" w:cstheme="majorBidi"/>
          <w:sz w:val="22"/>
          <w:szCs w:val="22"/>
        </w:rPr>
        <w:t>9</w:t>
      </w:r>
      <w:r w:rsidRPr="00C13AA7">
        <w:rPr>
          <w:rFonts w:asciiTheme="majorBidi" w:hAnsiTheme="majorBidi" w:cstheme="majorBidi"/>
          <w:sz w:val="22"/>
          <w:szCs w:val="22"/>
        </w:rPr>
        <w:t xml:space="preserve"> ve 0,</w:t>
      </w:r>
      <w:r w:rsidR="008C7B00" w:rsidRPr="00C13AA7">
        <w:rPr>
          <w:rFonts w:asciiTheme="majorBidi" w:hAnsiTheme="majorBidi" w:cstheme="majorBidi"/>
          <w:sz w:val="22"/>
          <w:szCs w:val="22"/>
        </w:rPr>
        <w:t>8</w:t>
      </w:r>
      <w:r w:rsidR="00DF4941">
        <w:rPr>
          <w:rFonts w:asciiTheme="majorBidi" w:hAnsiTheme="majorBidi" w:cstheme="majorBidi"/>
          <w:sz w:val="22"/>
          <w:szCs w:val="22"/>
        </w:rPr>
        <w:t>4</w:t>
      </w:r>
      <w:r w:rsidRPr="00C13AA7">
        <w:rPr>
          <w:rFonts w:asciiTheme="majorBidi" w:hAnsiTheme="majorBidi" w:cstheme="majorBidi"/>
          <w:sz w:val="22"/>
          <w:szCs w:val="22"/>
        </w:rPr>
        <w:t xml:space="preserve"> olarak ortaya çıkmıştır. Ölçeğin yüksek düzeyde güvenirliğe ve maddelerin iç tutarlılığa sahip olduğu belirlenmiştir</w:t>
      </w:r>
      <w:r w:rsidR="00DF4941">
        <w:rPr>
          <w:rFonts w:asciiTheme="majorBidi" w:hAnsiTheme="majorBidi" w:cstheme="majorBidi"/>
          <w:sz w:val="22"/>
          <w:szCs w:val="22"/>
        </w:rPr>
        <w:t xml:space="preserve">. </w:t>
      </w:r>
    </w:p>
    <w:p w14:paraId="5CD280A1" w14:textId="27F09CD7" w:rsidR="00DF0326" w:rsidRPr="00DF4941" w:rsidRDefault="00DF0326" w:rsidP="00DF4941">
      <w:pPr>
        <w:spacing w:line="360" w:lineRule="auto"/>
        <w:ind w:firstLine="708"/>
        <w:rPr>
          <w:rFonts w:asciiTheme="majorBidi" w:hAnsiTheme="majorBidi" w:cstheme="majorBidi"/>
          <w:sz w:val="22"/>
          <w:szCs w:val="22"/>
        </w:rPr>
      </w:pPr>
      <w:r w:rsidRPr="00C13AA7">
        <w:rPr>
          <w:rFonts w:asciiTheme="majorBidi" w:hAnsiTheme="majorBidi" w:cstheme="majorBidi"/>
          <w:sz w:val="22"/>
          <w:szCs w:val="22"/>
        </w:rPr>
        <w:t xml:space="preserve">Tüm bu analizlerin sonucu olarak; </w:t>
      </w:r>
      <w:r w:rsidR="001D3591" w:rsidRPr="00C13AA7">
        <w:rPr>
          <w:rFonts w:asciiTheme="majorBidi" w:hAnsiTheme="majorBidi" w:cstheme="majorBidi"/>
          <w:sz w:val="22"/>
          <w:szCs w:val="22"/>
        </w:rPr>
        <w:t>“</w:t>
      </w:r>
      <w:r w:rsidR="00DF4941" w:rsidRPr="00DF4941">
        <w:rPr>
          <w:rFonts w:asciiTheme="majorBidi" w:hAnsiTheme="majorBidi" w:cstheme="majorBidi"/>
          <w:sz w:val="22"/>
          <w:szCs w:val="22"/>
        </w:rPr>
        <w:t xml:space="preserve">Din Görevlilerinin Tasavvufa İlişkin Tutumları </w:t>
      </w:r>
      <w:r w:rsidR="008C7B00" w:rsidRPr="00C13AA7">
        <w:rPr>
          <w:rFonts w:asciiTheme="majorBidi" w:hAnsiTheme="majorBidi" w:cstheme="majorBidi"/>
          <w:sz w:val="22"/>
          <w:szCs w:val="22"/>
        </w:rPr>
        <w:t>Ölçeği”ni</w:t>
      </w:r>
      <w:r w:rsidR="001362B7" w:rsidRPr="00C13AA7">
        <w:rPr>
          <w:rFonts w:asciiTheme="majorBidi" w:hAnsiTheme="majorBidi" w:cstheme="majorBidi"/>
          <w:sz w:val="22"/>
          <w:szCs w:val="22"/>
        </w:rPr>
        <w:t xml:space="preserve">n </w:t>
      </w:r>
      <w:r w:rsidR="00DF4941" w:rsidRPr="00DF4941">
        <w:rPr>
          <w:rFonts w:asciiTheme="majorBidi" w:hAnsiTheme="majorBidi" w:cstheme="majorBidi"/>
          <w:sz w:val="22"/>
          <w:szCs w:val="22"/>
        </w:rPr>
        <w:t>din görevlilerinin</w:t>
      </w:r>
      <w:r w:rsidR="00DF4941">
        <w:rPr>
          <w:rFonts w:asciiTheme="majorBidi" w:hAnsiTheme="majorBidi" w:cstheme="majorBidi"/>
          <w:sz w:val="22"/>
          <w:szCs w:val="22"/>
        </w:rPr>
        <w:t xml:space="preserve"> </w:t>
      </w:r>
      <w:r w:rsidR="00DF4941" w:rsidRPr="00DF4941">
        <w:rPr>
          <w:rFonts w:asciiTheme="majorBidi" w:hAnsiTheme="majorBidi" w:cstheme="majorBidi"/>
          <w:sz w:val="22"/>
          <w:szCs w:val="22"/>
        </w:rPr>
        <w:t xml:space="preserve">tasavvufa ilişkin </w:t>
      </w:r>
      <w:r w:rsidR="008C7B00" w:rsidRPr="00C13AA7">
        <w:rPr>
          <w:rFonts w:asciiTheme="majorBidi" w:hAnsiTheme="majorBidi" w:cstheme="majorBidi"/>
          <w:sz w:val="22"/>
          <w:szCs w:val="22"/>
        </w:rPr>
        <w:t xml:space="preserve">tutumlarını ölçme </w:t>
      </w:r>
      <w:r w:rsidR="00817F38" w:rsidRPr="00C13AA7">
        <w:rPr>
          <w:rFonts w:asciiTheme="majorBidi" w:hAnsiTheme="majorBidi" w:cstheme="majorBidi"/>
          <w:sz w:val="22"/>
          <w:szCs w:val="22"/>
        </w:rPr>
        <w:t xml:space="preserve">konusundaki </w:t>
      </w:r>
      <w:r w:rsidR="001362B7" w:rsidRPr="00C13AA7">
        <w:rPr>
          <w:rFonts w:asciiTheme="majorBidi" w:hAnsiTheme="majorBidi" w:cstheme="majorBidi"/>
          <w:sz w:val="22"/>
          <w:szCs w:val="22"/>
        </w:rPr>
        <w:t>yapılacak araştırmalarda kullanılabil</w:t>
      </w:r>
      <w:r w:rsidR="008C7B00" w:rsidRPr="00C13AA7">
        <w:rPr>
          <w:rFonts w:asciiTheme="majorBidi" w:hAnsiTheme="majorBidi" w:cstheme="majorBidi"/>
          <w:sz w:val="22"/>
          <w:szCs w:val="22"/>
        </w:rPr>
        <w:t xml:space="preserve">eceği </w:t>
      </w:r>
      <w:r w:rsidR="001362B7" w:rsidRPr="00C13AA7">
        <w:rPr>
          <w:rFonts w:asciiTheme="majorBidi" w:hAnsiTheme="majorBidi" w:cstheme="majorBidi"/>
          <w:sz w:val="22"/>
          <w:szCs w:val="22"/>
        </w:rPr>
        <w:t>söylenebilir</w:t>
      </w:r>
      <w:r w:rsidR="001D3591" w:rsidRPr="00C13AA7">
        <w:rPr>
          <w:rFonts w:asciiTheme="majorBidi" w:hAnsiTheme="majorBidi" w:cstheme="majorBidi"/>
          <w:sz w:val="22"/>
          <w:szCs w:val="22"/>
        </w:rPr>
        <w:t>.</w:t>
      </w:r>
    </w:p>
    <w:sectPr w:rsidR="00DF0326" w:rsidRPr="00DF4941" w:rsidSect="00C13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AwNDCxtDQ2NTayNDJV0lEKTi0uzszPAykwrQUA0Tk2ESwAAAA="/>
  </w:docVars>
  <w:rsids>
    <w:rsidRoot w:val="00926B55"/>
    <w:rsid w:val="0001479E"/>
    <w:rsid w:val="000960A6"/>
    <w:rsid w:val="000B72B0"/>
    <w:rsid w:val="001362B7"/>
    <w:rsid w:val="001D3080"/>
    <w:rsid w:val="001D3591"/>
    <w:rsid w:val="001E6578"/>
    <w:rsid w:val="002D3741"/>
    <w:rsid w:val="0031772E"/>
    <w:rsid w:val="003F625B"/>
    <w:rsid w:val="00572582"/>
    <w:rsid w:val="005754DD"/>
    <w:rsid w:val="00626901"/>
    <w:rsid w:val="007951BA"/>
    <w:rsid w:val="00817F38"/>
    <w:rsid w:val="00821B65"/>
    <w:rsid w:val="008C7B00"/>
    <w:rsid w:val="00926B55"/>
    <w:rsid w:val="00971185"/>
    <w:rsid w:val="009B27BD"/>
    <w:rsid w:val="00A864C3"/>
    <w:rsid w:val="00B84F84"/>
    <w:rsid w:val="00C13AA7"/>
    <w:rsid w:val="00DF0326"/>
    <w:rsid w:val="00DF4941"/>
    <w:rsid w:val="00E83BAA"/>
    <w:rsid w:val="00F52710"/>
    <w:rsid w:val="00F80B52"/>
    <w:rsid w:val="00FD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5058D2"/>
  <w15:chartTrackingRefBased/>
  <w15:docId w15:val="{B60F9DCB-F264-4C59-9067-0C2C63A2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B55"/>
    <w:pPr>
      <w:spacing w:after="0" w:line="240" w:lineRule="auto"/>
      <w:ind w:firstLine="709"/>
      <w:jc w:val="both"/>
    </w:pPr>
    <w:rPr>
      <w:rFonts w:ascii="Bookman Old Style" w:hAnsi="Bookman Old Style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6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52710"/>
    <w:rPr>
      <w:color w:val="0563C1" w:themeColor="hyperlink"/>
      <w:u w:val="single"/>
    </w:rPr>
  </w:style>
  <w:style w:type="table" w:customStyle="1" w:styleId="TabloKlavuzu1">
    <w:name w:val="Tablo Kılavuzu1"/>
    <w:basedOn w:val="NormalTablo"/>
    <w:next w:val="TabloKlavuzu"/>
    <w:uiPriority w:val="39"/>
    <w:rsid w:val="007951BA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C13A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33415/daad.1695875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kulahmet</dc:creator>
  <cp:keywords/>
  <dc:description/>
  <cp:lastModifiedBy>Ahmet Koç</cp:lastModifiedBy>
  <cp:revision>15</cp:revision>
  <cp:lastPrinted>2024-07-05T20:36:00Z</cp:lastPrinted>
  <dcterms:created xsi:type="dcterms:W3CDTF">2023-02-04T19:05:00Z</dcterms:created>
  <dcterms:modified xsi:type="dcterms:W3CDTF">2026-04-04T07:33:00Z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925d23046dcf3e868461bc1483e4958ab2e56fd8732103d7b06b5d3e0dc5b44f</vt:lpwstr>
  </property>
</Properties>
</file>