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98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354"/>
        <w:gridCol w:w="6842"/>
        <w:gridCol w:w="443"/>
        <w:gridCol w:w="354"/>
        <w:gridCol w:w="406"/>
        <w:gridCol w:w="530"/>
        <w:gridCol w:w="530"/>
      </w:tblGrid>
      <w:tr w:rsidR="0009501D" w:rsidRPr="0009501D" w:rsidTr="0009501D">
        <w:trPr>
          <w:cantSplit/>
          <w:trHeight w:val="1583"/>
        </w:trPr>
        <w:tc>
          <w:tcPr>
            <w:tcW w:w="355" w:type="dxa"/>
            <w:textDirection w:val="btLr"/>
            <w:vAlign w:val="center"/>
          </w:tcPr>
          <w:p w:rsidR="0009501D" w:rsidRPr="0009501D" w:rsidRDefault="0009501D" w:rsidP="00D36FF9">
            <w:pPr>
              <w:ind w:left="113" w:right="113"/>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z w:val="20"/>
                <w:szCs w:val="20"/>
                <w:lang w:val="tr-TR"/>
              </w:rPr>
              <w:t>Madde No</w:t>
            </w:r>
          </w:p>
        </w:tc>
        <w:tc>
          <w:tcPr>
            <w:tcW w:w="354" w:type="dxa"/>
            <w:textDirection w:val="btLr"/>
            <w:vAlign w:val="center"/>
          </w:tcPr>
          <w:p w:rsidR="0009501D" w:rsidRPr="0009501D" w:rsidRDefault="0009501D" w:rsidP="00D36FF9">
            <w:pPr>
              <w:ind w:left="113" w:right="113"/>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z w:val="20"/>
                <w:szCs w:val="20"/>
                <w:lang w:val="tr-TR"/>
              </w:rPr>
              <w:t>Alt Boyutlar</w:t>
            </w:r>
          </w:p>
        </w:tc>
        <w:tc>
          <w:tcPr>
            <w:tcW w:w="6842" w:type="dxa"/>
            <w:shd w:val="clear" w:color="auto" w:fill="EAF1DD"/>
            <w:vAlign w:val="center"/>
          </w:tcPr>
          <w:p w:rsidR="0009501D" w:rsidRPr="0009501D" w:rsidRDefault="0009501D" w:rsidP="00D36FF9">
            <w:pPr>
              <w:rPr>
                <w:rFonts w:ascii="Times New Roman" w:eastAsia="Times New Roman" w:hAnsi="Times New Roman" w:cs="Times New Roman"/>
                <w:b/>
                <w:sz w:val="20"/>
                <w:szCs w:val="20"/>
                <w:lang w:val="tr-TR"/>
              </w:rPr>
            </w:pPr>
          </w:p>
          <w:p w:rsidR="0009501D" w:rsidRPr="0009501D" w:rsidRDefault="0009501D" w:rsidP="00D36FF9">
            <w:pPr>
              <w:shd w:val="clear" w:color="auto" w:fill="EAF1DD"/>
              <w:rPr>
                <w:rFonts w:ascii="Times New Roman" w:eastAsia="Times New Roman" w:hAnsi="Times New Roman" w:cs="Times New Roman"/>
                <w:b/>
                <w:sz w:val="20"/>
                <w:szCs w:val="20"/>
                <w:lang w:val="tr-TR"/>
              </w:rPr>
            </w:pPr>
          </w:p>
          <w:p w:rsidR="0009501D" w:rsidRPr="0009501D" w:rsidRDefault="0009501D" w:rsidP="00D36FF9">
            <w:pPr>
              <w:shd w:val="clear" w:color="auto" w:fill="EAF1DD"/>
              <w:ind w:left="11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z w:val="20"/>
                <w:szCs w:val="20"/>
                <w:lang w:val="tr-TR"/>
              </w:rPr>
              <w:t>SAĞLIK HİZMETLERİNDE YAPAY ZEKÂNIN SOSYAL ALGISI ÖLÇEĞİ (SPAIHS)</w:t>
            </w:r>
          </w:p>
        </w:tc>
        <w:tc>
          <w:tcPr>
            <w:tcW w:w="443" w:type="dxa"/>
            <w:textDirection w:val="btLr"/>
            <w:vAlign w:val="center"/>
          </w:tcPr>
          <w:p w:rsidR="0009501D" w:rsidRPr="0009501D" w:rsidRDefault="0009501D" w:rsidP="00D36FF9">
            <w:pPr>
              <w:jc w:val="both"/>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z w:val="20"/>
                <w:szCs w:val="20"/>
                <w:lang w:val="tr-TR"/>
              </w:rPr>
              <w:t>Kesinlikle Katılmıyorum</w:t>
            </w:r>
          </w:p>
        </w:tc>
        <w:tc>
          <w:tcPr>
            <w:tcW w:w="354" w:type="dxa"/>
            <w:textDirection w:val="btLr"/>
            <w:vAlign w:val="center"/>
          </w:tcPr>
          <w:p w:rsidR="0009501D" w:rsidRPr="0009501D" w:rsidRDefault="0009501D" w:rsidP="00D36FF9">
            <w:pPr>
              <w:ind w:left="113"/>
              <w:jc w:val="both"/>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z w:val="20"/>
                <w:szCs w:val="20"/>
                <w:lang w:val="tr-TR"/>
              </w:rPr>
              <w:t>Katılmıyorum</w:t>
            </w:r>
          </w:p>
        </w:tc>
        <w:tc>
          <w:tcPr>
            <w:tcW w:w="406" w:type="dxa"/>
            <w:textDirection w:val="btLr"/>
            <w:vAlign w:val="center"/>
          </w:tcPr>
          <w:p w:rsidR="0009501D" w:rsidRPr="0009501D" w:rsidRDefault="0009501D" w:rsidP="00D36FF9">
            <w:pPr>
              <w:ind w:left="112"/>
              <w:jc w:val="both"/>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z w:val="20"/>
                <w:szCs w:val="20"/>
                <w:lang w:val="tr-TR"/>
              </w:rPr>
              <w:t>Kararsızım</w:t>
            </w:r>
          </w:p>
        </w:tc>
        <w:tc>
          <w:tcPr>
            <w:tcW w:w="530" w:type="dxa"/>
            <w:textDirection w:val="btLr"/>
            <w:vAlign w:val="center"/>
          </w:tcPr>
          <w:p w:rsidR="0009501D" w:rsidRPr="0009501D" w:rsidRDefault="0009501D" w:rsidP="00D36FF9">
            <w:pPr>
              <w:ind w:left="113"/>
              <w:jc w:val="both"/>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z w:val="20"/>
                <w:szCs w:val="20"/>
                <w:lang w:val="tr-TR"/>
              </w:rPr>
              <w:t>Katılıyorum</w:t>
            </w:r>
          </w:p>
        </w:tc>
        <w:tc>
          <w:tcPr>
            <w:tcW w:w="530" w:type="dxa"/>
            <w:textDirection w:val="btLr"/>
            <w:vAlign w:val="center"/>
          </w:tcPr>
          <w:p w:rsidR="0009501D" w:rsidRPr="0009501D" w:rsidRDefault="0009501D" w:rsidP="00D36FF9">
            <w:pPr>
              <w:ind w:left="112"/>
              <w:jc w:val="both"/>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z w:val="20"/>
                <w:szCs w:val="20"/>
                <w:lang w:val="tr-TR"/>
              </w:rPr>
              <w:t>Kesinlikle Katılıyorum</w:t>
            </w:r>
          </w:p>
        </w:tc>
      </w:tr>
      <w:tr w:rsidR="0009501D" w:rsidRPr="0009501D" w:rsidTr="0009501D">
        <w:trPr>
          <w:trHeight w:val="439"/>
        </w:trPr>
        <w:tc>
          <w:tcPr>
            <w:tcW w:w="355" w:type="dxa"/>
            <w:vAlign w:val="center"/>
          </w:tcPr>
          <w:p w:rsidR="0009501D" w:rsidRPr="0009501D" w:rsidRDefault="0009501D" w:rsidP="00D36FF9">
            <w:pPr>
              <w:ind w:left="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10"/>
                <w:sz w:val="20"/>
                <w:szCs w:val="20"/>
                <w:lang w:val="tr-TR"/>
              </w:rPr>
              <w:t>1</w:t>
            </w:r>
          </w:p>
        </w:tc>
        <w:tc>
          <w:tcPr>
            <w:tcW w:w="354" w:type="dxa"/>
            <w:vMerge w:val="restart"/>
            <w:shd w:val="clear" w:color="auto" w:fill="EAF1DD"/>
            <w:textDirection w:val="btLr"/>
            <w:vAlign w:val="center"/>
          </w:tcPr>
          <w:p w:rsidR="0009501D" w:rsidRPr="0009501D" w:rsidRDefault="0009501D" w:rsidP="00D36FF9">
            <w:pPr>
              <w:ind w:left="7" w:right="113"/>
              <w:jc w:val="center"/>
              <w:rPr>
                <w:rFonts w:ascii="Times New Roman" w:eastAsia="Times New Roman" w:hAnsi="Times New Roman" w:cs="Times New Roman"/>
                <w:sz w:val="20"/>
                <w:szCs w:val="20"/>
                <w:lang w:val="tr-TR"/>
              </w:rPr>
            </w:pPr>
            <w:r w:rsidRPr="0009501D">
              <w:rPr>
                <w:rFonts w:ascii="Times New Roman" w:eastAsia="Times New Roman" w:hAnsi="Times New Roman" w:cs="Times New Roman"/>
                <w:b/>
                <w:sz w:val="20"/>
                <w:szCs w:val="20"/>
                <w:lang w:val="tr-TR"/>
              </w:rPr>
              <w:t>Tutum ve Kabul</w:t>
            </w: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Yapay zekâ kullanımını kolayca anlayabilirim.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37"/>
        </w:trPr>
        <w:tc>
          <w:tcPr>
            <w:tcW w:w="355" w:type="dxa"/>
            <w:vAlign w:val="center"/>
          </w:tcPr>
          <w:p w:rsidR="0009501D" w:rsidRPr="0009501D" w:rsidRDefault="0009501D" w:rsidP="00D36FF9">
            <w:pPr>
              <w:ind w:left="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10"/>
                <w:sz w:val="20"/>
                <w:szCs w:val="20"/>
                <w:lang w:val="tr-TR"/>
              </w:rPr>
              <w:t>2</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Yapay zekâ uygulamalarını (</w:t>
            </w:r>
            <w:proofErr w:type="spellStart"/>
            <w:r w:rsidRPr="0009501D">
              <w:rPr>
                <w:rFonts w:ascii="Times New Roman" w:eastAsia="Times New Roman" w:hAnsi="Times New Roman" w:cs="Times New Roman"/>
                <w:sz w:val="20"/>
                <w:szCs w:val="20"/>
                <w:lang w:val="tr-TR"/>
              </w:rPr>
              <w:t>örn</w:t>
            </w:r>
            <w:proofErr w:type="spellEnd"/>
            <w:r w:rsidRPr="0009501D">
              <w:rPr>
                <w:rFonts w:ascii="Times New Roman" w:eastAsia="Times New Roman" w:hAnsi="Times New Roman" w:cs="Times New Roman"/>
                <w:sz w:val="20"/>
                <w:szCs w:val="20"/>
                <w:lang w:val="tr-TR"/>
              </w:rPr>
              <w:t>. e-Nabız) anlamayı kolay bulurum.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39"/>
        </w:trPr>
        <w:tc>
          <w:tcPr>
            <w:tcW w:w="355" w:type="dxa"/>
            <w:vAlign w:val="center"/>
          </w:tcPr>
          <w:p w:rsidR="0009501D" w:rsidRPr="0009501D" w:rsidRDefault="0009501D" w:rsidP="00D36FF9">
            <w:pPr>
              <w:ind w:left="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10"/>
                <w:sz w:val="20"/>
                <w:szCs w:val="20"/>
                <w:lang w:val="tr-TR"/>
              </w:rPr>
              <w:t>3</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Yapay zekâ uygulamalarını (</w:t>
            </w:r>
            <w:proofErr w:type="spellStart"/>
            <w:r w:rsidRPr="0009501D">
              <w:rPr>
                <w:rFonts w:ascii="Times New Roman" w:eastAsia="Times New Roman" w:hAnsi="Times New Roman" w:cs="Times New Roman"/>
                <w:sz w:val="20"/>
                <w:szCs w:val="20"/>
                <w:lang w:val="tr-TR"/>
              </w:rPr>
              <w:t>örn</w:t>
            </w:r>
            <w:proofErr w:type="spellEnd"/>
            <w:r w:rsidRPr="0009501D">
              <w:rPr>
                <w:rFonts w:ascii="Times New Roman" w:eastAsia="Times New Roman" w:hAnsi="Times New Roman" w:cs="Times New Roman"/>
                <w:sz w:val="20"/>
                <w:szCs w:val="20"/>
                <w:lang w:val="tr-TR"/>
              </w:rPr>
              <w:t>. e-Nabız) kullanmayı kolay bulurum.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36"/>
        </w:trPr>
        <w:tc>
          <w:tcPr>
            <w:tcW w:w="355" w:type="dxa"/>
            <w:vAlign w:val="center"/>
          </w:tcPr>
          <w:p w:rsidR="0009501D" w:rsidRPr="0009501D" w:rsidRDefault="0009501D" w:rsidP="00D36FF9">
            <w:pPr>
              <w:ind w:left="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10"/>
                <w:sz w:val="20"/>
                <w:szCs w:val="20"/>
                <w:lang w:val="tr-TR"/>
              </w:rPr>
              <w:t>4</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Sağlık hizmetlerinde yapay zekâ kullanımını destekliyorum.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39"/>
        </w:trPr>
        <w:tc>
          <w:tcPr>
            <w:tcW w:w="355" w:type="dxa"/>
            <w:vAlign w:val="center"/>
          </w:tcPr>
          <w:p w:rsidR="0009501D" w:rsidRPr="0009501D" w:rsidRDefault="0009501D" w:rsidP="00D36FF9">
            <w:pPr>
              <w:ind w:left="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10"/>
                <w:sz w:val="20"/>
                <w:szCs w:val="20"/>
                <w:lang w:val="tr-TR"/>
              </w:rPr>
              <w:t>5</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Yapay zekâ kullanımının sağlık hizmetlerini geliştirdiğine inanıyorum.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39"/>
        </w:trPr>
        <w:tc>
          <w:tcPr>
            <w:tcW w:w="355" w:type="dxa"/>
            <w:vAlign w:val="center"/>
          </w:tcPr>
          <w:p w:rsidR="0009501D" w:rsidRPr="0009501D" w:rsidRDefault="0009501D" w:rsidP="00D36FF9">
            <w:pPr>
              <w:ind w:left="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10"/>
                <w:sz w:val="20"/>
                <w:szCs w:val="20"/>
                <w:lang w:val="tr-TR"/>
              </w:rPr>
              <w:t>6</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Yapay zekâ destekli sağlık uygulamalarını (</w:t>
            </w:r>
            <w:proofErr w:type="spellStart"/>
            <w:r w:rsidRPr="0009501D">
              <w:rPr>
                <w:rFonts w:ascii="Times New Roman" w:eastAsia="Times New Roman" w:hAnsi="Times New Roman" w:cs="Times New Roman"/>
                <w:sz w:val="20"/>
                <w:szCs w:val="20"/>
                <w:lang w:val="tr-TR"/>
              </w:rPr>
              <w:t>örn</w:t>
            </w:r>
            <w:proofErr w:type="spellEnd"/>
            <w:r w:rsidRPr="0009501D">
              <w:rPr>
                <w:rFonts w:ascii="Times New Roman" w:eastAsia="Times New Roman" w:hAnsi="Times New Roman" w:cs="Times New Roman"/>
                <w:sz w:val="20"/>
                <w:szCs w:val="20"/>
                <w:lang w:val="tr-TR"/>
              </w:rPr>
              <w:t>. akıllı giyilebilir cihazlar) kullanmaya istekliyim.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36"/>
        </w:trPr>
        <w:tc>
          <w:tcPr>
            <w:tcW w:w="355" w:type="dxa"/>
            <w:vAlign w:val="center"/>
          </w:tcPr>
          <w:p w:rsidR="0009501D" w:rsidRPr="0009501D" w:rsidRDefault="0009501D" w:rsidP="00D36FF9">
            <w:pPr>
              <w:ind w:left="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10"/>
                <w:sz w:val="20"/>
                <w:szCs w:val="20"/>
                <w:lang w:val="tr-TR"/>
              </w:rPr>
              <w:t>7</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Yapay zekâ destekli sağlık uygulamalarını (</w:t>
            </w:r>
            <w:proofErr w:type="spellStart"/>
            <w:r w:rsidRPr="0009501D">
              <w:rPr>
                <w:rFonts w:ascii="Times New Roman" w:eastAsia="Times New Roman" w:hAnsi="Times New Roman" w:cs="Times New Roman"/>
                <w:sz w:val="20"/>
                <w:szCs w:val="20"/>
                <w:lang w:val="tr-TR"/>
              </w:rPr>
              <w:t>örn</w:t>
            </w:r>
            <w:proofErr w:type="spellEnd"/>
            <w:r w:rsidRPr="0009501D">
              <w:rPr>
                <w:rFonts w:ascii="Times New Roman" w:eastAsia="Times New Roman" w:hAnsi="Times New Roman" w:cs="Times New Roman"/>
                <w:sz w:val="20"/>
                <w:szCs w:val="20"/>
                <w:lang w:val="tr-TR"/>
              </w:rPr>
              <w:t>. adım sayar uygulamaları) çevremdeki kişilere öneririm.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39"/>
        </w:trPr>
        <w:tc>
          <w:tcPr>
            <w:tcW w:w="355" w:type="dxa"/>
            <w:vAlign w:val="center"/>
          </w:tcPr>
          <w:p w:rsidR="0009501D" w:rsidRPr="0009501D" w:rsidRDefault="0009501D" w:rsidP="00D36FF9">
            <w:pPr>
              <w:ind w:left="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10"/>
                <w:sz w:val="20"/>
                <w:szCs w:val="20"/>
                <w:lang w:val="tr-TR"/>
              </w:rPr>
              <w:t>8</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Yapay zekâ destekli sağlık uygulamaları hakkında araştırma yapmak ve bilgi edinmek için zaman ayırmanın değerli olduğunu düşünüyorum.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29"/>
        </w:trPr>
        <w:tc>
          <w:tcPr>
            <w:tcW w:w="355" w:type="dxa"/>
            <w:vAlign w:val="center"/>
          </w:tcPr>
          <w:p w:rsidR="0009501D" w:rsidRPr="0009501D" w:rsidRDefault="0009501D" w:rsidP="00D36FF9">
            <w:pPr>
              <w:ind w:left="11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10"/>
                <w:sz w:val="20"/>
                <w:szCs w:val="20"/>
                <w:lang w:val="tr-TR"/>
              </w:rPr>
              <w:t>9</w:t>
            </w:r>
          </w:p>
        </w:tc>
        <w:tc>
          <w:tcPr>
            <w:tcW w:w="354" w:type="dxa"/>
            <w:vMerge w:val="restart"/>
            <w:shd w:val="clear" w:color="auto" w:fill="EAF1DD"/>
            <w:textDirection w:val="btLr"/>
            <w:vAlign w:val="center"/>
          </w:tcPr>
          <w:p w:rsidR="0009501D" w:rsidRPr="0009501D" w:rsidRDefault="0009501D" w:rsidP="00D36FF9">
            <w:pPr>
              <w:ind w:left="7" w:right="113"/>
              <w:jc w:val="center"/>
              <w:rPr>
                <w:rFonts w:ascii="Times New Roman" w:eastAsia="Times New Roman" w:hAnsi="Times New Roman" w:cs="Times New Roman"/>
                <w:sz w:val="20"/>
                <w:szCs w:val="20"/>
                <w:lang w:val="tr-TR"/>
              </w:rPr>
            </w:pPr>
            <w:r w:rsidRPr="0009501D">
              <w:rPr>
                <w:rFonts w:ascii="Times New Roman" w:eastAsia="Times New Roman" w:hAnsi="Times New Roman" w:cs="Times New Roman"/>
                <w:b/>
                <w:sz w:val="20"/>
                <w:szCs w:val="20"/>
                <w:lang w:val="tr-TR"/>
              </w:rPr>
              <w:t>Güven</w:t>
            </w: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Yapay zekânın sağlık verilerimin gizliliğini koruduğuna inanıyorum.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642"/>
        </w:trPr>
        <w:tc>
          <w:tcPr>
            <w:tcW w:w="355" w:type="dxa"/>
            <w:vAlign w:val="center"/>
          </w:tcPr>
          <w:p w:rsidR="0009501D" w:rsidRPr="0009501D" w:rsidRDefault="0009501D" w:rsidP="00D36FF9">
            <w:pPr>
              <w:ind w:left="6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5"/>
                <w:sz w:val="20"/>
                <w:szCs w:val="20"/>
                <w:lang w:val="tr-TR"/>
              </w:rPr>
              <w:t>10</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Yapay zekânın kimlik bilgilerimi gizli tuttuğuna ve sağlık verilerimi yalnızca sağlığın geliştirilmesi amacıyla kullandığına inanıyorum.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29"/>
        </w:trPr>
        <w:tc>
          <w:tcPr>
            <w:tcW w:w="355" w:type="dxa"/>
            <w:vAlign w:val="center"/>
          </w:tcPr>
          <w:p w:rsidR="0009501D" w:rsidRPr="0009501D" w:rsidRDefault="0009501D" w:rsidP="00D36FF9">
            <w:pPr>
              <w:ind w:left="6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5"/>
                <w:sz w:val="20"/>
                <w:szCs w:val="20"/>
                <w:lang w:val="tr-TR"/>
              </w:rPr>
              <w:t>11</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Sağlık bilgilerimin yapay zekâ sistemleri tarafından güvenli şekilde korunduğuna inanıyorum.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29"/>
        </w:trPr>
        <w:tc>
          <w:tcPr>
            <w:tcW w:w="355" w:type="dxa"/>
            <w:vAlign w:val="center"/>
          </w:tcPr>
          <w:p w:rsidR="0009501D" w:rsidRPr="0009501D" w:rsidRDefault="0009501D" w:rsidP="00D36FF9">
            <w:pPr>
              <w:ind w:left="6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5"/>
                <w:sz w:val="20"/>
                <w:szCs w:val="20"/>
                <w:lang w:val="tr-TR"/>
              </w:rPr>
              <w:t>12</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Sağlık bilgilerimin korunması konusunda yapay zekânın insanlara kıyasla daha güvenilir olduğunu düşünüyorum.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29"/>
        </w:trPr>
        <w:tc>
          <w:tcPr>
            <w:tcW w:w="355" w:type="dxa"/>
            <w:vAlign w:val="center"/>
          </w:tcPr>
          <w:p w:rsidR="0009501D" w:rsidRPr="0009501D" w:rsidRDefault="0009501D" w:rsidP="00D36FF9">
            <w:pPr>
              <w:ind w:left="11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5"/>
                <w:sz w:val="20"/>
                <w:szCs w:val="20"/>
                <w:lang w:val="tr-TR"/>
              </w:rPr>
              <w:t>13</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Yapay zekâ kullanımının sağlık verilerimin gizliliğini koruduğuna inanıyorum.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29"/>
        </w:trPr>
        <w:tc>
          <w:tcPr>
            <w:tcW w:w="355" w:type="dxa"/>
            <w:vAlign w:val="center"/>
          </w:tcPr>
          <w:p w:rsidR="0009501D" w:rsidRPr="0009501D" w:rsidRDefault="0009501D" w:rsidP="00D36FF9">
            <w:pPr>
              <w:ind w:left="11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5"/>
                <w:sz w:val="20"/>
                <w:szCs w:val="20"/>
                <w:lang w:val="tr-TR"/>
              </w:rPr>
              <w:t>14</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Sağlık bilgilerimin yapay zekâ tarafından işlendiğinde gizli kalacağına inanıyorum.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30"/>
        </w:trPr>
        <w:tc>
          <w:tcPr>
            <w:tcW w:w="355" w:type="dxa"/>
            <w:vAlign w:val="center"/>
          </w:tcPr>
          <w:p w:rsidR="0009501D" w:rsidRPr="0009501D" w:rsidRDefault="0009501D" w:rsidP="00D36FF9">
            <w:pPr>
              <w:ind w:left="11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5"/>
                <w:sz w:val="20"/>
                <w:szCs w:val="20"/>
                <w:lang w:val="tr-TR"/>
              </w:rPr>
              <w:t>15</w:t>
            </w:r>
          </w:p>
        </w:tc>
        <w:tc>
          <w:tcPr>
            <w:tcW w:w="354" w:type="dxa"/>
            <w:vMerge/>
            <w:shd w:val="clear" w:color="auto" w:fill="EAF1DD"/>
          </w:tcPr>
          <w:p w:rsidR="0009501D" w:rsidRPr="0009501D" w:rsidRDefault="0009501D" w:rsidP="00D36FF9">
            <w:pPr>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Yapay zekânın sağlık bilgilerimi bir sağlık profesyoneline kıyasla daha iyi yönetebileceğini düşünüyorum.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29"/>
        </w:trPr>
        <w:tc>
          <w:tcPr>
            <w:tcW w:w="355" w:type="dxa"/>
            <w:vAlign w:val="center"/>
          </w:tcPr>
          <w:p w:rsidR="0009501D" w:rsidRPr="0009501D" w:rsidRDefault="0009501D" w:rsidP="00D36FF9">
            <w:pPr>
              <w:ind w:left="11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5"/>
                <w:sz w:val="20"/>
                <w:szCs w:val="20"/>
                <w:lang w:val="tr-TR"/>
              </w:rPr>
              <w:t>16</w:t>
            </w:r>
          </w:p>
        </w:tc>
        <w:tc>
          <w:tcPr>
            <w:tcW w:w="354" w:type="dxa"/>
            <w:vMerge w:val="restart"/>
            <w:shd w:val="clear" w:color="auto" w:fill="EAF1DD"/>
            <w:textDirection w:val="btLr"/>
            <w:vAlign w:val="center"/>
          </w:tcPr>
          <w:p w:rsidR="0009501D" w:rsidRPr="0009501D" w:rsidRDefault="0009501D" w:rsidP="00D36FF9">
            <w:pPr>
              <w:ind w:left="7" w:right="113"/>
              <w:jc w:val="center"/>
              <w:rPr>
                <w:rFonts w:ascii="Times New Roman" w:eastAsia="Times New Roman" w:hAnsi="Times New Roman" w:cs="Times New Roman"/>
                <w:sz w:val="20"/>
                <w:szCs w:val="20"/>
                <w:lang w:val="tr-TR"/>
              </w:rPr>
            </w:pPr>
            <w:r w:rsidRPr="0009501D">
              <w:rPr>
                <w:rFonts w:ascii="Times New Roman" w:eastAsia="Times New Roman" w:hAnsi="Times New Roman" w:cs="Times New Roman"/>
                <w:b/>
                <w:sz w:val="20"/>
                <w:szCs w:val="20"/>
                <w:lang w:val="tr-TR"/>
              </w:rPr>
              <w:t>Algılanan Yarar</w:t>
            </w: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Yapay zekânın sağlık profesyonellerinin çalışmalarını kolaylaştırdığına inanıyorum.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29"/>
        </w:trPr>
        <w:tc>
          <w:tcPr>
            <w:tcW w:w="355" w:type="dxa"/>
            <w:vAlign w:val="center"/>
          </w:tcPr>
          <w:p w:rsidR="0009501D" w:rsidRPr="0009501D" w:rsidRDefault="0009501D" w:rsidP="00D36FF9">
            <w:pPr>
              <w:ind w:left="11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5"/>
                <w:sz w:val="20"/>
                <w:szCs w:val="20"/>
                <w:lang w:val="tr-TR"/>
              </w:rPr>
              <w:t>17</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Sağlık hizmetlerinde yapay zekâ kullanımının hastaların bekleme süresini azalttığını düşünüyorum.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29"/>
        </w:trPr>
        <w:tc>
          <w:tcPr>
            <w:tcW w:w="355" w:type="dxa"/>
            <w:vAlign w:val="center"/>
          </w:tcPr>
          <w:p w:rsidR="0009501D" w:rsidRPr="0009501D" w:rsidRDefault="0009501D" w:rsidP="00D36FF9">
            <w:pPr>
              <w:ind w:left="11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5"/>
                <w:sz w:val="20"/>
                <w:szCs w:val="20"/>
                <w:lang w:val="tr-TR"/>
              </w:rPr>
              <w:t>18</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Yapay zekâ kullanımının sağlık hizmetlerinin sunumunu hızlandırdığına inanıyorum.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26"/>
        </w:trPr>
        <w:tc>
          <w:tcPr>
            <w:tcW w:w="355" w:type="dxa"/>
            <w:vAlign w:val="center"/>
          </w:tcPr>
          <w:p w:rsidR="0009501D" w:rsidRPr="0009501D" w:rsidRDefault="0009501D" w:rsidP="00D36FF9">
            <w:pPr>
              <w:ind w:left="11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5"/>
                <w:sz w:val="20"/>
                <w:szCs w:val="20"/>
                <w:lang w:val="tr-TR"/>
              </w:rPr>
              <w:t>19</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Sağlık hizmetlerinde yapay zekâdan yararlanmanın önemli bir gelişme olduğunu düşünüyorum.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29"/>
        </w:trPr>
        <w:tc>
          <w:tcPr>
            <w:tcW w:w="355" w:type="dxa"/>
            <w:vAlign w:val="center"/>
          </w:tcPr>
          <w:p w:rsidR="0009501D" w:rsidRPr="0009501D" w:rsidRDefault="0009501D" w:rsidP="00D36FF9">
            <w:pPr>
              <w:ind w:left="11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5"/>
                <w:sz w:val="20"/>
                <w:szCs w:val="20"/>
                <w:lang w:val="tr-TR"/>
              </w:rPr>
              <w:t>20</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Yapay zekânın hastalıkların önlenmesine yardımcı olabileceğine inanıyorum.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29"/>
        </w:trPr>
        <w:tc>
          <w:tcPr>
            <w:tcW w:w="355" w:type="dxa"/>
            <w:vAlign w:val="center"/>
          </w:tcPr>
          <w:p w:rsidR="0009501D" w:rsidRPr="0009501D" w:rsidRDefault="0009501D" w:rsidP="00D36FF9">
            <w:pPr>
              <w:ind w:left="117"/>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5"/>
                <w:sz w:val="20"/>
                <w:szCs w:val="20"/>
                <w:lang w:val="tr-TR"/>
              </w:rPr>
              <w:t>21</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Yapay zekâ kullanımının doğru klinik kararların alınmasına (</w:t>
            </w:r>
            <w:proofErr w:type="spellStart"/>
            <w:r w:rsidRPr="0009501D">
              <w:rPr>
                <w:rFonts w:ascii="Times New Roman" w:eastAsia="Times New Roman" w:hAnsi="Times New Roman" w:cs="Times New Roman"/>
                <w:sz w:val="20"/>
                <w:szCs w:val="20"/>
                <w:lang w:val="tr-TR"/>
              </w:rPr>
              <w:t>örn</w:t>
            </w:r>
            <w:proofErr w:type="spellEnd"/>
            <w:r w:rsidRPr="0009501D">
              <w:rPr>
                <w:rFonts w:ascii="Times New Roman" w:eastAsia="Times New Roman" w:hAnsi="Times New Roman" w:cs="Times New Roman"/>
                <w:sz w:val="20"/>
                <w:szCs w:val="20"/>
                <w:lang w:val="tr-TR"/>
              </w:rPr>
              <w:t>. tanı ve tedavi) katkı sağladığını düşünüyorum.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r w:rsidR="0009501D" w:rsidRPr="0009501D" w:rsidTr="0009501D">
        <w:trPr>
          <w:trHeight w:val="429"/>
        </w:trPr>
        <w:tc>
          <w:tcPr>
            <w:tcW w:w="355" w:type="dxa"/>
            <w:vAlign w:val="center"/>
          </w:tcPr>
          <w:p w:rsidR="0009501D" w:rsidRPr="0009501D" w:rsidRDefault="0009501D" w:rsidP="00D36FF9">
            <w:pPr>
              <w:ind w:left="146"/>
              <w:jc w:val="center"/>
              <w:rPr>
                <w:rFonts w:ascii="Times New Roman" w:eastAsia="Times New Roman" w:hAnsi="Times New Roman" w:cs="Times New Roman"/>
                <w:b/>
                <w:sz w:val="20"/>
                <w:szCs w:val="20"/>
                <w:lang w:val="tr-TR"/>
              </w:rPr>
            </w:pPr>
            <w:r w:rsidRPr="0009501D">
              <w:rPr>
                <w:rFonts w:ascii="Times New Roman" w:eastAsia="Times New Roman" w:hAnsi="Times New Roman" w:cs="Times New Roman"/>
                <w:b/>
                <w:spacing w:val="-5"/>
                <w:sz w:val="20"/>
                <w:szCs w:val="20"/>
                <w:lang w:val="tr-TR"/>
              </w:rPr>
              <w:t>22</w:t>
            </w:r>
          </w:p>
        </w:tc>
        <w:tc>
          <w:tcPr>
            <w:tcW w:w="354" w:type="dxa"/>
            <w:vMerge/>
            <w:shd w:val="clear" w:color="auto" w:fill="EAF1DD"/>
          </w:tcPr>
          <w:p w:rsidR="0009501D" w:rsidRPr="0009501D" w:rsidRDefault="0009501D" w:rsidP="00D36FF9">
            <w:pPr>
              <w:ind w:left="7"/>
              <w:rPr>
                <w:rFonts w:ascii="Times New Roman" w:eastAsia="Times New Roman" w:hAnsi="Times New Roman" w:cs="Times New Roman"/>
                <w:sz w:val="20"/>
                <w:szCs w:val="20"/>
                <w:lang w:val="tr-TR"/>
              </w:rPr>
            </w:pPr>
          </w:p>
        </w:tc>
        <w:tc>
          <w:tcPr>
            <w:tcW w:w="6842" w:type="dxa"/>
            <w:vAlign w:val="center"/>
          </w:tcPr>
          <w:p w:rsidR="0009501D" w:rsidRPr="0009501D" w:rsidRDefault="0009501D" w:rsidP="00D36FF9">
            <w:pPr>
              <w:ind w:left="7"/>
              <w:jc w:val="both"/>
              <w:rPr>
                <w:rFonts w:ascii="Times New Roman" w:eastAsia="Times New Roman" w:hAnsi="Times New Roman" w:cs="Times New Roman"/>
                <w:sz w:val="20"/>
                <w:szCs w:val="20"/>
                <w:lang w:val="tr-TR"/>
              </w:rPr>
            </w:pPr>
            <w:r w:rsidRPr="0009501D">
              <w:rPr>
                <w:rFonts w:ascii="Times New Roman" w:eastAsia="Times New Roman" w:hAnsi="Times New Roman" w:cs="Times New Roman"/>
                <w:sz w:val="20"/>
                <w:szCs w:val="20"/>
                <w:lang w:val="tr-TR"/>
              </w:rPr>
              <w:t>Yapay zekânın sağlık sorunlarının çözümünde işlevsel ve pratik bir araç olduğunu düşünüyorum.</w:t>
            </w:r>
          </w:p>
        </w:tc>
        <w:tc>
          <w:tcPr>
            <w:tcW w:w="443"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09501D" w:rsidRPr="0009501D" w:rsidRDefault="0009501D" w:rsidP="00D36FF9">
            <w:pPr>
              <w:jc w:val="center"/>
              <w:rPr>
                <w:rFonts w:ascii="Times New Roman" w:eastAsia="Times New Roman" w:hAnsi="Times New Roman" w:cs="Times New Roman"/>
                <w:color w:val="000000"/>
                <w:sz w:val="18"/>
                <w:szCs w:val="18"/>
                <w:lang w:val="tr-TR"/>
              </w:rPr>
            </w:pPr>
            <w:r w:rsidRPr="0009501D">
              <w:rPr>
                <w:rFonts w:ascii="Times New Roman" w:eastAsia="Times New Roman" w:hAnsi="Times New Roman" w:cs="Times New Roman"/>
                <w:color w:val="000000"/>
                <w:sz w:val="18"/>
                <w:szCs w:val="18"/>
                <w:lang w:val="tr-TR"/>
              </w:rPr>
              <w:t>5</w:t>
            </w:r>
          </w:p>
        </w:tc>
      </w:tr>
    </w:tbl>
    <w:p w:rsidR="0009501D" w:rsidRDefault="0009501D" w:rsidP="0009501D">
      <w:pPr>
        <w:rPr>
          <w:lang w:val="tr-TR"/>
        </w:rPr>
      </w:pPr>
    </w:p>
    <w:p w:rsidR="0009501D" w:rsidRDefault="0009501D" w:rsidP="0009501D">
      <w:pPr>
        <w:spacing w:after="0" w:line="360" w:lineRule="auto"/>
        <w:jc w:val="both"/>
        <w:rPr>
          <w:rFonts w:ascii="Times New Roman" w:hAnsi="Times New Roman" w:cs="Times New Roman"/>
          <w:lang w:val="tr-TR"/>
        </w:rPr>
      </w:pPr>
    </w:p>
    <w:p w:rsidR="00D36FF9" w:rsidRPr="0009501D" w:rsidRDefault="00D36FF9" w:rsidP="0009501D">
      <w:pPr>
        <w:spacing w:after="0" w:line="360" w:lineRule="auto"/>
        <w:jc w:val="both"/>
        <w:rPr>
          <w:rFonts w:ascii="Times New Roman" w:hAnsi="Times New Roman" w:cs="Times New Roman"/>
          <w:lang w:val="tr-TR"/>
        </w:rPr>
      </w:pPr>
    </w:p>
    <w:p w:rsidR="0009501D" w:rsidRPr="0009501D" w:rsidRDefault="0009501D" w:rsidP="0009501D">
      <w:pPr>
        <w:spacing w:after="0" w:line="360" w:lineRule="auto"/>
        <w:jc w:val="center"/>
        <w:rPr>
          <w:rFonts w:ascii="Times New Roman" w:hAnsi="Times New Roman" w:cs="Times New Roman"/>
          <w:b/>
          <w:lang w:val="tr-TR"/>
        </w:rPr>
      </w:pPr>
      <w:r w:rsidRPr="0009501D">
        <w:rPr>
          <w:rFonts w:ascii="Times New Roman" w:hAnsi="Times New Roman" w:cs="Times New Roman"/>
          <w:b/>
          <w:lang w:val="tr-TR"/>
        </w:rPr>
        <w:lastRenderedPageBreak/>
        <w:t>ÖLÇEĞİN DEĞERLENDİRİLMESİ</w:t>
      </w:r>
    </w:p>
    <w:p w:rsidR="0009501D" w:rsidRPr="0009501D" w:rsidRDefault="0009501D" w:rsidP="0009501D">
      <w:pPr>
        <w:spacing w:after="0" w:line="240" w:lineRule="auto"/>
        <w:jc w:val="both"/>
        <w:rPr>
          <w:rFonts w:ascii="Times New Roman" w:hAnsi="Times New Roman" w:cs="Times New Roman"/>
          <w:b/>
          <w:lang w:val="tr-TR"/>
        </w:rPr>
      </w:pPr>
      <w:r w:rsidRPr="0009501D">
        <w:rPr>
          <w:rFonts w:ascii="Times New Roman" w:hAnsi="Times New Roman" w:cs="Times New Roman"/>
          <w:b/>
          <w:lang w:val="tr-TR"/>
        </w:rPr>
        <w:t xml:space="preserve">Tutum ve Kabul </w:t>
      </w:r>
      <w:r w:rsidR="00A96037">
        <w:rPr>
          <w:rFonts w:ascii="Times New Roman" w:hAnsi="Times New Roman" w:cs="Times New Roman"/>
          <w:b/>
          <w:lang w:val="tr-TR"/>
        </w:rPr>
        <w:t>Alt Boyutu</w:t>
      </w:r>
    </w:p>
    <w:p w:rsidR="0009501D" w:rsidRDefault="0009501D" w:rsidP="0009501D">
      <w:pPr>
        <w:spacing w:after="0" w:line="240" w:lineRule="auto"/>
        <w:jc w:val="both"/>
        <w:rPr>
          <w:rFonts w:ascii="Times New Roman" w:hAnsi="Times New Roman" w:cs="Times New Roman"/>
          <w:lang w:val="tr-TR"/>
        </w:rPr>
      </w:pPr>
      <w:r>
        <w:rPr>
          <w:rFonts w:ascii="Times New Roman" w:hAnsi="Times New Roman" w:cs="Times New Roman"/>
          <w:lang w:val="tr-TR"/>
        </w:rPr>
        <w:t>Boyut 1-8. ifadelerden oluşmakta olup, b</w:t>
      </w:r>
      <w:r w:rsidRPr="0009501D">
        <w:rPr>
          <w:rFonts w:ascii="Times New Roman" w:hAnsi="Times New Roman" w:cs="Times New Roman"/>
          <w:lang w:val="tr-TR"/>
        </w:rPr>
        <w:t xml:space="preserve">oyut için </w:t>
      </w:r>
      <w:proofErr w:type="spellStart"/>
      <w:r w:rsidRPr="0009501D">
        <w:rPr>
          <w:rFonts w:ascii="Times New Roman" w:hAnsi="Times New Roman" w:cs="Times New Roman"/>
          <w:lang w:val="tr-TR"/>
        </w:rPr>
        <w:t>Cronbach</w:t>
      </w:r>
      <w:proofErr w:type="spellEnd"/>
      <w:r w:rsidRPr="0009501D">
        <w:rPr>
          <w:rFonts w:ascii="Times New Roman" w:hAnsi="Times New Roman" w:cs="Times New Roman"/>
          <w:lang w:val="tr-TR"/>
        </w:rPr>
        <w:t xml:space="preserve"> alfa katsayısı 0.927 olarak hesaplanmıştır. Bu faktör, bireylerin yapay zekâ uygulamalarını anlama ve kullanma kolaylığına ilişkin algılarını, bu teknolojilere zaman ayırma istekliliğini ve yapay zekânın sağlık hizmetlerinin geliştirilmesindeki rolüne yönelik inançlarını yansıtmaktadır. Yüksek puanlar daha olumlu tutum ve daha yüksek kabul düzeyini göstermektedir; düşük puanlar ise sınırlı kabul veya isteksizliği ifade etmektedir.</w:t>
      </w:r>
    </w:p>
    <w:p w:rsidR="0009501D" w:rsidRPr="0009501D" w:rsidRDefault="0009501D" w:rsidP="0009501D">
      <w:pPr>
        <w:spacing w:after="0" w:line="240" w:lineRule="auto"/>
        <w:jc w:val="both"/>
        <w:rPr>
          <w:rFonts w:ascii="Times New Roman" w:hAnsi="Times New Roman" w:cs="Times New Roman"/>
          <w:lang w:val="tr-TR"/>
        </w:rPr>
      </w:pPr>
    </w:p>
    <w:p w:rsidR="0009501D" w:rsidRPr="0009501D" w:rsidRDefault="0009501D" w:rsidP="0009501D">
      <w:pPr>
        <w:spacing w:after="0" w:line="240" w:lineRule="auto"/>
        <w:jc w:val="both"/>
        <w:rPr>
          <w:rFonts w:ascii="Times New Roman" w:hAnsi="Times New Roman" w:cs="Times New Roman"/>
          <w:b/>
          <w:lang w:val="tr-TR"/>
        </w:rPr>
      </w:pPr>
      <w:r w:rsidRPr="0009501D">
        <w:rPr>
          <w:rFonts w:ascii="Times New Roman" w:hAnsi="Times New Roman" w:cs="Times New Roman"/>
          <w:b/>
          <w:lang w:val="tr-TR"/>
        </w:rPr>
        <w:t xml:space="preserve">Güven </w:t>
      </w:r>
      <w:r w:rsidR="00A96037">
        <w:rPr>
          <w:rFonts w:ascii="Times New Roman" w:hAnsi="Times New Roman" w:cs="Times New Roman"/>
          <w:b/>
          <w:lang w:val="tr-TR"/>
        </w:rPr>
        <w:t>Alt Boyutu</w:t>
      </w:r>
    </w:p>
    <w:p w:rsidR="0009501D" w:rsidRDefault="0009501D" w:rsidP="0009501D">
      <w:pPr>
        <w:spacing w:after="0" w:line="240" w:lineRule="auto"/>
        <w:jc w:val="both"/>
        <w:rPr>
          <w:rFonts w:ascii="Times New Roman" w:hAnsi="Times New Roman" w:cs="Times New Roman"/>
          <w:lang w:val="tr-TR"/>
        </w:rPr>
      </w:pPr>
      <w:r w:rsidRPr="0009501D">
        <w:rPr>
          <w:rFonts w:ascii="Times New Roman" w:hAnsi="Times New Roman" w:cs="Times New Roman"/>
          <w:lang w:val="tr-TR"/>
        </w:rPr>
        <w:t xml:space="preserve">Boyut </w:t>
      </w:r>
      <w:r>
        <w:rPr>
          <w:rFonts w:ascii="Times New Roman" w:hAnsi="Times New Roman" w:cs="Times New Roman"/>
          <w:lang w:val="tr-TR"/>
        </w:rPr>
        <w:t>9-15.</w:t>
      </w:r>
      <w:r w:rsidRPr="0009501D">
        <w:rPr>
          <w:rFonts w:ascii="Times New Roman" w:hAnsi="Times New Roman" w:cs="Times New Roman"/>
          <w:lang w:val="tr-TR"/>
        </w:rPr>
        <w:t xml:space="preserve"> </w:t>
      </w:r>
      <w:r>
        <w:rPr>
          <w:rFonts w:ascii="Times New Roman" w:hAnsi="Times New Roman" w:cs="Times New Roman"/>
          <w:lang w:val="tr-TR"/>
        </w:rPr>
        <w:t>i</w:t>
      </w:r>
      <w:r w:rsidRPr="0009501D">
        <w:rPr>
          <w:rFonts w:ascii="Times New Roman" w:hAnsi="Times New Roman" w:cs="Times New Roman"/>
          <w:lang w:val="tr-TR"/>
        </w:rPr>
        <w:t xml:space="preserve">fadelerden </w:t>
      </w:r>
      <w:r>
        <w:rPr>
          <w:rFonts w:ascii="Times New Roman" w:hAnsi="Times New Roman" w:cs="Times New Roman"/>
          <w:lang w:val="tr-TR"/>
        </w:rPr>
        <w:t xml:space="preserve">oluşmakta olup </w:t>
      </w:r>
      <w:r w:rsidRPr="0009501D">
        <w:rPr>
          <w:rFonts w:ascii="Times New Roman" w:hAnsi="Times New Roman" w:cs="Times New Roman"/>
          <w:lang w:val="tr-TR"/>
        </w:rPr>
        <w:t xml:space="preserve">boyut için </w:t>
      </w:r>
      <w:proofErr w:type="spellStart"/>
      <w:r w:rsidRPr="0009501D">
        <w:rPr>
          <w:rFonts w:ascii="Times New Roman" w:hAnsi="Times New Roman" w:cs="Times New Roman"/>
          <w:lang w:val="tr-TR"/>
        </w:rPr>
        <w:t>Cronbach</w:t>
      </w:r>
      <w:proofErr w:type="spellEnd"/>
      <w:r w:rsidRPr="0009501D">
        <w:rPr>
          <w:rFonts w:ascii="Times New Roman" w:hAnsi="Times New Roman" w:cs="Times New Roman"/>
          <w:lang w:val="tr-TR"/>
        </w:rPr>
        <w:t xml:space="preserve"> alfa katsayısı 0.938 olarak bulunmuştur. Bu boyut, yapay zekânın kişisel sağlık verilerini koruma, gizliliği sağlama ve veri güvenliğini sürdürme konusundaki algıları ölçmektedir. Yüksek puanlar katılımcıların yapay zekâ sistemlerini veri güvenliği açısından güvenilir olarak algıladığını göstermektedir; düşük puanlar ise sağlık verilerinin korunmasına ilişkin kuşku veya sınırlı güveni ifade etmektedir.</w:t>
      </w:r>
    </w:p>
    <w:p w:rsidR="0009501D" w:rsidRPr="0009501D" w:rsidRDefault="0009501D" w:rsidP="0009501D">
      <w:pPr>
        <w:spacing w:after="0" w:line="240" w:lineRule="auto"/>
        <w:jc w:val="both"/>
        <w:rPr>
          <w:rFonts w:ascii="Times New Roman" w:hAnsi="Times New Roman" w:cs="Times New Roman"/>
          <w:lang w:val="tr-TR"/>
        </w:rPr>
      </w:pPr>
    </w:p>
    <w:p w:rsidR="0009501D" w:rsidRPr="0009501D" w:rsidRDefault="0009501D" w:rsidP="0009501D">
      <w:pPr>
        <w:spacing w:after="0" w:line="240" w:lineRule="auto"/>
        <w:jc w:val="both"/>
        <w:rPr>
          <w:rFonts w:ascii="Times New Roman" w:hAnsi="Times New Roman" w:cs="Times New Roman"/>
          <w:b/>
          <w:lang w:val="tr-TR"/>
        </w:rPr>
      </w:pPr>
      <w:r w:rsidRPr="0009501D">
        <w:rPr>
          <w:rFonts w:ascii="Times New Roman" w:hAnsi="Times New Roman" w:cs="Times New Roman"/>
          <w:b/>
          <w:lang w:val="tr-TR"/>
        </w:rPr>
        <w:t xml:space="preserve">Algılanan Yarar </w:t>
      </w:r>
      <w:r w:rsidR="00A96037">
        <w:rPr>
          <w:rFonts w:ascii="Times New Roman" w:hAnsi="Times New Roman" w:cs="Times New Roman"/>
          <w:b/>
          <w:lang w:val="tr-TR"/>
        </w:rPr>
        <w:t>Alt Boyutu</w:t>
      </w:r>
      <w:bookmarkStart w:id="0" w:name="_GoBack"/>
      <w:bookmarkEnd w:id="0"/>
    </w:p>
    <w:p w:rsidR="0009501D" w:rsidRDefault="0009501D" w:rsidP="0009501D">
      <w:pPr>
        <w:spacing w:after="0" w:line="240" w:lineRule="auto"/>
        <w:jc w:val="both"/>
        <w:rPr>
          <w:rFonts w:ascii="Times New Roman" w:hAnsi="Times New Roman" w:cs="Times New Roman"/>
          <w:lang w:val="tr-TR"/>
        </w:rPr>
      </w:pPr>
      <w:r>
        <w:rPr>
          <w:rFonts w:ascii="Times New Roman" w:hAnsi="Times New Roman" w:cs="Times New Roman"/>
          <w:lang w:val="tr-TR"/>
        </w:rPr>
        <w:t xml:space="preserve">Boyut 9-15. ifadelerden oluşmakta olup, </w:t>
      </w:r>
      <w:r w:rsidRPr="0009501D">
        <w:rPr>
          <w:rFonts w:ascii="Times New Roman" w:hAnsi="Times New Roman" w:cs="Times New Roman"/>
          <w:lang w:val="tr-TR"/>
        </w:rPr>
        <w:t xml:space="preserve">boyutun </w:t>
      </w:r>
      <w:proofErr w:type="spellStart"/>
      <w:r w:rsidRPr="0009501D">
        <w:rPr>
          <w:rFonts w:ascii="Times New Roman" w:hAnsi="Times New Roman" w:cs="Times New Roman"/>
          <w:lang w:val="tr-TR"/>
        </w:rPr>
        <w:t>Cronbach</w:t>
      </w:r>
      <w:proofErr w:type="spellEnd"/>
      <w:r w:rsidRPr="0009501D">
        <w:rPr>
          <w:rFonts w:ascii="Times New Roman" w:hAnsi="Times New Roman" w:cs="Times New Roman"/>
          <w:lang w:val="tr-TR"/>
        </w:rPr>
        <w:t xml:space="preserve"> alfa katsayısı 0.952 olarak hesaplanmıştır. Bu boyuttan elde edilen yüksek puanlar, katılımcıların yapay zekânın sağlık hizmetlerinin sunumunda önemli yararlar sağladığına ve erken tanı, hız, verimlilik ve hizmet kalitesi açısından olumlu katkılar sunduğuna inandığını göstermektedir. Düşük puanlar ise yapay zekânın sağlık hizmetlerindeki yararının sınırlı algılandığını ifade etmektedir.</w:t>
      </w:r>
    </w:p>
    <w:p w:rsidR="0009501D" w:rsidRPr="0009501D" w:rsidRDefault="0009501D" w:rsidP="0009501D">
      <w:pPr>
        <w:spacing w:after="0" w:line="240" w:lineRule="auto"/>
        <w:jc w:val="both"/>
        <w:rPr>
          <w:rFonts w:ascii="Times New Roman" w:hAnsi="Times New Roman" w:cs="Times New Roman"/>
          <w:lang w:val="tr-TR"/>
        </w:rPr>
      </w:pPr>
    </w:p>
    <w:p w:rsidR="0009501D" w:rsidRPr="0009501D" w:rsidRDefault="0009501D" w:rsidP="0009501D">
      <w:pPr>
        <w:spacing w:after="0" w:line="240" w:lineRule="auto"/>
        <w:jc w:val="both"/>
        <w:rPr>
          <w:rFonts w:ascii="Times New Roman" w:hAnsi="Times New Roman" w:cs="Times New Roman"/>
          <w:lang w:val="tr-TR"/>
        </w:rPr>
      </w:pPr>
      <w:r w:rsidRPr="0009501D">
        <w:rPr>
          <w:rFonts w:ascii="Times New Roman" w:hAnsi="Times New Roman" w:cs="Times New Roman"/>
          <w:b/>
          <w:lang w:val="tr-TR"/>
        </w:rPr>
        <w:t>Not:</w:t>
      </w:r>
      <w:r w:rsidRPr="0009501D">
        <w:rPr>
          <w:rFonts w:ascii="Times New Roman" w:hAnsi="Times New Roman" w:cs="Times New Roman"/>
          <w:lang w:val="tr-TR"/>
        </w:rPr>
        <w:t xml:space="preserve">  Ölçekte ters kodlanan ifade bulunmamaktadır. Ölçekten elde edilebilecek toplam puanlar 22 ile 110 arasında değişmektedir. Yüksek puanlar, bireylerin sağlık hizmetlerinde yapay zekâ kullanımına yönelik daha olumlu tutum, daha yüksek güven ve daha güçlü algılanan yarar düzeyine sahip olduğunu göstermektedir.</w:t>
      </w:r>
    </w:p>
    <w:p w:rsidR="0009501D" w:rsidRDefault="0009501D" w:rsidP="0009501D">
      <w:pPr>
        <w:spacing w:after="0" w:line="240" w:lineRule="auto"/>
        <w:jc w:val="both"/>
        <w:rPr>
          <w:rFonts w:ascii="Times New Roman" w:hAnsi="Times New Roman" w:cs="Times New Roman"/>
          <w:lang w:val="tr-TR"/>
        </w:rPr>
      </w:pPr>
    </w:p>
    <w:p w:rsidR="0009501D" w:rsidRPr="0009501D" w:rsidRDefault="0009501D" w:rsidP="0009501D">
      <w:pPr>
        <w:spacing w:after="0" w:line="240" w:lineRule="auto"/>
        <w:jc w:val="both"/>
        <w:rPr>
          <w:rFonts w:ascii="Times New Roman" w:hAnsi="Times New Roman" w:cs="Times New Roman"/>
          <w:lang w:val="tr-TR"/>
        </w:rPr>
      </w:pPr>
    </w:p>
    <w:p w:rsidR="0009501D" w:rsidRPr="0009501D" w:rsidRDefault="0009501D" w:rsidP="0009501D">
      <w:pPr>
        <w:spacing w:after="0" w:line="240" w:lineRule="auto"/>
        <w:jc w:val="both"/>
        <w:rPr>
          <w:rFonts w:ascii="Times New Roman" w:hAnsi="Times New Roman" w:cs="Times New Roman"/>
          <w:color w:val="000000"/>
        </w:rPr>
      </w:pPr>
      <w:proofErr w:type="spellStart"/>
      <w:r w:rsidRPr="0009501D">
        <w:rPr>
          <w:rFonts w:ascii="Times New Roman" w:hAnsi="Times New Roman" w:cs="Times New Roman"/>
          <w:b/>
          <w:color w:val="000000"/>
        </w:rPr>
        <w:t>Atıf</w:t>
      </w:r>
      <w:proofErr w:type="spellEnd"/>
      <w:r w:rsidRPr="0009501D">
        <w:rPr>
          <w:rFonts w:ascii="Times New Roman" w:hAnsi="Times New Roman" w:cs="Times New Roman"/>
          <w:b/>
          <w:color w:val="000000"/>
        </w:rPr>
        <w:t xml:space="preserve"> </w:t>
      </w:r>
      <w:proofErr w:type="spellStart"/>
      <w:r w:rsidRPr="0009501D">
        <w:rPr>
          <w:rFonts w:ascii="Times New Roman" w:hAnsi="Times New Roman" w:cs="Times New Roman"/>
          <w:b/>
          <w:color w:val="000000"/>
        </w:rPr>
        <w:t>için</w:t>
      </w:r>
      <w:proofErr w:type="spellEnd"/>
      <w:r w:rsidRPr="0009501D">
        <w:rPr>
          <w:rFonts w:ascii="Times New Roman" w:hAnsi="Times New Roman" w:cs="Times New Roman"/>
          <w:b/>
          <w:color w:val="000000"/>
        </w:rPr>
        <w:t>:</w:t>
      </w:r>
      <w:r w:rsidRPr="0009501D">
        <w:rPr>
          <w:rFonts w:ascii="Times New Roman" w:hAnsi="Times New Roman" w:cs="Times New Roman"/>
          <w:color w:val="000000"/>
        </w:rPr>
        <w:t xml:space="preserve"> </w:t>
      </w:r>
      <w:proofErr w:type="spellStart"/>
      <w:r w:rsidRPr="0009501D">
        <w:rPr>
          <w:rFonts w:ascii="Times New Roman" w:hAnsi="Times New Roman" w:cs="Times New Roman"/>
          <w:color w:val="000000"/>
        </w:rPr>
        <w:t>Kuşcu</w:t>
      </w:r>
      <w:proofErr w:type="spellEnd"/>
      <w:r w:rsidRPr="0009501D">
        <w:rPr>
          <w:rFonts w:ascii="Times New Roman" w:hAnsi="Times New Roman" w:cs="Times New Roman"/>
          <w:color w:val="000000"/>
        </w:rPr>
        <w:t xml:space="preserve"> </w:t>
      </w:r>
      <w:proofErr w:type="spellStart"/>
      <w:r w:rsidRPr="0009501D">
        <w:rPr>
          <w:rFonts w:ascii="Times New Roman" w:hAnsi="Times New Roman" w:cs="Times New Roman"/>
          <w:color w:val="000000"/>
        </w:rPr>
        <w:t>Şahin</w:t>
      </w:r>
      <w:proofErr w:type="spellEnd"/>
      <w:r w:rsidRPr="0009501D">
        <w:rPr>
          <w:rFonts w:ascii="Times New Roman" w:hAnsi="Times New Roman" w:cs="Times New Roman"/>
          <w:color w:val="000000"/>
        </w:rPr>
        <w:t xml:space="preserve">, F. N. (2026). Development and examination of the psychometric properties of the social perception of artificial intelligence in healthcare scale in the Turkish context: Evidence from </w:t>
      </w:r>
      <w:proofErr w:type="spellStart"/>
      <w:r w:rsidRPr="0009501D">
        <w:rPr>
          <w:rFonts w:ascii="Times New Roman" w:hAnsi="Times New Roman" w:cs="Times New Roman"/>
          <w:color w:val="000000"/>
        </w:rPr>
        <w:t>Hatay</w:t>
      </w:r>
      <w:proofErr w:type="spellEnd"/>
      <w:r w:rsidRPr="0009501D">
        <w:rPr>
          <w:rFonts w:ascii="Times New Roman" w:hAnsi="Times New Roman" w:cs="Times New Roman"/>
          <w:color w:val="000000"/>
        </w:rPr>
        <w:t xml:space="preserve"> Province. </w:t>
      </w:r>
      <w:r w:rsidRPr="0009501D">
        <w:rPr>
          <w:rFonts w:ascii="Times New Roman" w:hAnsi="Times New Roman" w:cs="Times New Roman"/>
          <w:i/>
          <w:iCs/>
          <w:color w:val="000000"/>
        </w:rPr>
        <w:t>International Journal of Public Health, 71</w:t>
      </w:r>
      <w:r w:rsidRPr="0009501D">
        <w:rPr>
          <w:rFonts w:ascii="Times New Roman" w:hAnsi="Times New Roman" w:cs="Times New Roman"/>
          <w:color w:val="000000"/>
        </w:rPr>
        <w:t xml:space="preserve">, 1609194. </w:t>
      </w:r>
      <w:hyperlink r:id="rId4" w:history="1">
        <w:r w:rsidR="00D36FF9" w:rsidRPr="0009501D">
          <w:rPr>
            <w:rFonts w:ascii="Times New Roman" w:hAnsi="Times New Roman" w:cs="Times New Roman"/>
            <w:color w:val="0000FF"/>
            <w:u w:val="single"/>
          </w:rPr>
          <w:t>https://doi.org/10.3389/ijph.2026.1609194</w:t>
        </w:r>
      </w:hyperlink>
    </w:p>
    <w:p w:rsidR="0009501D" w:rsidRDefault="0009501D" w:rsidP="0009501D">
      <w:pPr>
        <w:spacing w:after="0" w:line="240" w:lineRule="auto"/>
        <w:jc w:val="both"/>
        <w:rPr>
          <w:rFonts w:ascii="Times New Roman" w:hAnsi="Times New Roman" w:cs="Times New Roman"/>
          <w:b/>
          <w:color w:val="000000"/>
        </w:rPr>
      </w:pPr>
    </w:p>
    <w:p w:rsidR="0009501D" w:rsidRPr="0009501D" w:rsidRDefault="0009501D" w:rsidP="0009501D">
      <w:pPr>
        <w:spacing w:after="0" w:line="240" w:lineRule="auto"/>
        <w:jc w:val="both"/>
        <w:rPr>
          <w:rFonts w:ascii="Times New Roman" w:hAnsi="Times New Roman" w:cs="Times New Roman"/>
          <w:color w:val="000000"/>
        </w:rPr>
      </w:pPr>
      <w:proofErr w:type="spellStart"/>
      <w:r w:rsidRPr="0009501D">
        <w:rPr>
          <w:rFonts w:ascii="Times New Roman" w:hAnsi="Times New Roman" w:cs="Times New Roman"/>
          <w:b/>
          <w:color w:val="000000"/>
        </w:rPr>
        <w:t>Sorumlu</w:t>
      </w:r>
      <w:proofErr w:type="spellEnd"/>
      <w:r w:rsidRPr="0009501D">
        <w:rPr>
          <w:rFonts w:ascii="Times New Roman" w:hAnsi="Times New Roman" w:cs="Times New Roman"/>
          <w:b/>
          <w:color w:val="000000"/>
        </w:rPr>
        <w:t xml:space="preserve"> </w:t>
      </w:r>
      <w:proofErr w:type="spellStart"/>
      <w:r w:rsidRPr="0009501D">
        <w:rPr>
          <w:rFonts w:ascii="Times New Roman" w:hAnsi="Times New Roman" w:cs="Times New Roman"/>
          <w:b/>
          <w:color w:val="000000"/>
        </w:rPr>
        <w:t>Yazar</w:t>
      </w:r>
      <w:proofErr w:type="spellEnd"/>
      <w:r w:rsidRPr="0009501D">
        <w:rPr>
          <w:rFonts w:ascii="Times New Roman" w:hAnsi="Times New Roman" w:cs="Times New Roman"/>
          <w:b/>
          <w:color w:val="000000"/>
        </w:rPr>
        <w:t>:</w:t>
      </w:r>
      <w:r w:rsidRPr="0009501D">
        <w:rPr>
          <w:rFonts w:ascii="Times New Roman" w:hAnsi="Times New Roman" w:cs="Times New Roman"/>
          <w:color w:val="000000"/>
        </w:rPr>
        <w:t xml:space="preserve"> </w:t>
      </w:r>
      <w:proofErr w:type="spellStart"/>
      <w:r w:rsidRPr="0009501D">
        <w:rPr>
          <w:rFonts w:ascii="Times New Roman" w:hAnsi="Times New Roman" w:cs="Times New Roman"/>
          <w:color w:val="000000"/>
        </w:rPr>
        <w:t>Dr</w:t>
      </w:r>
      <w:proofErr w:type="spellEnd"/>
      <w:r w:rsidRPr="0009501D">
        <w:rPr>
          <w:rFonts w:ascii="Times New Roman" w:hAnsi="Times New Roman" w:cs="Times New Roman"/>
          <w:color w:val="000000"/>
        </w:rPr>
        <w:t xml:space="preserve"> </w:t>
      </w:r>
      <w:proofErr w:type="spellStart"/>
      <w:r w:rsidRPr="0009501D">
        <w:rPr>
          <w:rFonts w:ascii="Times New Roman" w:hAnsi="Times New Roman" w:cs="Times New Roman"/>
          <w:color w:val="000000"/>
        </w:rPr>
        <w:t>Öğretim</w:t>
      </w:r>
      <w:proofErr w:type="spellEnd"/>
      <w:r w:rsidRPr="0009501D">
        <w:rPr>
          <w:rFonts w:ascii="Times New Roman" w:hAnsi="Times New Roman" w:cs="Times New Roman"/>
          <w:color w:val="000000"/>
        </w:rPr>
        <w:t xml:space="preserve"> </w:t>
      </w:r>
      <w:proofErr w:type="spellStart"/>
      <w:r w:rsidRPr="0009501D">
        <w:rPr>
          <w:rFonts w:ascii="Times New Roman" w:hAnsi="Times New Roman" w:cs="Times New Roman"/>
          <w:color w:val="000000"/>
        </w:rPr>
        <w:t>Üyesi</w:t>
      </w:r>
      <w:proofErr w:type="spellEnd"/>
      <w:r w:rsidRPr="0009501D">
        <w:rPr>
          <w:rFonts w:ascii="Times New Roman" w:hAnsi="Times New Roman" w:cs="Times New Roman"/>
          <w:color w:val="000000"/>
        </w:rPr>
        <w:t xml:space="preserve"> </w:t>
      </w:r>
      <w:proofErr w:type="spellStart"/>
      <w:proofErr w:type="gramStart"/>
      <w:r w:rsidRPr="0009501D">
        <w:rPr>
          <w:rFonts w:ascii="Times New Roman" w:hAnsi="Times New Roman" w:cs="Times New Roman"/>
          <w:color w:val="000000"/>
        </w:rPr>
        <w:t>F.Nuray</w:t>
      </w:r>
      <w:proofErr w:type="spellEnd"/>
      <w:proofErr w:type="gramEnd"/>
      <w:r w:rsidRPr="0009501D">
        <w:rPr>
          <w:rFonts w:ascii="Times New Roman" w:hAnsi="Times New Roman" w:cs="Times New Roman"/>
          <w:color w:val="000000"/>
        </w:rPr>
        <w:t xml:space="preserve"> KUŞCU ŞAHİN    nuraykuscu@outlook.com</w:t>
      </w:r>
    </w:p>
    <w:p w:rsidR="0009501D" w:rsidRPr="0009501D" w:rsidRDefault="0009501D" w:rsidP="0009501D"/>
    <w:sectPr w:rsidR="0009501D" w:rsidRPr="0009501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16"/>
    <w:rsid w:val="0009501D"/>
    <w:rsid w:val="00174416"/>
    <w:rsid w:val="00A96037"/>
    <w:rsid w:val="00C837F8"/>
    <w:rsid w:val="00D36FF9"/>
    <w:rsid w:val="00F8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4630"/>
  <w15:chartTrackingRefBased/>
  <w15:docId w15:val="{5F994716-924A-459B-A9A9-3452837D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09501D"/>
    <w:pPr>
      <w:spacing w:after="0" w:line="240" w:lineRule="auto"/>
    </w:p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9501D"/>
    <w:pPr>
      <w:spacing w:after="0" w:line="240" w:lineRule="auto"/>
    </w:p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09501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950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3389/ijph.2026.160919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710</Words>
  <Characters>4053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NURAY</dc:creator>
  <cp:keywords/>
  <dc:description/>
  <cp:lastModifiedBy>NURAY</cp:lastModifiedBy>
  <cp:revision>3</cp:revision>
  <dcterms:created xsi:type="dcterms:W3CDTF">2026-02-25T09:21:00Z</dcterms:created>
  <dcterms:modified xsi:type="dcterms:W3CDTF">2026-02-25T09:27:00Z</dcterms:modified>
</cp:coreProperties>
</file>