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BED" w:rsidRPr="00EF2BED" w:rsidRDefault="002D63A8" w:rsidP="00EF2BED">
      <w:pPr>
        <w:spacing w:before="120" w:after="120" w:line="276" w:lineRule="auto"/>
        <w:ind w:right="31"/>
        <w:jc w:val="both"/>
        <w:rPr>
          <w:rFonts w:ascii="Times New Roman" w:eastAsia="Calibri" w:hAnsi="Times New Roman" w:cs="Times New Roman"/>
          <w:color w:val="FF0000"/>
          <w:sz w:val="20"/>
          <w:szCs w:val="24"/>
        </w:rPr>
      </w:pPr>
      <w:r>
        <w:rPr>
          <w:rFonts w:ascii="Times New Roman" w:eastAsia="Calibri" w:hAnsi="Times New Roman" w:cs="Arial"/>
          <w:b/>
        </w:rPr>
        <w:t xml:space="preserve"> </w:t>
      </w:r>
      <w:r w:rsidR="00EF2BED" w:rsidRPr="00EF2BED">
        <w:rPr>
          <w:rFonts w:ascii="Times New Roman" w:eastAsia="Calibri" w:hAnsi="Times New Roman" w:cs="Arial"/>
          <w:b/>
        </w:rPr>
        <w:t xml:space="preserve"> </w:t>
      </w:r>
      <w:r w:rsidR="00EF2BED" w:rsidRPr="00EF2BED">
        <w:rPr>
          <w:rFonts w:ascii="Times New Roman" w:eastAsia="Calibri" w:hAnsi="Times New Roman" w:cs="Arial"/>
          <w:b/>
          <w:sz w:val="24"/>
        </w:rPr>
        <w:t>ÖRGÜTSEL UYUM ÖLÇEĞİ</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6929"/>
        <w:gridCol w:w="335"/>
        <w:gridCol w:w="335"/>
        <w:gridCol w:w="335"/>
        <w:gridCol w:w="336"/>
        <w:gridCol w:w="461"/>
      </w:tblGrid>
      <w:tr w:rsidR="00EF2BED" w:rsidRPr="00EF2BED" w:rsidTr="00EF2BED">
        <w:trPr>
          <w:cantSplit/>
          <w:trHeight w:val="791"/>
          <w:jc w:val="center"/>
        </w:trPr>
        <w:tc>
          <w:tcPr>
            <w:tcW w:w="251" w:type="pct"/>
            <w:noWrap/>
            <w:vAlign w:val="bottom"/>
            <w:hideMark/>
          </w:tcPr>
          <w:p w:rsidR="00EF2BED" w:rsidRPr="00EF2BED" w:rsidRDefault="00EF2BED" w:rsidP="00EF2BED">
            <w:pPr>
              <w:spacing w:before="120" w:after="120" w:line="276" w:lineRule="auto"/>
              <w:ind w:firstLine="284"/>
              <w:rPr>
                <w:rFonts w:ascii="Times New Roman" w:eastAsia="Times New Roman" w:hAnsi="Times New Roman" w:cs="Times New Roman"/>
                <w:sz w:val="20"/>
                <w:szCs w:val="20"/>
              </w:rPr>
            </w:pPr>
          </w:p>
        </w:tc>
        <w:tc>
          <w:tcPr>
            <w:tcW w:w="4749" w:type="pct"/>
            <w:gridSpan w:val="6"/>
            <w:shd w:val="clear" w:color="auto" w:fill="FFFFFF"/>
            <w:hideMark/>
          </w:tcPr>
          <w:p w:rsidR="00EF2BED" w:rsidRPr="00EF2BED" w:rsidRDefault="00EF2BED" w:rsidP="00EF2BED">
            <w:pPr>
              <w:spacing w:before="120" w:after="120" w:line="276" w:lineRule="auto"/>
              <w:ind w:firstLine="284"/>
              <w:jc w:val="both"/>
              <w:rPr>
                <w:rFonts w:ascii="Times New Roman" w:eastAsia="Calibri" w:hAnsi="Times New Roman" w:cs="Times New Roman"/>
                <w:sz w:val="20"/>
                <w:szCs w:val="20"/>
              </w:rPr>
            </w:pPr>
            <w:r w:rsidRPr="00EF2BED">
              <w:rPr>
                <w:rFonts w:ascii="Times New Roman" w:eastAsia="Calibri" w:hAnsi="Times New Roman" w:cs="Times New Roman"/>
                <w:b/>
                <w:bCs/>
                <w:sz w:val="20"/>
                <w:szCs w:val="20"/>
              </w:rPr>
              <w:t>Yönerge:</w:t>
            </w:r>
            <w:r w:rsidRPr="00EF2BED">
              <w:rPr>
                <w:rFonts w:ascii="Times New Roman" w:eastAsia="Calibri" w:hAnsi="Times New Roman" w:cs="Times New Roman"/>
                <w:sz w:val="20"/>
                <w:szCs w:val="20"/>
              </w:rPr>
              <w:t xml:space="preserve"> Lütfen aşağıdaki ifadelere katılma derecenizi, yanındaki seçeneklerden size en uygun olanı işaretleyerek belirtiniz. </w:t>
            </w:r>
          </w:p>
          <w:p w:rsidR="00EF2BED" w:rsidRPr="00EF2BED" w:rsidRDefault="00EF2BED" w:rsidP="00EF2BED">
            <w:pPr>
              <w:spacing w:before="120" w:after="120" w:line="276" w:lineRule="auto"/>
              <w:ind w:firstLine="284"/>
              <w:jc w:val="both"/>
              <w:rPr>
                <w:rFonts w:ascii="Times New Roman" w:eastAsia="Calibri" w:hAnsi="Times New Roman" w:cs="Times New Roman"/>
                <w:b/>
                <w:sz w:val="20"/>
                <w:szCs w:val="20"/>
              </w:rPr>
            </w:pPr>
            <w:r w:rsidRPr="00EF2BED">
              <w:rPr>
                <w:rFonts w:ascii="Times New Roman" w:eastAsia="Calibri" w:hAnsi="Times New Roman" w:cs="Times New Roman"/>
                <w:i/>
                <w:iCs/>
                <w:sz w:val="20"/>
                <w:szCs w:val="20"/>
              </w:rPr>
              <w:t>(1: Kesinlikle Katılmıyorum, 2: Katılmıyorum, 3: Kararsızım, 4: Katılıyorum, 5: Kesinlikle Katılıyorum)</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color w:val="000000"/>
                <w:sz w:val="20"/>
                <w:szCs w:val="20"/>
              </w:rPr>
            </w:pPr>
            <w:r w:rsidRPr="00EF2BED">
              <w:rPr>
                <w:rFonts w:ascii="Times New Roman" w:eastAsia="Calibri" w:hAnsi="Times New Roman" w:cs="Times New Roman"/>
                <w:color w:val="000000"/>
                <w:sz w:val="20"/>
                <w:szCs w:val="20"/>
              </w:rPr>
              <w:t>İş süreçlerinin iyileştirilmesine yönelik fikirlerimi yöneticilerimle paylaşmaya özen gösteririm.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2</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Mesleki gelişimimi destekleyecek eğitimlere gönüllü olarak katılmaya istekliyimdir.</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3</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İşimi daha etkili yapabilmek için yeni yöntemleri araştırmaya önem veririm.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4</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Çalıştığım kurumdaki politikaları yakından takip ederim.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5</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Kurumun tüm çalışanlara eşit gelişim fırsatları sunduğuna inanıyorum.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6</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Karar alma süreçlerinde çalışanların görüşlerinin dikkate alındığını düşünüyorum.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7</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Kurum içi uygulamaların güvenilir olduğunu düşünüyorum.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8</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 arkadaşlarımın başarılarını sosyal ağlarda desteklemekten (beğeni, paylaşım, yorum vb.) memnuniyet duyarım.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9</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Kurumsal başarıların sosyal medyadaki paylaşımlarına destek vermeye özen gösteririm.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10</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 arkadaşlarımın başarılarını iş dışındaki sosyal çevremde de takdirle paylaşırım.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11</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 arkadaşlarımla mesai saatleri dışındaki sosyal ortamlarda da bir araya gelmeye değer veririm.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12</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Çalışma arkadaşlarımla her zaman uyum içerisinde çalışmaya gayret ederim.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13</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 arkadaşlarımla aynı ekipte çalışmaktan memnuniyet duyuyorum.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6"/>
          <w:jc w:val="center"/>
        </w:trPr>
        <w:tc>
          <w:tcPr>
            <w:tcW w:w="251" w:type="pct"/>
            <w:shd w:val="clear" w:color="auto" w:fill="FFFFFF"/>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14</w:t>
            </w:r>
          </w:p>
        </w:tc>
        <w:tc>
          <w:tcPr>
            <w:tcW w:w="3769" w:type="pct"/>
            <w:shd w:val="clear" w:color="auto" w:fill="FFFFFF"/>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Kurum içerisindeki ekip çalışmalarına gönüllü olarak katılırım.</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FFFFFF"/>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r w:rsidR="00EF2BED" w:rsidRPr="00EF2BED" w:rsidTr="00EF2BED">
        <w:trPr>
          <w:trHeight w:val="497"/>
          <w:jc w:val="center"/>
        </w:trPr>
        <w:tc>
          <w:tcPr>
            <w:tcW w:w="251" w:type="pct"/>
            <w:shd w:val="clear" w:color="auto" w:fill="D9E2F3"/>
            <w:noWrap/>
            <w:hideMark/>
          </w:tcPr>
          <w:p w:rsidR="00EF2BED" w:rsidRPr="00EF2BED" w:rsidRDefault="00EF2BED" w:rsidP="00EF2BED">
            <w:pPr>
              <w:spacing w:before="120" w:after="120" w:line="276" w:lineRule="auto"/>
              <w:ind w:firstLine="75"/>
              <w:jc w:val="both"/>
              <w:rPr>
                <w:rFonts w:ascii="Times New Roman" w:eastAsia="Calibri" w:hAnsi="Times New Roman" w:cs="Times New Roman"/>
                <w:b/>
                <w:sz w:val="20"/>
                <w:szCs w:val="20"/>
              </w:rPr>
            </w:pPr>
            <w:r w:rsidRPr="00EF2BED">
              <w:rPr>
                <w:rFonts w:ascii="Times New Roman" w:eastAsia="Calibri" w:hAnsi="Times New Roman" w:cs="Times New Roman"/>
                <w:b/>
                <w:sz w:val="20"/>
                <w:szCs w:val="20"/>
              </w:rPr>
              <w:t>15</w:t>
            </w:r>
          </w:p>
        </w:tc>
        <w:tc>
          <w:tcPr>
            <w:tcW w:w="3769" w:type="pct"/>
            <w:shd w:val="clear" w:color="auto" w:fill="D9E2F3"/>
            <w:hideMark/>
          </w:tcPr>
          <w:p w:rsidR="00EF2BED" w:rsidRPr="00EF2BED" w:rsidRDefault="00EF2BED" w:rsidP="00EF2BED">
            <w:pPr>
              <w:spacing w:before="120" w:after="120" w:line="276" w:lineRule="auto"/>
              <w:jc w:val="both"/>
              <w:rPr>
                <w:rFonts w:ascii="Times New Roman" w:eastAsia="Calibri" w:hAnsi="Times New Roman" w:cs="Times New Roman"/>
                <w:sz w:val="20"/>
                <w:szCs w:val="20"/>
              </w:rPr>
            </w:pPr>
            <w:r w:rsidRPr="00EF2BED">
              <w:rPr>
                <w:rFonts w:ascii="Times New Roman" w:eastAsia="Calibri" w:hAnsi="Times New Roman" w:cs="Times New Roman"/>
                <w:sz w:val="20"/>
                <w:szCs w:val="20"/>
              </w:rPr>
              <w:t>İş arkadaşlarımın yaşadığı mesleki sorunların çözümünde onlara yardımcı olurum.</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1</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2</w:t>
            </w:r>
          </w:p>
        </w:tc>
        <w:tc>
          <w:tcPr>
            <w:tcW w:w="182"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3</w:t>
            </w:r>
          </w:p>
        </w:tc>
        <w:tc>
          <w:tcPr>
            <w:tcW w:w="183"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4</w:t>
            </w:r>
          </w:p>
        </w:tc>
        <w:tc>
          <w:tcPr>
            <w:tcW w:w="251" w:type="pct"/>
            <w:shd w:val="clear" w:color="auto" w:fill="D9E2F3"/>
            <w:vAlign w:val="center"/>
            <w:hideMark/>
          </w:tcPr>
          <w:p w:rsidR="00EF2BED" w:rsidRPr="00EF2BED" w:rsidRDefault="00EF2BED" w:rsidP="00EF2BED">
            <w:pPr>
              <w:spacing w:before="120" w:after="120" w:line="276" w:lineRule="auto"/>
              <w:jc w:val="center"/>
              <w:rPr>
                <w:rFonts w:ascii="Times New Roman" w:eastAsia="Calibri" w:hAnsi="Times New Roman" w:cs="Times New Roman"/>
                <w:sz w:val="20"/>
                <w:szCs w:val="20"/>
              </w:rPr>
            </w:pPr>
            <w:r w:rsidRPr="00EF2BED">
              <w:rPr>
                <w:rFonts w:ascii="Times New Roman" w:eastAsia="Calibri" w:hAnsi="Times New Roman" w:cs="Times New Roman"/>
                <w:sz w:val="20"/>
                <w:szCs w:val="20"/>
              </w:rPr>
              <w:t>5</w:t>
            </w:r>
          </w:p>
        </w:tc>
      </w:tr>
    </w:tbl>
    <w:p w:rsidR="00EF2BED" w:rsidRPr="00EF2BED" w:rsidRDefault="00EF2BED" w:rsidP="00EF2BED">
      <w:pPr>
        <w:spacing w:before="120" w:after="120" w:line="276" w:lineRule="auto"/>
        <w:ind w:right="287" w:firstLine="284"/>
        <w:jc w:val="both"/>
        <w:rPr>
          <w:rFonts w:ascii="Times New Roman" w:eastAsia="Calibri" w:hAnsi="Times New Roman" w:cs="Times New Roman"/>
          <w:b/>
          <w:bCs/>
          <w:color w:val="000000"/>
          <w:sz w:val="20"/>
        </w:rPr>
      </w:pPr>
      <w:r w:rsidRPr="00EF2BED">
        <w:rPr>
          <w:rFonts w:ascii="Times New Roman" w:eastAsia="Calibri" w:hAnsi="Times New Roman" w:cs="Times New Roman"/>
          <w:b/>
          <w:bCs/>
          <w:color w:val="000000"/>
          <w:sz w:val="20"/>
        </w:rPr>
        <w:t xml:space="preserve">Not: </w:t>
      </w:r>
      <w:r w:rsidRPr="00EF2BED">
        <w:rPr>
          <w:rFonts w:ascii="Times New Roman" w:eastAsia="Calibri" w:hAnsi="Times New Roman" w:cs="Times New Roman"/>
          <w:bCs/>
          <w:color w:val="000000"/>
          <w:sz w:val="20"/>
        </w:rPr>
        <w:t>Bu ölçek, çalışmaya atıf verilmesi koşuluyla diğer çalışmalarda kullanılabilir. Ayrıca izin için iletişime geçilmesine gerek yoktur.</w:t>
      </w:r>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rPr>
      </w:pPr>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rPr>
      </w:pPr>
    </w:p>
    <w:p w:rsidR="00EF2BED" w:rsidRDefault="00EF2BED" w:rsidP="00EF2BED">
      <w:pPr>
        <w:spacing w:before="120" w:after="120" w:line="276" w:lineRule="auto"/>
        <w:ind w:right="31"/>
        <w:jc w:val="both"/>
        <w:rPr>
          <w:rFonts w:ascii="Times New Roman" w:eastAsia="Calibri" w:hAnsi="Times New Roman" w:cs="Times New Roman"/>
          <w:b/>
          <w:bCs/>
          <w:color w:val="000000"/>
        </w:rPr>
      </w:pPr>
    </w:p>
    <w:p w:rsidR="00435324" w:rsidRDefault="00435324" w:rsidP="00EF2BED">
      <w:pPr>
        <w:spacing w:before="120" w:after="120" w:line="276" w:lineRule="auto"/>
        <w:ind w:right="31"/>
        <w:jc w:val="both"/>
        <w:rPr>
          <w:rFonts w:ascii="Times New Roman" w:eastAsia="Calibri" w:hAnsi="Times New Roman" w:cs="Times New Roman"/>
          <w:b/>
          <w:bCs/>
          <w:color w:val="000000"/>
        </w:rPr>
      </w:pPr>
    </w:p>
    <w:p w:rsidR="00435324" w:rsidRPr="00EF2BED" w:rsidRDefault="00435324" w:rsidP="00EF2BED">
      <w:pPr>
        <w:spacing w:before="120" w:after="120" w:line="276" w:lineRule="auto"/>
        <w:ind w:right="31"/>
        <w:jc w:val="both"/>
        <w:rPr>
          <w:rFonts w:ascii="Times New Roman" w:eastAsia="Calibri" w:hAnsi="Times New Roman" w:cs="Times New Roman"/>
          <w:b/>
          <w:bCs/>
          <w:color w:val="000000"/>
        </w:rPr>
      </w:pPr>
      <w:bookmarkStart w:id="0" w:name="_GoBack"/>
      <w:bookmarkEnd w:id="0"/>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rPr>
      </w:pPr>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rPr>
      </w:pPr>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sz w:val="24"/>
          <w:szCs w:val="24"/>
        </w:rPr>
      </w:pPr>
      <w:r w:rsidRPr="00EF2BED">
        <w:rPr>
          <w:rFonts w:ascii="Times New Roman" w:eastAsia="Calibri" w:hAnsi="Times New Roman" w:cs="Times New Roman"/>
          <w:b/>
          <w:bCs/>
          <w:color w:val="000000"/>
          <w:sz w:val="24"/>
          <w:szCs w:val="24"/>
        </w:rPr>
        <w:lastRenderedPageBreak/>
        <w:t xml:space="preserve">ÖLÇEĞİN BOYUTLARI </w:t>
      </w:r>
    </w:p>
    <w:p w:rsidR="00EF2BED" w:rsidRPr="00EF2BED" w:rsidRDefault="00EF2BED" w:rsidP="00EF2BED">
      <w:pPr>
        <w:ind w:firstLine="709"/>
        <w:jc w:val="both"/>
        <w:rPr>
          <w:rFonts w:ascii="Times New Roman" w:eastAsia="Calibri" w:hAnsi="Times New Roman" w:cs="Times New Roman"/>
          <w:b/>
          <w:bCs/>
          <w:sz w:val="24"/>
          <w:szCs w:val="24"/>
        </w:rPr>
      </w:pPr>
      <w:r w:rsidRPr="00EF2BED">
        <w:rPr>
          <w:rFonts w:ascii="Times New Roman" w:eastAsia="Calibri" w:hAnsi="Times New Roman" w:cs="Times New Roman"/>
          <w:b/>
          <w:bCs/>
          <w:sz w:val="24"/>
          <w:szCs w:val="24"/>
        </w:rPr>
        <w:t>1. Boyut: Gelişimsel Uyum ve Yenilikçilik (1,2,3)</w:t>
      </w:r>
    </w:p>
    <w:p w:rsidR="00EF2BED" w:rsidRPr="00EF2BED" w:rsidRDefault="00EF2BED" w:rsidP="00EF2BED">
      <w:pPr>
        <w:ind w:firstLine="709"/>
        <w:jc w:val="both"/>
        <w:rPr>
          <w:rFonts w:ascii="Times New Roman" w:eastAsia="Calibri" w:hAnsi="Times New Roman" w:cs="Times New Roman"/>
          <w:i/>
          <w:iCs/>
          <w:sz w:val="24"/>
          <w:szCs w:val="24"/>
        </w:rPr>
      </w:pPr>
      <w:r w:rsidRPr="00EF2BED">
        <w:rPr>
          <w:rFonts w:ascii="Times New Roman" w:eastAsia="Calibri" w:hAnsi="Times New Roman" w:cs="Times New Roman"/>
          <w:i/>
          <w:iCs/>
          <w:sz w:val="24"/>
          <w:szCs w:val="24"/>
        </w:rPr>
        <w:t>Bu boyut, ölçeğin ilk üç maddesinden oluşmakta ve çalışanın örgütün gelecek yönelimiyle uyumlu biçimde kendi mesleki gelişimine yatırım yapma, yenilikçi uygulamalara açık olma ve örgütsel iyileştirme süreçlerine gönüllü katkı sunma düzeyini ifade etmektedir.</w:t>
      </w:r>
    </w:p>
    <w:p w:rsidR="00EF2BED" w:rsidRPr="00EF2BED" w:rsidRDefault="00EF2BED" w:rsidP="00EF2BED">
      <w:pPr>
        <w:ind w:firstLine="709"/>
        <w:jc w:val="both"/>
        <w:rPr>
          <w:rFonts w:ascii="Times New Roman" w:eastAsia="Calibri" w:hAnsi="Times New Roman" w:cs="Times New Roman"/>
          <w:b/>
          <w:bCs/>
          <w:sz w:val="24"/>
          <w:szCs w:val="24"/>
        </w:rPr>
      </w:pPr>
      <w:r w:rsidRPr="00EF2BED">
        <w:rPr>
          <w:rFonts w:ascii="Times New Roman" w:eastAsia="Calibri" w:hAnsi="Times New Roman" w:cs="Times New Roman"/>
          <w:b/>
          <w:bCs/>
          <w:sz w:val="24"/>
          <w:szCs w:val="24"/>
        </w:rPr>
        <w:t>2. Boyut: Kurumsal Güven ve Algısal Uyum (4,5,6,7)</w:t>
      </w:r>
    </w:p>
    <w:p w:rsidR="00EF2BED" w:rsidRPr="00EF2BED" w:rsidRDefault="00EF2BED" w:rsidP="00EF2BED">
      <w:pPr>
        <w:ind w:firstLine="709"/>
        <w:jc w:val="both"/>
        <w:rPr>
          <w:rFonts w:ascii="Times New Roman" w:eastAsia="Calibri" w:hAnsi="Times New Roman" w:cs="Times New Roman"/>
          <w:i/>
          <w:iCs/>
          <w:sz w:val="24"/>
          <w:szCs w:val="24"/>
        </w:rPr>
      </w:pPr>
      <w:r w:rsidRPr="00EF2BED">
        <w:rPr>
          <w:rFonts w:ascii="Times New Roman" w:eastAsia="Calibri" w:hAnsi="Times New Roman" w:cs="Times New Roman"/>
          <w:i/>
          <w:iCs/>
          <w:sz w:val="24"/>
          <w:szCs w:val="24"/>
        </w:rPr>
        <w:t>Bu boyut, ölçeğin 4,5,6 ve 7. maddelerinden oluşmakta olup; çalışanın örgütsel uygulamaları adil, şeffaf ve güvenilir algılaması temelinde kurumun yönetim anlayışı ve karar alma süreçleriyle kurduğu algısal uyum düzeyini yansıtmaktadır.</w:t>
      </w:r>
    </w:p>
    <w:p w:rsidR="00EF2BED" w:rsidRPr="00EF2BED" w:rsidRDefault="00EF2BED" w:rsidP="00EF2BED">
      <w:pPr>
        <w:ind w:firstLine="709"/>
        <w:jc w:val="both"/>
        <w:rPr>
          <w:rFonts w:ascii="Times New Roman" w:eastAsia="Calibri" w:hAnsi="Times New Roman" w:cs="Times New Roman"/>
          <w:b/>
          <w:bCs/>
          <w:sz w:val="24"/>
          <w:szCs w:val="24"/>
        </w:rPr>
      </w:pPr>
      <w:r w:rsidRPr="00EF2BED">
        <w:rPr>
          <w:rFonts w:ascii="Times New Roman" w:eastAsia="Calibri" w:hAnsi="Times New Roman" w:cs="Times New Roman"/>
          <w:b/>
          <w:bCs/>
          <w:sz w:val="24"/>
          <w:szCs w:val="24"/>
        </w:rPr>
        <w:t>3. Boyut: Sosyal ve Dijital Temsil Uyumu (8,9,10)</w:t>
      </w:r>
    </w:p>
    <w:p w:rsidR="00EF2BED" w:rsidRPr="00EF2BED" w:rsidRDefault="00EF2BED" w:rsidP="00EF2BED">
      <w:pPr>
        <w:ind w:firstLine="709"/>
        <w:jc w:val="both"/>
        <w:rPr>
          <w:rFonts w:ascii="Times New Roman" w:eastAsia="Calibri" w:hAnsi="Times New Roman" w:cs="Times New Roman"/>
          <w:i/>
          <w:iCs/>
          <w:sz w:val="24"/>
          <w:szCs w:val="24"/>
        </w:rPr>
      </w:pPr>
      <w:r w:rsidRPr="00EF2BED">
        <w:rPr>
          <w:rFonts w:ascii="Times New Roman" w:eastAsia="Calibri" w:hAnsi="Times New Roman" w:cs="Times New Roman"/>
          <w:i/>
          <w:iCs/>
          <w:sz w:val="24"/>
          <w:szCs w:val="24"/>
        </w:rPr>
        <w:t>Bu boyut, ölçeğin 8,9 ve 10. maddelerinden oluşmaktadır. Boyut, çalışanın örgüt kimliğiyle özdeşleşerek kurumunu sosyal ve dijital ortamlarda gönüllü, tutarlı ve olumlu biçimde temsil etme eğilimini kapsamaktadır.</w:t>
      </w:r>
    </w:p>
    <w:p w:rsidR="00EF2BED" w:rsidRPr="00EF2BED" w:rsidRDefault="00EF2BED" w:rsidP="00EF2BED">
      <w:pPr>
        <w:ind w:firstLine="709"/>
        <w:jc w:val="both"/>
        <w:rPr>
          <w:rFonts w:ascii="Times New Roman" w:eastAsia="Calibri" w:hAnsi="Times New Roman" w:cs="Times New Roman"/>
          <w:b/>
          <w:bCs/>
          <w:sz w:val="24"/>
          <w:szCs w:val="24"/>
        </w:rPr>
      </w:pPr>
      <w:r w:rsidRPr="00EF2BED">
        <w:rPr>
          <w:rFonts w:ascii="Times New Roman" w:eastAsia="Calibri" w:hAnsi="Times New Roman" w:cs="Times New Roman"/>
          <w:b/>
          <w:bCs/>
          <w:sz w:val="24"/>
          <w:szCs w:val="24"/>
        </w:rPr>
        <w:t>4. Boyut: Sosyal Bütünleşme ve İş Birliği (11,12,13,14,15)</w:t>
      </w:r>
    </w:p>
    <w:p w:rsidR="00EF2BED" w:rsidRPr="00EF2BED" w:rsidRDefault="00EF2BED" w:rsidP="00EF2BED">
      <w:pPr>
        <w:ind w:firstLine="709"/>
        <w:jc w:val="both"/>
        <w:rPr>
          <w:rFonts w:ascii="Calibri" w:eastAsia="Calibri" w:hAnsi="Calibri" w:cs="Times New Roman"/>
          <w:sz w:val="24"/>
          <w:szCs w:val="24"/>
        </w:rPr>
      </w:pPr>
      <w:r w:rsidRPr="00EF2BED">
        <w:rPr>
          <w:rFonts w:ascii="Times New Roman" w:eastAsia="Calibri" w:hAnsi="Times New Roman" w:cs="Times New Roman"/>
          <w:i/>
          <w:iCs/>
          <w:sz w:val="24"/>
          <w:szCs w:val="24"/>
        </w:rPr>
        <w:t>Bu boyut, ölçeğin son beş maddesinden oluşmakta ve çalışanın örgüt içindeki sosyal ilişkilerde ekip uyumunu benimseme, iş birliğine dayalı davranışlar sergileme ve çalışma arkadaşlarıyla bütünleşme düzeyini ifade etmektedir.</w:t>
      </w:r>
    </w:p>
    <w:p w:rsidR="00EF2BED" w:rsidRPr="00EF2BED" w:rsidRDefault="00EF2BED" w:rsidP="00EF2BED">
      <w:pPr>
        <w:spacing w:before="120" w:after="120" w:line="276" w:lineRule="auto"/>
        <w:ind w:right="31" w:firstLine="284"/>
        <w:jc w:val="both"/>
        <w:rPr>
          <w:rFonts w:ascii="Times New Roman" w:eastAsia="Calibri" w:hAnsi="Times New Roman" w:cs="Times New Roman"/>
          <w:color w:val="000000"/>
          <w:szCs w:val="24"/>
        </w:rPr>
      </w:pPr>
    </w:p>
    <w:p w:rsidR="00EF2BED" w:rsidRPr="00EF2BED" w:rsidRDefault="00EF2BED" w:rsidP="00EF2BED">
      <w:pPr>
        <w:spacing w:before="120" w:after="120" w:line="276" w:lineRule="auto"/>
        <w:ind w:right="31"/>
        <w:jc w:val="both"/>
        <w:rPr>
          <w:rFonts w:ascii="Times New Roman" w:eastAsia="Calibri" w:hAnsi="Times New Roman" w:cs="Times New Roman"/>
          <w:b/>
          <w:bCs/>
          <w:color w:val="000000"/>
          <w:sz w:val="24"/>
          <w:szCs w:val="24"/>
        </w:rPr>
      </w:pPr>
      <w:r w:rsidRPr="00EF2BED">
        <w:rPr>
          <w:rFonts w:ascii="Times New Roman" w:eastAsia="Calibri" w:hAnsi="Times New Roman" w:cs="Times New Roman"/>
          <w:b/>
          <w:bCs/>
          <w:color w:val="000000"/>
          <w:sz w:val="24"/>
          <w:szCs w:val="24"/>
        </w:rPr>
        <w:t>ÖLÇEĞİN YORUMLANMASI</w:t>
      </w:r>
    </w:p>
    <w:p w:rsidR="00EF2BED" w:rsidRPr="00EF2BED" w:rsidRDefault="00EF2BED" w:rsidP="00EF2BED">
      <w:pPr>
        <w:spacing w:before="120" w:after="120" w:line="276" w:lineRule="auto"/>
        <w:ind w:right="31" w:firstLine="709"/>
        <w:jc w:val="both"/>
        <w:rPr>
          <w:rFonts w:ascii="Times New Roman" w:eastAsia="Calibri" w:hAnsi="Times New Roman" w:cs="Times New Roman"/>
          <w:color w:val="000000"/>
          <w:sz w:val="24"/>
          <w:szCs w:val="24"/>
        </w:rPr>
      </w:pPr>
      <w:r w:rsidRPr="00EF2BED">
        <w:rPr>
          <w:rFonts w:ascii="Times New Roman" w:eastAsia="Calibri" w:hAnsi="Times New Roman" w:cs="Times New Roman"/>
          <w:color w:val="000000"/>
          <w:sz w:val="24"/>
          <w:szCs w:val="24"/>
        </w:rPr>
        <w:t xml:space="preserve">Örgütsel Uyum Ölçeği, 15 madde ve 4 boyuttan oluşmaktadır. Ölçek toplamında alınabilecek en düşük skor; 15 iken en yüksek skor; 75’dir. </w:t>
      </w:r>
    </w:p>
    <w:p w:rsidR="00EF2BED" w:rsidRPr="00EF2BED" w:rsidRDefault="00EF2BED" w:rsidP="00EF2BED">
      <w:pPr>
        <w:spacing w:before="120" w:after="120" w:line="276" w:lineRule="auto"/>
        <w:ind w:right="31" w:firstLine="709"/>
        <w:jc w:val="both"/>
        <w:rPr>
          <w:rFonts w:ascii="Times New Roman" w:eastAsia="Calibri" w:hAnsi="Times New Roman" w:cs="Times New Roman"/>
          <w:color w:val="000000"/>
          <w:sz w:val="24"/>
          <w:szCs w:val="24"/>
        </w:rPr>
      </w:pPr>
      <w:r w:rsidRPr="00EF2BED">
        <w:rPr>
          <w:rFonts w:ascii="Times New Roman" w:eastAsia="Calibri" w:hAnsi="Times New Roman" w:cs="Times New Roman"/>
          <w:color w:val="000000"/>
          <w:sz w:val="24"/>
          <w:szCs w:val="24"/>
        </w:rPr>
        <w:t xml:space="preserve">Ölçeğin geneli için </w:t>
      </w:r>
      <w:r w:rsidRPr="00EF2BED">
        <w:rPr>
          <w:rFonts w:ascii="Times New Roman" w:eastAsia="Calibri" w:hAnsi="Times New Roman" w:cs="Times New Roman"/>
          <w:i/>
          <w:color w:val="000000"/>
          <w:sz w:val="24"/>
          <w:szCs w:val="24"/>
        </w:rPr>
        <w:t>skor toplamlarına göre</w:t>
      </w:r>
      <w:r w:rsidRPr="00EF2BED">
        <w:rPr>
          <w:rFonts w:ascii="Times New Roman" w:eastAsia="Calibri" w:hAnsi="Times New Roman" w:cs="Times New Roman"/>
          <w:color w:val="000000"/>
          <w:sz w:val="24"/>
          <w:szCs w:val="24"/>
        </w:rPr>
        <w:t xml:space="preserve"> yorum yapılırken 35’in altındaki skorlar için “düşük düzeyde örgütsel uyum”, 35-54 arasındaki skorlar için “orta düzeyde örgütsel uyum”, 55 ve üzerindeki skorlar için “yüksek düzeyde örgütsel uyum” ifadeleri kullanılabilir. </w:t>
      </w:r>
    </w:p>
    <w:p w:rsidR="00EF2BED" w:rsidRPr="00EF2BED" w:rsidRDefault="00EF2BED" w:rsidP="00EF2BED">
      <w:pPr>
        <w:spacing w:before="120" w:after="120" w:line="240" w:lineRule="auto"/>
        <w:ind w:firstLine="709"/>
        <w:jc w:val="both"/>
        <w:rPr>
          <w:rFonts w:ascii="Times New Roman" w:eastAsia="Calibri" w:hAnsi="Times New Roman" w:cs="Times New Roman"/>
          <w:sz w:val="24"/>
          <w:szCs w:val="24"/>
        </w:rPr>
      </w:pPr>
      <w:r w:rsidRPr="00EF2BED">
        <w:rPr>
          <w:rFonts w:ascii="Times New Roman" w:eastAsia="Calibri" w:hAnsi="Times New Roman" w:cs="Times New Roman"/>
          <w:color w:val="000000"/>
          <w:sz w:val="24"/>
          <w:szCs w:val="24"/>
        </w:rPr>
        <w:t xml:space="preserve">Ölçeğin geneli veya boyutları </w:t>
      </w:r>
      <w:r w:rsidRPr="00EF2BED">
        <w:rPr>
          <w:rFonts w:ascii="Times New Roman" w:eastAsia="Calibri" w:hAnsi="Times New Roman" w:cs="Times New Roman"/>
          <w:i/>
          <w:color w:val="000000"/>
          <w:sz w:val="24"/>
          <w:szCs w:val="24"/>
        </w:rPr>
        <w:t>ortalama değerlere göre</w:t>
      </w:r>
      <w:r w:rsidRPr="00EF2BED">
        <w:rPr>
          <w:rFonts w:ascii="Times New Roman" w:eastAsia="Calibri" w:hAnsi="Times New Roman" w:cs="Times New Roman"/>
          <w:color w:val="000000"/>
          <w:sz w:val="24"/>
          <w:szCs w:val="24"/>
        </w:rPr>
        <w:t xml:space="preserve"> yorumlanırken 1,00-2,33 </w:t>
      </w:r>
      <w:proofErr w:type="gramStart"/>
      <w:r w:rsidRPr="00EF2BED">
        <w:rPr>
          <w:rFonts w:ascii="Times New Roman" w:eastAsia="Calibri" w:hAnsi="Times New Roman" w:cs="Times New Roman"/>
          <w:color w:val="000000"/>
          <w:sz w:val="24"/>
          <w:szCs w:val="24"/>
        </w:rPr>
        <w:t>aralığındaki</w:t>
      </w:r>
      <w:proofErr w:type="gramEnd"/>
      <w:r w:rsidRPr="00EF2BED">
        <w:rPr>
          <w:rFonts w:ascii="Times New Roman" w:eastAsia="Calibri" w:hAnsi="Times New Roman" w:cs="Times New Roman"/>
          <w:color w:val="000000"/>
          <w:sz w:val="24"/>
          <w:szCs w:val="24"/>
        </w:rPr>
        <w:t xml:space="preserve"> ortalamalar; “düşük düzey”, 2,34-3,66 aralığındaki ortalamalar; “orta düzey” ve 3,67-5,00 aralığındaki ortalamalar; “yüksek düzey” olarak ifade edilebilir.</w:t>
      </w:r>
    </w:p>
    <w:p w:rsidR="009D1AEC" w:rsidRPr="00EF2BED" w:rsidRDefault="009D1AEC" w:rsidP="00EF2BED"/>
    <w:sectPr w:rsidR="009D1AEC" w:rsidRPr="00EF2BED" w:rsidSect="00EF2BED">
      <w:footerReference w:type="default" r:id="rId6"/>
      <w:pgSz w:w="11906" w:h="16838"/>
      <w:pgMar w:top="1417" w:right="1133" w:bottom="1417" w:left="1134" w:header="680" w:footer="567" w:gutter="0"/>
      <w:pgNumType w:start="9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FE3" w:rsidRDefault="00C21FE3" w:rsidP="00EF2BED">
      <w:pPr>
        <w:spacing w:after="0" w:line="240" w:lineRule="auto"/>
      </w:pPr>
      <w:r>
        <w:separator/>
      </w:r>
    </w:p>
  </w:endnote>
  <w:endnote w:type="continuationSeparator" w:id="0">
    <w:p w:rsidR="00C21FE3" w:rsidRDefault="00C21FE3" w:rsidP="00EF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4F" w:rsidRPr="004D71D1" w:rsidRDefault="00EF7DEF" w:rsidP="00714FC4">
    <w:pPr>
      <w:pStyle w:val="AltBilgi1"/>
      <w:rPr>
        <w:color w:val="002060"/>
        <w:sz w:val="24"/>
        <w:szCs w:val="24"/>
      </w:rPr>
    </w:pPr>
    <w:r w:rsidRPr="00EF2BED">
      <w:rPr>
        <w:noProof/>
        <w:color w:val="5B9BD5"/>
        <w:lang w:eastAsia="tr-TR"/>
      </w:rPr>
      <mc:AlternateContent>
        <mc:Choice Requires="wps">
          <w:drawing>
            <wp:anchor distT="0" distB="0" distL="114300" distR="114300" simplePos="0" relativeHeight="251660288" behindDoc="0" locked="0" layoutInCell="1" allowOverlap="1" wp14:anchorId="68595C6D" wp14:editId="473BB523">
              <wp:simplePos x="0" y="0"/>
              <wp:positionH relativeFrom="column">
                <wp:posOffset>-102870</wp:posOffset>
              </wp:positionH>
              <wp:positionV relativeFrom="paragraph">
                <wp:posOffset>-233045</wp:posOffset>
              </wp:positionV>
              <wp:extent cx="2186940" cy="289560"/>
              <wp:effectExtent l="0" t="0" r="0" b="0"/>
              <wp:wrapNone/>
              <wp:docPr id="10" name="Dikdörtgen 10"/>
              <wp:cNvGraphicFramePr/>
              <a:graphic xmlns:a="http://schemas.openxmlformats.org/drawingml/2006/main">
                <a:graphicData uri="http://schemas.microsoft.com/office/word/2010/wordprocessingShape">
                  <wps:wsp>
                    <wps:cNvSpPr/>
                    <wps:spPr>
                      <a:xfrm>
                        <a:off x="0" y="0"/>
                        <a:ext cx="2186940" cy="289560"/>
                      </a:xfrm>
                      <a:prstGeom prst="rect">
                        <a:avLst/>
                      </a:prstGeom>
                      <a:noFill/>
                      <a:ln w="25400" cap="flat" cmpd="sng" algn="ctr">
                        <a:noFill/>
                        <a:prstDash val="solid"/>
                      </a:ln>
                      <a:effectLst/>
                    </wps:spPr>
                    <wps:txbx>
                      <w:txbxContent>
                        <w:p w:rsidR="00F07E4F" w:rsidRDefault="00C21FE3" w:rsidP="00C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95C6D" id="Dikdörtgen 10" o:spid="_x0000_s1026" style="position:absolute;margin-left:-8.1pt;margin-top:-18.35pt;width:172.2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" filled="f" stroked="f" strokeweight="2pt">
              <v:textbox>
                <w:txbxContent>
                  <w:p w:rsidR="00F07E4F" w:rsidRDefault="00EF7DEF" w:rsidP="00CF7016">
                    <w:pPr>
                      <w:jc w:val="center"/>
                    </w:pP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0D5AE8DE" wp14:editId="73A43C60">
              <wp:simplePos x="0" y="0"/>
              <wp:positionH relativeFrom="margin">
                <wp:posOffset>5871210</wp:posOffset>
              </wp:positionH>
              <wp:positionV relativeFrom="bottomMargin">
                <wp:posOffset>52705</wp:posOffset>
              </wp:positionV>
              <wp:extent cx="716280" cy="395605"/>
              <wp:effectExtent l="0" t="0" r="0" b="4445"/>
              <wp:wrapNone/>
              <wp:docPr id="56" name="Metin Kutusu 56"/>
              <wp:cNvGraphicFramePr/>
              <a:graphic xmlns:a="http://schemas.openxmlformats.org/drawingml/2006/main">
                <a:graphicData uri="http://schemas.microsoft.com/office/word/2010/wordprocessingShape">
                  <wps:wsp>
                    <wps:cNvSpPr txBox="1"/>
                    <wps:spPr>
                      <a:xfrm>
                        <a:off x="0" y="0"/>
                        <a:ext cx="716280" cy="395605"/>
                      </a:xfrm>
                      <a:prstGeom prst="rect">
                        <a:avLst/>
                      </a:prstGeom>
                      <a:noFill/>
                      <a:ln w="6350">
                        <a:noFill/>
                      </a:ln>
                      <a:effectLst/>
                    </wps:spPr>
                    <wps:txbx>
                      <w:txbxContent>
                        <w:p w:rsidR="00F07E4F" w:rsidRPr="00EF2BED" w:rsidRDefault="00C21FE3" w:rsidP="00265AE5">
                          <w:pPr>
                            <w:pStyle w:val="AltBilgi1"/>
                            <w:rPr>
                              <w:rFonts w:ascii="Cambria" w:hAnsi="Cambria"/>
                              <w:b/>
                              <w:color w:val="00206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5AE8DE" id="_x0000_t202" coordsize="21600,21600" o:spt="202" path="m,l,21600r21600,l21600,xe">
              <v:stroke joinstyle="miter"/>
              <v:path gradientshapeok="t" o:connecttype="rect"/>
            </v:shapetype>
            <v:shape id="Metin Kutusu 56" o:spid="_x0000_s1027" type="#_x0000_t202" style="position:absolute;margin-left:462.3pt;margin-top:4.15pt;width:56.4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" filled="f" stroked="f" strokeweight=".5pt">
              <v:textbox style="mso-fit-shape-to-text:t">
                <w:txbxContent>
                  <w:p w:rsidR="00F07E4F" w:rsidRPr="00EF2BED" w:rsidRDefault="00EF7DEF" w:rsidP="00265AE5">
                    <w:pPr>
                      <w:pStyle w:val="AltBilgi1"/>
                      <w:rPr>
                        <w:rFonts w:ascii="Cambria" w:hAnsi="Cambria"/>
                        <w:b/>
                        <w:color w:val="002060"/>
                        <w:sz w:val="32"/>
                        <w:szCs w:val="40"/>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FE3" w:rsidRDefault="00C21FE3" w:rsidP="00EF2BED">
      <w:pPr>
        <w:spacing w:after="0" w:line="240" w:lineRule="auto"/>
      </w:pPr>
      <w:r>
        <w:separator/>
      </w:r>
    </w:p>
  </w:footnote>
  <w:footnote w:type="continuationSeparator" w:id="0">
    <w:p w:rsidR="00C21FE3" w:rsidRDefault="00C21FE3" w:rsidP="00EF2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5F"/>
    <w:rsid w:val="0006395D"/>
    <w:rsid w:val="00190A5F"/>
    <w:rsid w:val="002D63A8"/>
    <w:rsid w:val="00435324"/>
    <w:rsid w:val="00460E6C"/>
    <w:rsid w:val="009D1AEC"/>
    <w:rsid w:val="00C21FE3"/>
    <w:rsid w:val="00E07FE3"/>
    <w:rsid w:val="00EF2BED"/>
    <w:rsid w:val="00EF7DEF"/>
    <w:rsid w:val="00F93882"/>
    <w:rsid w:val="00F941F9"/>
    <w:rsid w:val="00FB13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AD612"/>
  <w15:chartTrackingRefBased/>
  <w15:docId w15:val="{958E61A4-0E2B-41E1-81CD-156285FE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next w:val="stBilgi"/>
    <w:link w:val="stBilgiChar"/>
    <w:uiPriority w:val="99"/>
    <w:unhideWhenUsed/>
    <w:rsid w:val="00EF2BED"/>
    <w:pPr>
      <w:tabs>
        <w:tab w:val="center" w:pos="4536"/>
        <w:tab w:val="right" w:pos="9072"/>
      </w:tabs>
      <w:spacing w:after="0" w:line="240" w:lineRule="auto"/>
    </w:pPr>
  </w:style>
  <w:style w:type="character" w:customStyle="1" w:styleId="stBilgiChar">
    <w:name w:val="Üst Bilgi Char"/>
    <w:basedOn w:val="VarsaylanParagrafYazTipi"/>
    <w:link w:val="stBilgi1"/>
    <w:uiPriority w:val="99"/>
    <w:rsid w:val="00EF2BED"/>
  </w:style>
  <w:style w:type="paragraph" w:customStyle="1" w:styleId="AltBilgi1">
    <w:name w:val="Alt Bilgi1"/>
    <w:basedOn w:val="Normal"/>
    <w:next w:val="AltBilgi"/>
    <w:link w:val="AltBilgiChar"/>
    <w:uiPriority w:val="99"/>
    <w:unhideWhenUsed/>
    <w:rsid w:val="00EF2BED"/>
    <w:pPr>
      <w:tabs>
        <w:tab w:val="center" w:pos="4536"/>
        <w:tab w:val="right" w:pos="9072"/>
      </w:tabs>
      <w:spacing w:after="0" w:line="240" w:lineRule="auto"/>
    </w:pPr>
  </w:style>
  <w:style w:type="character" w:customStyle="1" w:styleId="AltBilgiChar">
    <w:name w:val="Alt Bilgi Char"/>
    <w:basedOn w:val="VarsaylanParagrafYazTipi"/>
    <w:link w:val="AltBilgi1"/>
    <w:uiPriority w:val="99"/>
    <w:rsid w:val="00EF2BED"/>
  </w:style>
  <w:style w:type="paragraph" w:styleId="stBilgi">
    <w:name w:val="header"/>
    <w:basedOn w:val="Normal"/>
    <w:link w:val="stBilgiChar1"/>
    <w:uiPriority w:val="99"/>
    <w:unhideWhenUsed/>
    <w:rsid w:val="00EF2BED"/>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EF2BED"/>
  </w:style>
  <w:style w:type="paragraph" w:styleId="AltBilgi">
    <w:name w:val="footer"/>
    <w:basedOn w:val="Normal"/>
    <w:link w:val="AltBilgiChar1"/>
    <w:uiPriority w:val="99"/>
    <w:unhideWhenUsed/>
    <w:rsid w:val="00EF2BED"/>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EF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fujitsu00132</dc:creator>
  <cp:keywords/>
  <dc:description/>
  <cp:lastModifiedBy>fujitsu00132</cp:lastModifiedBy>
  <cp:revision>7</cp:revision>
  <dcterms:created xsi:type="dcterms:W3CDTF">2026-03-12T11:55:00Z</dcterms:created>
  <dcterms:modified xsi:type="dcterms:W3CDTF">2026-03-26T13:14:00Z</dcterms:modified>
</cp:coreProperties>
</file>