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AAA" w14:textId="21C960C9" w:rsidR="003C17A0" w:rsidRPr="00FA2032" w:rsidRDefault="003C17A0" w:rsidP="00FA2032">
      <w:pPr>
        <w:pStyle w:val="NormalWeb"/>
        <w:jc w:val="center"/>
        <w:rPr>
          <w:b/>
          <w:bCs/>
        </w:rPr>
      </w:pPr>
      <w:r w:rsidRPr="00FA2032">
        <w:rPr>
          <w:b/>
          <w:bCs/>
        </w:rPr>
        <w:t>Görünü</w:t>
      </w:r>
      <w:r w:rsidR="0039610C" w:rsidRPr="00FA2032">
        <w:rPr>
          <w:b/>
          <w:bCs/>
        </w:rPr>
        <w:t>ş</w:t>
      </w:r>
      <w:r w:rsidRPr="00FA2032">
        <w:rPr>
          <w:b/>
          <w:bCs/>
        </w:rPr>
        <w:t xml:space="preserve"> Kaygısı </w:t>
      </w:r>
      <w:r w:rsidR="00B5082D">
        <w:rPr>
          <w:b/>
          <w:bCs/>
        </w:rPr>
        <w:t>Ölçeği</w:t>
      </w:r>
    </w:p>
    <w:p w14:paraId="022B7BFA" w14:textId="76A0FA46" w:rsidR="003C17A0" w:rsidRDefault="003C17A0" w:rsidP="003C17A0">
      <w:pPr>
        <w:pStyle w:val="NormalWeb"/>
      </w:pPr>
      <w:r>
        <w:t>Lütfen BELİRLİ BİR ÖZELLİĞİNİZİN görünü</w:t>
      </w:r>
      <w:r w:rsidR="009D09CD">
        <w:t>ş</w:t>
      </w:r>
      <w:r>
        <w:t xml:space="preserve">ü hakkında </w:t>
      </w:r>
      <w:r w:rsidR="009D09CD">
        <w:t xml:space="preserve">BUGÜN DAHİL </w:t>
      </w:r>
      <w:r>
        <w:t>GEÇEN HAFTA BOYUNCA nasıl hissettiğinizi en iyi şekilde tanımlayan kutuyu işaretleyin.</w:t>
      </w:r>
    </w:p>
    <w:p w14:paraId="0CDF5C80" w14:textId="0087C6F8" w:rsidR="003C17A0" w:rsidRDefault="003C17A0" w:rsidP="003C17A0">
      <w:pPr>
        <w:pStyle w:val="NormalWeb"/>
      </w:pPr>
      <w:r>
        <w:t>İsim</w:t>
      </w:r>
      <w:r w:rsidR="00FA2032">
        <w:t xml:space="preserve"> _______________________________________________</w:t>
      </w:r>
      <w:r w:rsidR="001A12B6">
        <w:t xml:space="preserve"> </w:t>
      </w:r>
      <w:r>
        <w:t>Tarih</w:t>
      </w:r>
      <w:r w:rsidR="00FA2032">
        <w:t>__________________</w:t>
      </w:r>
    </w:p>
    <w:tbl>
      <w:tblPr>
        <w:tblStyle w:val="TabloKlavuzu"/>
        <w:tblW w:w="92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4320"/>
        <w:gridCol w:w="810"/>
        <w:gridCol w:w="900"/>
        <w:gridCol w:w="810"/>
        <w:gridCol w:w="810"/>
        <w:gridCol w:w="1080"/>
      </w:tblGrid>
      <w:tr w:rsidR="00E2035F" w:rsidRPr="00A92C37" w14:paraId="646B1595" w14:textId="59A5DEB9" w:rsidTr="002D2A15">
        <w:trPr>
          <w:trHeight w:val="823"/>
        </w:trPr>
        <w:tc>
          <w:tcPr>
            <w:tcW w:w="540" w:type="dxa"/>
          </w:tcPr>
          <w:p w14:paraId="32634442" w14:textId="77777777" w:rsidR="00E2035F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320" w:type="dxa"/>
          </w:tcPr>
          <w:p w14:paraId="253E5C63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60F8C2C7" w14:textId="6F40B458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Hiç</w:t>
            </w:r>
          </w:p>
          <w:p w14:paraId="1CB40E78" w14:textId="4E850AB6" w:rsidR="00E2035F" w:rsidRPr="00A92C37" w:rsidRDefault="00E2035F" w:rsidP="002F4F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23E09141" w14:textId="77777777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Biraz</w:t>
            </w:r>
          </w:p>
          <w:p w14:paraId="6E1E5D56" w14:textId="75B10A2F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14:paraId="5752BDFE" w14:textId="1C4F9238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Sık</w:t>
            </w:r>
          </w:p>
          <w:p w14:paraId="78D1BC58" w14:textId="7E9F8BFE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10B0B9AC" w14:textId="1B5F7C47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Çok sık</w:t>
            </w:r>
            <w:r w:rsidR="002006CF">
              <w:t xml:space="preserve">  </w:t>
            </w:r>
            <w:r w:rsidR="002F4F0A">
              <w:t xml:space="preserve">  </w:t>
            </w:r>
            <w:r>
              <w:t>3</w:t>
            </w:r>
          </w:p>
        </w:tc>
        <w:tc>
          <w:tcPr>
            <w:tcW w:w="1080" w:type="dxa"/>
            <w:vAlign w:val="center"/>
          </w:tcPr>
          <w:p w14:paraId="4B5E488E" w14:textId="00504E81" w:rsidR="00E2035F" w:rsidRDefault="00E2035F" w:rsidP="002F4F0A">
            <w:pPr>
              <w:spacing w:before="100" w:beforeAutospacing="1" w:after="100" w:afterAutospacing="1"/>
              <w:jc w:val="center"/>
            </w:pPr>
            <w:r>
              <w:t>Her zaman</w:t>
            </w:r>
            <w:r w:rsidR="002006CF">
              <w:t xml:space="preserve"> </w:t>
            </w:r>
            <w:r>
              <w:t>4</w:t>
            </w:r>
          </w:p>
        </w:tc>
      </w:tr>
      <w:tr w:rsidR="00E2035F" w:rsidRPr="00A92C37" w14:paraId="28CC7506" w14:textId="7B125842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670D047D" w14:textId="706CA863" w:rsidR="00E2035F" w:rsidRPr="00A92C37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C97DB7F" w14:textId="5022EDE3" w:rsidR="00E2035F" w:rsidRPr="00A92C37" w:rsidRDefault="00E2035F" w:rsidP="009A6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Görünüşümün bazı yönlerini başkalarıyla kıyaslarım.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D401112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9BDFC62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DA88752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A3570FE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9D0D2AB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3D222942" w14:textId="2B2E92CF" w:rsidTr="002D2A15">
        <w:trPr>
          <w:trHeight w:val="720"/>
        </w:trPr>
        <w:tc>
          <w:tcPr>
            <w:tcW w:w="540" w:type="dxa"/>
          </w:tcPr>
          <w:p w14:paraId="2B321BE0" w14:textId="7CD5D3A3" w:rsidR="00E2035F" w:rsidRPr="00A92C37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4320" w:type="dxa"/>
          </w:tcPr>
          <w:p w14:paraId="46B23182" w14:textId="7972263E" w:rsidR="00E2035F" w:rsidRPr="00A92C37" w:rsidRDefault="00E2035F" w:rsidP="009A6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Görünüşümü kontrol ederim (örneğin, aynada, parmaklarımla dokunarak veya kendi fotoğraflarımı çekerek).</w:t>
            </w:r>
          </w:p>
        </w:tc>
        <w:tc>
          <w:tcPr>
            <w:tcW w:w="810" w:type="dxa"/>
            <w:vAlign w:val="center"/>
          </w:tcPr>
          <w:p w14:paraId="048E2B85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6F7BE000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4B30D6C6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54E265D5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4C2DAE1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22DE8EBA" w14:textId="3253AEC0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68C18830" w14:textId="7C0F1DDF" w:rsidR="00E2035F" w:rsidRPr="00A92C37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295AB6E" w14:textId="3C6423E3" w:rsidR="00E2035F" w:rsidRPr="00A92C37" w:rsidRDefault="00E2035F" w:rsidP="009A6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 nedeniyle durumlardan veya insanlardan kaçınırım.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B956590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5688AFD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B6B85D6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73EF91E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63BA64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23D7B901" w14:textId="3FF26279" w:rsidTr="002D2A15">
        <w:trPr>
          <w:trHeight w:val="720"/>
        </w:trPr>
        <w:tc>
          <w:tcPr>
            <w:tcW w:w="540" w:type="dxa"/>
          </w:tcPr>
          <w:p w14:paraId="0A1CFA41" w14:textId="03FF9266" w:rsidR="00E2035F" w:rsidRPr="00A92C37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4320" w:type="dxa"/>
          </w:tcPr>
          <w:p w14:paraId="4F164166" w14:textId="639299A3" w:rsidR="00E2035F" w:rsidRPr="00A92C37" w:rsidRDefault="00E2035F" w:rsidP="009A6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Neden böyle göründüğümü açıklamak için geçmiş olaylar veya nedenler hakkında düşünüp dururum </w:t>
            </w:r>
          </w:p>
        </w:tc>
        <w:tc>
          <w:tcPr>
            <w:tcW w:w="810" w:type="dxa"/>
            <w:vAlign w:val="center"/>
          </w:tcPr>
          <w:p w14:paraId="361E5ACB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5BB323C4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333BD3A1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36C174DF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0B8951F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46733ABC" w14:textId="543DA5F2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223E5BCE" w14:textId="7EA00315" w:rsidR="00E2035F" w:rsidRPr="00A92C37" w:rsidRDefault="00E2035F" w:rsidP="005B6F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5E111C3" w14:textId="14B942A4" w:rsidR="00E2035F" w:rsidRPr="00A92C37" w:rsidRDefault="00E2035F" w:rsidP="009A6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Görünüşümü nasıl gizleyeceğimi veya değiştireceğimi düşünürüm.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F048DD4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F271BD4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4785B4D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2F5E364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140D07" w14:textId="77777777" w:rsidR="00E2035F" w:rsidRPr="00A92C37" w:rsidRDefault="00E2035F" w:rsidP="00A92C3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36FFB5B5" w14:textId="0844B6C3" w:rsidTr="002D2A15">
        <w:trPr>
          <w:trHeight w:val="720"/>
        </w:trPr>
        <w:tc>
          <w:tcPr>
            <w:tcW w:w="540" w:type="dxa"/>
          </w:tcPr>
          <w:p w14:paraId="4660A1D5" w14:textId="5BA32707" w:rsidR="00E2035F" w:rsidRPr="00A92C37" w:rsidRDefault="00E2035F" w:rsidP="005B6F1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4320" w:type="dxa"/>
          </w:tcPr>
          <w:p w14:paraId="4DA1106B" w14:textId="4D54B997" w:rsidR="00E2035F" w:rsidRPr="00A92C37" w:rsidRDefault="00E2035F" w:rsidP="009A617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Çevremdekiler yerine nasıl göründüğümle ilgili hislerime odaklanırım.</w:t>
            </w:r>
          </w:p>
        </w:tc>
        <w:tc>
          <w:tcPr>
            <w:tcW w:w="810" w:type="dxa"/>
            <w:vAlign w:val="center"/>
          </w:tcPr>
          <w:p w14:paraId="59E094E7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1104CF8F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16766F92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7ACEA800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F241BEC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6A52C766" w14:textId="375018B5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586063DC" w14:textId="7B5D049F" w:rsidR="00E2035F" w:rsidRPr="00A92C37" w:rsidRDefault="00E2035F" w:rsidP="005B6F1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AEABC9F" w14:textId="042D4944" w:rsidR="00E2035F" w:rsidRPr="00A92C37" w:rsidRDefault="00E2035F" w:rsidP="009A617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Yansıtıcı yüzeylerden, kendi fotoğraflarımdan veya videolarımdan kaçınıyorum.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2202DD8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39AD8E7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E7E4EC4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4CC70FB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6D0A7C8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32DE160B" w14:textId="5DC156D5" w:rsidTr="002D2A15">
        <w:trPr>
          <w:trHeight w:val="720"/>
        </w:trPr>
        <w:tc>
          <w:tcPr>
            <w:tcW w:w="540" w:type="dxa"/>
          </w:tcPr>
          <w:p w14:paraId="30F8B9C1" w14:textId="3A874318" w:rsidR="00E2035F" w:rsidRPr="00A92C37" w:rsidRDefault="00E2035F" w:rsidP="005B6F1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4320" w:type="dxa"/>
          </w:tcPr>
          <w:p w14:paraId="04B87145" w14:textId="04E3C492" w:rsidR="00E2035F" w:rsidRPr="00A92C37" w:rsidRDefault="00E2035F" w:rsidP="009A617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 hakkında başkalarıyla konuşurum veya onlara bu konuda sorular sorarım.</w:t>
            </w:r>
          </w:p>
        </w:tc>
        <w:tc>
          <w:tcPr>
            <w:tcW w:w="810" w:type="dxa"/>
            <w:vAlign w:val="center"/>
          </w:tcPr>
          <w:p w14:paraId="03ADCEB5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14:paraId="395691FD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0567D373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6C580D53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D2D058A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67CB6232" w14:textId="233A6902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477FF40E" w14:textId="7225C8CE" w:rsidR="00E2035F" w:rsidRPr="00A92C37" w:rsidRDefault="00E2035F" w:rsidP="005B6F1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D0083C2" w14:textId="50FAFB1A" w:rsidR="00E2035F" w:rsidRPr="00A92C37" w:rsidRDefault="00E2035F" w:rsidP="009A617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Görünüşümün bazı yönlerini gizlemeye veya değiştirmeye çalışırım.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7AB76C5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F0D8FE7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96B6566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DEA4E4A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2DB3E75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E2035F" w:rsidRPr="00A92C37" w14:paraId="3D6DA0CD" w14:textId="7FF7C1FA" w:rsidTr="002D2A15">
        <w:trPr>
          <w:trHeight w:val="720"/>
        </w:trPr>
        <w:tc>
          <w:tcPr>
            <w:tcW w:w="540" w:type="dxa"/>
            <w:shd w:val="clear" w:color="auto" w:fill="D9D9D9" w:themeFill="background1" w:themeFillShade="D9"/>
          </w:tcPr>
          <w:p w14:paraId="4CD762C5" w14:textId="245DFBC2" w:rsidR="00E2035F" w:rsidRPr="00A92C37" w:rsidRDefault="00E2035F" w:rsidP="005B6F1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0830544" w14:textId="12C28E3D" w:rsidR="00E2035F" w:rsidRPr="00A92C37" w:rsidRDefault="00E2035F" w:rsidP="009A617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92C3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Belirli durumlarda insanların görünümümün bazı yönlerini görmesini engellemeye çalışırım (örneğin, duruşumu değiştirerek, parlak ışıklardan kaçarak). 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A69A42B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A0E5FE3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81AEF1C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12C5224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ED98BDB" w14:textId="77777777" w:rsidR="00E2035F" w:rsidRPr="00A92C37" w:rsidRDefault="00E2035F" w:rsidP="00A92C37">
            <w:pPr>
              <w:ind w:left="360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1F52A59D" w14:textId="0877F069" w:rsidR="003C17A0" w:rsidRDefault="003C17A0" w:rsidP="003C17A0">
      <w:pPr>
        <w:pStyle w:val="NormalWeb"/>
      </w:pPr>
      <w:r>
        <w:t xml:space="preserve">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15"/>
        <w:gridCol w:w="2047"/>
      </w:tblGrid>
      <w:tr w:rsidR="002006CF" w:rsidRPr="002006CF" w14:paraId="131C7C3D" w14:textId="77777777" w:rsidTr="009A617E">
        <w:tc>
          <w:tcPr>
            <w:tcW w:w="7015" w:type="dxa"/>
          </w:tcPr>
          <w:p w14:paraId="299C7C5A" w14:textId="77777777" w:rsidR="002006CF" w:rsidRPr="002006CF" w:rsidRDefault="002006CF" w:rsidP="00955C85">
            <w:pPr>
              <w:pStyle w:val="NormalWeb"/>
            </w:pPr>
          </w:p>
        </w:tc>
        <w:tc>
          <w:tcPr>
            <w:tcW w:w="2047" w:type="dxa"/>
          </w:tcPr>
          <w:p w14:paraId="735B5D70" w14:textId="46D6EEE0" w:rsidR="002006CF" w:rsidRPr="002006CF" w:rsidRDefault="002006CF" w:rsidP="00955C85">
            <w:pPr>
              <w:pStyle w:val="NormalWeb"/>
            </w:pPr>
            <w:r>
              <w:t>Toplam</w:t>
            </w:r>
          </w:p>
        </w:tc>
      </w:tr>
      <w:tr w:rsidR="002006CF" w:rsidRPr="002006CF" w14:paraId="4B8AFEE4" w14:textId="7AF38123" w:rsidTr="006077C3">
        <w:trPr>
          <w:trHeight w:val="432"/>
        </w:trPr>
        <w:tc>
          <w:tcPr>
            <w:tcW w:w="7015" w:type="dxa"/>
            <w:shd w:val="clear" w:color="auto" w:fill="D9D9D9" w:themeFill="background1" w:themeFillShade="D9"/>
          </w:tcPr>
          <w:p w14:paraId="130F4306" w14:textId="1C2D3E8E" w:rsidR="006C3D8F" w:rsidRPr="002006CF" w:rsidRDefault="002006CF" w:rsidP="00955C85">
            <w:pPr>
              <w:pStyle w:val="NormalWeb"/>
            </w:pPr>
            <w:r w:rsidRPr="002006CF">
              <w:t xml:space="preserve">Kaçınma Alt Ölçeği         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6AAE0CA1" w14:textId="77777777" w:rsidR="002006CF" w:rsidRPr="002006CF" w:rsidRDefault="002006CF" w:rsidP="00955C85">
            <w:pPr>
              <w:pStyle w:val="NormalWeb"/>
            </w:pPr>
          </w:p>
        </w:tc>
      </w:tr>
      <w:tr w:rsidR="002006CF" w:rsidRPr="002006CF" w14:paraId="67322001" w14:textId="32277280" w:rsidTr="006C3D8F">
        <w:trPr>
          <w:trHeight w:val="432"/>
        </w:trPr>
        <w:tc>
          <w:tcPr>
            <w:tcW w:w="7015" w:type="dxa"/>
          </w:tcPr>
          <w:p w14:paraId="2E615622" w14:textId="77777777" w:rsidR="002006CF" w:rsidRPr="002006CF" w:rsidRDefault="002006CF" w:rsidP="00955C85">
            <w:pPr>
              <w:pStyle w:val="NormalWeb"/>
            </w:pPr>
            <w:r w:rsidRPr="002006CF">
              <w:t>Tehlike İzlemi Alt Ölçeği</w:t>
            </w:r>
          </w:p>
        </w:tc>
        <w:tc>
          <w:tcPr>
            <w:tcW w:w="2047" w:type="dxa"/>
          </w:tcPr>
          <w:p w14:paraId="2E607590" w14:textId="77777777" w:rsidR="002006CF" w:rsidRPr="002006CF" w:rsidRDefault="002006CF" w:rsidP="00955C85">
            <w:pPr>
              <w:pStyle w:val="NormalWeb"/>
            </w:pPr>
          </w:p>
        </w:tc>
      </w:tr>
      <w:tr w:rsidR="002006CF" w:rsidRPr="002006CF" w14:paraId="47F637F7" w14:textId="458ADFB7" w:rsidTr="006C3D8F">
        <w:trPr>
          <w:trHeight w:val="432"/>
        </w:trPr>
        <w:tc>
          <w:tcPr>
            <w:tcW w:w="7015" w:type="dxa"/>
          </w:tcPr>
          <w:p w14:paraId="0902B569" w14:textId="77777777" w:rsidR="002006CF" w:rsidRPr="002006CF" w:rsidRDefault="002006CF" w:rsidP="00955C85">
            <w:pPr>
              <w:pStyle w:val="NormalWeb"/>
            </w:pPr>
            <w:r w:rsidRPr="002006CF">
              <w:t>Toplam</w:t>
            </w:r>
          </w:p>
        </w:tc>
        <w:tc>
          <w:tcPr>
            <w:tcW w:w="2047" w:type="dxa"/>
          </w:tcPr>
          <w:p w14:paraId="7BB5577A" w14:textId="77777777" w:rsidR="002006CF" w:rsidRPr="002006CF" w:rsidRDefault="002006CF" w:rsidP="00955C85">
            <w:pPr>
              <w:pStyle w:val="NormalWeb"/>
            </w:pPr>
          </w:p>
        </w:tc>
      </w:tr>
    </w:tbl>
    <w:p w14:paraId="34BFEA06" w14:textId="31CB0BB9" w:rsidR="00C04BAF" w:rsidRDefault="00C04BAF" w:rsidP="00EE5300">
      <w:pPr>
        <w:rPr>
          <w:rFonts w:ascii="Times New Roman" w:hAnsi="Times New Roman" w:cs="Times New Roman"/>
          <w:sz w:val="22"/>
          <w:szCs w:val="22"/>
        </w:rPr>
      </w:pPr>
    </w:p>
    <w:p w14:paraId="558D757F" w14:textId="77777777" w:rsidR="00C04BAF" w:rsidRDefault="00C04B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AE2CDF9" w14:textId="689D058C" w:rsidR="00DE7EF9" w:rsidRDefault="00DE7EF9" w:rsidP="006A5532">
      <w:pPr>
        <w:pStyle w:val="NormalWeb"/>
        <w:numPr>
          <w:ilvl w:val="0"/>
          <w:numId w:val="2"/>
        </w:numPr>
        <w:spacing w:line="360" w:lineRule="auto"/>
      </w:pPr>
      <w:r>
        <w:lastRenderedPageBreak/>
        <w:t>Görünüş Kaygısı Ölçeği</w:t>
      </w:r>
      <w:r w:rsidR="00F61828">
        <w:t xml:space="preserve"> (GKÖ)</w:t>
      </w:r>
      <w:r>
        <w:t>, b</w:t>
      </w:r>
      <w:r>
        <w:t xml:space="preserve">eden </w:t>
      </w:r>
      <w:r>
        <w:t>d</w:t>
      </w:r>
      <w:r>
        <w:t xml:space="preserve">ismorfik </w:t>
      </w:r>
      <w:r>
        <w:t>b</w:t>
      </w:r>
      <w:r>
        <w:t xml:space="preserve">ozukluğunun (BDB) bilişsel-davranışçı modeline dayanan; </w:t>
      </w:r>
      <w:proofErr w:type="spellStart"/>
      <w:r>
        <w:t>ruminasyon</w:t>
      </w:r>
      <w:proofErr w:type="spellEnd"/>
      <w:r>
        <w:t xml:space="preserve">, benlik odaklı dikkat gibi bilişsel süreçler ile kaçınma ve kontrol etme gibi davranışsal tepkileri ölçen 10 maddelik bir ölçektir. </w:t>
      </w:r>
    </w:p>
    <w:p w14:paraId="3C11643F" w14:textId="39C77D2D" w:rsidR="000944AF" w:rsidRDefault="00DE7EF9" w:rsidP="006A5532">
      <w:pPr>
        <w:pStyle w:val="NormalWeb"/>
        <w:numPr>
          <w:ilvl w:val="0"/>
          <w:numId w:val="2"/>
        </w:numPr>
        <w:spacing w:line="360" w:lineRule="auto"/>
      </w:pPr>
      <w:r>
        <w:t xml:space="preserve">Maddelerin 0 (hiçbir zaman) ile 4 (her zaman) arasında puanlandığı 5’li </w:t>
      </w:r>
      <w:proofErr w:type="spellStart"/>
      <w:r>
        <w:t>Likert</w:t>
      </w:r>
      <w:proofErr w:type="spellEnd"/>
      <w:r>
        <w:t xml:space="preserve"> tipindeki bu </w:t>
      </w:r>
      <w:r>
        <w:t>ölçekten</w:t>
      </w:r>
      <w:r>
        <w:t xml:space="preserve"> alınan toplam puan 0 ile 40 arasında değişmektedir</w:t>
      </w:r>
      <w:r w:rsidR="00F57B28">
        <w:t xml:space="preserve">. </w:t>
      </w:r>
      <w:r w:rsidR="00F57B28" w:rsidRPr="007322B5">
        <w:rPr>
          <w:color w:val="000000"/>
        </w:rPr>
        <w:t xml:space="preserve">Ölçekte yüksek puanlar daha şiddetli </w:t>
      </w:r>
      <w:r w:rsidR="00F57B28">
        <w:rPr>
          <w:color w:val="000000"/>
        </w:rPr>
        <w:t>b</w:t>
      </w:r>
      <w:r w:rsidR="00F57B28" w:rsidRPr="007322B5">
        <w:rPr>
          <w:color w:val="000000"/>
        </w:rPr>
        <w:t xml:space="preserve">eden </w:t>
      </w:r>
      <w:r w:rsidR="00F57B28">
        <w:rPr>
          <w:color w:val="000000"/>
        </w:rPr>
        <w:t>d</w:t>
      </w:r>
      <w:r w:rsidR="00F57B28" w:rsidRPr="007322B5">
        <w:rPr>
          <w:color w:val="000000"/>
        </w:rPr>
        <w:t xml:space="preserve">ismorfik </w:t>
      </w:r>
      <w:r w:rsidR="00F57B28">
        <w:rPr>
          <w:color w:val="000000"/>
        </w:rPr>
        <w:t>b</w:t>
      </w:r>
      <w:r w:rsidR="00F57B28" w:rsidRPr="007322B5">
        <w:rPr>
          <w:color w:val="000000"/>
        </w:rPr>
        <w:t>ozukluğu semptomlarını ve işlevsel bozulmayı yansıt</w:t>
      </w:r>
      <w:r w:rsidR="00F57B28">
        <w:rPr>
          <w:color w:val="000000"/>
        </w:rPr>
        <w:t xml:space="preserve">maktadır. </w:t>
      </w:r>
    </w:p>
    <w:p w14:paraId="4D9693CD" w14:textId="77777777" w:rsidR="000944AF" w:rsidRDefault="00DE7EF9" w:rsidP="006A5532">
      <w:pPr>
        <w:pStyle w:val="NormalWeb"/>
        <w:numPr>
          <w:ilvl w:val="0"/>
          <w:numId w:val="2"/>
        </w:numPr>
        <w:spacing w:line="360" w:lineRule="auto"/>
      </w:pPr>
      <w:r>
        <w:t xml:space="preserve">Literatürde orijinal formu iki faktörlü (Kaçınma ve </w:t>
      </w:r>
      <w:r w:rsidR="000944AF">
        <w:t>Tehlike</w:t>
      </w:r>
      <w:r>
        <w:t xml:space="preserve"> İzlem</w:t>
      </w:r>
      <w:r w:rsidR="000944AF">
        <w:t>i</w:t>
      </w:r>
      <w:r>
        <w:t>), bazı güncel çalışmalar ise üç faktörlü yapı sergilemesine rağmen, Türkiye’deki klinik ergen popülasyonu</w:t>
      </w:r>
      <w:r w:rsidR="000944AF">
        <w:t>nda yürütülen çalışmada</w:t>
      </w:r>
      <w:r>
        <w:t xml:space="preserve"> tek faktörlü yapı doğrulanmıştır. </w:t>
      </w:r>
    </w:p>
    <w:p w14:paraId="4F4F485F" w14:textId="3EE922C6" w:rsidR="00DE7EF9" w:rsidRPr="001E4AE9" w:rsidRDefault="000944AF" w:rsidP="006A5532">
      <w:pPr>
        <w:pStyle w:val="NormalWeb"/>
        <w:numPr>
          <w:ilvl w:val="0"/>
          <w:numId w:val="2"/>
        </w:numPr>
        <w:spacing w:line="360" w:lineRule="auto"/>
      </w:pPr>
      <w:r>
        <w:t>H</w:t>
      </w:r>
      <w:r w:rsidR="00DE7EF9">
        <w:t>em standardize edilmiş hem de edilmemiş tahminlerin raporlandığı Doğrulayıcı Faktör Analizi sonuçlarına göre, standart faktör yükleri 0,514 (</w:t>
      </w:r>
      <w:r>
        <w:t>GKÖ</w:t>
      </w:r>
      <w:r w:rsidR="00DE7EF9">
        <w:t>8) ile 0,876 (</w:t>
      </w:r>
      <w:r>
        <w:t>GKÖ</w:t>
      </w:r>
      <w:r w:rsidR="00DE7EF9">
        <w:t xml:space="preserve">9) arasında değişmektedir. Özellikle </w:t>
      </w:r>
      <w:r>
        <w:t>GKÖ</w:t>
      </w:r>
      <w:r w:rsidR="00DE7EF9">
        <w:t xml:space="preserve">9 maddesinin sergilediği yüksek faktör yükü, bu maddenin temel yapıyı temsil etme gücünü vurgularken; tüm maddelerdeki yüklerin büyüklüğü, </w:t>
      </w:r>
      <w:proofErr w:type="spellStart"/>
      <w:r w:rsidR="00EF6C57">
        <w:t>GKÖ’nün</w:t>
      </w:r>
      <w:proofErr w:type="spellEnd"/>
      <w:r w:rsidR="00DE7EF9">
        <w:t xml:space="preserve"> Türkçe versiyonunun klinik ergen örnekleminde güçlü bir gösterge güvenilirliğine sahip olduğunu kanıtlamaktadır.</w:t>
      </w:r>
    </w:p>
    <w:p w14:paraId="0328DBB0" w14:textId="6675C68F" w:rsidR="004F7728" w:rsidRPr="009D5CE9" w:rsidRDefault="004F7728" w:rsidP="006A5532">
      <w:pPr>
        <w:pStyle w:val="ListeParagraf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Tayşi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B, Yıldız KA, Oba MÇ, Gökler ME, Tarakçıoğlu MC.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Reliability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Validity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Turkish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BIQ-C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AAI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Assessing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Body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Dysmorphic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Disorder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color w:val="000000" w:themeColor="text1"/>
        </w:rPr>
        <w:t>Symptoms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>Clinical</w:t>
      </w:r>
      <w:proofErr w:type="spellEnd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Child </w:t>
      </w:r>
      <w:proofErr w:type="spellStart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>Psychology</w:t>
      </w:r>
      <w:proofErr w:type="spellEnd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proofErr w:type="spellEnd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D5CE9">
        <w:rPr>
          <w:rFonts w:ascii="Times New Roman" w:eastAsia="Times New Roman" w:hAnsi="Times New Roman" w:cs="Times New Roman"/>
          <w:i/>
          <w:iCs/>
          <w:color w:val="000000" w:themeColor="text1"/>
        </w:rPr>
        <w:t>Psychiatry</w:t>
      </w:r>
      <w:proofErr w:type="spellEnd"/>
      <w:r w:rsidRPr="009D5CE9">
        <w:rPr>
          <w:rFonts w:ascii="Times New Roman" w:eastAsia="Times New Roman" w:hAnsi="Times New Roman" w:cs="Times New Roman"/>
          <w:color w:val="000000" w:themeColor="text1"/>
        </w:rPr>
        <w:t xml:space="preserve">. 2026;0(0). </w:t>
      </w:r>
      <w:proofErr w:type="gramStart"/>
      <w:r w:rsidRPr="009D5CE9">
        <w:rPr>
          <w:rFonts w:ascii="Times New Roman" w:eastAsia="Times New Roman" w:hAnsi="Times New Roman" w:cs="Times New Roman"/>
          <w:color w:val="000000" w:themeColor="text1"/>
        </w:rPr>
        <w:t>doi</w:t>
      </w:r>
      <w:proofErr w:type="gramEnd"/>
      <w:r w:rsidRPr="009D5CE9">
        <w:rPr>
          <w:rFonts w:ascii="Times New Roman" w:eastAsia="Times New Roman" w:hAnsi="Times New Roman" w:cs="Times New Roman"/>
          <w:color w:val="000000" w:themeColor="text1"/>
        </w:rPr>
        <w:t>:</w:t>
      </w:r>
      <w:hyperlink r:id="rId5" w:history="1">
        <w:r w:rsidRPr="009D5CE9">
          <w:rPr>
            <w:rFonts w:ascii="Times New Roman" w:eastAsia="Times New Roman" w:hAnsi="Times New Roman" w:cs="Times New Roman"/>
            <w:color w:val="000000" w:themeColor="text1"/>
            <w:u w:val="single"/>
          </w:rPr>
          <w:t>10.1177/13591045261430408</w:t>
        </w:r>
      </w:hyperlink>
    </w:p>
    <w:p w14:paraId="51808F4E" w14:textId="77777777" w:rsidR="004F7728" w:rsidRPr="009D5CE9" w:rsidRDefault="004F7728" w:rsidP="006A5532">
      <w:pPr>
        <w:pStyle w:val="ListeParagraf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D5CE9">
        <w:rPr>
          <w:rFonts w:ascii="Times New Roman" w:hAnsi="Times New Roman" w:cs="Times New Roman"/>
        </w:rPr>
        <w:t>Veale</w:t>
      </w:r>
      <w:proofErr w:type="spellEnd"/>
      <w:r w:rsidRPr="009D5CE9">
        <w:rPr>
          <w:rFonts w:ascii="Times New Roman" w:hAnsi="Times New Roman" w:cs="Times New Roman"/>
        </w:rPr>
        <w:t xml:space="preserve">, D, et al (2014). </w:t>
      </w:r>
      <w:proofErr w:type="spellStart"/>
      <w:r w:rsidRPr="009D5CE9">
        <w:rPr>
          <w:rFonts w:ascii="Times New Roman" w:hAnsi="Times New Roman" w:cs="Times New Roman"/>
        </w:rPr>
        <w:t>The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Appearance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Anxiety</w:t>
      </w:r>
      <w:proofErr w:type="spellEnd"/>
      <w:r w:rsidRPr="009D5CE9">
        <w:rPr>
          <w:rFonts w:ascii="Times New Roman" w:hAnsi="Times New Roman" w:cs="Times New Roman"/>
        </w:rPr>
        <w:t xml:space="preserve"> Inventory: </w:t>
      </w:r>
      <w:proofErr w:type="spellStart"/>
      <w:r w:rsidRPr="009D5CE9">
        <w:rPr>
          <w:rFonts w:ascii="Times New Roman" w:hAnsi="Times New Roman" w:cs="Times New Roman"/>
        </w:rPr>
        <w:t>Validation</w:t>
      </w:r>
      <w:proofErr w:type="spellEnd"/>
      <w:r w:rsidRPr="009D5CE9">
        <w:rPr>
          <w:rFonts w:ascii="Times New Roman" w:hAnsi="Times New Roman" w:cs="Times New Roman"/>
        </w:rPr>
        <w:t xml:space="preserve"> of a </w:t>
      </w:r>
      <w:proofErr w:type="spellStart"/>
      <w:r w:rsidRPr="009D5CE9">
        <w:rPr>
          <w:rFonts w:ascii="Times New Roman" w:hAnsi="Times New Roman" w:cs="Times New Roman"/>
        </w:rPr>
        <w:t>process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measure</w:t>
      </w:r>
      <w:proofErr w:type="spellEnd"/>
      <w:r w:rsidRPr="009D5CE9">
        <w:rPr>
          <w:rFonts w:ascii="Times New Roman" w:hAnsi="Times New Roman" w:cs="Times New Roman"/>
        </w:rPr>
        <w:t xml:space="preserve"> in </w:t>
      </w:r>
      <w:proofErr w:type="spellStart"/>
      <w:r w:rsidRPr="009D5CE9">
        <w:rPr>
          <w:rFonts w:ascii="Times New Roman" w:hAnsi="Times New Roman" w:cs="Times New Roman"/>
        </w:rPr>
        <w:t>the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treatment</w:t>
      </w:r>
      <w:proofErr w:type="spellEnd"/>
      <w:r w:rsidRPr="009D5CE9">
        <w:rPr>
          <w:rFonts w:ascii="Times New Roman" w:hAnsi="Times New Roman" w:cs="Times New Roman"/>
        </w:rPr>
        <w:t xml:space="preserve"> of body </w:t>
      </w:r>
      <w:proofErr w:type="spellStart"/>
      <w:r w:rsidRPr="009D5CE9">
        <w:rPr>
          <w:rFonts w:ascii="Times New Roman" w:hAnsi="Times New Roman" w:cs="Times New Roman"/>
        </w:rPr>
        <w:t>dysmorphic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disorder</w:t>
      </w:r>
      <w:proofErr w:type="spellEnd"/>
      <w:r w:rsidRPr="009D5CE9">
        <w:rPr>
          <w:rFonts w:ascii="Times New Roman" w:hAnsi="Times New Roman" w:cs="Times New Roman"/>
        </w:rPr>
        <w:t xml:space="preserve">. </w:t>
      </w:r>
      <w:proofErr w:type="spellStart"/>
      <w:r w:rsidRPr="009D5CE9">
        <w:rPr>
          <w:rFonts w:ascii="Times New Roman" w:hAnsi="Times New Roman" w:cs="Times New Roman"/>
        </w:rPr>
        <w:t>Behavioural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and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Cognitive</w:t>
      </w:r>
      <w:proofErr w:type="spellEnd"/>
      <w:r w:rsidRPr="009D5CE9">
        <w:rPr>
          <w:rFonts w:ascii="Times New Roman" w:hAnsi="Times New Roman" w:cs="Times New Roman"/>
        </w:rPr>
        <w:t xml:space="preserve"> </w:t>
      </w:r>
      <w:proofErr w:type="spellStart"/>
      <w:r w:rsidRPr="009D5CE9">
        <w:rPr>
          <w:rFonts w:ascii="Times New Roman" w:hAnsi="Times New Roman" w:cs="Times New Roman"/>
        </w:rPr>
        <w:t>Psychotherapy</w:t>
      </w:r>
      <w:proofErr w:type="spellEnd"/>
      <w:r w:rsidRPr="009D5CE9">
        <w:rPr>
          <w:rFonts w:ascii="Times New Roman" w:hAnsi="Times New Roman" w:cs="Times New Roman"/>
        </w:rPr>
        <w:t>. 42: 605–616  http://dx.doi.org/10.1017/S1352465813000556</w:t>
      </w:r>
    </w:p>
    <w:p w14:paraId="4C068F29" w14:textId="77777777" w:rsidR="004F7728" w:rsidRPr="00EE5300" w:rsidRDefault="004F7728" w:rsidP="004F7728">
      <w:pPr>
        <w:rPr>
          <w:rFonts w:ascii="Times New Roman" w:hAnsi="Times New Roman" w:cs="Times New Roman"/>
          <w:sz w:val="22"/>
          <w:szCs w:val="22"/>
        </w:rPr>
      </w:pPr>
    </w:p>
    <w:p w14:paraId="6951D36D" w14:textId="77777777" w:rsidR="004F7728" w:rsidRDefault="004F7728">
      <w:pPr>
        <w:rPr>
          <w:rFonts w:ascii="Times New Roman" w:hAnsi="Times New Roman" w:cs="Times New Roman"/>
          <w:sz w:val="22"/>
          <w:szCs w:val="22"/>
        </w:rPr>
      </w:pPr>
    </w:p>
    <w:sectPr w:rsidR="004F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6531"/>
    <w:multiLevelType w:val="multilevel"/>
    <w:tmpl w:val="CB66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E57D1"/>
    <w:multiLevelType w:val="hybridMultilevel"/>
    <w:tmpl w:val="43E079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867254">
    <w:abstractNumId w:val="0"/>
  </w:num>
  <w:num w:numId="2" w16cid:durableId="112862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0"/>
    <w:rsid w:val="000679EF"/>
    <w:rsid w:val="00080934"/>
    <w:rsid w:val="0009226F"/>
    <w:rsid w:val="000944AF"/>
    <w:rsid w:val="000D3A43"/>
    <w:rsid w:val="001A0E6C"/>
    <w:rsid w:val="001A12B6"/>
    <w:rsid w:val="001A368C"/>
    <w:rsid w:val="001E4AE9"/>
    <w:rsid w:val="002006CF"/>
    <w:rsid w:val="00251722"/>
    <w:rsid w:val="00283023"/>
    <w:rsid w:val="002D2A15"/>
    <w:rsid w:val="002F019D"/>
    <w:rsid w:val="002F4F0A"/>
    <w:rsid w:val="003539CF"/>
    <w:rsid w:val="00386DA5"/>
    <w:rsid w:val="0039610C"/>
    <w:rsid w:val="003C17A0"/>
    <w:rsid w:val="00450917"/>
    <w:rsid w:val="004A0BCD"/>
    <w:rsid w:val="004F7728"/>
    <w:rsid w:val="005B6F13"/>
    <w:rsid w:val="005D66EC"/>
    <w:rsid w:val="006077C3"/>
    <w:rsid w:val="006728EF"/>
    <w:rsid w:val="006A5532"/>
    <w:rsid w:val="006C3D8F"/>
    <w:rsid w:val="00711540"/>
    <w:rsid w:val="00720F01"/>
    <w:rsid w:val="0072214D"/>
    <w:rsid w:val="007A0EA9"/>
    <w:rsid w:val="0085769B"/>
    <w:rsid w:val="00951561"/>
    <w:rsid w:val="009A617E"/>
    <w:rsid w:val="009D09CD"/>
    <w:rsid w:val="00A8407A"/>
    <w:rsid w:val="00A92C37"/>
    <w:rsid w:val="00A93525"/>
    <w:rsid w:val="00AB4EB5"/>
    <w:rsid w:val="00B14F04"/>
    <w:rsid w:val="00B5082D"/>
    <w:rsid w:val="00BA69A9"/>
    <w:rsid w:val="00BC2F23"/>
    <w:rsid w:val="00C04BAF"/>
    <w:rsid w:val="00C30AEC"/>
    <w:rsid w:val="00C440E9"/>
    <w:rsid w:val="00CC4E4A"/>
    <w:rsid w:val="00DA54E3"/>
    <w:rsid w:val="00DE7EF9"/>
    <w:rsid w:val="00E13B9E"/>
    <w:rsid w:val="00E2035F"/>
    <w:rsid w:val="00E912D0"/>
    <w:rsid w:val="00E97E0C"/>
    <w:rsid w:val="00EC055F"/>
    <w:rsid w:val="00EE5300"/>
    <w:rsid w:val="00EF1EF5"/>
    <w:rsid w:val="00EF6C57"/>
    <w:rsid w:val="00F57B28"/>
    <w:rsid w:val="00F61828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4810"/>
  <w15:chartTrackingRefBased/>
  <w15:docId w15:val="{F28A8F78-18EF-1D42-A4D3-CB01C707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1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1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1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1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17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17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17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17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17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17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17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1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17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17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17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17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17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17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overflow-hidden">
    <w:name w:val="overflow-hidden"/>
    <w:basedOn w:val="VarsaylanParagrafYazTipi"/>
    <w:rsid w:val="003C17A0"/>
  </w:style>
  <w:style w:type="table" w:styleId="TabloKlavuzu">
    <w:name w:val="Table Grid"/>
    <w:basedOn w:val="NormalTablo"/>
    <w:uiPriority w:val="39"/>
    <w:rsid w:val="00A9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46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3591045261430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 KARDELEN TAYSI</dc:creator>
  <cp:keywords/>
  <dc:description/>
  <cp:lastModifiedBy>Anonymous</cp:lastModifiedBy>
  <cp:revision>56</cp:revision>
  <dcterms:created xsi:type="dcterms:W3CDTF">2024-07-21T14:44:00Z</dcterms:created>
  <dcterms:modified xsi:type="dcterms:W3CDTF">2026-02-26T09:52:00Z</dcterms:modified>
</cp:coreProperties>
</file>