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632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850"/>
        <w:gridCol w:w="993"/>
      </w:tblGrid>
      <w:tr w:rsidR="008A538C" w:rsidRPr="009C1A46" w14:paraId="4C3C8863" w14:textId="77777777" w:rsidTr="008A538C">
        <w:trPr>
          <w:cantSplit/>
          <w:trHeight w:val="1559"/>
        </w:trPr>
        <w:tc>
          <w:tcPr>
            <w:tcW w:w="6663" w:type="dxa"/>
          </w:tcPr>
          <w:p w14:paraId="3E5D1F3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Toplum Sağlığı Çalışanları İçin Çok Boyutlu Motivasyon Ölçeği (TSÇMÖ) soruları aşağıda verilmektedir. Lütfen yanıtınızı aşağıdaki ölçeği kullanarak uygun kutuda bir onay işareti (√,</w:t>
            </w:r>
            <w:r>
              <w:rPr>
                <w:rFonts w:cs="Times New Roman"/>
                <w:bCs/>
                <w:iCs/>
                <w:sz w:val="22"/>
                <w:szCs w:val="24"/>
              </w:rPr>
              <w:t xml:space="preserve"> 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X vb.) ile belirtiniz. </w:t>
            </w:r>
          </w:p>
          <w:p w14:paraId="15838C8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Maddeler</w:t>
            </w:r>
          </w:p>
        </w:tc>
        <w:tc>
          <w:tcPr>
            <w:tcW w:w="992" w:type="dxa"/>
            <w:textDirection w:val="btLr"/>
          </w:tcPr>
          <w:p w14:paraId="72B1C63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Hiç Memnun Değilim</w:t>
            </w:r>
          </w:p>
        </w:tc>
        <w:tc>
          <w:tcPr>
            <w:tcW w:w="1134" w:type="dxa"/>
            <w:textDirection w:val="btLr"/>
          </w:tcPr>
          <w:p w14:paraId="290E234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Memnun Değilim</w:t>
            </w:r>
          </w:p>
        </w:tc>
        <w:tc>
          <w:tcPr>
            <w:tcW w:w="850" w:type="dxa"/>
            <w:textDirection w:val="btLr"/>
          </w:tcPr>
          <w:p w14:paraId="1E6BC823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Memnunum</w:t>
            </w:r>
          </w:p>
        </w:tc>
        <w:tc>
          <w:tcPr>
            <w:tcW w:w="993" w:type="dxa"/>
            <w:textDirection w:val="btLr"/>
          </w:tcPr>
          <w:p w14:paraId="27E9B7C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Çok Memnunum</w:t>
            </w:r>
          </w:p>
        </w:tc>
      </w:tr>
      <w:tr w:rsidR="008A538C" w:rsidRPr="009C1A46" w14:paraId="175646A7" w14:textId="77777777" w:rsidTr="008A538C">
        <w:trPr>
          <w:trHeight w:val="344"/>
        </w:trPr>
        <w:tc>
          <w:tcPr>
            <w:tcW w:w="10632" w:type="dxa"/>
            <w:gridSpan w:val="5"/>
          </w:tcPr>
          <w:p w14:paraId="49492D2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Denetimin Kalitesi (1-6. Maddeler)</w:t>
            </w:r>
          </w:p>
        </w:tc>
      </w:tr>
      <w:tr w:rsidR="008A538C" w:rsidRPr="009C1A46" w14:paraId="60BE1655" w14:textId="77777777" w:rsidTr="008A538C">
        <w:trPr>
          <w:trHeight w:val="570"/>
        </w:trPr>
        <w:tc>
          <w:tcPr>
            <w:tcW w:w="6663" w:type="dxa"/>
          </w:tcPr>
          <w:p w14:paraId="63E1367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1. İyi bir performans gösterdiğinizde yöneticilerden gördüğünüz saygı</w:t>
            </w:r>
          </w:p>
        </w:tc>
        <w:tc>
          <w:tcPr>
            <w:tcW w:w="992" w:type="dxa"/>
          </w:tcPr>
          <w:p w14:paraId="51F2EC69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6F64640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795EC30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436DA77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3B3EA278" w14:textId="77777777" w:rsidTr="008A538C">
        <w:trPr>
          <w:trHeight w:val="330"/>
        </w:trPr>
        <w:tc>
          <w:tcPr>
            <w:tcW w:w="6663" w:type="dxa"/>
          </w:tcPr>
          <w:p w14:paraId="776BAB1E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2. Yöneticilerinizin size işinizde verdiği destek</w:t>
            </w:r>
          </w:p>
        </w:tc>
        <w:tc>
          <w:tcPr>
            <w:tcW w:w="992" w:type="dxa"/>
          </w:tcPr>
          <w:p w14:paraId="7890A1D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5F9DD6B9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5436FC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4723960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3034D49" w14:textId="77777777" w:rsidTr="008A538C">
        <w:trPr>
          <w:trHeight w:val="338"/>
        </w:trPr>
        <w:tc>
          <w:tcPr>
            <w:tcW w:w="6663" w:type="dxa"/>
          </w:tcPr>
          <w:p w14:paraId="6CEBA3F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3. Yöneticilerinizin sizin performansınızı ölçmede adil olması</w:t>
            </w:r>
          </w:p>
        </w:tc>
        <w:tc>
          <w:tcPr>
            <w:tcW w:w="992" w:type="dxa"/>
          </w:tcPr>
          <w:p w14:paraId="26FE3AC9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0221F4D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BBA519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65D9E3C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319DDBE" w14:textId="77777777" w:rsidTr="008A538C">
        <w:tc>
          <w:tcPr>
            <w:tcW w:w="6663" w:type="dxa"/>
          </w:tcPr>
          <w:p w14:paraId="60B8D21E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4.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Halk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sağlığı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liderleri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,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paydaşlarınız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ve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yöneticileriniz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arasındaki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koordinasyon</w:t>
            </w:r>
            <w:proofErr w:type="spellEnd"/>
          </w:p>
        </w:tc>
        <w:tc>
          <w:tcPr>
            <w:tcW w:w="992" w:type="dxa"/>
          </w:tcPr>
          <w:p w14:paraId="2D61B89E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18F4589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70F6A45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410B8C8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02C3599E" w14:textId="77777777" w:rsidTr="008A538C">
        <w:trPr>
          <w:trHeight w:val="251"/>
        </w:trPr>
        <w:tc>
          <w:tcPr>
            <w:tcW w:w="6663" w:type="dxa"/>
          </w:tcPr>
          <w:p w14:paraId="425CBAA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5. Yöneticilerinizle iletişim kurabilme kolaylığı</w:t>
            </w:r>
          </w:p>
        </w:tc>
        <w:tc>
          <w:tcPr>
            <w:tcW w:w="992" w:type="dxa"/>
          </w:tcPr>
          <w:p w14:paraId="7A71A9F3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7591D73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76F9862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5D9D9E0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6BDC579F" w14:textId="77777777" w:rsidTr="008A538C">
        <w:trPr>
          <w:trHeight w:val="330"/>
        </w:trPr>
        <w:tc>
          <w:tcPr>
            <w:tcW w:w="6663" w:type="dxa"/>
          </w:tcPr>
          <w:p w14:paraId="1B51C04B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6.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Çalışmalarınızda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yöneticiniz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tarafından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 takdir edilme</w:t>
            </w:r>
          </w:p>
        </w:tc>
        <w:tc>
          <w:tcPr>
            <w:tcW w:w="992" w:type="dxa"/>
          </w:tcPr>
          <w:p w14:paraId="2A4AB213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0E9E4F8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A5ECD7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51FCD74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32E95972" w14:textId="77777777" w:rsidTr="008A538C">
        <w:trPr>
          <w:trHeight w:val="348"/>
        </w:trPr>
        <w:tc>
          <w:tcPr>
            <w:tcW w:w="10632" w:type="dxa"/>
            <w:gridSpan w:val="5"/>
          </w:tcPr>
          <w:p w14:paraId="7F1A66DE" w14:textId="77777777" w:rsidR="008A538C" w:rsidRPr="009C1A46" w:rsidRDefault="008A538C" w:rsidP="00ED5D94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İşinizde değerli ve yetkin hissetme (7-1</w:t>
            </w:r>
            <w:r w:rsidR="00ED5D94">
              <w:rPr>
                <w:rFonts w:cs="Times New Roman"/>
                <w:b/>
                <w:bCs/>
                <w:iCs/>
                <w:sz w:val="22"/>
                <w:szCs w:val="24"/>
              </w:rPr>
              <w:t>1</w:t>
            </w: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. Maddeler)</w:t>
            </w:r>
          </w:p>
        </w:tc>
      </w:tr>
      <w:tr w:rsidR="008A538C" w:rsidRPr="009C1A46" w14:paraId="12B79009" w14:textId="77777777" w:rsidTr="008A538C">
        <w:trPr>
          <w:trHeight w:val="323"/>
        </w:trPr>
        <w:tc>
          <w:tcPr>
            <w:tcW w:w="6663" w:type="dxa"/>
          </w:tcPr>
          <w:p w14:paraId="3D193B9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7.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Yaptığınız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bu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iş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için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toplumun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size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gösterdiği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saygı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</w:rPr>
              <w:t>.</w:t>
            </w:r>
          </w:p>
        </w:tc>
        <w:tc>
          <w:tcPr>
            <w:tcW w:w="992" w:type="dxa"/>
          </w:tcPr>
          <w:p w14:paraId="0C0ED24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2FA6259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13FD015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6C2997F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78720C0" w14:textId="77777777" w:rsidTr="008A538C">
        <w:tc>
          <w:tcPr>
            <w:tcW w:w="6663" w:type="dxa"/>
          </w:tcPr>
          <w:p w14:paraId="271D70D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8. İşinizle ilgili sağlık bilgilerinizi güncelleme fırsatları</w:t>
            </w:r>
          </w:p>
        </w:tc>
        <w:tc>
          <w:tcPr>
            <w:tcW w:w="992" w:type="dxa"/>
          </w:tcPr>
          <w:p w14:paraId="2F7E3A6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18933C8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38639A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2F5F568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5432705A" w14:textId="77777777" w:rsidTr="008A538C">
        <w:tc>
          <w:tcPr>
            <w:tcW w:w="6663" w:type="dxa"/>
          </w:tcPr>
          <w:p w14:paraId="1600704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>9. Çalışırken karar vermede özerk</w:t>
            </w:r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/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bağımsız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olma</w:t>
            </w:r>
            <w:proofErr w:type="spellEnd"/>
          </w:p>
        </w:tc>
        <w:tc>
          <w:tcPr>
            <w:tcW w:w="992" w:type="dxa"/>
          </w:tcPr>
          <w:p w14:paraId="29E0C18B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2E6DB23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15B7F3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6E2D200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49731D0E" w14:textId="77777777" w:rsidTr="008A538C">
        <w:tc>
          <w:tcPr>
            <w:tcW w:w="6663" w:type="dxa"/>
          </w:tcPr>
          <w:p w14:paraId="2E0D155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10. Verdiğiniz hizmetleri geliştirmede fikirleriniz ile katkıda bulunma fırsatı </w:t>
            </w:r>
          </w:p>
        </w:tc>
        <w:tc>
          <w:tcPr>
            <w:tcW w:w="992" w:type="dxa"/>
          </w:tcPr>
          <w:p w14:paraId="46F9ADD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738EB9C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57A6C6C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049E56C3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477688B5" w14:textId="77777777" w:rsidTr="008A538C">
        <w:trPr>
          <w:trHeight w:val="430"/>
        </w:trPr>
        <w:tc>
          <w:tcPr>
            <w:tcW w:w="6663" w:type="dxa"/>
          </w:tcPr>
          <w:p w14:paraId="602E6DF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11.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Halk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sağlığı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liderleri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ve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paydaşlar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tarafından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görüşlerinizin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ve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fikirlerinizin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dikkate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alınması</w:t>
            </w:r>
            <w:proofErr w:type="spellEnd"/>
          </w:p>
        </w:tc>
        <w:tc>
          <w:tcPr>
            <w:tcW w:w="992" w:type="dxa"/>
          </w:tcPr>
          <w:p w14:paraId="703E5CD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237BE34B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2CB899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356A3B6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EBBAE84" w14:textId="77777777" w:rsidTr="008A538C">
        <w:trPr>
          <w:trHeight w:val="285"/>
        </w:trPr>
        <w:tc>
          <w:tcPr>
            <w:tcW w:w="10632" w:type="dxa"/>
            <w:gridSpan w:val="5"/>
          </w:tcPr>
          <w:p w14:paraId="296765DE" w14:textId="77777777" w:rsidR="008A538C" w:rsidRPr="009C1A46" w:rsidRDefault="008A538C" w:rsidP="00ED5D94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proofErr w:type="spellStart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Meslektaşların</w:t>
            </w:r>
            <w:proofErr w:type="spellEnd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saygısı</w:t>
            </w:r>
            <w:proofErr w:type="spellEnd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ve</w:t>
            </w:r>
            <w:proofErr w:type="spellEnd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desteği</w:t>
            </w:r>
            <w:proofErr w:type="spellEnd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 xml:space="preserve"> (1</w:t>
            </w:r>
            <w:r w:rsidR="00ED5D94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2</w:t>
            </w:r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-1</w:t>
            </w:r>
            <w:r w:rsidR="00ED5D94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6</w:t>
            </w:r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Maddeler</w:t>
            </w:r>
            <w:proofErr w:type="spellEnd"/>
            <w:r w:rsidRPr="009C1A46"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  <w:t>)</w:t>
            </w:r>
          </w:p>
        </w:tc>
      </w:tr>
      <w:tr w:rsidR="008A538C" w:rsidRPr="009C1A46" w14:paraId="765D8F7F" w14:textId="77777777" w:rsidTr="008A538C">
        <w:trPr>
          <w:trHeight w:val="207"/>
        </w:trPr>
        <w:tc>
          <w:tcPr>
            <w:tcW w:w="6663" w:type="dxa"/>
          </w:tcPr>
          <w:p w14:paraId="0122F8F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  <w:lang w:val="en-US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12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 İş arkadaşlarınızın işinizde size verdiği destek</w:t>
            </w:r>
          </w:p>
        </w:tc>
        <w:tc>
          <w:tcPr>
            <w:tcW w:w="992" w:type="dxa"/>
          </w:tcPr>
          <w:p w14:paraId="35B6BF4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3ED4D79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065EB3A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7A1E458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08BB76F0" w14:textId="77777777" w:rsidTr="008A538C">
        <w:tc>
          <w:tcPr>
            <w:tcW w:w="6663" w:type="dxa"/>
          </w:tcPr>
          <w:p w14:paraId="7E57045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13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 Meslektaşlarınızın tutumu (saygı/destek açısından)</w:t>
            </w:r>
          </w:p>
        </w:tc>
        <w:tc>
          <w:tcPr>
            <w:tcW w:w="992" w:type="dxa"/>
          </w:tcPr>
          <w:p w14:paraId="6B4DFAD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299CA20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78FFFE7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0FD20FF9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14EED5BD" w14:textId="77777777" w:rsidTr="008A538C">
        <w:tc>
          <w:tcPr>
            <w:tcW w:w="6663" w:type="dxa"/>
          </w:tcPr>
          <w:p w14:paraId="1ACE808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14. P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erformansınız iyi olduğunda iş arkadaşlarınızın gösterdiği saygı</w:t>
            </w:r>
          </w:p>
        </w:tc>
        <w:tc>
          <w:tcPr>
            <w:tcW w:w="992" w:type="dxa"/>
          </w:tcPr>
          <w:p w14:paraId="7F24618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31BE464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B9A90D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23B2944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8F532A5" w14:textId="77777777" w:rsidTr="008A538C">
        <w:tc>
          <w:tcPr>
            <w:tcW w:w="6663" w:type="dxa"/>
          </w:tcPr>
          <w:p w14:paraId="298A6FC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15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 Halk sağlığı çal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ış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anlar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 aras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ndaki iş birliği </w:t>
            </w:r>
          </w:p>
        </w:tc>
        <w:tc>
          <w:tcPr>
            <w:tcW w:w="992" w:type="dxa"/>
          </w:tcPr>
          <w:p w14:paraId="3EEE0C8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4D62EFC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7959E9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71F256B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51E2D65F" w14:textId="77777777" w:rsidTr="008A538C">
        <w:trPr>
          <w:trHeight w:val="388"/>
        </w:trPr>
        <w:tc>
          <w:tcPr>
            <w:tcW w:w="6663" w:type="dxa"/>
          </w:tcPr>
          <w:p w14:paraId="71A4DC8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16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 Halk sağlığı çal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ış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anlar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n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n birbirlerine duyduklar</w:t>
            </w:r>
            <w:r w:rsidRPr="009C1A46">
              <w:rPr>
                <w:rFonts w:cs="Times New Roman" w:hint="eastAsia"/>
                <w:bCs/>
                <w:iCs/>
                <w:sz w:val="22"/>
                <w:szCs w:val="24"/>
              </w:rPr>
              <w:t>ı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 güven </w:t>
            </w:r>
          </w:p>
        </w:tc>
        <w:tc>
          <w:tcPr>
            <w:tcW w:w="992" w:type="dxa"/>
          </w:tcPr>
          <w:p w14:paraId="5CABFE6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4D4AAE0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502ED6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1C5A5E5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699A6C58" w14:textId="77777777" w:rsidTr="008A538C">
        <w:trPr>
          <w:trHeight w:val="360"/>
        </w:trPr>
        <w:tc>
          <w:tcPr>
            <w:tcW w:w="10632" w:type="dxa"/>
            <w:gridSpan w:val="5"/>
          </w:tcPr>
          <w:p w14:paraId="0646EA62" w14:textId="77777777" w:rsidR="008A538C" w:rsidRPr="009C1A46" w:rsidRDefault="008A538C" w:rsidP="00ED5D94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Tazmin etme (maaş) ve iş yükü (1</w:t>
            </w:r>
            <w:r w:rsidR="00ED5D94">
              <w:rPr>
                <w:rFonts w:cs="Times New Roman"/>
                <w:b/>
                <w:bCs/>
                <w:iCs/>
                <w:sz w:val="22"/>
                <w:szCs w:val="24"/>
              </w:rPr>
              <w:t>7</w:t>
            </w: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-2</w:t>
            </w:r>
            <w:r w:rsidR="00ED5D94">
              <w:rPr>
                <w:rFonts w:cs="Times New Roman"/>
                <w:b/>
                <w:bCs/>
                <w:iCs/>
                <w:sz w:val="22"/>
                <w:szCs w:val="24"/>
              </w:rPr>
              <w:t>1</w:t>
            </w:r>
            <w:r w:rsidRPr="009C1A46">
              <w:rPr>
                <w:rFonts w:cs="Times New Roman"/>
                <w:b/>
                <w:bCs/>
                <w:iCs/>
                <w:sz w:val="22"/>
                <w:szCs w:val="24"/>
              </w:rPr>
              <w:t>. Maddeler)</w:t>
            </w:r>
          </w:p>
        </w:tc>
      </w:tr>
      <w:tr w:rsidR="008A538C" w:rsidRPr="009C1A46" w14:paraId="0447F62F" w14:textId="77777777" w:rsidTr="00810309">
        <w:trPr>
          <w:trHeight w:val="246"/>
        </w:trPr>
        <w:tc>
          <w:tcPr>
            <w:tcW w:w="6663" w:type="dxa"/>
          </w:tcPr>
          <w:p w14:paraId="643B556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17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.Aldığınız toplam mali teşvik miktarı </w:t>
            </w:r>
            <w:r w:rsidR="00810309" w:rsidRPr="00810309">
              <w:rPr>
                <w:rFonts w:cs="Times New Roman"/>
                <w:bCs/>
                <w:iCs/>
                <w:sz w:val="22"/>
                <w:szCs w:val="24"/>
              </w:rPr>
              <w:t xml:space="preserve">(maaş + performans + ek ödeme </w:t>
            </w:r>
            <w:proofErr w:type="spellStart"/>
            <w:r w:rsidR="00810309" w:rsidRPr="00810309">
              <w:rPr>
                <w:rFonts w:cs="Times New Roman"/>
                <w:bCs/>
                <w:iCs/>
                <w:sz w:val="22"/>
                <w:szCs w:val="24"/>
              </w:rPr>
              <w:t>vb</w:t>
            </w:r>
            <w:proofErr w:type="spellEnd"/>
            <w:r w:rsidR="00810309">
              <w:rPr>
                <w:rFonts w:cs="Times New Roman"/>
                <w:bCs/>
                <w:iCs/>
                <w:sz w:val="22"/>
                <w:szCs w:val="24"/>
              </w:rPr>
              <w:t>)</w:t>
            </w:r>
          </w:p>
        </w:tc>
        <w:tc>
          <w:tcPr>
            <w:tcW w:w="992" w:type="dxa"/>
          </w:tcPr>
          <w:p w14:paraId="5347CCF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048F38AA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057D7AD3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39DD927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25D16943" w14:textId="77777777" w:rsidTr="008A538C">
        <w:tc>
          <w:tcPr>
            <w:tcW w:w="6663" w:type="dxa"/>
          </w:tcPr>
          <w:p w14:paraId="57BC299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18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 Alınan mali teşviğin zamanında verilmesi</w:t>
            </w:r>
          </w:p>
        </w:tc>
        <w:tc>
          <w:tcPr>
            <w:tcW w:w="992" w:type="dxa"/>
          </w:tcPr>
          <w:p w14:paraId="6894486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1BAA098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653D75A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01D6BB05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6D18604F" w14:textId="77777777" w:rsidTr="008A538C">
        <w:trPr>
          <w:trHeight w:val="284"/>
        </w:trPr>
        <w:tc>
          <w:tcPr>
            <w:tcW w:w="6663" w:type="dxa"/>
          </w:tcPr>
          <w:p w14:paraId="6DBFFCE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19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. İşiniz için aldığınız ek ödemeleriniz </w:t>
            </w:r>
          </w:p>
        </w:tc>
        <w:tc>
          <w:tcPr>
            <w:tcW w:w="992" w:type="dxa"/>
          </w:tcPr>
          <w:p w14:paraId="7955A798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660B5A4B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5C93D49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2E50CEC0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2070B6DE" w14:textId="77777777" w:rsidTr="008A538C">
        <w:tc>
          <w:tcPr>
            <w:tcW w:w="6663" w:type="dxa"/>
          </w:tcPr>
          <w:p w14:paraId="5B339841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20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. </w:t>
            </w:r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Normal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bir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gündeki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çalışma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9C1A46">
              <w:rPr>
                <w:rFonts w:cs="Times New Roman"/>
                <w:bCs/>
                <w:iCs/>
                <w:sz w:val="22"/>
                <w:szCs w:val="24"/>
                <w:lang w:val="en-US"/>
              </w:rPr>
              <w:t>saatiniz</w:t>
            </w:r>
            <w:proofErr w:type="spellEnd"/>
            <w:r w:rsidRPr="009C1A46">
              <w:rPr>
                <w:rFonts w:cs="Times New Roman"/>
                <w:bCs/>
                <w:iCs/>
                <w:sz w:val="22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564E2A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6A5745B4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3119F6F7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4C241CC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  <w:tr w:rsidR="008A538C" w:rsidRPr="009C1A46" w14:paraId="70207EFC" w14:textId="77777777" w:rsidTr="008A538C">
        <w:trPr>
          <w:trHeight w:val="258"/>
        </w:trPr>
        <w:tc>
          <w:tcPr>
            <w:tcW w:w="6663" w:type="dxa"/>
          </w:tcPr>
          <w:p w14:paraId="1F241B72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  <w:r>
              <w:rPr>
                <w:rFonts w:cs="Times New Roman"/>
                <w:bCs/>
                <w:iCs/>
                <w:sz w:val="22"/>
                <w:szCs w:val="24"/>
              </w:rPr>
              <w:t>21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.</w:t>
            </w:r>
            <w:r w:rsidR="0008263D">
              <w:rPr>
                <w:rFonts w:cs="Times New Roman"/>
                <w:bCs/>
                <w:iCs/>
                <w:sz w:val="22"/>
                <w:szCs w:val="24"/>
              </w:rPr>
              <w:t xml:space="preserve"> </w:t>
            </w:r>
            <w:r w:rsidRPr="009C1A46">
              <w:rPr>
                <w:rFonts w:cs="Times New Roman"/>
                <w:bCs/>
                <w:iCs/>
                <w:sz w:val="22"/>
                <w:szCs w:val="24"/>
              </w:rPr>
              <w:t>Uzun vadeli iş güvenceniz</w:t>
            </w:r>
          </w:p>
        </w:tc>
        <w:tc>
          <w:tcPr>
            <w:tcW w:w="992" w:type="dxa"/>
          </w:tcPr>
          <w:p w14:paraId="473DB21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1134" w:type="dxa"/>
          </w:tcPr>
          <w:p w14:paraId="24E6EA3D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850" w:type="dxa"/>
          </w:tcPr>
          <w:p w14:paraId="49B4E89F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  <w:tc>
          <w:tcPr>
            <w:tcW w:w="993" w:type="dxa"/>
          </w:tcPr>
          <w:p w14:paraId="3C4CFA06" w14:textId="77777777" w:rsidR="008A538C" w:rsidRPr="009C1A46" w:rsidRDefault="008A538C" w:rsidP="008A538C">
            <w:pPr>
              <w:spacing w:after="0" w:line="240" w:lineRule="auto"/>
              <w:jc w:val="both"/>
              <w:rPr>
                <w:rFonts w:cs="Times New Roman"/>
                <w:bCs/>
                <w:iCs/>
                <w:sz w:val="22"/>
                <w:szCs w:val="24"/>
              </w:rPr>
            </w:pPr>
          </w:p>
        </w:tc>
      </w:tr>
    </w:tbl>
    <w:p w14:paraId="29B47C57" w14:textId="77777777" w:rsidR="00EE3C08" w:rsidRDefault="008A538C" w:rsidP="008A538C">
      <w:pPr>
        <w:jc w:val="center"/>
        <w:rPr>
          <w:rFonts w:cs="Times New Roman"/>
          <w:b/>
          <w:bCs/>
          <w:iCs/>
          <w:sz w:val="22"/>
          <w:szCs w:val="24"/>
        </w:rPr>
      </w:pPr>
      <w:r w:rsidRPr="008A538C">
        <w:rPr>
          <w:rFonts w:cs="Times New Roman"/>
          <w:b/>
          <w:bCs/>
          <w:iCs/>
          <w:sz w:val="22"/>
          <w:szCs w:val="24"/>
        </w:rPr>
        <w:t>Toplum Sağlığı Çalışanları İçin Çok Boyutlu Motivasyon Ölçeği (TSÇMÖ)</w:t>
      </w:r>
    </w:p>
    <w:p w14:paraId="0C12D393" w14:textId="77777777" w:rsidR="008A538C" w:rsidRDefault="008A538C" w:rsidP="008A538C">
      <w:pPr>
        <w:jc w:val="center"/>
        <w:rPr>
          <w:rFonts w:cs="Times New Roman"/>
          <w:b/>
          <w:bCs/>
          <w:iCs/>
          <w:sz w:val="22"/>
          <w:szCs w:val="24"/>
        </w:rPr>
      </w:pPr>
    </w:p>
    <w:p w14:paraId="0941B1CF" w14:textId="6107B4D7" w:rsidR="008A538C" w:rsidRDefault="008A538C" w:rsidP="00103B90">
      <w:pPr>
        <w:rPr>
          <w:b/>
        </w:rPr>
      </w:pPr>
    </w:p>
    <w:p w14:paraId="7FB17B09" w14:textId="56CA0DCA" w:rsidR="00131863" w:rsidRDefault="00131863" w:rsidP="00103B90">
      <w:pPr>
        <w:rPr>
          <w:b/>
        </w:rPr>
      </w:pPr>
    </w:p>
    <w:p w14:paraId="207FF299" w14:textId="678AA6DB" w:rsidR="00131863" w:rsidRDefault="00131863" w:rsidP="00103B90">
      <w:pPr>
        <w:rPr>
          <w:b/>
        </w:rPr>
      </w:pPr>
    </w:p>
    <w:p w14:paraId="4D300024" w14:textId="45824416" w:rsidR="00131863" w:rsidRDefault="00131863" w:rsidP="00103B90">
      <w:pPr>
        <w:rPr>
          <w:b/>
        </w:rPr>
      </w:pPr>
    </w:p>
    <w:p w14:paraId="317AE61F" w14:textId="52DAFCD7" w:rsidR="00131863" w:rsidRDefault="00131863" w:rsidP="00103B90">
      <w:pPr>
        <w:rPr>
          <w:b/>
        </w:rPr>
      </w:pPr>
    </w:p>
    <w:p w14:paraId="50A8B403" w14:textId="77777777" w:rsidR="00131863" w:rsidRPr="002C0965" w:rsidRDefault="00131863" w:rsidP="00131863">
      <w:pPr>
        <w:pStyle w:val="KonuBal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lastRenderedPageBreak/>
        <w:t>Toplum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Sağlığı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Çalışanları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İçin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Çok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Boyutlu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Motivasyon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Ölçeği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(TSÇMÖ)</w:t>
      </w:r>
      <w:r w:rsidRPr="002C0965">
        <w:rPr>
          <w:rFonts w:ascii="Times New Roman" w:hAnsi="Times New Roman" w:cs="Times New Roman"/>
          <w:b/>
          <w:sz w:val="22"/>
          <w:szCs w:val="22"/>
        </w:rPr>
        <w:br/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Puan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C0965">
        <w:rPr>
          <w:rFonts w:ascii="Times New Roman" w:hAnsi="Times New Roman" w:cs="Times New Roman"/>
          <w:b/>
          <w:sz w:val="22"/>
          <w:szCs w:val="22"/>
        </w:rPr>
        <w:t>Hesaplama</w:t>
      </w:r>
      <w:proofErr w:type="spellEnd"/>
      <w:r w:rsidRPr="002C096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30EC95A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194F81FA" w14:textId="77777777" w:rsidR="00131863" w:rsidRPr="002C0965" w:rsidRDefault="00131863" w:rsidP="00131863">
      <w:pPr>
        <w:spacing w:after="0" w:line="240" w:lineRule="auto"/>
        <w:rPr>
          <w:rFonts w:cs="Times New Roman"/>
          <w:b/>
          <w:sz w:val="22"/>
        </w:rPr>
      </w:pPr>
      <w:r w:rsidRPr="002C0965">
        <w:rPr>
          <w:rFonts w:cs="Times New Roman"/>
          <w:b/>
          <w:sz w:val="22"/>
        </w:rPr>
        <w:t>1) Her madde (1-21) için işaretlenen seçeneği aşağıdaki puanlara çeviriniz:</w:t>
      </w:r>
    </w:p>
    <w:p w14:paraId="1A3A061A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Hiç Memnun Değilim = -2</w:t>
      </w:r>
    </w:p>
    <w:p w14:paraId="3F08C25A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Memnun Değilim = -1</w:t>
      </w:r>
    </w:p>
    <w:p w14:paraId="4E14C54B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Memnunum = +1</w:t>
      </w:r>
    </w:p>
    <w:p w14:paraId="0DE1BCD8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Çok Memnunum = +2</w:t>
      </w:r>
    </w:p>
    <w:p w14:paraId="281661D8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7DB457DC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b/>
          <w:sz w:val="22"/>
        </w:rPr>
        <w:t>2) Her alt boyut (4 alt boyut) için “ne kadar önemli?” sorusunu aşağıdaki gibi puanlayınız:</w:t>
      </w:r>
    </w:p>
    <w:p w14:paraId="0A9B7C3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Çok önemli değil = 1</w:t>
      </w:r>
    </w:p>
    <w:p w14:paraId="09F86BF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Önemli = 2</w:t>
      </w:r>
    </w:p>
    <w:p w14:paraId="1A51FE54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• Çok önemli = 3</w:t>
      </w:r>
    </w:p>
    <w:p w14:paraId="5696A711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6C942D1C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b/>
          <w:sz w:val="22"/>
        </w:rPr>
        <w:t>3) Alt boyut puanları (her katılımcı için) nasıl hesaplanır?</w:t>
      </w:r>
    </w:p>
    <w:p w14:paraId="0B9387A2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Her alt boyut için sırayla şu işlemleri yapınız:</w:t>
      </w:r>
    </w:p>
    <w:p w14:paraId="35C6FA17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1) Alt boyuttaki maddelerin puanlarını toplayın.</w:t>
      </w:r>
    </w:p>
    <w:p w14:paraId="2D750C96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2) Toplamı, o alt boyuttaki madde sayısına bölün.</w:t>
      </w:r>
    </w:p>
    <w:p w14:paraId="7E70B439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3) Bulduğunuz ortalamayı, o alt boyutun önem puanı ile çarpın.</w:t>
      </w:r>
    </w:p>
    <w:p w14:paraId="44BEF7D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Alt boyut puanı = (Alt boyut toplam puanı / Alt boyut madde sayısı) × Önem puanı</w:t>
      </w:r>
    </w:p>
    <w:p w14:paraId="6D36431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55B81F8B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b/>
          <w:sz w:val="22"/>
        </w:rPr>
        <w:t>Alt boyutlar ve madde sayıları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31863" w:rsidRPr="002C0965" w14:paraId="1DAD259A" w14:textId="77777777" w:rsidTr="004B4E9B">
        <w:tc>
          <w:tcPr>
            <w:tcW w:w="2880" w:type="dxa"/>
          </w:tcPr>
          <w:p w14:paraId="139F0A37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Alt boyut</w:t>
            </w:r>
          </w:p>
        </w:tc>
        <w:tc>
          <w:tcPr>
            <w:tcW w:w="2880" w:type="dxa"/>
          </w:tcPr>
          <w:p w14:paraId="575796FA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Maddeler</w:t>
            </w:r>
          </w:p>
        </w:tc>
        <w:tc>
          <w:tcPr>
            <w:tcW w:w="2880" w:type="dxa"/>
          </w:tcPr>
          <w:p w14:paraId="5647DB19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Madde sayısı</w:t>
            </w:r>
          </w:p>
        </w:tc>
      </w:tr>
      <w:tr w:rsidR="00131863" w:rsidRPr="002C0965" w14:paraId="4BC7C5EE" w14:textId="77777777" w:rsidTr="004B4E9B">
        <w:tc>
          <w:tcPr>
            <w:tcW w:w="2880" w:type="dxa"/>
          </w:tcPr>
          <w:p w14:paraId="16883E6B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Denetimin Kalitesi</w:t>
            </w:r>
          </w:p>
        </w:tc>
        <w:tc>
          <w:tcPr>
            <w:tcW w:w="2880" w:type="dxa"/>
          </w:tcPr>
          <w:p w14:paraId="03CF4E90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1–6</w:t>
            </w:r>
          </w:p>
        </w:tc>
        <w:tc>
          <w:tcPr>
            <w:tcW w:w="2880" w:type="dxa"/>
          </w:tcPr>
          <w:p w14:paraId="4305ACED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6</w:t>
            </w:r>
          </w:p>
        </w:tc>
      </w:tr>
      <w:tr w:rsidR="00131863" w:rsidRPr="002C0965" w14:paraId="336C2C1D" w14:textId="77777777" w:rsidTr="004B4E9B">
        <w:tc>
          <w:tcPr>
            <w:tcW w:w="2880" w:type="dxa"/>
          </w:tcPr>
          <w:p w14:paraId="4A012064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İşinizde değerli ve yetkin hissetme</w:t>
            </w:r>
          </w:p>
        </w:tc>
        <w:tc>
          <w:tcPr>
            <w:tcW w:w="2880" w:type="dxa"/>
          </w:tcPr>
          <w:p w14:paraId="28446982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7–11</w:t>
            </w:r>
          </w:p>
        </w:tc>
        <w:tc>
          <w:tcPr>
            <w:tcW w:w="2880" w:type="dxa"/>
          </w:tcPr>
          <w:p w14:paraId="63905726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5</w:t>
            </w:r>
          </w:p>
        </w:tc>
      </w:tr>
      <w:tr w:rsidR="00131863" w:rsidRPr="002C0965" w14:paraId="2229A858" w14:textId="77777777" w:rsidTr="004B4E9B">
        <w:tc>
          <w:tcPr>
            <w:tcW w:w="2880" w:type="dxa"/>
          </w:tcPr>
          <w:p w14:paraId="57E5302C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Meslektaşların saygısı ve desteği</w:t>
            </w:r>
          </w:p>
        </w:tc>
        <w:tc>
          <w:tcPr>
            <w:tcW w:w="2880" w:type="dxa"/>
          </w:tcPr>
          <w:p w14:paraId="0E75E772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12–16</w:t>
            </w:r>
          </w:p>
        </w:tc>
        <w:tc>
          <w:tcPr>
            <w:tcW w:w="2880" w:type="dxa"/>
          </w:tcPr>
          <w:p w14:paraId="5C3CC3A0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5</w:t>
            </w:r>
          </w:p>
        </w:tc>
      </w:tr>
      <w:tr w:rsidR="00131863" w:rsidRPr="002C0965" w14:paraId="6284D16F" w14:textId="77777777" w:rsidTr="004B4E9B">
        <w:tc>
          <w:tcPr>
            <w:tcW w:w="2880" w:type="dxa"/>
          </w:tcPr>
          <w:p w14:paraId="332BFBEE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Tazminat (maaş) ve iş yükü</w:t>
            </w:r>
          </w:p>
        </w:tc>
        <w:tc>
          <w:tcPr>
            <w:tcW w:w="2880" w:type="dxa"/>
          </w:tcPr>
          <w:p w14:paraId="396CA9A3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17–21</w:t>
            </w:r>
          </w:p>
        </w:tc>
        <w:tc>
          <w:tcPr>
            <w:tcW w:w="2880" w:type="dxa"/>
          </w:tcPr>
          <w:p w14:paraId="18B49355" w14:textId="77777777" w:rsidR="00131863" w:rsidRPr="002C0965" w:rsidRDefault="00131863" w:rsidP="004B4E9B">
            <w:pPr>
              <w:spacing w:after="0" w:line="240" w:lineRule="auto"/>
              <w:rPr>
                <w:rFonts w:cs="Times New Roman"/>
                <w:sz w:val="22"/>
              </w:rPr>
            </w:pPr>
            <w:r w:rsidRPr="002C0965">
              <w:rPr>
                <w:rFonts w:cs="Times New Roman"/>
                <w:sz w:val="22"/>
              </w:rPr>
              <w:t>5</w:t>
            </w:r>
          </w:p>
        </w:tc>
      </w:tr>
    </w:tbl>
    <w:p w14:paraId="1C6379F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2F4A24F6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Not (eksik cevap): Eksik cevap varsa, sadece cevaplanan maddeleri toplayın ve cevaplanan madde sayısına bölerek ortalamayı bulun.</w:t>
      </w:r>
    </w:p>
    <w:p w14:paraId="4A78C85C" w14:textId="77777777" w:rsidR="00131863" w:rsidRPr="002C0965" w:rsidRDefault="00131863" w:rsidP="00131863">
      <w:pPr>
        <w:spacing w:after="0" w:line="240" w:lineRule="auto"/>
        <w:rPr>
          <w:rFonts w:cs="Times New Roman"/>
          <w:b/>
          <w:i/>
          <w:color w:val="FF0000"/>
          <w:sz w:val="22"/>
        </w:rPr>
      </w:pPr>
      <w:r w:rsidRPr="002C0965">
        <w:rPr>
          <w:rFonts w:cs="Times New Roman"/>
          <w:b/>
          <w:i/>
          <w:color w:val="FF0000"/>
          <w:sz w:val="22"/>
        </w:rPr>
        <w:t xml:space="preserve">Alt boyut puan </w:t>
      </w:r>
      <w:proofErr w:type="gramStart"/>
      <w:r w:rsidRPr="002C0965">
        <w:rPr>
          <w:rFonts w:cs="Times New Roman"/>
          <w:b/>
          <w:i/>
          <w:color w:val="FF0000"/>
          <w:sz w:val="22"/>
        </w:rPr>
        <w:t>aralığı</w:t>
      </w:r>
      <w:proofErr w:type="gramEnd"/>
      <w:r w:rsidRPr="002C0965">
        <w:rPr>
          <w:rFonts w:cs="Times New Roman"/>
          <w:b/>
          <w:i/>
          <w:color w:val="FF0000"/>
          <w:sz w:val="22"/>
        </w:rPr>
        <w:t>: -6 ile +6</w:t>
      </w:r>
    </w:p>
    <w:p w14:paraId="16AB46D8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</w:p>
    <w:p w14:paraId="43C982A4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b/>
          <w:sz w:val="22"/>
        </w:rPr>
        <w:t>4) Toplam TSÇMÖ puanı (Genel Motivasyon)</w:t>
      </w:r>
    </w:p>
    <w:p w14:paraId="24A5B3EF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Dört alt boyut puanını toplayınız:</w:t>
      </w:r>
    </w:p>
    <w:p w14:paraId="03F48FF3" w14:textId="77777777" w:rsidR="00131863" w:rsidRPr="002C0965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>Toplam TSÇMÖ = (Denetim) + (Değerli/Yetkin) + (Meslektaş Desteği) + (Tazminat/İş Yükü)</w:t>
      </w:r>
    </w:p>
    <w:p w14:paraId="584312A0" w14:textId="77777777" w:rsidR="00131863" w:rsidRPr="002C0965" w:rsidRDefault="00131863" w:rsidP="00131863">
      <w:pPr>
        <w:spacing w:after="0" w:line="240" w:lineRule="auto"/>
        <w:rPr>
          <w:rFonts w:cs="Times New Roman"/>
          <w:b/>
          <w:i/>
          <w:color w:val="FF0000"/>
          <w:sz w:val="22"/>
        </w:rPr>
      </w:pPr>
      <w:r w:rsidRPr="002C0965">
        <w:rPr>
          <w:rFonts w:cs="Times New Roman"/>
          <w:b/>
          <w:i/>
          <w:color w:val="FF0000"/>
          <w:sz w:val="22"/>
        </w:rPr>
        <w:t xml:space="preserve">Toplam puan </w:t>
      </w:r>
      <w:proofErr w:type="gramStart"/>
      <w:r w:rsidRPr="002C0965">
        <w:rPr>
          <w:rFonts w:cs="Times New Roman"/>
          <w:b/>
          <w:i/>
          <w:color w:val="FF0000"/>
          <w:sz w:val="22"/>
        </w:rPr>
        <w:t>aralığı</w:t>
      </w:r>
      <w:proofErr w:type="gramEnd"/>
      <w:r w:rsidRPr="002C0965">
        <w:rPr>
          <w:rFonts w:cs="Times New Roman"/>
          <w:b/>
          <w:i/>
          <w:color w:val="FF0000"/>
          <w:sz w:val="22"/>
        </w:rPr>
        <w:t>: -24 ile +24</w:t>
      </w:r>
    </w:p>
    <w:p w14:paraId="202E6A8E" w14:textId="77777777" w:rsidR="00131863" w:rsidRPr="002C0965" w:rsidRDefault="00131863" w:rsidP="00131863">
      <w:pPr>
        <w:spacing w:after="0" w:line="240" w:lineRule="auto"/>
        <w:rPr>
          <w:rFonts w:cs="Times New Roman"/>
          <w:b/>
          <w:i/>
          <w:color w:val="FF0000"/>
          <w:sz w:val="22"/>
        </w:rPr>
      </w:pPr>
    </w:p>
    <w:p w14:paraId="2FBA88AD" w14:textId="77777777" w:rsidR="00131863" w:rsidRPr="00EF19A3" w:rsidRDefault="00131863" w:rsidP="00131863">
      <w:pPr>
        <w:spacing w:after="0" w:line="240" w:lineRule="auto"/>
        <w:rPr>
          <w:rFonts w:cs="Times New Roman"/>
          <w:sz w:val="22"/>
        </w:rPr>
      </w:pPr>
      <w:r w:rsidRPr="002C0965">
        <w:rPr>
          <w:rFonts w:cs="Times New Roman"/>
          <w:sz w:val="22"/>
        </w:rPr>
        <w:t xml:space="preserve">TSÇMÖ toplam puanı −24 ile +24 arasındadır. Toplam puan </w:t>
      </w:r>
      <w:r w:rsidRPr="002C0965">
        <w:rPr>
          <w:rStyle w:val="Gl"/>
          <w:rFonts w:cs="Times New Roman"/>
          <w:sz w:val="22"/>
        </w:rPr>
        <w:t>≤−8</w:t>
      </w:r>
      <w:r w:rsidRPr="002C0965">
        <w:rPr>
          <w:rFonts w:cs="Times New Roman"/>
          <w:sz w:val="22"/>
        </w:rPr>
        <w:t xml:space="preserve"> ise </w:t>
      </w:r>
      <w:r w:rsidRPr="002C0965">
        <w:rPr>
          <w:rStyle w:val="Vurgu"/>
          <w:rFonts w:cs="Times New Roman"/>
          <w:sz w:val="22"/>
        </w:rPr>
        <w:t>düşük</w:t>
      </w:r>
      <w:r w:rsidRPr="002C0965">
        <w:rPr>
          <w:rFonts w:cs="Times New Roman"/>
          <w:sz w:val="22"/>
        </w:rPr>
        <w:t xml:space="preserve">, </w:t>
      </w:r>
      <w:r w:rsidRPr="002C0965">
        <w:rPr>
          <w:rStyle w:val="Gl"/>
          <w:rFonts w:cs="Times New Roman"/>
          <w:sz w:val="22"/>
        </w:rPr>
        <w:t>−8 ile +8</w:t>
      </w:r>
      <w:r w:rsidRPr="002C0965">
        <w:rPr>
          <w:rFonts w:cs="Times New Roman"/>
          <w:sz w:val="22"/>
        </w:rPr>
        <w:t xml:space="preserve"> arasında ise </w:t>
      </w:r>
      <w:r w:rsidRPr="002C0965">
        <w:rPr>
          <w:rStyle w:val="Vurgu"/>
          <w:rFonts w:cs="Times New Roman"/>
          <w:sz w:val="22"/>
        </w:rPr>
        <w:t>orta</w:t>
      </w:r>
      <w:r w:rsidRPr="002C0965">
        <w:rPr>
          <w:rFonts w:cs="Times New Roman"/>
          <w:sz w:val="22"/>
        </w:rPr>
        <w:t xml:space="preserve">, </w:t>
      </w:r>
      <w:r w:rsidRPr="002C0965">
        <w:rPr>
          <w:rStyle w:val="Gl"/>
          <w:rFonts w:cs="Times New Roman"/>
          <w:sz w:val="22"/>
        </w:rPr>
        <w:t>≥+8</w:t>
      </w:r>
      <w:r w:rsidRPr="002C0965">
        <w:rPr>
          <w:rFonts w:cs="Times New Roman"/>
          <w:sz w:val="22"/>
        </w:rPr>
        <w:t xml:space="preserve"> ise </w:t>
      </w:r>
      <w:r w:rsidRPr="002C0965">
        <w:rPr>
          <w:rStyle w:val="Vurgu"/>
          <w:rFonts w:cs="Times New Roman"/>
          <w:sz w:val="22"/>
        </w:rPr>
        <w:t>yüksek</w:t>
      </w:r>
      <w:r w:rsidRPr="002C0965">
        <w:rPr>
          <w:rFonts w:cs="Times New Roman"/>
          <w:sz w:val="22"/>
        </w:rPr>
        <w:t xml:space="preserve"> </w:t>
      </w:r>
      <w:proofErr w:type="gramStart"/>
      <w:r w:rsidRPr="002C0965">
        <w:rPr>
          <w:rFonts w:cs="Times New Roman"/>
          <w:sz w:val="22"/>
        </w:rPr>
        <w:t>motivasyon</w:t>
      </w:r>
      <w:proofErr w:type="gramEnd"/>
      <w:r w:rsidRPr="002C0965">
        <w:rPr>
          <w:rFonts w:cs="Times New Roman"/>
          <w:sz w:val="22"/>
        </w:rPr>
        <w:t xml:space="preserve"> olarak sınıflandırılır. Alt boyut puanları −6 ile +6 arasındadır; alt boyut puanı </w:t>
      </w:r>
      <w:r w:rsidRPr="002C0965">
        <w:rPr>
          <w:rStyle w:val="Gl"/>
          <w:rFonts w:cs="Times New Roman"/>
          <w:sz w:val="22"/>
        </w:rPr>
        <w:t>≤−2</w:t>
      </w:r>
      <w:r w:rsidRPr="002C0965">
        <w:rPr>
          <w:rFonts w:cs="Times New Roman"/>
          <w:sz w:val="22"/>
        </w:rPr>
        <w:t xml:space="preserve"> </w:t>
      </w:r>
      <w:r w:rsidRPr="002C0965">
        <w:rPr>
          <w:rStyle w:val="Vurgu"/>
          <w:rFonts w:cs="Times New Roman"/>
          <w:sz w:val="22"/>
        </w:rPr>
        <w:t>düşük</w:t>
      </w:r>
      <w:r w:rsidRPr="002C0965">
        <w:rPr>
          <w:rFonts w:cs="Times New Roman"/>
          <w:sz w:val="22"/>
        </w:rPr>
        <w:t xml:space="preserve">, </w:t>
      </w:r>
      <w:r w:rsidRPr="002C0965">
        <w:rPr>
          <w:rStyle w:val="Gl"/>
          <w:rFonts w:cs="Times New Roman"/>
          <w:sz w:val="22"/>
        </w:rPr>
        <w:t>−2 ile +2</w:t>
      </w:r>
      <w:r w:rsidRPr="002C0965">
        <w:rPr>
          <w:rFonts w:cs="Times New Roman"/>
          <w:sz w:val="22"/>
        </w:rPr>
        <w:t xml:space="preserve"> arası </w:t>
      </w:r>
      <w:r w:rsidRPr="002C0965">
        <w:rPr>
          <w:rStyle w:val="Vurgu"/>
          <w:rFonts w:cs="Times New Roman"/>
          <w:sz w:val="22"/>
        </w:rPr>
        <w:t>orta</w:t>
      </w:r>
      <w:r w:rsidRPr="002C0965">
        <w:rPr>
          <w:rFonts w:cs="Times New Roman"/>
          <w:sz w:val="22"/>
        </w:rPr>
        <w:t xml:space="preserve">, </w:t>
      </w:r>
      <w:r w:rsidRPr="002C0965">
        <w:rPr>
          <w:rStyle w:val="Gl"/>
          <w:rFonts w:cs="Times New Roman"/>
          <w:sz w:val="22"/>
        </w:rPr>
        <w:t>≥+2</w:t>
      </w:r>
      <w:r w:rsidRPr="002C0965">
        <w:rPr>
          <w:rFonts w:cs="Times New Roman"/>
          <w:sz w:val="22"/>
        </w:rPr>
        <w:t xml:space="preserve"> </w:t>
      </w:r>
      <w:r w:rsidRPr="002C0965">
        <w:rPr>
          <w:rStyle w:val="Vurgu"/>
          <w:rFonts w:cs="Times New Roman"/>
          <w:sz w:val="22"/>
        </w:rPr>
        <w:t>yüksek</w:t>
      </w:r>
      <w:r w:rsidRPr="002C0965">
        <w:rPr>
          <w:rFonts w:cs="Times New Roman"/>
          <w:sz w:val="22"/>
        </w:rPr>
        <w:t xml:space="preserve"> olarak yorumlanır.</w:t>
      </w:r>
      <w:r>
        <w:rPr>
          <w:rFonts w:cs="Times New Roman"/>
        </w:rPr>
        <w:t xml:space="preserve"> (</w:t>
      </w:r>
      <w:r w:rsidRPr="00EF19A3">
        <w:rPr>
          <w:rFonts w:cs="Times New Roman"/>
        </w:rPr>
        <w:t>Bu sınıflama, teorik puan aralığının üçe bölünmesine dayalı öneri amaçlıdır.)</w:t>
      </w:r>
    </w:p>
    <w:p w14:paraId="221A2C71" w14:textId="77777777" w:rsidR="00131863" w:rsidRPr="002C0965" w:rsidRDefault="00131863" w:rsidP="00131863">
      <w:pPr>
        <w:spacing w:after="0" w:line="240" w:lineRule="auto"/>
        <w:rPr>
          <w:rFonts w:cs="Times New Roman"/>
          <w:color w:val="000000"/>
          <w:sz w:val="22"/>
        </w:rPr>
      </w:pPr>
    </w:p>
    <w:p w14:paraId="6127AB7D" w14:textId="77777777" w:rsidR="00131863" w:rsidRPr="002C0965" w:rsidRDefault="00131863" w:rsidP="00131863">
      <w:pPr>
        <w:pStyle w:val="TableParagraph"/>
        <w:spacing w:line="258" w:lineRule="exact"/>
        <w:ind w:left="0"/>
        <w:jc w:val="both"/>
        <w:rPr>
          <w:shd w:val="clear" w:color="auto" w:fill="FFFFFF"/>
        </w:rPr>
      </w:pPr>
      <w:r w:rsidRPr="002C0965">
        <w:rPr>
          <w:shd w:val="clear" w:color="auto" w:fill="FFFFFF"/>
        </w:rPr>
        <w:t xml:space="preserve">Atıf için: </w:t>
      </w:r>
      <w:proofErr w:type="spellStart"/>
      <w:r w:rsidRPr="002C0965">
        <w:rPr>
          <w:shd w:val="clear" w:color="auto" w:fill="FFFFFF"/>
        </w:rPr>
        <w:t>Çeli̇k</w:t>
      </w:r>
      <w:proofErr w:type="spellEnd"/>
      <w:r w:rsidRPr="002C0965">
        <w:rPr>
          <w:shd w:val="clear" w:color="auto" w:fill="FFFFFF"/>
        </w:rPr>
        <w:t>, H</w:t>
      </w:r>
      <w:proofErr w:type="gramStart"/>
      <w:r w:rsidRPr="002C0965">
        <w:rPr>
          <w:shd w:val="clear" w:color="auto" w:fill="FFFFFF"/>
        </w:rPr>
        <w:t>.,</w:t>
      </w:r>
      <w:proofErr w:type="gramEnd"/>
      <w:r w:rsidRPr="002C0965">
        <w:rPr>
          <w:shd w:val="clear" w:color="auto" w:fill="FFFFFF"/>
        </w:rPr>
        <w:t xml:space="preserve"> Özer, M., &amp; Özen, B. (2025). </w:t>
      </w:r>
      <w:proofErr w:type="spellStart"/>
      <w:r w:rsidRPr="002C0965">
        <w:rPr>
          <w:shd w:val="clear" w:color="auto" w:fill="FFFFFF"/>
        </w:rPr>
        <w:t>Multidimensional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motivation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scale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for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community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health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workers</w:t>
      </w:r>
      <w:proofErr w:type="spellEnd"/>
      <w:r w:rsidRPr="002C0965">
        <w:rPr>
          <w:shd w:val="clear" w:color="auto" w:fill="FFFFFF"/>
        </w:rPr>
        <w:t xml:space="preserve">: </w:t>
      </w:r>
      <w:proofErr w:type="spellStart"/>
      <w:r w:rsidRPr="002C0965">
        <w:rPr>
          <w:shd w:val="clear" w:color="auto" w:fill="FFFFFF"/>
        </w:rPr>
        <w:t>Psychometric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properties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and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validation</w:t>
      </w:r>
      <w:proofErr w:type="spellEnd"/>
      <w:r w:rsidRPr="002C0965">
        <w:rPr>
          <w:shd w:val="clear" w:color="auto" w:fill="FFFFFF"/>
        </w:rPr>
        <w:t xml:space="preserve"> in a </w:t>
      </w:r>
      <w:proofErr w:type="spellStart"/>
      <w:r w:rsidRPr="002C0965">
        <w:rPr>
          <w:shd w:val="clear" w:color="auto" w:fill="FFFFFF"/>
        </w:rPr>
        <w:t>Turkish</w:t>
      </w:r>
      <w:proofErr w:type="spellEnd"/>
      <w:r w:rsidRPr="002C0965">
        <w:rPr>
          <w:shd w:val="clear" w:color="auto" w:fill="FFFFFF"/>
        </w:rPr>
        <w:t xml:space="preserve"> </w:t>
      </w:r>
      <w:proofErr w:type="spellStart"/>
      <w:r w:rsidRPr="002C0965">
        <w:rPr>
          <w:shd w:val="clear" w:color="auto" w:fill="FFFFFF"/>
        </w:rPr>
        <w:t>population</w:t>
      </w:r>
      <w:proofErr w:type="spellEnd"/>
      <w:r w:rsidRPr="002C0965">
        <w:rPr>
          <w:shd w:val="clear" w:color="auto" w:fill="FFFFFF"/>
        </w:rPr>
        <w:t>. </w:t>
      </w:r>
      <w:proofErr w:type="spellStart"/>
      <w:r w:rsidRPr="002C0965">
        <w:rPr>
          <w:i/>
          <w:iCs/>
          <w:shd w:val="clear" w:color="auto" w:fill="FFFFFF"/>
        </w:rPr>
        <w:t>Heliyon</w:t>
      </w:r>
      <w:proofErr w:type="spellEnd"/>
      <w:r w:rsidRPr="002C0965">
        <w:rPr>
          <w:shd w:val="clear" w:color="auto" w:fill="FFFFFF"/>
        </w:rPr>
        <w:t>, </w:t>
      </w:r>
      <w:r w:rsidRPr="002C0965">
        <w:rPr>
          <w:i/>
          <w:iCs/>
          <w:shd w:val="clear" w:color="auto" w:fill="FFFFFF"/>
        </w:rPr>
        <w:t>11</w:t>
      </w:r>
      <w:r w:rsidRPr="002C0965">
        <w:rPr>
          <w:shd w:val="clear" w:color="auto" w:fill="FFFFFF"/>
        </w:rPr>
        <w:t xml:space="preserve">(17). DOI: </w:t>
      </w:r>
      <w:hyperlink r:id="rId4" w:history="1">
        <w:r w:rsidRPr="002C0965">
          <w:rPr>
            <w:rStyle w:val="Kpr"/>
            <w:rFonts w:eastAsiaTheme="majorEastAsia"/>
            <w:color w:val="auto"/>
            <w:shd w:val="clear" w:color="auto" w:fill="FFFFFF"/>
          </w:rPr>
          <w:t>https://doi.o</w:t>
        </w:r>
        <w:r w:rsidRPr="002C0965">
          <w:rPr>
            <w:rStyle w:val="Kpr"/>
            <w:rFonts w:eastAsiaTheme="majorEastAsia"/>
            <w:color w:val="auto"/>
            <w:shd w:val="clear" w:color="auto" w:fill="FFFFFF"/>
          </w:rPr>
          <w:t>r</w:t>
        </w:r>
        <w:r w:rsidRPr="002C0965">
          <w:rPr>
            <w:rStyle w:val="Kpr"/>
            <w:rFonts w:eastAsiaTheme="majorEastAsia"/>
            <w:color w:val="auto"/>
            <w:shd w:val="clear" w:color="auto" w:fill="FFFFFF"/>
          </w:rPr>
          <w:t>g/10.1016/j.heliyon.2025.e44177</w:t>
        </w:r>
      </w:hyperlink>
    </w:p>
    <w:p w14:paraId="3622AC2F" w14:textId="77777777" w:rsidR="00131863" w:rsidRPr="008A538C" w:rsidRDefault="00131863" w:rsidP="00103B90">
      <w:pPr>
        <w:rPr>
          <w:b/>
        </w:rPr>
      </w:pPr>
      <w:bookmarkStart w:id="0" w:name="_GoBack"/>
      <w:bookmarkEnd w:id="0"/>
    </w:p>
    <w:sectPr w:rsidR="00131863" w:rsidRPr="008A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BC"/>
    <w:rsid w:val="0008263D"/>
    <w:rsid w:val="00103B90"/>
    <w:rsid w:val="00131863"/>
    <w:rsid w:val="00215B3B"/>
    <w:rsid w:val="00407B7B"/>
    <w:rsid w:val="00621CB7"/>
    <w:rsid w:val="00622072"/>
    <w:rsid w:val="007D12C8"/>
    <w:rsid w:val="00810309"/>
    <w:rsid w:val="008A538C"/>
    <w:rsid w:val="009B7906"/>
    <w:rsid w:val="00C743B5"/>
    <w:rsid w:val="00D97FF8"/>
    <w:rsid w:val="00E04CBC"/>
    <w:rsid w:val="00ED5D94"/>
    <w:rsid w:val="00EE3C08"/>
    <w:rsid w:val="00F723B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01B1"/>
  <w15:chartTrackingRefBased/>
  <w15:docId w15:val="{24C94BB7-FD8D-49D8-85B2-EF29FC7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8C"/>
    <w:pPr>
      <w:spacing w:after="200" w:line="276" w:lineRule="auto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43B5"/>
    <w:pPr>
      <w:keepNext/>
      <w:keepLines/>
      <w:spacing w:after="0" w:line="360" w:lineRule="auto"/>
      <w:ind w:left="709"/>
      <w:jc w:val="both"/>
      <w:outlineLvl w:val="1"/>
    </w:pPr>
    <w:rPr>
      <w:rFonts w:eastAsiaTheme="majorEastAsia" w:cstheme="majorBidi"/>
      <w:b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43B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743B5"/>
    <w:rPr>
      <w:rFonts w:ascii="Times New Roman" w:eastAsiaTheme="majorEastAsia" w:hAnsi="Times New Roman" w:cstheme="majorBidi"/>
      <w:b/>
      <w:sz w:val="24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4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C743B5"/>
    <w:rPr>
      <w:b/>
      <w:bCs/>
    </w:rPr>
  </w:style>
  <w:style w:type="paragraph" w:styleId="ListeParagraf">
    <w:name w:val="List Paragraph"/>
    <w:basedOn w:val="Normal"/>
    <w:uiPriority w:val="34"/>
    <w:qFormat/>
    <w:rsid w:val="00C743B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oKlavuzu">
    <w:name w:val="Table Grid"/>
    <w:basedOn w:val="NormalTablo"/>
    <w:uiPriority w:val="59"/>
    <w:rsid w:val="008A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13186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18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Vurgu">
    <w:name w:val="Emphasis"/>
    <w:basedOn w:val="VarsaylanParagrafYazTipi"/>
    <w:uiPriority w:val="20"/>
    <w:qFormat/>
    <w:rsid w:val="00131863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31863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styleId="Kpr">
    <w:name w:val="Hyperlink"/>
    <w:basedOn w:val="VarsaylanParagrafYazTipi"/>
    <w:uiPriority w:val="99"/>
    <w:unhideWhenUsed/>
    <w:rsid w:val="001318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31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heliyon.2025.e4417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2024-11-26T15:19:00Z</dcterms:created>
  <dcterms:modified xsi:type="dcterms:W3CDTF">2026-02-22T09:03:00Z</dcterms:modified>
</cp:coreProperties>
</file>