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BA8" w:rsidRPr="00CF4341" w:rsidRDefault="00617928" w:rsidP="00EA29B7">
      <w:pPr>
        <w:spacing w:after="120"/>
        <w:jc w:val="center"/>
        <w:rPr>
          <w:b/>
        </w:rPr>
      </w:pPr>
      <w:r w:rsidRPr="00617928">
        <w:t>radyolojik görüntülemede yapay zekâya yönelik algı</w:t>
      </w:r>
      <w:r w:rsidRPr="00CF4341">
        <w:rPr>
          <w:b/>
        </w:rPr>
        <w:t xml:space="preserve"> </w:t>
      </w:r>
      <w:r w:rsidR="00506BA8" w:rsidRPr="00CF4341">
        <w:rPr>
          <w:b/>
        </w:rPr>
        <w:t>Ölçeği</w:t>
      </w:r>
    </w:p>
    <w:p w:rsidR="00CF4341" w:rsidRPr="00EA29B7" w:rsidRDefault="00CF4341" w:rsidP="00CF4341">
      <w:pPr>
        <w:jc w:val="both"/>
        <w:rPr>
          <w:rFonts w:eastAsia="Calibri"/>
          <w:noProof/>
          <w:sz w:val="22"/>
          <w:lang w:eastAsia="en-US"/>
        </w:rPr>
      </w:pPr>
      <w:r w:rsidRPr="00EA29B7">
        <w:rPr>
          <w:rFonts w:eastAsia="Calibri"/>
          <w:noProof/>
          <w:sz w:val="22"/>
          <w:lang w:eastAsia="en-US"/>
        </w:rPr>
        <w:t>Yapay Zekânın Radyolojik Görüntülemede Kullanımına Yönelik Algı Ölçeği, bireylerin ve sağlık profesyonellerinin radyolojik görüntülemede yapay zekâ (YZ) teknolojilerinin kullanımına ilişkin algılarını değerlendirmek amacıyla geliştirilmiştir. Ölçek, yapay zekânın tanısal süreçlere, iş yüküne, mesleki rollere, etik boyutlara ve gelecekteki kullanımına yönelik algıları çok boyutlu bir çerçevede ele almaktadır.</w:t>
      </w:r>
    </w:p>
    <w:p w:rsidR="00CF4341" w:rsidRPr="00EA29B7" w:rsidRDefault="00CF4341" w:rsidP="00CF4341">
      <w:pPr>
        <w:jc w:val="both"/>
        <w:rPr>
          <w:rFonts w:eastAsia="Calibri"/>
          <w:noProof/>
          <w:sz w:val="22"/>
          <w:lang w:eastAsia="en-US"/>
        </w:rPr>
      </w:pPr>
      <w:r w:rsidRPr="00EA29B7">
        <w:rPr>
          <w:rFonts w:eastAsia="Calibri"/>
          <w:noProof/>
          <w:sz w:val="22"/>
          <w:lang w:eastAsia="en-US"/>
        </w:rPr>
        <w:t>Ölçek toplam 14 maddeden oluşmakta ve 5’li Likert tipi derecelendirme kullanılmaktadır. Katılımcılardan her bir madde için görüşlerini “</w:t>
      </w:r>
      <w:r w:rsidR="00617928" w:rsidRPr="00617928">
        <w:rPr>
          <w:rFonts w:eastAsia="Calibri"/>
          <w:noProof/>
          <w:sz w:val="22"/>
          <w:lang w:eastAsia="en-US"/>
        </w:rPr>
        <w:t>1-Tamamen Katılmıyorum, 2-Katılmıyorum, 3-Kısmen Katılıyorum, 4-Katılıyorum, 5-Tamamen Katılıyorum</w:t>
      </w:r>
      <w:bookmarkStart w:id="0" w:name="_GoBack"/>
      <w:bookmarkEnd w:id="0"/>
      <w:r w:rsidRPr="00EA29B7">
        <w:rPr>
          <w:rFonts w:eastAsia="Calibri"/>
          <w:noProof/>
          <w:sz w:val="22"/>
          <w:lang w:eastAsia="en-US"/>
        </w:rPr>
        <w:t>” arasında derecelendirmeleri istenmektedir. Ölçekte ters kodlanan madde bulunmamaktadır.</w:t>
      </w:r>
    </w:p>
    <w:p w:rsidR="00CF4341" w:rsidRPr="00EA29B7" w:rsidRDefault="00CF4341" w:rsidP="00CF4341">
      <w:pPr>
        <w:jc w:val="both"/>
        <w:rPr>
          <w:rFonts w:eastAsia="Calibri"/>
          <w:noProof/>
          <w:sz w:val="22"/>
          <w:lang w:eastAsia="en-US"/>
        </w:rPr>
      </w:pPr>
      <w:r w:rsidRPr="00EA29B7">
        <w:rPr>
          <w:rFonts w:eastAsia="Calibri"/>
          <w:noProof/>
          <w:sz w:val="22"/>
          <w:lang w:eastAsia="en-US"/>
        </w:rPr>
        <w:t>Ölçek üç alt boyuttan oluşmaktadır:</w:t>
      </w:r>
    </w:p>
    <w:p w:rsidR="00CF4341" w:rsidRPr="00EA29B7" w:rsidRDefault="00CF4341" w:rsidP="00CF4341">
      <w:pPr>
        <w:pStyle w:val="ListeParagraf"/>
        <w:numPr>
          <w:ilvl w:val="0"/>
          <w:numId w:val="13"/>
        </w:numPr>
        <w:spacing w:after="0" w:line="240" w:lineRule="auto"/>
        <w:ind w:left="714" w:hanging="357"/>
        <w:jc w:val="both"/>
        <w:rPr>
          <w:rFonts w:ascii="Times New Roman" w:eastAsia="Calibri" w:hAnsi="Times New Roman" w:cs="Times New Roman"/>
          <w:noProof/>
          <w:szCs w:val="24"/>
        </w:rPr>
      </w:pPr>
      <w:r w:rsidRPr="00EA29B7">
        <w:rPr>
          <w:rFonts w:ascii="Times New Roman" w:eastAsia="Calibri" w:hAnsi="Times New Roman" w:cs="Times New Roman"/>
          <w:b/>
          <w:i/>
          <w:noProof/>
          <w:szCs w:val="24"/>
        </w:rPr>
        <w:t>Fayda Algısı Boyutu (1–5. maddeler):</w:t>
      </w:r>
      <w:r w:rsidRPr="00EA29B7">
        <w:rPr>
          <w:rFonts w:ascii="Times New Roman" w:eastAsia="Calibri" w:hAnsi="Times New Roman" w:cs="Times New Roman"/>
          <w:noProof/>
          <w:szCs w:val="24"/>
        </w:rPr>
        <w:t xml:space="preserve"> Yapay zekânın radyolojik görüntülemede tanısal doğruluk, hız, iş yükü azaltma, uzmanlık düzeyine katkı ve tedavi planlamasına sağladığı faydalara ilişkin algıları ölçmektedir.</w:t>
      </w:r>
    </w:p>
    <w:p w:rsidR="00CF4341" w:rsidRPr="00EA29B7" w:rsidRDefault="00CF4341" w:rsidP="00CF4341">
      <w:pPr>
        <w:pStyle w:val="ListeParagraf"/>
        <w:numPr>
          <w:ilvl w:val="0"/>
          <w:numId w:val="13"/>
        </w:numPr>
        <w:spacing w:after="0" w:line="240" w:lineRule="auto"/>
        <w:ind w:left="714" w:hanging="357"/>
        <w:jc w:val="both"/>
        <w:rPr>
          <w:rFonts w:ascii="Times New Roman" w:eastAsia="Calibri" w:hAnsi="Times New Roman" w:cs="Times New Roman"/>
          <w:noProof/>
          <w:szCs w:val="24"/>
        </w:rPr>
      </w:pPr>
      <w:r w:rsidRPr="00EA29B7">
        <w:rPr>
          <w:rFonts w:ascii="Times New Roman" w:eastAsia="Calibri" w:hAnsi="Times New Roman" w:cs="Times New Roman"/>
          <w:b/>
          <w:i/>
          <w:noProof/>
          <w:szCs w:val="24"/>
        </w:rPr>
        <w:t>Kaygı Algısı Boyutu (6–9. maddeler):</w:t>
      </w:r>
      <w:r w:rsidRPr="00EA29B7">
        <w:rPr>
          <w:rFonts w:ascii="Times New Roman" w:eastAsia="Calibri" w:hAnsi="Times New Roman" w:cs="Times New Roman"/>
          <w:noProof/>
          <w:szCs w:val="24"/>
        </w:rPr>
        <w:t xml:space="preserve"> Yapay zekâ uygulamalarına ilişkin hata yapma riski, karar süreçlerinin anlaşılırlığı, sistemlerin güvenilirliği, şeffaflığı ve hasta mahremiyeti ile veri güvenliğine yönelik kaygıları değerlendirmektedir.</w:t>
      </w:r>
    </w:p>
    <w:p w:rsidR="00CF4341" w:rsidRPr="00EA29B7" w:rsidRDefault="00CF4341" w:rsidP="00CF4341">
      <w:pPr>
        <w:pStyle w:val="ListeParagraf"/>
        <w:numPr>
          <w:ilvl w:val="0"/>
          <w:numId w:val="13"/>
        </w:numPr>
        <w:spacing w:after="0" w:line="240" w:lineRule="auto"/>
        <w:ind w:left="714" w:hanging="357"/>
        <w:jc w:val="both"/>
        <w:rPr>
          <w:rFonts w:ascii="Times New Roman" w:eastAsia="Calibri" w:hAnsi="Times New Roman" w:cs="Times New Roman"/>
          <w:noProof/>
          <w:szCs w:val="24"/>
        </w:rPr>
      </w:pPr>
      <w:r w:rsidRPr="00EA29B7">
        <w:rPr>
          <w:rFonts w:ascii="Times New Roman" w:eastAsia="Calibri" w:hAnsi="Times New Roman" w:cs="Times New Roman"/>
          <w:b/>
          <w:i/>
          <w:noProof/>
          <w:szCs w:val="24"/>
        </w:rPr>
        <w:t>Gelecek Algısı Boyutu (10–14. maddeler):</w:t>
      </w:r>
      <w:r w:rsidRPr="00EA29B7">
        <w:rPr>
          <w:rFonts w:ascii="Times New Roman" w:eastAsia="Calibri" w:hAnsi="Times New Roman" w:cs="Times New Roman"/>
          <w:noProof/>
          <w:szCs w:val="24"/>
        </w:rPr>
        <w:t xml:space="preserve"> Yapay zekânın gelecekte radyolojik görüntüleme alanında otomasyon, mesleki rol değişimi, yeni beceri gereksinimleri, kişiselleştirilmiş tedavi yaklaşımları, bilimsel gelişmeler ve tıbbi etik tartışmalar üzerindeki olası etkilerine yönelik algıları ölçmektedir.</w:t>
      </w:r>
    </w:p>
    <w:p w:rsidR="00CF4341" w:rsidRPr="00EA29B7" w:rsidRDefault="00CF4341" w:rsidP="00CF4341">
      <w:pPr>
        <w:jc w:val="both"/>
        <w:rPr>
          <w:rFonts w:eastAsia="Calibri"/>
          <w:noProof/>
          <w:sz w:val="22"/>
          <w:lang w:eastAsia="en-US"/>
        </w:rPr>
      </w:pPr>
      <w:r w:rsidRPr="00EA29B7">
        <w:rPr>
          <w:rFonts w:eastAsia="Calibri"/>
          <w:noProof/>
          <w:sz w:val="22"/>
          <w:lang w:eastAsia="en-US"/>
        </w:rPr>
        <w:t>Ölçekten elde edilen puanlar, alt boyutlar bazında veya toplam ölçek puanı olarak değerlendirilebilir. Yüksek puanlar, ilgili boyuta yönelik algının daha güçlü olduğunu göstermektedir.</w:t>
      </w:r>
    </w:p>
    <w:p w:rsidR="004B070E" w:rsidRPr="00EA29B7" w:rsidRDefault="00CF4341" w:rsidP="00CF4341">
      <w:pPr>
        <w:jc w:val="both"/>
        <w:rPr>
          <w:rFonts w:eastAsia="Calibri"/>
          <w:noProof/>
          <w:sz w:val="22"/>
          <w:lang w:eastAsia="en-US"/>
        </w:rPr>
      </w:pPr>
      <w:r w:rsidRPr="00EA29B7">
        <w:rPr>
          <w:rFonts w:eastAsia="Calibri"/>
          <w:noProof/>
          <w:sz w:val="22"/>
          <w:lang w:eastAsia="en-US"/>
        </w:rPr>
        <w:t>Bu ölçek; radyoloji alanında çalışan sağlık profesyonelleri, sağlık yönetimi ve sağlık teknolojileri alanında yapılan araştırmalar, yapay zekâ farkındalığı ve algı düzeylerini inceleyen nicel çalışmalar ile sağlık hizmetlerinde dijital dönüşüm ve etik boyutları ele alan araştırmalarda kullanılmak üzere uygundur.</w:t>
      </w:r>
    </w:p>
    <w:tbl>
      <w:tblPr>
        <w:tblStyle w:val="TabloKlavuzu1"/>
        <w:tblpPr w:leftFromText="141" w:rightFromText="141" w:vertAnchor="text" w:horzAnchor="margin" w:tblpY="198"/>
        <w:tblW w:w="10076" w:type="dxa"/>
        <w:tblLayout w:type="fixed"/>
        <w:tblLook w:val="04A0" w:firstRow="1" w:lastRow="0" w:firstColumn="1" w:lastColumn="0" w:noHBand="0" w:noVBand="1"/>
      </w:tblPr>
      <w:tblGrid>
        <w:gridCol w:w="7410"/>
        <w:gridCol w:w="580"/>
        <w:gridCol w:w="436"/>
        <w:gridCol w:w="580"/>
        <w:gridCol w:w="435"/>
        <w:gridCol w:w="635"/>
      </w:tblGrid>
      <w:tr w:rsidR="004B070E" w:rsidRPr="00B42448" w:rsidTr="00CF4341">
        <w:trPr>
          <w:cantSplit/>
          <w:trHeight w:val="1564"/>
        </w:trPr>
        <w:tc>
          <w:tcPr>
            <w:tcW w:w="7410" w:type="dxa"/>
            <w:vAlign w:val="center"/>
          </w:tcPr>
          <w:p w:rsidR="004B070E" w:rsidRPr="00B42448" w:rsidRDefault="004B070E" w:rsidP="00B42448">
            <w:pPr>
              <w:jc w:val="both"/>
              <w:rPr>
                <w:b/>
                <w:i/>
                <w:sz w:val="22"/>
              </w:rPr>
            </w:pPr>
            <w:r w:rsidRPr="00B42448">
              <w:rPr>
                <w:b/>
                <w:i/>
                <w:sz w:val="22"/>
              </w:rPr>
              <w:t>Radyolojik Görüntülemede Yapay Zekâya Yönelik Algı Ölçeği</w:t>
            </w:r>
          </w:p>
          <w:p w:rsidR="004B070E" w:rsidRPr="00B42448" w:rsidRDefault="004B070E" w:rsidP="00B42448">
            <w:pPr>
              <w:jc w:val="both"/>
              <w:rPr>
                <w:b/>
                <w:i/>
                <w:sz w:val="22"/>
              </w:rPr>
            </w:pPr>
            <w:r w:rsidRPr="00B42448">
              <w:rPr>
                <w:b/>
                <w:i/>
                <w:sz w:val="22"/>
              </w:rPr>
              <w:t xml:space="preserve"> </w:t>
            </w:r>
          </w:p>
          <w:p w:rsidR="004B070E" w:rsidRPr="00B42448" w:rsidRDefault="004B070E" w:rsidP="00B42448">
            <w:pPr>
              <w:jc w:val="both"/>
              <w:rPr>
                <w:i/>
                <w:sz w:val="22"/>
              </w:rPr>
            </w:pPr>
            <w:r w:rsidRPr="00B42448">
              <w:rPr>
                <w:i/>
                <w:sz w:val="22"/>
              </w:rPr>
              <w:t>Aşağıdaki ifadeleri okuyunuz ve size en uygun seçeneği işaretleyiniz.</w:t>
            </w:r>
          </w:p>
          <w:p w:rsidR="004B070E" w:rsidRPr="00B42448" w:rsidRDefault="004B070E" w:rsidP="00B42448">
            <w:pPr>
              <w:jc w:val="both"/>
            </w:pPr>
          </w:p>
        </w:tc>
        <w:tc>
          <w:tcPr>
            <w:tcW w:w="580" w:type="dxa"/>
            <w:textDirection w:val="btLr"/>
            <w:vAlign w:val="center"/>
          </w:tcPr>
          <w:p w:rsidR="004B070E" w:rsidRPr="00B42448" w:rsidRDefault="004B070E" w:rsidP="00B42448">
            <w:pPr>
              <w:ind w:left="113" w:right="113"/>
              <w:jc w:val="both"/>
              <w:rPr>
                <w:b/>
                <w:sz w:val="20"/>
                <w:szCs w:val="20"/>
              </w:rPr>
            </w:pPr>
            <w:r w:rsidRPr="00B42448">
              <w:rPr>
                <w:b/>
                <w:sz w:val="20"/>
                <w:szCs w:val="20"/>
              </w:rPr>
              <w:t>Tamamen Katılıyorum</w:t>
            </w:r>
          </w:p>
        </w:tc>
        <w:tc>
          <w:tcPr>
            <w:tcW w:w="436" w:type="dxa"/>
            <w:textDirection w:val="btLr"/>
            <w:vAlign w:val="center"/>
          </w:tcPr>
          <w:p w:rsidR="004B070E" w:rsidRPr="00B42448" w:rsidRDefault="004B070E" w:rsidP="00B42448">
            <w:pPr>
              <w:ind w:left="113" w:right="113"/>
              <w:jc w:val="both"/>
              <w:rPr>
                <w:b/>
                <w:sz w:val="20"/>
                <w:szCs w:val="20"/>
              </w:rPr>
            </w:pPr>
            <w:r w:rsidRPr="00B42448">
              <w:rPr>
                <w:b/>
                <w:sz w:val="20"/>
                <w:szCs w:val="20"/>
              </w:rPr>
              <w:t>Katılmıyorum</w:t>
            </w:r>
          </w:p>
        </w:tc>
        <w:tc>
          <w:tcPr>
            <w:tcW w:w="580" w:type="dxa"/>
            <w:textDirection w:val="btLr"/>
            <w:vAlign w:val="center"/>
          </w:tcPr>
          <w:p w:rsidR="004B070E" w:rsidRPr="00B42448" w:rsidRDefault="004B070E" w:rsidP="00B42448">
            <w:pPr>
              <w:ind w:left="113" w:right="113"/>
              <w:jc w:val="both"/>
              <w:rPr>
                <w:b/>
                <w:sz w:val="20"/>
                <w:szCs w:val="20"/>
              </w:rPr>
            </w:pPr>
            <w:r w:rsidRPr="00B42448">
              <w:rPr>
                <w:b/>
                <w:sz w:val="20"/>
                <w:szCs w:val="20"/>
              </w:rPr>
              <w:t>Kısmen Katılıyorum</w:t>
            </w:r>
          </w:p>
        </w:tc>
        <w:tc>
          <w:tcPr>
            <w:tcW w:w="435" w:type="dxa"/>
            <w:textDirection w:val="btLr"/>
            <w:vAlign w:val="center"/>
          </w:tcPr>
          <w:p w:rsidR="004B070E" w:rsidRPr="00B42448" w:rsidRDefault="004B070E" w:rsidP="00B42448">
            <w:pPr>
              <w:ind w:left="113" w:right="113"/>
              <w:jc w:val="both"/>
              <w:rPr>
                <w:b/>
                <w:sz w:val="20"/>
                <w:szCs w:val="20"/>
              </w:rPr>
            </w:pPr>
            <w:r w:rsidRPr="00B42448">
              <w:rPr>
                <w:b/>
                <w:sz w:val="20"/>
                <w:szCs w:val="20"/>
              </w:rPr>
              <w:t>Katılıyorum</w:t>
            </w:r>
          </w:p>
        </w:tc>
        <w:tc>
          <w:tcPr>
            <w:tcW w:w="635" w:type="dxa"/>
            <w:textDirection w:val="btLr"/>
            <w:vAlign w:val="center"/>
          </w:tcPr>
          <w:p w:rsidR="004B070E" w:rsidRPr="00B42448" w:rsidRDefault="004B070E" w:rsidP="00B42448">
            <w:pPr>
              <w:ind w:left="113" w:right="113"/>
              <w:jc w:val="both"/>
              <w:rPr>
                <w:b/>
                <w:sz w:val="20"/>
                <w:szCs w:val="20"/>
              </w:rPr>
            </w:pPr>
            <w:r w:rsidRPr="00B42448">
              <w:rPr>
                <w:b/>
                <w:sz w:val="20"/>
                <w:szCs w:val="20"/>
              </w:rPr>
              <w:t>Tamamen Katılmıyorum</w:t>
            </w:r>
          </w:p>
        </w:tc>
      </w:tr>
      <w:tr w:rsidR="004B070E" w:rsidRPr="00B42448" w:rsidTr="00CF4341">
        <w:trPr>
          <w:trHeight w:val="304"/>
        </w:trPr>
        <w:tc>
          <w:tcPr>
            <w:tcW w:w="7410" w:type="dxa"/>
          </w:tcPr>
          <w:p w:rsidR="004B070E" w:rsidRPr="00B42448" w:rsidRDefault="004B070E" w:rsidP="00B42448">
            <w:pPr>
              <w:jc w:val="both"/>
              <w:rPr>
                <w:sz w:val="22"/>
                <w:szCs w:val="18"/>
              </w:rPr>
            </w:pPr>
            <w:r w:rsidRPr="00B42448">
              <w:rPr>
                <w:sz w:val="22"/>
                <w:szCs w:val="18"/>
              </w:rPr>
              <w:t xml:space="preserve">1.Yapay zekâ, radyolojik </w:t>
            </w:r>
            <w:r w:rsidRPr="00B42448">
              <w:rPr>
                <w:sz w:val="22"/>
              </w:rPr>
              <w:t>görüntülerdeki</w:t>
            </w:r>
            <w:r w:rsidRPr="00B42448">
              <w:rPr>
                <w:sz w:val="22"/>
                <w:szCs w:val="18"/>
              </w:rPr>
              <w:t xml:space="preserve"> patolojik bulguları daha hızlı ve doğru tespit etmektedir.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4B070E" w:rsidP="00B42448">
            <w:pPr>
              <w:jc w:val="both"/>
              <w:rPr>
                <w:sz w:val="22"/>
                <w:szCs w:val="18"/>
              </w:rPr>
            </w:pPr>
            <w:r w:rsidRPr="00B42448">
              <w:rPr>
                <w:sz w:val="22"/>
                <w:szCs w:val="18"/>
              </w:rPr>
              <w:t>2.Yapay zekâ, radyologların iş yükünü azaltarak daha fazla hastaya bakabilmelerini sağlamaktadır.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4B070E" w:rsidP="00B42448">
            <w:pPr>
              <w:jc w:val="both"/>
              <w:rPr>
                <w:sz w:val="22"/>
                <w:szCs w:val="18"/>
              </w:rPr>
            </w:pPr>
            <w:r w:rsidRPr="00B42448">
              <w:rPr>
                <w:sz w:val="22"/>
                <w:szCs w:val="18"/>
              </w:rPr>
              <w:t xml:space="preserve">3.Yapay zekâ, radyologların daha karmaşık vakalara odaklanmasını sağlayarak uzmanlıklarını artırır. </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4B070E" w:rsidP="00B42448">
            <w:pPr>
              <w:jc w:val="both"/>
              <w:rPr>
                <w:sz w:val="22"/>
                <w:szCs w:val="18"/>
              </w:rPr>
            </w:pPr>
            <w:r w:rsidRPr="00B42448">
              <w:rPr>
                <w:sz w:val="22"/>
                <w:szCs w:val="18"/>
              </w:rPr>
              <w:t>4.Yapay zekâ, radyolojik görüntü kalitesini artırarak daha doğru teşhisler</w:t>
            </w:r>
            <w:r w:rsidRPr="00B42448">
              <w:rPr>
                <w:sz w:val="22"/>
              </w:rPr>
              <w:t xml:space="preserve"> </w:t>
            </w:r>
            <w:r w:rsidRPr="00B42448">
              <w:rPr>
                <w:sz w:val="22"/>
                <w:szCs w:val="18"/>
              </w:rPr>
              <w:t>konulmasına yardımcı olmaktadır.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4B070E" w:rsidP="00B42448">
            <w:pPr>
              <w:jc w:val="both"/>
              <w:rPr>
                <w:sz w:val="22"/>
                <w:szCs w:val="18"/>
              </w:rPr>
            </w:pPr>
            <w:r w:rsidRPr="00B42448">
              <w:rPr>
                <w:sz w:val="22"/>
                <w:szCs w:val="18"/>
              </w:rPr>
              <w:t>5.Yapay zeka, tedavi planlamasında (radyoterapi, cerrahi vb.) daha hassas sonuçlar elde edilmesini sağlamaktadır.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4B070E" w:rsidP="00B42448">
            <w:pPr>
              <w:jc w:val="both"/>
              <w:rPr>
                <w:sz w:val="22"/>
              </w:rPr>
            </w:pPr>
            <w:r w:rsidRPr="00B42448">
              <w:rPr>
                <w:sz w:val="22"/>
                <w:szCs w:val="18"/>
              </w:rPr>
              <w:t>6.</w:t>
            </w:r>
            <w:r w:rsidRPr="00B42448">
              <w:rPr>
                <w:sz w:val="22"/>
              </w:rPr>
              <w:t>Yapay zekânın hatalı sonuçlar vermesi, yanlış teşhis konulmasına neden olabilmektedir.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293"/>
        </w:trPr>
        <w:tc>
          <w:tcPr>
            <w:tcW w:w="7410" w:type="dxa"/>
          </w:tcPr>
          <w:p w:rsidR="004B070E" w:rsidRPr="00B42448" w:rsidRDefault="004B070E" w:rsidP="00B42448">
            <w:pPr>
              <w:jc w:val="both"/>
              <w:rPr>
                <w:sz w:val="22"/>
                <w:szCs w:val="18"/>
              </w:rPr>
            </w:pPr>
            <w:r w:rsidRPr="00B42448">
              <w:rPr>
                <w:sz w:val="22"/>
                <w:szCs w:val="18"/>
              </w:rPr>
              <w:t>7.Yapay zekânın karar verme süreçlerini tam olarak anlamadığım için endişeliyim.</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506BA8" w:rsidP="00B42448">
            <w:pPr>
              <w:jc w:val="both"/>
              <w:rPr>
                <w:sz w:val="22"/>
                <w:szCs w:val="18"/>
              </w:rPr>
            </w:pPr>
            <w:r>
              <w:rPr>
                <w:sz w:val="22"/>
                <w:szCs w:val="18"/>
              </w:rPr>
              <w:t>8</w:t>
            </w:r>
            <w:r w:rsidR="004B070E" w:rsidRPr="00B42448">
              <w:rPr>
                <w:sz w:val="22"/>
                <w:szCs w:val="18"/>
              </w:rPr>
              <w:t>.Yapay zekâ sistemlerinin güvenilirliği ve şeffaflığı konusunda endişelerim var.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506BA8" w:rsidP="00B42448">
            <w:pPr>
              <w:jc w:val="both"/>
              <w:rPr>
                <w:sz w:val="22"/>
                <w:szCs w:val="18"/>
              </w:rPr>
            </w:pPr>
            <w:r>
              <w:rPr>
                <w:sz w:val="22"/>
                <w:szCs w:val="18"/>
              </w:rPr>
              <w:t>9</w:t>
            </w:r>
            <w:r w:rsidR="004B070E" w:rsidRPr="00B42448">
              <w:rPr>
                <w:sz w:val="22"/>
                <w:szCs w:val="18"/>
              </w:rPr>
              <w:t>.Yapay zekâ, hasta mahremiyeti ve veri güvenliği açısından riskler taşımaktadır.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247"/>
        </w:trPr>
        <w:tc>
          <w:tcPr>
            <w:tcW w:w="7410" w:type="dxa"/>
          </w:tcPr>
          <w:p w:rsidR="004B070E" w:rsidRPr="00B42448" w:rsidRDefault="00506BA8" w:rsidP="00B42448">
            <w:pPr>
              <w:jc w:val="both"/>
              <w:rPr>
                <w:sz w:val="22"/>
                <w:szCs w:val="18"/>
              </w:rPr>
            </w:pPr>
            <w:r>
              <w:rPr>
                <w:sz w:val="22"/>
                <w:szCs w:val="18"/>
              </w:rPr>
              <w:t>10</w:t>
            </w:r>
            <w:r w:rsidR="004B070E" w:rsidRPr="00B42448">
              <w:rPr>
                <w:sz w:val="22"/>
                <w:szCs w:val="18"/>
              </w:rPr>
              <w:t>.Yapay zekâ, ileride radyolojik görüntülemede tamamen otomasyonu sağlayacaktır.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41"/>
        </w:trPr>
        <w:tc>
          <w:tcPr>
            <w:tcW w:w="7410" w:type="dxa"/>
          </w:tcPr>
          <w:p w:rsidR="004B070E" w:rsidRPr="00B42448" w:rsidRDefault="00506BA8" w:rsidP="00B42448">
            <w:pPr>
              <w:jc w:val="both"/>
              <w:rPr>
                <w:sz w:val="22"/>
                <w:szCs w:val="18"/>
              </w:rPr>
            </w:pPr>
            <w:r>
              <w:rPr>
                <w:sz w:val="22"/>
                <w:szCs w:val="18"/>
              </w:rPr>
              <w:t>11</w:t>
            </w:r>
            <w:r w:rsidR="004B070E" w:rsidRPr="00B42448">
              <w:rPr>
                <w:sz w:val="22"/>
                <w:szCs w:val="18"/>
              </w:rPr>
              <w:t>.Yapay zekâ, radyologların rolünü değiştirecek ve yeni beceriler öğrenmelerini gerektirecektir.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506BA8" w:rsidP="00B42448">
            <w:pPr>
              <w:jc w:val="both"/>
              <w:rPr>
                <w:sz w:val="22"/>
                <w:szCs w:val="18"/>
              </w:rPr>
            </w:pPr>
            <w:r>
              <w:rPr>
                <w:sz w:val="22"/>
                <w:szCs w:val="18"/>
              </w:rPr>
              <w:t>12</w:t>
            </w:r>
            <w:r w:rsidR="004B070E" w:rsidRPr="00B42448">
              <w:rPr>
                <w:sz w:val="22"/>
                <w:szCs w:val="18"/>
              </w:rPr>
              <w:t xml:space="preserve">.Yapay zekâ, hastalara özel tedavi </w:t>
            </w:r>
            <w:r w:rsidR="004B070E" w:rsidRPr="00B42448">
              <w:rPr>
                <w:sz w:val="22"/>
              </w:rPr>
              <w:t>planlarının</w:t>
            </w:r>
            <w:r w:rsidR="004B070E" w:rsidRPr="00B42448">
              <w:rPr>
                <w:sz w:val="22"/>
                <w:szCs w:val="18"/>
              </w:rPr>
              <w:t xml:space="preserve"> oluşturulmasında yardımcı olacaktır.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506BA8" w:rsidP="00B42448">
            <w:pPr>
              <w:jc w:val="both"/>
              <w:rPr>
                <w:sz w:val="22"/>
                <w:szCs w:val="18"/>
              </w:rPr>
            </w:pPr>
            <w:r>
              <w:rPr>
                <w:sz w:val="22"/>
                <w:szCs w:val="18"/>
              </w:rPr>
              <w:t>13</w:t>
            </w:r>
            <w:r w:rsidR="004B070E" w:rsidRPr="00B42448">
              <w:rPr>
                <w:sz w:val="22"/>
                <w:szCs w:val="18"/>
              </w:rPr>
              <w:t>.Yapay zekâ, tıbbi araştırmalarda yeni keşiflere öncülük edecektir.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r w:rsidR="004B070E" w:rsidRPr="00B42448" w:rsidTr="00CF4341">
        <w:trPr>
          <w:trHeight w:val="304"/>
        </w:trPr>
        <w:tc>
          <w:tcPr>
            <w:tcW w:w="7410" w:type="dxa"/>
          </w:tcPr>
          <w:p w:rsidR="004B070E" w:rsidRPr="00B42448" w:rsidRDefault="00506BA8" w:rsidP="00B42448">
            <w:pPr>
              <w:jc w:val="both"/>
              <w:rPr>
                <w:sz w:val="22"/>
                <w:szCs w:val="18"/>
              </w:rPr>
            </w:pPr>
            <w:r>
              <w:rPr>
                <w:sz w:val="22"/>
                <w:szCs w:val="18"/>
              </w:rPr>
              <w:t>14</w:t>
            </w:r>
            <w:r w:rsidR="004B070E" w:rsidRPr="00B42448">
              <w:rPr>
                <w:sz w:val="22"/>
                <w:szCs w:val="18"/>
              </w:rPr>
              <w:t>.Yapay zekâ, tıp etiği konusunda yeni tartışmaları beraberinde getirecektir.</w:t>
            </w:r>
          </w:p>
        </w:tc>
        <w:tc>
          <w:tcPr>
            <w:tcW w:w="580" w:type="dxa"/>
          </w:tcPr>
          <w:p w:rsidR="004B070E" w:rsidRPr="00B42448" w:rsidRDefault="004B070E" w:rsidP="00B42448">
            <w:pPr>
              <w:jc w:val="center"/>
              <w:rPr>
                <w:sz w:val="22"/>
                <w:szCs w:val="22"/>
              </w:rPr>
            </w:pPr>
            <w:r w:rsidRPr="00B42448">
              <w:rPr>
                <w:sz w:val="22"/>
                <w:szCs w:val="22"/>
              </w:rPr>
              <w:t>1</w:t>
            </w:r>
          </w:p>
        </w:tc>
        <w:tc>
          <w:tcPr>
            <w:tcW w:w="436" w:type="dxa"/>
          </w:tcPr>
          <w:p w:rsidR="004B070E" w:rsidRPr="00B42448" w:rsidRDefault="004B070E" w:rsidP="00B42448">
            <w:pPr>
              <w:jc w:val="center"/>
              <w:rPr>
                <w:sz w:val="22"/>
                <w:szCs w:val="22"/>
              </w:rPr>
            </w:pPr>
            <w:r w:rsidRPr="00B42448">
              <w:rPr>
                <w:sz w:val="22"/>
                <w:szCs w:val="22"/>
              </w:rPr>
              <w:t>2</w:t>
            </w:r>
          </w:p>
        </w:tc>
        <w:tc>
          <w:tcPr>
            <w:tcW w:w="580" w:type="dxa"/>
          </w:tcPr>
          <w:p w:rsidR="004B070E" w:rsidRPr="00B42448" w:rsidRDefault="004B070E" w:rsidP="00B42448">
            <w:pPr>
              <w:jc w:val="center"/>
              <w:rPr>
                <w:sz w:val="22"/>
                <w:szCs w:val="22"/>
              </w:rPr>
            </w:pPr>
            <w:r w:rsidRPr="00B42448">
              <w:rPr>
                <w:sz w:val="22"/>
                <w:szCs w:val="22"/>
              </w:rPr>
              <w:t>3</w:t>
            </w:r>
          </w:p>
        </w:tc>
        <w:tc>
          <w:tcPr>
            <w:tcW w:w="435" w:type="dxa"/>
          </w:tcPr>
          <w:p w:rsidR="004B070E" w:rsidRPr="00B42448" w:rsidRDefault="004B070E" w:rsidP="00B42448">
            <w:pPr>
              <w:jc w:val="center"/>
              <w:rPr>
                <w:sz w:val="22"/>
                <w:szCs w:val="22"/>
              </w:rPr>
            </w:pPr>
            <w:r w:rsidRPr="00B42448">
              <w:rPr>
                <w:sz w:val="22"/>
                <w:szCs w:val="22"/>
              </w:rPr>
              <w:t>4</w:t>
            </w:r>
          </w:p>
        </w:tc>
        <w:tc>
          <w:tcPr>
            <w:tcW w:w="635" w:type="dxa"/>
          </w:tcPr>
          <w:p w:rsidR="004B070E" w:rsidRPr="00B42448" w:rsidRDefault="004B070E" w:rsidP="00B42448">
            <w:pPr>
              <w:jc w:val="center"/>
              <w:rPr>
                <w:sz w:val="22"/>
                <w:szCs w:val="22"/>
              </w:rPr>
            </w:pPr>
            <w:r w:rsidRPr="00B42448">
              <w:rPr>
                <w:sz w:val="22"/>
                <w:szCs w:val="22"/>
              </w:rPr>
              <w:t>5</w:t>
            </w:r>
          </w:p>
        </w:tc>
      </w:tr>
    </w:tbl>
    <w:p w:rsidR="007623F2" w:rsidRPr="004D6463" w:rsidRDefault="007623F2" w:rsidP="00EA29B7">
      <w:pPr>
        <w:spacing w:line="360" w:lineRule="auto"/>
        <w:jc w:val="both"/>
      </w:pPr>
    </w:p>
    <w:sectPr w:rsidR="007623F2" w:rsidRPr="004D6463" w:rsidSect="007D6130">
      <w:pgSz w:w="11906" w:h="16838" w:code="9"/>
      <w:pgMar w:top="851" w:right="849"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BDB" w:rsidRDefault="004A3BDB">
      <w:r>
        <w:separator/>
      </w:r>
    </w:p>
  </w:endnote>
  <w:endnote w:type="continuationSeparator" w:id="0">
    <w:p w:rsidR="004A3BDB" w:rsidRDefault="004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BDB" w:rsidRDefault="004A3BDB">
      <w:r>
        <w:separator/>
      </w:r>
    </w:p>
  </w:footnote>
  <w:footnote w:type="continuationSeparator" w:id="0">
    <w:p w:rsidR="004A3BDB" w:rsidRDefault="004A3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2B83487"/>
    <w:multiLevelType w:val="hybridMultilevel"/>
    <w:tmpl w:val="C9902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57DD9"/>
    <w:multiLevelType w:val="hybridMultilevel"/>
    <w:tmpl w:val="8B2CAC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4511A4D"/>
    <w:multiLevelType w:val="multilevel"/>
    <w:tmpl w:val="041F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0"/>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C8B"/>
    <w:rsid w:val="0002108F"/>
    <w:rsid w:val="00025DAA"/>
    <w:rsid w:val="000309E5"/>
    <w:rsid w:val="00041BBF"/>
    <w:rsid w:val="000422FA"/>
    <w:rsid w:val="0004286F"/>
    <w:rsid w:val="00055AAA"/>
    <w:rsid w:val="00064E2B"/>
    <w:rsid w:val="000757CC"/>
    <w:rsid w:val="00076E8A"/>
    <w:rsid w:val="0008036D"/>
    <w:rsid w:val="000834D2"/>
    <w:rsid w:val="000907CC"/>
    <w:rsid w:val="000934AB"/>
    <w:rsid w:val="000A57DE"/>
    <w:rsid w:val="000A5C42"/>
    <w:rsid w:val="000B30B8"/>
    <w:rsid w:val="000B6F02"/>
    <w:rsid w:val="000B733C"/>
    <w:rsid w:val="000C07A6"/>
    <w:rsid w:val="000C5109"/>
    <w:rsid w:val="000C7E03"/>
    <w:rsid w:val="000D0E21"/>
    <w:rsid w:val="000D32C5"/>
    <w:rsid w:val="000D58EA"/>
    <w:rsid w:val="000E3360"/>
    <w:rsid w:val="000F092B"/>
    <w:rsid w:val="000F1667"/>
    <w:rsid w:val="000F280C"/>
    <w:rsid w:val="000F610F"/>
    <w:rsid w:val="00101685"/>
    <w:rsid w:val="001313E0"/>
    <w:rsid w:val="00131CAB"/>
    <w:rsid w:val="001467E9"/>
    <w:rsid w:val="001469C6"/>
    <w:rsid w:val="00152A14"/>
    <w:rsid w:val="00153314"/>
    <w:rsid w:val="00157EED"/>
    <w:rsid w:val="00163907"/>
    <w:rsid w:val="00165BC5"/>
    <w:rsid w:val="0017067A"/>
    <w:rsid w:val="00172047"/>
    <w:rsid w:val="001765DB"/>
    <w:rsid w:val="00190A49"/>
    <w:rsid w:val="00193A94"/>
    <w:rsid w:val="0019621D"/>
    <w:rsid w:val="001A1029"/>
    <w:rsid w:val="001B35A6"/>
    <w:rsid w:val="001C2B0B"/>
    <w:rsid w:val="001C58F8"/>
    <w:rsid w:val="001D4AC5"/>
    <w:rsid w:val="001D7966"/>
    <w:rsid w:val="001D7B92"/>
    <w:rsid w:val="001E0BAA"/>
    <w:rsid w:val="001E1657"/>
    <w:rsid w:val="001E23DB"/>
    <w:rsid w:val="001E5E0E"/>
    <w:rsid w:val="001F5658"/>
    <w:rsid w:val="001F582F"/>
    <w:rsid w:val="001F7226"/>
    <w:rsid w:val="00202A9B"/>
    <w:rsid w:val="00204A15"/>
    <w:rsid w:val="00205670"/>
    <w:rsid w:val="00205846"/>
    <w:rsid w:val="00207BD3"/>
    <w:rsid w:val="00225D15"/>
    <w:rsid w:val="002278FD"/>
    <w:rsid w:val="002307F1"/>
    <w:rsid w:val="002428F9"/>
    <w:rsid w:val="00246AB9"/>
    <w:rsid w:val="00250984"/>
    <w:rsid w:val="00263625"/>
    <w:rsid w:val="00270F1C"/>
    <w:rsid w:val="002832BB"/>
    <w:rsid w:val="0029133A"/>
    <w:rsid w:val="00292839"/>
    <w:rsid w:val="00293464"/>
    <w:rsid w:val="00293794"/>
    <w:rsid w:val="00296200"/>
    <w:rsid w:val="002A2B7A"/>
    <w:rsid w:val="002A6945"/>
    <w:rsid w:val="002C1E48"/>
    <w:rsid w:val="002C2701"/>
    <w:rsid w:val="002D43C2"/>
    <w:rsid w:val="002D4469"/>
    <w:rsid w:val="002E029F"/>
    <w:rsid w:val="002E1AC8"/>
    <w:rsid w:val="002E5EF4"/>
    <w:rsid w:val="002F5953"/>
    <w:rsid w:val="002F70FB"/>
    <w:rsid w:val="00304993"/>
    <w:rsid w:val="00304FD3"/>
    <w:rsid w:val="00306363"/>
    <w:rsid w:val="00314AFA"/>
    <w:rsid w:val="00314D38"/>
    <w:rsid w:val="003150EB"/>
    <w:rsid w:val="00316713"/>
    <w:rsid w:val="003221FC"/>
    <w:rsid w:val="00325D35"/>
    <w:rsid w:val="00327DF3"/>
    <w:rsid w:val="003372F0"/>
    <w:rsid w:val="00341B76"/>
    <w:rsid w:val="00344EE2"/>
    <w:rsid w:val="003535CC"/>
    <w:rsid w:val="003560BE"/>
    <w:rsid w:val="00367C40"/>
    <w:rsid w:val="003740CF"/>
    <w:rsid w:val="00374515"/>
    <w:rsid w:val="00380BE7"/>
    <w:rsid w:val="00382D3D"/>
    <w:rsid w:val="00382E54"/>
    <w:rsid w:val="00386E58"/>
    <w:rsid w:val="003919EF"/>
    <w:rsid w:val="003A1F32"/>
    <w:rsid w:val="003A3329"/>
    <w:rsid w:val="003A7B5F"/>
    <w:rsid w:val="003C408A"/>
    <w:rsid w:val="003D01DD"/>
    <w:rsid w:val="003D6892"/>
    <w:rsid w:val="003E21F2"/>
    <w:rsid w:val="003E2A65"/>
    <w:rsid w:val="003F31BD"/>
    <w:rsid w:val="003F3419"/>
    <w:rsid w:val="003F3F04"/>
    <w:rsid w:val="00400E01"/>
    <w:rsid w:val="004016D8"/>
    <w:rsid w:val="00406DCE"/>
    <w:rsid w:val="00415157"/>
    <w:rsid w:val="0042140F"/>
    <w:rsid w:val="0042216B"/>
    <w:rsid w:val="00434763"/>
    <w:rsid w:val="00435ADB"/>
    <w:rsid w:val="00436205"/>
    <w:rsid w:val="00441F24"/>
    <w:rsid w:val="0044564B"/>
    <w:rsid w:val="00446B17"/>
    <w:rsid w:val="004472BB"/>
    <w:rsid w:val="004475A0"/>
    <w:rsid w:val="00465D05"/>
    <w:rsid w:val="004728C4"/>
    <w:rsid w:val="00476A1D"/>
    <w:rsid w:val="0047733C"/>
    <w:rsid w:val="00482255"/>
    <w:rsid w:val="00484005"/>
    <w:rsid w:val="00486E7B"/>
    <w:rsid w:val="004A1367"/>
    <w:rsid w:val="004A3BDB"/>
    <w:rsid w:val="004A5938"/>
    <w:rsid w:val="004B070E"/>
    <w:rsid w:val="004C15BA"/>
    <w:rsid w:val="004C23BA"/>
    <w:rsid w:val="004D0D15"/>
    <w:rsid w:val="004D6F1E"/>
    <w:rsid w:val="004E01B7"/>
    <w:rsid w:val="004E0931"/>
    <w:rsid w:val="004F6233"/>
    <w:rsid w:val="00500E22"/>
    <w:rsid w:val="00502293"/>
    <w:rsid w:val="00503C5A"/>
    <w:rsid w:val="00506BA8"/>
    <w:rsid w:val="005106AD"/>
    <w:rsid w:val="00512F0F"/>
    <w:rsid w:val="00513493"/>
    <w:rsid w:val="00517CA8"/>
    <w:rsid w:val="00521867"/>
    <w:rsid w:val="00521D61"/>
    <w:rsid w:val="00526574"/>
    <w:rsid w:val="00527065"/>
    <w:rsid w:val="00527478"/>
    <w:rsid w:val="00530E14"/>
    <w:rsid w:val="00533166"/>
    <w:rsid w:val="00533C79"/>
    <w:rsid w:val="00537107"/>
    <w:rsid w:val="005428AA"/>
    <w:rsid w:val="00545BE2"/>
    <w:rsid w:val="00551D87"/>
    <w:rsid w:val="005524F6"/>
    <w:rsid w:val="00556378"/>
    <w:rsid w:val="00557220"/>
    <w:rsid w:val="0056295B"/>
    <w:rsid w:val="00562B83"/>
    <w:rsid w:val="00564FB5"/>
    <w:rsid w:val="0056581A"/>
    <w:rsid w:val="00575D7C"/>
    <w:rsid w:val="00582D2E"/>
    <w:rsid w:val="005863F9"/>
    <w:rsid w:val="005879F2"/>
    <w:rsid w:val="00591F36"/>
    <w:rsid w:val="005A20CF"/>
    <w:rsid w:val="005A7155"/>
    <w:rsid w:val="005B298B"/>
    <w:rsid w:val="005C3A30"/>
    <w:rsid w:val="005C3C4B"/>
    <w:rsid w:val="005D3E8F"/>
    <w:rsid w:val="005D5639"/>
    <w:rsid w:val="005D57B3"/>
    <w:rsid w:val="005D7F67"/>
    <w:rsid w:val="005E5856"/>
    <w:rsid w:val="005E7425"/>
    <w:rsid w:val="005E764A"/>
    <w:rsid w:val="005F122F"/>
    <w:rsid w:val="005F361C"/>
    <w:rsid w:val="005F62A4"/>
    <w:rsid w:val="00600131"/>
    <w:rsid w:val="00617928"/>
    <w:rsid w:val="00625652"/>
    <w:rsid w:val="00637031"/>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0E4E"/>
    <w:rsid w:val="006D591C"/>
    <w:rsid w:val="006E1FF5"/>
    <w:rsid w:val="006F259C"/>
    <w:rsid w:val="007032F0"/>
    <w:rsid w:val="0070740F"/>
    <w:rsid w:val="00715824"/>
    <w:rsid w:val="00717D2A"/>
    <w:rsid w:val="0072645E"/>
    <w:rsid w:val="00736E96"/>
    <w:rsid w:val="007400C8"/>
    <w:rsid w:val="007406BD"/>
    <w:rsid w:val="007413F0"/>
    <w:rsid w:val="00751862"/>
    <w:rsid w:val="0075523F"/>
    <w:rsid w:val="007577C8"/>
    <w:rsid w:val="007602DF"/>
    <w:rsid w:val="007623F2"/>
    <w:rsid w:val="007674CC"/>
    <w:rsid w:val="00770AD0"/>
    <w:rsid w:val="00792CE7"/>
    <w:rsid w:val="007965FF"/>
    <w:rsid w:val="007A03FB"/>
    <w:rsid w:val="007A43E1"/>
    <w:rsid w:val="007B2E33"/>
    <w:rsid w:val="007B3072"/>
    <w:rsid w:val="007C6ABC"/>
    <w:rsid w:val="007D083F"/>
    <w:rsid w:val="007D0CBB"/>
    <w:rsid w:val="007D500D"/>
    <w:rsid w:val="007D6130"/>
    <w:rsid w:val="007E22DF"/>
    <w:rsid w:val="007E2970"/>
    <w:rsid w:val="007E3959"/>
    <w:rsid w:val="007E3A00"/>
    <w:rsid w:val="007E6D92"/>
    <w:rsid w:val="007F4221"/>
    <w:rsid w:val="007F7B44"/>
    <w:rsid w:val="00801C39"/>
    <w:rsid w:val="0080555E"/>
    <w:rsid w:val="00806D8B"/>
    <w:rsid w:val="00814106"/>
    <w:rsid w:val="008222BB"/>
    <w:rsid w:val="00831CEF"/>
    <w:rsid w:val="00831F2D"/>
    <w:rsid w:val="00842F7A"/>
    <w:rsid w:val="008612BC"/>
    <w:rsid w:val="0086386F"/>
    <w:rsid w:val="00870A9E"/>
    <w:rsid w:val="00876441"/>
    <w:rsid w:val="008854C8"/>
    <w:rsid w:val="0088711C"/>
    <w:rsid w:val="008A147F"/>
    <w:rsid w:val="008A69CE"/>
    <w:rsid w:val="008B1BB0"/>
    <w:rsid w:val="008B2136"/>
    <w:rsid w:val="008B61B0"/>
    <w:rsid w:val="008B7363"/>
    <w:rsid w:val="008D4364"/>
    <w:rsid w:val="008D65D7"/>
    <w:rsid w:val="008D732A"/>
    <w:rsid w:val="008E2A6E"/>
    <w:rsid w:val="008F072A"/>
    <w:rsid w:val="008F334B"/>
    <w:rsid w:val="008F489C"/>
    <w:rsid w:val="008F77DB"/>
    <w:rsid w:val="00900D8E"/>
    <w:rsid w:val="00902F3B"/>
    <w:rsid w:val="00905798"/>
    <w:rsid w:val="009150C8"/>
    <w:rsid w:val="00920612"/>
    <w:rsid w:val="00933B0F"/>
    <w:rsid w:val="009472C8"/>
    <w:rsid w:val="00950790"/>
    <w:rsid w:val="00951096"/>
    <w:rsid w:val="00954DBD"/>
    <w:rsid w:val="0095640E"/>
    <w:rsid w:val="00956A4E"/>
    <w:rsid w:val="009609DC"/>
    <w:rsid w:val="00965D62"/>
    <w:rsid w:val="00971518"/>
    <w:rsid w:val="00977E01"/>
    <w:rsid w:val="0098492C"/>
    <w:rsid w:val="00985887"/>
    <w:rsid w:val="00995148"/>
    <w:rsid w:val="009A0F30"/>
    <w:rsid w:val="009A6B04"/>
    <w:rsid w:val="009A7EF3"/>
    <w:rsid w:val="009B38DE"/>
    <w:rsid w:val="009B3F76"/>
    <w:rsid w:val="009B7605"/>
    <w:rsid w:val="009C6852"/>
    <w:rsid w:val="009C77D0"/>
    <w:rsid w:val="009D20EA"/>
    <w:rsid w:val="009D66B3"/>
    <w:rsid w:val="009D6785"/>
    <w:rsid w:val="009F0EDB"/>
    <w:rsid w:val="009F152A"/>
    <w:rsid w:val="009F1EB3"/>
    <w:rsid w:val="009F1FE6"/>
    <w:rsid w:val="009F27CD"/>
    <w:rsid w:val="00A01820"/>
    <w:rsid w:val="00A03600"/>
    <w:rsid w:val="00A03908"/>
    <w:rsid w:val="00A10B4D"/>
    <w:rsid w:val="00A163C8"/>
    <w:rsid w:val="00A21D55"/>
    <w:rsid w:val="00A237E2"/>
    <w:rsid w:val="00A24A06"/>
    <w:rsid w:val="00A25DD5"/>
    <w:rsid w:val="00A32D8B"/>
    <w:rsid w:val="00A33B15"/>
    <w:rsid w:val="00A354E9"/>
    <w:rsid w:val="00A40974"/>
    <w:rsid w:val="00A4467B"/>
    <w:rsid w:val="00A67664"/>
    <w:rsid w:val="00A73850"/>
    <w:rsid w:val="00A742A4"/>
    <w:rsid w:val="00A90FBD"/>
    <w:rsid w:val="00A92311"/>
    <w:rsid w:val="00AB0599"/>
    <w:rsid w:val="00AB4AE7"/>
    <w:rsid w:val="00AB5962"/>
    <w:rsid w:val="00AB72A0"/>
    <w:rsid w:val="00AB7B0F"/>
    <w:rsid w:val="00AC1EC2"/>
    <w:rsid w:val="00AC41FF"/>
    <w:rsid w:val="00AD1639"/>
    <w:rsid w:val="00AD2079"/>
    <w:rsid w:val="00AE1694"/>
    <w:rsid w:val="00AF3D8A"/>
    <w:rsid w:val="00AF42E0"/>
    <w:rsid w:val="00B00E7C"/>
    <w:rsid w:val="00B0255B"/>
    <w:rsid w:val="00B04E32"/>
    <w:rsid w:val="00B21BF5"/>
    <w:rsid w:val="00B242DE"/>
    <w:rsid w:val="00B309C4"/>
    <w:rsid w:val="00B3121D"/>
    <w:rsid w:val="00B319A3"/>
    <w:rsid w:val="00B33511"/>
    <w:rsid w:val="00B35984"/>
    <w:rsid w:val="00B40CF6"/>
    <w:rsid w:val="00B41C44"/>
    <w:rsid w:val="00B42448"/>
    <w:rsid w:val="00B440FA"/>
    <w:rsid w:val="00B445E5"/>
    <w:rsid w:val="00B45B65"/>
    <w:rsid w:val="00B475EE"/>
    <w:rsid w:val="00B55BE0"/>
    <w:rsid w:val="00B63333"/>
    <w:rsid w:val="00B67BB3"/>
    <w:rsid w:val="00B70A0F"/>
    <w:rsid w:val="00B803D9"/>
    <w:rsid w:val="00B80C75"/>
    <w:rsid w:val="00B81842"/>
    <w:rsid w:val="00B81854"/>
    <w:rsid w:val="00B82D08"/>
    <w:rsid w:val="00BA355E"/>
    <w:rsid w:val="00BA4484"/>
    <w:rsid w:val="00BB117F"/>
    <w:rsid w:val="00BC3705"/>
    <w:rsid w:val="00BC7C14"/>
    <w:rsid w:val="00BD6E28"/>
    <w:rsid w:val="00BE0AB3"/>
    <w:rsid w:val="00BE4A28"/>
    <w:rsid w:val="00BF350D"/>
    <w:rsid w:val="00BF52E2"/>
    <w:rsid w:val="00BF5868"/>
    <w:rsid w:val="00BF7A9B"/>
    <w:rsid w:val="00C026AF"/>
    <w:rsid w:val="00C24520"/>
    <w:rsid w:val="00C2701C"/>
    <w:rsid w:val="00C27907"/>
    <w:rsid w:val="00C35652"/>
    <w:rsid w:val="00C40FA8"/>
    <w:rsid w:val="00C504C5"/>
    <w:rsid w:val="00C534E3"/>
    <w:rsid w:val="00C64F00"/>
    <w:rsid w:val="00C7244B"/>
    <w:rsid w:val="00C75098"/>
    <w:rsid w:val="00C820DB"/>
    <w:rsid w:val="00C83A79"/>
    <w:rsid w:val="00C84DFE"/>
    <w:rsid w:val="00C859F2"/>
    <w:rsid w:val="00C90D6E"/>
    <w:rsid w:val="00C952D5"/>
    <w:rsid w:val="00CA0794"/>
    <w:rsid w:val="00CA0BD4"/>
    <w:rsid w:val="00CA1E53"/>
    <w:rsid w:val="00CA22D9"/>
    <w:rsid w:val="00CA42CC"/>
    <w:rsid w:val="00CA48E5"/>
    <w:rsid w:val="00CA53C5"/>
    <w:rsid w:val="00CB1427"/>
    <w:rsid w:val="00CB20A0"/>
    <w:rsid w:val="00CB670E"/>
    <w:rsid w:val="00CB7909"/>
    <w:rsid w:val="00CC60C9"/>
    <w:rsid w:val="00CD0CC7"/>
    <w:rsid w:val="00CD2985"/>
    <w:rsid w:val="00CE0B23"/>
    <w:rsid w:val="00CE79ED"/>
    <w:rsid w:val="00CF0F05"/>
    <w:rsid w:val="00CF0F42"/>
    <w:rsid w:val="00CF146D"/>
    <w:rsid w:val="00CF4341"/>
    <w:rsid w:val="00D120C9"/>
    <w:rsid w:val="00D1225E"/>
    <w:rsid w:val="00D134A3"/>
    <w:rsid w:val="00D275F1"/>
    <w:rsid w:val="00D37440"/>
    <w:rsid w:val="00D46BB5"/>
    <w:rsid w:val="00D668F2"/>
    <w:rsid w:val="00D709DD"/>
    <w:rsid w:val="00D75B39"/>
    <w:rsid w:val="00D82125"/>
    <w:rsid w:val="00D8777E"/>
    <w:rsid w:val="00D877C9"/>
    <w:rsid w:val="00D904F2"/>
    <w:rsid w:val="00D91323"/>
    <w:rsid w:val="00DA2563"/>
    <w:rsid w:val="00DA666D"/>
    <w:rsid w:val="00DA7E25"/>
    <w:rsid w:val="00DB42B4"/>
    <w:rsid w:val="00DB472E"/>
    <w:rsid w:val="00DB4A84"/>
    <w:rsid w:val="00DB7238"/>
    <w:rsid w:val="00DC0C1A"/>
    <w:rsid w:val="00DD02F1"/>
    <w:rsid w:val="00DD04DC"/>
    <w:rsid w:val="00DD0E9E"/>
    <w:rsid w:val="00DD2FCE"/>
    <w:rsid w:val="00DD6B10"/>
    <w:rsid w:val="00E050C4"/>
    <w:rsid w:val="00E147AB"/>
    <w:rsid w:val="00E34BAC"/>
    <w:rsid w:val="00E35DC4"/>
    <w:rsid w:val="00E377DA"/>
    <w:rsid w:val="00E45B56"/>
    <w:rsid w:val="00E54DA6"/>
    <w:rsid w:val="00E73B15"/>
    <w:rsid w:val="00E73CAD"/>
    <w:rsid w:val="00E76EAD"/>
    <w:rsid w:val="00EA29B7"/>
    <w:rsid w:val="00EA3C34"/>
    <w:rsid w:val="00EA5500"/>
    <w:rsid w:val="00EA7C41"/>
    <w:rsid w:val="00EB1F31"/>
    <w:rsid w:val="00EB319A"/>
    <w:rsid w:val="00EB3B83"/>
    <w:rsid w:val="00EB753A"/>
    <w:rsid w:val="00EC25D0"/>
    <w:rsid w:val="00ED1D8D"/>
    <w:rsid w:val="00ED431D"/>
    <w:rsid w:val="00ED4D2C"/>
    <w:rsid w:val="00EE3CED"/>
    <w:rsid w:val="00EF275C"/>
    <w:rsid w:val="00EF4925"/>
    <w:rsid w:val="00EF5656"/>
    <w:rsid w:val="00F12CB0"/>
    <w:rsid w:val="00F2173A"/>
    <w:rsid w:val="00F23304"/>
    <w:rsid w:val="00F26E8B"/>
    <w:rsid w:val="00F36AF3"/>
    <w:rsid w:val="00F37AA4"/>
    <w:rsid w:val="00F451D7"/>
    <w:rsid w:val="00F4670C"/>
    <w:rsid w:val="00F477E8"/>
    <w:rsid w:val="00F56BC1"/>
    <w:rsid w:val="00F60BD6"/>
    <w:rsid w:val="00F731EA"/>
    <w:rsid w:val="00F8108E"/>
    <w:rsid w:val="00F866D7"/>
    <w:rsid w:val="00FA6334"/>
    <w:rsid w:val="00FB3097"/>
    <w:rsid w:val="00FB5401"/>
    <w:rsid w:val="00FB6E7F"/>
    <w:rsid w:val="00FB78C0"/>
    <w:rsid w:val="00FC21B5"/>
    <w:rsid w:val="00FC29A4"/>
    <w:rsid w:val="00FC37F1"/>
    <w:rsid w:val="00FD007C"/>
    <w:rsid w:val="00FD49E4"/>
    <w:rsid w:val="00FD62D0"/>
    <w:rsid w:val="00FE5608"/>
    <w:rsid w:val="00FF2FC5"/>
    <w:rsid w:val="00FF3A3F"/>
    <w:rsid w:val="00FF78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E37FC89-B2D7-4546-BD8A-1014DCB3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5EE"/>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34"/>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22"/>
    <w:qFormat/>
    <w:rsid w:val="004D6F1E"/>
    <w:rPr>
      <w:b/>
      <w:bCs/>
    </w:rPr>
  </w:style>
  <w:style w:type="paragraph" w:styleId="AralkYok">
    <w:name w:val="No Spacing"/>
    <w:uiPriority w:val="1"/>
    <w:qFormat/>
    <w:rsid w:val="00C84DFE"/>
    <w:pPr>
      <w:jc w:val="both"/>
    </w:pPr>
    <w:rPr>
      <w:rFonts w:ascii="Times New Roman" w:eastAsiaTheme="minorHAnsi" w:hAnsi="Times New Roman" w:cstheme="minorBidi"/>
      <w:noProof/>
      <w:sz w:val="24"/>
      <w:lang w:eastAsia="en-US"/>
    </w:rPr>
  </w:style>
  <w:style w:type="paragraph" w:styleId="DipnotMetni">
    <w:name w:val="footnote text"/>
    <w:basedOn w:val="Normal"/>
    <w:link w:val="DipnotMetniChar"/>
    <w:uiPriority w:val="99"/>
    <w:unhideWhenUsed/>
    <w:rsid w:val="00C84DFE"/>
    <w:rPr>
      <w:rFonts w:eastAsiaTheme="minorHAnsi" w:cstheme="minorBidi"/>
      <w:noProof/>
      <w:sz w:val="20"/>
      <w:szCs w:val="20"/>
      <w:lang w:eastAsia="en-US"/>
    </w:rPr>
  </w:style>
  <w:style w:type="character" w:customStyle="1" w:styleId="DipnotMetniChar">
    <w:name w:val="Dipnot Metni Char"/>
    <w:basedOn w:val="VarsaylanParagrafYazTipi"/>
    <w:link w:val="DipnotMetni"/>
    <w:uiPriority w:val="99"/>
    <w:rsid w:val="00C84DFE"/>
    <w:rPr>
      <w:rFonts w:ascii="Times New Roman" w:eastAsiaTheme="minorHAnsi" w:hAnsi="Times New Roman" w:cstheme="minorBidi"/>
      <w:noProof/>
      <w:sz w:val="20"/>
      <w:szCs w:val="20"/>
      <w:lang w:eastAsia="en-US"/>
    </w:rPr>
  </w:style>
  <w:style w:type="character" w:styleId="DipnotBavurusu">
    <w:name w:val="footnote reference"/>
    <w:basedOn w:val="VarsaylanParagrafYazTipi"/>
    <w:uiPriority w:val="99"/>
    <w:semiHidden/>
    <w:unhideWhenUsed/>
    <w:rsid w:val="00C84DFE"/>
    <w:rPr>
      <w:vertAlign w:val="superscript"/>
    </w:rPr>
  </w:style>
  <w:style w:type="table" w:customStyle="1" w:styleId="TabloKlavuzu1">
    <w:name w:val="Tablo Kılavuzu1"/>
    <w:basedOn w:val="NormalTablo"/>
    <w:next w:val="TabloKlavuzu"/>
    <w:uiPriority w:val="39"/>
    <w:rsid w:val="00B42448"/>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02703">
      <w:bodyDiv w:val="1"/>
      <w:marLeft w:val="0"/>
      <w:marRight w:val="0"/>
      <w:marTop w:val="0"/>
      <w:marBottom w:val="0"/>
      <w:divBdr>
        <w:top w:val="none" w:sz="0" w:space="0" w:color="auto"/>
        <w:left w:val="none" w:sz="0" w:space="0" w:color="auto"/>
        <w:bottom w:val="none" w:sz="0" w:space="0" w:color="auto"/>
        <w:right w:val="none" w:sz="0" w:space="0" w:color="auto"/>
      </w:divBdr>
    </w:div>
    <w:div w:id="1785491874">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E70E-E7FC-461D-BE07-ADB08747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38</TotalTime>
  <Pages>1</Pages>
  <Words>556</Words>
  <Characters>3171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Hakem</cp:lastModifiedBy>
  <cp:revision>26</cp:revision>
  <cp:lastPrinted>2021-11-13T20:57:00Z</cp:lastPrinted>
  <dcterms:created xsi:type="dcterms:W3CDTF">2022-09-13T07:19:00Z</dcterms:created>
  <dcterms:modified xsi:type="dcterms:W3CDTF">2026-02-02T08:25:00Z</dcterms:modified>
</cp:coreProperties>
</file>