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3CD2" w14:textId="77777777" w:rsid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b/>
          <w:bCs/>
          <w:sz w:val="22"/>
          <w:szCs w:val="22"/>
        </w:rPr>
        <w:t>YAPAY ZEKA DESTEKLİ ÖĞRENME ARAÇLARI (YZDÖA) KABUL ÖLÇEĞİ (TAM: PU &amp; PEOU) – TÜRKÇE UYGULAMA FORMU</w:t>
      </w:r>
    </w:p>
    <w:p w14:paraId="7758E589" w14:textId="77777777" w:rsid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b/>
          <w:bCs/>
          <w:sz w:val="22"/>
          <w:szCs w:val="22"/>
        </w:rPr>
        <w:t>Amaç:</w:t>
      </w:r>
      <w:r w:rsidRPr="00D639AB">
        <w:rPr>
          <w:rFonts w:ascii="Times New Roman" w:hAnsi="Times New Roman" w:cs="Times New Roman"/>
          <w:sz w:val="22"/>
          <w:szCs w:val="22"/>
        </w:rPr>
        <w:t xml:space="preserve"> Bu ölçek, üniversite öğrencilerinin Yapay Zeka Destekli Öğrenme Araçlarına (ör. ChatGPT vb.) yönelik algılanan fayda ve algılanan kullanım kolaylığı düzeylerini değerlendirmek amacıyla kullanılabilir.</w:t>
      </w:r>
    </w:p>
    <w:p w14:paraId="23885B14" w14:textId="77777777" w:rsid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b/>
          <w:bCs/>
          <w:sz w:val="22"/>
          <w:szCs w:val="22"/>
        </w:rPr>
        <w:t>Yönerge:</w:t>
      </w:r>
      <w:r w:rsidRPr="00D639AB">
        <w:rPr>
          <w:rFonts w:ascii="Times New Roman" w:hAnsi="Times New Roman" w:cs="Times New Roman"/>
          <w:sz w:val="22"/>
          <w:szCs w:val="22"/>
        </w:rPr>
        <w:t xml:space="preserve"> Aşağıda Yapay Zeka Destekli Öğrenme Araçlarının (YZDÖA) öğrenme sürecinizde kullanımına ilişkin ifadeler bulunmaktadır. Lütfen her ifadeyi dikkatlice okuyunuz ve sizin için en uygun seçeneği işaretleyiniz. Doğru ya da yanlış cevap yoktur; önemli olan görüşünüzdür.</w:t>
      </w:r>
    </w:p>
    <w:p w14:paraId="57801889" w14:textId="77777777" w:rsid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b/>
          <w:bCs/>
          <w:sz w:val="22"/>
          <w:szCs w:val="22"/>
        </w:rPr>
        <w:t>Yanıt seçenekleri (5’li Likert):</w:t>
      </w:r>
      <w:r w:rsidRPr="00D639AB">
        <w:rPr>
          <w:rFonts w:ascii="Times New Roman" w:hAnsi="Times New Roman" w:cs="Times New Roman"/>
          <w:sz w:val="22"/>
          <w:szCs w:val="22"/>
        </w:rPr>
        <w:br/>
        <w:t>1 = Kesinlikle Katılmıyorum</w:t>
      </w:r>
      <w:r w:rsidRPr="00D639AB">
        <w:rPr>
          <w:rFonts w:ascii="Times New Roman" w:hAnsi="Times New Roman" w:cs="Times New Roman"/>
          <w:sz w:val="22"/>
          <w:szCs w:val="22"/>
        </w:rPr>
        <w:br/>
        <w:t>2 = Katılmıyorum</w:t>
      </w:r>
      <w:r w:rsidRPr="00D639AB">
        <w:rPr>
          <w:rFonts w:ascii="Times New Roman" w:hAnsi="Times New Roman" w:cs="Times New Roman"/>
          <w:sz w:val="22"/>
          <w:szCs w:val="22"/>
        </w:rPr>
        <w:br/>
        <w:t>3 = Kararsızım</w:t>
      </w:r>
      <w:r w:rsidRPr="00D639AB">
        <w:rPr>
          <w:rFonts w:ascii="Times New Roman" w:hAnsi="Times New Roman" w:cs="Times New Roman"/>
          <w:sz w:val="22"/>
          <w:szCs w:val="22"/>
        </w:rPr>
        <w:br/>
        <w:t>4 = Katılıyorum</w:t>
      </w:r>
      <w:r w:rsidRPr="00D639AB">
        <w:rPr>
          <w:rFonts w:ascii="Times New Roman" w:hAnsi="Times New Roman" w:cs="Times New Roman"/>
          <w:sz w:val="22"/>
          <w:szCs w:val="22"/>
        </w:rPr>
        <w:br/>
        <w:t>5 = Kesinlikle Katılıyorum</w:t>
      </w:r>
    </w:p>
    <w:p w14:paraId="31EAC796" w14:textId="60DBCF13"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b/>
          <w:bCs/>
          <w:sz w:val="22"/>
          <w:szCs w:val="22"/>
        </w:rPr>
        <w:t>Not:</w:t>
      </w:r>
      <w:r w:rsidRPr="00D639AB">
        <w:rPr>
          <w:rFonts w:ascii="Times New Roman" w:hAnsi="Times New Roman" w:cs="Times New Roman"/>
          <w:sz w:val="22"/>
          <w:szCs w:val="22"/>
        </w:rPr>
        <w:t xml:space="preserve"> Algılanan Kullanım Kolaylığı (PEOU) alt ölçeğinde </w:t>
      </w:r>
      <w:r w:rsidRPr="00D639AB">
        <w:rPr>
          <w:rFonts w:ascii="Times New Roman" w:hAnsi="Times New Roman" w:cs="Times New Roman"/>
          <w:b/>
          <w:bCs/>
          <w:sz w:val="22"/>
          <w:szCs w:val="22"/>
        </w:rPr>
        <w:t>1, 2, 3, 4, 5, 7, 9 ve 10. maddeler ters kodlanır.</w:t>
      </w:r>
    </w:p>
    <w:p w14:paraId="306F822E"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A. ALGILANAN FAYDA (PU) ALT ÖLÇEĞİ</w:t>
      </w:r>
    </w:p>
    <w:p w14:paraId="40E1E0B9"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Aşağıdaki ifadeler, Yapay Zeka Destekli Öğrenme Araçlarının (YZDÖA) kullanımına ilişkindir.</w:t>
      </w:r>
    </w:p>
    <w:tbl>
      <w:tblPr>
        <w:tblStyle w:val="TabloKlavuzuAk"/>
        <w:tblW w:w="0" w:type="auto"/>
        <w:tblLook w:val="04A0" w:firstRow="1" w:lastRow="0" w:firstColumn="1" w:lastColumn="0" w:noHBand="0" w:noVBand="1"/>
      </w:tblPr>
      <w:tblGrid>
        <w:gridCol w:w="485"/>
        <w:gridCol w:w="6547"/>
        <w:gridCol w:w="406"/>
        <w:gridCol w:w="406"/>
        <w:gridCol w:w="406"/>
        <w:gridCol w:w="406"/>
        <w:gridCol w:w="406"/>
      </w:tblGrid>
      <w:tr w:rsidR="00D639AB" w:rsidRPr="00D639AB" w14:paraId="1E7E9965" w14:textId="77777777" w:rsidTr="00D639AB">
        <w:trPr>
          <w:trHeight w:hRule="exact" w:val="454"/>
        </w:trPr>
        <w:tc>
          <w:tcPr>
            <w:tcW w:w="0" w:type="auto"/>
            <w:hideMark/>
          </w:tcPr>
          <w:p w14:paraId="3476F405"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No</w:t>
            </w:r>
          </w:p>
        </w:tc>
        <w:tc>
          <w:tcPr>
            <w:tcW w:w="0" w:type="auto"/>
            <w:hideMark/>
          </w:tcPr>
          <w:p w14:paraId="527C4359"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İfade</w:t>
            </w:r>
          </w:p>
        </w:tc>
        <w:tc>
          <w:tcPr>
            <w:tcW w:w="0" w:type="auto"/>
            <w:hideMark/>
          </w:tcPr>
          <w:p w14:paraId="04309DE1"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1</w:t>
            </w:r>
          </w:p>
        </w:tc>
        <w:tc>
          <w:tcPr>
            <w:tcW w:w="0" w:type="auto"/>
            <w:hideMark/>
          </w:tcPr>
          <w:p w14:paraId="58256D78"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2</w:t>
            </w:r>
          </w:p>
        </w:tc>
        <w:tc>
          <w:tcPr>
            <w:tcW w:w="0" w:type="auto"/>
            <w:hideMark/>
          </w:tcPr>
          <w:p w14:paraId="2EE57F4B"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3</w:t>
            </w:r>
          </w:p>
        </w:tc>
        <w:tc>
          <w:tcPr>
            <w:tcW w:w="0" w:type="auto"/>
            <w:hideMark/>
          </w:tcPr>
          <w:p w14:paraId="35512CE6"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4</w:t>
            </w:r>
          </w:p>
        </w:tc>
        <w:tc>
          <w:tcPr>
            <w:tcW w:w="0" w:type="auto"/>
            <w:hideMark/>
          </w:tcPr>
          <w:p w14:paraId="0634466E"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5</w:t>
            </w:r>
          </w:p>
        </w:tc>
      </w:tr>
      <w:tr w:rsidR="00D639AB" w:rsidRPr="00D639AB" w14:paraId="4F867B93" w14:textId="77777777" w:rsidTr="00D639AB">
        <w:trPr>
          <w:trHeight w:hRule="exact" w:val="454"/>
        </w:trPr>
        <w:tc>
          <w:tcPr>
            <w:tcW w:w="0" w:type="auto"/>
            <w:hideMark/>
          </w:tcPr>
          <w:p w14:paraId="79CF6A57"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1</w:t>
            </w:r>
          </w:p>
        </w:tc>
        <w:tc>
          <w:tcPr>
            <w:tcW w:w="0" w:type="auto"/>
            <w:hideMark/>
          </w:tcPr>
          <w:p w14:paraId="252F83B8" w14:textId="75B87BE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 xml:space="preserve">YZDÖA </w:t>
            </w:r>
            <w:r>
              <w:rPr>
                <w:rFonts w:ascii="Times New Roman" w:hAnsi="Times New Roman" w:cs="Times New Roman"/>
                <w:sz w:val="22"/>
                <w:szCs w:val="22"/>
              </w:rPr>
              <w:t>olmadan</w:t>
            </w:r>
            <w:r w:rsidRPr="00D639AB">
              <w:rPr>
                <w:rFonts w:ascii="Times New Roman" w:hAnsi="Times New Roman" w:cs="Times New Roman"/>
                <w:sz w:val="22"/>
                <w:szCs w:val="22"/>
              </w:rPr>
              <w:t xml:space="preserve"> öğren</w:t>
            </w:r>
            <w:r>
              <w:rPr>
                <w:rFonts w:ascii="Times New Roman" w:hAnsi="Times New Roman" w:cs="Times New Roman"/>
                <w:sz w:val="22"/>
                <w:szCs w:val="22"/>
              </w:rPr>
              <w:t>me</w:t>
            </w:r>
            <w:r w:rsidRPr="00D639AB">
              <w:rPr>
                <w:rFonts w:ascii="Times New Roman" w:hAnsi="Times New Roman" w:cs="Times New Roman"/>
                <w:sz w:val="22"/>
                <w:szCs w:val="22"/>
              </w:rPr>
              <w:t xml:space="preserve"> sürecimi y</w:t>
            </w:r>
            <w:r>
              <w:rPr>
                <w:rFonts w:ascii="Times New Roman" w:hAnsi="Times New Roman" w:cs="Times New Roman"/>
                <w:sz w:val="22"/>
                <w:szCs w:val="22"/>
              </w:rPr>
              <w:t>ürütmek</w:t>
            </w:r>
            <w:r w:rsidRPr="00D639AB">
              <w:rPr>
                <w:rFonts w:ascii="Times New Roman" w:hAnsi="Times New Roman" w:cs="Times New Roman"/>
                <w:sz w:val="22"/>
                <w:szCs w:val="22"/>
              </w:rPr>
              <w:t xml:space="preserve"> benim için zor olur.</w:t>
            </w:r>
          </w:p>
        </w:tc>
        <w:tc>
          <w:tcPr>
            <w:tcW w:w="0" w:type="auto"/>
            <w:hideMark/>
          </w:tcPr>
          <w:p w14:paraId="2ADCE3EA"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77205914"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2F0642A3"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1E37301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463DE4FC"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036EF31A" w14:textId="77777777" w:rsidTr="00D639AB">
        <w:trPr>
          <w:trHeight w:hRule="exact" w:val="454"/>
        </w:trPr>
        <w:tc>
          <w:tcPr>
            <w:tcW w:w="0" w:type="auto"/>
            <w:hideMark/>
          </w:tcPr>
          <w:p w14:paraId="753FA30C"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2</w:t>
            </w:r>
          </w:p>
        </w:tc>
        <w:tc>
          <w:tcPr>
            <w:tcW w:w="0" w:type="auto"/>
            <w:hideMark/>
          </w:tcPr>
          <w:p w14:paraId="255EEBBD" w14:textId="77FC5D45"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kullanmak, derslerimi daha etkili bir şekilde öğrenmemi sağlar.</w:t>
            </w:r>
          </w:p>
        </w:tc>
        <w:tc>
          <w:tcPr>
            <w:tcW w:w="0" w:type="auto"/>
            <w:hideMark/>
          </w:tcPr>
          <w:p w14:paraId="4586662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500AFF93"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50FB96D3"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5ED5F01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5069BC70"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44227112" w14:textId="77777777" w:rsidTr="00D639AB">
        <w:trPr>
          <w:trHeight w:hRule="exact" w:val="454"/>
        </w:trPr>
        <w:tc>
          <w:tcPr>
            <w:tcW w:w="0" w:type="auto"/>
            <w:hideMark/>
          </w:tcPr>
          <w:p w14:paraId="5270DAD3"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3</w:t>
            </w:r>
          </w:p>
        </w:tc>
        <w:tc>
          <w:tcPr>
            <w:tcW w:w="0" w:type="auto"/>
            <w:hideMark/>
          </w:tcPr>
          <w:p w14:paraId="4E87BB33"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kullanmak akademik performansımı artırır.</w:t>
            </w:r>
          </w:p>
        </w:tc>
        <w:tc>
          <w:tcPr>
            <w:tcW w:w="0" w:type="auto"/>
            <w:hideMark/>
          </w:tcPr>
          <w:p w14:paraId="4825789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6090AD6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2959DD48"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778ACCD9"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22E19BC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7A5464DD" w14:textId="77777777" w:rsidTr="00D639AB">
        <w:trPr>
          <w:trHeight w:hRule="exact" w:val="454"/>
        </w:trPr>
        <w:tc>
          <w:tcPr>
            <w:tcW w:w="0" w:type="auto"/>
            <w:hideMark/>
          </w:tcPr>
          <w:p w14:paraId="78588D76"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4</w:t>
            </w:r>
          </w:p>
        </w:tc>
        <w:tc>
          <w:tcPr>
            <w:tcW w:w="0" w:type="auto"/>
            <w:hideMark/>
          </w:tcPr>
          <w:p w14:paraId="7837E478"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eğitimle ilgili ihtiyaçlarımı karşılar.</w:t>
            </w:r>
          </w:p>
        </w:tc>
        <w:tc>
          <w:tcPr>
            <w:tcW w:w="0" w:type="auto"/>
            <w:hideMark/>
          </w:tcPr>
          <w:p w14:paraId="1344D27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524C1233"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4B6313F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33025BC7"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7C87A1BA"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538E6C10" w14:textId="77777777" w:rsidTr="00D639AB">
        <w:trPr>
          <w:trHeight w:hRule="exact" w:val="454"/>
        </w:trPr>
        <w:tc>
          <w:tcPr>
            <w:tcW w:w="0" w:type="auto"/>
            <w:hideMark/>
          </w:tcPr>
          <w:p w14:paraId="12AE5BB6"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5</w:t>
            </w:r>
          </w:p>
        </w:tc>
        <w:tc>
          <w:tcPr>
            <w:tcW w:w="0" w:type="auto"/>
            <w:hideMark/>
          </w:tcPr>
          <w:p w14:paraId="46011E79" w14:textId="1F1497EF"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 xml:space="preserve">YZDÖA kullanmak öğrenme sürecimde </w:t>
            </w:r>
            <w:r>
              <w:rPr>
                <w:rFonts w:ascii="Times New Roman" w:hAnsi="Times New Roman" w:cs="Times New Roman"/>
                <w:sz w:val="22"/>
                <w:szCs w:val="22"/>
              </w:rPr>
              <w:t xml:space="preserve">bana </w:t>
            </w:r>
            <w:r w:rsidRPr="00D639AB">
              <w:rPr>
                <w:rFonts w:ascii="Times New Roman" w:hAnsi="Times New Roman" w:cs="Times New Roman"/>
                <w:sz w:val="22"/>
                <w:szCs w:val="22"/>
              </w:rPr>
              <w:t>zaman kazandırır.</w:t>
            </w:r>
          </w:p>
        </w:tc>
        <w:tc>
          <w:tcPr>
            <w:tcW w:w="0" w:type="auto"/>
            <w:hideMark/>
          </w:tcPr>
          <w:p w14:paraId="33FADB21"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39B54C4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7B3CA1C6"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60172289"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7294DA7A"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3CB2FD90" w14:textId="77777777" w:rsidTr="00D639AB">
        <w:trPr>
          <w:trHeight w:hRule="exact" w:val="454"/>
        </w:trPr>
        <w:tc>
          <w:tcPr>
            <w:tcW w:w="0" w:type="auto"/>
            <w:hideMark/>
          </w:tcPr>
          <w:p w14:paraId="19D47177"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6</w:t>
            </w:r>
          </w:p>
        </w:tc>
        <w:tc>
          <w:tcPr>
            <w:tcW w:w="0" w:type="auto"/>
            <w:hideMark/>
          </w:tcPr>
          <w:p w14:paraId="061198EF" w14:textId="1A7E2898"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konuları daha hızlı öğrenmemi sağlar.  </w:t>
            </w:r>
          </w:p>
        </w:tc>
        <w:tc>
          <w:tcPr>
            <w:tcW w:w="0" w:type="auto"/>
            <w:hideMark/>
          </w:tcPr>
          <w:p w14:paraId="6C24ACDD"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56088249"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1F7B08D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4E0F8755"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44C7B68C"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713597C2" w14:textId="77777777" w:rsidTr="00D639AB">
        <w:trPr>
          <w:trHeight w:hRule="exact" w:val="454"/>
        </w:trPr>
        <w:tc>
          <w:tcPr>
            <w:tcW w:w="0" w:type="auto"/>
            <w:hideMark/>
          </w:tcPr>
          <w:p w14:paraId="39B65BF3"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7</w:t>
            </w:r>
          </w:p>
        </w:tc>
        <w:tc>
          <w:tcPr>
            <w:tcW w:w="0" w:type="auto"/>
            <w:hideMark/>
          </w:tcPr>
          <w:p w14:paraId="23F23C91"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öğrenme sürecimin kritik yönlerini destekler.</w:t>
            </w:r>
          </w:p>
        </w:tc>
        <w:tc>
          <w:tcPr>
            <w:tcW w:w="0" w:type="auto"/>
            <w:hideMark/>
          </w:tcPr>
          <w:p w14:paraId="1F0A3E80"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670C7456"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63D7FE27"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703E021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15E444F1"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2C18BF49" w14:textId="77777777" w:rsidTr="00D639AB">
        <w:trPr>
          <w:trHeight w:hRule="exact" w:val="454"/>
        </w:trPr>
        <w:tc>
          <w:tcPr>
            <w:tcW w:w="0" w:type="auto"/>
            <w:hideMark/>
          </w:tcPr>
          <w:p w14:paraId="300BCEE2"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8</w:t>
            </w:r>
          </w:p>
        </w:tc>
        <w:tc>
          <w:tcPr>
            <w:tcW w:w="0" w:type="auto"/>
            <w:hideMark/>
          </w:tcPr>
          <w:p w14:paraId="500C9309"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kullanmak daha fazla konu ve materyal öğrenmemi sağlar.</w:t>
            </w:r>
          </w:p>
        </w:tc>
        <w:tc>
          <w:tcPr>
            <w:tcW w:w="0" w:type="auto"/>
            <w:hideMark/>
          </w:tcPr>
          <w:p w14:paraId="0D719F6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5AFE0CA9"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5F389718"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19095C8C"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17301EC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5F64B0EB" w14:textId="77777777" w:rsidTr="00D639AB">
        <w:trPr>
          <w:trHeight w:hRule="exact" w:val="454"/>
        </w:trPr>
        <w:tc>
          <w:tcPr>
            <w:tcW w:w="0" w:type="auto"/>
            <w:hideMark/>
          </w:tcPr>
          <w:p w14:paraId="4C6F1FF2"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9</w:t>
            </w:r>
          </w:p>
        </w:tc>
        <w:tc>
          <w:tcPr>
            <w:tcW w:w="0" w:type="auto"/>
            <w:hideMark/>
          </w:tcPr>
          <w:p w14:paraId="5E296B3E"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kullanmak gereksiz zaman kaybını azaltır.</w:t>
            </w:r>
          </w:p>
        </w:tc>
        <w:tc>
          <w:tcPr>
            <w:tcW w:w="0" w:type="auto"/>
            <w:hideMark/>
          </w:tcPr>
          <w:p w14:paraId="76040BAD"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1440EA1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1961C3D6"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56A29AC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37194479"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5E7FE71F" w14:textId="77777777" w:rsidTr="00D639AB">
        <w:trPr>
          <w:trHeight w:hRule="exact" w:val="454"/>
        </w:trPr>
        <w:tc>
          <w:tcPr>
            <w:tcW w:w="0" w:type="auto"/>
            <w:hideMark/>
          </w:tcPr>
          <w:p w14:paraId="34E414D8"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10</w:t>
            </w:r>
          </w:p>
        </w:tc>
        <w:tc>
          <w:tcPr>
            <w:tcW w:w="0" w:type="auto"/>
            <w:hideMark/>
          </w:tcPr>
          <w:p w14:paraId="2D006468"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kullanmak akademik verimliliğimi artırır.</w:t>
            </w:r>
          </w:p>
        </w:tc>
        <w:tc>
          <w:tcPr>
            <w:tcW w:w="0" w:type="auto"/>
            <w:hideMark/>
          </w:tcPr>
          <w:p w14:paraId="0318BDA1"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672F86C7"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25527077"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66B14C7C"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3AD02749"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77F96899" w14:textId="77777777" w:rsidTr="00D639AB">
        <w:trPr>
          <w:trHeight w:hRule="exact" w:val="454"/>
        </w:trPr>
        <w:tc>
          <w:tcPr>
            <w:tcW w:w="0" w:type="auto"/>
            <w:hideMark/>
          </w:tcPr>
          <w:p w14:paraId="6BD274AA"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11</w:t>
            </w:r>
          </w:p>
        </w:tc>
        <w:tc>
          <w:tcPr>
            <w:tcW w:w="0" w:type="auto"/>
            <w:hideMark/>
          </w:tcPr>
          <w:p w14:paraId="03D286E3"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öğrendiklerimin kalitesini artırır.</w:t>
            </w:r>
          </w:p>
        </w:tc>
        <w:tc>
          <w:tcPr>
            <w:tcW w:w="0" w:type="auto"/>
            <w:hideMark/>
          </w:tcPr>
          <w:p w14:paraId="3E8D5FF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50A6AA91"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24EA6CD8"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505E7116"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522531EE"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6924C921" w14:textId="77777777" w:rsidTr="00D639AB">
        <w:trPr>
          <w:trHeight w:hRule="exact" w:val="454"/>
        </w:trPr>
        <w:tc>
          <w:tcPr>
            <w:tcW w:w="0" w:type="auto"/>
            <w:hideMark/>
          </w:tcPr>
          <w:p w14:paraId="362EC06D"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12</w:t>
            </w:r>
          </w:p>
        </w:tc>
        <w:tc>
          <w:tcPr>
            <w:tcW w:w="0" w:type="auto"/>
            <w:hideMark/>
          </w:tcPr>
          <w:p w14:paraId="3A98DF67" w14:textId="59BBDEA5"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kullanmak öğrenme verimliliğimi artırır.</w:t>
            </w:r>
          </w:p>
        </w:tc>
        <w:tc>
          <w:tcPr>
            <w:tcW w:w="0" w:type="auto"/>
            <w:hideMark/>
          </w:tcPr>
          <w:p w14:paraId="15BF490A"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6661B735"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4DBE5D65"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1B11D02C"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156BF1B7"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17F516B2" w14:textId="77777777" w:rsidTr="00D639AB">
        <w:trPr>
          <w:trHeight w:hRule="exact" w:val="454"/>
        </w:trPr>
        <w:tc>
          <w:tcPr>
            <w:tcW w:w="0" w:type="auto"/>
            <w:hideMark/>
          </w:tcPr>
          <w:p w14:paraId="4344D40D"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13</w:t>
            </w:r>
          </w:p>
        </w:tc>
        <w:tc>
          <w:tcPr>
            <w:tcW w:w="0" w:type="auto"/>
            <w:hideMark/>
          </w:tcPr>
          <w:p w14:paraId="4287C120" w14:textId="0D92F489"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kullanmak</w:t>
            </w:r>
            <w:r>
              <w:rPr>
                <w:rFonts w:ascii="Times New Roman" w:hAnsi="Times New Roman" w:cs="Times New Roman"/>
                <w:sz w:val="22"/>
                <w:szCs w:val="22"/>
              </w:rPr>
              <w:t xml:space="preserve"> </w:t>
            </w:r>
            <w:r w:rsidRPr="00D639AB">
              <w:rPr>
                <w:rFonts w:ascii="Times New Roman" w:hAnsi="Times New Roman" w:cs="Times New Roman"/>
                <w:sz w:val="22"/>
                <w:szCs w:val="22"/>
              </w:rPr>
              <w:t>ders materyallerini anlamamı kolaylaştırır. </w:t>
            </w:r>
          </w:p>
        </w:tc>
        <w:tc>
          <w:tcPr>
            <w:tcW w:w="0" w:type="auto"/>
            <w:hideMark/>
          </w:tcPr>
          <w:p w14:paraId="6D08D09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06386877"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3D0C44B8"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1AB5161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301E5D7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2F3780FD" w14:textId="77777777" w:rsidTr="00D639AB">
        <w:trPr>
          <w:trHeight w:hRule="exact" w:val="454"/>
        </w:trPr>
        <w:tc>
          <w:tcPr>
            <w:tcW w:w="0" w:type="auto"/>
            <w:hideMark/>
          </w:tcPr>
          <w:p w14:paraId="30746A6E"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14</w:t>
            </w:r>
          </w:p>
        </w:tc>
        <w:tc>
          <w:tcPr>
            <w:tcW w:w="0" w:type="auto"/>
            <w:hideMark/>
          </w:tcPr>
          <w:p w14:paraId="7D23C78A"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 xml:space="preserve">Genel olarak </w:t>
            </w:r>
            <w:proofErr w:type="spellStart"/>
            <w:r w:rsidRPr="00D639AB">
              <w:rPr>
                <w:rFonts w:ascii="Times New Roman" w:hAnsi="Times New Roman" w:cs="Times New Roman"/>
                <w:sz w:val="22"/>
                <w:szCs w:val="22"/>
              </w:rPr>
              <w:t>YZDÖA’yı</w:t>
            </w:r>
            <w:proofErr w:type="spellEnd"/>
            <w:r w:rsidRPr="00D639AB">
              <w:rPr>
                <w:rFonts w:ascii="Times New Roman" w:hAnsi="Times New Roman" w:cs="Times New Roman"/>
                <w:sz w:val="22"/>
                <w:szCs w:val="22"/>
              </w:rPr>
              <w:t xml:space="preserve"> faydalı buluyorum.</w:t>
            </w:r>
          </w:p>
        </w:tc>
        <w:tc>
          <w:tcPr>
            <w:tcW w:w="0" w:type="auto"/>
            <w:hideMark/>
          </w:tcPr>
          <w:p w14:paraId="60AAE135"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168E93A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76C27E79"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1E7AD2E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hideMark/>
          </w:tcPr>
          <w:p w14:paraId="68F8E35E"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bl>
    <w:p w14:paraId="7F5C3CB4" w14:textId="6BA40429" w:rsidR="00D639AB" w:rsidRPr="00D639AB" w:rsidRDefault="00D639AB" w:rsidP="00D639AB">
      <w:pPr>
        <w:spacing w:line="360" w:lineRule="auto"/>
        <w:rPr>
          <w:rFonts w:ascii="Times New Roman" w:hAnsi="Times New Roman" w:cs="Times New Roman"/>
          <w:sz w:val="22"/>
          <w:szCs w:val="22"/>
        </w:rPr>
      </w:pPr>
    </w:p>
    <w:p w14:paraId="1091BA95"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lastRenderedPageBreak/>
        <w:t>B. ALGILANAN KULLANIM KOLAYLIĞI (PEOU) ALT ÖLÇEĞİ</w:t>
      </w:r>
    </w:p>
    <w:p w14:paraId="41AF9CE7"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Aşağıdaki ifadeler, Yapay Zeka Destekli Öğrenme Araçlarının (YZDÖA) kullanımına ilişkindir.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
        <w:gridCol w:w="7463"/>
        <w:gridCol w:w="250"/>
        <w:gridCol w:w="250"/>
        <w:gridCol w:w="250"/>
        <w:gridCol w:w="250"/>
        <w:gridCol w:w="265"/>
      </w:tblGrid>
      <w:tr w:rsidR="00D639AB" w:rsidRPr="00D639AB" w14:paraId="42EFA602" w14:textId="77777777">
        <w:trPr>
          <w:tblHeader/>
          <w:tblCellSpacing w:w="15" w:type="dxa"/>
        </w:trPr>
        <w:tc>
          <w:tcPr>
            <w:tcW w:w="0" w:type="auto"/>
            <w:vAlign w:val="center"/>
            <w:hideMark/>
          </w:tcPr>
          <w:p w14:paraId="09231B4B"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No</w:t>
            </w:r>
          </w:p>
        </w:tc>
        <w:tc>
          <w:tcPr>
            <w:tcW w:w="0" w:type="auto"/>
            <w:vAlign w:val="center"/>
            <w:hideMark/>
          </w:tcPr>
          <w:p w14:paraId="22DAC9C4"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İfade</w:t>
            </w:r>
          </w:p>
        </w:tc>
        <w:tc>
          <w:tcPr>
            <w:tcW w:w="0" w:type="auto"/>
            <w:vAlign w:val="center"/>
            <w:hideMark/>
          </w:tcPr>
          <w:p w14:paraId="3E7B1C8D"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1</w:t>
            </w:r>
          </w:p>
        </w:tc>
        <w:tc>
          <w:tcPr>
            <w:tcW w:w="0" w:type="auto"/>
            <w:vAlign w:val="center"/>
            <w:hideMark/>
          </w:tcPr>
          <w:p w14:paraId="1403177B"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2</w:t>
            </w:r>
          </w:p>
        </w:tc>
        <w:tc>
          <w:tcPr>
            <w:tcW w:w="0" w:type="auto"/>
            <w:vAlign w:val="center"/>
            <w:hideMark/>
          </w:tcPr>
          <w:p w14:paraId="55A87D62"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3</w:t>
            </w:r>
          </w:p>
        </w:tc>
        <w:tc>
          <w:tcPr>
            <w:tcW w:w="0" w:type="auto"/>
            <w:vAlign w:val="center"/>
            <w:hideMark/>
          </w:tcPr>
          <w:p w14:paraId="3BDEFF2E"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4</w:t>
            </w:r>
          </w:p>
        </w:tc>
        <w:tc>
          <w:tcPr>
            <w:tcW w:w="0" w:type="auto"/>
            <w:vAlign w:val="center"/>
            <w:hideMark/>
          </w:tcPr>
          <w:p w14:paraId="74F054BC" w14:textId="77777777"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5</w:t>
            </w:r>
          </w:p>
        </w:tc>
      </w:tr>
      <w:tr w:rsidR="00D639AB" w:rsidRPr="00D639AB" w14:paraId="1158953D" w14:textId="77777777">
        <w:trPr>
          <w:tblCellSpacing w:w="15" w:type="dxa"/>
        </w:trPr>
        <w:tc>
          <w:tcPr>
            <w:tcW w:w="0" w:type="auto"/>
            <w:vAlign w:val="center"/>
            <w:hideMark/>
          </w:tcPr>
          <w:p w14:paraId="7EC08259"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1</w:t>
            </w:r>
          </w:p>
        </w:tc>
        <w:tc>
          <w:tcPr>
            <w:tcW w:w="0" w:type="auto"/>
            <w:vAlign w:val="center"/>
            <w:hideMark/>
          </w:tcPr>
          <w:p w14:paraId="3A55988D" w14:textId="7C35F61E" w:rsidR="00D639AB" w:rsidRPr="00D639AB" w:rsidRDefault="00D639AB" w:rsidP="00D639AB">
            <w:pPr>
              <w:spacing w:line="360" w:lineRule="auto"/>
              <w:rPr>
                <w:rFonts w:ascii="Times New Roman" w:hAnsi="Times New Roman" w:cs="Times New Roman"/>
                <w:sz w:val="22"/>
                <w:szCs w:val="22"/>
              </w:rPr>
            </w:pPr>
            <w:proofErr w:type="spellStart"/>
            <w:r w:rsidRPr="00D639AB">
              <w:rPr>
                <w:rFonts w:ascii="Times New Roman" w:hAnsi="Times New Roman" w:cs="Times New Roman"/>
                <w:sz w:val="22"/>
                <w:szCs w:val="22"/>
              </w:rPr>
              <w:t>YZDÖA'yı</w:t>
            </w:r>
            <w:proofErr w:type="spellEnd"/>
            <w:r w:rsidRPr="00D639AB">
              <w:rPr>
                <w:rFonts w:ascii="Times New Roman" w:hAnsi="Times New Roman" w:cs="Times New Roman"/>
                <w:sz w:val="22"/>
                <w:szCs w:val="22"/>
              </w:rPr>
              <w:t xml:space="preserve"> kullanırken sık sık kafam karışır.  </w:t>
            </w:r>
          </w:p>
        </w:tc>
        <w:tc>
          <w:tcPr>
            <w:tcW w:w="0" w:type="auto"/>
            <w:vAlign w:val="center"/>
            <w:hideMark/>
          </w:tcPr>
          <w:p w14:paraId="00CA3BC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69632F7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1D216FC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26C91DE6"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0C8CD1C8"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5C7AC8F9" w14:textId="77777777">
        <w:trPr>
          <w:tblCellSpacing w:w="15" w:type="dxa"/>
        </w:trPr>
        <w:tc>
          <w:tcPr>
            <w:tcW w:w="0" w:type="auto"/>
            <w:vAlign w:val="center"/>
            <w:hideMark/>
          </w:tcPr>
          <w:p w14:paraId="0E6205C0"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2</w:t>
            </w:r>
          </w:p>
        </w:tc>
        <w:tc>
          <w:tcPr>
            <w:tcW w:w="0" w:type="auto"/>
            <w:vAlign w:val="center"/>
            <w:hideMark/>
          </w:tcPr>
          <w:p w14:paraId="61836041" w14:textId="55E2281E" w:rsidR="00D639AB" w:rsidRPr="00D639AB" w:rsidRDefault="00D639AB" w:rsidP="00D639AB">
            <w:pPr>
              <w:spacing w:line="360" w:lineRule="auto"/>
              <w:rPr>
                <w:rFonts w:ascii="Times New Roman" w:hAnsi="Times New Roman" w:cs="Times New Roman"/>
                <w:sz w:val="22"/>
                <w:szCs w:val="22"/>
              </w:rPr>
            </w:pPr>
            <w:proofErr w:type="spellStart"/>
            <w:r w:rsidRPr="00D639AB">
              <w:rPr>
                <w:rFonts w:ascii="Times New Roman" w:hAnsi="Times New Roman" w:cs="Times New Roman"/>
                <w:sz w:val="22"/>
                <w:szCs w:val="22"/>
              </w:rPr>
              <w:t>YZDÖA'yı</w:t>
            </w:r>
            <w:proofErr w:type="spellEnd"/>
            <w:r w:rsidRPr="00D639AB">
              <w:rPr>
                <w:rFonts w:ascii="Times New Roman" w:hAnsi="Times New Roman" w:cs="Times New Roman"/>
                <w:sz w:val="22"/>
                <w:szCs w:val="22"/>
              </w:rPr>
              <w:t xml:space="preserve"> kullanırken sık sık hata yaparım.</w:t>
            </w:r>
          </w:p>
        </w:tc>
        <w:tc>
          <w:tcPr>
            <w:tcW w:w="0" w:type="auto"/>
            <w:vAlign w:val="center"/>
            <w:hideMark/>
          </w:tcPr>
          <w:p w14:paraId="08107EB9"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7BDA4244"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7F2D1A58"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005894B0"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614CDB0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47291BE5" w14:textId="77777777">
        <w:trPr>
          <w:tblCellSpacing w:w="15" w:type="dxa"/>
        </w:trPr>
        <w:tc>
          <w:tcPr>
            <w:tcW w:w="0" w:type="auto"/>
            <w:vAlign w:val="center"/>
            <w:hideMark/>
          </w:tcPr>
          <w:p w14:paraId="6D7CDA3C"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3</w:t>
            </w:r>
          </w:p>
        </w:tc>
        <w:tc>
          <w:tcPr>
            <w:tcW w:w="0" w:type="auto"/>
            <w:vAlign w:val="center"/>
            <w:hideMark/>
          </w:tcPr>
          <w:p w14:paraId="69CD3192"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kullanmak çoğu zaman sinir bozucudur.</w:t>
            </w:r>
          </w:p>
        </w:tc>
        <w:tc>
          <w:tcPr>
            <w:tcW w:w="0" w:type="auto"/>
            <w:vAlign w:val="center"/>
            <w:hideMark/>
          </w:tcPr>
          <w:p w14:paraId="7FF39EF4"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4025EC94"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09F1C003"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1A5FE931"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6C81B5D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1EF1AA9A" w14:textId="77777777">
        <w:trPr>
          <w:tblCellSpacing w:w="15" w:type="dxa"/>
        </w:trPr>
        <w:tc>
          <w:tcPr>
            <w:tcW w:w="0" w:type="auto"/>
            <w:vAlign w:val="center"/>
            <w:hideMark/>
          </w:tcPr>
          <w:p w14:paraId="0F1FFB88"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4</w:t>
            </w:r>
          </w:p>
        </w:tc>
        <w:tc>
          <w:tcPr>
            <w:tcW w:w="0" w:type="auto"/>
            <w:vAlign w:val="center"/>
            <w:hideMark/>
          </w:tcPr>
          <w:p w14:paraId="590153FE" w14:textId="4DF50648" w:rsidR="00D639AB" w:rsidRPr="00D639AB" w:rsidRDefault="00D639AB" w:rsidP="00D639AB">
            <w:pPr>
              <w:spacing w:line="360" w:lineRule="auto"/>
              <w:rPr>
                <w:rFonts w:ascii="Times New Roman" w:hAnsi="Times New Roman" w:cs="Times New Roman"/>
                <w:sz w:val="22"/>
                <w:szCs w:val="22"/>
              </w:rPr>
            </w:pPr>
            <w:proofErr w:type="spellStart"/>
            <w:r w:rsidRPr="00D639AB">
              <w:rPr>
                <w:rFonts w:ascii="Times New Roman" w:hAnsi="Times New Roman" w:cs="Times New Roman"/>
                <w:sz w:val="22"/>
                <w:szCs w:val="22"/>
              </w:rPr>
              <w:t>YZDÖA'yı</w:t>
            </w:r>
            <w:proofErr w:type="spellEnd"/>
            <w:r w:rsidRPr="00D639AB">
              <w:rPr>
                <w:rFonts w:ascii="Times New Roman" w:hAnsi="Times New Roman" w:cs="Times New Roman"/>
                <w:sz w:val="22"/>
                <w:szCs w:val="22"/>
              </w:rPr>
              <w:t xml:space="preserve"> kullanırken sıklıkla kullanım kılavuzuna ihtiyaç duyarım. </w:t>
            </w:r>
          </w:p>
        </w:tc>
        <w:tc>
          <w:tcPr>
            <w:tcW w:w="0" w:type="auto"/>
            <w:vAlign w:val="center"/>
            <w:hideMark/>
          </w:tcPr>
          <w:p w14:paraId="23000AF8"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53B1A1D0"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60997A9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7B018889"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04DFF61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5629BE0A" w14:textId="77777777">
        <w:trPr>
          <w:tblCellSpacing w:w="15" w:type="dxa"/>
        </w:trPr>
        <w:tc>
          <w:tcPr>
            <w:tcW w:w="0" w:type="auto"/>
            <w:vAlign w:val="center"/>
            <w:hideMark/>
          </w:tcPr>
          <w:p w14:paraId="382A9749"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5</w:t>
            </w:r>
          </w:p>
        </w:tc>
        <w:tc>
          <w:tcPr>
            <w:tcW w:w="0" w:type="auto"/>
            <w:vAlign w:val="center"/>
            <w:hideMark/>
          </w:tcPr>
          <w:p w14:paraId="54FA8DFB"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kullanmak çok fazla zihinsel çaba gerektirir.</w:t>
            </w:r>
          </w:p>
        </w:tc>
        <w:tc>
          <w:tcPr>
            <w:tcW w:w="0" w:type="auto"/>
            <w:vAlign w:val="center"/>
            <w:hideMark/>
          </w:tcPr>
          <w:p w14:paraId="2B25B47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60884038"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6614972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3EF6D7AE"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1EBD105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40CFA3CB" w14:textId="77777777">
        <w:trPr>
          <w:tblCellSpacing w:w="15" w:type="dxa"/>
        </w:trPr>
        <w:tc>
          <w:tcPr>
            <w:tcW w:w="0" w:type="auto"/>
            <w:vAlign w:val="center"/>
            <w:hideMark/>
          </w:tcPr>
          <w:p w14:paraId="1A6C61F2"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6</w:t>
            </w:r>
          </w:p>
        </w:tc>
        <w:tc>
          <w:tcPr>
            <w:tcW w:w="0" w:type="auto"/>
            <w:vAlign w:val="center"/>
            <w:hideMark/>
          </w:tcPr>
          <w:p w14:paraId="4AF6525C" w14:textId="6997CD5A" w:rsidR="00D639AB" w:rsidRPr="00D639AB" w:rsidRDefault="00D639AB" w:rsidP="00D639AB">
            <w:pPr>
              <w:spacing w:line="360" w:lineRule="auto"/>
              <w:rPr>
                <w:rFonts w:ascii="Times New Roman" w:hAnsi="Times New Roman" w:cs="Times New Roman"/>
                <w:sz w:val="22"/>
                <w:szCs w:val="22"/>
              </w:rPr>
            </w:pPr>
            <w:proofErr w:type="spellStart"/>
            <w:r w:rsidRPr="00D639AB">
              <w:rPr>
                <w:rFonts w:ascii="Times New Roman" w:hAnsi="Times New Roman" w:cs="Times New Roman"/>
                <w:sz w:val="22"/>
                <w:szCs w:val="22"/>
              </w:rPr>
              <w:t>YZDÖA'yı</w:t>
            </w:r>
            <w:proofErr w:type="spellEnd"/>
            <w:r w:rsidRPr="00D639AB">
              <w:rPr>
                <w:rFonts w:ascii="Times New Roman" w:hAnsi="Times New Roman" w:cs="Times New Roman"/>
                <w:sz w:val="22"/>
                <w:szCs w:val="22"/>
              </w:rPr>
              <w:t xml:space="preserve"> kullanırken karşılaştığım hataları düzeltmek kolaydır.</w:t>
            </w:r>
          </w:p>
        </w:tc>
        <w:tc>
          <w:tcPr>
            <w:tcW w:w="0" w:type="auto"/>
            <w:vAlign w:val="center"/>
            <w:hideMark/>
          </w:tcPr>
          <w:p w14:paraId="66C27E44"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4E72F7A7"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2B93B2A9"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5C39D3E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31847029"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52DD7D15" w14:textId="77777777">
        <w:trPr>
          <w:tblCellSpacing w:w="15" w:type="dxa"/>
        </w:trPr>
        <w:tc>
          <w:tcPr>
            <w:tcW w:w="0" w:type="auto"/>
            <w:vAlign w:val="center"/>
            <w:hideMark/>
          </w:tcPr>
          <w:p w14:paraId="78CB86D9"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7</w:t>
            </w:r>
          </w:p>
        </w:tc>
        <w:tc>
          <w:tcPr>
            <w:tcW w:w="0" w:type="auto"/>
            <w:vAlign w:val="center"/>
            <w:hideMark/>
          </w:tcPr>
          <w:p w14:paraId="33012673"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kullanımda esnek değildir; katıdır.</w:t>
            </w:r>
          </w:p>
        </w:tc>
        <w:tc>
          <w:tcPr>
            <w:tcW w:w="0" w:type="auto"/>
            <w:vAlign w:val="center"/>
            <w:hideMark/>
          </w:tcPr>
          <w:p w14:paraId="4E2CC7BE"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26F7A62E"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05AF0A9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2736924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7395BF6C"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6E95E253" w14:textId="77777777">
        <w:trPr>
          <w:tblCellSpacing w:w="15" w:type="dxa"/>
        </w:trPr>
        <w:tc>
          <w:tcPr>
            <w:tcW w:w="0" w:type="auto"/>
            <w:vAlign w:val="center"/>
            <w:hideMark/>
          </w:tcPr>
          <w:p w14:paraId="1614695F"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8</w:t>
            </w:r>
          </w:p>
        </w:tc>
        <w:tc>
          <w:tcPr>
            <w:tcW w:w="0" w:type="auto"/>
            <w:vAlign w:val="center"/>
            <w:hideMark/>
          </w:tcPr>
          <w:p w14:paraId="281B13B7" w14:textId="77777777" w:rsidR="00D639AB" w:rsidRPr="00D639AB" w:rsidRDefault="00D639AB" w:rsidP="00D639AB">
            <w:pPr>
              <w:spacing w:line="360" w:lineRule="auto"/>
              <w:rPr>
                <w:rFonts w:ascii="Times New Roman" w:hAnsi="Times New Roman" w:cs="Times New Roman"/>
                <w:sz w:val="22"/>
                <w:szCs w:val="22"/>
              </w:rPr>
            </w:pPr>
            <w:proofErr w:type="spellStart"/>
            <w:r w:rsidRPr="00D639AB">
              <w:rPr>
                <w:rFonts w:ascii="Times New Roman" w:hAnsi="Times New Roman" w:cs="Times New Roman"/>
                <w:sz w:val="22"/>
                <w:szCs w:val="22"/>
              </w:rPr>
              <w:t>YZDÖA’yı</w:t>
            </w:r>
            <w:proofErr w:type="spellEnd"/>
            <w:r w:rsidRPr="00D639AB">
              <w:rPr>
                <w:rFonts w:ascii="Times New Roman" w:hAnsi="Times New Roman" w:cs="Times New Roman"/>
                <w:sz w:val="22"/>
                <w:szCs w:val="22"/>
              </w:rPr>
              <w:t xml:space="preserve"> ihtiyaç duyduğum öğrenme materyallerine erişmek için kullanmak benim için kolaydır.</w:t>
            </w:r>
          </w:p>
        </w:tc>
        <w:tc>
          <w:tcPr>
            <w:tcW w:w="0" w:type="auto"/>
            <w:vAlign w:val="center"/>
            <w:hideMark/>
          </w:tcPr>
          <w:p w14:paraId="31D021C8"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18ACC861"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378FF918"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2953EEFA"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1403BDD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51FE7D87" w14:textId="77777777">
        <w:trPr>
          <w:tblCellSpacing w:w="15" w:type="dxa"/>
        </w:trPr>
        <w:tc>
          <w:tcPr>
            <w:tcW w:w="0" w:type="auto"/>
            <w:vAlign w:val="center"/>
            <w:hideMark/>
          </w:tcPr>
          <w:p w14:paraId="07187D79"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9</w:t>
            </w:r>
          </w:p>
        </w:tc>
        <w:tc>
          <w:tcPr>
            <w:tcW w:w="0" w:type="auto"/>
            <w:vAlign w:val="center"/>
            <w:hideMark/>
          </w:tcPr>
          <w:p w14:paraId="51922D0C"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YZDÖA çoğu zaman beklenmedik şekilde çalışır.</w:t>
            </w:r>
          </w:p>
        </w:tc>
        <w:tc>
          <w:tcPr>
            <w:tcW w:w="0" w:type="auto"/>
            <w:vAlign w:val="center"/>
            <w:hideMark/>
          </w:tcPr>
          <w:p w14:paraId="6FD717F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29C08E65"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5B237CCD"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7B77A294"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37A50D5D"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0E44E0CD" w14:textId="77777777">
        <w:trPr>
          <w:tblCellSpacing w:w="15" w:type="dxa"/>
        </w:trPr>
        <w:tc>
          <w:tcPr>
            <w:tcW w:w="0" w:type="auto"/>
            <w:vAlign w:val="center"/>
            <w:hideMark/>
          </w:tcPr>
          <w:p w14:paraId="2B228E98"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10</w:t>
            </w:r>
          </w:p>
        </w:tc>
        <w:tc>
          <w:tcPr>
            <w:tcW w:w="0" w:type="auto"/>
            <w:vAlign w:val="center"/>
            <w:hideMark/>
          </w:tcPr>
          <w:p w14:paraId="67C51BEE" w14:textId="66C0D276" w:rsidR="00D639AB" w:rsidRPr="00D639AB" w:rsidRDefault="001978BB" w:rsidP="00D639AB">
            <w:pPr>
              <w:spacing w:line="360" w:lineRule="auto"/>
              <w:rPr>
                <w:rFonts w:ascii="Times New Roman" w:hAnsi="Times New Roman" w:cs="Times New Roman"/>
                <w:sz w:val="22"/>
                <w:szCs w:val="22"/>
              </w:rPr>
            </w:pPr>
            <w:proofErr w:type="spellStart"/>
            <w:r w:rsidRPr="001978BB">
              <w:rPr>
                <w:rFonts w:ascii="Times New Roman" w:hAnsi="Times New Roman" w:cs="Times New Roman"/>
                <w:sz w:val="22"/>
                <w:szCs w:val="22"/>
              </w:rPr>
              <w:t>YZDÖA'yı</w:t>
            </w:r>
            <w:proofErr w:type="spellEnd"/>
            <w:r w:rsidRPr="001978BB">
              <w:rPr>
                <w:rFonts w:ascii="Times New Roman" w:hAnsi="Times New Roman" w:cs="Times New Roman"/>
                <w:sz w:val="22"/>
                <w:szCs w:val="22"/>
              </w:rPr>
              <w:t xml:space="preserve"> kullanışsız bulurum.  </w:t>
            </w:r>
          </w:p>
        </w:tc>
        <w:tc>
          <w:tcPr>
            <w:tcW w:w="0" w:type="auto"/>
            <w:vAlign w:val="center"/>
            <w:hideMark/>
          </w:tcPr>
          <w:p w14:paraId="0FCD7AF1"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58F21E3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5B7E9D7E"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236CBF5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1DF655C3"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630E9FCD" w14:textId="77777777">
        <w:trPr>
          <w:tblCellSpacing w:w="15" w:type="dxa"/>
        </w:trPr>
        <w:tc>
          <w:tcPr>
            <w:tcW w:w="0" w:type="auto"/>
            <w:vAlign w:val="center"/>
            <w:hideMark/>
          </w:tcPr>
          <w:p w14:paraId="0370CC7A"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11</w:t>
            </w:r>
          </w:p>
        </w:tc>
        <w:tc>
          <w:tcPr>
            <w:tcW w:w="0" w:type="auto"/>
            <w:vAlign w:val="center"/>
            <w:hideMark/>
          </w:tcPr>
          <w:p w14:paraId="19611A0C" w14:textId="7FACFC1D" w:rsidR="00D639AB" w:rsidRPr="00D639AB" w:rsidRDefault="001978BB" w:rsidP="00D639AB">
            <w:pPr>
              <w:spacing w:line="360" w:lineRule="auto"/>
              <w:rPr>
                <w:rFonts w:ascii="Times New Roman" w:hAnsi="Times New Roman" w:cs="Times New Roman"/>
                <w:sz w:val="22"/>
                <w:szCs w:val="22"/>
              </w:rPr>
            </w:pPr>
            <w:proofErr w:type="spellStart"/>
            <w:r w:rsidRPr="001978BB">
              <w:rPr>
                <w:rFonts w:ascii="Times New Roman" w:hAnsi="Times New Roman" w:cs="Times New Roman"/>
                <w:sz w:val="22"/>
                <w:szCs w:val="22"/>
              </w:rPr>
              <w:t>YZDÖA'yı</w:t>
            </w:r>
            <w:proofErr w:type="spellEnd"/>
            <w:r w:rsidRPr="001978BB">
              <w:rPr>
                <w:rFonts w:ascii="Times New Roman" w:hAnsi="Times New Roman" w:cs="Times New Roman"/>
                <w:sz w:val="22"/>
                <w:szCs w:val="22"/>
              </w:rPr>
              <w:t xml:space="preserve"> kullanmak benim için kolaydır  </w:t>
            </w:r>
          </w:p>
        </w:tc>
        <w:tc>
          <w:tcPr>
            <w:tcW w:w="0" w:type="auto"/>
            <w:vAlign w:val="center"/>
            <w:hideMark/>
          </w:tcPr>
          <w:p w14:paraId="3D30FAE7"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1B1640C5"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3FBF78A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2F850D51"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1E5CA40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0C717024" w14:textId="77777777">
        <w:trPr>
          <w:tblCellSpacing w:w="15" w:type="dxa"/>
        </w:trPr>
        <w:tc>
          <w:tcPr>
            <w:tcW w:w="0" w:type="auto"/>
            <w:vAlign w:val="center"/>
            <w:hideMark/>
          </w:tcPr>
          <w:p w14:paraId="431558D5"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12</w:t>
            </w:r>
          </w:p>
        </w:tc>
        <w:tc>
          <w:tcPr>
            <w:tcW w:w="0" w:type="auto"/>
            <w:vAlign w:val="center"/>
            <w:hideMark/>
          </w:tcPr>
          <w:p w14:paraId="24FDC9A8" w14:textId="77777777" w:rsidR="00D639AB" w:rsidRPr="00D639AB" w:rsidRDefault="00D639AB" w:rsidP="00D639AB">
            <w:pPr>
              <w:spacing w:line="360" w:lineRule="auto"/>
              <w:rPr>
                <w:rFonts w:ascii="Times New Roman" w:hAnsi="Times New Roman" w:cs="Times New Roman"/>
                <w:sz w:val="22"/>
                <w:szCs w:val="22"/>
              </w:rPr>
            </w:pPr>
            <w:proofErr w:type="spellStart"/>
            <w:r w:rsidRPr="00D639AB">
              <w:rPr>
                <w:rFonts w:ascii="Times New Roman" w:hAnsi="Times New Roman" w:cs="Times New Roman"/>
                <w:sz w:val="22"/>
                <w:szCs w:val="22"/>
              </w:rPr>
              <w:t>YZDÖA’yı</w:t>
            </w:r>
            <w:proofErr w:type="spellEnd"/>
            <w:r w:rsidRPr="00D639AB">
              <w:rPr>
                <w:rFonts w:ascii="Times New Roman" w:hAnsi="Times New Roman" w:cs="Times New Roman"/>
                <w:sz w:val="22"/>
                <w:szCs w:val="22"/>
              </w:rPr>
              <w:t xml:space="preserve"> kullanırken adımları hatırlamak benim için kolaydır.</w:t>
            </w:r>
          </w:p>
        </w:tc>
        <w:tc>
          <w:tcPr>
            <w:tcW w:w="0" w:type="auto"/>
            <w:vAlign w:val="center"/>
            <w:hideMark/>
          </w:tcPr>
          <w:p w14:paraId="372E098C"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7C311FB0"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0399AF5B"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39E8F8D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399E640F"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50814F30" w14:textId="77777777">
        <w:trPr>
          <w:tblCellSpacing w:w="15" w:type="dxa"/>
        </w:trPr>
        <w:tc>
          <w:tcPr>
            <w:tcW w:w="0" w:type="auto"/>
            <w:vAlign w:val="center"/>
            <w:hideMark/>
          </w:tcPr>
          <w:p w14:paraId="76E7BCA3"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13</w:t>
            </w:r>
          </w:p>
        </w:tc>
        <w:tc>
          <w:tcPr>
            <w:tcW w:w="0" w:type="auto"/>
            <w:vAlign w:val="center"/>
            <w:hideMark/>
          </w:tcPr>
          <w:p w14:paraId="333CB5D2" w14:textId="59AED538" w:rsidR="00D639AB" w:rsidRPr="00D639AB" w:rsidRDefault="001978BB" w:rsidP="00D639AB">
            <w:pPr>
              <w:spacing w:line="360" w:lineRule="auto"/>
              <w:rPr>
                <w:rFonts w:ascii="Times New Roman" w:hAnsi="Times New Roman" w:cs="Times New Roman"/>
                <w:sz w:val="22"/>
                <w:szCs w:val="22"/>
              </w:rPr>
            </w:pPr>
            <w:r w:rsidRPr="001978BB">
              <w:rPr>
                <w:rFonts w:ascii="Times New Roman" w:hAnsi="Times New Roman" w:cs="Times New Roman"/>
                <w:sz w:val="22"/>
                <w:szCs w:val="22"/>
              </w:rPr>
              <w:t>YZDÖA, öğrenme sürecimde yararlı rehberlik sağlar.  </w:t>
            </w:r>
          </w:p>
        </w:tc>
        <w:tc>
          <w:tcPr>
            <w:tcW w:w="0" w:type="auto"/>
            <w:vAlign w:val="center"/>
            <w:hideMark/>
          </w:tcPr>
          <w:p w14:paraId="3B1815D3"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260A2602"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6E60D2D8"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1385AA8C"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09EC7CED"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r w:rsidR="00D639AB" w:rsidRPr="00D639AB" w14:paraId="324D0EF2" w14:textId="77777777">
        <w:trPr>
          <w:tblCellSpacing w:w="15" w:type="dxa"/>
        </w:trPr>
        <w:tc>
          <w:tcPr>
            <w:tcW w:w="0" w:type="auto"/>
            <w:vAlign w:val="center"/>
            <w:hideMark/>
          </w:tcPr>
          <w:p w14:paraId="0BC7BC08" w14:textId="77777777"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14</w:t>
            </w:r>
          </w:p>
        </w:tc>
        <w:tc>
          <w:tcPr>
            <w:tcW w:w="0" w:type="auto"/>
            <w:vAlign w:val="center"/>
            <w:hideMark/>
          </w:tcPr>
          <w:p w14:paraId="08853F59" w14:textId="04520896" w:rsidR="00D639AB" w:rsidRPr="00D639AB" w:rsidRDefault="001978BB" w:rsidP="00D639AB">
            <w:pPr>
              <w:spacing w:line="360" w:lineRule="auto"/>
              <w:rPr>
                <w:rFonts w:ascii="Times New Roman" w:hAnsi="Times New Roman" w:cs="Times New Roman"/>
                <w:sz w:val="22"/>
                <w:szCs w:val="22"/>
              </w:rPr>
            </w:pPr>
            <w:r w:rsidRPr="001978BB">
              <w:rPr>
                <w:rFonts w:ascii="Times New Roman" w:hAnsi="Times New Roman" w:cs="Times New Roman"/>
                <w:sz w:val="22"/>
                <w:szCs w:val="22"/>
              </w:rPr>
              <w:t xml:space="preserve">Genel olarak, </w:t>
            </w:r>
            <w:proofErr w:type="spellStart"/>
            <w:r w:rsidRPr="001978BB">
              <w:rPr>
                <w:rFonts w:ascii="Times New Roman" w:hAnsi="Times New Roman" w:cs="Times New Roman"/>
                <w:sz w:val="22"/>
                <w:szCs w:val="22"/>
              </w:rPr>
              <w:t>YZDÖA'nın</w:t>
            </w:r>
            <w:proofErr w:type="spellEnd"/>
            <w:r w:rsidRPr="001978BB">
              <w:rPr>
                <w:rFonts w:ascii="Times New Roman" w:hAnsi="Times New Roman" w:cs="Times New Roman"/>
                <w:sz w:val="22"/>
                <w:szCs w:val="22"/>
              </w:rPr>
              <w:t xml:space="preserve"> kullanımını kolay bulurum.  </w:t>
            </w:r>
          </w:p>
        </w:tc>
        <w:tc>
          <w:tcPr>
            <w:tcW w:w="0" w:type="auto"/>
            <w:vAlign w:val="center"/>
            <w:hideMark/>
          </w:tcPr>
          <w:p w14:paraId="7ADBF4E6"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634F04E7"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697BFABE"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544F2948"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c>
          <w:tcPr>
            <w:tcW w:w="0" w:type="auto"/>
            <w:vAlign w:val="center"/>
            <w:hideMark/>
          </w:tcPr>
          <w:p w14:paraId="7BEF9C53" w14:textId="77777777" w:rsidR="00D639AB" w:rsidRPr="00D639AB" w:rsidRDefault="00D639AB" w:rsidP="00D639AB">
            <w:pPr>
              <w:spacing w:line="360" w:lineRule="auto"/>
              <w:rPr>
                <w:rFonts w:ascii="Times New Roman" w:hAnsi="Times New Roman" w:cs="Times New Roman"/>
                <w:sz w:val="22"/>
                <w:szCs w:val="22"/>
              </w:rPr>
            </w:pPr>
            <w:r w:rsidRPr="00D639AB">
              <w:rPr>
                <w:rFonts w:ascii="Segoe UI Symbol" w:hAnsi="Segoe UI Symbol" w:cs="Segoe UI Symbol"/>
                <w:sz w:val="22"/>
                <w:szCs w:val="22"/>
              </w:rPr>
              <w:t>☐</w:t>
            </w:r>
          </w:p>
        </w:tc>
      </w:tr>
    </w:tbl>
    <w:p w14:paraId="514317E1" w14:textId="0E408731" w:rsidR="00D639AB" w:rsidRPr="00D639AB" w:rsidRDefault="00D639AB" w:rsidP="00D639AB">
      <w:pPr>
        <w:spacing w:line="360" w:lineRule="auto"/>
        <w:rPr>
          <w:rFonts w:ascii="Times New Roman" w:hAnsi="Times New Roman" w:cs="Times New Roman"/>
          <w:sz w:val="22"/>
          <w:szCs w:val="22"/>
        </w:rPr>
      </w:pPr>
    </w:p>
    <w:p w14:paraId="15F7F4E6" w14:textId="50207661" w:rsidR="00D639AB" w:rsidRPr="00D639AB" w:rsidRDefault="00D639AB" w:rsidP="00D639AB">
      <w:pPr>
        <w:spacing w:line="360" w:lineRule="auto"/>
        <w:rPr>
          <w:rFonts w:ascii="Times New Roman" w:hAnsi="Times New Roman" w:cs="Times New Roman"/>
          <w:b/>
          <w:bCs/>
          <w:sz w:val="22"/>
          <w:szCs w:val="22"/>
        </w:rPr>
      </w:pPr>
      <w:r w:rsidRPr="00D639AB">
        <w:rPr>
          <w:rFonts w:ascii="Times New Roman" w:hAnsi="Times New Roman" w:cs="Times New Roman"/>
          <w:b/>
          <w:bCs/>
          <w:sz w:val="22"/>
          <w:szCs w:val="22"/>
        </w:rPr>
        <w:t>Puanlama</w:t>
      </w:r>
    </w:p>
    <w:p w14:paraId="647ACD15" w14:textId="77777777" w:rsidR="00D639AB" w:rsidRPr="00D639AB" w:rsidRDefault="00D639AB" w:rsidP="00D639AB">
      <w:pPr>
        <w:numPr>
          <w:ilvl w:val="0"/>
          <w:numId w:val="1"/>
        </w:numPr>
        <w:spacing w:line="360" w:lineRule="auto"/>
        <w:rPr>
          <w:rFonts w:ascii="Times New Roman" w:hAnsi="Times New Roman" w:cs="Times New Roman"/>
          <w:sz w:val="22"/>
          <w:szCs w:val="22"/>
        </w:rPr>
      </w:pPr>
      <w:r w:rsidRPr="00D639AB">
        <w:rPr>
          <w:rFonts w:ascii="Times New Roman" w:hAnsi="Times New Roman" w:cs="Times New Roman"/>
          <w:sz w:val="22"/>
          <w:szCs w:val="22"/>
        </w:rPr>
        <w:t>PU alt ölçeği: 14 madde (1–14).</w:t>
      </w:r>
    </w:p>
    <w:p w14:paraId="561A7AF1" w14:textId="77777777" w:rsidR="00D639AB" w:rsidRPr="00D639AB" w:rsidRDefault="00D639AB" w:rsidP="00D639AB">
      <w:pPr>
        <w:numPr>
          <w:ilvl w:val="0"/>
          <w:numId w:val="1"/>
        </w:numPr>
        <w:spacing w:line="360" w:lineRule="auto"/>
        <w:rPr>
          <w:rFonts w:ascii="Times New Roman" w:hAnsi="Times New Roman" w:cs="Times New Roman"/>
          <w:sz w:val="22"/>
          <w:szCs w:val="22"/>
        </w:rPr>
      </w:pPr>
      <w:r w:rsidRPr="00D639AB">
        <w:rPr>
          <w:rFonts w:ascii="Times New Roman" w:hAnsi="Times New Roman" w:cs="Times New Roman"/>
          <w:sz w:val="22"/>
          <w:szCs w:val="22"/>
        </w:rPr>
        <w:t>PEOU alt ölçeği: 14 madde (1–14).</w:t>
      </w:r>
    </w:p>
    <w:p w14:paraId="50EB40FF" w14:textId="77777777" w:rsidR="00D639AB" w:rsidRPr="00D639AB" w:rsidRDefault="00D639AB" w:rsidP="00D639AB">
      <w:pPr>
        <w:numPr>
          <w:ilvl w:val="0"/>
          <w:numId w:val="1"/>
        </w:numPr>
        <w:spacing w:line="360" w:lineRule="auto"/>
        <w:rPr>
          <w:rFonts w:ascii="Times New Roman" w:hAnsi="Times New Roman" w:cs="Times New Roman"/>
          <w:sz w:val="22"/>
          <w:szCs w:val="22"/>
        </w:rPr>
      </w:pPr>
      <w:r w:rsidRPr="00D639AB">
        <w:rPr>
          <w:rFonts w:ascii="Times New Roman" w:hAnsi="Times New Roman" w:cs="Times New Roman"/>
          <w:b/>
          <w:bCs/>
          <w:sz w:val="22"/>
          <w:szCs w:val="22"/>
        </w:rPr>
        <w:t>Ters kodlama:</w:t>
      </w:r>
      <w:r w:rsidRPr="00D639AB">
        <w:rPr>
          <w:rFonts w:ascii="Times New Roman" w:hAnsi="Times New Roman" w:cs="Times New Roman"/>
          <w:sz w:val="22"/>
          <w:szCs w:val="22"/>
        </w:rPr>
        <w:t xml:space="preserve"> PEOU </w:t>
      </w:r>
      <w:r w:rsidRPr="00D639AB">
        <w:rPr>
          <w:rFonts w:ascii="Times New Roman" w:hAnsi="Times New Roman" w:cs="Times New Roman"/>
          <w:b/>
          <w:bCs/>
          <w:sz w:val="22"/>
          <w:szCs w:val="22"/>
        </w:rPr>
        <w:t>1, 2, 3, 4, 5, 7, 9, 10</w:t>
      </w:r>
      <w:r w:rsidRPr="00D639AB">
        <w:rPr>
          <w:rFonts w:ascii="Times New Roman" w:hAnsi="Times New Roman" w:cs="Times New Roman"/>
          <w:sz w:val="22"/>
          <w:szCs w:val="22"/>
        </w:rPr>
        <w:t xml:space="preserve"> (1↔5, 2↔4, 3=3).</w:t>
      </w:r>
    </w:p>
    <w:p w14:paraId="6C29617B" w14:textId="77777777" w:rsidR="00D639AB" w:rsidRPr="00D639AB" w:rsidRDefault="00D639AB" w:rsidP="00D639AB">
      <w:pPr>
        <w:numPr>
          <w:ilvl w:val="0"/>
          <w:numId w:val="1"/>
        </w:numPr>
        <w:spacing w:line="360" w:lineRule="auto"/>
        <w:rPr>
          <w:rFonts w:ascii="Times New Roman" w:hAnsi="Times New Roman" w:cs="Times New Roman"/>
          <w:sz w:val="22"/>
          <w:szCs w:val="22"/>
        </w:rPr>
      </w:pPr>
      <w:r w:rsidRPr="00D639AB">
        <w:rPr>
          <w:rFonts w:ascii="Times New Roman" w:hAnsi="Times New Roman" w:cs="Times New Roman"/>
          <w:sz w:val="22"/>
          <w:szCs w:val="22"/>
        </w:rPr>
        <w:t>Alt ölçek puanları toplam veya ortalama olarak hesaplanabilir. Yüksek puanlar daha yüksek algılanan fayda / kullanım kolaylığını gösterir.</w:t>
      </w:r>
    </w:p>
    <w:p w14:paraId="0A8DACA4" w14:textId="5C8F24A9" w:rsidR="00D639AB" w:rsidRPr="00D639AB" w:rsidRDefault="00D639AB" w:rsidP="00D639AB">
      <w:pPr>
        <w:spacing w:line="360" w:lineRule="auto"/>
        <w:rPr>
          <w:rFonts w:ascii="Times New Roman" w:hAnsi="Times New Roman" w:cs="Times New Roman"/>
          <w:sz w:val="22"/>
          <w:szCs w:val="22"/>
        </w:rPr>
      </w:pPr>
    </w:p>
    <w:p w14:paraId="3BBAB665" w14:textId="77777777" w:rsid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b/>
          <w:bCs/>
          <w:sz w:val="22"/>
          <w:szCs w:val="22"/>
        </w:rPr>
        <w:t>Zorunlu Atıf:</w:t>
      </w:r>
    </w:p>
    <w:p w14:paraId="196657A0" w14:textId="55912163" w:rsid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sz w:val="22"/>
          <w:szCs w:val="22"/>
        </w:rPr>
        <w:t>Bu ölçeği kullanan tüm çalışmalar aşağıdaki makaleye atıf vermelidir:</w:t>
      </w:r>
    </w:p>
    <w:p w14:paraId="7824B3EA" w14:textId="04E67D6C" w:rsidR="00D639AB" w:rsidRPr="00D639AB" w:rsidRDefault="00D639AB" w:rsidP="00D639AB">
      <w:pPr>
        <w:spacing w:line="360" w:lineRule="auto"/>
        <w:rPr>
          <w:rFonts w:ascii="Times New Roman" w:hAnsi="Times New Roman" w:cs="Times New Roman"/>
          <w:sz w:val="22"/>
          <w:szCs w:val="22"/>
        </w:rPr>
      </w:pPr>
      <w:r w:rsidRPr="00D639AB">
        <w:rPr>
          <w:rFonts w:ascii="Times New Roman" w:hAnsi="Times New Roman" w:cs="Times New Roman"/>
          <w:b/>
          <w:bCs/>
          <w:sz w:val="22"/>
          <w:szCs w:val="22"/>
        </w:rPr>
        <w:t xml:space="preserve">Güler, M. A., Dağ, S., </w:t>
      </w:r>
      <w:proofErr w:type="spellStart"/>
      <w:r w:rsidRPr="00D639AB">
        <w:rPr>
          <w:rFonts w:ascii="Times New Roman" w:hAnsi="Times New Roman" w:cs="Times New Roman"/>
          <w:b/>
          <w:bCs/>
          <w:sz w:val="22"/>
          <w:szCs w:val="22"/>
        </w:rPr>
        <w:t>Kayal</w:t>
      </w:r>
      <w:proofErr w:type="spellEnd"/>
      <w:r w:rsidRPr="00D639AB">
        <w:rPr>
          <w:rFonts w:ascii="Times New Roman" w:hAnsi="Times New Roman" w:cs="Times New Roman"/>
          <w:b/>
          <w:bCs/>
          <w:sz w:val="22"/>
          <w:szCs w:val="22"/>
        </w:rPr>
        <w:t xml:space="preserve">, S., Can, M., &amp; </w:t>
      </w:r>
      <w:proofErr w:type="spellStart"/>
      <w:r w:rsidRPr="00D639AB">
        <w:rPr>
          <w:rFonts w:ascii="Times New Roman" w:hAnsi="Times New Roman" w:cs="Times New Roman"/>
          <w:b/>
          <w:bCs/>
          <w:sz w:val="22"/>
          <w:szCs w:val="22"/>
        </w:rPr>
        <w:t>Şimşekkaya</w:t>
      </w:r>
      <w:proofErr w:type="spellEnd"/>
      <w:r w:rsidRPr="00D639AB">
        <w:rPr>
          <w:rFonts w:ascii="Times New Roman" w:hAnsi="Times New Roman" w:cs="Times New Roman"/>
          <w:b/>
          <w:bCs/>
          <w:sz w:val="22"/>
          <w:szCs w:val="22"/>
        </w:rPr>
        <w:t xml:space="preserve">, S. N. (2025). </w:t>
      </w:r>
      <w:r w:rsidRPr="00D639AB">
        <w:rPr>
          <w:rFonts w:ascii="Times New Roman" w:hAnsi="Times New Roman" w:cs="Times New Roman"/>
          <w:b/>
          <w:bCs/>
          <w:i/>
          <w:iCs/>
          <w:sz w:val="22"/>
          <w:szCs w:val="22"/>
        </w:rPr>
        <w:t xml:space="preserve">BMC </w:t>
      </w:r>
      <w:proofErr w:type="spellStart"/>
      <w:r w:rsidRPr="00D639AB">
        <w:rPr>
          <w:rFonts w:ascii="Times New Roman" w:hAnsi="Times New Roman" w:cs="Times New Roman"/>
          <w:b/>
          <w:bCs/>
          <w:i/>
          <w:iCs/>
          <w:sz w:val="22"/>
          <w:szCs w:val="22"/>
        </w:rPr>
        <w:t>Medical</w:t>
      </w:r>
      <w:proofErr w:type="spellEnd"/>
      <w:r w:rsidRPr="00D639AB">
        <w:rPr>
          <w:rFonts w:ascii="Times New Roman" w:hAnsi="Times New Roman" w:cs="Times New Roman"/>
          <w:b/>
          <w:bCs/>
          <w:i/>
          <w:iCs/>
          <w:sz w:val="22"/>
          <w:szCs w:val="22"/>
        </w:rPr>
        <w:t xml:space="preserve"> </w:t>
      </w:r>
      <w:proofErr w:type="spellStart"/>
      <w:r w:rsidRPr="00D639AB">
        <w:rPr>
          <w:rFonts w:ascii="Times New Roman" w:hAnsi="Times New Roman" w:cs="Times New Roman"/>
          <w:b/>
          <w:bCs/>
          <w:i/>
          <w:iCs/>
          <w:sz w:val="22"/>
          <w:szCs w:val="22"/>
        </w:rPr>
        <w:t>Education</w:t>
      </w:r>
      <w:proofErr w:type="spellEnd"/>
      <w:r w:rsidRPr="00D639AB">
        <w:rPr>
          <w:rFonts w:ascii="Times New Roman" w:hAnsi="Times New Roman" w:cs="Times New Roman"/>
          <w:b/>
          <w:bCs/>
          <w:sz w:val="22"/>
          <w:szCs w:val="22"/>
        </w:rPr>
        <w:t xml:space="preserve">. </w:t>
      </w:r>
      <w:hyperlink r:id="rId5" w:history="1">
        <w:r w:rsidRPr="00D639AB">
          <w:rPr>
            <w:rStyle w:val="Kpr"/>
            <w:rFonts w:ascii="Times New Roman" w:hAnsi="Times New Roman" w:cs="Times New Roman"/>
            <w:b/>
            <w:bCs/>
            <w:sz w:val="22"/>
            <w:szCs w:val="22"/>
          </w:rPr>
          <w:t>https://doi.org/10.1186/s12909-025-08535-3</w:t>
        </w:r>
      </w:hyperlink>
    </w:p>
    <w:p w14:paraId="33171BE2" w14:textId="2E7458B9" w:rsidR="00D639AB" w:rsidRPr="00D639AB" w:rsidRDefault="00D639AB" w:rsidP="00D639AB">
      <w:pPr>
        <w:spacing w:line="360" w:lineRule="auto"/>
        <w:rPr>
          <w:rFonts w:ascii="Times New Roman" w:hAnsi="Times New Roman" w:cs="Times New Roman"/>
          <w:sz w:val="22"/>
          <w:szCs w:val="22"/>
        </w:rPr>
      </w:pPr>
    </w:p>
    <w:p w14:paraId="72AB34EA" w14:textId="77777777" w:rsidR="00781702" w:rsidRPr="00D639AB" w:rsidRDefault="00781702" w:rsidP="00D639AB">
      <w:pPr>
        <w:spacing w:line="360" w:lineRule="auto"/>
        <w:rPr>
          <w:rFonts w:ascii="Times New Roman" w:hAnsi="Times New Roman" w:cs="Times New Roman"/>
          <w:sz w:val="22"/>
          <w:szCs w:val="22"/>
        </w:rPr>
      </w:pPr>
    </w:p>
    <w:sectPr w:rsidR="00781702" w:rsidRPr="00D639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364FA"/>
    <w:multiLevelType w:val="multilevel"/>
    <w:tmpl w:val="151A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25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AB"/>
    <w:rsid w:val="000C0A9F"/>
    <w:rsid w:val="001978BB"/>
    <w:rsid w:val="00781702"/>
    <w:rsid w:val="008B0D17"/>
    <w:rsid w:val="00B70621"/>
    <w:rsid w:val="00D33A96"/>
    <w:rsid w:val="00D639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C699"/>
  <w15:chartTrackingRefBased/>
  <w15:docId w15:val="{E8D98A3A-9057-4B0C-9FC0-D773BF30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63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63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639A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639A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639A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639A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639A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639A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639A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39A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639A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639A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639A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639A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639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639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639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639AB"/>
    <w:rPr>
      <w:rFonts w:eastAsiaTheme="majorEastAsia" w:cstheme="majorBidi"/>
      <w:color w:val="272727" w:themeColor="text1" w:themeTint="D8"/>
    </w:rPr>
  </w:style>
  <w:style w:type="paragraph" w:styleId="KonuBal">
    <w:name w:val="Title"/>
    <w:basedOn w:val="Normal"/>
    <w:next w:val="Normal"/>
    <w:link w:val="KonuBalChar"/>
    <w:uiPriority w:val="10"/>
    <w:qFormat/>
    <w:rsid w:val="00D63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639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639A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639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639A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639AB"/>
    <w:rPr>
      <w:i/>
      <w:iCs/>
      <w:color w:val="404040" w:themeColor="text1" w:themeTint="BF"/>
    </w:rPr>
  </w:style>
  <w:style w:type="paragraph" w:styleId="ListeParagraf">
    <w:name w:val="List Paragraph"/>
    <w:basedOn w:val="Normal"/>
    <w:uiPriority w:val="34"/>
    <w:qFormat/>
    <w:rsid w:val="00D639AB"/>
    <w:pPr>
      <w:ind w:left="720"/>
      <w:contextualSpacing/>
    </w:pPr>
  </w:style>
  <w:style w:type="character" w:styleId="GlVurgulama">
    <w:name w:val="Intense Emphasis"/>
    <w:basedOn w:val="VarsaylanParagrafYazTipi"/>
    <w:uiPriority w:val="21"/>
    <w:qFormat/>
    <w:rsid w:val="00D639AB"/>
    <w:rPr>
      <w:i/>
      <w:iCs/>
      <w:color w:val="0F4761" w:themeColor="accent1" w:themeShade="BF"/>
    </w:rPr>
  </w:style>
  <w:style w:type="paragraph" w:styleId="GlAlnt">
    <w:name w:val="Intense Quote"/>
    <w:basedOn w:val="Normal"/>
    <w:next w:val="Normal"/>
    <w:link w:val="GlAlntChar"/>
    <w:uiPriority w:val="30"/>
    <w:qFormat/>
    <w:rsid w:val="00D63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639AB"/>
    <w:rPr>
      <w:i/>
      <w:iCs/>
      <w:color w:val="0F4761" w:themeColor="accent1" w:themeShade="BF"/>
    </w:rPr>
  </w:style>
  <w:style w:type="character" w:styleId="GlBavuru">
    <w:name w:val="Intense Reference"/>
    <w:basedOn w:val="VarsaylanParagrafYazTipi"/>
    <w:uiPriority w:val="32"/>
    <w:qFormat/>
    <w:rsid w:val="00D639AB"/>
    <w:rPr>
      <w:b/>
      <w:bCs/>
      <w:smallCaps/>
      <w:color w:val="0F4761" w:themeColor="accent1" w:themeShade="BF"/>
      <w:spacing w:val="5"/>
    </w:rPr>
  </w:style>
  <w:style w:type="character" w:styleId="Kpr">
    <w:name w:val="Hyperlink"/>
    <w:basedOn w:val="VarsaylanParagrafYazTipi"/>
    <w:uiPriority w:val="99"/>
    <w:unhideWhenUsed/>
    <w:rsid w:val="00D639AB"/>
    <w:rPr>
      <w:color w:val="467886" w:themeColor="hyperlink"/>
      <w:u w:val="single"/>
    </w:rPr>
  </w:style>
  <w:style w:type="character" w:styleId="zmlenmeyenBahsetme">
    <w:name w:val="Unresolved Mention"/>
    <w:basedOn w:val="VarsaylanParagrafYazTipi"/>
    <w:uiPriority w:val="99"/>
    <w:semiHidden/>
    <w:unhideWhenUsed/>
    <w:rsid w:val="00D639AB"/>
    <w:rPr>
      <w:color w:val="605E5C"/>
      <w:shd w:val="clear" w:color="auto" w:fill="E1DFDD"/>
    </w:rPr>
  </w:style>
  <w:style w:type="table" w:styleId="TabloKlavuzuAk">
    <w:name w:val="Grid Table Light"/>
    <w:basedOn w:val="NormalTablo"/>
    <w:uiPriority w:val="40"/>
    <w:rsid w:val="00D639A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86/s12909-025-0853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527</Words>
  <Characters>3005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güler</dc:creator>
  <cp:keywords/>
  <dc:description/>
  <cp:lastModifiedBy>mehmet akif güler</cp:lastModifiedBy>
  <cp:revision>1</cp:revision>
  <dcterms:created xsi:type="dcterms:W3CDTF">2026-01-13T01:22:00Z</dcterms:created>
  <dcterms:modified xsi:type="dcterms:W3CDTF">2026-01-13T01:34:00Z</dcterms:modified>
</cp:coreProperties>
</file>