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0B" w:rsidRPr="004A5C0B" w:rsidRDefault="004A5C0B" w:rsidP="004A5C0B">
      <w:pPr>
        <w:spacing w:line="360" w:lineRule="auto"/>
        <w:jc w:val="center"/>
        <w:rPr>
          <w:b/>
        </w:rPr>
      </w:pPr>
      <w:bookmarkStart w:id="0" w:name="_GoBack"/>
      <w:bookmarkEnd w:id="0"/>
      <w:r w:rsidRPr="004A5C0B">
        <w:rPr>
          <w:b/>
        </w:rPr>
        <w:t>Hekimler İçin Ahlaki Cesaret Ölçeği</w:t>
      </w:r>
    </w:p>
    <w:p w:rsidR="004A5C0B" w:rsidRDefault="004A5C0B" w:rsidP="004A5C0B">
      <w:pPr>
        <w:spacing w:line="360" w:lineRule="auto"/>
        <w:jc w:val="both"/>
      </w:pPr>
    </w:p>
    <w:p w:rsidR="00E5162F" w:rsidRDefault="004A5C0B" w:rsidP="00E5162F">
      <w:pPr>
        <w:spacing w:line="360" w:lineRule="auto"/>
        <w:jc w:val="both"/>
      </w:pPr>
      <w:r>
        <w:t xml:space="preserve">Hekimler İçin Ahlaki Cesaret Ölçeği, hekimlerin mesleki uygulamalarında ahlaki cesaret düzeylerini değerlendirmek amacıyla geliştirilmiş bir ölçme aracıdır. Ölçek toplam 9 maddeden oluşmakta olup 7’li </w:t>
      </w:r>
      <w:proofErr w:type="spellStart"/>
      <w:r>
        <w:t>Likert</w:t>
      </w:r>
      <w:proofErr w:type="spellEnd"/>
      <w:r>
        <w:t xml:space="preserve"> tipi</w:t>
      </w:r>
      <w:r w:rsidR="00E5162F">
        <w:t>ndedir. Tüm ölçek maddeleri “kesinlikle katılmıyorum” (1) ile “kesinlikle katılıyorum” (7) arasında puanlandırılmaktadır.</w:t>
      </w:r>
    </w:p>
    <w:p w:rsidR="00CA21C6" w:rsidRDefault="00CA21C6" w:rsidP="00CA21C6">
      <w:pPr>
        <w:spacing w:line="360" w:lineRule="auto"/>
        <w:jc w:val="both"/>
      </w:pPr>
      <w:r>
        <w:t>1 – Kesinlikle katılmıyorum</w:t>
      </w:r>
    </w:p>
    <w:p w:rsidR="00CA21C6" w:rsidRDefault="00CA21C6" w:rsidP="00CA21C6">
      <w:pPr>
        <w:spacing w:line="360" w:lineRule="auto"/>
        <w:jc w:val="both"/>
      </w:pPr>
      <w:r>
        <w:t>2 – Katılmıyorum</w:t>
      </w:r>
    </w:p>
    <w:p w:rsidR="00CA21C6" w:rsidRDefault="00CA21C6" w:rsidP="00CA21C6">
      <w:pPr>
        <w:spacing w:line="360" w:lineRule="auto"/>
        <w:jc w:val="both"/>
      </w:pPr>
      <w:r>
        <w:t>3 – Kısmen katılmıyorum</w:t>
      </w:r>
    </w:p>
    <w:p w:rsidR="00CA21C6" w:rsidRDefault="00CA21C6" w:rsidP="00CA21C6">
      <w:pPr>
        <w:spacing w:line="360" w:lineRule="auto"/>
        <w:jc w:val="both"/>
      </w:pPr>
      <w:r>
        <w:t>4 – Kararsızım</w:t>
      </w:r>
    </w:p>
    <w:p w:rsidR="00CA21C6" w:rsidRDefault="00CA21C6" w:rsidP="00CA21C6">
      <w:pPr>
        <w:spacing w:line="360" w:lineRule="auto"/>
        <w:jc w:val="both"/>
      </w:pPr>
      <w:r>
        <w:t>5 – Kısmen katılıyorum</w:t>
      </w:r>
    </w:p>
    <w:p w:rsidR="00CA21C6" w:rsidRDefault="00CA21C6" w:rsidP="00CA21C6">
      <w:pPr>
        <w:spacing w:line="360" w:lineRule="auto"/>
        <w:jc w:val="both"/>
      </w:pPr>
      <w:r>
        <w:t>6 – Katılıyorum</w:t>
      </w:r>
    </w:p>
    <w:p w:rsidR="00CA21C6" w:rsidRDefault="00CA21C6" w:rsidP="00CA21C6">
      <w:pPr>
        <w:spacing w:line="360" w:lineRule="auto"/>
        <w:jc w:val="both"/>
      </w:pPr>
      <w:r>
        <w:t>7 – Kesinlikle katılıyorum</w:t>
      </w:r>
    </w:p>
    <w:p w:rsidR="00E5162F" w:rsidRDefault="00E5162F" w:rsidP="004A5C0B">
      <w:pPr>
        <w:spacing w:line="360" w:lineRule="auto"/>
        <w:jc w:val="both"/>
      </w:pPr>
    </w:p>
    <w:p w:rsidR="004A5C0B" w:rsidRPr="00E5162F" w:rsidRDefault="004A5C0B" w:rsidP="00863FF9">
      <w:pPr>
        <w:spacing w:line="360" w:lineRule="auto"/>
        <w:jc w:val="center"/>
        <w:rPr>
          <w:b/>
        </w:rPr>
      </w:pPr>
      <w:r w:rsidRPr="00E5162F">
        <w:rPr>
          <w:b/>
        </w:rPr>
        <w:t>Ölçek Maddeleri</w:t>
      </w:r>
    </w:p>
    <w:p w:rsidR="00E5162F" w:rsidRDefault="004A5C0B" w:rsidP="004A5C0B">
      <w:pPr>
        <w:pStyle w:val="ListeParagraf"/>
        <w:numPr>
          <w:ilvl w:val="0"/>
          <w:numId w:val="4"/>
        </w:numPr>
        <w:spacing w:line="360" w:lineRule="auto"/>
        <w:jc w:val="both"/>
      </w:pPr>
      <w:r>
        <w:t>Herhangi bir baskıyla (örneğin, sağlık ekibinin kıdemli üyelerinin muhalefeti, tıbbi kılavuzlar vb.) karşılaşsam bile hastalarım için doğru olanı yaparım.</w:t>
      </w:r>
    </w:p>
    <w:p w:rsidR="00E5162F" w:rsidRDefault="004A5C0B" w:rsidP="004309F9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Hastalarım adına doğru olanı yapmak için mesleki etik ilkeleri kullanırım.</w:t>
      </w:r>
    </w:p>
    <w:p w:rsidR="00E5162F" w:rsidRDefault="004A5C0B" w:rsidP="004D2D1A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Hastalarım ve meslektaşlarım ahlaki açıdan doğru davranışlar sergileyeceğime güvenirler.</w:t>
      </w:r>
    </w:p>
    <w:p w:rsidR="00E5162F" w:rsidRDefault="004A5C0B" w:rsidP="005B6E67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Hastalarım için doğru olanı yaparım çünkü etik olan budur.</w:t>
      </w:r>
    </w:p>
    <w:p w:rsidR="00E5162F" w:rsidRDefault="004A5C0B" w:rsidP="003E53AD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Hastalarımın iyiliği için elimden gelenin fazlasını yaparım.</w:t>
      </w:r>
    </w:p>
    <w:p w:rsidR="00E5162F" w:rsidRDefault="004A5C0B" w:rsidP="0099584E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 bakımında etik ikilemlerle karşılaştığımda, karar vermeden önce hem mesleki değerlerimi hem de kişisel değerlerimi göz önünde bulundururum.</w:t>
      </w:r>
    </w:p>
    <w:p w:rsidR="00E5162F" w:rsidRDefault="004A5C0B" w:rsidP="007972F9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Hastalarım için her şeyi iyi niyetle yaparım.</w:t>
      </w:r>
    </w:p>
    <w:p w:rsidR="00E5162F" w:rsidRDefault="004A5C0B" w:rsidP="00A9768F">
      <w:pPr>
        <w:pStyle w:val="ListeParagraf"/>
        <w:numPr>
          <w:ilvl w:val="0"/>
          <w:numId w:val="4"/>
        </w:numPr>
        <w:spacing w:line="360" w:lineRule="auto"/>
        <w:jc w:val="both"/>
      </w:pPr>
      <w:r>
        <w:t>Beni yasal olarak zor bir duruma düşüreceğini bilsem de hastalarım için doğru olanı yapmaktan kaçınmam.</w:t>
      </w:r>
    </w:p>
    <w:p w:rsidR="004A5C0B" w:rsidRDefault="004A5C0B" w:rsidP="00A9768F">
      <w:pPr>
        <w:pStyle w:val="ListeParagraf"/>
        <w:numPr>
          <w:ilvl w:val="0"/>
          <w:numId w:val="4"/>
        </w:numPr>
        <w:spacing w:line="360" w:lineRule="auto"/>
        <w:jc w:val="both"/>
      </w:pPr>
      <w:r>
        <w:t>Hastalarım için doğru olanı yapma konusunda kararlıyım.</w:t>
      </w:r>
    </w:p>
    <w:p w:rsidR="004A5C0B" w:rsidRDefault="004A5C0B" w:rsidP="004A5C0B">
      <w:pPr>
        <w:spacing w:line="360" w:lineRule="auto"/>
        <w:jc w:val="both"/>
      </w:pPr>
    </w:p>
    <w:p w:rsidR="004A5C0B" w:rsidRPr="00E5162F" w:rsidRDefault="004A5C0B" w:rsidP="00863FF9">
      <w:pPr>
        <w:spacing w:line="360" w:lineRule="auto"/>
        <w:jc w:val="center"/>
        <w:rPr>
          <w:b/>
        </w:rPr>
      </w:pPr>
      <w:r w:rsidRPr="00E5162F">
        <w:rPr>
          <w:b/>
        </w:rPr>
        <w:lastRenderedPageBreak/>
        <w:t>Puanlama</w:t>
      </w:r>
    </w:p>
    <w:p w:rsidR="004A5C0B" w:rsidRDefault="004A5C0B" w:rsidP="004A5C0B">
      <w:pPr>
        <w:spacing w:line="360" w:lineRule="auto"/>
        <w:jc w:val="both"/>
      </w:pPr>
      <w:r>
        <w:t xml:space="preserve">Tüm ölçek maddeleri </w:t>
      </w:r>
      <w:r w:rsidR="00863FF9">
        <w:t xml:space="preserve">1 (kesinlikle katılmıyorum) ile 7 (kesinlikle katılıyorum) </w:t>
      </w:r>
      <w:r>
        <w:t>arasında puanlanmakt</w:t>
      </w:r>
      <w:r w:rsidR="00384ABE">
        <w:t xml:space="preserve">adır. Ölçekten elde edilen </w:t>
      </w:r>
      <w:r>
        <w:t>puan, maddelerin aritmetik ortalaması kullanılarak aşağıdaki formül ile hesaplanır:</w:t>
      </w:r>
    </w:p>
    <w:p w:rsidR="00BD3DA4" w:rsidRDefault="00CA21C6" w:rsidP="004A5C0B">
      <w:pPr>
        <w:spacing w:line="360" w:lineRule="auto"/>
        <w:jc w:val="both"/>
      </w:pPr>
      <w:r w:rsidRPr="00CA21C6">
        <w:t>Ölçek puanı = (ölçek maddelerinin ortalaması – 1) × (50/3)</w:t>
      </w:r>
    </w:p>
    <w:p w:rsidR="004A5C0B" w:rsidRDefault="004A5C0B" w:rsidP="004A5C0B">
      <w:pPr>
        <w:spacing w:line="360" w:lineRule="auto"/>
        <w:jc w:val="both"/>
      </w:pPr>
      <w:r>
        <w:t>Ölçekten elde edilen puanlar 0 ile 100 arasında değişmektedir.</w:t>
      </w:r>
      <w:r w:rsidR="00BA674D">
        <w:t xml:space="preserve"> </w:t>
      </w:r>
      <w:r>
        <w:t>0 puan, ahlaki cesaret düzeyinin en düşük,</w:t>
      </w:r>
      <w:r w:rsidR="00384ABE">
        <w:t xml:space="preserve"> </w:t>
      </w:r>
      <w:r>
        <w:t>100 puan ise ahlaki cesaret düzeyinin en yüksek olduğunu göstermektedir.</w:t>
      </w:r>
      <w:r w:rsidR="00BA674D">
        <w:t xml:space="preserve"> </w:t>
      </w:r>
      <w:r>
        <w:t>Yüksek puanlar, hekimin hasta bakımında etik ilkelere bağlılık ve ahlaki cesaret düzeyinin yüksek olduğunu ifade eder.</w:t>
      </w:r>
    </w:p>
    <w:p w:rsidR="00BA674D" w:rsidRDefault="00BA674D" w:rsidP="004A5C0B">
      <w:pPr>
        <w:spacing w:line="360" w:lineRule="auto"/>
        <w:jc w:val="both"/>
      </w:pPr>
    </w:p>
    <w:p w:rsidR="00BA674D" w:rsidRPr="00BA674D" w:rsidRDefault="00BA674D" w:rsidP="004A5C0B">
      <w:pPr>
        <w:spacing w:line="360" w:lineRule="auto"/>
        <w:jc w:val="both"/>
        <w:rPr>
          <w:i/>
        </w:rPr>
      </w:pPr>
      <w:r w:rsidRPr="00BA674D">
        <w:rPr>
          <w:b/>
          <w:i/>
        </w:rPr>
        <w:t>Not:</w:t>
      </w:r>
      <w:r w:rsidRPr="00BA674D">
        <w:rPr>
          <w:i/>
        </w:rPr>
        <w:t xml:space="preserve"> Ölçek, aşağıda belirtilen kaynağa uygun atıf verilmek kaydıyla izin almaksızın kullanılabilmektedir</w:t>
      </w:r>
      <w:r w:rsidRPr="00BA674D">
        <w:rPr>
          <w:i/>
        </w:rPr>
        <w:t>.</w:t>
      </w:r>
    </w:p>
    <w:p w:rsidR="00BA674D" w:rsidRDefault="00BA674D" w:rsidP="004A5C0B">
      <w:pPr>
        <w:spacing w:line="360" w:lineRule="auto"/>
        <w:jc w:val="both"/>
      </w:pPr>
    </w:p>
    <w:p w:rsidR="00CA21C6" w:rsidRDefault="00CA21C6" w:rsidP="004A5C0B">
      <w:pPr>
        <w:spacing w:line="360" w:lineRule="auto"/>
        <w:jc w:val="both"/>
      </w:pPr>
      <w:r w:rsidRPr="00CA21C6">
        <w:t>Yılmaz, Ş</w:t>
      </w:r>
      <w:proofErr w:type="gramStart"/>
      <w:r w:rsidRPr="00CA21C6">
        <w:t>.,</w:t>
      </w:r>
      <w:proofErr w:type="gramEnd"/>
      <w:r w:rsidRPr="00CA21C6">
        <w:t xml:space="preserve"> Güven, G. Ö., &amp; </w:t>
      </w:r>
      <w:proofErr w:type="spellStart"/>
      <w:r w:rsidRPr="00CA21C6">
        <w:t>İnceoğlu</w:t>
      </w:r>
      <w:proofErr w:type="spellEnd"/>
      <w:r w:rsidRPr="00CA21C6">
        <w:t>, F. (2025). Cross-</w:t>
      </w:r>
      <w:proofErr w:type="spellStart"/>
      <w:r w:rsidRPr="00CA21C6">
        <w:t>cultural</w:t>
      </w:r>
      <w:proofErr w:type="spellEnd"/>
      <w:r w:rsidRPr="00CA21C6">
        <w:t xml:space="preserve"> </w:t>
      </w:r>
      <w:proofErr w:type="spellStart"/>
      <w:r w:rsidRPr="00CA21C6">
        <w:t>adaptation</w:t>
      </w:r>
      <w:proofErr w:type="spellEnd"/>
      <w:r w:rsidRPr="00CA21C6">
        <w:t xml:space="preserve">, </w:t>
      </w:r>
      <w:proofErr w:type="spellStart"/>
      <w:r w:rsidRPr="00CA21C6">
        <w:t>reliability</w:t>
      </w:r>
      <w:proofErr w:type="spellEnd"/>
      <w:r w:rsidRPr="00CA21C6">
        <w:t xml:space="preserve">, </w:t>
      </w:r>
      <w:proofErr w:type="spellStart"/>
      <w:r w:rsidRPr="00CA21C6">
        <w:t>and</w:t>
      </w:r>
      <w:proofErr w:type="spellEnd"/>
      <w:r w:rsidRPr="00CA21C6">
        <w:t xml:space="preserve"> </w:t>
      </w:r>
      <w:proofErr w:type="spellStart"/>
      <w:r w:rsidRPr="00CA21C6">
        <w:t>validity</w:t>
      </w:r>
      <w:proofErr w:type="spellEnd"/>
      <w:r w:rsidRPr="00CA21C6">
        <w:t xml:space="preserve"> of </w:t>
      </w:r>
      <w:proofErr w:type="spellStart"/>
      <w:r w:rsidRPr="00CA21C6">
        <w:t>the</w:t>
      </w:r>
      <w:proofErr w:type="spellEnd"/>
      <w:r w:rsidRPr="00CA21C6">
        <w:t xml:space="preserve"> </w:t>
      </w:r>
      <w:proofErr w:type="spellStart"/>
      <w:r w:rsidRPr="00CA21C6">
        <w:t>Turkish</w:t>
      </w:r>
      <w:proofErr w:type="spellEnd"/>
      <w:r w:rsidRPr="00CA21C6">
        <w:t xml:space="preserve"> </w:t>
      </w:r>
      <w:proofErr w:type="spellStart"/>
      <w:r w:rsidRPr="00CA21C6">
        <w:t>version</w:t>
      </w:r>
      <w:proofErr w:type="spellEnd"/>
      <w:r w:rsidRPr="00CA21C6">
        <w:t xml:space="preserve"> of moral </w:t>
      </w:r>
      <w:proofErr w:type="spellStart"/>
      <w:r w:rsidRPr="00CA21C6">
        <w:t>courage</w:t>
      </w:r>
      <w:proofErr w:type="spellEnd"/>
      <w:r w:rsidRPr="00CA21C6">
        <w:t xml:space="preserve"> </w:t>
      </w:r>
      <w:proofErr w:type="spellStart"/>
      <w:r w:rsidRPr="00CA21C6">
        <w:t>scale</w:t>
      </w:r>
      <w:proofErr w:type="spellEnd"/>
      <w:r w:rsidRPr="00CA21C6">
        <w:t xml:space="preserve"> </w:t>
      </w:r>
      <w:proofErr w:type="spellStart"/>
      <w:r w:rsidRPr="00CA21C6">
        <w:t>for</w:t>
      </w:r>
      <w:proofErr w:type="spellEnd"/>
      <w:r w:rsidRPr="00CA21C6">
        <w:t xml:space="preserve"> </w:t>
      </w:r>
      <w:proofErr w:type="spellStart"/>
      <w:r w:rsidRPr="00CA21C6">
        <w:t>physicians</w:t>
      </w:r>
      <w:proofErr w:type="spellEnd"/>
      <w:r w:rsidRPr="00CA21C6">
        <w:t xml:space="preserve">. </w:t>
      </w:r>
      <w:proofErr w:type="spellStart"/>
      <w:r w:rsidRPr="00CA21C6">
        <w:t>PLoS</w:t>
      </w:r>
      <w:proofErr w:type="spellEnd"/>
      <w:r w:rsidRPr="00CA21C6">
        <w:t xml:space="preserve"> </w:t>
      </w:r>
      <w:proofErr w:type="spellStart"/>
      <w:r w:rsidRPr="00CA21C6">
        <w:t>One</w:t>
      </w:r>
      <w:proofErr w:type="spellEnd"/>
      <w:r w:rsidRPr="00CA21C6">
        <w:t>, 20(10), e0333598. https://doi.org/10.1371/journal.pone.0333598</w:t>
      </w:r>
    </w:p>
    <w:sectPr w:rsidR="00CA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33C2"/>
    <w:multiLevelType w:val="multilevel"/>
    <w:tmpl w:val="B8C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E7100"/>
    <w:multiLevelType w:val="hybridMultilevel"/>
    <w:tmpl w:val="C19AE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42760"/>
    <w:multiLevelType w:val="multilevel"/>
    <w:tmpl w:val="78A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7655F"/>
    <w:multiLevelType w:val="hybridMultilevel"/>
    <w:tmpl w:val="4A0899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2"/>
    <w:rsid w:val="0026688A"/>
    <w:rsid w:val="00384ABE"/>
    <w:rsid w:val="004A5C0B"/>
    <w:rsid w:val="006A770C"/>
    <w:rsid w:val="00730116"/>
    <w:rsid w:val="00863FF9"/>
    <w:rsid w:val="00A363E6"/>
    <w:rsid w:val="00A80A55"/>
    <w:rsid w:val="00B14C34"/>
    <w:rsid w:val="00B24749"/>
    <w:rsid w:val="00B62E92"/>
    <w:rsid w:val="00BA674D"/>
    <w:rsid w:val="00BD3DA4"/>
    <w:rsid w:val="00C736D3"/>
    <w:rsid w:val="00CA21C6"/>
    <w:rsid w:val="00E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24F5"/>
  <w15:chartTrackingRefBased/>
  <w15:docId w15:val="{9340855C-8AF8-4DA4-9BEB-E2342B66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68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0116"/>
    <w:rPr>
      <w:b/>
      <w:bCs/>
    </w:rPr>
  </w:style>
  <w:style w:type="paragraph" w:styleId="ListeParagraf">
    <w:name w:val="List Paragraph"/>
    <w:basedOn w:val="Normal"/>
    <w:uiPriority w:val="34"/>
    <w:qFormat/>
    <w:rsid w:val="00B2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7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9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9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2025-12-02T16:59:00Z</dcterms:created>
  <dcterms:modified xsi:type="dcterms:W3CDTF">2026-01-21T10:23:00Z</dcterms:modified>
</cp:coreProperties>
</file>