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CE98" w14:textId="3405966F" w:rsidR="00967314" w:rsidRPr="00326F32" w:rsidRDefault="00967314" w:rsidP="00CC68DC">
      <w:pPr>
        <w:spacing w:after="0" w:line="480" w:lineRule="auto"/>
        <w:rPr>
          <w:rFonts w:ascii="Times New Roman" w:hAnsi="Times New Roman" w:cs="Times New Roman"/>
          <w:b/>
          <w:bCs/>
        </w:rPr>
      </w:pPr>
      <w:r w:rsidRPr="00326F32">
        <w:rPr>
          <w:rFonts w:ascii="Times New Roman" w:hAnsi="Times New Roman" w:cs="Times New Roman"/>
          <w:b/>
          <w:bCs/>
        </w:rPr>
        <w:t>Table 2. Final Version of the Safe Motherhood Scale for Healthcare Professionals (SMS-HP)</w:t>
      </w:r>
    </w:p>
    <w:tbl>
      <w:tblPr>
        <w:tblStyle w:val="TabloKlavuzuAk"/>
        <w:tblW w:w="5000" w:type="pct"/>
        <w:tblLook w:val="04A0" w:firstRow="1" w:lastRow="0" w:firstColumn="1" w:lastColumn="0" w:noHBand="0" w:noVBand="1"/>
      </w:tblPr>
      <w:tblGrid>
        <w:gridCol w:w="1209"/>
        <w:gridCol w:w="3855"/>
        <w:gridCol w:w="3998"/>
      </w:tblGrid>
      <w:tr w:rsidR="00967314" w:rsidRPr="00326F32" w14:paraId="4C107AB9" w14:textId="55D88FEC" w:rsidTr="00F90286">
        <w:tc>
          <w:tcPr>
            <w:tcW w:w="667" w:type="pct"/>
          </w:tcPr>
          <w:p w14:paraId="1EF6241A" w14:textId="77777777" w:rsidR="00967314" w:rsidRPr="00326F32" w:rsidRDefault="00967314" w:rsidP="00CC68D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pct"/>
          </w:tcPr>
          <w:p w14:paraId="6D72309E" w14:textId="58C855A7" w:rsidR="00967314" w:rsidRPr="00326F32" w:rsidRDefault="00967314" w:rsidP="00CC68D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326F32">
              <w:rPr>
                <w:rFonts w:ascii="Times New Roman" w:hAnsi="Times New Roman" w:cs="Times New Roman"/>
                <w:b/>
                <w:bCs/>
              </w:rPr>
              <w:t>Turkish Version Items</w:t>
            </w:r>
          </w:p>
        </w:tc>
        <w:tc>
          <w:tcPr>
            <w:tcW w:w="2206" w:type="pct"/>
          </w:tcPr>
          <w:p w14:paraId="72A7AFD4" w14:textId="3DFF144E" w:rsidR="00967314" w:rsidRPr="00326F32" w:rsidRDefault="00967314" w:rsidP="00CC68D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326F32">
              <w:rPr>
                <w:rFonts w:ascii="Times New Roman" w:hAnsi="Times New Roman" w:cs="Times New Roman"/>
                <w:b/>
                <w:bCs/>
              </w:rPr>
              <w:t>English Version Items</w:t>
            </w:r>
          </w:p>
        </w:tc>
      </w:tr>
      <w:tr w:rsidR="00967314" w:rsidRPr="00326F32" w14:paraId="0EC24360" w14:textId="1F7183CC" w:rsidTr="00F90286">
        <w:tc>
          <w:tcPr>
            <w:tcW w:w="667" w:type="pct"/>
          </w:tcPr>
          <w:p w14:paraId="366FFDF7" w14:textId="06FDC151" w:rsidR="00967314" w:rsidRPr="00326F32" w:rsidRDefault="00326F32" w:rsidP="00CC68D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326F32">
              <w:rPr>
                <w:rFonts w:ascii="Times New Roman" w:hAnsi="Times New Roman" w:cs="Times New Roman"/>
                <w:b/>
                <w:bCs/>
              </w:rPr>
              <w:t>Subscale</w:t>
            </w:r>
          </w:p>
        </w:tc>
        <w:tc>
          <w:tcPr>
            <w:tcW w:w="2127" w:type="pct"/>
          </w:tcPr>
          <w:p w14:paraId="72C12B58" w14:textId="79077375" w:rsidR="00967314" w:rsidRPr="001359C8" w:rsidRDefault="001359C8" w:rsidP="00CC68DC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359C8">
              <w:rPr>
                <w:rFonts w:ascii="Times New Roman" w:hAnsi="Times New Roman" w:cs="Times New Roman"/>
                <w:b/>
                <w:bCs/>
                <w:lang w:val="tr-TR"/>
              </w:rPr>
              <w:t>Klinik Yet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kinl</w:t>
            </w:r>
            <w:r w:rsidR="00462B93">
              <w:rPr>
                <w:rFonts w:ascii="Times New Roman" w:hAnsi="Times New Roman" w:cs="Times New Roman"/>
                <w:b/>
                <w:bCs/>
                <w:lang w:val="tr-TR"/>
              </w:rPr>
              <w:t>ik</w:t>
            </w:r>
            <w:r w:rsidR="006D4290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(F1)</w:t>
            </w:r>
          </w:p>
        </w:tc>
        <w:tc>
          <w:tcPr>
            <w:tcW w:w="2206" w:type="pct"/>
          </w:tcPr>
          <w:p w14:paraId="7F27F40E" w14:textId="78CF1E46" w:rsidR="00967314" w:rsidRPr="00326F32" w:rsidRDefault="00326F32" w:rsidP="00CC68D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326F32">
              <w:rPr>
                <w:rFonts w:ascii="Times New Roman" w:hAnsi="Times New Roman" w:cs="Times New Roman"/>
                <w:b/>
                <w:bCs/>
              </w:rPr>
              <w:t>Clinical Competence</w:t>
            </w:r>
          </w:p>
        </w:tc>
      </w:tr>
      <w:tr w:rsidR="00967314" w:rsidRPr="00326F32" w14:paraId="3A40EF1D" w14:textId="24B60CB6" w:rsidTr="00F90286">
        <w:tc>
          <w:tcPr>
            <w:tcW w:w="667" w:type="pct"/>
          </w:tcPr>
          <w:p w14:paraId="4D9F64CF" w14:textId="77777777" w:rsidR="00967314" w:rsidRPr="00326F32" w:rsidRDefault="00967314" w:rsidP="00CC68D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26F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pct"/>
          </w:tcPr>
          <w:p w14:paraId="22A7B6BB" w14:textId="072A54EC" w:rsidR="00967314" w:rsidRPr="0006672E" w:rsidRDefault="004C1786" w:rsidP="00CC68DC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4C1786">
              <w:rPr>
                <w:rFonts w:ascii="Times New Roman" w:hAnsi="Times New Roman" w:cs="Times New Roman"/>
                <w:lang w:val="tr-TR"/>
              </w:rPr>
              <w:t xml:space="preserve">Doğum ve doğum sonrası dönemdeki kadınlara ilaç uygulamalarını, 10 doğru ilkesini </w:t>
            </w:r>
            <w:r w:rsidRPr="0006672E">
              <w:rPr>
                <w:rFonts w:ascii="Times New Roman" w:hAnsi="Times New Roman" w:cs="Times New Roman"/>
                <w:lang w:val="tr-TR"/>
              </w:rPr>
              <w:t>(ilaç, doz, hasta, zaman, uygulama yolu, hasta eğitimi, kayıt, reddi uygulama, ilaç hazırlığı, yanıt)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4C1786">
              <w:rPr>
                <w:rFonts w:ascii="Times New Roman" w:hAnsi="Times New Roman" w:cs="Times New Roman"/>
                <w:lang w:val="tr-TR"/>
              </w:rPr>
              <w:t xml:space="preserve">dikkate alarak yaparım. </w:t>
            </w:r>
          </w:p>
        </w:tc>
        <w:tc>
          <w:tcPr>
            <w:tcW w:w="2206" w:type="pct"/>
          </w:tcPr>
          <w:p w14:paraId="0DCCBD38" w14:textId="739A2E1D" w:rsidR="00967314" w:rsidRPr="00326F32" w:rsidRDefault="00866AC8" w:rsidP="00CC68D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66AC8">
              <w:rPr>
                <w:rFonts w:ascii="Times New Roman" w:hAnsi="Times New Roman" w:cs="Times New Roman"/>
              </w:rPr>
              <w:t xml:space="preserve">I administer medications to women during childbirth and the postpartum period in line with the 10 rights of medication administration, including </w:t>
            </w:r>
            <w:r w:rsidR="0043356B" w:rsidRPr="0043356B">
              <w:rPr>
                <w:rFonts w:ascii="Times New Roman" w:hAnsi="Times New Roman" w:cs="Times New Roman"/>
              </w:rPr>
              <w:t>medication, dosage, patient, time, route, patient education, documentation, refusal, preparation, and response.</w:t>
            </w:r>
          </w:p>
        </w:tc>
      </w:tr>
      <w:tr w:rsidR="00967314" w:rsidRPr="00326F32" w14:paraId="523C4CD0" w14:textId="1A8EFEA9" w:rsidTr="00F90286">
        <w:tc>
          <w:tcPr>
            <w:tcW w:w="667" w:type="pct"/>
          </w:tcPr>
          <w:p w14:paraId="682205AC" w14:textId="77777777" w:rsidR="00967314" w:rsidRPr="00326F32" w:rsidRDefault="00967314" w:rsidP="00CC68D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26F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pct"/>
          </w:tcPr>
          <w:p w14:paraId="572A14A4" w14:textId="5A84ADEB" w:rsidR="00967314" w:rsidRPr="004C1786" w:rsidRDefault="004C1786" w:rsidP="00CC68DC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4C1786">
              <w:rPr>
                <w:rFonts w:ascii="Times New Roman" w:hAnsi="Times New Roman" w:cs="Times New Roman"/>
                <w:lang w:val="tr-TR"/>
              </w:rPr>
              <w:t>Riskli ilaçları uygularken doğum ve doğum sonrası dönemdeki kadınları düzenli olarak takip ederim.</w:t>
            </w:r>
          </w:p>
        </w:tc>
        <w:tc>
          <w:tcPr>
            <w:tcW w:w="2206" w:type="pct"/>
          </w:tcPr>
          <w:p w14:paraId="1307AFC9" w14:textId="49B7AA96" w:rsidR="00967314" w:rsidRPr="00326F32" w:rsidRDefault="004C1786" w:rsidP="00CC68D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C1786">
              <w:rPr>
                <w:rFonts w:ascii="Times New Roman" w:hAnsi="Times New Roman" w:cs="Times New Roman"/>
              </w:rPr>
              <w:t>I regularly monitor women during the administration of high-risk medications in childbirth and the postpartum period.</w:t>
            </w:r>
          </w:p>
        </w:tc>
      </w:tr>
      <w:tr w:rsidR="00967314" w:rsidRPr="00326F32" w14:paraId="57ECE465" w14:textId="0F372470" w:rsidTr="00F90286">
        <w:tc>
          <w:tcPr>
            <w:tcW w:w="667" w:type="pct"/>
          </w:tcPr>
          <w:p w14:paraId="6E5B975C" w14:textId="77777777" w:rsidR="00967314" w:rsidRPr="00326F32" w:rsidRDefault="00967314" w:rsidP="00CC68D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26F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pct"/>
          </w:tcPr>
          <w:p w14:paraId="74045848" w14:textId="4A7AFDF3" w:rsidR="00967314" w:rsidRPr="0006672E" w:rsidRDefault="0067229F" w:rsidP="00CC68DC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06672E">
              <w:rPr>
                <w:rFonts w:ascii="Times New Roman" w:eastAsia="Calibri" w:hAnsi="Times New Roman" w:cs="Times New Roman"/>
                <w:color w:val="000000"/>
                <w:lang w:val="tr-TR"/>
              </w:rPr>
              <w:t xml:space="preserve">Doğum sırasında ortaya çıkan riskleri (eklampsi, dekolman, </w:t>
            </w:r>
            <w:r w:rsidR="004261B7">
              <w:rPr>
                <w:rFonts w:ascii="Times New Roman" w:eastAsia="Calibri" w:hAnsi="Times New Roman" w:cs="Times New Roman"/>
                <w:color w:val="000000"/>
                <w:lang w:val="tr-TR"/>
              </w:rPr>
              <w:t xml:space="preserve">umblikal </w:t>
            </w:r>
            <w:r w:rsidRPr="0006672E">
              <w:rPr>
                <w:rFonts w:ascii="Times New Roman" w:eastAsia="Calibri" w:hAnsi="Times New Roman" w:cs="Times New Roman"/>
                <w:color w:val="000000"/>
                <w:lang w:val="tr-TR"/>
              </w:rPr>
              <w:t xml:space="preserve">kord prolapsusu, vb.) </w:t>
            </w:r>
            <w:r w:rsidR="00737A40">
              <w:rPr>
                <w:rFonts w:ascii="Times New Roman" w:eastAsia="Calibri" w:hAnsi="Times New Roman" w:cs="Times New Roman"/>
                <w:color w:val="000000"/>
                <w:lang w:val="tr-TR"/>
              </w:rPr>
              <w:t xml:space="preserve">genellikle </w:t>
            </w:r>
            <w:r w:rsidRPr="0006672E">
              <w:rPr>
                <w:rFonts w:ascii="Times New Roman" w:eastAsia="Calibri" w:hAnsi="Times New Roman" w:cs="Times New Roman"/>
                <w:color w:val="000000"/>
                <w:lang w:val="tr-TR"/>
              </w:rPr>
              <w:t>yönetirim.</w:t>
            </w:r>
          </w:p>
        </w:tc>
        <w:tc>
          <w:tcPr>
            <w:tcW w:w="2206" w:type="pct"/>
          </w:tcPr>
          <w:p w14:paraId="02100D96" w14:textId="6A60825E" w:rsidR="00967314" w:rsidRPr="00326F32" w:rsidRDefault="00737A40" w:rsidP="00CC68D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37A40">
              <w:rPr>
                <w:rFonts w:ascii="Times New Roman" w:hAnsi="Times New Roman" w:cs="Times New Roman"/>
              </w:rPr>
              <w:t xml:space="preserve">I generally manage obstetric risks that occur during childbirth (e.g., eclampsia, placental abruption, </w:t>
            </w:r>
            <w:r w:rsidR="004261B7" w:rsidRPr="004261B7">
              <w:rPr>
                <w:rFonts w:ascii="Times New Roman" w:hAnsi="Times New Roman" w:cs="Times New Roman"/>
              </w:rPr>
              <w:t>umbilical</w:t>
            </w:r>
            <w:r w:rsidR="004261B7">
              <w:rPr>
                <w:rFonts w:ascii="Times New Roman" w:hAnsi="Times New Roman" w:cs="Times New Roman"/>
              </w:rPr>
              <w:t xml:space="preserve"> </w:t>
            </w:r>
            <w:r w:rsidRPr="00737A40">
              <w:rPr>
                <w:rFonts w:ascii="Times New Roman" w:hAnsi="Times New Roman" w:cs="Times New Roman"/>
              </w:rPr>
              <w:t xml:space="preserve">cord </w:t>
            </w:r>
            <w:r w:rsidR="004261B7" w:rsidRPr="00737A40">
              <w:rPr>
                <w:rFonts w:ascii="Times New Roman" w:hAnsi="Times New Roman" w:cs="Times New Roman"/>
              </w:rPr>
              <w:t>prolapses</w:t>
            </w:r>
            <w:r w:rsidRPr="00737A40">
              <w:rPr>
                <w:rFonts w:ascii="Times New Roman" w:hAnsi="Times New Roman" w:cs="Times New Roman"/>
              </w:rPr>
              <w:t>).</w:t>
            </w:r>
          </w:p>
        </w:tc>
      </w:tr>
      <w:tr w:rsidR="00967314" w:rsidRPr="00326F32" w14:paraId="7B08E54A" w14:textId="3B7F1A10" w:rsidTr="00F90286">
        <w:tc>
          <w:tcPr>
            <w:tcW w:w="667" w:type="pct"/>
          </w:tcPr>
          <w:p w14:paraId="678FE69B" w14:textId="738E5CA3" w:rsidR="00967314" w:rsidRPr="00326F32" w:rsidRDefault="00967314" w:rsidP="00CC68D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326F32">
              <w:rPr>
                <w:rFonts w:ascii="Times New Roman" w:hAnsi="Times New Roman" w:cs="Times New Roman"/>
                <w:b/>
                <w:bCs/>
              </w:rPr>
              <w:t>Subscale</w:t>
            </w:r>
          </w:p>
        </w:tc>
        <w:tc>
          <w:tcPr>
            <w:tcW w:w="2127" w:type="pct"/>
          </w:tcPr>
          <w:p w14:paraId="69DC0A10" w14:textId="5F3808FB" w:rsidR="00967314" w:rsidRPr="0006672E" w:rsidRDefault="001359C8" w:rsidP="00CC68DC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Doğrulama ve İzlem Güvenliği</w:t>
            </w:r>
            <w:r w:rsidR="006D4290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(F2)</w:t>
            </w:r>
          </w:p>
        </w:tc>
        <w:tc>
          <w:tcPr>
            <w:tcW w:w="2206" w:type="pct"/>
          </w:tcPr>
          <w:p w14:paraId="06D325AD" w14:textId="2325F22A" w:rsidR="00967314" w:rsidRPr="00326F32" w:rsidRDefault="00326F32" w:rsidP="00CC68D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326F32">
              <w:rPr>
                <w:rFonts w:ascii="Times New Roman" w:hAnsi="Times New Roman" w:cs="Times New Roman"/>
                <w:b/>
                <w:bCs/>
              </w:rPr>
              <w:t xml:space="preserve">Verification 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326F32">
              <w:rPr>
                <w:rFonts w:ascii="Times New Roman" w:hAnsi="Times New Roman" w:cs="Times New Roman"/>
                <w:b/>
                <w:bCs/>
              </w:rPr>
              <w:t>nd Monitoring Safety</w:t>
            </w:r>
          </w:p>
        </w:tc>
      </w:tr>
      <w:tr w:rsidR="00462B93" w:rsidRPr="00326F32" w14:paraId="060D1A69" w14:textId="77777777" w:rsidTr="00F90286">
        <w:tc>
          <w:tcPr>
            <w:tcW w:w="667" w:type="pct"/>
          </w:tcPr>
          <w:p w14:paraId="3E8B346F" w14:textId="3FBAF3FB" w:rsidR="00462B93" w:rsidRPr="00462B93" w:rsidRDefault="00462B93" w:rsidP="00CC68D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62B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pct"/>
          </w:tcPr>
          <w:p w14:paraId="7D675D16" w14:textId="5630D622" w:rsidR="00462B93" w:rsidRPr="00462B93" w:rsidRDefault="00462B93" w:rsidP="00CC68DC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462B93">
              <w:rPr>
                <w:rFonts w:ascii="Times New Roman" w:hAnsi="Times New Roman" w:cs="Times New Roman"/>
                <w:lang w:val="tr-TR"/>
              </w:rPr>
              <w:t>Annenin doğumhaneye yatışı sırasında doğru kimliklendirme yapılmasını ve bileklik takılmasını sağlarım.</w:t>
            </w:r>
          </w:p>
        </w:tc>
        <w:tc>
          <w:tcPr>
            <w:tcW w:w="2206" w:type="pct"/>
          </w:tcPr>
          <w:p w14:paraId="016B223C" w14:textId="521B968C" w:rsidR="00462B93" w:rsidRPr="00462B93" w:rsidRDefault="00462B93" w:rsidP="00CC68D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62B93">
              <w:rPr>
                <w:rFonts w:ascii="Times New Roman" w:hAnsi="Times New Roman" w:cs="Times New Roman"/>
              </w:rPr>
              <w:t>I verify the mother’s identity and ensure that an identification bracelet is attached upon admission to the delivery room.</w:t>
            </w:r>
          </w:p>
        </w:tc>
      </w:tr>
      <w:tr w:rsidR="00967314" w:rsidRPr="00326F32" w14:paraId="2D414BBA" w14:textId="2474B773" w:rsidTr="00F90286">
        <w:tc>
          <w:tcPr>
            <w:tcW w:w="667" w:type="pct"/>
          </w:tcPr>
          <w:p w14:paraId="1F514444" w14:textId="53DF7B1B" w:rsidR="00967314" w:rsidRPr="00326F32" w:rsidRDefault="00462B93" w:rsidP="00CC68DC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127" w:type="pct"/>
          </w:tcPr>
          <w:p w14:paraId="3C043743" w14:textId="4D24DAA5" w:rsidR="00967314" w:rsidRPr="0006672E" w:rsidRDefault="00E133C2" w:rsidP="00CC68DC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06672E">
              <w:rPr>
                <w:rFonts w:ascii="Times New Roman" w:eastAsia="Calibri" w:hAnsi="Times New Roman" w:cs="Times New Roman"/>
                <w:color w:val="000000"/>
                <w:lang w:val="tr-TR"/>
              </w:rPr>
              <w:t>Anne ve yenidoğana doğum sonu dönemde aynı renk ve kimlik bilgilerini içeren bileklikleri kontrol ederek takarım.</w:t>
            </w:r>
          </w:p>
        </w:tc>
        <w:tc>
          <w:tcPr>
            <w:tcW w:w="2206" w:type="pct"/>
          </w:tcPr>
          <w:p w14:paraId="0C39D77E" w14:textId="58A5F4F3" w:rsidR="00967314" w:rsidRPr="00326F32" w:rsidRDefault="00631A0C" w:rsidP="00CC68D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31A0C">
              <w:rPr>
                <w:rFonts w:ascii="Times New Roman" w:hAnsi="Times New Roman" w:cs="Times New Roman"/>
              </w:rPr>
              <w:t>I check and attach bracelets to the mother and newborn during the postpartum period to ensure they have the same color and identification information.</w:t>
            </w:r>
          </w:p>
        </w:tc>
      </w:tr>
      <w:tr w:rsidR="00967314" w:rsidRPr="00326F32" w14:paraId="35208525" w14:textId="3A574F7A" w:rsidTr="00F90286">
        <w:tc>
          <w:tcPr>
            <w:tcW w:w="667" w:type="pct"/>
          </w:tcPr>
          <w:p w14:paraId="3D02D9B0" w14:textId="107F021F" w:rsidR="00967314" w:rsidRPr="00326F32" w:rsidRDefault="00462B93" w:rsidP="00CC68DC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pct"/>
          </w:tcPr>
          <w:p w14:paraId="1E8B2959" w14:textId="6BE0BBC3" w:rsidR="00967314" w:rsidRPr="0006672E" w:rsidRDefault="00E133C2" w:rsidP="00CC68DC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06672E">
              <w:rPr>
                <w:rFonts w:ascii="Times New Roman" w:eastAsia="Calibri" w:hAnsi="Times New Roman" w:cs="Times New Roman"/>
                <w:color w:val="000000"/>
                <w:lang w:val="tr-TR"/>
              </w:rPr>
              <w:t>Anne ve yenidoğanın yaşam bulgularının düzenli aralıklarla takibini yaparak kayıt ederim.</w:t>
            </w:r>
          </w:p>
        </w:tc>
        <w:tc>
          <w:tcPr>
            <w:tcW w:w="2206" w:type="pct"/>
          </w:tcPr>
          <w:p w14:paraId="5CE64C81" w14:textId="2FB474F1" w:rsidR="00967314" w:rsidRPr="00326F32" w:rsidRDefault="009529F1" w:rsidP="00CC68D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29F1">
              <w:rPr>
                <w:rFonts w:ascii="Times New Roman" w:hAnsi="Times New Roman" w:cs="Times New Roman"/>
              </w:rPr>
              <w:t>I regularly monitor and document the vital signs of the mother and newborn.</w:t>
            </w:r>
          </w:p>
        </w:tc>
      </w:tr>
      <w:tr w:rsidR="00967314" w:rsidRPr="00326F32" w14:paraId="141FE293" w14:textId="465779B5" w:rsidTr="00F90286">
        <w:tc>
          <w:tcPr>
            <w:tcW w:w="667" w:type="pct"/>
          </w:tcPr>
          <w:p w14:paraId="3BA0AA84" w14:textId="3829204F" w:rsidR="00967314" w:rsidRPr="00326F32" w:rsidRDefault="00462B93" w:rsidP="00CC68DC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7" w:type="pct"/>
          </w:tcPr>
          <w:p w14:paraId="245660A5" w14:textId="3F61D06E" w:rsidR="00967314" w:rsidRPr="0006672E" w:rsidRDefault="009529F1" w:rsidP="00CC68DC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9529F1">
              <w:rPr>
                <w:rFonts w:ascii="Times New Roman" w:eastAsia="Calibri" w:hAnsi="Times New Roman" w:cs="Times New Roman"/>
                <w:color w:val="000000"/>
                <w:lang w:val="tr-TR"/>
              </w:rPr>
              <w:t>Anne ve yenidoğanın adli durumunu değerlendirir, gerekli durumlarda bildirimde bulunurum.</w:t>
            </w:r>
          </w:p>
        </w:tc>
        <w:tc>
          <w:tcPr>
            <w:tcW w:w="2206" w:type="pct"/>
          </w:tcPr>
          <w:p w14:paraId="6B7CC050" w14:textId="6652BDED" w:rsidR="00967314" w:rsidRPr="00326F32" w:rsidRDefault="009529F1" w:rsidP="00CC68D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29F1">
              <w:rPr>
                <w:rFonts w:ascii="Times New Roman" w:hAnsi="Times New Roman" w:cs="Times New Roman"/>
              </w:rPr>
              <w:t>I assess the forensic status of the mother and newborn and report it when necessary.</w:t>
            </w:r>
          </w:p>
        </w:tc>
      </w:tr>
      <w:tr w:rsidR="00462B93" w:rsidRPr="00326F32" w14:paraId="6C21AC16" w14:textId="77777777" w:rsidTr="00F90286">
        <w:tc>
          <w:tcPr>
            <w:tcW w:w="667" w:type="pct"/>
          </w:tcPr>
          <w:p w14:paraId="462DA584" w14:textId="71B094FA" w:rsidR="00462B93" w:rsidRPr="00326F32" w:rsidRDefault="00462B93" w:rsidP="00462B93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7" w:type="pct"/>
          </w:tcPr>
          <w:p w14:paraId="603394F7" w14:textId="24FF866F" w:rsidR="00462B93" w:rsidRPr="009529F1" w:rsidRDefault="00462B93" w:rsidP="00462B93">
            <w:pPr>
              <w:spacing w:line="480" w:lineRule="auto"/>
              <w:rPr>
                <w:rFonts w:ascii="Times New Roman" w:eastAsia="Calibri" w:hAnsi="Times New Roman" w:cs="Times New Roman"/>
                <w:color w:val="000000"/>
                <w:lang w:val="tr-TR"/>
              </w:rPr>
            </w:pPr>
            <w:r w:rsidRPr="00D505DB">
              <w:rPr>
                <w:rFonts w:ascii="Times New Roman" w:eastAsia="Calibri" w:hAnsi="Times New Roman" w:cs="Times New Roman"/>
                <w:color w:val="000000"/>
                <w:lang w:val="tr-TR"/>
              </w:rPr>
              <w:t>Beklenmedik durumlar ve riskler karşısında, prosedürlere uygun şekilde ve genellikle zamanında bildirimde bulunurum.</w:t>
            </w:r>
          </w:p>
        </w:tc>
        <w:tc>
          <w:tcPr>
            <w:tcW w:w="2206" w:type="pct"/>
          </w:tcPr>
          <w:p w14:paraId="35E6A3AB" w14:textId="79D50A2A" w:rsidR="00462B93" w:rsidRPr="009529F1" w:rsidRDefault="00462B93" w:rsidP="00462B9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505DB">
              <w:rPr>
                <w:rFonts w:ascii="Times New Roman" w:hAnsi="Times New Roman" w:cs="Times New Roman"/>
              </w:rPr>
              <w:t>I generally report unexpected situations and risks in a timely manner and in accordance with clinical procedures.</w:t>
            </w:r>
          </w:p>
        </w:tc>
      </w:tr>
      <w:tr w:rsidR="00462B93" w:rsidRPr="00326F32" w14:paraId="5D3A8D59" w14:textId="7FA1B7DE" w:rsidTr="00F90286">
        <w:tc>
          <w:tcPr>
            <w:tcW w:w="667" w:type="pct"/>
          </w:tcPr>
          <w:p w14:paraId="2643DB2D" w14:textId="7C064D1A" w:rsidR="00462B93" w:rsidRPr="00326F32" w:rsidRDefault="00462B93" w:rsidP="00462B93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326F32">
              <w:rPr>
                <w:rFonts w:ascii="Times New Roman" w:hAnsi="Times New Roman" w:cs="Times New Roman"/>
                <w:b/>
                <w:bCs/>
              </w:rPr>
              <w:t>Subscale</w:t>
            </w:r>
          </w:p>
        </w:tc>
        <w:tc>
          <w:tcPr>
            <w:tcW w:w="2127" w:type="pct"/>
          </w:tcPr>
          <w:p w14:paraId="7404C2FD" w14:textId="2B8D6343" w:rsidR="00462B93" w:rsidRPr="0006672E" w:rsidRDefault="007B53A5" w:rsidP="00462B93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Ekip </w:t>
            </w:r>
            <w:r w:rsidR="00C06037">
              <w:rPr>
                <w:rFonts w:ascii="Times New Roman" w:hAnsi="Times New Roman" w:cs="Times New Roman"/>
                <w:b/>
                <w:bCs/>
                <w:lang w:val="tr-TR"/>
              </w:rPr>
              <w:t xml:space="preserve">Yönetimi 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ve </w:t>
            </w:r>
            <w:r w:rsidR="00462B93">
              <w:rPr>
                <w:rFonts w:ascii="Times New Roman" w:hAnsi="Times New Roman" w:cs="Times New Roman"/>
                <w:b/>
                <w:bCs/>
                <w:lang w:val="tr-TR"/>
              </w:rPr>
              <w:t>Transfer Güvenliği</w:t>
            </w:r>
            <w:r w:rsidR="006D4290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(F3)</w:t>
            </w:r>
          </w:p>
        </w:tc>
        <w:tc>
          <w:tcPr>
            <w:tcW w:w="2206" w:type="pct"/>
          </w:tcPr>
          <w:p w14:paraId="66633759" w14:textId="10C054B9" w:rsidR="00462B93" w:rsidRPr="00326F32" w:rsidRDefault="00C06037" w:rsidP="00462B93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326F32">
              <w:rPr>
                <w:rFonts w:ascii="Times New Roman" w:hAnsi="Times New Roman" w:cs="Times New Roman"/>
                <w:b/>
                <w:bCs/>
              </w:rPr>
              <w:t xml:space="preserve">Team Management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and </w:t>
            </w:r>
            <w:r w:rsidR="00462B93" w:rsidRPr="00326F32">
              <w:rPr>
                <w:rFonts w:ascii="Times New Roman" w:hAnsi="Times New Roman" w:cs="Times New Roman"/>
                <w:b/>
                <w:bCs/>
              </w:rPr>
              <w:t>Transfer Safety</w:t>
            </w:r>
          </w:p>
        </w:tc>
      </w:tr>
      <w:tr w:rsidR="00462B93" w:rsidRPr="00326F32" w14:paraId="2DF93973" w14:textId="7B6468BC" w:rsidTr="00F90286">
        <w:tc>
          <w:tcPr>
            <w:tcW w:w="667" w:type="pct"/>
          </w:tcPr>
          <w:p w14:paraId="2A4D7D07" w14:textId="798572E2" w:rsidR="00462B93" w:rsidRPr="00326F32" w:rsidRDefault="00462B93" w:rsidP="00462B93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7" w:type="pct"/>
          </w:tcPr>
          <w:p w14:paraId="5FE170B8" w14:textId="47C98603" w:rsidR="00462B93" w:rsidRPr="0006672E" w:rsidRDefault="00462B93" w:rsidP="00462B93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9529F1">
              <w:rPr>
                <w:rFonts w:ascii="Times New Roman" w:eastAsia="Calibri" w:hAnsi="Times New Roman" w:cs="Times New Roman"/>
                <w:color w:val="000000"/>
                <w:lang w:val="tr-TR"/>
              </w:rPr>
              <w:t>Doğum sonu servise transfer edilecek annenin kapsamlı (acil durumlar, kontrol zamanı, kanama, emzirme, yara bakımı vb.) bilgilendirilmesini genellikle sağlarım.</w:t>
            </w:r>
          </w:p>
        </w:tc>
        <w:tc>
          <w:tcPr>
            <w:tcW w:w="2206" w:type="pct"/>
          </w:tcPr>
          <w:p w14:paraId="0385A52B" w14:textId="0BFBC52B" w:rsidR="00462B93" w:rsidRPr="00326F32" w:rsidRDefault="00462B93" w:rsidP="00462B9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29F1">
              <w:rPr>
                <w:rFonts w:ascii="Times New Roman" w:hAnsi="Times New Roman" w:cs="Times New Roman"/>
              </w:rPr>
              <w:t>I generally ensure that mothers who are to be transferred to the postpartum ward receive comprehensive information (e.g., emergencies, check-up times, bleeding, breastfeeding, wound care).</w:t>
            </w:r>
          </w:p>
        </w:tc>
      </w:tr>
      <w:tr w:rsidR="00462B93" w:rsidRPr="00326F32" w14:paraId="5692B8BA" w14:textId="2D3846E8" w:rsidTr="00F90286">
        <w:tc>
          <w:tcPr>
            <w:tcW w:w="667" w:type="pct"/>
          </w:tcPr>
          <w:p w14:paraId="4D1DAF58" w14:textId="1D964C4F" w:rsidR="00462B93" w:rsidRPr="00326F32" w:rsidRDefault="00F90286" w:rsidP="00462B93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127" w:type="pct"/>
          </w:tcPr>
          <w:p w14:paraId="40F0F2D9" w14:textId="5171A4E4" w:rsidR="00462B93" w:rsidRPr="0006672E" w:rsidRDefault="00462B93" w:rsidP="00462B93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06672E">
              <w:rPr>
                <w:rFonts w:ascii="Times New Roman" w:eastAsia="Calibri" w:hAnsi="Times New Roman" w:cs="Times New Roman"/>
                <w:color w:val="000000"/>
                <w:lang w:val="tr-TR"/>
              </w:rPr>
              <w:t xml:space="preserve">Anne ve yenidoğanın düşme riskini önlemek için yatak kenarlarını </w:t>
            </w:r>
            <w:r>
              <w:rPr>
                <w:rFonts w:ascii="Times New Roman" w:eastAsia="Calibri" w:hAnsi="Times New Roman" w:cs="Times New Roman"/>
                <w:color w:val="000000"/>
                <w:lang w:val="tr-TR"/>
              </w:rPr>
              <w:t>genellikle kaldırırım</w:t>
            </w:r>
            <w:r w:rsidRPr="0006672E">
              <w:rPr>
                <w:rFonts w:ascii="Times New Roman" w:eastAsia="Calibri" w:hAnsi="Times New Roman" w:cs="Times New Roman"/>
                <w:color w:val="000000"/>
                <w:lang w:val="tr-TR"/>
              </w:rPr>
              <w:t>.</w:t>
            </w:r>
          </w:p>
        </w:tc>
        <w:tc>
          <w:tcPr>
            <w:tcW w:w="2206" w:type="pct"/>
          </w:tcPr>
          <w:p w14:paraId="52C3E8EF" w14:textId="3BDCAB08" w:rsidR="00462B93" w:rsidRPr="00326F32" w:rsidRDefault="00462B93" w:rsidP="00462B9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26F32">
              <w:rPr>
                <w:rFonts w:ascii="Times New Roman" w:hAnsi="Times New Roman" w:cs="Times New Roman"/>
              </w:rPr>
              <w:t xml:space="preserve">I </w:t>
            </w:r>
            <w:r w:rsidRPr="009529F1">
              <w:rPr>
                <w:rFonts w:ascii="Times New Roman" w:hAnsi="Times New Roman" w:cs="Times New Roman"/>
              </w:rPr>
              <w:t>generally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F32">
              <w:rPr>
                <w:rFonts w:ascii="Times New Roman" w:hAnsi="Times New Roman" w:cs="Times New Roman"/>
              </w:rPr>
              <w:t>keep the bedside rails raised to prevent the risk of falls for the mother and newborn.</w:t>
            </w:r>
          </w:p>
        </w:tc>
      </w:tr>
      <w:tr w:rsidR="00462B93" w:rsidRPr="00326F32" w14:paraId="06B96F56" w14:textId="537275A6" w:rsidTr="00F90286">
        <w:tc>
          <w:tcPr>
            <w:tcW w:w="667" w:type="pct"/>
          </w:tcPr>
          <w:p w14:paraId="55C596E1" w14:textId="010C8AAE" w:rsidR="00462B93" w:rsidRPr="00326F32" w:rsidRDefault="00462B93" w:rsidP="00462B9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26F32">
              <w:rPr>
                <w:rFonts w:ascii="Times New Roman" w:hAnsi="Times New Roman" w:cs="Times New Roman"/>
              </w:rPr>
              <w:t>1</w:t>
            </w:r>
            <w:r w:rsidR="00F902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pct"/>
          </w:tcPr>
          <w:p w14:paraId="265C29EA" w14:textId="7BEFE9D0" w:rsidR="00462B93" w:rsidRPr="0006672E" w:rsidRDefault="00462B93" w:rsidP="00462B93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06672E">
              <w:rPr>
                <w:rFonts w:ascii="Times New Roman" w:eastAsia="Calibri" w:hAnsi="Times New Roman" w:cs="Times New Roman"/>
                <w:color w:val="000000"/>
                <w:lang w:val="tr-TR"/>
              </w:rPr>
              <w:t xml:space="preserve">Annenin ve yenidoğanın doğumhaneden doğum sonu servise transferi sırasında </w:t>
            </w:r>
            <w:r>
              <w:rPr>
                <w:rFonts w:ascii="Times New Roman" w:eastAsia="Calibri" w:hAnsi="Times New Roman" w:cs="Times New Roman"/>
                <w:color w:val="000000"/>
                <w:lang w:val="tr-TR"/>
              </w:rPr>
              <w:t xml:space="preserve">genellikle </w:t>
            </w:r>
            <w:r w:rsidRPr="0006672E">
              <w:rPr>
                <w:rFonts w:ascii="Times New Roman" w:eastAsia="Calibri" w:hAnsi="Times New Roman" w:cs="Times New Roman"/>
                <w:color w:val="000000"/>
                <w:lang w:val="tr-TR"/>
              </w:rPr>
              <w:t>yanında bulunurum.</w:t>
            </w:r>
          </w:p>
        </w:tc>
        <w:tc>
          <w:tcPr>
            <w:tcW w:w="2206" w:type="pct"/>
          </w:tcPr>
          <w:p w14:paraId="6C0C4B36" w14:textId="4D5F87EF" w:rsidR="00462B93" w:rsidRPr="00326F32" w:rsidRDefault="00462B93" w:rsidP="00462B9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26F32">
              <w:rPr>
                <w:rFonts w:ascii="Times New Roman" w:hAnsi="Times New Roman" w:cs="Times New Roman"/>
              </w:rPr>
              <w:t xml:space="preserve">I </w:t>
            </w:r>
            <w:r w:rsidRPr="009529F1">
              <w:rPr>
                <w:rFonts w:ascii="Times New Roman" w:hAnsi="Times New Roman" w:cs="Times New Roman"/>
              </w:rPr>
              <w:t>generally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F32">
              <w:rPr>
                <w:rFonts w:ascii="Times New Roman" w:hAnsi="Times New Roman" w:cs="Times New Roman"/>
              </w:rPr>
              <w:t>accompany the mother and newborn during their transfer from the delivery room to the postpartum ward.</w:t>
            </w:r>
          </w:p>
        </w:tc>
      </w:tr>
      <w:tr w:rsidR="00462B93" w:rsidRPr="00326F32" w14:paraId="7F93C361" w14:textId="63091BF2" w:rsidTr="00F90286">
        <w:tc>
          <w:tcPr>
            <w:tcW w:w="667" w:type="pct"/>
          </w:tcPr>
          <w:p w14:paraId="12F0F975" w14:textId="465282FA" w:rsidR="00462B93" w:rsidRPr="00326F32" w:rsidRDefault="00462B93" w:rsidP="00462B9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26F32">
              <w:rPr>
                <w:rFonts w:ascii="Times New Roman" w:hAnsi="Times New Roman" w:cs="Times New Roman"/>
              </w:rPr>
              <w:t>1</w:t>
            </w:r>
            <w:r w:rsidR="00F902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pct"/>
          </w:tcPr>
          <w:p w14:paraId="5529A993" w14:textId="528C9D7D" w:rsidR="00462B93" w:rsidRPr="0006672E" w:rsidRDefault="00462B93" w:rsidP="00462B93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7B5505">
              <w:rPr>
                <w:rFonts w:ascii="Times New Roman" w:eastAsia="Calibri" w:hAnsi="Times New Roman" w:cs="Times New Roman"/>
                <w:color w:val="000000"/>
                <w:lang w:val="tr-TR"/>
              </w:rPr>
              <w:t>Bebeği yenidoğan yoğun bakım ünitesinde bulunan annelerin, yoğun bakım ünitesine güvenli bir şekilde gidip gelmesini sağlarım.</w:t>
            </w:r>
          </w:p>
        </w:tc>
        <w:tc>
          <w:tcPr>
            <w:tcW w:w="2206" w:type="pct"/>
          </w:tcPr>
          <w:p w14:paraId="6E6888F0" w14:textId="16E3A90D" w:rsidR="00462B93" w:rsidRPr="00326F32" w:rsidRDefault="00462B93" w:rsidP="00462B9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B5505">
              <w:rPr>
                <w:rFonts w:ascii="Times New Roman" w:hAnsi="Times New Roman" w:cs="Times New Roman"/>
              </w:rPr>
              <w:t>I ensure that mothers whose babies are in the neonatal intensive care unit can safely go to and return from the unit.</w:t>
            </w:r>
          </w:p>
        </w:tc>
      </w:tr>
      <w:tr w:rsidR="00462B93" w:rsidRPr="00326F32" w14:paraId="49001671" w14:textId="699D74AB" w:rsidTr="00F90286">
        <w:tc>
          <w:tcPr>
            <w:tcW w:w="667" w:type="pct"/>
          </w:tcPr>
          <w:p w14:paraId="62BB56C6" w14:textId="15DDE6BD" w:rsidR="00462B93" w:rsidRPr="00326F32" w:rsidRDefault="00462B93" w:rsidP="00462B9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26F32">
              <w:rPr>
                <w:rFonts w:ascii="Times New Roman" w:hAnsi="Times New Roman" w:cs="Times New Roman"/>
              </w:rPr>
              <w:t>1</w:t>
            </w:r>
            <w:r w:rsidR="00F902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pct"/>
          </w:tcPr>
          <w:p w14:paraId="5E40208D" w14:textId="1E08F743" w:rsidR="00462B93" w:rsidRPr="0006672E" w:rsidRDefault="00462B93" w:rsidP="00462B93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7B5505">
              <w:rPr>
                <w:rFonts w:ascii="Times New Roman" w:hAnsi="Times New Roman" w:cs="Times New Roman"/>
                <w:color w:val="000000" w:themeColor="text1"/>
                <w:lang w:val="tr-TR"/>
              </w:rPr>
              <w:t>Doğum ve doğum sonu dönemde refakatçıyı, anneye destek sağlaması için genellikle teşvik ederim.</w:t>
            </w:r>
          </w:p>
        </w:tc>
        <w:tc>
          <w:tcPr>
            <w:tcW w:w="2206" w:type="pct"/>
          </w:tcPr>
          <w:p w14:paraId="117B1A26" w14:textId="0893CAB7" w:rsidR="00462B93" w:rsidRPr="007B5505" w:rsidRDefault="00462B93" w:rsidP="00462B9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B5505">
              <w:rPr>
                <w:rFonts w:ascii="Times New Roman" w:hAnsi="Times New Roman" w:cs="Times New Roman"/>
              </w:rPr>
              <w:t>I generally encourage companions to support mothers during labor and the postpartum period.</w:t>
            </w:r>
          </w:p>
        </w:tc>
      </w:tr>
      <w:tr w:rsidR="00C06037" w:rsidRPr="00326F32" w14:paraId="688D6E3C" w14:textId="77777777" w:rsidTr="00F90286">
        <w:tc>
          <w:tcPr>
            <w:tcW w:w="667" w:type="pct"/>
          </w:tcPr>
          <w:p w14:paraId="2376E10C" w14:textId="28A84B98" w:rsidR="00C06037" w:rsidRPr="00326F32" w:rsidRDefault="00C06037" w:rsidP="00C0603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26F32">
              <w:rPr>
                <w:rFonts w:ascii="Times New Roman" w:hAnsi="Times New Roman" w:cs="Times New Roman"/>
              </w:rPr>
              <w:t>1</w:t>
            </w:r>
            <w:r w:rsidR="00F902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pct"/>
          </w:tcPr>
          <w:p w14:paraId="22A45497" w14:textId="1D70DC10" w:rsidR="00C06037" w:rsidRPr="007B5505" w:rsidRDefault="00C06037" w:rsidP="00C06037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06672E">
              <w:rPr>
                <w:rFonts w:ascii="Times New Roman" w:eastAsia="Calibri" w:hAnsi="Times New Roman" w:cs="Times New Roman"/>
                <w:color w:val="000000"/>
                <w:lang w:val="tr-TR"/>
              </w:rPr>
              <w:t xml:space="preserve">Gerekli durumlarda yardım edebilecek yeterli </w:t>
            </w:r>
            <w:r>
              <w:rPr>
                <w:rFonts w:ascii="Times New Roman" w:eastAsia="Calibri" w:hAnsi="Times New Roman" w:cs="Times New Roman"/>
                <w:color w:val="000000"/>
                <w:lang w:val="tr-TR"/>
              </w:rPr>
              <w:t xml:space="preserve">sayıda </w:t>
            </w:r>
            <w:r w:rsidRPr="0006672E">
              <w:rPr>
                <w:rFonts w:ascii="Times New Roman" w:eastAsia="Calibri" w:hAnsi="Times New Roman" w:cs="Times New Roman"/>
                <w:color w:val="000000"/>
                <w:lang w:val="tr-TR"/>
              </w:rPr>
              <w:t>ekip üyesi bulunur.</w:t>
            </w:r>
          </w:p>
        </w:tc>
        <w:tc>
          <w:tcPr>
            <w:tcW w:w="2206" w:type="pct"/>
          </w:tcPr>
          <w:p w14:paraId="154DE66C" w14:textId="0DB713AE" w:rsidR="00C06037" w:rsidRPr="007B5505" w:rsidRDefault="00C06037" w:rsidP="00C0603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0719F">
              <w:rPr>
                <w:rFonts w:ascii="Times New Roman" w:hAnsi="Times New Roman" w:cs="Times New Roman"/>
              </w:rPr>
              <w:t>A sufficient number of staff members are available to provide assistance when needed.</w:t>
            </w:r>
          </w:p>
        </w:tc>
      </w:tr>
      <w:tr w:rsidR="00C06037" w:rsidRPr="00326F32" w14:paraId="674D4BDF" w14:textId="77777777" w:rsidTr="00F90286">
        <w:tc>
          <w:tcPr>
            <w:tcW w:w="667" w:type="pct"/>
          </w:tcPr>
          <w:p w14:paraId="0B2ACA1C" w14:textId="5F9C85D0" w:rsidR="00C06037" w:rsidRPr="00326F32" w:rsidRDefault="00C06037" w:rsidP="00C0603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26F32">
              <w:rPr>
                <w:rFonts w:ascii="Times New Roman" w:hAnsi="Times New Roman" w:cs="Times New Roman"/>
              </w:rPr>
              <w:t>1</w:t>
            </w:r>
            <w:r w:rsidR="00F902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pct"/>
          </w:tcPr>
          <w:p w14:paraId="03985597" w14:textId="5274C0FB" w:rsidR="00C06037" w:rsidRPr="007B5505" w:rsidRDefault="00C06037" w:rsidP="00C06037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06672E">
              <w:rPr>
                <w:rFonts w:ascii="Times New Roman" w:eastAsia="Calibri" w:hAnsi="Times New Roman" w:cs="Times New Roman"/>
                <w:color w:val="000000"/>
                <w:lang w:val="tr-TR"/>
              </w:rPr>
              <w:t xml:space="preserve">Ekip çalışmasında sağlık profesyonelleri arasında iletişim hatalarını engellemek için önlem alınır.  </w:t>
            </w:r>
          </w:p>
        </w:tc>
        <w:tc>
          <w:tcPr>
            <w:tcW w:w="2206" w:type="pct"/>
          </w:tcPr>
          <w:p w14:paraId="061824ED" w14:textId="641C4CFA" w:rsidR="00C06037" w:rsidRPr="007B5505" w:rsidRDefault="00C06037" w:rsidP="00C0603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26F32">
              <w:rPr>
                <w:rFonts w:ascii="Times New Roman" w:hAnsi="Times New Roman" w:cs="Times New Roman"/>
              </w:rPr>
              <w:t xml:space="preserve">Preventive strategies are </w:t>
            </w:r>
            <w:r>
              <w:rPr>
                <w:rFonts w:ascii="Times New Roman" w:hAnsi="Times New Roman" w:cs="Times New Roman"/>
              </w:rPr>
              <w:t xml:space="preserve">taken </w:t>
            </w:r>
            <w:r w:rsidRPr="00326F32">
              <w:rPr>
                <w:rFonts w:ascii="Times New Roman" w:hAnsi="Times New Roman" w:cs="Times New Roman"/>
              </w:rPr>
              <w:t xml:space="preserve">to </w:t>
            </w:r>
            <w:r>
              <w:rPr>
                <w:rFonts w:ascii="Times New Roman" w:hAnsi="Times New Roman" w:cs="Times New Roman"/>
              </w:rPr>
              <w:t>reduce</w:t>
            </w:r>
            <w:r w:rsidRPr="00326F32">
              <w:rPr>
                <w:rFonts w:ascii="Times New Roman" w:hAnsi="Times New Roman" w:cs="Times New Roman"/>
              </w:rPr>
              <w:t xml:space="preserve"> communication errors between healthcare pro</w:t>
            </w:r>
            <w:r>
              <w:rPr>
                <w:rFonts w:ascii="Times New Roman" w:hAnsi="Times New Roman" w:cs="Times New Roman"/>
              </w:rPr>
              <w:t>fessional</w:t>
            </w:r>
            <w:r w:rsidRPr="00326F32">
              <w:rPr>
                <w:rFonts w:ascii="Times New Roman" w:hAnsi="Times New Roman" w:cs="Times New Roman"/>
              </w:rPr>
              <w:t>s during teamwork.</w:t>
            </w:r>
          </w:p>
        </w:tc>
      </w:tr>
      <w:tr w:rsidR="00C06037" w:rsidRPr="00326F32" w14:paraId="61038FC3" w14:textId="677C04D9" w:rsidTr="00F90286">
        <w:tc>
          <w:tcPr>
            <w:tcW w:w="667" w:type="pct"/>
          </w:tcPr>
          <w:p w14:paraId="74EE9D3F" w14:textId="766FFCDF" w:rsidR="00C06037" w:rsidRPr="00326F32" w:rsidRDefault="00C06037" w:rsidP="00C06037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326F32">
              <w:rPr>
                <w:rFonts w:ascii="Times New Roman" w:hAnsi="Times New Roman" w:cs="Times New Roman"/>
                <w:b/>
                <w:bCs/>
              </w:rPr>
              <w:t>Subscale</w:t>
            </w:r>
          </w:p>
        </w:tc>
        <w:tc>
          <w:tcPr>
            <w:tcW w:w="2127" w:type="pct"/>
          </w:tcPr>
          <w:p w14:paraId="60EC53D7" w14:textId="72B8A368" w:rsidR="00C06037" w:rsidRPr="0006672E" w:rsidRDefault="00C06037" w:rsidP="00C06037">
            <w:pPr>
              <w:spacing w:line="48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Kurumsal Güvenlik</w:t>
            </w:r>
            <w:r w:rsidR="006D4290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(F4)</w:t>
            </w:r>
          </w:p>
        </w:tc>
        <w:tc>
          <w:tcPr>
            <w:tcW w:w="2206" w:type="pct"/>
          </w:tcPr>
          <w:p w14:paraId="1E3A893F" w14:textId="6F23CC81" w:rsidR="00C06037" w:rsidRPr="00326F32" w:rsidRDefault="00C06037" w:rsidP="00C06037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326F32">
              <w:rPr>
                <w:rFonts w:ascii="Times New Roman" w:hAnsi="Times New Roman" w:cs="Times New Roman"/>
                <w:b/>
                <w:bCs/>
              </w:rPr>
              <w:t>Institutional Safety</w:t>
            </w:r>
          </w:p>
        </w:tc>
      </w:tr>
      <w:tr w:rsidR="00F90286" w:rsidRPr="00326F32" w14:paraId="1E8A1ED8" w14:textId="77777777" w:rsidTr="00F90286">
        <w:tc>
          <w:tcPr>
            <w:tcW w:w="667" w:type="pct"/>
          </w:tcPr>
          <w:p w14:paraId="718920D9" w14:textId="5EF03373" w:rsidR="00F90286" w:rsidRPr="00F90286" w:rsidRDefault="00F90286" w:rsidP="00F9028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028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7" w:type="pct"/>
          </w:tcPr>
          <w:p w14:paraId="34BE2197" w14:textId="7B4A68AF" w:rsidR="00F90286" w:rsidRPr="00F90286" w:rsidRDefault="00F90286" w:rsidP="00F90286">
            <w:pPr>
              <w:spacing w:line="480" w:lineRule="auto"/>
              <w:rPr>
                <w:rFonts w:ascii="Times New Roman" w:eastAsia="Calibri" w:hAnsi="Times New Roman" w:cs="Times New Roman"/>
                <w:color w:val="000000"/>
                <w:lang w:val="tr-TR"/>
              </w:rPr>
            </w:pPr>
            <w:r w:rsidRPr="00F90286">
              <w:rPr>
                <w:rFonts w:ascii="Times New Roman" w:eastAsia="Calibri" w:hAnsi="Times New Roman" w:cs="Times New Roman"/>
                <w:color w:val="000000"/>
                <w:lang w:val="tr-TR"/>
              </w:rPr>
              <w:t xml:space="preserve">Güvenli doğum ve etkili bakım sağlanması için doğumhanede yeterli ve çeşitli malzemeler (örneğin farklı </w:t>
            </w:r>
            <w:r w:rsidRPr="00F90286">
              <w:rPr>
                <w:rFonts w:ascii="Times New Roman" w:eastAsia="Calibri" w:hAnsi="Times New Roman" w:cs="Times New Roman"/>
                <w:color w:val="000000"/>
                <w:lang w:val="tr-TR"/>
              </w:rPr>
              <w:lastRenderedPageBreak/>
              <w:t>boyutlarda sütur, eldiven, nazogastrik sonda vb.) bulunur.</w:t>
            </w:r>
          </w:p>
        </w:tc>
        <w:tc>
          <w:tcPr>
            <w:tcW w:w="2206" w:type="pct"/>
          </w:tcPr>
          <w:p w14:paraId="7D1B61F6" w14:textId="709EF350" w:rsidR="00F90286" w:rsidRPr="00F90286" w:rsidRDefault="00F90286" w:rsidP="00F9028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0286">
              <w:rPr>
                <w:rFonts w:ascii="Times New Roman" w:hAnsi="Times New Roman" w:cs="Times New Roman"/>
              </w:rPr>
              <w:lastRenderedPageBreak/>
              <w:t xml:space="preserve">The delivery room is equipped with adequate and diverse materials (e.g., sutures, gloves, nasogastric tubes of </w:t>
            </w:r>
            <w:r w:rsidRPr="00F90286">
              <w:rPr>
                <w:rFonts w:ascii="Times New Roman" w:hAnsi="Times New Roman" w:cs="Times New Roman"/>
              </w:rPr>
              <w:lastRenderedPageBreak/>
              <w:t>various sizes) to ensure safe delivery and effective care.</w:t>
            </w:r>
          </w:p>
        </w:tc>
      </w:tr>
      <w:tr w:rsidR="00F90286" w:rsidRPr="00326F32" w14:paraId="286A9E43" w14:textId="07AB8B48" w:rsidTr="00F90286">
        <w:tc>
          <w:tcPr>
            <w:tcW w:w="667" w:type="pct"/>
          </w:tcPr>
          <w:p w14:paraId="60AF13B1" w14:textId="5B4695DC" w:rsidR="00F90286" w:rsidRPr="00326F32" w:rsidRDefault="00F90286" w:rsidP="00F9028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26F32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7" w:type="pct"/>
          </w:tcPr>
          <w:p w14:paraId="2CA7F98B" w14:textId="0970EA50" w:rsidR="00F90286" w:rsidRPr="0006672E" w:rsidRDefault="00F90286" w:rsidP="00F90286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06672E">
              <w:rPr>
                <w:rFonts w:ascii="Times New Roman" w:eastAsia="Calibri" w:hAnsi="Times New Roman" w:cs="Times New Roman"/>
                <w:color w:val="000000"/>
                <w:lang w:val="tr-TR"/>
              </w:rPr>
              <w:t>Kurumum acil obstetrik bakım ile ilgili periyodik olarak eğitim sağlar.</w:t>
            </w:r>
          </w:p>
        </w:tc>
        <w:tc>
          <w:tcPr>
            <w:tcW w:w="2206" w:type="pct"/>
          </w:tcPr>
          <w:p w14:paraId="6556496E" w14:textId="1020448A" w:rsidR="00F90286" w:rsidRPr="00326F32" w:rsidRDefault="00F90286" w:rsidP="00F9028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26F32">
              <w:rPr>
                <w:rFonts w:ascii="Times New Roman" w:hAnsi="Times New Roman" w:cs="Times New Roman"/>
              </w:rPr>
              <w:t>My institution provides periodic training on emergency obstetric care.</w:t>
            </w:r>
          </w:p>
        </w:tc>
      </w:tr>
      <w:tr w:rsidR="00F90286" w:rsidRPr="00326F32" w14:paraId="4AA7960D" w14:textId="4DA7BA40" w:rsidTr="00F90286">
        <w:tc>
          <w:tcPr>
            <w:tcW w:w="667" w:type="pct"/>
          </w:tcPr>
          <w:p w14:paraId="1D462731" w14:textId="3B631BF1" w:rsidR="00F90286" w:rsidRPr="00326F32" w:rsidRDefault="00F90286" w:rsidP="00F9028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26F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7" w:type="pct"/>
          </w:tcPr>
          <w:p w14:paraId="4C12F7C1" w14:textId="08B66C16" w:rsidR="00F90286" w:rsidRPr="0006672E" w:rsidRDefault="00F90286" w:rsidP="00F90286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06672E">
              <w:rPr>
                <w:rFonts w:ascii="Times New Roman" w:eastAsia="Calibri" w:hAnsi="Times New Roman" w:cs="Times New Roman"/>
                <w:color w:val="000000"/>
                <w:lang w:val="tr-TR"/>
              </w:rPr>
              <w:t xml:space="preserve">Kurumum beklenmedik durumlar, malpraktis, ramak kala vakalarının belirlenmesi ve durum değerlendirmesi için periyodik olarak toplantılar düzenler.  </w:t>
            </w:r>
          </w:p>
        </w:tc>
        <w:tc>
          <w:tcPr>
            <w:tcW w:w="2206" w:type="pct"/>
          </w:tcPr>
          <w:p w14:paraId="0DB93DC2" w14:textId="273391F3" w:rsidR="00F90286" w:rsidRPr="00326F32" w:rsidRDefault="00F90286" w:rsidP="00F9028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26F32">
              <w:rPr>
                <w:rFonts w:ascii="Times New Roman" w:hAnsi="Times New Roman" w:cs="Times New Roman"/>
              </w:rPr>
              <w:t xml:space="preserve">My institution holds periodic meetings to identify and evaluate unexpected events, near-miss </w:t>
            </w:r>
            <w:r>
              <w:rPr>
                <w:rFonts w:ascii="Times New Roman" w:hAnsi="Times New Roman" w:cs="Times New Roman"/>
              </w:rPr>
              <w:t>case</w:t>
            </w:r>
            <w:r w:rsidRPr="00326F32">
              <w:rPr>
                <w:rFonts w:ascii="Times New Roman" w:hAnsi="Times New Roman" w:cs="Times New Roman"/>
              </w:rPr>
              <w:t>s, and malpractice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034E">
              <w:rPr>
                <w:rFonts w:ascii="Times New Roman" w:hAnsi="Times New Roman" w:cs="Times New Roman"/>
              </w:rPr>
              <w:t>incidents</w:t>
            </w:r>
            <w:r w:rsidRPr="00326F32">
              <w:rPr>
                <w:rFonts w:ascii="Times New Roman" w:hAnsi="Times New Roman" w:cs="Times New Roman"/>
              </w:rPr>
              <w:t>.</w:t>
            </w:r>
          </w:p>
        </w:tc>
      </w:tr>
      <w:tr w:rsidR="00F90286" w:rsidRPr="00326F32" w14:paraId="1CA05C49" w14:textId="5A3418B3" w:rsidTr="00F90286">
        <w:tc>
          <w:tcPr>
            <w:tcW w:w="667" w:type="pct"/>
          </w:tcPr>
          <w:p w14:paraId="1A344FCF" w14:textId="2EE1D7F0" w:rsidR="00F90286" w:rsidRPr="00326F32" w:rsidRDefault="00F90286" w:rsidP="00F9028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26F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7" w:type="pct"/>
          </w:tcPr>
          <w:p w14:paraId="332DE78B" w14:textId="7F8BF211" w:rsidR="00F90286" w:rsidRPr="0006672E" w:rsidRDefault="00F90286" w:rsidP="00F90286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06672E">
              <w:rPr>
                <w:rFonts w:ascii="Times New Roman" w:eastAsia="Calibri" w:hAnsi="Times New Roman" w:cs="Times New Roman"/>
                <w:color w:val="000000"/>
                <w:lang w:val="tr-TR"/>
              </w:rPr>
              <w:t>Klinikte meydana gelen tıbbi hatalar bildirilir.</w:t>
            </w:r>
          </w:p>
        </w:tc>
        <w:tc>
          <w:tcPr>
            <w:tcW w:w="2206" w:type="pct"/>
          </w:tcPr>
          <w:p w14:paraId="369D4941" w14:textId="25670E7D" w:rsidR="00F90286" w:rsidRPr="00326F32" w:rsidRDefault="00F90286" w:rsidP="00F9028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26F32">
              <w:rPr>
                <w:rFonts w:ascii="Times New Roman" w:hAnsi="Times New Roman" w:cs="Times New Roman"/>
              </w:rPr>
              <w:t>Medical errors that occur in the clinical setting are reported.</w:t>
            </w:r>
          </w:p>
        </w:tc>
      </w:tr>
      <w:tr w:rsidR="00F90286" w:rsidRPr="00326F32" w14:paraId="105D07C5" w14:textId="0D0EE6B4" w:rsidTr="00F90286">
        <w:tc>
          <w:tcPr>
            <w:tcW w:w="667" w:type="pct"/>
          </w:tcPr>
          <w:p w14:paraId="4F011E9B" w14:textId="0A35CAA4" w:rsidR="00F90286" w:rsidRPr="00326F32" w:rsidRDefault="00F90286" w:rsidP="00F9028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7" w:type="pct"/>
          </w:tcPr>
          <w:p w14:paraId="60523A56" w14:textId="3986CD49" w:rsidR="00F90286" w:rsidRPr="0006672E" w:rsidRDefault="00F90286" w:rsidP="00F90286">
            <w:pPr>
              <w:spacing w:line="480" w:lineRule="auto"/>
              <w:rPr>
                <w:rFonts w:ascii="Times New Roman" w:hAnsi="Times New Roman" w:cs="Times New Roman"/>
                <w:lang w:val="tr-TR"/>
              </w:rPr>
            </w:pPr>
            <w:r w:rsidRPr="0006672E">
              <w:rPr>
                <w:rFonts w:ascii="Times New Roman" w:eastAsia="Calibri" w:hAnsi="Times New Roman" w:cs="Times New Roman"/>
                <w:color w:val="000000"/>
                <w:lang w:val="tr-TR"/>
              </w:rPr>
              <w:t>Tıbbi hatalarla ilgili düzenli toplantılar yapılarak geri bildirim alınır.</w:t>
            </w:r>
          </w:p>
        </w:tc>
        <w:tc>
          <w:tcPr>
            <w:tcW w:w="2206" w:type="pct"/>
          </w:tcPr>
          <w:p w14:paraId="44797BCE" w14:textId="72B80D38" w:rsidR="00F90286" w:rsidRPr="00326F32" w:rsidRDefault="00F90286" w:rsidP="00F9028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C034E">
              <w:rPr>
                <w:rFonts w:ascii="Times New Roman" w:hAnsi="Times New Roman" w:cs="Times New Roman"/>
              </w:rPr>
              <w:t>Regular meetings are held to discuss medical errors, and feedback is collected.</w:t>
            </w:r>
          </w:p>
        </w:tc>
      </w:tr>
      <w:tr w:rsidR="00F90286" w:rsidRPr="00326F32" w14:paraId="73257929" w14:textId="77777777" w:rsidTr="00F90286">
        <w:tc>
          <w:tcPr>
            <w:tcW w:w="667" w:type="pct"/>
          </w:tcPr>
          <w:p w14:paraId="286104FC" w14:textId="55761812" w:rsidR="00F90286" w:rsidRDefault="00F90286" w:rsidP="00F9028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7" w:type="pct"/>
          </w:tcPr>
          <w:p w14:paraId="2D090CE4" w14:textId="51115DD9" w:rsidR="00F90286" w:rsidRPr="0006672E" w:rsidRDefault="00786BD5" w:rsidP="00F90286">
            <w:pPr>
              <w:spacing w:line="480" w:lineRule="auto"/>
              <w:rPr>
                <w:rFonts w:ascii="Times New Roman" w:eastAsia="Calibri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tr-TR"/>
              </w:rPr>
              <w:t xml:space="preserve">Doğumhanedeki cihazların çalışıp çalışmadığı veya hazır bulunduğu kontrol edilir. </w:t>
            </w:r>
          </w:p>
        </w:tc>
        <w:tc>
          <w:tcPr>
            <w:tcW w:w="2206" w:type="pct"/>
          </w:tcPr>
          <w:p w14:paraId="4F405C65" w14:textId="23910AA1" w:rsidR="00F90286" w:rsidRPr="007C034E" w:rsidRDefault="00786BD5" w:rsidP="00F9028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86BD5">
              <w:rPr>
                <w:rFonts w:ascii="Times New Roman" w:hAnsi="Times New Roman" w:cs="Times New Roman"/>
              </w:rPr>
              <w:t>The devices in the delivery room are checked to ensure they are working and ready.</w:t>
            </w:r>
          </w:p>
        </w:tc>
      </w:tr>
      <w:tr w:rsidR="00F90286" w:rsidRPr="00326F32" w14:paraId="017C84DD" w14:textId="77777777" w:rsidTr="00F90286">
        <w:tc>
          <w:tcPr>
            <w:tcW w:w="667" w:type="pct"/>
          </w:tcPr>
          <w:p w14:paraId="036B0185" w14:textId="6FF16F4C" w:rsidR="00F90286" w:rsidRDefault="00F90286" w:rsidP="00F9028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7" w:type="pct"/>
          </w:tcPr>
          <w:p w14:paraId="3B260A08" w14:textId="480685D3" w:rsidR="00F90286" w:rsidRPr="0006672E" w:rsidRDefault="00942AAA" w:rsidP="00F90286">
            <w:pPr>
              <w:spacing w:line="480" w:lineRule="auto"/>
              <w:rPr>
                <w:rFonts w:ascii="Times New Roman" w:eastAsia="Calibri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tr-TR"/>
              </w:rPr>
              <w:t xml:space="preserve">Risk içeren durumlar için acil durum malzemeleri kolayca ulaşılabilecek bir yerde bulundurulur. </w:t>
            </w:r>
          </w:p>
        </w:tc>
        <w:tc>
          <w:tcPr>
            <w:tcW w:w="2206" w:type="pct"/>
          </w:tcPr>
          <w:p w14:paraId="3D5BB005" w14:textId="5D476DD5" w:rsidR="00F90286" w:rsidRPr="007C034E" w:rsidRDefault="00942AAA" w:rsidP="00F9028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42AAA">
              <w:rPr>
                <w:rFonts w:ascii="Times New Roman" w:hAnsi="Times New Roman" w:cs="Times New Roman"/>
              </w:rPr>
              <w:t>Emergency supplies for risky situations are kept in an easily accessible place.</w:t>
            </w:r>
          </w:p>
        </w:tc>
      </w:tr>
    </w:tbl>
    <w:p w14:paraId="14180EBB" w14:textId="51CCEC01" w:rsidR="00967314" w:rsidRPr="00326F32" w:rsidRDefault="007C034E" w:rsidP="007C034E">
      <w:pPr>
        <w:spacing w:after="0" w:line="480" w:lineRule="auto"/>
        <w:jc w:val="both"/>
        <w:rPr>
          <w:rFonts w:ascii="Times New Roman" w:hAnsi="Times New Roman" w:cs="Times New Roman"/>
        </w:rPr>
      </w:pPr>
      <w:r w:rsidRPr="007C034E">
        <w:rPr>
          <w:rFonts w:ascii="Times New Roman" w:hAnsi="Times New Roman" w:cs="Times New Roman"/>
          <w:b/>
          <w:bCs/>
        </w:rPr>
        <w:t xml:space="preserve">Note: </w:t>
      </w:r>
      <w:r w:rsidRPr="007C034E">
        <w:rPr>
          <w:rFonts w:ascii="Times New Roman" w:hAnsi="Times New Roman" w:cs="Times New Roman"/>
          <w:i/>
          <w:iCs/>
        </w:rPr>
        <w:t xml:space="preserve">The scale consists of </w:t>
      </w:r>
      <w:r w:rsidR="00F90286">
        <w:rPr>
          <w:rFonts w:ascii="Times New Roman" w:hAnsi="Times New Roman" w:cs="Times New Roman"/>
          <w:i/>
          <w:iCs/>
        </w:rPr>
        <w:t>22-</w:t>
      </w:r>
      <w:r w:rsidRPr="007C034E">
        <w:rPr>
          <w:rFonts w:ascii="Times New Roman" w:hAnsi="Times New Roman" w:cs="Times New Roman"/>
          <w:i/>
          <w:iCs/>
        </w:rPr>
        <w:t>items grouped into f</w:t>
      </w:r>
      <w:r w:rsidR="00F90286">
        <w:rPr>
          <w:rFonts w:ascii="Times New Roman" w:hAnsi="Times New Roman" w:cs="Times New Roman"/>
          <w:i/>
          <w:iCs/>
        </w:rPr>
        <w:t>our</w:t>
      </w:r>
      <w:r w:rsidRPr="007C034E">
        <w:rPr>
          <w:rFonts w:ascii="Times New Roman" w:hAnsi="Times New Roman" w:cs="Times New Roman"/>
          <w:i/>
          <w:iCs/>
        </w:rPr>
        <w:t xml:space="preserve"> subscales. It is scored on a 5-point Likert scale, with higher total scores indicating greater competence in safe motherhood practices among healthcare professionals. There are no reverse-scored items. Total scores range from </w:t>
      </w:r>
      <w:r w:rsidR="00F90286">
        <w:rPr>
          <w:rFonts w:ascii="Times New Roman" w:hAnsi="Times New Roman" w:cs="Times New Roman"/>
          <w:i/>
          <w:iCs/>
        </w:rPr>
        <w:t xml:space="preserve">22 </w:t>
      </w:r>
      <w:r w:rsidRPr="007C034E">
        <w:rPr>
          <w:rFonts w:ascii="Times New Roman" w:hAnsi="Times New Roman" w:cs="Times New Roman"/>
          <w:i/>
          <w:iCs/>
        </w:rPr>
        <w:t>to</w:t>
      </w:r>
      <w:r w:rsidR="00F90286">
        <w:rPr>
          <w:rFonts w:ascii="Times New Roman" w:hAnsi="Times New Roman" w:cs="Times New Roman"/>
          <w:i/>
          <w:iCs/>
        </w:rPr>
        <w:t xml:space="preserve"> 110</w:t>
      </w:r>
      <w:r w:rsidRPr="007C034E">
        <w:rPr>
          <w:rFonts w:ascii="Times New Roman" w:hAnsi="Times New Roman" w:cs="Times New Roman"/>
          <w:i/>
          <w:iCs/>
        </w:rPr>
        <w:t>.</w:t>
      </w:r>
    </w:p>
    <w:sectPr w:rsidR="00967314" w:rsidRPr="00326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E9"/>
    <w:rsid w:val="00031BB1"/>
    <w:rsid w:val="0006672E"/>
    <w:rsid w:val="001359C8"/>
    <w:rsid w:val="001C0860"/>
    <w:rsid w:val="001D1B2D"/>
    <w:rsid w:val="001D7E49"/>
    <w:rsid w:val="001F3B47"/>
    <w:rsid w:val="00266E1F"/>
    <w:rsid w:val="0028554C"/>
    <w:rsid w:val="002C662E"/>
    <w:rsid w:val="00326F32"/>
    <w:rsid w:val="004261B7"/>
    <w:rsid w:val="0043356B"/>
    <w:rsid w:val="00442855"/>
    <w:rsid w:val="00462B93"/>
    <w:rsid w:val="004C1786"/>
    <w:rsid w:val="0050188B"/>
    <w:rsid w:val="00505A63"/>
    <w:rsid w:val="00512E84"/>
    <w:rsid w:val="005D7A8A"/>
    <w:rsid w:val="00631A0C"/>
    <w:rsid w:val="00644EF7"/>
    <w:rsid w:val="0067229F"/>
    <w:rsid w:val="006C3E5B"/>
    <w:rsid w:val="006D0479"/>
    <w:rsid w:val="006D4290"/>
    <w:rsid w:val="00737A40"/>
    <w:rsid w:val="00786BD5"/>
    <w:rsid w:val="007B53A5"/>
    <w:rsid w:val="007B5505"/>
    <w:rsid w:val="007C034E"/>
    <w:rsid w:val="007F1B2F"/>
    <w:rsid w:val="00866AC8"/>
    <w:rsid w:val="00884E6E"/>
    <w:rsid w:val="009046E9"/>
    <w:rsid w:val="009141AE"/>
    <w:rsid w:val="0093736A"/>
    <w:rsid w:val="00942AAA"/>
    <w:rsid w:val="009529F1"/>
    <w:rsid w:val="00967314"/>
    <w:rsid w:val="00A11909"/>
    <w:rsid w:val="00A959EF"/>
    <w:rsid w:val="00BC7BCF"/>
    <w:rsid w:val="00C06037"/>
    <w:rsid w:val="00C06E10"/>
    <w:rsid w:val="00C0719F"/>
    <w:rsid w:val="00C720E8"/>
    <w:rsid w:val="00CC68DC"/>
    <w:rsid w:val="00D505DB"/>
    <w:rsid w:val="00E133C2"/>
    <w:rsid w:val="00E80FDB"/>
    <w:rsid w:val="00E848D4"/>
    <w:rsid w:val="00EB2A29"/>
    <w:rsid w:val="00ED2B4E"/>
    <w:rsid w:val="00F17565"/>
    <w:rsid w:val="00F90286"/>
    <w:rsid w:val="00FE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6B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904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04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04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04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04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04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04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04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04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04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04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04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046E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046E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046E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046E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046E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046E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04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04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04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04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04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046E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046E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046E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04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046E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046E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C662E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F902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2025-07-16T11:53:00Z</dcterms:created>
  <dcterms:modified xsi:type="dcterms:W3CDTF">2025-10-22T19:28:00Z</dcterms:modified>
</cp:coreProperties>
</file>