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170" w:rsidRPr="00425D87" w:rsidRDefault="009F7639" w:rsidP="00425D87">
      <w:pPr>
        <w:spacing w:line="360" w:lineRule="auto"/>
        <w:jc w:val="center"/>
        <w:rPr>
          <w:rFonts w:ascii="Times New Roman" w:hAnsi="Times New Roman" w:cs="Times New Roman"/>
          <w:b/>
          <w:sz w:val="24"/>
          <w:szCs w:val="24"/>
        </w:rPr>
      </w:pPr>
      <w:r w:rsidRPr="00425D87">
        <w:rPr>
          <w:rFonts w:ascii="Times New Roman" w:hAnsi="Times New Roman" w:cs="Times New Roman"/>
          <w:b/>
          <w:sz w:val="24"/>
          <w:szCs w:val="24"/>
        </w:rPr>
        <w:t xml:space="preserve">SCHOOL CORPORATE SOCIAL </w:t>
      </w:r>
      <w:r w:rsidR="001C3381">
        <w:rPr>
          <w:rFonts w:ascii="Times New Roman" w:hAnsi="Times New Roman" w:cs="Times New Roman"/>
          <w:b/>
          <w:sz w:val="24"/>
          <w:szCs w:val="24"/>
        </w:rPr>
        <w:t>RESPONSIBILITY SCALE: A VALIDITY</w:t>
      </w:r>
      <w:r w:rsidRPr="00425D87">
        <w:rPr>
          <w:rFonts w:ascii="Times New Roman" w:hAnsi="Times New Roman" w:cs="Times New Roman"/>
          <w:b/>
          <w:sz w:val="24"/>
          <w:szCs w:val="24"/>
        </w:rPr>
        <w:t xml:space="preserve"> AND RELIABILITY STUDY</w:t>
      </w:r>
    </w:p>
    <w:p w:rsidR="009F7639" w:rsidRPr="00425D87" w:rsidRDefault="009F7639" w:rsidP="00425D87">
      <w:pPr>
        <w:spacing w:line="360" w:lineRule="auto"/>
        <w:jc w:val="both"/>
        <w:rPr>
          <w:rFonts w:ascii="Times New Roman" w:hAnsi="Times New Roman" w:cs="Times New Roman"/>
          <w:b/>
          <w:sz w:val="24"/>
          <w:szCs w:val="24"/>
          <w:lang w:val="en-GB"/>
        </w:rPr>
      </w:pPr>
      <w:bookmarkStart w:id="0" w:name="_GoBack"/>
      <w:bookmarkEnd w:id="0"/>
      <w:r w:rsidRPr="00425D87">
        <w:rPr>
          <w:rFonts w:ascii="Times New Roman" w:hAnsi="Times New Roman" w:cs="Times New Roman"/>
          <w:b/>
          <w:sz w:val="24"/>
          <w:szCs w:val="24"/>
          <w:lang w:val="en-GB"/>
        </w:rPr>
        <w:t>Abstract</w:t>
      </w:r>
    </w:p>
    <w:p w:rsidR="009966E8" w:rsidRPr="00425D87" w:rsidRDefault="009966E8" w:rsidP="00425D87">
      <w:pPr>
        <w:spacing w:line="360" w:lineRule="auto"/>
        <w:ind w:firstLine="708"/>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The aim of this study is to develop a valid and reliable instrument to measure the performance of schools in relation to corpor</w:t>
      </w:r>
      <w:r w:rsidR="00AB2142" w:rsidRPr="00425D87">
        <w:rPr>
          <w:rFonts w:ascii="Times New Roman" w:hAnsi="Times New Roman" w:cs="Times New Roman"/>
          <w:sz w:val="24"/>
          <w:szCs w:val="24"/>
          <w:lang w:val="en-GB"/>
        </w:rPr>
        <w:t xml:space="preserve">ate social responsibility </w:t>
      </w:r>
      <w:r w:rsidRPr="00425D87">
        <w:rPr>
          <w:rFonts w:ascii="Times New Roman" w:hAnsi="Times New Roman" w:cs="Times New Roman"/>
          <w:sz w:val="24"/>
          <w:szCs w:val="24"/>
          <w:lang w:val="en-GB"/>
        </w:rPr>
        <w:t>based on teachers' perceptions. To this end, content and construct validity and reliability studies were conducted with the participation of 521 teachers from four different study groups. As part of the related studies, a comprehensive literature review on the phenomenon was conducted and the theoretical structure was revealed through open-ended questions to the first study group of thirty teachers. An item pool was then created in accordance with the existing scope and the type of scale was determined. Eight experts were consulted for the item pool and the item pool was finalised and a draft scale form consisting of thirty-one items was produced. The draft scale, with the addition of the administration instructions, was administered to the second study group, a group of forty teachers, and thus the pre-application was realised. The scale that emerged after the pre-test was applied to a total of 451 teachers from two different study groups for exploratory and confirmatory factor analyses, and validity and reliability analyses were conducted on the data obtained from the study groups. These analyses showed that the total variance explained by the nine-item, one-factor structure that emerged from EFA was 81.8%, and the construct validity of the scale was supported by confirming the emerging structure with CFA. Reliability analyses revealed that Cronbach's α and McDonald's ω values were 0.975 and 0.976 respectively, and these values, which were quite high, proved that the scale was a reliable scale. As a result, a valid and reliable scale capable of measuring teachers' perceptions of the CSR performance of the schools where they work has been introduced to the literature.</w:t>
      </w:r>
    </w:p>
    <w:p w:rsidR="005737AB" w:rsidRDefault="005737AB" w:rsidP="00425D87">
      <w:pPr>
        <w:spacing w:line="360" w:lineRule="auto"/>
        <w:jc w:val="both"/>
        <w:rPr>
          <w:rFonts w:ascii="Times New Roman" w:hAnsi="Times New Roman" w:cs="Times New Roman"/>
          <w:sz w:val="24"/>
          <w:szCs w:val="24"/>
          <w:lang w:val="en-GB"/>
        </w:rPr>
      </w:pPr>
      <w:r w:rsidRPr="00425D87">
        <w:rPr>
          <w:rFonts w:ascii="Times New Roman" w:hAnsi="Times New Roman" w:cs="Times New Roman"/>
          <w:b/>
          <w:sz w:val="24"/>
          <w:szCs w:val="24"/>
          <w:lang w:val="en-GB"/>
        </w:rPr>
        <w:t>Keywords:</w:t>
      </w:r>
      <w:r w:rsidRPr="00425D87">
        <w:rPr>
          <w:rFonts w:ascii="Times New Roman" w:hAnsi="Times New Roman" w:cs="Times New Roman"/>
          <w:sz w:val="24"/>
          <w:szCs w:val="24"/>
          <w:lang w:val="en-GB"/>
        </w:rPr>
        <w:t xml:space="preserve"> Corporate Social Responsibility, School, Scale Development, Validity, Reliability</w:t>
      </w:r>
    </w:p>
    <w:p w:rsidR="00891B88" w:rsidRPr="00425D87" w:rsidRDefault="00891B88" w:rsidP="00425D87">
      <w:pPr>
        <w:spacing w:line="360" w:lineRule="auto"/>
        <w:jc w:val="both"/>
        <w:rPr>
          <w:rFonts w:ascii="Times New Roman" w:hAnsi="Times New Roman" w:cs="Times New Roman"/>
          <w:sz w:val="24"/>
          <w:szCs w:val="24"/>
          <w:lang w:val="en-GB"/>
        </w:rPr>
      </w:pPr>
    </w:p>
    <w:p w:rsidR="00A572D4" w:rsidRPr="00425D87" w:rsidRDefault="00A572D4" w:rsidP="00425D87">
      <w:pPr>
        <w:pStyle w:val="ListeParagraf"/>
        <w:numPr>
          <w:ilvl w:val="0"/>
          <w:numId w:val="1"/>
        </w:numPr>
        <w:spacing w:line="360" w:lineRule="auto"/>
        <w:jc w:val="both"/>
        <w:rPr>
          <w:rFonts w:ascii="Times New Roman" w:hAnsi="Times New Roman" w:cs="Times New Roman"/>
          <w:b/>
          <w:sz w:val="24"/>
          <w:szCs w:val="24"/>
          <w:lang w:val="en-GB"/>
        </w:rPr>
      </w:pPr>
      <w:r w:rsidRPr="00425D87">
        <w:rPr>
          <w:rFonts w:ascii="Times New Roman" w:hAnsi="Times New Roman" w:cs="Times New Roman"/>
          <w:b/>
          <w:sz w:val="24"/>
          <w:szCs w:val="24"/>
          <w:lang w:val="en-GB"/>
        </w:rPr>
        <w:t>INTRODUCTION</w:t>
      </w:r>
    </w:p>
    <w:p w:rsidR="00A572D4" w:rsidRPr="00425D87" w:rsidRDefault="00A572D4" w:rsidP="00425D87">
      <w:pPr>
        <w:spacing w:line="360" w:lineRule="auto"/>
        <w:ind w:firstLine="709"/>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 xml:space="preserve">The obligation of all people living on earth and all organizations operating in both the public and private sectors to act responsibly has never been more evident. The fact that the social, economic and environmental challenges experienced all over the world require serious changes in out-dated working methods and the great damage that people's current lifestyles cause to the world are the two main factors that make this awareness compulsory. As can be </w:t>
      </w:r>
      <w:r w:rsidRPr="00425D87">
        <w:rPr>
          <w:rFonts w:ascii="Times New Roman" w:hAnsi="Times New Roman" w:cs="Times New Roman"/>
          <w:sz w:val="24"/>
          <w:szCs w:val="24"/>
          <w:lang w:val="en-GB"/>
        </w:rPr>
        <w:lastRenderedPageBreak/>
        <w:t>understood from this, the concept of responsibility is a two-way phenomenon that requires both individual and organizational action.</w:t>
      </w:r>
    </w:p>
    <w:p w:rsidR="000E5594" w:rsidRPr="00425D87" w:rsidRDefault="000E5594" w:rsidP="00425D87">
      <w:pPr>
        <w:spacing w:line="360" w:lineRule="auto"/>
        <w:ind w:firstLine="709"/>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 xml:space="preserve">From the perspective of the individual, responsibility means (1) "The assumption of one's own behaviour or the consequences of any event that falls within one's jurisdiction.", (2) "An obligation that requires being responsible." (TDK, 2023). The expansion of the phenomenon of responsibility as "taking into account the effects of individuals' </w:t>
      </w:r>
      <w:proofErr w:type="spellStart"/>
      <w:r w:rsidRPr="00425D87">
        <w:rPr>
          <w:rFonts w:ascii="Times New Roman" w:hAnsi="Times New Roman" w:cs="Times New Roman"/>
          <w:sz w:val="24"/>
          <w:szCs w:val="24"/>
          <w:lang w:val="en-GB"/>
        </w:rPr>
        <w:t>behaviors</w:t>
      </w:r>
      <w:proofErr w:type="spellEnd"/>
      <w:r w:rsidRPr="00425D87">
        <w:rPr>
          <w:rFonts w:ascii="Times New Roman" w:hAnsi="Times New Roman" w:cs="Times New Roman"/>
          <w:sz w:val="24"/>
          <w:szCs w:val="24"/>
          <w:lang w:val="en-GB"/>
        </w:rPr>
        <w:t xml:space="preserve"> on society or the environment" (</w:t>
      </w:r>
      <w:proofErr w:type="spellStart"/>
      <w:r w:rsidRPr="00425D87">
        <w:rPr>
          <w:rFonts w:ascii="Times New Roman" w:hAnsi="Times New Roman" w:cs="Times New Roman"/>
          <w:sz w:val="24"/>
          <w:szCs w:val="24"/>
          <w:lang w:val="en-GB"/>
        </w:rPr>
        <w:t>Ergül</w:t>
      </w:r>
      <w:proofErr w:type="spellEnd"/>
      <w:r w:rsidRPr="00425D87">
        <w:rPr>
          <w:rFonts w:ascii="Times New Roman" w:hAnsi="Times New Roman" w:cs="Times New Roman"/>
          <w:sz w:val="24"/>
          <w:szCs w:val="24"/>
          <w:lang w:val="en-GB"/>
        </w:rPr>
        <w:t xml:space="preserve"> &amp; </w:t>
      </w:r>
      <w:proofErr w:type="spellStart"/>
      <w:r w:rsidRPr="00425D87">
        <w:rPr>
          <w:rFonts w:ascii="Times New Roman" w:hAnsi="Times New Roman" w:cs="Times New Roman"/>
          <w:sz w:val="24"/>
          <w:szCs w:val="24"/>
          <w:lang w:val="en-GB"/>
        </w:rPr>
        <w:t>Kurtulmuş</w:t>
      </w:r>
      <w:proofErr w:type="spellEnd"/>
      <w:r w:rsidRPr="00425D87">
        <w:rPr>
          <w:rFonts w:ascii="Times New Roman" w:hAnsi="Times New Roman" w:cs="Times New Roman"/>
          <w:sz w:val="24"/>
          <w:szCs w:val="24"/>
          <w:lang w:val="en-GB"/>
        </w:rPr>
        <w:t xml:space="preserve">, 2014) has led to the emergence of a different concept called "social responsibility". Increasing competition due to globalization and developing information technologies, changing expectations of stakeholders in terms of whether the organization that produces these products and services has ethical values and whether it </w:t>
      </w:r>
      <w:r w:rsidR="000439DD" w:rsidRPr="00425D87">
        <w:rPr>
          <w:rFonts w:ascii="Times New Roman" w:hAnsi="Times New Roman" w:cs="Times New Roman"/>
          <w:sz w:val="24"/>
          <w:szCs w:val="24"/>
          <w:lang w:val="en-GB"/>
        </w:rPr>
        <w:t>fulfils</w:t>
      </w:r>
      <w:r w:rsidRPr="00425D87">
        <w:rPr>
          <w:rFonts w:ascii="Times New Roman" w:hAnsi="Times New Roman" w:cs="Times New Roman"/>
          <w:sz w:val="24"/>
          <w:szCs w:val="24"/>
          <w:lang w:val="en-GB"/>
        </w:rPr>
        <w:t xml:space="preserve"> its social responsibility by serving the society, in addition to the quality and price of the products and services they receive from institutions, impose important responsibilities</w:t>
      </w:r>
      <w:r w:rsidR="000439DD" w:rsidRPr="00425D87">
        <w:rPr>
          <w:rFonts w:ascii="Times New Roman" w:hAnsi="Times New Roman" w:cs="Times New Roman"/>
          <w:sz w:val="24"/>
          <w:szCs w:val="24"/>
          <w:lang w:val="en-GB"/>
        </w:rPr>
        <w:t xml:space="preserve"> on institutions today (Saran, </w:t>
      </w:r>
      <w:proofErr w:type="spellStart"/>
      <w:r w:rsidR="000439DD" w:rsidRPr="00425D87">
        <w:rPr>
          <w:rFonts w:ascii="Times New Roman" w:hAnsi="Times New Roman" w:cs="Times New Roman"/>
          <w:sz w:val="24"/>
          <w:szCs w:val="24"/>
          <w:lang w:val="en-GB"/>
        </w:rPr>
        <w:t>C</w:t>
      </w:r>
      <w:r w:rsidRPr="00425D87">
        <w:rPr>
          <w:rFonts w:ascii="Times New Roman" w:hAnsi="Times New Roman" w:cs="Times New Roman"/>
          <w:sz w:val="24"/>
          <w:szCs w:val="24"/>
          <w:lang w:val="en-GB"/>
        </w:rPr>
        <w:t>oşkun</w:t>
      </w:r>
      <w:proofErr w:type="spellEnd"/>
      <w:r w:rsidRPr="00425D87">
        <w:rPr>
          <w:rFonts w:ascii="Times New Roman" w:hAnsi="Times New Roman" w:cs="Times New Roman"/>
          <w:sz w:val="24"/>
          <w:szCs w:val="24"/>
          <w:lang w:val="en-GB"/>
        </w:rPr>
        <w:t xml:space="preserve">, </w:t>
      </w:r>
      <w:proofErr w:type="spellStart"/>
      <w:r w:rsidRPr="00425D87">
        <w:rPr>
          <w:rFonts w:ascii="Times New Roman" w:hAnsi="Times New Roman" w:cs="Times New Roman"/>
          <w:sz w:val="24"/>
          <w:szCs w:val="24"/>
          <w:lang w:val="en-GB"/>
        </w:rPr>
        <w:t>İnal</w:t>
      </w:r>
      <w:proofErr w:type="spellEnd"/>
      <w:r w:rsidRPr="00425D87">
        <w:rPr>
          <w:rFonts w:ascii="Times New Roman" w:hAnsi="Times New Roman" w:cs="Times New Roman"/>
          <w:sz w:val="24"/>
          <w:szCs w:val="24"/>
          <w:lang w:val="en-GB"/>
        </w:rPr>
        <w:t xml:space="preserve"> </w:t>
      </w:r>
      <w:proofErr w:type="spellStart"/>
      <w:r w:rsidRPr="00425D87">
        <w:rPr>
          <w:rFonts w:ascii="Times New Roman" w:hAnsi="Times New Roman" w:cs="Times New Roman"/>
          <w:sz w:val="24"/>
          <w:szCs w:val="24"/>
          <w:lang w:val="en-GB"/>
        </w:rPr>
        <w:t>Zorel</w:t>
      </w:r>
      <w:proofErr w:type="spellEnd"/>
      <w:r w:rsidRPr="00425D87">
        <w:rPr>
          <w:rFonts w:ascii="Times New Roman" w:hAnsi="Times New Roman" w:cs="Times New Roman"/>
          <w:sz w:val="24"/>
          <w:szCs w:val="24"/>
          <w:lang w:val="en-GB"/>
        </w:rPr>
        <w:t xml:space="preserve">, &amp; </w:t>
      </w:r>
      <w:proofErr w:type="spellStart"/>
      <w:r w:rsidRPr="00425D87">
        <w:rPr>
          <w:rFonts w:ascii="Times New Roman" w:hAnsi="Times New Roman" w:cs="Times New Roman"/>
          <w:sz w:val="24"/>
          <w:szCs w:val="24"/>
          <w:lang w:val="en-GB"/>
        </w:rPr>
        <w:t>Aksoy</w:t>
      </w:r>
      <w:proofErr w:type="spellEnd"/>
      <w:r w:rsidRPr="00425D87">
        <w:rPr>
          <w:rFonts w:ascii="Times New Roman" w:hAnsi="Times New Roman" w:cs="Times New Roman"/>
          <w:sz w:val="24"/>
          <w:szCs w:val="24"/>
          <w:lang w:val="en-GB"/>
        </w:rPr>
        <w:t xml:space="preserve">, 2011). These responsibilities that organizations are expected to </w:t>
      </w:r>
      <w:r w:rsidR="000439DD" w:rsidRPr="00425D87">
        <w:rPr>
          <w:rFonts w:ascii="Times New Roman" w:hAnsi="Times New Roman" w:cs="Times New Roman"/>
          <w:sz w:val="24"/>
          <w:szCs w:val="24"/>
          <w:lang w:val="en-GB"/>
        </w:rPr>
        <w:t>fulfil</w:t>
      </w:r>
      <w:r w:rsidRPr="00425D87">
        <w:rPr>
          <w:rFonts w:ascii="Times New Roman" w:hAnsi="Times New Roman" w:cs="Times New Roman"/>
          <w:sz w:val="24"/>
          <w:szCs w:val="24"/>
          <w:lang w:val="en-GB"/>
        </w:rPr>
        <w:t xml:space="preserve"> have brought a new dimension to the phenomenon of social responsibility called "Corporate Social Responsibility</w:t>
      </w:r>
      <w:r w:rsidR="00AB2142" w:rsidRPr="00425D87">
        <w:rPr>
          <w:rFonts w:ascii="Times New Roman" w:hAnsi="Times New Roman" w:cs="Times New Roman"/>
          <w:sz w:val="24"/>
          <w:szCs w:val="24"/>
          <w:lang w:val="en-GB"/>
        </w:rPr>
        <w:t xml:space="preserve"> (CSR)</w:t>
      </w:r>
      <w:r w:rsidRPr="00425D87">
        <w:rPr>
          <w:rFonts w:ascii="Times New Roman" w:hAnsi="Times New Roman" w:cs="Times New Roman"/>
          <w:sz w:val="24"/>
          <w:szCs w:val="24"/>
          <w:lang w:val="en-GB"/>
        </w:rPr>
        <w:t>".</w:t>
      </w:r>
    </w:p>
    <w:p w:rsidR="006B1F09" w:rsidRPr="00425D87" w:rsidRDefault="006B1F09" w:rsidP="00425D87">
      <w:pPr>
        <w:spacing w:line="360" w:lineRule="auto"/>
        <w:ind w:firstLine="709"/>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 xml:space="preserve">Although it has been discussed since the industrial revolution, the phenomenon of </w:t>
      </w:r>
      <w:r w:rsidR="00AB2142" w:rsidRPr="00425D87">
        <w:rPr>
          <w:rFonts w:ascii="Times New Roman" w:hAnsi="Times New Roman" w:cs="Times New Roman"/>
          <w:sz w:val="24"/>
          <w:szCs w:val="24"/>
          <w:lang w:val="en-GB"/>
        </w:rPr>
        <w:t>CSR</w:t>
      </w:r>
      <w:r w:rsidRPr="00425D87">
        <w:rPr>
          <w:rFonts w:ascii="Times New Roman" w:hAnsi="Times New Roman" w:cs="Times New Roman"/>
          <w:sz w:val="24"/>
          <w:szCs w:val="24"/>
          <w:lang w:val="en-GB"/>
        </w:rPr>
        <w:t xml:space="preserve"> entered the literature with the book "Social Responsibilities of the Businessman" written by Howard R. Bowen (1953) and has been defined in many different ways on the axis of various sub-dimensions since then. In each decade, the theme of the definitions has been shaped around the relevant sub-dimensions and therefore many different definitions have emerged.</w:t>
      </w:r>
      <w:r w:rsidR="007544E6" w:rsidRPr="00425D87">
        <w:rPr>
          <w:rFonts w:ascii="Times New Roman" w:hAnsi="Times New Roman" w:cs="Times New Roman"/>
          <w:sz w:val="24"/>
          <w:szCs w:val="24"/>
          <w:lang w:val="en-GB"/>
        </w:rPr>
        <w:t xml:space="preserve"> While the obligation to society was the main dimension between 1950-1960, the relationship between business and society was at the forefront between 1960-1970. CSR discussions, which were shaped within the framework of stakeholder participation, welfare of society, economic, legal, ethical and voluntary responsibilities in the 1970s, continued in the 1980s with voluntary activities and expectations for economically profitable, law-abiding, ethical and socially supportive businesses. In the 1990s, stakeholder involvement, obligations to society and environmental stewardship were the main dimensions of CSR, while in the 21st century, the integration of social and environmental concerns into management activities, volunteerism, ethical behaviour, economic development, improving the quality of life of the community and employee rights are the main dimensions of CSR (Rahman, 2011).</w:t>
      </w:r>
      <w:r w:rsidR="007C26ED" w:rsidRPr="00425D87">
        <w:rPr>
          <w:rFonts w:ascii="Times New Roman" w:hAnsi="Times New Roman" w:cs="Times New Roman"/>
          <w:sz w:val="24"/>
          <w:szCs w:val="24"/>
          <w:lang w:val="en-GB"/>
        </w:rPr>
        <w:t xml:space="preserve"> These different orientations towards specific areas of interest have led to a multitude of definitions of the phenomenon. In one of the studies on this diversity, </w:t>
      </w:r>
      <w:proofErr w:type="spellStart"/>
      <w:r w:rsidR="007C26ED" w:rsidRPr="00425D87">
        <w:rPr>
          <w:rFonts w:ascii="Times New Roman" w:hAnsi="Times New Roman" w:cs="Times New Roman"/>
          <w:sz w:val="24"/>
          <w:szCs w:val="24"/>
          <w:lang w:val="en-GB"/>
        </w:rPr>
        <w:t>Dahlsrud</w:t>
      </w:r>
      <w:proofErr w:type="spellEnd"/>
      <w:r w:rsidR="007C26ED" w:rsidRPr="00425D87">
        <w:rPr>
          <w:rFonts w:ascii="Times New Roman" w:hAnsi="Times New Roman" w:cs="Times New Roman"/>
          <w:sz w:val="24"/>
          <w:szCs w:val="24"/>
          <w:lang w:val="en-GB"/>
        </w:rPr>
        <w:t xml:space="preserve"> (2008) compiled thirty-seven different definitions of CSR from various sources including different global organizations and researchers. When </w:t>
      </w:r>
      <w:r w:rsidR="007C26ED" w:rsidRPr="00425D87">
        <w:rPr>
          <w:rFonts w:ascii="Times New Roman" w:hAnsi="Times New Roman" w:cs="Times New Roman"/>
          <w:sz w:val="24"/>
          <w:szCs w:val="24"/>
          <w:lang w:val="en-GB"/>
        </w:rPr>
        <w:lastRenderedPageBreak/>
        <w:t xml:space="preserve">some of these definitions are examined, it is seen that the Commission of the European Communities (2001, cited in </w:t>
      </w:r>
      <w:proofErr w:type="spellStart"/>
      <w:r w:rsidR="007C26ED" w:rsidRPr="00425D87">
        <w:rPr>
          <w:rFonts w:ascii="Times New Roman" w:hAnsi="Times New Roman" w:cs="Times New Roman"/>
          <w:sz w:val="24"/>
          <w:szCs w:val="24"/>
          <w:lang w:val="en-GB"/>
        </w:rPr>
        <w:t>Dahlsrud</w:t>
      </w:r>
      <w:proofErr w:type="spellEnd"/>
      <w:r w:rsidR="007C26ED" w:rsidRPr="00425D87">
        <w:rPr>
          <w:rFonts w:ascii="Times New Roman" w:hAnsi="Times New Roman" w:cs="Times New Roman"/>
          <w:sz w:val="24"/>
          <w:szCs w:val="24"/>
          <w:lang w:val="en-GB"/>
        </w:rPr>
        <w:t xml:space="preserve">, 2008) defines CSR as </w:t>
      </w:r>
      <w:r w:rsidR="00AB2142" w:rsidRPr="00425D87">
        <w:rPr>
          <w:rFonts w:ascii="Times New Roman" w:hAnsi="Times New Roman" w:cs="Times New Roman"/>
          <w:sz w:val="24"/>
          <w:szCs w:val="24"/>
          <w:lang w:val="en-GB"/>
        </w:rPr>
        <w:t>"CSR</w:t>
      </w:r>
      <w:r w:rsidR="007C26ED" w:rsidRPr="00425D87">
        <w:rPr>
          <w:rFonts w:ascii="Times New Roman" w:hAnsi="Times New Roman" w:cs="Times New Roman"/>
          <w:sz w:val="24"/>
          <w:szCs w:val="24"/>
          <w:lang w:val="en-GB"/>
        </w:rPr>
        <w:t xml:space="preserve"> is about companies having responsibilities and taking actions beyond their legal obligations and economic/commercial objectives.</w:t>
      </w:r>
      <w:r w:rsidR="00151E5D" w:rsidRPr="00425D87">
        <w:rPr>
          <w:rFonts w:ascii="Times New Roman" w:hAnsi="Times New Roman" w:cs="Times New Roman"/>
          <w:sz w:val="24"/>
          <w:szCs w:val="24"/>
          <w:lang w:val="en-GB"/>
        </w:rPr>
        <w:t xml:space="preserve"> </w:t>
      </w:r>
      <w:r w:rsidR="0076744F" w:rsidRPr="00425D87">
        <w:rPr>
          <w:rFonts w:ascii="Times New Roman" w:hAnsi="Times New Roman" w:cs="Times New Roman"/>
          <w:sz w:val="24"/>
          <w:szCs w:val="24"/>
          <w:lang w:val="en-GB"/>
        </w:rPr>
        <w:t>Another definition states that CSR "is generally seen as the contribution of business to sustainable development, defined as development that meets the needs of the present without compromising the ability of future generations to meet their own needs, and is generally understood to focus on how to achieve the integration of economic, environmental and social imperatives" (</w:t>
      </w:r>
      <w:proofErr w:type="spellStart"/>
      <w:r w:rsidR="0076744F" w:rsidRPr="00425D87">
        <w:rPr>
          <w:rFonts w:ascii="Times New Roman" w:hAnsi="Times New Roman" w:cs="Times New Roman"/>
          <w:sz w:val="24"/>
          <w:szCs w:val="24"/>
          <w:lang w:val="en-GB"/>
        </w:rPr>
        <w:t>Strategis</w:t>
      </w:r>
      <w:proofErr w:type="spellEnd"/>
      <w:r w:rsidR="0076744F" w:rsidRPr="00425D87">
        <w:rPr>
          <w:rFonts w:ascii="Times New Roman" w:hAnsi="Times New Roman" w:cs="Times New Roman"/>
          <w:sz w:val="24"/>
          <w:szCs w:val="24"/>
          <w:lang w:val="en-GB"/>
        </w:rPr>
        <w:t xml:space="preserve">, 2003, cited in </w:t>
      </w:r>
      <w:proofErr w:type="spellStart"/>
      <w:r w:rsidR="0076744F" w:rsidRPr="00425D87">
        <w:rPr>
          <w:rFonts w:ascii="Times New Roman" w:hAnsi="Times New Roman" w:cs="Times New Roman"/>
          <w:sz w:val="24"/>
          <w:szCs w:val="24"/>
          <w:lang w:val="en-GB"/>
        </w:rPr>
        <w:t>Dahlsrud</w:t>
      </w:r>
      <w:proofErr w:type="spellEnd"/>
      <w:r w:rsidR="0076744F" w:rsidRPr="00425D87">
        <w:rPr>
          <w:rFonts w:ascii="Times New Roman" w:hAnsi="Times New Roman" w:cs="Times New Roman"/>
          <w:sz w:val="24"/>
          <w:szCs w:val="24"/>
          <w:lang w:val="en-GB"/>
        </w:rPr>
        <w:t>, 2008).</w:t>
      </w:r>
      <w:r w:rsidR="007A169C" w:rsidRPr="00425D87">
        <w:rPr>
          <w:rFonts w:ascii="Times New Roman" w:hAnsi="Times New Roman" w:cs="Times New Roman"/>
          <w:sz w:val="24"/>
          <w:szCs w:val="24"/>
          <w:lang w:val="en-GB"/>
        </w:rPr>
        <w:t xml:space="preserve"> In this context, CSR can be seen as a reflection of how organisations treat their stakeholders, the environment and society, their approach to laws and ethical standards, and their volunteering activities. Although the above definitions are more specific to the business and financial sectors, the increasing understanding of social responsibility in today's competitive scenario imposes a mission on all organisations, including educational institutions, to be more sensitive to CSR.</w:t>
      </w:r>
    </w:p>
    <w:p w:rsidR="005F68DE" w:rsidRPr="00425D87" w:rsidRDefault="005F68DE" w:rsidP="00425D87">
      <w:pPr>
        <w:spacing w:line="360" w:lineRule="auto"/>
        <w:ind w:firstLine="709"/>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For centuries, it is possible to trace the interaction of businesses, all organizations operating in the service sector and all profit-oriented or non-profit institutions and organizations with society. Schools, one of these institutions, take the raw material, which is the human being, as input from the society and at the end of certain education and training processes; they bring the same raw material back to the society as output. In this respect, the school is one of the organizations that interact with society the most. As an open social system, the school directs and is also influenced by all formal and informal organizations around it (</w:t>
      </w:r>
      <w:proofErr w:type="spellStart"/>
      <w:r w:rsidRPr="00425D87">
        <w:rPr>
          <w:rFonts w:ascii="Times New Roman" w:hAnsi="Times New Roman" w:cs="Times New Roman"/>
          <w:sz w:val="24"/>
          <w:szCs w:val="24"/>
          <w:lang w:val="en-GB"/>
        </w:rPr>
        <w:t>Bursalıoğlu</w:t>
      </w:r>
      <w:proofErr w:type="spellEnd"/>
      <w:r w:rsidRPr="00425D87">
        <w:rPr>
          <w:rFonts w:ascii="Times New Roman" w:hAnsi="Times New Roman" w:cs="Times New Roman"/>
          <w:sz w:val="24"/>
          <w:szCs w:val="24"/>
          <w:lang w:val="en-GB"/>
        </w:rPr>
        <w:t>, 2015). In today's world, all such organisations are subject to constant demands from their internal and external environments to become more socially responsive and active contributors to their local and global communities (Sharma, 2019). These organisations, including schools, are facing increasing pressure from their environments to initiate change interventions for many reasons, such as social and demographic developments, new employment models, technological advances and globalisation (</w:t>
      </w:r>
      <w:proofErr w:type="spellStart"/>
      <w:r w:rsidRPr="00425D87">
        <w:rPr>
          <w:rFonts w:ascii="Times New Roman" w:hAnsi="Times New Roman" w:cs="Times New Roman"/>
          <w:sz w:val="24"/>
          <w:szCs w:val="24"/>
          <w:lang w:val="en-GB"/>
        </w:rPr>
        <w:t>Beycioğlu</w:t>
      </w:r>
      <w:proofErr w:type="spellEnd"/>
      <w:r w:rsidRPr="00425D87">
        <w:rPr>
          <w:rFonts w:ascii="Times New Roman" w:hAnsi="Times New Roman" w:cs="Times New Roman"/>
          <w:sz w:val="24"/>
          <w:szCs w:val="24"/>
          <w:lang w:val="en-GB"/>
        </w:rPr>
        <w:t xml:space="preserve"> &amp; </w:t>
      </w:r>
      <w:proofErr w:type="spellStart"/>
      <w:r w:rsidRPr="00425D87">
        <w:rPr>
          <w:rFonts w:ascii="Times New Roman" w:hAnsi="Times New Roman" w:cs="Times New Roman"/>
          <w:sz w:val="24"/>
          <w:szCs w:val="24"/>
          <w:lang w:val="en-GB"/>
        </w:rPr>
        <w:t>Kondakçı</w:t>
      </w:r>
      <w:proofErr w:type="spellEnd"/>
      <w:r w:rsidRPr="00425D87">
        <w:rPr>
          <w:rFonts w:ascii="Times New Roman" w:hAnsi="Times New Roman" w:cs="Times New Roman"/>
          <w:sz w:val="24"/>
          <w:szCs w:val="24"/>
          <w:lang w:val="en-GB"/>
        </w:rPr>
        <w:t>, 2021). The goals of a school system are shaped by the social, economic and political needs of its environment. Schools have to create new goals in line with these needs and new knowledge, skills and behaviours in line with these goals.</w:t>
      </w:r>
      <w:r w:rsidR="00AB2142" w:rsidRPr="00425D87">
        <w:rPr>
          <w:rFonts w:ascii="Times New Roman" w:hAnsi="Times New Roman" w:cs="Times New Roman"/>
          <w:sz w:val="24"/>
          <w:szCs w:val="24"/>
        </w:rPr>
        <w:t xml:space="preserve"> </w:t>
      </w:r>
      <w:r w:rsidR="00AB2142" w:rsidRPr="00425D87">
        <w:rPr>
          <w:rFonts w:ascii="Times New Roman" w:hAnsi="Times New Roman" w:cs="Times New Roman"/>
          <w:sz w:val="24"/>
          <w:szCs w:val="24"/>
          <w:lang w:val="en-GB"/>
        </w:rPr>
        <w:t>It also has to adapt to a constantly changing environment (</w:t>
      </w:r>
      <w:proofErr w:type="spellStart"/>
      <w:r w:rsidR="00AB2142" w:rsidRPr="00425D87">
        <w:rPr>
          <w:rFonts w:ascii="Times New Roman" w:hAnsi="Times New Roman" w:cs="Times New Roman"/>
          <w:sz w:val="24"/>
          <w:szCs w:val="24"/>
          <w:lang w:val="en-GB"/>
        </w:rPr>
        <w:t>Yalçınkaya</w:t>
      </w:r>
      <w:proofErr w:type="spellEnd"/>
      <w:r w:rsidR="00AB2142" w:rsidRPr="00425D87">
        <w:rPr>
          <w:rFonts w:ascii="Times New Roman" w:hAnsi="Times New Roman" w:cs="Times New Roman"/>
          <w:sz w:val="24"/>
          <w:szCs w:val="24"/>
          <w:lang w:val="en-GB"/>
        </w:rPr>
        <w:t xml:space="preserve">, 2002). In line with these ever-differentiating expectations, it has become necessary for schools to be organisations that are sensitive to their </w:t>
      </w:r>
      <w:r w:rsidR="00AB2142" w:rsidRPr="00425D87">
        <w:rPr>
          <w:rFonts w:ascii="Times New Roman" w:hAnsi="Times New Roman" w:cs="Times New Roman"/>
          <w:sz w:val="24"/>
          <w:szCs w:val="24"/>
          <w:lang w:val="en-GB"/>
        </w:rPr>
        <w:lastRenderedPageBreak/>
        <w:t>staff, the public, all stakeholders and the environment, as well as ensuring that students benefit from educational activities at the highest level. Schools are expected to monitor and measure their impact on economic, social and environmental issues in all areas of society and to make efforts to transform this impact into a more positive one, i.e. to engage in CSR activities.</w:t>
      </w:r>
    </w:p>
    <w:p w:rsidR="00A74A1C" w:rsidRPr="00425D87" w:rsidRDefault="00A74A1C" w:rsidP="00425D87">
      <w:pPr>
        <w:spacing w:line="360" w:lineRule="auto"/>
        <w:ind w:firstLine="709"/>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Since schools are among the leading institutions that direct social dynamics, they are the organisations that should most integrate social responsibility activities into their structure, and in this sense they set an example for other institutions. Since schools shape social norms and values and are at the same time affected by them, and since they seek answers to the needs of society and social problems, bringing social responsibility activities to the fore will contribute to the realisation of their purpose of existence. In addition, schools are expected to set an example for all stakeholders such as students and parents by acting with the awareness of their social responsibility (</w:t>
      </w:r>
      <w:proofErr w:type="spellStart"/>
      <w:r w:rsidRPr="00425D87">
        <w:rPr>
          <w:rFonts w:ascii="Times New Roman" w:hAnsi="Times New Roman" w:cs="Times New Roman"/>
          <w:sz w:val="24"/>
          <w:szCs w:val="24"/>
          <w:lang w:val="en-GB"/>
        </w:rPr>
        <w:t>Karadağ</w:t>
      </w:r>
      <w:proofErr w:type="spellEnd"/>
      <w:r w:rsidRPr="00425D87">
        <w:rPr>
          <w:rFonts w:ascii="Times New Roman" w:hAnsi="Times New Roman" w:cs="Times New Roman"/>
          <w:sz w:val="24"/>
          <w:szCs w:val="24"/>
          <w:lang w:val="en-GB"/>
        </w:rPr>
        <w:t xml:space="preserve">, 2017). </w:t>
      </w:r>
      <w:r w:rsidR="001A2A61" w:rsidRPr="00425D87">
        <w:rPr>
          <w:rFonts w:ascii="Times New Roman" w:hAnsi="Times New Roman" w:cs="Times New Roman"/>
          <w:sz w:val="24"/>
          <w:szCs w:val="24"/>
          <w:lang w:val="en-GB"/>
        </w:rPr>
        <w:t>As knowledge-generating and knowledge-transferring institutions, schools promote the internalisation of sustainable solutions by their stakeholders and thus play a crucial role in the search for solutions to the world's socio-economic and environmental problems. Rapid changes on a global scale have led schools to integrate CSR principles into their organisational structures. Schools fulfil this obligation in a number of ways. Firstly, within the framework of their existing educational programmes, schools educate their students as socially aware individuals and instil a sense of citizenship in them (</w:t>
      </w:r>
      <w:proofErr w:type="spellStart"/>
      <w:r w:rsidR="001A2A61" w:rsidRPr="00425D87">
        <w:rPr>
          <w:rFonts w:ascii="Times New Roman" w:hAnsi="Times New Roman" w:cs="Times New Roman"/>
          <w:sz w:val="24"/>
          <w:szCs w:val="24"/>
          <w:lang w:val="en-GB"/>
        </w:rPr>
        <w:t>Idowu</w:t>
      </w:r>
      <w:proofErr w:type="spellEnd"/>
      <w:r w:rsidR="001A2A61" w:rsidRPr="00425D87">
        <w:rPr>
          <w:rFonts w:ascii="Times New Roman" w:hAnsi="Times New Roman" w:cs="Times New Roman"/>
          <w:sz w:val="24"/>
          <w:szCs w:val="24"/>
          <w:lang w:val="en-GB"/>
        </w:rPr>
        <w:t xml:space="preserve"> &amp; </w:t>
      </w:r>
      <w:proofErr w:type="spellStart"/>
      <w:r w:rsidR="001A2A61" w:rsidRPr="00425D87">
        <w:rPr>
          <w:rFonts w:ascii="Times New Roman" w:hAnsi="Times New Roman" w:cs="Times New Roman"/>
          <w:sz w:val="24"/>
          <w:szCs w:val="24"/>
          <w:lang w:val="en-GB"/>
        </w:rPr>
        <w:t>Sitnikov</w:t>
      </w:r>
      <w:proofErr w:type="spellEnd"/>
      <w:r w:rsidR="001A2A61" w:rsidRPr="00425D87">
        <w:rPr>
          <w:rFonts w:ascii="Times New Roman" w:hAnsi="Times New Roman" w:cs="Times New Roman"/>
          <w:sz w:val="24"/>
          <w:szCs w:val="24"/>
          <w:lang w:val="en-GB"/>
        </w:rPr>
        <w:t>, 2020). They also contribute to the development of CSR skills in their graduates and other stakeholders, such as parents of students, through various trainings.</w:t>
      </w:r>
      <w:r w:rsidR="009F7BF4" w:rsidRPr="00425D87">
        <w:rPr>
          <w:rFonts w:ascii="Times New Roman" w:hAnsi="Times New Roman" w:cs="Times New Roman"/>
          <w:sz w:val="24"/>
          <w:szCs w:val="24"/>
          <w:lang w:val="en-GB"/>
        </w:rPr>
        <w:t xml:space="preserve"> Another activity carried out by schools for CSR is to serve the society and the environment through social responsibility projects carried out with the participation of their stakeholders (Saran, et al., 2011). In addition, schools ensure the advancement of knowledge in the field of CSR through practical scientific research. Finally, due to the nature of CSR, schools today are expected to be institutions that are sensitive to the society and environment in which they are located and that protect the rights of the individuals working within them, rather than just fulfilling their legal responsibilities. All these CSR-related activities carried out in schools contribute greatly to the preference and recognition of schools in today's competitive understanding.</w:t>
      </w:r>
    </w:p>
    <w:p w:rsidR="009F7BF4" w:rsidRPr="00425D87" w:rsidRDefault="009F7BF4" w:rsidP="00425D87">
      <w:pPr>
        <w:pStyle w:val="ListeParagraf"/>
        <w:numPr>
          <w:ilvl w:val="0"/>
          <w:numId w:val="1"/>
        </w:numPr>
        <w:spacing w:line="360" w:lineRule="auto"/>
        <w:jc w:val="both"/>
        <w:rPr>
          <w:rFonts w:ascii="Times New Roman" w:hAnsi="Times New Roman" w:cs="Times New Roman"/>
          <w:b/>
          <w:sz w:val="24"/>
          <w:szCs w:val="24"/>
          <w:lang w:val="en-GB"/>
        </w:rPr>
      </w:pPr>
      <w:r w:rsidRPr="00425D87">
        <w:rPr>
          <w:rFonts w:ascii="Times New Roman" w:hAnsi="Times New Roman" w:cs="Times New Roman"/>
          <w:b/>
          <w:sz w:val="24"/>
          <w:szCs w:val="24"/>
          <w:lang w:val="en-GB"/>
        </w:rPr>
        <w:t>OBJECTIVE</w:t>
      </w:r>
    </w:p>
    <w:p w:rsidR="009F7BF4" w:rsidRPr="00425D87" w:rsidRDefault="009F7BF4" w:rsidP="00425D87">
      <w:pPr>
        <w:spacing w:line="360" w:lineRule="auto"/>
        <w:ind w:firstLine="709"/>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lastRenderedPageBreak/>
        <w:t xml:space="preserve">In addition to meeting individual needs in cognitive and social contexts through knowledge transfer processes and socialisation of students, schools also provide for the development of society by addressing social needs (Aslan, 2013, cited in </w:t>
      </w:r>
      <w:proofErr w:type="spellStart"/>
      <w:r w:rsidRPr="00425D87">
        <w:rPr>
          <w:rFonts w:ascii="Times New Roman" w:hAnsi="Times New Roman" w:cs="Times New Roman"/>
          <w:sz w:val="24"/>
          <w:szCs w:val="24"/>
          <w:lang w:val="en-GB"/>
        </w:rPr>
        <w:t>Özdoğru</w:t>
      </w:r>
      <w:proofErr w:type="spellEnd"/>
      <w:r w:rsidRPr="00425D87">
        <w:rPr>
          <w:rFonts w:ascii="Times New Roman" w:hAnsi="Times New Roman" w:cs="Times New Roman"/>
          <w:sz w:val="24"/>
          <w:szCs w:val="24"/>
          <w:lang w:val="en-GB"/>
        </w:rPr>
        <w:t xml:space="preserve"> &amp; </w:t>
      </w:r>
      <w:proofErr w:type="spellStart"/>
      <w:r w:rsidRPr="00425D87">
        <w:rPr>
          <w:rFonts w:ascii="Times New Roman" w:hAnsi="Times New Roman" w:cs="Times New Roman"/>
          <w:sz w:val="24"/>
          <w:szCs w:val="24"/>
          <w:lang w:val="en-GB"/>
        </w:rPr>
        <w:t>Güçlü</w:t>
      </w:r>
      <w:proofErr w:type="spellEnd"/>
      <w:r w:rsidRPr="00425D87">
        <w:rPr>
          <w:rFonts w:ascii="Times New Roman" w:hAnsi="Times New Roman" w:cs="Times New Roman"/>
          <w:sz w:val="24"/>
          <w:szCs w:val="24"/>
          <w:lang w:val="en-GB"/>
        </w:rPr>
        <w:t xml:space="preserve">, 2020). The direct and indirect effects of all kinds of activities carried out in schools affect all segments of society and their results can be easily seen in the social context (Argon &amp; </w:t>
      </w:r>
      <w:proofErr w:type="spellStart"/>
      <w:r w:rsidRPr="00425D87">
        <w:rPr>
          <w:rFonts w:ascii="Times New Roman" w:hAnsi="Times New Roman" w:cs="Times New Roman"/>
          <w:sz w:val="24"/>
          <w:szCs w:val="24"/>
          <w:lang w:val="en-GB"/>
        </w:rPr>
        <w:t>Dilekçi</w:t>
      </w:r>
      <w:proofErr w:type="spellEnd"/>
      <w:r w:rsidRPr="00425D87">
        <w:rPr>
          <w:rFonts w:ascii="Times New Roman" w:hAnsi="Times New Roman" w:cs="Times New Roman"/>
          <w:sz w:val="24"/>
          <w:szCs w:val="24"/>
          <w:lang w:val="en-GB"/>
        </w:rPr>
        <w:t>, 2014). Schools are in constant interaction with other social systems. As mentioned earlier, CSR has a multidimensional nature in the form of economic, legal, social, environmental, etc., and in this sense it has the quality of being related to almost all segments of society, just like the school system.</w:t>
      </w:r>
      <w:r w:rsidR="00323F66" w:rsidRPr="00425D87">
        <w:rPr>
          <w:rFonts w:ascii="Times New Roman" w:hAnsi="Times New Roman" w:cs="Times New Roman"/>
          <w:sz w:val="24"/>
          <w:szCs w:val="24"/>
          <w:lang w:val="en-GB"/>
        </w:rPr>
        <w:t xml:space="preserve"> The fact that, until recently, the economic dimension of the phenomenon has been at the forefront of both theory and practice, with an understanding based solely on the business sector, means that the sociological basis of CSR has been largely ignored. Based on these two fundamental points, which are considered to be closely related, the fact that the phenomenon of CSR has not yet been sufficiently clarified in relation to schools, which are one of the organisations that interact most with society, and that there is no measurement tool developed in this context, although it has been intensively discussed in the business sector and various measurement tools have been developed in this direction, was the most important factor for the realisation of this study. Accordingly, the main purpose of this study is to develop a valid and reliable measurement tool that aims to determine the CSR activities of schools in terms of teachers' perceptions.</w:t>
      </w:r>
    </w:p>
    <w:p w:rsidR="00150E53" w:rsidRPr="00425D87" w:rsidRDefault="00150E53" w:rsidP="00425D87">
      <w:pPr>
        <w:pStyle w:val="ListeParagraf"/>
        <w:numPr>
          <w:ilvl w:val="0"/>
          <w:numId w:val="1"/>
        </w:numPr>
        <w:spacing w:line="360" w:lineRule="auto"/>
        <w:jc w:val="both"/>
        <w:rPr>
          <w:rFonts w:ascii="Times New Roman" w:hAnsi="Times New Roman" w:cs="Times New Roman"/>
          <w:b/>
          <w:sz w:val="24"/>
          <w:szCs w:val="24"/>
          <w:lang w:val="en-GB"/>
        </w:rPr>
      </w:pPr>
      <w:r w:rsidRPr="00425D87">
        <w:rPr>
          <w:rFonts w:ascii="Times New Roman" w:hAnsi="Times New Roman" w:cs="Times New Roman"/>
          <w:b/>
          <w:sz w:val="24"/>
          <w:szCs w:val="24"/>
          <w:lang w:val="en-GB"/>
        </w:rPr>
        <w:t>RESEARCH DESIGN</w:t>
      </w:r>
    </w:p>
    <w:p w:rsidR="00150E53" w:rsidRPr="00425D87" w:rsidRDefault="00150E53" w:rsidP="00425D87">
      <w:pPr>
        <w:pStyle w:val="ListeParagraf"/>
        <w:numPr>
          <w:ilvl w:val="1"/>
          <w:numId w:val="1"/>
        </w:numPr>
        <w:spacing w:line="360" w:lineRule="auto"/>
        <w:jc w:val="both"/>
        <w:rPr>
          <w:rFonts w:ascii="Times New Roman" w:hAnsi="Times New Roman" w:cs="Times New Roman"/>
          <w:b/>
          <w:sz w:val="24"/>
          <w:szCs w:val="24"/>
          <w:lang w:val="en-GB"/>
        </w:rPr>
      </w:pPr>
      <w:r w:rsidRPr="00425D87">
        <w:rPr>
          <w:rFonts w:ascii="Times New Roman" w:hAnsi="Times New Roman" w:cs="Times New Roman"/>
          <w:b/>
          <w:sz w:val="24"/>
          <w:szCs w:val="24"/>
          <w:lang w:val="en-GB"/>
        </w:rPr>
        <w:t>Research Methodology</w:t>
      </w:r>
    </w:p>
    <w:p w:rsidR="00150E53" w:rsidRPr="00425D87" w:rsidRDefault="00150E53" w:rsidP="00425D87">
      <w:pPr>
        <w:spacing w:line="360" w:lineRule="auto"/>
        <w:ind w:firstLine="709"/>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The purpose of this research is to develop a valid and reliable measurement tool to determine the performance of schools in relation to CSR based on teachers' perceptions. The process followed for the development of the scale and the studies carried out during the process are shown in Figure 1.</w:t>
      </w:r>
    </w:p>
    <w:p w:rsidR="009918C5" w:rsidRPr="00425D87" w:rsidRDefault="00150E53" w:rsidP="00144208">
      <w:pPr>
        <w:spacing w:line="360" w:lineRule="auto"/>
        <w:jc w:val="both"/>
        <w:rPr>
          <w:rFonts w:ascii="Times New Roman" w:hAnsi="Times New Roman" w:cs="Times New Roman"/>
          <w:sz w:val="24"/>
          <w:szCs w:val="24"/>
          <w:lang w:val="en-GB"/>
        </w:rPr>
      </w:pPr>
      <w:r w:rsidRPr="00425D87">
        <w:rPr>
          <w:rFonts w:ascii="Times New Roman" w:hAnsi="Times New Roman" w:cs="Times New Roman"/>
          <w:b/>
          <w:noProof/>
          <w:sz w:val="24"/>
          <w:szCs w:val="24"/>
          <w:lang w:eastAsia="tr-TR"/>
        </w:rPr>
        <w:lastRenderedPageBreak/>
        <w:drawing>
          <wp:inline distT="0" distB="0" distL="0" distR="0" wp14:anchorId="127879AA" wp14:editId="32E02F46">
            <wp:extent cx="5934075" cy="2085975"/>
            <wp:effectExtent l="57150" t="19050" r="9525" b="28575"/>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150E53" w:rsidRPr="00425D87" w:rsidRDefault="009918C5" w:rsidP="00144208">
      <w:pPr>
        <w:ind w:firstLine="709"/>
        <w:jc w:val="center"/>
        <w:rPr>
          <w:rFonts w:ascii="Times New Roman" w:hAnsi="Times New Roman" w:cs="Times New Roman"/>
          <w:sz w:val="24"/>
          <w:szCs w:val="24"/>
          <w:lang w:val="en-GB"/>
        </w:rPr>
      </w:pPr>
      <w:r w:rsidRPr="00425D87">
        <w:rPr>
          <w:rFonts w:ascii="Times New Roman" w:hAnsi="Times New Roman" w:cs="Times New Roman"/>
          <w:i/>
          <w:sz w:val="24"/>
          <w:szCs w:val="24"/>
          <w:lang w:val="en-GB"/>
        </w:rPr>
        <w:t>Figure 1.</w:t>
      </w:r>
      <w:r w:rsidRPr="00425D87">
        <w:rPr>
          <w:rFonts w:ascii="Times New Roman" w:hAnsi="Times New Roman" w:cs="Times New Roman"/>
          <w:sz w:val="24"/>
          <w:szCs w:val="24"/>
          <w:lang w:val="en-GB"/>
        </w:rPr>
        <w:t xml:space="preserve"> Scale development process</w:t>
      </w:r>
    </w:p>
    <w:p w:rsidR="009918C5" w:rsidRPr="00425D87" w:rsidRDefault="009918C5" w:rsidP="00425D87">
      <w:pPr>
        <w:pStyle w:val="ListeParagraf"/>
        <w:numPr>
          <w:ilvl w:val="1"/>
          <w:numId w:val="1"/>
        </w:numPr>
        <w:spacing w:line="360" w:lineRule="auto"/>
        <w:jc w:val="both"/>
        <w:rPr>
          <w:rFonts w:ascii="Times New Roman" w:hAnsi="Times New Roman" w:cs="Times New Roman"/>
          <w:b/>
          <w:sz w:val="24"/>
          <w:szCs w:val="24"/>
          <w:lang w:val="en-GB"/>
        </w:rPr>
      </w:pPr>
      <w:r w:rsidRPr="00425D87">
        <w:rPr>
          <w:rFonts w:ascii="Times New Roman" w:hAnsi="Times New Roman" w:cs="Times New Roman"/>
          <w:b/>
          <w:sz w:val="24"/>
          <w:szCs w:val="24"/>
          <w:lang w:val="en-GB"/>
        </w:rPr>
        <w:t>School Corporate Social Responsibility Scale Development Process</w:t>
      </w:r>
    </w:p>
    <w:p w:rsidR="009918C5" w:rsidRPr="00425D87" w:rsidRDefault="009918C5" w:rsidP="00425D87">
      <w:pPr>
        <w:spacing w:line="360" w:lineRule="auto"/>
        <w:jc w:val="both"/>
        <w:rPr>
          <w:rFonts w:ascii="Times New Roman" w:hAnsi="Times New Roman" w:cs="Times New Roman"/>
          <w:b/>
          <w:sz w:val="24"/>
          <w:szCs w:val="24"/>
          <w:lang w:val="en-GB"/>
        </w:rPr>
      </w:pPr>
      <w:r w:rsidRPr="00425D87">
        <w:rPr>
          <w:rFonts w:ascii="Times New Roman" w:hAnsi="Times New Roman" w:cs="Times New Roman"/>
          <w:b/>
          <w:sz w:val="24"/>
          <w:szCs w:val="24"/>
          <w:lang w:val="en-GB"/>
        </w:rPr>
        <w:t>Step 1: Theoretical Framework and Literature Review</w:t>
      </w:r>
    </w:p>
    <w:p w:rsidR="009918C5" w:rsidRPr="00425D87" w:rsidRDefault="009918C5" w:rsidP="00425D87">
      <w:pPr>
        <w:spacing w:line="360" w:lineRule="auto"/>
        <w:ind w:firstLine="709"/>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 xml:space="preserve">The first step to be followed when preparing a new and original measurement tool is to review all the theoretical literature on the structural characteristics of the phenomenon to be measured. The examination of the theoretical structure has a very important place in ensuring the definition of the empirical qualities that represent the abstract structure (Carpenter, 2018). Since the relevant research aims to determine the activities carried out in schools for the phenomenon of CSR, according to teachers' perceptions, and to introduce a new measurement tool specific to schools in the field, a detailed literature review was first carried out to determine the theoretical structure of the scale to be developed. The theoretical structure and sub-dimensions of the concept were analysed by examining many previous studies and some scales developed, especially in the business sector. As a result of the review, many definitions of CSR and various sub-dimensions related to the definitions were identified. Despite this diversity in the CSR literature, it is understood that stakeholder, economic, legal, ethical, voluntary, social and environmental dimensions are consistently found in most definitions and studies (Carroll, 1979; 1991; 1999; </w:t>
      </w:r>
      <w:proofErr w:type="spellStart"/>
      <w:r w:rsidRPr="00425D87">
        <w:rPr>
          <w:rFonts w:ascii="Times New Roman" w:hAnsi="Times New Roman" w:cs="Times New Roman"/>
          <w:sz w:val="24"/>
          <w:szCs w:val="24"/>
          <w:lang w:val="en-GB"/>
        </w:rPr>
        <w:t>Dahlsrud</w:t>
      </w:r>
      <w:proofErr w:type="spellEnd"/>
      <w:r w:rsidRPr="00425D87">
        <w:rPr>
          <w:rFonts w:ascii="Times New Roman" w:hAnsi="Times New Roman" w:cs="Times New Roman"/>
          <w:sz w:val="24"/>
          <w:szCs w:val="24"/>
          <w:lang w:val="en-GB"/>
        </w:rPr>
        <w:t>, 2008; Rahman, 2011).</w:t>
      </w:r>
    </w:p>
    <w:p w:rsidR="000245E1" w:rsidRPr="00425D87" w:rsidRDefault="000245E1" w:rsidP="00425D87">
      <w:pPr>
        <w:spacing w:line="360" w:lineRule="auto"/>
        <w:ind w:firstLine="709"/>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Focus group interviews and expert feedback are crucial in this process to ensure that the item pool for the scale to be developed is clear, authentic and fully reflects the chosen theoretical structure (</w:t>
      </w:r>
      <w:proofErr w:type="spellStart"/>
      <w:r w:rsidRPr="00425D87">
        <w:rPr>
          <w:rFonts w:ascii="Times New Roman" w:hAnsi="Times New Roman" w:cs="Times New Roman"/>
          <w:sz w:val="24"/>
          <w:szCs w:val="24"/>
          <w:lang w:val="en-GB"/>
        </w:rPr>
        <w:t>DeVellis</w:t>
      </w:r>
      <w:proofErr w:type="spellEnd"/>
      <w:r w:rsidRPr="00425D87">
        <w:rPr>
          <w:rFonts w:ascii="Times New Roman" w:hAnsi="Times New Roman" w:cs="Times New Roman"/>
          <w:sz w:val="24"/>
          <w:szCs w:val="24"/>
          <w:lang w:val="en-GB"/>
        </w:rPr>
        <w:t xml:space="preserve"> &amp; Thorpe, 2021). In this direction, the information obtained from the literature review was shared with some academics who are experts in the field of CSR, and their opinions and suggestions on the dimensions and content of the concept were obtained. In addition, a descriptive survey consisting of open-ended questions was carried out </w:t>
      </w:r>
      <w:r w:rsidRPr="00425D87">
        <w:rPr>
          <w:rFonts w:ascii="Times New Roman" w:hAnsi="Times New Roman" w:cs="Times New Roman"/>
          <w:sz w:val="24"/>
          <w:szCs w:val="24"/>
          <w:lang w:val="en-GB"/>
        </w:rPr>
        <w:lastRenderedPageBreak/>
        <w:t>with a group of thirty teachers in order to obtain their views on the concept of CSR, using the data obtained from the literature review, and to identify new phenomena specific to schools, if any, and the data obtained were recorded to be used in the process of creating an item pool.</w:t>
      </w:r>
    </w:p>
    <w:p w:rsidR="007A52F0" w:rsidRPr="00425D87" w:rsidRDefault="007A52F0" w:rsidP="00425D87">
      <w:pPr>
        <w:spacing w:line="360" w:lineRule="auto"/>
        <w:jc w:val="both"/>
        <w:rPr>
          <w:rFonts w:ascii="Times New Roman" w:hAnsi="Times New Roman" w:cs="Times New Roman"/>
          <w:b/>
          <w:sz w:val="24"/>
          <w:szCs w:val="24"/>
          <w:lang w:val="en-GB"/>
        </w:rPr>
      </w:pPr>
      <w:r w:rsidRPr="00425D87">
        <w:rPr>
          <w:rFonts w:ascii="Times New Roman" w:hAnsi="Times New Roman" w:cs="Times New Roman"/>
          <w:b/>
          <w:sz w:val="24"/>
          <w:szCs w:val="24"/>
          <w:lang w:val="en-GB"/>
        </w:rPr>
        <w:t>Step 2: Creating the Item Pool and Determining the Scale Type</w:t>
      </w:r>
    </w:p>
    <w:p w:rsidR="00CA3623" w:rsidRPr="00425D87" w:rsidRDefault="00CA3623" w:rsidP="00425D87">
      <w:pPr>
        <w:spacing w:line="360" w:lineRule="auto"/>
        <w:ind w:firstLine="709"/>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After examining the theoretical structure of CSR and determining the theoretical structure, the basic facts identified in the literature on the concept were transformed into more specific statements and the process of creating an item pool was initiated. In this process, several similar scale development studies (</w:t>
      </w:r>
      <w:proofErr w:type="spellStart"/>
      <w:r w:rsidRPr="00425D87">
        <w:rPr>
          <w:rFonts w:ascii="Times New Roman" w:hAnsi="Times New Roman" w:cs="Times New Roman"/>
          <w:sz w:val="24"/>
          <w:szCs w:val="24"/>
          <w:lang w:val="en-GB"/>
        </w:rPr>
        <w:t>Türker</w:t>
      </w:r>
      <w:proofErr w:type="spellEnd"/>
      <w:r w:rsidRPr="00425D87">
        <w:rPr>
          <w:rFonts w:ascii="Times New Roman" w:hAnsi="Times New Roman" w:cs="Times New Roman"/>
          <w:sz w:val="24"/>
          <w:szCs w:val="24"/>
          <w:lang w:val="en-GB"/>
        </w:rPr>
        <w:t xml:space="preserve">, 2009; </w:t>
      </w:r>
      <w:proofErr w:type="spellStart"/>
      <w:r w:rsidRPr="00425D87">
        <w:rPr>
          <w:rFonts w:ascii="Times New Roman" w:hAnsi="Times New Roman" w:cs="Times New Roman"/>
          <w:sz w:val="24"/>
          <w:szCs w:val="24"/>
          <w:lang w:val="en-GB"/>
        </w:rPr>
        <w:t>Sönmezoğlu</w:t>
      </w:r>
      <w:proofErr w:type="spellEnd"/>
      <w:r w:rsidRPr="00425D87">
        <w:rPr>
          <w:rFonts w:ascii="Times New Roman" w:hAnsi="Times New Roman" w:cs="Times New Roman"/>
          <w:sz w:val="24"/>
          <w:szCs w:val="24"/>
          <w:lang w:val="en-GB"/>
        </w:rPr>
        <w:t xml:space="preserve">, </w:t>
      </w:r>
      <w:proofErr w:type="spellStart"/>
      <w:r w:rsidRPr="00425D87">
        <w:rPr>
          <w:rFonts w:ascii="Times New Roman" w:hAnsi="Times New Roman" w:cs="Times New Roman"/>
          <w:sz w:val="24"/>
          <w:szCs w:val="24"/>
          <w:lang w:val="en-GB"/>
        </w:rPr>
        <w:t>Çoknaz</w:t>
      </w:r>
      <w:proofErr w:type="spellEnd"/>
      <w:r w:rsidRPr="00425D87">
        <w:rPr>
          <w:rFonts w:ascii="Times New Roman" w:hAnsi="Times New Roman" w:cs="Times New Roman"/>
          <w:sz w:val="24"/>
          <w:szCs w:val="24"/>
          <w:lang w:val="en-GB"/>
        </w:rPr>
        <w:t xml:space="preserve">, &amp; </w:t>
      </w:r>
      <w:proofErr w:type="spellStart"/>
      <w:r w:rsidRPr="00425D87">
        <w:rPr>
          <w:rFonts w:ascii="Times New Roman" w:hAnsi="Times New Roman" w:cs="Times New Roman"/>
          <w:sz w:val="24"/>
          <w:szCs w:val="24"/>
          <w:lang w:val="en-GB"/>
        </w:rPr>
        <w:t>Polat</w:t>
      </w:r>
      <w:proofErr w:type="spellEnd"/>
      <w:r w:rsidRPr="00425D87">
        <w:rPr>
          <w:rFonts w:ascii="Times New Roman" w:hAnsi="Times New Roman" w:cs="Times New Roman"/>
          <w:sz w:val="24"/>
          <w:szCs w:val="24"/>
          <w:lang w:val="en-GB"/>
        </w:rPr>
        <w:t xml:space="preserve">, 2016; Tuna, </w:t>
      </w:r>
      <w:proofErr w:type="spellStart"/>
      <w:r w:rsidRPr="00425D87">
        <w:rPr>
          <w:rFonts w:ascii="Times New Roman" w:hAnsi="Times New Roman" w:cs="Times New Roman"/>
          <w:sz w:val="24"/>
          <w:szCs w:val="24"/>
          <w:lang w:val="en-GB"/>
        </w:rPr>
        <w:t>Özkara</w:t>
      </w:r>
      <w:proofErr w:type="spellEnd"/>
      <w:r w:rsidRPr="00425D87">
        <w:rPr>
          <w:rFonts w:ascii="Times New Roman" w:hAnsi="Times New Roman" w:cs="Times New Roman"/>
          <w:sz w:val="24"/>
          <w:szCs w:val="24"/>
          <w:lang w:val="en-GB"/>
        </w:rPr>
        <w:t xml:space="preserve">, &amp; </w:t>
      </w:r>
      <w:proofErr w:type="spellStart"/>
      <w:r w:rsidRPr="00425D87">
        <w:rPr>
          <w:rFonts w:ascii="Times New Roman" w:hAnsi="Times New Roman" w:cs="Times New Roman"/>
          <w:sz w:val="24"/>
          <w:szCs w:val="24"/>
          <w:lang w:val="en-GB"/>
        </w:rPr>
        <w:t>Taş</w:t>
      </w:r>
      <w:proofErr w:type="spellEnd"/>
      <w:r w:rsidRPr="00425D87">
        <w:rPr>
          <w:rFonts w:ascii="Times New Roman" w:hAnsi="Times New Roman" w:cs="Times New Roman"/>
          <w:sz w:val="24"/>
          <w:szCs w:val="24"/>
          <w:lang w:val="en-GB"/>
        </w:rPr>
        <w:t>, 2019) previously conducted in the business and banking sectors and sports clubs were also examined. In creating the item pool, care was taken to ensure that the statements were appropriate for the structure to be measured, that an item did not address more than one feature, and that the items were clear and understandable (</w:t>
      </w:r>
      <w:proofErr w:type="spellStart"/>
      <w:r w:rsidRPr="00425D87">
        <w:rPr>
          <w:rFonts w:ascii="Times New Roman" w:hAnsi="Times New Roman" w:cs="Times New Roman"/>
          <w:sz w:val="24"/>
          <w:szCs w:val="24"/>
          <w:lang w:val="en-GB"/>
        </w:rPr>
        <w:t>Şeker</w:t>
      </w:r>
      <w:proofErr w:type="spellEnd"/>
      <w:r w:rsidRPr="00425D87">
        <w:rPr>
          <w:rFonts w:ascii="Times New Roman" w:hAnsi="Times New Roman" w:cs="Times New Roman"/>
          <w:sz w:val="24"/>
          <w:szCs w:val="24"/>
          <w:lang w:val="en-GB"/>
        </w:rPr>
        <w:t xml:space="preserve"> &amp; </w:t>
      </w:r>
      <w:proofErr w:type="spellStart"/>
      <w:r w:rsidRPr="00425D87">
        <w:rPr>
          <w:rFonts w:ascii="Times New Roman" w:hAnsi="Times New Roman" w:cs="Times New Roman"/>
          <w:sz w:val="24"/>
          <w:szCs w:val="24"/>
          <w:lang w:val="en-GB"/>
        </w:rPr>
        <w:t>Gençdoğan</w:t>
      </w:r>
      <w:proofErr w:type="spellEnd"/>
      <w:r w:rsidRPr="00425D87">
        <w:rPr>
          <w:rFonts w:ascii="Times New Roman" w:hAnsi="Times New Roman" w:cs="Times New Roman"/>
          <w:sz w:val="24"/>
          <w:szCs w:val="24"/>
          <w:lang w:val="en-GB"/>
        </w:rPr>
        <w:t>, 2020). Considering the structural features and sub-dimensions of the concept, an average of nine to ten items were written for each dimension in the literature, resulting in an item pool of 51 items. The item pool created was entered into the “Expert Evaluation Form” created in this context in order to obtain expert opinion in the next step.</w:t>
      </w:r>
    </w:p>
    <w:p w:rsidR="00FF544E" w:rsidRPr="00425D87" w:rsidRDefault="00FF544E" w:rsidP="00425D87">
      <w:pPr>
        <w:spacing w:line="360" w:lineRule="auto"/>
        <w:ind w:firstLine="709"/>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In the process of determining the type of scale, based on the opinions of experts in the field of measurement and evaluation, it was concluded that it was appropriate to use the "Likert Scale" to measure teachers' perceptions of the concept of CSR. This is because this type of scaling is widely used in instruments designed to measure opinions, beliefs, attitudes and perceptions. In the Likert Scale, the item is expressed as a sentence, and at the end of the item there are response options indicating different degrees of agreement or disagreement (</w:t>
      </w:r>
      <w:proofErr w:type="spellStart"/>
      <w:r w:rsidRPr="00425D87">
        <w:rPr>
          <w:rFonts w:ascii="Times New Roman" w:hAnsi="Times New Roman" w:cs="Times New Roman"/>
          <w:sz w:val="24"/>
          <w:szCs w:val="24"/>
          <w:lang w:val="en-GB"/>
        </w:rPr>
        <w:t>DeVellis</w:t>
      </w:r>
      <w:proofErr w:type="spellEnd"/>
      <w:r w:rsidRPr="00425D87">
        <w:rPr>
          <w:rFonts w:ascii="Times New Roman" w:hAnsi="Times New Roman" w:cs="Times New Roman"/>
          <w:sz w:val="24"/>
          <w:szCs w:val="24"/>
          <w:lang w:val="en-GB"/>
        </w:rPr>
        <w:t xml:space="preserve"> &amp; Thorpe, 2021). In this type of scale, participants' scale scores are the sum of their scores on the items. Although the scores can vary between 3 and 11, the 5-point Likert type scale is most commonly used (</w:t>
      </w:r>
      <w:proofErr w:type="spellStart"/>
      <w:r w:rsidRPr="00425D87">
        <w:rPr>
          <w:rFonts w:ascii="Times New Roman" w:hAnsi="Times New Roman" w:cs="Times New Roman"/>
          <w:sz w:val="24"/>
          <w:szCs w:val="24"/>
          <w:lang w:val="en-GB"/>
        </w:rPr>
        <w:t>Tavşancıl</w:t>
      </w:r>
      <w:proofErr w:type="spellEnd"/>
      <w:r w:rsidRPr="00425D87">
        <w:rPr>
          <w:rFonts w:ascii="Times New Roman" w:hAnsi="Times New Roman" w:cs="Times New Roman"/>
          <w:sz w:val="24"/>
          <w:szCs w:val="24"/>
          <w:lang w:val="en-GB"/>
        </w:rPr>
        <w:t xml:space="preserve">, 2010, p.145, cited in </w:t>
      </w:r>
      <w:proofErr w:type="spellStart"/>
      <w:r w:rsidRPr="00425D87">
        <w:rPr>
          <w:rFonts w:ascii="Times New Roman" w:hAnsi="Times New Roman" w:cs="Times New Roman"/>
          <w:sz w:val="24"/>
          <w:szCs w:val="24"/>
          <w:lang w:val="en-GB"/>
        </w:rPr>
        <w:t>Kalkan</w:t>
      </w:r>
      <w:proofErr w:type="spellEnd"/>
      <w:r w:rsidRPr="00425D87">
        <w:rPr>
          <w:rFonts w:ascii="Times New Roman" w:hAnsi="Times New Roman" w:cs="Times New Roman"/>
          <w:sz w:val="24"/>
          <w:szCs w:val="24"/>
          <w:lang w:val="en-GB"/>
        </w:rPr>
        <w:t xml:space="preserve"> &amp; </w:t>
      </w:r>
      <w:proofErr w:type="spellStart"/>
      <w:r w:rsidRPr="00425D87">
        <w:rPr>
          <w:rFonts w:ascii="Times New Roman" w:hAnsi="Times New Roman" w:cs="Times New Roman"/>
          <w:sz w:val="24"/>
          <w:szCs w:val="24"/>
          <w:lang w:val="en-GB"/>
        </w:rPr>
        <w:t>Cemaloğlu</w:t>
      </w:r>
      <w:proofErr w:type="spellEnd"/>
      <w:r w:rsidRPr="00425D87">
        <w:rPr>
          <w:rFonts w:ascii="Times New Roman" w:hAnsi="Times New Roman" w:cs="Times New Roman"/>
          <w:sz w:val="24"/>
          <w:szCs w:val="24"/>
          <w:lang w:val="en-GB"/>
        </w:rPr>
        <w:t>, 2023). The rating key of the scale for the research was structured as a 5-point Likert scale as "never (1)", "very rarely (2)", "sometimes (3)", "most of the time (4)", and "always (5)" as a result of the feedback received from the measurement and evaluation experts.</w:t>
      </w:r>
    </w:p>
    <w:p w:rsidR="009531D5" w:rsidRPr="00425D87" w:rsidRDefault="009531D5" w:rsidP="00425D87">
      <w:pPr>
        <w:spacing w:line="360" w:lineRule="auto"/>
        <w:jc w:val="both"/>
        <w:rPr>
          <w:rFonts w:ascii="Times New Roman" w:hAnsi="Times New Roman" w:cs="Times New Roman"/>
          <w:b/>
          <w:sz w:val="24"/>
          <w:szCs w:val="24"/>
          <w:lang w:val="en-GB"/>
        </w:rPr>
      </w:pPr>
      <w:r w:rsidRPr="00425D87">
        <w:rPr>
          <w:rFonts w:ascii="Times New Roman" w:hAnsi="Times New Roman" w:cs="Times New Roman"/>
          <w:b/>
          <w:sz w:val="24"/>
          <w:szCs w:val="24"/>
          <w:lang w:val="en-GB"/>
        </w:rPr>
        <w:t>Step 3: Obtaining Expert Opinion</w:t>
      </w:r>
    </w:p>
    <w:p w:rsidR="009531D5" w:rsidRPr="00425D87" w:rsidRDefault="001960D4" w:rsidP="00425D87">
      <w:pPr>
        <w:spacing w:line="360" w:lineRule="auto"/>
        <w:ind w:firstLine="709"/>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 xml:space="preserve">In the process of obtaining expert opinion, the aim is to obtain feedback from experts on the quality of the items and how well each item represents the overall construct, i.e. </w:t>
      </w:r>
      <w:r w:rsidRPr="00425D87">
        <w:rPr>
          <w:rFonts w:ascii="Times New Roman" w:hAnsi="Times New Roman" w:cs="Times New Roman"/>
          <w:sz w:val="24"/>
          <w:szCs w:val="24"/>
          <w:lang w:val="en-GB"/>
        </w:rPr>
        <w:lastRenderedPageBreak/>
        <w:t>content validity, using a Likert-type form or open-ended questions. The experts can consist of academics, field experts, researchers working on the concept and the intended participants (</w:t>
      </w:r>
      <w:proofErr w:type="spellStart"/>
      <w:r w:rsidRPr="00425D87">
        <w:rPr>
          <w:rFonts w:ascii="Times New Roman" w:hAnsi="Times New Roman" w:cs="Times New Roman"/>
          <w:sz w:val="24"/>
          <w:szCs w:val="24"/>
          <w:lang w:val="en-GB"/>
        </w:rPr>
        <w:t>Ruel</w:t>
      </w:r>
      <w:proofErr w:type="spellEnd"/>
      <w:r w:rsidRPr="00425D87">
        <w:rPr>
          <w:rFonts w:ascii="Times New Roman" w:hAnsi="Times New Roman" w:cs="Times New Roman"/>
          <w:sz w:val="24"/>
          <w:szCs w:val="24"/>
          <w:lang w:val="en-GB"/>
        </w:rPr>
        <w:t xml:space="preserve"> et al., 2016). The quality and quantity of experts (between 5-40) is very important in studies conducted to ensure content validity (</w:t>
      </w:r>
      <w:proofErr w:type="spellStart"/>
      <w:r w:rsidRPr="00425D87">
        <w:rPr>
          <w:rFonts w:ascii="Times New Roman" w:hAnsi="Times New Roman" w:cs="Times New Roman"/>
          <w:sz w:val="24"/>
          <w:szCs w:val="24"/>
          <w:lang w:val="en-GB"/>
        </w:rPr>
        <w:t>Ayre</w:t>
      </w:r>
      <w:proofErr w:type="spellEnd"/>
      <w:r w:rsidRPr="00425D87">
        <w:rPr>
          <w:rFonts w:ascii="Times New Roman" w:hAnsi="Times New Roman" w:cs="Times New Roman"/>
          <w:sz w:val="24"/>
          <w:szCs w:val="24"/>
          <w:lang w:val="en-GB"/>
        </w:rPr>
        <w:t xml:space="preserve"> &amp; Scally, 2014; </w:t>
      </w:r>
      <w:proofErr w:type="spellStart"/>
      <w:r w:rsidRPr="00425D87">
        <w:rPr>
          <w:rFonts w:ascii="Times New Roman" w:hAnsi="Times New Roman" w:cs="Times New Roman"/>
          <w:sz w:val="24"/>
          <w:szCs w:val="24"/>
          <w:lang w:val="en-GB"/>
        </w:rPr>
        <w:t>Lawshe</w:t>
      </w:r>
      <w:proofErr w:type="spellEnd"/>
      <w:r w:rsidRPr="00425D87">
        <w:rPr>
          <w:rFonts w:ascii="Times New Roman" w:hAnsi="Times New Roman" w:cs="Times New Roman"/>
          <w:sz w:val="24"/>
          <w:szCs w:val="24"/>
          <w:lang w:val="en-GB"/>
        </w:rPr>
        <w:t xml:space="preserve">, 1975; as cited in </w:t>
      </w:r>
      <w:proofErr w:type="spellStart"/>
      <w:r w:rsidRPr="00425D87">
        <w:rPr>
          <w:rFonts w:ascii="Times New Roman" w:hAnsi="Times New Roman" w:cs="Times New Roman"/>
          <w:sz w:val="24"/>
          <w:szCs w:val="24"/>
          <w:lang w:val="en-GB"/>
        </w:rPr>
        <w:t>Yeşilyurt</w:t>
      </w:r>
      <w:proofErr w:type="spellEnd"/>
      <w:r w:rsidRPr="00425D87">
        <w:rPr>
          <w:rFonts w:ascii="Times New Roman" w:hAnsi="Times New Roman" w:cs="Times New Roman"/>
          <w:sz w:val="24"/>
          <w:szCs w:val="24"/>
          <w:lang w:val="en-GB"/>
        </w:rPr>
        <w:t xml:space="preserve"> &amp; </w:t>
      </w:r>
      <w:proofErr w:type="spellStart"/>
      <w:r w:rsidRPr="00425D87">
        <w:rPr>
          <w:rFonts w:ascii="Times New Roman" w:hAnsi="Times New Roman" w:cs="Times New Roman"/>
          <w:sz w:val="24"/>
          <w:szCs w:val="24"/>
          <w:lang w:val="en-GB"/>
        </w:rPr>
        <w:t>Çapraz</w:t>
      </w:r>
      <w:proofErr w:type="spellEnd"/>
      <w:r w:rsidRPr="00425D87">
        <w:rPr>
          <w:rFonts w:ascii="Times New Roman" w:hAnsi="Times New Roman" w:cs="Times New Roman"/>
          <w:sz w:val="24"/>
          <w:szCs w:val="24"/>
          <w:lang w:val="en-GB"/>
        </w:rPr>
        <w:t xml:space="preserve">, 2018). In this context, the item pool was sent to 20 academics, including one from the field of business administration, field experts, and measurement and evaluation experts, and they were asked to evaluate the draft form in terms of content validity. The opinions and suggestions of the eight experts who provided feedback were analysed using </w:t>
      </w:r>
      <w:proofErr w:type="spellStart"/>
      <w:r w:rsidRPr="00425D87">
        <w:rPr>
          <w:rFonts w:ascii="Times New Roman" w:hAnsi="Times New Roman" w:cs="Times New Roman"/>
          <w:sz w:val="24"/>
          <w:szCs w:val="24"/>
          <w:lang w:val="en-GB"/>
        </w:rPr>
        <w:t>Lawshe's</w:t>
      </w:r>
      <w:proofErr w:type="spellEnd"/>
      <w:r w:rsidRPr="00425D87">
        <w:rPr>
          <w:rFonts w:ascii="Times New Roman" w:hAnsi="Times New Roman" w:cs="Times New Roman"/>
          <w:sz w:val="24"/>
          <w:szCs w:val="24"/>
          <w:lang w:val="en-GB"/>
        </w:rPr>
        <w:t xml:space="preserve"> (1975) technique, and whether each item should be included in the scale was examined one by one according to the criteria of "Content Validity Ratios" (CVR) and "Content Validity Index" (CVI).</w:t>
      </w:r>
    </w:p>
    <w:p w:rsidR="0057056E" w:rsidRPr="00425D87" w:rsidRDefault="0057056E" w:rsidP="00425D87">
      <w:pPr>
        <w:spacing w:line="360" w:lineRule="auto"/>
        <w:jc w:val="both"/>
        <w:rPr>
          <w:rFonts w:ascii="Times New Roman" w:hAnsi="Times New Roman" w:cs="Times New Roman"/>
          <w:b/>
          <w:sz w:val="24"/>
          <w:szCs w:val="24"/>
          <w:lang w:val="en-GB"/>
        </w:rPr>
      </w:pPr>
      <w:r w:rsidRPr="00425D87">
        <w:rPr>
          <w:rFonts w:ascii="Times New Roman" w:hAnsi="Times New Roman" w:cs="Times New Roman"/>
          <w:b/>
          <w:sz w:val="24"/>
          <w:szCs w:val="24"/>
          <w:lang w:val="en-GB"/>
        </w:rPr>
        <w:t>Step 4: Pre-Application (Pilot Study)</w:t>
      </w:r>
    </w:p>
    <w:p w:rsidR="00685C96" w:rsidRPr="00425D87" w:rsidRDefault="00685C96" w:rsidP="00425D87">
      <w:pPr>
        <w:spacing w:line="360" w:lineRule="auto"/>
        <w:ind w:firstLine="709"/>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By applying the scale to a small group of 30-50 people who can sample the target group, it is necessary to determine which of the items that make up the item pool measure the perception to be measured more accurately (</w:t>
      </w:r>
      <w:proofErr w:type="spellStart"/>
      <w:r w:rsidRPr="00425D87">
        <w:rPr>
          <w:rFonts w:ascii="Times New Roman" w:hAnsi="Times New Roman" w:cs="Times New Roman"/>
          <w:sz w:val="24"/>
          <w:szCs w:val="24"/>
          <w:lang w:val="en-GB"/>
        </w:rPr>
        <w:t>Şeker</w:t>
      </w:r>
      <w:proofErr w:type="spellEnd"/>
      <w:r w:rsidRPr="00425D87">
        <w:rPr>
          <w:rFonts w:ascii="Times New Roman" w:hAnsi="Times New Roman" w:cs="Times New Roman"/>
          <w:sz w:val="24"/>
          <w:szCs w:val="24"/>
          <w:lang w:val="en-GB"/>
        </w:rPr>
        <w:t xml:space="preserve"> &amp; </w:t>
      </w:r>
      <w:proofErr w:type="spellStart"/>
      <w:r w:rsidRPr="00425D87">
        <w:rPr>
          <w:rFonts w:ascii="Times New Roman" w:hAnsi="Times New Roman" w:cs="Times New Roman"/>
          <w:sz w:val="24"/>
          <w:szCs w:val="24"/>
          <w:lang w:val="en-GB"/>
        </w:rPr>
        <w:t>Gençdoğan</w:t>
      </w:r>
      <w:proofErr w:type="spellEnd"/>
      <w:r w:rsidRPr="00425D87">
        <w:rPr>
          <w:rFonts w:ascii="Times New Roman" w:hAnsi="Times New Roman" w:cs="Times New Roman"/>
          <w:sz w:val="24"/>
          <w:szCs w:val="24"/>
          <w:lang w:val="en-GB"/>
        </w:rPr>
        <w:t>, 2020, p. 12). The aim here is to determine whether the target group can understand the scale items and whether the items fulfil the desired function (</w:t>
      </w:r>
      <w:proofErr w:type="spellStart"/>
      <w:r w:rsidRPr="00425D87">
        <w:rPr>
          <w:rFonts w:ascii="Times New Roman" w:hAnsi="Times New Roman" w:cs="Times New Roman"/>
          <w:sz w:val="24"/>
          <w:szCs w:val="24"/>
          <w:lang w:val="en-GB"/>
        </w:rPr>
        <w:t>Cemaloğlu</w:t>
      </w:r>
      <w:proofErr w:type="spellEnd"/>
      <w:r w:rsidRPr="00425D87">
        <w:rPr>
          <w:rFonts w:ascii="Times New Roman" w:hAnsi="Times New Roman" w:cs="Times New Roman"/>
          <w:sz w:val="24"/>
          <w:szCs w:val="24"/>
          <w:lang w:val="en-GB"/>
        </w:rPr>
        <w:t xml:space="preserve">, 2012, as cited in </w:t>
      </w:r>
      <w:proofErr w:type="spellStart"/>
      <w:r w:rsidRPr="00425D87">
        <w:rPr>
          <w:rFonts w:ascii="Times New Roman" w:hAnsi="Times New Roman" w:cs="Times New Roman"/>
          <w:sz w:val="24"/>
          <w:szCs w:val="24"/>
          <w:lang w:val="en-GB"/>
        </w:rPr>
        <w:t>Kalkan</w:t>
      </w:r>
      <w:proofErr w:type="spellEnd"/>
      <w:r w:rsidRPr="00425D87">
        <w:rPr>
          <w:rFonts w:ascii="Times New Roman" w:hAnsi="Times New Roman" w:cs="Times New Roman"/>
          <w:sz w:val="24"/>
          <w:szCs w:val="24"/>
          <w:lang w:val="en-GB"/>
        </w:rPr>
        <w:t xml:space="preserve"> &amp; </w:t>
      </w:r>
      <w:proofErr w:type="spellStart"/>
      <w:r w:rsidRPr="00425D87">
        <w:rPr>
          <w:rFonts w:ascii="Times New Roman" w:hAnsi="Times New Roman" w:cs="Times New Roman"/>
          <w:sz w:val="24"/>
          <w:szCs w:val="24"/>
          <w:lang w:val="en-GB"/>
        </w:rPr>
        <w:t>Cemaloğlu</w:t>
      </w:r>
      <w:proofErr w:type="spellEnd"/>
      <w:r w:rsidRPr="00425D87">
        <w:rPr>
          <w:rFonts w:ascii="Times New Roman" w:hAnsi="Times New Roman" w:cs="Times New Roman"/>
          <w:sz w:val="24"/>
          <w:szCs w:val="24"/>
          <w:lang w:val="en-GB"/>
        </w:rPr>
        <w:t>, 2023). For this purpose, the draft scale, which was formed as a result of expert opinions, was prepared with the application instructions and related items and applied to forty teachers working in different schools, which was determined as the sample that could best represent the target group of the research. During the applications, teachers' completion times were recorded. Practitioners were also asked if there were any items that they did not understand. In the light of the data from the pilot application and the feedback from the practitioners, firstly, the averages of the application times were taken and it was assumed that the draft scale form was completed in an average of twenty minutes. In addition, it was found that teachers had no difficulty in understanding or responding to the items in the draft form and that the scale did not need to be revised. Following the pilot application, the process of collecting data from larger study groups was initiated in order to conduct validity and reliability analyses of the scale.</w:t>
      </w:r>
    </w:p>
    <w:p w:rsidR="00685C96" w:rsidRPr="00425D87" w:rsidRDefault="00685C96" w:rsidP="00425D87">
      <w:pPr>
        <w:spacing w:line="360" w:lineRule="auto"/>
        <w:jc w:val="both"/>
        <w:rPr>
          <w:rFonts w:ascii="Times New Roman" w:hAnsi="Times New Roman" w:cs="Times New Roman"/>
          <w:b/>
          <w:sz w:val="24"/>
          <w:szCs w:val="24"/>
          <w:lang w:val="en-GB"/>
        </w:rPr>
      </w:pPr>
      <w:r w:rsidRPr="00425D87">
        <w:rPr>
          <w:rFonts w:ascii="Times New Roman" w:hAnsi="Times New Roman" w:cs="Times New Roman"/>
          <w:b/>
          <w:sz w:val="24"/>
          <w:szCs w:val="24"/>
          <w:lang w:val="en-GB"/>
        </w:rPr>
        <w:t>Step 5: Post-Application and Data Collection</w:t>
      </w:r>
    </w:p>
    <w:p w:rsidR="00685C96" w:rsidRPr="00425D87" w:rsidRDefault="00685C96" w:rsidP="00425D87">
      <w:pPr>
        <w:spacing w:line="360" w:lineRule="auto"/>
        <w:ind w:firstLine="709"/>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 xml:space="preserve">After the pilot application, the data collection process was started with the main application in order to test the construct validity of the scale to be developed. Construct </w:t>
      </w:r>
      <w:r w:rsidRPr="00425D87">
        <w:rPr>
          <w:rFonts w:ascii="Times New Roman" w:hAnsi="Times New Roman" w:cs="Times New Roman"/>
          <w:sz w:val="24"/>
          <w:szCs w:val="24"/>
          <w:lang w:val="en-GB"/>
        </w:rPr>
        <w:lastRenderedPageBreak/>
        <w:t>validity can be described as the determination of observable behaviours related to a defined phenomenon and the development of a measurement tool that can measure these behaviours (</w:t>
      </w:r>
      <w:proofErr w:type="spellStart"/>
      <w:r w:rsidRPr="00425D87">
        <w:rPr>
          <w:rFonts w:ascii="Times New Roman" w:hAnsi="Times New Roman" w:cs="Times New Roman"/>
          <w:sz w:val="24"/>
          <w:szCs w:val="24"/>
          <w:lang w:val="en-GB"/>
        </w:rPr>
        <w:t>Sönmez</w:t>
      </w:r>
      <w:proofErr w:type="spellEnd"/>
      <w:r w:rsidRPr="00425D87">
        <w:rPr>
          <w:rFonts w:ascii="Times New Roman" w:hAnsi="Times New Roman" w:cs="Times New Roman"/>
          <w:sz w:val="24"/>
          <w:szCs w:val="24"/>
          <w:lang w:val="en-GB"/>
        </w:rPr>
        <w:t xml:space="preserve"> &amp; </w:t>
      </w:r>
      <w:proofErr w:type="spellStart"/>
      <w:r w:rsidRPr="00425D87">
        <w:rPr>
          <w:rFonts w:ascii="Times New Roman" w:hAnsi="Times New Roman" w:cs="Times New Roman"/>
          <w:sz w:val="24"/>
          <w:szCs w:val="24"/>
          <w:lang w:val="en-GB"/>
        </w:rPr>
        <w:t>Alacapınar</w:t>
      </w:r>
      <w:proofErr w:type="spellEnd"/>
      <w:r w:rsidRPr="00425D87">
        <w:rPr>
          <w:rFonts w:ascii="Times New Roman" w:hAnsi="Times New Roman" w:cs="Times New Roman"/>
          <w:sz w:val="24"/>
          <w:szCs w:val="24"/>
          <w:lang w:val="en-GB"/>
        </w:rPr>
        <w:t>, 2016). The purpose here is to calculate the validity and reliability statistics of the scale, examine the success of the items in measuring the phenomenon, determine the dimensions of the phenomenon and the items that make up the dimensions, collect data for exploratory factor analysis (EFA) to determine the number of factors, and confirmatory factor analysis (CFA) to verify the obtained factor structure (</w:t>
      </w:r>
      <w:proofErr w:type="spellStart"/>
      <w:r w:rsidRPr="00425D87">
        <w:rPr>
          <w:rFonts w:ascii="Times New Roman" w:hAnsi="Times New Roman" w:cs="Times New Roman"/>
          <w:sz w:val="24"/>
          <w:szCs w:val="24"/>
          <w:lang w:val="en-GB"/>
        </w:rPr>
        <w:t>Özdamar</w:t>
      </w:r>
      <w:proofErr w:type="spellEnd"/>
      <w:r w:rsidRPr="00425D87">
        <w:rPr>
          <w:rFonts w:ascii="Times New Roman" w:hAnsi="Times New Roman" w:cs="Times New Roman"/>
          <w:sz w:val="24"/>
          <w:szCs w:val="24"/>
          <w:lang w:val="en-GB"/>
        </w:rPr>
        <w:t>, 2017).</w:t>
      </w:r>
      <w:r w:rsidR="00C6354E" w:rsidRPr="00425D87">
        <w:rPr>
          <w:rFonts w:ascii="Times New Roman" w:hAnsi="Times New Roman" w:cs="Times New Roman"/>
          <w:sz w:val="24"/>
          <w:szCs w:val="24"/>
          <w:lang w:val="en-GB"/>
        </w:rPr>
        <w:t xml:space="preserve"> Factor analysis is a technique that requires adequate sample size, and insufficient sample size leads to variable factors and reduced generalisability (Kline, 2013; </w:t>
      </w:r>
      <w:proofErr w:type="spellStart"/>
      <w:r w:rsidR="00C6354E" w:rsidRPr="00425D87">
        <w:rPr>
          <w:rFonts w:ascii="Times New Roman" w:hAnsi="Times New Roman" w:cs="Times New Roman"/>
          <w:sz w:val="24"/>
          <w:szCs w:val="24"/>
          <w:lang w:val="en-GB"/>
        </w:rPr>
        <w:t>Tabachnick</w:t>
      </w:r>
      <w:proofErr w:type="spellEnd"/>
      <w:r w:rsidR="00C6354E" w:rsidRPr="00425D87">
        <w:rPr>
          <w:rFonts w:ascii="Times New Roman" w:hAnsi="Times New Roman" w:cs="Times New Roman"/>
          <w:sz w:val="24"/>
          <w:szCs w:val="24"/>
          <w:lang w:val="en-GB"/>
        </w:rPr>
        <w:t xml:space="preserve"> &amp; </w:t>
      </w:r>
      <w:proofErr w:type="spellStart"/>
      <w:r w:rsidR="00C6354E" w:rsidRPr="00425D87">
        <w:rPr>
          <w:rFonts w:ascii="Times New Roman" w:hAnsi="Times New Roman" w:cs="Times New Roman"/>
          <w:sz w:val="24"/>
          <w:szCs w:val="24"/>
          <w:lang w:val="en-GB"/>
        </w:rPr>
        <w:t>Fidell</w:t>
      </w:r>
      <w:proofErr w:type="spellEnd"/>
      <w:r w:rsidR="00C6354E" w:rsidRPr="00425D87">
        <w:rPr>
          <w:rFonts w:ascii="Times New Roman" w:hAnsi="Times New Roman" w:cs="Times New Roman"/>
          <w:sz w:val="24"/>
          <w:szCs w:val="24"/>
          <w:lang w:val="en-GB"/>
        </w:rPr>
        <w:t xml:space="preserve">, 2007, as cited in Carpenter, 2018). In the literature, there are different approaches for the ideal sample size in the data collection process to ensure construct validity. For example, </w:t>
      </w:r>
      <w:proofErr w:type="spellStart"/>
      <w:r w:rsidR="00C6354E" w:rsidRPr="00425D87">
        <w:rPr>
          <w:rFonts w:ascii="Times New Roman" w:hAnsi="Times New Roman" w:cs="Times New Roman"/>
          <w:sz w:val="24"/>
          <w:szCs w:val="24"/>
          <w:lang w:val="en-GB"/>
        </w:rPr>
        <w:t>Bryman</w:t>
      </w:r>
      <w:proofErr w:type="spellEnd"/>
      <w:r w:rsidR="00C6354E" w:rsidRPr="00425D87">
        <w:rPr>
          <w:rFonts w:ascii="Times New Roman" w:hAnsi="Times New Roman" w:cs="Times New Roman"/>
          <w:sz w:val="24"/>
          <w:szCs w:val="24"/>
          <w:lang w:val="en-GB"/>
        </w:rPr>
        <w:t xml:space="preserve"> and Cramer (2001, as cited in </w:t>
      </w:r>
      <w:proofErr w:type="spellStart"/>
      <w:r w:rsidR="00C6354E" w:rsidRPr="00425D87">
        <w:rPr>
          <w:rFonts w:ascii="Times New Roman" w:hAnsi="Times New Roman" w:cs="Times New Roman"/>
          <w:sz w:val="24"/>
          <w:szCs w:val="24"/>
          <w:lang w:val="en-GB"/>
        </w:rPr>
        <w:t>Tosun</w:t>
      </w:r>
      <w:proofErr w:type="spellEnd"/>
      <w:r w:rsidR="00C6354E" w:rsidRPr="00425D87">
        <w:rPr>
          <w:rFonts w:ascii="Times New Roman" w:hAnsi="Times New Roman" w:cs="Times New Roman"/>
          <w:sz w:val="24"/>
          <w:szCs w:val="24"/>
          <w:lang w:val="en-GB"/>
        </w:rPr>
        <w:t xml:space="preserve"> &amp; </w:t>
      </w:r>
      <w:proofErr w:type="spellStart"/>
      <w:r w:rsidR="00C6354E" w:rsidRPr="00425D87">
        <w:rPr>
          <w:rFonts w:ascii="Times New Roman" w:hAnsi="Times New Roman" w:cs="Times New Roman"/>
          <w:sz w:val="24"/>
          <w:szCs w:val="24"/>
          <w:lang w:val="en-GB"/>
        </w:rPr>
        <w:t>Çelik</w:t>
      </w:r>
      <w:proofErr w:type="spellEnd"/>
      <w:r w:rsidR="00C6354E" w:rsidRPr="00425D87">
        <w:rPr>
          <w:rFonts w:ascii="Times New Roman" w:hAnsi="Times New Roman" w:cs="Times New Roman"/>
          <w:sz w:val="24"/>
          <w:szCs w:val="24"/>
          <w:lang w:val="en-GB"/>
        </w:rPr>
        <w:t xml:space="preserve">, 2022) suggested that the sample size should be five times the number of items. </w:t>
      </w:r>
      <w:proofErr w:type="spellStart"/>
      <w:r w:rsidR="00C6354E" w:rsidRPr="00425D87">
        <w:rPr>
          <w:rFonts w:ascii="Times New Roman" w:hAnsi="Times New Roman" w:cs="Times New Roman"/>
          <w:sz w:val="24"/>
          <w:szCs w:val="24"/>
          <w:lang w:val="en-GB"/>
        </w:rPr>
        <w:t>Comrey</w:t>
      </w:r>
      <w:proofErr w:type="spellEnd"/>
      <w:r w:rsidR="00C6354E" w:rsidRPr="00425D87">
        <w:rPr>
          <w:rFonts w:ascii="Times New Roman" w:hAnsi="Times New Roman" w:cs="Times New Roman"/>
          <w:sz w:val="24"/>
          <w:szCs w:val="24"/>
          <w:lang w:val="en-GB"/>
        </w:rPr>
        <w:t xml:space="preserve"> and Lee (1992, as cited in Carpenter, 2018), put forward an argument on this issue like; 50 (very poor), 100 (poor), 200 (moderate), 300 (good), 500 (very good) and 1000 (excellent).</w:t>
      </w:r>
      <w:r w:rsidR="008F1008" w:rsidRPr="00425D87">
        <w:rPr>
          <w:rFonts w:ascii="Times New Roman" w:hAnsi="Times New Roman" w:cs="Times New Roman"/>
          <w:sz w:val="24"/>
          <w:szCs w:val="24"/>
          <w:lang w:val="en-GB"/>
        </w:rPr>
        <w:t xml:space="preserve"> Considering all these suggestions, the data collection process for the development of the scale was carried out online with two different study groups. First, data were collected from 286 teachers for EFA, and the new 9-item, single-dimension scale form was applied to the second study group of 165 teachers and CFA was conducted. As a result, the data obtained from a total of 451 teachers from two different groups in the process of developing the School Corporate Social Responsibility Scale were used in the process of data analysis and finalisation of the scale.</w:t>
      </w:r>
    </w:p>
    <w:p w:rsidR="008F1008" w:rsidRPr="00425D87" w:rsidRDefault="008F1008" w:rsidP="00425D87">
      <w:pPr>
        <w:spacing w:line="360" w:lineRule="auto"/>
        <w:jc w:val="both"/>
        <w:rPr>
          <w:rFonts w:ascii="Times New Roman" w:hAnsi="Times New Roman" w:cs="Times New Roman"/>
          <w:b/>
          <w:sz w:val="24"/>
          <w:szCs w:val="24"/>
          <w:lang w:val="en-GB"/>
        </w:rPr>
      </w:pPr>
      <w:r w:rsidRPr="00425D87">
        <w:rPr>
          <w:rFonts w:ascii="Times New Roman" w:hAnsi="Times New Roman" w:cs="Times New Roman"/>
          <w:b/>
          <w:sz w:val="24"/>
          <w:szCs w:val="24"/>
          <w:lang w:val="en-GB"/>
        </w:rPr>
        <w:t>Step 6: Analysing the Data and Finalising the Scale</w:t>
      </w:r>
    </w:p>
    <w:p w:rsidR="008F1008" w:rsidRPr="00425D87" w:rsidRDefault="008F1008" w:rsidP="00425D87">
      <w:pPr>
        <w:spacing w:line="360" w:lineRule="auto"/>
        <w:ind w:firstLine="709"/>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 xml:space="preserve">In order to prepare the data set generated from the study groups for EFA and CFA analyses, missing value and multivariate outlier controls were first performed, and data found to be multivariate outliers were removed from the data set. The multivariate normality of the data set, which was found to have no missing values, was also tested. The </w:t>
      </w:r>
      <w:proofErr w:type="spellStart"/>
      <w:r w:rsidRPr="00425D87">
        <w:rPr>
          <w:rFonts w:ascii="Times New Roman" w:hAnsi="Times New Roman" w:cs="Times New Roman"/>
          <w:sz w:val="24"/>
          <w:szCs w:val="24"/>
          <w:lang w:val="en-GB"/>
        </w:rPr>
        <w:t>Lawshe</w:t>
      </w:r>
      <w:proofErr w:type="spellEnd"/>
      <w:r w:rsidRPr="00425D87">
        <w:rPr>
          <w:rFonts w:ascii="Times New Roman" w:hAnsi="Times New Roman" w:cs="Times New Roman"/>
          <w:sz w:val="24"/>
          <w:szCs w:val="24"/>
          <w:lang w:val="en-GB"/>
        </w:rPr>
        <w:t xml:space="preserve"> (1975) technique was used to analyse the content validity of the scale. Bartlett's </w:t>
      </w:r>
      <w:proofErr w:type="spellStart"/>
      <w:r w:rsidRPr="00425D87">
        <w:rPr>
          <w:rFonts w:ascii="Times New Roman" w:hAnsi="Times New Roman" w:cs="Times New Roman"/>
          <w:sz w:val="24"/>
          <w:szCs w:val="24"/>
          <w:lang w:val="en-GB"/>
        </w:rPr>
        <w:t>sphericity</w:t>
      </w:r>
      <w:proofErr w:type="spellEnd"/>
      <w:r w:rsidRPr="00425D87">
        <w:rPr>
          <w:rFonts w:ascii="Times New Roman" w:hAnsi="Times New Roman" w:cs="Times New Roman"/>
          <w:sz w:val="24"/>
          <w:szCs w:val="24"/>
          <w:lang w:val="en-GB"/>
        </w:rPr>
        <w:t xml:space="preserve"> test and Kaiser-Meyer-</w:t>
      </w:r>
      <w:proofErr w:type="spellStart"/>
      <w:r w:rsidRPr="00425D87">
        <w:rPr>
          <w:rFonts w:ascii="Times New Roman" w:hAnsi="Times New Roman" w:cs="Times New Roman"/>
          <w:sz w:val="24"/>
          <w:szCs w:val="24"/>
          <w:lang w:val="en-GB"/>
        </w:rPr>
        <w:t>Olkin</w:t>
      </w:r>
      <w:proofErr w:type="spellEnd"/>
      <w:r w:rsidRPr="00425D87">
        <w:rPr>
          <w:rFonts w:ascii="Times New Roman" w:hAnsi="Times New Roman" w:cs="Times New Roman"/>
          <w:sz w:val="24"/>
          <w:szCs w:val="24"/>
          <w:lang w:val="en-GB"/>
        </w:rPr>
        <w:t xml:space="preserve"> (KMO) values were analysed for item correlation values and sample size adequacy, and EFA was applied to test construct validity. CFA was used to confirm the factor model obtained by EFA and the scale was finalised at the end of the analysis process. </w:t>
      </w:r>
      <w:r w:rsidR="00A8427E" w:rsidRPr="00425D87">
        <w:rPr>
          <w:rFonts w:ascii="Times New Roman" w:hAnsi="Times New Roman" w:cs="Times New Roman"/>
          <w:sz w:val="24"/>
          <w:szCs w:val="24"/>
          <w:lang w:val="en-GB"/>
        </w:rPr>
        <w:t>Cronbach's α</w:t>
      </w:r>
      <w:r w:rsidRPr="00425D87">
        <w:rPr>
          <w:rFonts w:ascii="Times New Roman" w:hAnsi="Times New Roman" w:cs="Times New Roman"/>
          <w:sz w:val="24"/>
          <w:szCs w:val="24"/>
          <w:lang w:val="en-GB"/>
        </w:rPr>
        <w:t xml:space="preserve">, </w:t>
      </w:r>
      <w:r w:rsidR="00A8427E" w:rsidRPr="00425D87">
        <w:rPr>
          <w:rFonts w:ascii="Times New Roman" w:hAnsi="Times New Roman" w:cs="Times New Roman"/>
          <w:sz w:val="24"/>
          <w:szCs w:val="24"/>
          <w:lang w:val="en-GB"/>
        </w:rPr>
        <w:t xml:space="preserve">McDonald's ω </w:t>
      </w:r>
      <w:r w:rsidRPr="00425D87">
        <w:rPr>
          <w:rFonts w:ascii="Times New Roman" w:hAnsi="Times New Roman" w:cs="Times New Roman"/>
          <w:sz w:val="24"/>
          <w:szCs w:val="24"/>
          <w:lang w:val="en-GB"/>
        </w:rPr>
        <w:t xml:space="preserve">and item reliability values were considered for reliability analyses. </w:t>
      </w:r>
      <w:proofErr w:type="spellStart"/>
      <w:r w:rsidRPr="00425D87">
        <w:rPr>
          <w:rFonts w:ascii="Times New Roman" w:hAnsi="Times New Roman" w:cs="Times New Roman"/>
          <w:sz w:val="24"/>
          <w:szCs w:val="24"/>
          <w:lang w:val="en-GB"/>
        </w:rPr>
        <w:t>Jamovi</w:t>
      </w:r>
      <w:proofErr w:type="spellEnd"/>
      <w:r w:rsidRPr="00425D87">
        <w:rPr>
          <w:rFonts w:ascii="Times New Roman" w:hAnsi="Times New Roman" w:cs="Times New Roman"/>
          <w:sz w:val="24"/>
          <w:szCs w:val="24"/>
          <w:lang w:val="en-GB"/>
        </w:rPr>
        <w:t xml:space="preserve"> 2.3.21 was used to carry out all the analyses.</w:t>
      </w:r>
    </w:p>
    <w:p w:rsidR="00D54D5A" w:rsidRPr="00425D87" w:rsidRDefault="00D54D5A" w:rsidP="00425D87">
      <w:pPr>
        <w:pStyle w:val="ListeParagraf"/>
        <w:numPr>
          <w:ilvl w:val="0"/>
          <w:numId w:val="1"/>
        </w:numPr>
        <w:spacing w:line="360" w:lineRule="auto"/>
        <w:jc w:val="both"/>
        <w:rPr>
          <w:rFonts w:ascii="Times New Roman" w:hAnsi="Times New Roman" w:cs="Times New Roman"/>
          <w:b/>
          <w:sz w:val="24"/>
          <w:szCs w:val="24"/>
          <w:lang w:val="en-GB"/>
        </w:rPr>
      </w:pPr>
      <w:r w:rsidRPr="00425D87">
        <w:rPr>
          <w:rFonts w:ascii="Times New Roman" w:hAnsi="Times New Roman" w:cs="Times New Roman"/>
          <w:b/>
          <w:sz w:val="24"/>
          <w:szCs w:val="24"/>
          <w:lang w:val="en-GB"/>
        </w:rPr>
        <w:lastRenderedPageBreak/>
        <w:t>FINDINGS</w:t>
      </w:r>
    </w:p>
    <w:p w:rsidR="00D54D5A" w:rsidRPr="00425D87" w:rsidRDefault="00D54D5A" w:rsidP="00425D87">
      <w:pPr>
        <w:pStyle w:val="ListeParagraf"/>
        <w:numPr>
          <w:ilvl w:val="1"/>
          <w:numId w:val="1"/>
        </w:numPr>
        <w:spacing w:line="360" w:lineRule="auto"/>
        <w:jc w:val="both"/>
        <w:rPr>
          <w:rFonts w:ascii="Times New Roman" w:hAnsi="Times New Roman" w:cs="Times New Roman"/>
          <w:b/>
          <w:sz w:val="24"/>
          <w:szCs w:val="24"/>
          <w:lang w:val="en-GB"/>
        </w:rPr>
      </w:pPr>
      <w:r w:rsidRPr="00425D87">
        <w:rPr>
          <w:rFonts w:ascii="Times New Roman" w:hAnsi="Times New Roman" w:cs="Times New Roman"/>
          <w:b/>
          <w:sz w:val="24"/>
          <w:szCs w:val="24"/>
          <w:lang w:val="en-GB"/>
        </w:rPr>
        <w:t>Findings on Content Validity</w:t>
      </w:r>
    </w:p>
    <w:p w:rsidR="00D54D5A" w:rsidRPr="00425D87" w:rsidRDefault="00FC1B1C" w:rsidP="00425D87">
      <w:pPr>
        <w:spacing w:line="360" w:lineRule="auto"/>
        <w:ind w:firstLine="709"/>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Content validity is the presence of all observable and measurable features of the phenomenon to be measured in a measurement tool, that is, the extent to which the scale and all items in the scale serve their purpose (</w:t>
      </w:r>
      <w:proofErr w:type="spellStart"/>
      <w:r w:rsidRPr="00425D87">
        <w:rPr>
          <w:rFonts w:ascii="Times New Roman" w:hAnsi="Times New Roman" w:cs="Times New Roman"/>
          <w:sz w:val="24"/>
          <w:szCs w:val="24"/>
          <w:lang w:val="en-GB"/>
        </w:rPr>
        <w:t>Karakoç</w:t>
      </w:r>
      <w:proofErr w:type="spellEnd"/>
      <w:r w:rsidRPr="00425D87">
        <w:rPr>
          <w:rFonts w:ascii="Times New Roman" w:hAnsi="Times New Roman" w:cs="Times New Roman"/>
          <w:sz w:val="24"/>
          <w:szCs w:val="24"/>
          <w:lang w:val="en-GB"/>
        </w:rPr>
        <w:t xml:space="preserve"> &amp; </w:t>
      </w:r>
      <w:proofErr w:type="spellStart"/>
      <w:r w:rsidRPr="00425D87">
        <w:rPr>
          <w:rFonts w:ascii="Times New Roman" w:hAnsi="Times New Roman" w:cs="Times New Roman"/>
          <w:sz w:val="24"/>
          <w:szCs w:val="24"/>
          <w:lang w:val="en-GB"/>
        </w:rPr>
        <w:t>Dönmez</w:t>
      </w:r>
      <w:proofErr w:type="spellEnd"/>
      <w:r w:rsidRPr="00425D87">
        <w:rPr>
          <w:rFonts w:ascii="Times New Roman" w:hAnsi="Times New Roman" w:cs="Times New Roman"/>
          <w:sz w:val="24"/>
          <w:szCs w:val="24"/>
          <w:lang w:val="en-GB"/>
        </w:rPr>
        <w:t xml:space="preserve">, 2014; </w:t>
      </w:r>
      <w:proofErr w:type="spellStart"/>
      <w:r w:rsidRPr="00425D87">
        <w:rPr>
          <w:rFonts w:ascii="Times New Roman" w:hAnsi="Times New Roman" w:cs="Times New Roman"/>
          <w:sz w:val="24"/>
          <w:szCs w:val="24"/>
          <w:lang w:val="en-GB"/>
        </w:rPr>
        <w:t>Sönmez</w:t>
      </w:r>
      <w:proofErr w:type="spellEnd"/>
      <w:r w:rsidRPr="00425D87">
        <w:rPr>
          <w:rFonts w:ascii="Times New Roman" w:hAnsi="Times New Roman" w:cs="Times New Roman"/>
          <w:sz w:val="24"/>
          <w:szCs w:val="24"/>
          <w:lang w:val="en-GB"/>
        </w:rPr>
        <w:t xml:space="preserve"> &amp; </w:t>
      </w:r>
      <w:proofErr w:type="spellStart"/>
      <w:r w:rsidRPr="00425D87">
        <w:rPr>
          <w:rFonts w:ascii="Times New Roman" w:hAnsi="Times New Roman" w:cs="Times New Roman"/>
          <w:sz w:val="24"/>
          <w:szCs w:val="24"/>
          <w:lang w:val="en-GB"/>
        </w:rPr>
        <w:t>Alacapınar</w:t>
      </w:r>
      <w:proofErr w:type="spellEnd"/>
      <w:r w:rsidRPr="00425D87">
        <w:rPr>
          <w:rFonts w:ascii="Times New Roman" w:hAnsi="Times New Roman" w:cs="Times New Roman"/>
          <w:sz w:val="24"/>
          <w:szCs w:val="24"/>
          <w:lang w:val="en-GB"/>
        </w:rPr>
        <w:t>, 2016). In this direction, the expert evaluation form, which was designed to obtain the opinions of experts, was graded as "appropriate", "partially appropriate", and "not appropriate" so that the experts could express their opinions on each of the fifty-one items in the form, and scored as "appropriate" 3 points, "partially appropriate" 2 points, and "not appropriate" 1 point to calculate the content validity. In addition, the experts were asked to write their suggestions for the items that they considered to be partially appropriate or inappropriate. In the following process, the qualitative data obtained from the eight experts who provided feedback were converted into quantitative data, and the CVR and CVI data for the content validity of the scale were calculated.</w:t>
      </w:r>
    </w:p>
    <w:p w:rsidR="00FC1B1C" w:rsidRPr="00425D87" w:rsidRDefault="008F61C9" w:rsidP="00425D87">
      <w:pPr>
        <w:spacing w:line="360" w:lineRule="auto"/>
        <w:ind w:firstLine="709"/>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CVR</w:t>
      </w:r>
      <w:r w:rsidR="00FC1B1C" w:rsidRPr="00425D87">
        <w:rPr>
          <w:rFonts w:ascii="Times New Roman" w:hAnsi="Times New Roman" w:cs="Times New Roman"/>
          <w:sz w:val="24"/>
          <w:szCs w:val="24"/>
          <w:lang w:val="en-GB"/>
        </w:rPr>
        <w:t xml:space="preserve"> is an item statistic that is performed to decide whether the item should be included in the scale for content validity and is expressed with a value between -1 (absolute rejection) and +1 (absolute acceptance) (</w:t>
      </w:r>
      <w:proofErr w:type="spellStart"/>
      <w:r w:rsidR="00FC1B1C" w:rsidRPr="00425D87">
        <w:rPr>
          <w:rFonts w:ascii="Times New Roman" w:hAnsi="Times New Roman" w:cs="Times New Roman"/>
          <w:sz w:val="24"/>
          <w:szCs w:val="24"/>
          <w:lang w:val="en-GB"/>
        </w:rPr>
        <w:t>Lawshe</w:t>
      </w:r>
      <w:proofErr w:type="spellEnd"/>
      <w:r w:rsidR="00FC1B1C" w:rsidRPr="00425D87">
        <w:rPr>
          <w:rFonts w:ascii="Times New Roman" w:hAnsi="Times New Roman" w:cs="Times New Roman"/>
          <w:sz w:val="24"/>
          <w:szCs w:val="24"/>
          <w:lang w:val="en-GB"/>
        </w:rPr>
        <w:t xml:space="preserve">, 1975, as cited in </w:t>
      </w:r>
      <w:proofErr w:type="spellStart"/>
      <w:r w:rsidR="00FC1B1C" w:rsidRPr="00425D87">
        <w:rPr>
          <w:rFonts w:ascii="Times New Roman" w:hAnsi="Times New Roman" w:cs="Times New Roman"/>
          <w:sz w:val="24"/>
          <w:szCs w:val="24"/>
          <w:lang w:val="en-GB"/>
        </w:rPr>
        <w:t>Yeşilyurt</w:t>
      </w:r>
      <w:proofErr w:type="spellEnd"/>
      <w:r w:rsidR="00FC1B1C" w:rsidRPr="00425D87">
        <w:rPr>
          <w:rFonts w:ascii="Times New Roman" w:hAnsi="Times New Roman" w:cs="Times New Roman"/>
          <w:sz w:val="24"/>
          <w:szCs w:val="24"/>
          <w:lang w:val="en-GB"/>
        </w:rPr>
        <w:t xml:space="preserve"> &amp; </w:t>
      </w:r>
      <w:proofErr w:type="spellStart"/>
      <w:r w:rsidR="00FC1B1C" w:rsidRPr="00425D87">
        <w:rPr>
          <w:rFonts w:ascii="Times New Roman" w:hAnsi="Times New Roman" w:cs="Times New Roman"/>
          <w:sz w:val="24"/>
          <w:szCs w:val="24"/>
          <w:lang w:val="en-GB"/>
        </w:rPr>
        <w:t>Çapraz</w:t>
      </w:r>
      <w:proofErr w:type="spellEnd"/>
      <w:r w:rsidR="00FC1B1C" w:rsidRPr="00425D87">
        <w:rPr>
          <w:rFonts w:ascii="Times New Roman" w:hAnsi="Times New Roman" w:cs="Times New Roman"/>
          <w:sz w:val="24"/>
          <w:szCs w:val="24"/>
          <w:lang w:val="en-GB"/>
        </w:rPr>
        <w:t xml:space="preserve">, 2018).  According to </w:t>
      </w:r>
      <w:proofErr w:type="spellStart"/>
      <w:r w:rsidR="00FC1B1C" w:rsidRPr="00425D87">
        <w:rPr>
          <w:rFonts w:ascii="Times New Roman" w:hAnsi="Times New Roman" w:cs="Times New Roman"/>
          <w:sz w:val="24"/>
          <w:szCs w:val="24"/>
          <w:lang w:val="en-GB"/>
        </w:rPr>
        <w:t>Lawshe</w:t>
      </w:r>
      <w:proofErr w:type="spellEnd"/>
      <w:r w:rsidR="00FC1B1C" w:rsidRPr="00425D87">
        <w:rPr>
          <w:rFonts w:ascii="Times New Roman" w:hAnsi="Times New Roman" w:cs="Times New Roman"/>
          <w:sz w:val="24"/>
          <w:szCs w:val="24"/>
          <w:lang w:val="en-GB"/>
        </w:rPr>
        <w:t xml:space="preserve"> (1975), for each item with a positive value, the content validity criterion should be considered at a significance level of α=0.05. In the literature, as a result of various studies conducted for this ratio (Wilson et al., 2012; </w:t>
      </w:r>
      <w:proofErr w:type="spellStart"/>
      <w:r w:rsidR="00FC1B1C" w:rsidRPr="00425D87">
        <w:rPr>
          <w:rFonts w:ascii="Times New Roman" w:hAnsi="Times New Roman" w:cs="Times New Roman"/>
          <w:sz w:val="24"/>
          <w:szCs w:val="24"/>
          <w:lang w:val="en-GB"/>
        </w:rPr>
        <w:t>Ayre</w:t>
      </w:r>
      <w:proofErr w:type="spellEnd"/>
      <w:r w:rsidR="00FC1B1C" w:rsidRPr="00425D87">
        <w:rPr>
          <w:rFonts w:ascii="Times New Roman" w:hAnsi="Times New Roman" w:cs="Times New Roman"/>
          <w:sz w:val="24"/>
          <w:szCs w:val="24"/>
          <w:lang w:val="en-GB"/>
        </w:rPr>
        <w:t xml:space="preserve"> &amp; Scally, 2014, cited in </w:t>
      </w:r>
      <w:proofErr w:type="spellStart"/>
      <w:r w:rsidR="00FC1B1C" w:rsidRPr="00425D87">
        <w:rPr>
          <w:rFonts w:ascii="Times New Roman" w:hAnsi="Times New Roman" w:cs="Times New Roman"/>
          <w:sz w:val="24"/>
          <w:szCs w:val="24"/>
          <w:lang w:val="en-GB"/>
        </w:rPr>
        <w:t>Yeşilyurt</w:t>
      </w:r>
      <w:proofErr w:type="spellEnd"/>
      <w:r w:rsidR="00FC1B1C" w:rsidRPr="00425D87">
        <w:rPr>
          <w:rFonts w:ascii="Times New Roman" w:hAnsi="Times New Roman" w:cs="Times New Roman"/>
          <w:sz w:val="24"/>
          <w:szCs w:val="24"/>
          <w:lang w:val="en-GB"/>
        </w:rPr>
        <w:t xml:space="preserve"> &amp; </w:t>
      </w:r>
      <w:proofErr w:type="spellStart"/>
      <w:r w:rsidR="00FC1B1C" w:rsidRPr="00425D87">
        <w:rPr>
          <w:rFonts w:ascii="Times New Roman" w:hAnsi="Times New Roman" w:cs="Times New Roman"/>
          <w:sz w:val="24"/>
          <w:szCs w:val="24"/>
          <w:lang w:val="en-GB"/>
        </w:rPr>
        <w:t>Çapraz</w:t>
      </w:r>
      <w:proofErr w:type="spellEnd"/>
      <w:r w:rsidR="00FC1B1C" w:rsidRPr="00425D87">
        <w:rPr>
          <w:rFonts w:ascii="Times New Roman" w:hAnsi="Times New Roman" w:cs="Times New Roman"/>
          <w:sz w:val="24"/>
          <w:szCs w:val="24"/>
          <w:lang w:val="en-GB"/>
        </w:rPr>
        <w:t xml:space="preserve">, 2018), some criteria for the minimum value of the </w:t>
      </w:r>
      <w:r w:rsidR="008D785C" w:rsidRPr="00425D87">
        <w:rPr>
          <w:rFonts w:ascii="Times New Roman" w:hAnsi="Times New Roman" w:cs="Times New Roman"/>
          <w:sz w:val="24"/>
          <w:szCs w:val="24"/>
          <w:lang w:val="en-GB"/>
        </w:rPr>
        <w:t>CVR</w:t>
      </w:r>
      <w:r w:rsidR="00FC1B1C" w:rsidRPr="00425D87">
        <w:rPr>
          <w:rFonts w:ascii="Times New Roman" w:hAnsi="Times New Roman" w:cs="Times New Roman"/>
          <w:sz w:val="24"/>
          <w:szCs w:val="24"/>
          <w:lang w:val="en-GB"/>
        </w:rPr>
        <w:t xml:space="preserve"> at the significance level of α=0.05 have been proposed according to the number of experts, and it was understood that the minimum value of the </w:t>
      </w:r>
      <w:r w:rsidR="008D785C" w:rsidRPr="00425D87">
        <w:rPr>
          <w:rFonts w:ascii="Times New Roman" w:hAnsi="Times New Roman" w:cs="Times New Roman"/>
          <w:sz w:val="24"/>
          <w:szCs w:val="24"/>
          <w:lang w:val="en-GB"/>
        </w:rPr>
        <w:t>CVR</w:t>
      </w:r>
      <w:r w:rsidR="00FC1B1C" w:rsidRPr="00425D87">
        <w:rPr>
          <w:rFonts w:ascii="Times New Roman" w:hAnsi="Times New Roman" w:cs="Times New Roman"/>
          <w:sz w:val="24"/>
          <w:szCs w:val="24"/>
          <w:lang w:val="en-GB"/>
        </w:rPr>
        <w:t xml:space="preserve"> at the significance level of α=0.05 for eight experts in this study was 0.750. After calculating the </w:t>
      </w:r>
      <w:r w:rsidR="008D785C" w:rsidRPr="00425D87">
        <w:rPr>
          <w:rFonts w:ascii="Times New Roman" w:hAnsi="Times New Roman" w:cs="Times New Roman"/>
          <w:sz w:val="24"/>
          <w:szCs w:val="24"/>
          <w:lang w:val="en-GB"/>
        </w:rPr>
        <w:t>CVR</w:t>
      </w:r>
      <w:r w:rsidR="00FC1B1C" w:rsidRPr="00425D87">
        <w:rPr>
          <w:rFonts w:ascii="Times New Roman" w:hAnsi="Times New Roman" w:cs="Times New Roman"/>
          <w:sz w:val="24"/>
          <w:szCs w:val="24"/>
          <w:lang w:val="en-GB"/>
        </w:rPr>
        <w:t xml:space="preserve"> separately for all items and deciding whether or not to include the items in the scale, the </w:t>
      </w:r>
      <w:r w:rsidR="008D785C" w:rsidRPr="00425D87">
        <w:rPr>
          <w:rFonts w:ascii="Times New Roman" w:hAnsi="Times New Roman" w:cs="Times New Roman"/>
          <w:sz w:val="24"/>
          <w:szCs w:val="24"/>
          <w:lang w:val="en-GB"/>
        </w:rPr>
        <w:t>CVI</w:t>
      </w:r>
      <w:r w:rsidR="00FC1B1C" w:rsidRPr="00425D87">
        <w:rPr>
          <w:rFonts w:ascii="Times New Roman" w:hAnsi="Times New Roman" w:cs="Times New Roman"/>
          <w:sz w:val="24"/>
          <w:szCs w:val="24"/>
          <w:lang w:val="en-GB"/>
        </w:rPr>
        <w:t xml:space="preserve"> is calculated for the entire scale. This is obtained by calculating the average of the </w:t>
      </w:r>
      <w:r w:rsidR="008D785C" w:rsidRPr="00425D87">
        <w:rPr>
          <w:rFonts w:ascii="Times New Roman" w:hAnsi="Times New Roman" w:cs="Times New Roman"/>
          <w:sz w:val="24"/>
          <w:szCs w:val="24"/>
          <w:lang w:val="en-GB"/>
        </w:rPr>
        <w:t>CVR</w:t>
      </w:r>
      <w:r w:rsidR="00FC1B1C" w:rsidRPr="00425D87">
        <w:rPr>
          <w:rFonts w:ascii="Times New Roman" w:hAnsi="Times New Roman" w:cs="Times New Roman"/>
          <w:sz w:val="24"/>
          <w:szCs w:val="24"/>
          <w:lang w:val="en-GB"/>
        </w:rPr>
        <w:t xml:space="preserve"> scores. The </w:t>
      </w:r>
      <w:r w:rsidR="008D785C" w:rsidRPr="00425D87">
        <w:rPr>
          <w:rFonts w:ascii="Times New Roman" w:hAnsi="Times New Roman" w:cs="Times New Roman"/>
          <w:sz w:val="24"/>
          <w:szCs w:val="24"/>
          <w:lang w:val="en-GB"/>
        </w:rPr>
        <w:t>CVI</w:t>
      </w:r>
      <w:r w:rsidR="00FC1B1C" w:rsidRPr="00425D87">
        <w:rPr>
          <w:rFonts w:ascii="Times New Roman" w:hAnsi="Times New Roman" w:cs="Times New Roman"/>
          <w:sz w:val="24"/>
          <w:szCs w:val="24"/>
          <w:lang w:val="en-GB"/>
        </w:rPr>
        <w:t xml:space="preserve"> value calculated for this study was calculated by taking the average for the whole scale and was found to be 0.892.</w:t>
      </w:r>
    </w:p>
    <w:p w:rsidR="008D785C" w:rsidRPr="00425D87" w:rsidRDefault="008D785C" w:rsidP="00425D87">
      <w:pPr>
        <w:spacing w:line="360" w:lineRule="auto"/>
        <w:ind w:firstLine="709"/>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 xml:space="preserve">As a result of the CVR and CVI values obtained, thirteen items with a CVR value of zero or less than zero out of the fifty-one items in the draft scale form were removed directly from the scale. From the remaining thirty-eight items, it was agreed that a further twelve items with a CVR value below the scale's minimum CVR value of 0.750 should be removed from the scale to be developed, but it was felt that two of these items should remain in the scale for </w:t>
      </w:r>
      <w:r w:rsidRPr="00425D87">
        <w:rPr>
          <w:rFonts w:ascii="Times New Roman" w:hAnsi="Times New Roman" w:cs="Times New Roman"/>
          <w:sz w:val="24"/>
          <w:szCs w:val="24"/>
          <w:lang w:val="en-GB"/>
        </w:rPr>
        <w:lastRenderedPageBreak/>
        <w:t xml:space="preserve">content validity reasons. </w:t>
      </w:r>
      <w:proofErr w:type="spellStart"/>
      <w:r w:rsidRPr="00425D87">
        <w:rPr>
          <w:rFonts w:ascii="Times New Roman" w:hAnsi="Times New Roman" w:cs="Times New Roman"/>
          <w:sz w:val="24"/>
          <w:szCs w:val="24"/>
          <w:lang w:val="en-GB"/>
        </w:rPr>
        <w:t>DeVellis</w:t>
      </w:r>
      <w:proofErr w:type="spellEnd"/>
      <w:r w:rsidRPr="00425D87">
        <w:rPr>
          <w:rFonts w:ascii="Times New Roman" w:hAnsi="Times New Roman" w:cs="Times New Roman"/>
          <w:sz w:val="24"/>
          <w:szCs w:val="24"/>
          <w:lang w:val="en-GB"/>
        </w:rPr>
        <w:t xml:space="preserve"> and Thorpe (2021) stated that "the final decision to accept or reject expert recommendations is the responsibility of the scale developer". Accordingly, twenty-eight items remained after twenty-three items were removed from the scale.</w:t>
      </w:r>
      <w:r w:rsidR="00B959A3" w:rsidRPr="00425D87">
        <w:rPr>
          <w:rFonts w:ascii="Times New Roman" w:hAnsi="Times New Roman" w:cs="Times New Roman"/>
          <w:sz w:val="24"/>
          <w:szCs w:val="24"/>
          <w:lang w:val="en-GB"/>
        </w:rPr>
        <w:t xml:space="preserve"> After removing the items from the scale, the CVI value of the remaining twenty-eight items was calculated to be 0.892, and this value was greater than the minimum CVI value of 0.750; therefore, as a result of the expert evaluations, it was assumed that the content validity of the remaining items in the scale was at a statistically significant level. In addition to this statistical study, three new items were added to the scale to strengthen the content validity of the scale in accordance with the suggestions of the experts involved in the evaluation. Finally, the new scale form was submitted to a Turkish and a Turkish Language and Literature teacher for linguistic and comprehension evaluation, and the items were finalised. Thus, the draft scale form consisting of thirty-one items was prepared for the pre-application.</w:t>
      </w:r>
    </w:p>
    <w:p w:rsidR="00E02341" w:rsidRPr="00425D87" w:rsidRDefault="00E02341" w:rsidP="00425D87">
      <w:pPr>
        <w:pStyle w:val="ListeParagraf"/>
        <w:numPr>
          <w:ilvl w:val="1"/>
          <w:numId w:val="1"/>
        </w:numPr>
        <w:spacing w:line="360" w:lineRule="auto"/>
        <w:jc w:val="both"/>
        <w:rPr>
          <w:rFonts w:ascii="Times New Roman" w:hAnsi="Times New Roman" w:cs="Times New Roman"/>
          <w:b/>
          <w:sz w:val="24"/>
          <w:szCs w:val="24"/>
          <w:lang w:val="en-GB"/>
        </w:rPr>
      </w:pPr>
      <w:r w:rsidRPr="00425D87">
        <w:rPr>
          <w:rFonts w:ascii="Times New Roman" w:hAnsi="Times New Roman" w:cs="Times New Roman"/>
          <w:b/>
          <w:sz w:val="24"/>
          <w:szCs w:val="24"/>
          <w:lang w:val="en-GB"/>
        </w:rPr>
        <w:t>Findings on Construct Validity</w:t>
      </w:r>
    </w:p>
    <w:p w:rsidR="00E02341" w:rsidRPr="00425D87" w:rsidRDefault="00E02341" w:rsidP="00425D87">
      <w:pPr>
        <w:spacing w:line="360" w:lineRule="auto"/>
        <w:ind w:firstLine="709"/>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Construct validity can be characterised as the arrangement of a measurement tool that can measure these behaviours by finding behaviours that can be observed for a defined phenomenon (</w:t>
      </w:r>
      <w:proofErr w:type="spellStart"/>
      <w:r w:rsidRPr="00425D87">
        <w:rPr>
          <w:rFonts w:ascii="Times New Roman" w:hAnsi="Times New Roman" w:cs="Times New Roman"/>
          <w:sz w:val="24"/>
          <w:szCs w:val="24"/>
          <w:lang w:val="en-GB"/>
        </w:rPr>
        <w:t>Sönmez</w:t>
      </w:r>
      <w:proofErr w:type="spellEnd"/>
      <w:r w:rsidRPr="00425D87">
        <w:rPr>
          <w:rFonts w:ascii="Times New Roman" w:hAnsi="Times New Roman" w:cs="Times New Roman"/>
          <w:sz w:val="24"/>
          <w:szCs w:val="24"/>
          <w:lang w:val="en-GB"/>
        </w:rPr>
        <w:t xml:space="preserve"> &amp; </w:t>
      </w:r>
      <w:proofErr w:type="spellStart"/>
      <w:r w:rsidRPr="00425D87">
        <w:rPr>
          <w:rFonts w:ascii="Times New Roman" w:hAnsi="Times New Roman" w:cs="Times New Roman"/>
          <w:sz w:val="24"/>
          <w:szCs w:val="24"/>
          <w:lang w:val="en-GB"/>
        </w:rPr>
        <w:t>Alacapınar</w:t>
      </w:r>
      <w:proofErr w:type="spellEnd"/>
      <w:r w:rsidRPr="00425D87">
        <w:rPr>
          <w:rFonts w:ascii="Times New Roman" w:hAnsi="Times New Roman" w:cs="Times New Roman"/>
          <w:sz w:val="24"/>
          <w:szCs w:val="24"/>
          <w:lang w:val="en-GB"/>
        </w:rPr>
        <w:t>, 2016). Construct validity identifies the result obtained from the scale and explains what this result is related to. It is related to the extent to which the items in the scale measure the behaviours that are being measured. One of the criteria for testing construct validity is factor analysis (</w:t>
      </w:r>
      <w:proofErr w:type="spellStart"/>
      <w:r w:rsidRPr="00425D87">
        <w:rPr>
          <w:rFonts w:ascii="Times New Roman" w:hAnsi="Times New Roman" w:cs="Times New Roman"/>
          <w:sz w:val="24"/>
          <w:szCs w:val="24"/>
          <w:lang w:val="en-GB"/>
        </w:rPr>
        <w:t>Karakoç</w:t>
      </w:r>
      <w:proofErr w:type="spellEnd"/>
      <w:r w:rsidRPr="00425D87">
        <w:rPr>
          <w:rFonts w:ascii="Times New Roman" w:hAnsi="Times New Roman" w:cs="Times New Roman"/>
          <w:sz w:val="24"/>
          <w:szCs w:val="24"/>
          <w:lang w:val="en-GB"/>
        </w:rPr>
        <w:t xml:space="preserve"> &amp; </w:t>
      </w:r>
      <w:proofErr w:type="spellStart"/>
      <w:r w:rsidRPr="00425D87">
        <w:rPr>
          <w:rFonts w:ascii="Times New Roman" w:hAnsi="Times New Roman" w:cs="Times New Roman"/>
          <w:sz w:val="24"/>
          <w:szCs w:val="24"/>
          <w:lang w:val="en-GB"/>
        </w:rPr>
        <w:t>Dönmez</w:t>
      </w:r>
      <w:proofErr w:type="spellEnd"/>
      <w:r w:rsidRPr="00425D87">
        <w:rPr>
          <w:rFonts w:ascii="Times New Roman" w:hAnsi="Times New Roman" w:cs="Times New Roman"/>
          <w:sz w:val="24"/>
          <w:szCs w:val="24"/>
          <w:lang w:val="en-GB"/>
        </w:rPr>
        <w:t>, 2014). Through factor analysis to determine the shared variance between variables, the aim is to create fewer variables by bringing together a large number of variables that are related to each other (Carpenter, 2018). There are two types of factor analysis: Exploratory Factor Analysis and Confirmatory Factor Analysis. EFA is used to determine how many factors the items in the measurement tool to be developed will be collected under. CFA is used to determine whether the model obtained as a result of EFA is confirmed or not (</w:t>
      </w:r>
      <w:proofErr w:type="spellStart"/>
      <w:r w:rsidRPr="00425D87">
        <w:rPr>
          <w:rFonts w:ascii="Times New Roman" w:hAnsi="Times New Roman" w:cs="Times New Roman"/>
          <w:sz w:val="24"/>
          <w:szCs w:val="24"/>
          <w:lang w:val="en-GB"/>
        </w:rPr>
        <w:t>Sönmez</w:t>
      </w:r>
      <w:proofErr w:type="spellEnd"/>
      <w:r w:rsidRPr="00425D87">
        <w:rPr>
          <w:rFonts w:ascii="Times New Roman" w:hAnsi="Times New Roman" w:cs="Times New Roman"/>
          <w:sz w:val="24"/>
          <w:szCs w:val="24"/>
          <w:lang w:val="en-GB"/>
        </w:rPr>
        <w:t xml:space="preserve"> &amp; </w:t>
      </w:r>
      <w:proofErr w:type="spellStart"/>
      <w:r w:rsidRPr="00425D87">
        <w:rPr>
          <w:rFonts w:ascii="Times New Roman" w:hAnsi="Times New Roman" w:cs="Times New Roman"/>
          <w:sz w:val="24"/>
          <w:szCs w:val="24"/>
          <w:lang w:val="en-GB"/>
        </w:rPr>
        <w:t>Alacapınar</w:t>
      </w:r>
      <w:proofErr w:type="spellEnd"/>
      <w:r w:rsidRPr="00425D87">
        <w:rPr>
          <w:rFonts w:ascii="Times New Roman" w:hAnsi="Times New Roman" w:cs="Times New Roman"/>
          <w:sz w:val="24"/>
          <w:szCs w:val="24"/>
          <w:lang w:val="en-GB"/>
        </w:rPr>
        <w:t>, 2016). The extent to which the items of the scale, which were created as a result of the examination of the theoretical structure and whose content validity was tested, measure the perception to be measured was tested by factor analysis. For this purpose, EFA and CFA were used to test the construct validity of the "School Corporate Social Responsibility Scale".</w:t>
      </w:r>
    </w:p>
    <w:p w:rsidR="00E46072" w:rsidRPr="00425D87" w:rsidRDefault="00E46072" w:rsidP="00425D87">
      <w:pPr>
        <w:pStyle w:val="ListeParagraf"/>
        <w:numPr>
          <w:ilvl w:val="2"/>
          <w:numId w:val="1"/>
        </w:numPr>
        <w:spacing w:line="360" w:lineRule="auto"/>
        <w:jc w:val="both"/>
        <w:rPr>
          <w:rFonts w:ascii="Times New Roman" w:hAnsi="Times New Roman" w:cs="Times New Roman"/>
          <w:b/>
          <w:sz w:val="24"/>
          <w:szCs w:val="24"/>
          <w:lang w:val="en-GB"/>
        </w:rPr>
      </w:pPr>
      <w:r w:rsidRPr="00425D87">
        <w:rPr>
          <w:rFonts w:ascii="Times New Roman" w:hAnsi="Times New Roman" w:cs="Times New Roman"/>
          <w:b/>
          <w:sz w:val="24"/>
          <w:szCs w:val="24"/>
          <w:lang w:val="en-GB"/>
        </w:rPr>
        <w:t>Findings on EFA</w:t>
      </w:r>
    </w:p>
    <w:p w:rsidR="00E46072" w:rsidRPr="00425D87" w:rsidRDefault="00E46072" w:rsidP="00425D87">
      <w:pPr>
        <w:spacing w:line="360" w:lineRule="auto"/>
        <w:ind w:firstLine="709"/>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 xml:space="preserve">EFA, which is used to reveal the sub-dimensions and components of the phenomenon to be measured, aims to reduce the number of variables and reveal new structures, i.e. factors, </w:t>
      </w:r>
      <w:r w:rsidRPr="00425D87">
        <w:rPr>
          <w:rFonts w:ascii="Times New Roman" w:hAnsi="Times New Roman" w:cs="Times New Roman"/>
          <w:sz w:val="24"/>
          <w:szCs w:val="24"/>
          <w:lang w:val="en-GB"/>
        </w:rPr>
        <w:lastRenderedPageBreak/>
        <w:t>through the relationships between variables (</w:t>
      </w:r>
      <w:proofErr w:type="spellStart"/>
      <w:r w:rsidRPr="00425D87">
        <w:rPr>
          <w:rFonts w:ascii="Times New Roman" w:hAnsi="Times New Roman" w:cs="Times New Roman"/>
          <w:sz w:val="24"/>
          <w:szCs w:val="24"/>
          <w:lang w:val="en-GB"/>
        </w:rPr>
        <w:t>Özdamar</w:t>
      </w:r>
      <w:proofErr w:type="spellEnd"/>
      <w:r w:rsidRPr="00425D87">
        <w:rPr>
          <w:rFonts w:ascii="Times New Roman" w:hAnsi="Times New Roman" w:cs="Times New Roman"/>
          <w:sz w:val="24"/>
          <w:szCs w:val="24"/>
          <w:lang w:val="en-GB"/>
        </w:rPr>
        <w:t>, 2017). In EFA, the number of sub-dimensions of the items in the draft scale and the relationship between these sub-dimensions are determined. Thus, the structure obtained as a result of the literature review and the structure obtained as a result of the measurement can be compared (</w:t>
      </w:r>
      <w:proofErr w:type="spellStart"/>
      <w:r w:rsidRPr="00425D87">
        <w:rPr>
          <w:rFonts w:ascii="Times New Roman" w:hAnsi="Times New Roman" w:cs="Times New Roman"/>
          <w:sz w:val="24"/>
          <w:szCs w:val="24"/>
          <w:lang w:val="en-GB"/>
        </w:rPr>
        <w:t>Seçer</w:t>
      </w:r>
      <w:proofErr w:type="spellEnd"/>
      <w:r w:rsidRPr="00425D87">
        <w:rPr>
          <w:rFonts w:ascii="Times New Roman" w:hAnsi="Times New Roman" w:cs="Times New Roman"/>
          <w:sz w:val="24"/>
          <w:szCs w:val="24"/>
          <w:lang w:val="en-GB"/>
        </w:rPr>
        <w:t xml:space="preserve">, 2017, cited in </w:t>
      </w:r>
      <w:proofErr w:type="spellStart"/>
      <w:r w:rsidRPr="00425D87">
        <w:rPr>
          <w:rFonts w:ascii="Times New Roman" w:hAnsi="Times New Roman" w:cs="Times New Roman"/>
          <w:sz w:val="24"/>
          <w:szCs w:val="24"/>
          <w:lang w:val="en-GB"/>
        </w:rPr>
        <w:t>Tosun</w:t>
      </w:r>
      <w:proofErr w:type="spellEnd"/>
      <w:r w:rsidRPr="00425D87">
        <w:rPr>
          <w:rFonts w:ascii="Times New Roman" w:hAnsi="Times New Roman" w:cs="Times New Roman"/>
          <w:sz w:val="24"/>
          <w:szCs w:val="24"/>
          <w:lang w:val="en-GB"/>
        </w:rPr>
        <w:t xml:space="preserve"> &amp; </w:t>
      </w:r>
      <w:proofErr w:type="spellStart"/>
      <w:r w:rsidRPr="00425D87">
        <w:rPr>
          <w:rFonts w:ascii="Times New Roman" w:hAnsi="Times New Roman" w:cs="Times New Roman"/>
          <w:sz w:val="24"/>
          <w:szCs w:val="24"/>
          <w:lang w:val="en-GB"/>
        </w:rPr>
        <w:t>Çelik</w:t>
      </w:r>
      <w:proofErr w:type="spellEnd"/>
      <w:r w:rsidRPr="00425D87">
        <w:rPr>
          <w:rFonts w:ascii="Times New Roman" w:hAnsi="Times New Roman" w:cs="Times New Roman"/>
          <w:sz w:val="24"/>
          <w:szCs w:val="24"/>
          <w:lang w:val="en-GB"/>
        </w:rPr>
        <w:t>, 2022). The relationship between the factors determined by EFA should be minimal, and the relationship between the items within the factors should be maximal. EFA selects the items that best measure the construct by analysing the participants' responses to the scale items, thus enabling the final form of the scale to be achieved (</w:t>
      </w:r>
      <w:proofErr w:type="spellStart"/>
      <w:r w:rsidRPr="00425D87">
        <w:rPr>
          <w:rFonts w:ascii="Times New Roman" w:hAnsi="Times New Roman" w:cs="Times New Roman"/>
          <w:sz w:val="24"/>
          <w:szCs w:val="24"/>
          <w:lang w:val="en-GB"/>
        </w:rPr>
        <w:t>Şengül</w:t>
      </w:r>
      <w:proofErr w:type="spellEnd"/>
      <w:r w:rsidRPr="00425D87">
        <w:rPr>
          <w:rFonts w:ascii="Times New Roman" w:hAnsi="Times New Roman" w:cs="Times New Roman"/>
          <w:sz w:val="24"/>
          <w:szCs w:val="24"/>
          <w:lang w:val="en-GB"/>
        </w:rPr>
        <w:t xml:space="preserve"> </w:t>
      </w:r>
      <w:proofErr w:type="spellStart"/>
      <w:r w:rsidRPr="00425D87">
        <w:rPr>
          <w:rFonts w:ascii="Times New Roman" w:hAnsi="Times New Roman" w:cs="Times New Roman"/>
          <w:sz w:val="24"/>
          <w:szCs w:val="24"/>
          <w:lang w:val="en-GB"/>
        </w:rPr>
        <w:t>Avşar</w:t>
      </w:r>
      <w:proofErr w:type="spellEnd"/>
      <w:r w:rsidRPr="00425D87">
        <w:rPr>
          <w:rFonts w:ascii="Times New Roman" w:hAnsi="Times New Roman" w:cs="Times New Roman"/>
          <w:sz w:val="24"/>
          <w:szCs w:val="24"/>
          <w:lang w:val="en-GB"/>
        </w:rPr>
        <w:t>, 2021). To this end, missing value and multivariate outlier checks were first carried out to determine whether the data set formed by the data obtained from the 286 teachers met the assumptions for EFA, and it was understood that the data of 24 participants were multivariate outliers and these data were removed from the data set. As a result of the analysis, it was understood that there were no missing values in the data set. Multivariate normality was also tested and it was found that the data set did not have a multivariate normal distribution. As a result, the dataset consisting of data from 286 participants was prepared for EFA with clean data from 262 participants.</w:t>
      </w:r>
    </w:p>
    <w:p w:rsidR="006E5B4A" w:rsidRPr="00891B88" w:rsidRDefault="006E5B4A" w:rsidP="00891B88">
      <w:pPr>
        <w:spacing w:line="360" w:lineRule="auto"/>
        <w:ind w:firstLine="709"/>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 xml:space="preserve">The next step was to check whether the data set met the requirements for factor analysis. The first step was to check whether the sample size was sufficient. In order to check whether the sample size is sufficient, the KMO value is taken into account. This value is a correlation value and is expressed as a value between zero and one. Although it is stated that the KMO value should be at least 0.50, it is characterised as moderate between 0.50-0.70, good between 0.70-0.80, very good between 0.80-0.90 and excellent between 0.90-1.00 (Field, 2009, cited in </w:t>
      </w:r>
      <w:proofErr w:type="spellStart"/>
      <w:r w:rsidRPr="00425D87">
        <w:rPr>
          <w:rFonts w:ascii="Times New Roman" w:hAnsi="Times New Roman" w:cs="Times New Roman"/>
          <w:sz w:val="24"/>
          <w:szCs w:val="24"/>
          <w:lang w:val="en-GB"/>
        </w:rPr>
        <w:t>Şengül</w:t>
      </w:r>
      <w:proofErr w:type="spellEnd"/>
      <w:r w:rsidRPr="00425D87">
        <w:rPr>
          <w:rFonts w:ascii="Times New Roman" w:hAnsi="Times New Roman" w:cs="Times New Roman"/>
          <w:sz w:val="24"/>
          <w:szCs w:val="24"/>
          <w:lang w:val="en-GB"/>
        </w:rPr>
        <w:t xml:space="preserve"> </w:t>
      </w:r>
      <w:proofErr w:type="spellStart"/>
      <w:r w:rsidRPr="00425D87">
        <w:rPr>
          <w:rFonts w:ascii="Times New Roman" w:hAnsi="Times New Roman" w:cs="Times New Roman"/>
          <w:sz w:val="24"/>
          <w:szCs w:val="24"/>
          <w:lang w:val="en-GB"/>
        </w:rPr>
        <w:t>Avşar</w:t>
      </w:r>
      <w:proofErr w:type="spellEnd"/>
      <w:r w:rsidRPr="00425D87">
        <w:rPr>
          <w:rFonts w:ascii="Times New Roman" w:hAnsi="Times New Roman" w:cs="Times New Roman"/>
          <w:sz w:val="24"/>
          <w:szCs w:val="24"/>
          <w:lang w:val="en-GB"/>
        </w:rPr>
        <w:t>, 2021). As a result of the analysis, the KMO value of the scale was found to be 0.95 and it was understood that the sample was sufficient for EFA.</w:t>
      </w:r>
      <w:r w:rsidR="00CF1C01" w:rsidRPr="00425D87">
        <w:rPr>
          <w:rFonts w:ascii="Times New Roman" w:hAnsi="Times New Roman" w:cs="Times New Roman"/>
          <w:sz w:val="24"/>
          <w:szCs w:val="24"/>
          <w:lang w:val="en-GB"/>
        </w:rPr>
        <w:t xml:space="preserve"> One of the analyses that should be carried out on the basis o</w:t>
      </w:r>
      <w:r w:rsidR="002D78E7" w:rsidRPr="00425D87">
        <w:rPr>
          <w:rFonts w:ascii="Times New Roman" w:hAnsi="Times New Roman" w:cs="Times New Roman"/>
          <w:sz w:val="24"/>
          <w:szCs w:val="24"/>
          <w:lang w:val="en-GB"/>
        </w:rPr>
        <w:t xml:space="preserve">f the correlation is </w:t>
      </w:r>
      <w:proofErr w:type="spellStart"/>
      <w:r w:rsidR="002D78E7" w:rsidRPr="00425D87">
        <w:rPr>
          <w:rFonts w:ascii="Times New Roman" w:hAnsi="Times New Roman" w:cs="Times New Roman"/>
          <w:sz w:val="24"/>
          <w:szCs w:val="24"/>
          <w:lang w:val="en-GB"/>
        </w:rPr>
        <w:t>Barlett's</w:t>
      </w:r>
      <w:proofErr w:type="spellEnd"/>
      <w:r w:rsidR="002D78E7" w:rsidRPr="00425D87">
        <w:rPr>
          <w:rFonts w:ascii="Times New Roman" w:hAnsi="Times New Roman" w:cs="Times New Roman"/>
          <w:sz w:val="24"/>
          <w:szCs w:val="24"/>
          <w:lang w:val="en-GB"/>
        </w:rPr>
        <w:t xml:space="preserve"> Test of </w:t>
      </w:r>
      <w:proofErr w:type="spellStart"/>
      <w:r w:rsidR="002D78E7" w:rsidRPr="00425D87">
        <w:rPr>
          <w:rFonts w:ascii="Times New Roman" w:hAnsi="Times New Roman" w:cs="Times New Roman"/>
          <w:sz w:val="24"/>
          <w:szCs w:val="24"/>
          <w:lang w:val="en-GB"/>
        </w:rPr>
        <w:t>S</w:t>
      </w:r>
      <w:r w:rsidR="00CF1C01" w:rsidRPr="00425D87">
        <w:rPr>
          <w:rFonts w:ascii="Times New Roman" w:hAnsi="Times New Roman" w:cs="Times New Roman"/>
          <w:sz w:val="24"/>
          <w:szCs w:val="24"/>
          <w:lang w:val="en-GB"/>
        </w:rPr>
        <w:t>phericity</w:t>
      </w:r>
      <w:proofErr w:type="spellEnd"/>
      <w:r w:rsidR="00CF1C01" w:rsidRPr="00425D87">
        <w:rPr>
          <w:rFonts w:ascii="Times New Roman" w:hAnsi="Times New Roman" w:cs="Times New Roman"/>
          <w:sz w:val="24"/>
          <w:szCs w:val="24"/>
          <w:lang w:val="en-GB"/>
        </w:rPr>
        <w:t xml:space="preserve">, expressed by </w:t>
      </w:r>
      <w:r w:rsidR="00CF1C01" w:rsidRPr="00425D87">
        <w:rPr>
          <w:rFonts w:ascii="Times New Roman" w:hAnsi="Times New Roman" w:cs="Times New Roman"/>
          <w:i/>
          <w:sz w:val="24"/>
          <w:szCs w:val="24"/>
        </w:rPr>
        <w:t>X</w:t>
      </w:r>
      <w:r w:rsidR="00CF1C01" w:rsidRPr="00425D87">
        <w:rPr>
          <w:rFonts w:ascii="Times New Roman" w:hAnsi="Times New Roman" w:cs="Times New Roman"/>
          <w:i/>
          <w:sz w:val="24"/>
          <w:szCs w:val="24"/>
          <w:vertAlign w:val="superscript"/>
        </w:rPr>
        <w:t>2</w:t>
      </w:r>
      <w:r w:rsidR="00CF1C01" w:rsidRPr="00425D87">
        <w:rPr>
          <w:rFonts w:ascii="Times New Roman" w:hAnsi="Times New Roman" w:cs="Times New Roman"/>
          <w:sz w:val="24"/>
          <w:szCs w:val="24"/>
          <w:lang w:val="en-GB"/>
        </w:rPr>
        <w:t xml:space="preserve"> (chi-square statistic). If the </w:t>
      </w:r>
      <w:r w:rsidR="00CF1C01" w:rsidRPr="00425D87">
        <w:rPr>
          <w:rFonts w:ascii="Times New Roman" w:hAnsi="Times New Roman" w:cs="Times New Roman"/>
          <w:i/>
          <w:sz w:val="24"/>
          <w:szCs w:val="24"/>
          <w:lang w:val="en-GB"/>
        </w:rPr>
        <w:t>p</w:t>
      </w:r>
      <w:r w:rsidR="002D78E7" w:rsidRPr="00425D87">
        <w:rPr>
          <w:rFonts w:ascii="Times New Roman" w:hAnsi="Times New Roman" w:cs="Times New Roman"/>
          <w:sz w:val="24"/>
          <w:szCs w:val="24"/>
          <w:lang w:val="en-GB"/>
        </w:rPr>
        <w:t>-</w:t>
      </w:r>
      <w:r w:rsidR="00CF1C01" w:rsidRPr="00425D87">
        <w:rPr>
          <w:rFonts w:ascii="Times New Roman" w:hAnsi="Times New Roman" w:cs="Times New Roman"/>
          <w:i/>
          <w:sz w:val="24"/>
          <w:szCs w:val="24"/>
          <w:lang w:val="en-GB"/>
        </w:rPr>
        <w:t>value</w:t>
      </w:r>
      <w:r w:rsidR="00CF1C01" w:rsidRPr="00425D87">
        <w:rPr>
          <w:rFonts w:ascii="Times New Roman" w:hAnsi="Times New Roman" w:cs="Times New Roman"/>
          <w:sz w:val="24"/>
          <w:szCs w:val="24"/>
          <w:lang w:val="en-GB"/>
        </w:rPr>
        <w:t xml:space="preserve"> of </w:t>
      </w:r>
      <w:r w:rsidR="002D78E7" w:rsidRPr="00425D87">
        <w:rPr>
          <w:rFonts w:ascii="Times New Roman" w:hAnsi="Times New Roman" w:cs="Times New Roman"/>
          <w:sz w:val="24"/>
          <w:szCs w:val="24"/>
          <w:lang w:val="en-GB"/>
        </w:rPr>
        <w:t>this</w:t>
      </w:r>
      <w:r w:rsidR="00CF1C01" w:rsidRPr="00425D87">
        <w:rPr>
          <w:rFonts w:ascii="Times New Roman" w:hAnsi="Times New Roman" w:cs="Times New Roman"/>
          <w:sz w:val="24"/>
          <w:szCs w:val="24"/>
          <w:lang w:val="en-GB"/>
        </w:rPr>
        <w:t xml:space="preserve"> test is less than the statistical significance level (0.05) determined in the research, it is accepted as an indicator that the variables are suitable for factor analysis (Hair, 2019, as cited in </w:t>
      </w:r>
      <w:proofErr w:type="spellStart"/>
      <w:r w:rsidR="00CF1C01" w:rsidRPr="00425D87">
        <w:rPr>
          <w:rFonts w:ascii="Times New Roman" w:hAnsi="Times New Roman" w:cs="Times New Roman"/>
          <w:sz w:val="24"/>
          <w:szCs w:val="24"/>
          <w:lang w:val="en-GB"/>
        </w:rPr>
        <w:t>Şengül</w:t>
      </w:r>
      <w:proofErr w:type="spellEnd"/>
      <w:r w:rsidR="00CF1C01" w:rsidRPr="00425D87">
        <w:rPr>
          <w:rFonts w:ascii="Times New Roman" w:hAnsi="Times New Roman" w:cs="Times New Roman"/>
          <w:sz w:val="24"/>
          <w:szCs w:val="24"/>
          <w:lang w:val="en-GB"/>
        </w:rPr>
        <w:t xml:space="preserve"> </w:t>
      </w:r>
      <w:proofErr w:type="spellStart"/>
      <w:r w:rsidR="00CF1C01" w:rsidRPr="00425D87">
        <w:rPr>
          <w:rFonts w:ascii="Times New Roman" w:hAnsi="Times New Roman" w:cs="Times New Roman"/>
          <w:sz w:val="24"/>
          <w:szCs w:val="24"/>
          <w:lang w:val="en-GB"/>
        </w:rPr>
        <w:t>Avşar</w:t>
      </w:r>
      <w:proofErr w:type="spellEnd"/>
      <w:r w:rsidR="00CF1C01" w:rsidRPr="00425D87">
        <w:rPr>
          <w:rFonts w:ascii="Times New Roman" w:hAnsi="Times New Roman" w:cs="Times New Roman"/>
          <w:sz w:val="24"/>
          <w:szCs w:val="24"/>
          <w:lang w:val="en-GB"/>
        </w:rPr>
        <w:t xml:space="preserve">, 2021). In the analysis, it was found that the </w:t>
      </w:r>
      <w:r w:rsidR="00CF1C01" w:rsidRPr="00425D87">
        <w:rPr>
          <w:rFonts w:ascii="Times New Roman" w:hAnsi="Times New Roman" w:cs="Times New Roman"/>
          <w:i/>
          <w:sz w:val="24"/>
          <w:szCs w:val="24"/>
          <w:lang w:val="en-GB"/>
        </w:rPr>
        <w:t>p-value</w:t>
      </w:r>
      <w:r w:rsidR="00CF1C01" w:rsidRPr="00425D87">
        <w:rPr>
          <w:rFonts w:ascii="Times New Roman" w:hAnsi="Times New Roman" w:cs="Times New Roman"/>
          <w:sz w:val="24"/>
          <w:szCs w:val="24"/>
          <w:lang w:val="en-GB"/>
        </w:rPr>
        <w:t xml:space="preserve"> was statistically significant (p=.001&lt;.05). This led to the conclusion that the data set was suitable for EFA and that factors could be extracted from the scale items.</w:t>
      </w:r>
      <w:r w:rsidR="00230130" w:rsidRPr="00425D87">
        <w:rPr>
          <w:rFonts w:ascii="Times New Roman" w:hAnsi="Times New Roman" w:cs="Times New Roman"/>
          <w:sz w:val="24"/>
          <w:szCs w:val="24"/>
          <w:lang w:val="en-GB"/>
        </w:rPr>
        <w:t xml:space="preserve"> An important aspect of factor analysis is the examination of correlation values between items. In the literature, this value is generally expected to be at least 0.30, and a value of 0.90 and above is not appropriate because they cause </w:t>
      </w:r>
      <w:proofErr w:type="spellStart"/>
      <w:r w:rsidR="00230130" w:rsidRPr="00425D87">
        <w:rPr>
          <w:rFonts w:ascii="Times New Roman" w:hAnsi="Times New Roman" w:cs="Times New Roman"/>
          <w:sz w:val="24"/>
          <w:szCs w:val="24"/>
          <w:lang w:val="en-GB"/>
        </w:rPr>
        <w:t>multicollinearity</w:t>
      </w:r>
      <w:proofErr w:type="spellEnd"/>
      <w:r w:rsidR="00230130" w:rsidRPr="00425D87">
        <w:rPr>
          <w:rFonts w:ascii="Times New Roman" w:hAnsi="Times New Roman" w:cs="Times New Roman"/>
          <w:sz w:val="24"/>
          <w:szCs w:val="24"/>
          <w:lang w:val="en-GB"/>
        </w:rPr>
        <w:t xml:space="preserve"> problems </w:t>
      </w:r>
      <w:r w:rsidR="00230130" w:rsidRPr="00425D87">
        <w:rPr>
          <w:rFonts w:ascii="Times New Roman" w:hAnsi="Times New Roman" w:cs="Times New Roman"/>
          <w:sz w:val="24"/>
          <w:szCs w:val="24"/>
          <w:lang w:val="en-GB"/>
        </w:rPr>
        <w:lastRenderedPageBreak/>
        <w:t xml:space="preserve">(Hair et al., 2019, as cited in </w:t>
      </w:r>
      <w:proofErr w:type="spellStart"/>
      <w:r w:rsidR="00230130" w:rsidRPr="00425D87">
        <w:rPr>
          <w:rFonts w:ascii="Times New Roman" w:hAnsi="Times New Roman" w:cs="Times New Roman"/>
          <w:sz w:val="24"/>
          <w:szCs w:val="24"/>
          <w:lang w:val="en-GB"/>
        </w:rPr>
        <w:t>Şengül</w:t>
      </w:r>
      <w:proofErr w:type="spellEnd"/>
      <w:r w:rsidR="00230130" w:rsidRPr="00425D87">
        <w:rPr>
          <w:rFonts w:ascii="Times New Roman" w:hAnsi="Times New Roman" w:cs="Times New Roman"/>
          <w:sz w:val="24"/>
          <w:szCs w:val="24"/>
          <w:lang w:val="en-GB"/>
        </w:rPr>
        <w:t xml:space="preserve"> </w:t>
      </w:r>
      <w:proofErr w:type="spellStart"/>
      <w:r w:rsidR="00230130" w:rsidRPr="00425D87">
        <w:rPr>
          <w:rFonts w:ascii="Times New Roman" w:hAnsi="Times New Roman" w:cs="Times New Roman"/>
          <w:sz w:val="24"/>
          <w:szCs w:val="24"/>
          <w:lang w:val="en-GB"/>
        </w:rPr>
        <w:t>Avşar</w:t>
      </w:r>
      <w:proofErr w:type="spellEnd"/>
      <w:r w:rsidR="00230130" w:rsidRPr="00425D87">
        <w:rPr>
          <w:rFonts w:ascii="Times New Roman" w:hAnsi="Times New Roman" w:cs="Times New Roman"/>
          <w:sz w:val="24"/>
          <w:szCs w:val="24"/>
          <w:lang w:val="en-GB"/>
        </w:rPr>
        <w:t xml:space="preserve">, 2021). When the correlation matrix between the items of the scale was examined, it was understood that all the correlation values were higher than 0.30, which is accepted in the literature, and in this regard, the dataset was suitable for factor analysis. It was found that the correlation value between the ten items in the scale was greater than 0.90, and five of these items were removed from the scale in order to eliminate the problem of </w:t>
      </w:r>
      <w:proofErr w:type="spellStart"/>
      <w:r w:rsidR="00230130" w:rsidRPr="00425D87">
        <w:rPr>
          <w:rFonts w:ascii="Times New Roman" w:hAnsi="Times New Roman" w:cs="Times New Roman"/>
          <w:sz w:val="24"/>
          <w:szCs w:val="24"/>
          <w:lang w:val="en-GB"/>
        </w:rPr>
        <w:t>multicollinearity</w:t>
      </w:r>
      <w:proofErr w:type="spellEnd"/>
      <w:r w:rsidR="00230130" w:rsidRPr="00425D87">
        <w:rPr>
          <w:rFonts w:ascii="Times New Roman" w:hAnsi="Times New Roman" w:cs="Times New Roman"/>
          <w:sz w:val="24"/>
          <w:szCs w:val="24"/>
          <w:lang w:val="en-GB"/>
        </w:rPr>
        <w:t xml:space="preserve"> by applying expert opinion and considering content validity. Thus, after all the assumptions required for factor analysis were met, the EFA application was </w:t>
      </w:r>
      <w:r w:rsidR="00230130" w:rsidRPr="00891B88">
        <w:rPr>
          <w:rFonts w:ascii="Times New Roman" w:hAnsi="Times New Roman" w:cs="Times New Roman"/>
          <w:sz w:val="24"/>
          <w:szCs w:val="24"/>
          <w:lang w:val="en-GB"/>
        </w:rPr>
        <w:t>started.</w:t>
      </w:r>
    </w:p>
    <w:p w:rsidR="00683186" w:rsidRPr="00425D87" w:rsidRDefault="00683186" w:rsidP="00144208">
      <w:pPr>
        <w:spacing w:line="360" w:lineRule="auto"/>
        <w:ind w:firstLine="709"/>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In the EFA application process, since the data set did not provide multivariate normality, one of the most commonly used factor extraction techniques in factor analysis, principal axis factoring was chosen. The main purpose of this technique is to reproduce the correlation matrix with a smaller number of orthogonal factors from the data set (</w:t>
      </w:r>
      <w:proofErr w:type="spellStart"/>
      <w:r w:rsidRPr="00425D87">
        <w:rPr>
          <w:rFonts w:ascii="Times New Roman" w:hAnsi="Times New Roman" w:cs="Times New Roman"/>
          <w:sz w:val="24"/>
          <w:szCs w:val="24"/>
          <w:lang w:val="en-GB"/>
        </w:rPr>
        <w:t>Tabachnick</w:t>
      </w:r>
      <w:proofErr w:type="spellEnd"/>
      <w:r w:rsidRPr="00425D87">
        <w:rPr>
          <w:rFonts w:ascii="Times New Roman" w:hAnsi="Times New Roman" w:cs="Times New Roman"/>
          <w:sz w:val="24"/>
          <w:szCs w:val="24"/>
          <w:lang w:val="en-GB"/>
        </w:rPr>
        <w:t xml:space="preserve"> &amp; </w:t>
      </w:r>
      <w:proofErr w:type="spellStart"/>
      <w:r w:rsidRPr="00425D87">
        <w:rPr>
          <w:rFonts w:ascii="Times New Roman" w:hAnsi="Times New Roman" w:cs="Times New Roman"/>
          <w:sz w:val="24"/>
          <w:szCs w:val="24"/>
          <w:lang w:val="en-GB"/>
        </w:rPr>
        <w:t>Fidell</w:t>
      </w:r>
      <w:proofErr w:type="spellEnd"/>
      <w:r w:rsidRPr="00425D87">
        <w:rPr>
          <w:rFonts w:ascii="Times New Roman" w:hAnsi="Times New Roman" w:cs="Times New Roman"/>
          <w:sz w:val="24"/>
          <w:szCs w:val="24"/>
          <w:lang w:val="en-GB"/>
        </w:rPr>
        <w:t xml:space="preserve">, 2014). As a result of the factor analysis, the aim is to identify the factors that reflect the commonality of the variables. The direct </w:t>
      </w:r>
      <w:proofErr w:type="spellStart"/>
      <w:r w:rsidRPr="00425D87">
        <w:rPr>
          <w:rFonts w:ascii="Times New Roman" w:hAnsi="Times New Roman" w:cs="Times New Roman"/>
          <w:sz w:val="24"/>
          <w:szCs w:val="24"/>
          <w:lang w:val="en-GB"/>
        </w:rPr>
        <w:t>oblimin</w:t>
      </w:r>
      <w:proofErr w:type="spellEnd"/>
      <w:r w:rsidRPr="00425D87">
        <w:rPr>
          <w:rFonts w:ascii="Times New Roman" w:hAnsi="Times New Roman" w:cs="Times New Roman"/>
          <w:sz w:val="24"/>
          <w:szCs w:val="24"/>
          <w:lang w:val="en-GB"/>
        </w:rPr>
        <w:t xml:space="preserve"> technique, one of the oblique rotation techniques, was used to facilitate the interpretation of the analysis results. The analysis process began by examining the variances of the items that were not shared with other items. This ratio, which is unique to the item and not explained by the factors, is called uniqueness (Navarro &amp; </w:t>
      </w:r>
      <w:proofErr w:type="spellStart"/>
      <w:r w:rsidRPr="00425D87">
        <w:rPr>
          <w:rFonts w:ascii="Times New Roman" w:hAnsi="Times New Roman" w:cs="Times New Roman"/>
          <w:sz w:val="24"/>
          <w:szCs w:val="24"/>
          <w:lang w:val="en-GB"/>
        </w:rPr>
        <w:t>Foxcroft</w:t>
      </w:r>
      <w:proofErr w:type="spellEnd"/>
      <w:r w:rsidRPr="00425D87">
        <w:rPr>
          <w:rFonts w:ascii="Times New Roman" w:hAnsi="Times New Roman" w:cs="Times New Roman"/>
          <w:sz w:val="24"/>
          <w:szCs w:val="24"/>
          <w:lang w:val="en-GB"/>
        </w:rPr>
        <w:t xml:space="preserve">, 2019, as cited in </w:t>
      </w:r>
      <w:proofErr w:type="spellStart"/>
      <w:r w:rsidRPr="00425D87">
        <w:rPr>
          <w:rFonts w:ascii="Times New Roman" w:hAnsi="Times New Roman" w:cs="Times New Roman"/>
          <w:sz w:val="24"/>
          <w:szCs w:val="24"/>
          <w:lang w:val="en-GB"/>
        </w:rPr>
        <w:t>Şengül</w:t>
      </w:r>
      <w:proofErr w:type="spellEnd"/>
      <w:r w:rsidRPr="00425D87">
        <w:rPr>
          <w:rFonts w:ascii="Times New Roman" w:hAnsi="Times New Roman" w:cs="Times New Roman"/>
          <w:sz w:val="24"/>
          <w:szCs w:val="24"/>
          <w:lang w:val="en-GB"/>
        </w:rPr>
        <w:t xml:space="preserve"> </w:t>
      </w:r>
      <w:proofErr w:type="spellStart"/>
      <w:r w:rsidRPr="00425D87">
        <w:rPr>
          <w:rFonts w:ascii="Times New Roman" w:hAnsi="Times New Roman" w:cs="Times New Roman"/>
          <w:sz w:val="24"/>
          <w:szCs w:val="24"/>
          <w:lang w:val="en-GB"/>
        </w:rPr>
        <w:t>Avşar</w:t>
      </w:r>
      <w:proofErr w:type="spellEnd"/>
      <w:r w:rsidRPr="00425D87">
        <w:rPr>
          <w:rFonts w:ascii="Times New Roman" w:hAnsi="Times New Roman" w:cs="Times New Roman"/>
          <w:sz w:val="24"/>
          <w:szCs w:val="24"/>
          <w:lang w:val="en-GB"/>
        </w:rPr>
        <w:t>, 2021).</w:t>
      </w:r>
      <w:r w:rsidR="00311FB5" w:rsidRPr="00425D87">
        <w:rPr>
          <w:rFonts w:ascii="Times New Roman" w:hAnsi="Times New Roman" w:cs="Times New Roman"/>
          <w:sz w:val="24"/>
          <w:szCs w:val="24"/>
          <w:lang w:val="en-GB"/>
        </w:rPr>
        <w:t xml:space="preserve"> When the results of the analysis were examined, it was found that the variances shared by the items with other items were high. The next step was to analyse whether there were any overlapping items in the scale. In factor analysis, items can load on more than one factor. If the difference between the factor loadings of such items in different factors is 0.10 and below, this item is called "overlapping item" (</w:t>
      </w:r>
      <w:proofErr w:type="spellStart"/>
      <w:r w:rsidR="00311FB5" w:rsidRPr="00425D87">
        <w:rPr>
          <w:rFonts w:ascii="Times New Roman" w:hAnsi="Times New Roman" w:cs="Times New Roman"/>
          <w:sz w:val="24"/>
          <w:szCs w:val="24"/>
          <w:lang w:val="en-GB"/>
        </w:rPr>
        <w:t>Büyüköztürk</w:t>
      </w:r>
      <w:proofErr w:type="spellEnd"/>
      <w:r w:rsidR="00311FB5" w:rsidRPr="00425D87">
        <w:rPr>
          <w:rFonts w:ascii="Times New Roman" w:hAnsi="Times New Roman" w:cs="Times New Roman"/>
          <w:sz w:val="24"/>
          <w:szCs w:val="24"/>
          <w:lang w:val="en-GB"/>
        </w:rPr>
        <w:t xml:space="preserve">, 2002) and this item should be removed from the scale and the analysis process should be repeated. According to the results of the analyses, six items were found to have overlapping loadings and the corresponding items were removed from the scale one by one and the whole analysis process was repeated. After the overlapping items were removed from the scale, the factor loadings of the remaining items were analysed. Factor loading values are the relationship of the item to the factor and are used to decide whether or not the item should be dropped from the scale. If the factor loading of an item is between 0.30-0.59, it is considered moderately high and if it is 0.60 and above, it is considered very high (Kline, 1994, as cited in </w:t>
      </w:r>
      <w:proofErr w:type="spellStart"/>
      <w:r w:rsidR="00311FB5" w:rsidRPr="00425D87">
        <w:rPr>
          <w:rFonts w:ascii="Times New Roman" w:hAnsi="Times New Roman" w:cs="Times New Roman"/>
          <w:sz w:val="24"/>
          <w:szCs w:val="24"/>
          <w:lang w:val="en-GB"/>
        </w:rPr>
        <w:t>Şengül</w:t>
      </w:r>
      <w:proofErr w:type="spellEnd"/>
      <w:r w:rsidR="00311FB5" w:rsidRPr="00425D87">
        <w:rPr>
          <w:rFonts w:ascii="Times New Roman" w:hAnsi="Times New Roman" w:cs="Times New Roman"/>
          <w:sz w:val="24"/>
          <w:szCs w:val="24"/>
          <w:lang w:val="en-GB"/>
        </w:rPr>
        <w:t xml:space="preserve"> </w:t>
      </w:r>
      <w:proofErr w:type="spellStart"/>
      <w:r w:rsidR="00311FB5" w:rsidRPr="00425D87">
        <w:rPr>
          <w:rFonts w:ascii="Times New Roman" w:hAnsi="Times New Roman" w:cs="Times New Roman"/>
          <w:sz w:val="24"/>
          <w:szCs w:val="24"/>
          <w:lang w:val="en-GB"/>
        </w:rPr>
        <w:t>Avşar</w:t>
      </w:r>
      <w:proofErr w:type="spellEnd"/>
      <w:r w:rsidR="00311FB5" w:rsidRPr="00425D87">
        <w:rPr>
          <w:rFonts w:ascii="Times New Roman" w:hAnsi="Times New Roman" w:cs="Times New Roman"/>
          <w:sz w:val="24"/>
          <w:szCs w:val="24"/>
          <w:lang w:val="en-GB"/>
        </w:rPr>
        <w:t>, 2021). Although there are various discussions in the literature that the factor loading values of the items should be at least 0.30-0.60 (</w:t>
      </w:r>
      <w:proofErr w:type="spellStart"/>
      <w:r w:rsidR="00311FB5" w:rsidRPr="00425D87">
        <w:rPr>
          <w:rFonts w:ascii="Times New Roman" w:hAnsi="Times New Roman" w:cs="Times New Roman"/>
          <w:sz w:val="24"/>
          <w:szCs w:val="24"/>
          <w:lang w:val="en-GB"/>
        </w:rPr>
        <w:t>Çokluk</w:t>
      </w:r>
      <w:proofErr w:type="spellEnd"/>
      <w:r w:rsidR="00311FB5" w:rsidRPr="00425D87">
        <w:rPr>
          <w:rFonts w:ascii="Times New Roman" w:hAnsi="Times New Roman" w:cs="Times New Roman"/>
          <w:sz w:val="24"/>
          <w:szCs w:val="24"/>
          <w:lang w:val="en-GB"/>
        </w:rPr>
        <w:t xml:space="preserve">, </w:t>
      </w:r>
      <w:proofErr w:type="spellStart"/>
      <w:r w:rsidR="00311FB5" w:rsidRPr="00425D87">
        <w:rPr>
          <w:rFonts w:ascii="Times New Roman" w:hAnsi="Times New Roman" w:cs="Times New Roman"/>
          <w:sz w:val="24"/>
          <w:szCs w:val="24"/>
          <w:lang w:val="en-GB"/>
        </w:rPr>
        <w:t>Şekercioğlu</w:t>
      </w:r>
      <w:proofErr w:type="spellEnd"/>
      <w:r w:rsidR="00311FB5" w:rsidRPr="00425D87">
        <w:rPr>
          <w:rFonts w:ascii="Times New Roman" w:hAnsi="Times New Roman" w:cs="Times New Roman"/>
          <w:sz w:val="24"/>
          <w:szCs w:val="24"/>
          <w:lang w:val="en-GB"/>
        </w:rPr>
        <w:t xml:space="preserve">, &amp; </w:t>
      </w:r>
      <w:proofErr w:type="spellStart"/>
      <w:r w:rsidR="00311FB5" w:rsidRPr="00425D87">
        <w:rPr>
          <w:rFonts w:ascii="Times New Roman" w:hAnsi="Times New Roman" w:cs="Times New Roman"/>
          <w:sz w:val="24"/>
          <w:szCs w:val="24"/>
          <w:lang w:val="en-GB"/>
        </w:rPr>
        <w:t>Büyüköztürk</w:t>
      </w:r>
      <w:proofErr w:type="spellEnd"/>
      <w:r w:rsidR="00311FB5" w:rsidRPr="00425D87">
        <w:rPr>
          <w:rFonts w:ascii="Times New Roman" w:hAnsi="Times New Roman" w:cs="Times New Roman"/>
          <w:sz w:val="24"/>
          <w:szCs w:val="24"/>
          <w:lang w:val="en-GB"/>
        </w:rPr>
        <w:t>, 2012; Bernard, 2013), the value of 0.40 (</w:t>
      </w:r>
      <w:proofErr w:type="spellStart"/>
      <w:r w:rsidR="00311FB5" w:rsidRPr="00425D87">
        <w:rPr>
          <w:rFonts w:ascii="Times New Roman" w:hAnsi="Times New Roman" w:cs="Times New Roman"/>
          <w:sz w:val="24"/>
          <w:szCs w:val="24"/>
          <w:lang w:val="en-GB"/>
        </w:rPr>
        <w:t>Çokluk</w:t>
      </w:r>
      <w:proofErr w:type="spellEnd"/>
      <w:r w:rsidR="00311FB5" w:rsidRPr="00425D87">
        <w:rPr>
          <w:rFonts w:ascii="Times New Roman" w:hAnsi="Times New Roman" w:cs="Times New Roman"/>
          <w:sz w:val="24"/>
          <w:szCs w:val="24"/>
          <w:lang w:val="en-GB"/>
        </w:rPr>
        <w:t xml:space="preserve">, </w:t>
      </w:r>
      <w:proofErr w:type="spellStart"/>
      <w:r w:rsidR="00311FB5" w:rsidRPr="00425D87">
        <w:rPr>
          <w:rFonts w:ascii="Times New Roman" w:hAnsi="Times New Roman" w:cs="Times New Roman"/>
          <w:sz w:val="24"/>
          <w:szCs w:val="24"/>
          <w:lang w:val="en-GB"/>
        </w:rPr>
        <w:t>Şekercioğlu</w:t>
      </w:r>
      <w:proofErr w:type="spellEnd"/>
      <w:r w:rsidR="00311FB5" w:rsidRPr="00425D87">
        <w:rPr>
          <w:rFonts w:ascii="Times New Roman" w:hAnsi="Times New Roman" w:cs="Times New Roman"/>
          <w:sz w:val="24"/>
          <w:szCs w:val="24"/>
          <w:lang w:val="en-GB"/>
        </w:rPr>
        <w:t xml:space="preserve">, &amp; </w:t>
      </w:r>
      <w:proofErr w:type="spellStart"/>
      <w:r w:rsidR="00311FB5" w:rsidRPr="00425D87">
        <w:rPr>
          <w:rFonts w:ascii="Times New Roman" w:hAnsi="Times New Roman" w:cs="Times New Roman"/>
          <w:sz w:val="24"/>
          <w:szCs w:val="24"/>
          <w:lang w:val="en-GB"/>
        </w:rPr>
        <w:lastRenderedPageBreak/>
        <w:t>Büyüköztürk</w:t>
      </w:r>
      <w:proofErr w:type="spellEnd"/>
      <w:r w:rsidR="00311FB5" w:rsidRPr="00425D87">
        <w:rPr>
          <w:rFonts w:ascii="Times New Roman" w:hAnsi="Times New Roman" w:cs="Times New Roman"/>
          <w:sz w:val="24"/>
          <w:szCs w:val="24"/>
          <w:lang w:val="en-GB"/>
        </w:rPr>
        <w:t>) was considered in this study. When the repeated analysis results were examined, it was found that the factor loadings of eleven items were lower than 0.40, and these items were removed from the scale one by one and the analysis process was repeated each time. As a result of both overlapping items and factor loadings, expert opinion was sought to ensure that the items removed from the scale did not compromise content validity. After the final analysis it was found that the factor loadings of the remaining nine items ranged between 0.80 and 0.95 and were quite high. Furthermore, the one-factor structure of the scale was found to explain 81.80% of the total variance. The results of</w:t>
      </w:r>
      <w:r w:rsidR="00386446" w:rsidRPr="00425D87">
        <w:rPr>
          <w:rFonts w:ascii="Times New Roman" w:hAnsi="Times New Roman" w:cs="Times New Roman"/>
          <w:sz w:val="24"/>
          <w:szCs w:val="24"/>
          <w:lang w:val="en-GB"/>
        </w:rPr>
        <w:t xml:space="preserve"> the EFA</w:t>
      </w:r>
      <w:r w:rsidR="00311FB5" w:rsidRPr="00425D87">
        <w:rPr>
          <w:rFonts w:ascii="Times New Roman" w:hAnsi="Times New Roman" w:cs="Times New Roman"/>
          <w:sz w:val="24"/>
          <w:szCs w:val="24"/>
          <w:lang w:val="en-GB"/>
        </w:rPr>
        <w:t xml:space="preserve"> are presented in Table 1.</w:t>
      </w:r>
    </w:p>
    <w:p w:rsidR="0043053F" w:rsidRPr="00425D87" w:rsidRDefault="0043053F" w:rsidP="00144208">
      <w:pPr>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Table 1</w:t>
      </w:r>
    </w:p>
    <w:p w:rsidR="0043053F" w:rsidRPr="00425D87" w:rsidRDefault="0043053F" w:rsidP="00144208">
      <w:pPr>
        <w:jc w:val="both"/>
        <w:rPr>
          <w:rFonts w:ascii="Times New Roman" w:hAnsi="Times New Roman" w:cs="Times New Roman"/>
          <w:i/>
          <w:sz w:val="24"/>
          <w:szCs w:val="24"/>
          <w:lang w:val="en-GB"/>
        </w:rPr>
      </w:pPr>
      <w:r w:rsidRPr="00425D87">
        <w:rPr>
          <w:rFonts w:ascii="Times New Roman" w:hAnsi="Times New Roman" w:cs="Times New Roman"/>
          <w:i/>
          <w:sz w:val="24"/>
          <w:szCs w:val="24"/>
          <w:lang w:val="en-GB"/>
        </w:rPr>
        <w:t>School Corporate Social Responsibility Scale Principal Axis Factor Analysis Results and Item Factor Loadings</w:t>
      </w:r>
    </w:p>
    <w:tbl>
      <w:tblPr>
        <w:tblW w:w="5022" w:type="dxa"/>
        <w:tblCellSpacing w:w="15" w:type="dxa"/>
        <w:tblCellMar>
          <w:top w:w="15" w:type="dxa"/>
          <w:left w:w="15" w:type="dxa"/>
          <w:bottom w:w="15" w:type="dxa"/>
          <w:right w:w="15" w:type="dxa"/>
        </w:tblCellMar>
        <w:tblLook w:val="04A0" w:firstRow="1" w:lastRow="0" w:firstColumn="1" w:lastColumn="0" w:noHBand="0" w:noVBand="1"/>
      </w:tblPr>
      <w:tblGrid>
        <w:gridCol w:w="880"/>
        <w:gridCol w:w="336"/>
        <w:gridCol w:w="1438"/>
        <w:gridCol w:w="362"/>
        <w:gridCol w:w="1639"/>
        <w:gridCol w:w="367"/>
      </w:tblGrid>
      <w:tr w:rsidR="0043053F" w:rsidRPr="00891B88" w:rsidTr="00486AE5">
        <w:trPr>
          <w:cantSplit/>
          <w:trHeight w:val="239"/>
          <w:tblHeader/>
          <w:tblCellSpacing w:w="15" w:type="dxa"/>
        </w:trPr>
        <w:tc>
          <w:tcPr>
            <w:tcW w:w="0" w:type="auto"/>
            <w:gridSpan w:val="6"/>
            <w:tcBorders>
              <w:top w:val="nil"/>
              <w:left w:val="nil"/>
              <w:bottom w:val="single" w:sz="6" w:space="0" w:color="333333"/>
              <w:right w:val="nil"/>
            </w:tcBorders>
            <w:tcMar>
              <w:top w:w="60" w:type="dxa"/>
              <w:left w:w="0" w:type="dxa"/>
              <w:bottom w:w="60" w:type="dxa"/>
              <w:right w:w="120" w:type="dxa"/>
            </w:tcMar>
            <w:vAlign w:val="center"/>
            <w:hideMark/>
          </w:tcPr>
          <w:p w:rsidR="0043053F" w:rsidRPr="00891B88" w:rsidRDefault="0043053F" w:rsidP="00425D87">
            <w:pPr>
              <w:spacing w:after="0" w:line="360" w:lineRule="auto"/>
              <w:rPr>
                <w:rFonts w:ascii="Times New Roman" w:eastAsia="Times New Roman" w:hAnsi="Times New Roman" w:cs="Times New Roman"/>
                <w:b/>
                <w:bCs/>
                <w:color w:val="333333"/>
                <w:sz w:val="24"/>
                <w:szCs w:val="24"/>
                <w:lang w:eastAsia="tr-TR"/>
              </w:rPr>
            </w:pPr>
          </w:p>
        </w:tc>
      </w:tr>
      <w:tr w:rsidR="0043053F" w:rsidRPr="00891B88" w:rsidTr="00486AE5">
        <w:trPr>
          <w:cantSplit/>
          <w:trHeight w:val="269"/>
          <w:tblHeader/>
          <w:tblCellSpacing w:w="15" w:type="dxa"/>
        </w:trPr>
        <w:tc>
          <w:tcPr>
            <w:tcW w:w="0" w:type="auto"/>
            <w:gridSpan w:val="2"/>
            <w:tcBorders>
              <w:top w:val="nil"/>
              <w:left w:val="nil"/>
              <w:bottom w:val="nil"/>
              <w:right w:val="nil"/>
            </w:tcBorders>
            <w:tcMar>
              <w:top w:w="60" w:type="dxa"/>
              <w:left w:w="120" w:type="dxa"/>
              <w:bottom w:w="60" w:type="dxa"/>
              <w:right w:w="120" w:type="dxa"/>
            </w:tcMar>
            <w:vAlign w:val="center"/>
            <w:hideMark/>
          </w:tcPr>
          <w:p w:rsidR="0043053F" w:rsidRPr="00891B88" w:rsidRDefault="0043053F" w:rsidP="00144208">
            <w:pPr>
              <w:spacing w:after="0"/>
              <w:jc w:val="center"/>
              <w:rPr>
                <w:rFonts w:ascii="Times New Roman" w:eastAsia="Times New Roman" w:hAnsi="Times New Roman" w:cs="Times New Roman"/>
                <w:b/>
                <w:bCs/>
                <w:color w:val="333333"/>
                <w:sz w:val="24"/>
                <w:szCs w:val="24"/>
                <w:lang w:eastAsia="tr-TR"/>
              </w:rPr>
            </w:pP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43053F" w:rsidRPr="00891B88" w:rsidRDefault="0043053F" w:rsidP="00144208">
            <w:pPr>
              <w:spacing w:after="0"/>
              <w:jc w:val="center"/>
              <w:rPr>
                <w:rFonts w:ascii="Times New Roman" w:eastAsia="Times New Roman" w:hAnsi="Times New Roman" w:cs="Times New Roman"/>
                <w:b/>
                <w:bCs/>
                <w:color w:val="333333"/>
                <w:sz w:val="24"/>
                <w:szCs w:val="24"/>
                <w:lang w:eastAsia="tr-TR"/>
              </w:rPr>
            </w:pPr>
            <w:proofErr w:type="spellStart"/>
            <w:r w:rsidRPr="00891B88">
              <w:rPr>
                <w:rFonts w:ascii="Times New Roman" w:eastAsia="Times New Roman" w:hAnsi="Times New Roman" w:cs="Times New Roman"/>
                <w:b/>
                <w:bCs/>
                <w:color w:val="333333"/>
                <w:sz w:val="24"/>
                <w:szCs w:val="24"/>
                <w:lang w:eastAsia="tr-TR"/>
              </w:rPr>
              <w:t>Factor</w:t>
            </w:r>
            <w:proofErr w:type="spellEnd"/>
          </w:p>
        </w:tc>
        <w:tc>
          <w:tcPr>
            <w:tcW w:w="0" w:type="auto"/>
            <w:gridSpan w:val="2"/>
            <w:tcBorders>
              <w:top w:val="nil"/>
              <w:left w:val="nil"/>
              <w:bottom w:val="nil"/>
              <w:right w:val="nil"/>
            </w:tcBorders>
            <w:tcMar>
              <w:top w:w="60" w:type="dxa"/>
              <w:left w:w="120" w:type="dxa"/>
              <w:bottom w:w="60" w:type="dxa"/>
              <w:right w:w="120" w:type="dxa"/>
            </w:tcMar>
            <w:vAlign w:val="center"/>
            <w:hideMark/>
          </w:tcPr>
          <w:p w:rsidR="0043053F" w:rsidRPr="00891B88" w:rsidRDefault="0043053F" w:rsidP="00144208">
            <w:pPr>
              <w:spacing w:after="0"/>
              <w:jc w:val="center"/>
              <w:rPr>
                <w:rFonts w:ascii="Times New Roman" w:eastAsia="Times New Roman" w:hAnsi="Times New Roman" w:cs="Times New Roman"/>
                <w:b/>
                <w:bCs/>
                <w:color w:val="333333"/>
                <w:sz w:val="24"/>
                <w:szCs w:val="24"/>
                <w:lang w:eastAsia="tr-TR"/>
              </w:rPr>
            </w:pPr>
          </w:p>
        </w:tc>
      </w:tr>
      <w:tr w:rsidR="0043053F" w:rsidRPr="00891B88" w:rsidTr="007D2321">
        <w:trPr>
          <w:cantSplit/>
          <w:trHeight w:val="271"/>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43053F" w:rsidRPr="00891B88" w:rsidRDefault="0043053F" w:rsidP="00144208">
            <w:pPr>
              <w:spacing w:after="0"/>
              <w:jc w:val="center"/>
              <w:rPr>
                <w:rFonts w:ascii="Times New Roman" w:eastAsia="Times New Roman" w:hAnsi="Times New Roman" w:cs="Times New Roman"/>
                <w:b/>
                <w:bCs/>
                <w:color w:val="333333"/>
                <w:sz w:val="24"/>
                <w:szCs w:val="24"/>
                <w:lang w:eastAsia="tr-TR"/>
              </w:rPr>
            </w:pPr>
            <w:r w:rsidRPr="00891B88">
              <w:rPr>
                <w:rFonts w:ascii="Times New Roman" w:eastAsia="Times New Roman" w:hAnsi="Times New Roman" w:cs="Times New Roman"/>
                <w:b/>
                <w:bCs/>
                <w:color w:val="333333"/>
                <w:sz w:val="24"/>
                <w:szCs w:val="24"/>
                <w:lang w:eastAsia="tr-TR"/>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43053F" w:rsidRPr="00891B88" w:rsidRDefault="0043053F" w:rsidP="00144208">
            <w:pPr>
              <w:spacing w:after="0"/>
              <w:jc w:val="center"/>
              <w:rPr>
                <w:rFonts w:ascii="Times New Roman" w:eastAsia="Times New Roman" w:hAnsi="Times New Roman" w:cs="Times New Roman"/>
                <w:b/>
                <w:bCs/>
                <w:color w:val="333333"/>
                <w:sz w:val="24"/>
                <w:szCs w:val="24"/>
                <w:lang w:eastAsia="tr-TR"/>
              </w:rPr>
            </w:pPr>
            <w:r w:rsidRPr="00891B88">
              <w:rPr>
                <w:rFonts w:ascii="Times New Roman" w:eastAsia="Times New Roman" w:hAnsi="Times New Roman" w:cs="Times New Roman"/>
                <w:b/>
                <w:bCs/>
                <w:color w:val="333333"/>
                <w:sz w:val="24"/>
                <w:szCs w:val="24"/>
                <w:lang w:eastAsia="tr-TR"/>
              </w:rPr>
              <w:t>1</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43053F" w:rsidRPr="00891B88" w:rsidRDefault="0043053F" w:rsidP="00144208">
            <w:pPr>
              <w:spacing w:after="0"/>
              <w:jc w:val="center"/>
              <w:rPr>
                <w:rFonts w:ascii="Times New Roman" w:eastAsia="Times New Roman" w:hAnsi="Times New Roman" w:cs="Times New Roman"/>
                <w:b/>
                <w:bCs/>
                <w:color w:val="333333"/>
                <w:sz w:val="24"/>
                <w:szCs w:val="24"/>
                <w:lang w:eastAsia="tr-TR"/>
              </w:rPr>
            </w:pPr>
            <w:proofErr w:type="spellStart"/>
            <w:r w:rsidRPr="00891B88">
              <w:rPr>
                <w:rFonts w:ascii="Times New Roman" w:eastAsia="Times New Roman" w:hAnsi="Times New Roman" w:cs="Times New Roman"/>
                <w:b/>
                <w:bCs/>
                <w:color w:val="333333"/>
                <w:sz w:val="24"/>
                <w:szCs w:val="24"/>
                <w:lang w:eastAsia="tr-TR"/>
              </w:rPr>
              <w:t>Uniqueness</w:t>
            </w:r>
            <w:proofErr w:type="spellEnd"/>
          </w:p>
        </w:tc>
      </w:tr>
      <w:tr w:rsidR="0043053F" w:rsidRPr="00891B88" w:rsidTr="00486AE5">
        <w:trPr>
          <w:cantSplit/>
          <w:trHeight w:val="269"/>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rsidR="0043053F" w:rsidRPr="00891B88" w:rsidRDefault="0043053F" w:rsidP="00144208">
            <w:pPr>
              <w:spacing w:after="0"/>
              <w:rPr>
                <w:rFonts w:ascii="Times New Roman" w:eastAsia="Times New Roman" w:hAnsi="Times New Roman" w:cs="Times New Roman"/>
                <w:color w:val="333333"/>
                <w:sz w:val="24"/>
                <w:szCs w:val="24"/>
                <w:lang w:eastAsia="tr-TR"/>
              </w:rPr>
            </w:pPr>
            <w:r w:rsidRPr="00891B88">
              <w:rPr>
                <w:rFonts w:ascii="Times New Roman" w:eastAsia="Times New Roman" w:hAnsi="Times New Roman" w:cs="Times New Roman"/>
                <w:color w:val="333333"/>
                <w:sz w:val="24"/>
                <w:szCs w:val="24"/>
                <w:lang w:eastAsia="tr-TR"/>
              </w:rPr>
              <w:t>i24</w:t>
            </w:r>
          </w:p>
        </w:tc>
        <w:tc>
          <w:tcPr>
            <w:tcW w:w="0" w:type="auto"/>
            <w:tcBorders>
              <w:top w:val="nil"/>
              <w:left w:val="nil"/>
              <w:bottom w:val="nil"/>
              <w:right w:val="nil"/>
            </w:tcBorders>
            <w:tcMar>
              <w:top w:w="120" w:type="dxa"/>
              <w:left w:w="30" w:type="dxa"/>
              <w:bottom w:w="30" w:type="dxa"/>
              <w:right w:w="120" w:type="dxa"/>
            </w:tcMar>
            <w:vAlign w:val="center"/>
            <w:hideMark/>
          </w:tcPr>
          <w:p w:rsidR="0043053F" w:rsidRPr="00891B88" w:rsidRDefault="0043053F"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nil"/>
              <w:right w:val="nil"/>
            </w:tcBorders>
            <w:tcMar>
              <w:top w:w="120" w:type="dxa"/>
              <w:left w:w="120" w:type="dxa"/>
              <w:bottom w:w="30" w:type="dxa"/>
              <w:right w:w="0" w:type="dxa"/>
            </w:tcMar>
            <w:vAlign w:val="center"/>
            <w:hideMark/>
          </w:tcPr>
          <w:p w:rsidR="0043053F" w:rsidRPr="00891B88" w:rsidRDefault="0043053F" w:rsidP="00144208">
            <w:pPr>
              <w:spacing w:after="0"/>
              <w:jc w:val="right"/>
              <w:rPr>
                <w:rFonts w:ascii="Times New Roman" w:eastAsia="Times New Roman" w:hAnsi="Times New Roman" w:cs="Times New Roman"/>
                <w:color w:val="333333"/>
                <w:sz w:val="24"/>
                <w:szCs w:val="24"/>
                <w:lang w:eastAsia="tr-TR"/>
              </w:rPr>
            </w:pPr>
            <w:r w:rsidRPr="00891B88">
              <w:rPr>
                <w:rFonts w:ascii="Times New Roman" w:eastAsia="Times New Roman" w:hAnsi="Times New Roman" w:cs="Times New Roman"/>
                <w:color w:val="333333"/>
                <w:sz w:val="24"/>
                <w:szCs w:val="24"/>
                <w:lang w:eastAsia="tr-TR"/>
              </w:rPr>
              <w:t>0.950</w:t>
            </w:r>
          </w:p>
        </w:tc>
        <w:tc>
          <w:tcPr>
            <w:tcW w:w="0" w:type="auto"/>
            <w:tcBorders>
              <w:top w:val="nil"/>
              <w:left w:val="nil"/>
              <w:bottom w:val="nil"/>
              <w:right w:val="nil"/>
            </w:tcBorders>
            <w:tcMar>
              <w:top w:w="120" w:type="dxa"/>
              <w:left w:w="30" w:type="dxa"/>
              <w:bottom w:w="30" w:type="dxa"/>
              <w:right w:w="120" w:type="dxa"/>
            </w:tcMar>
            <w:vAlign w:val="center"/>
            <w:hideMark/>
          </w:tcPr>
          <w:p w:rsidR="0043053F" w:rsidRPr="00891B88" w:rsidRDefault="0043053F"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nil"/>
              <w:right w:val="nil"/>
            </w:tcBorders>
            <w:tcMar>
              <w:top w:w="120" w:type="dxa"/>
              <w:left w:w="120" w:type="dxa"/>
              <w:bottom w:w="30" w:type="dxa"/>
              <w:right w:w="0" w:type="dxa"/>
            </w:tcMar>
            <w:vAlign w:val="center"/>
            <w:hideMark/>
          </w:tcPr>
          <w:p w:rsidR="0043053F" w:rsidRPr="00891B88" w:rsidRDefault="0043053F" w:rsidP="00144208">
            <w:pPr>
              <w:spacing w:after="0"/>
              <w:jc w:val="right"/>
              <w:rPr>
                <w:rFonts w:ascii="Times New Roman" w:eastAsia="Times New Roman" w:hAnsi="Times New Roman" w:cs="Times New Roman"/>
                <w:color w:val="333333"/>
                <w:sz w:val="24"/>
                <w:szCs w:val="24"/>
                <w:lang w:eastAsia="tr-TR"/>
              </w:rPr>
            </w:pPr>
            <w:r w:rsidRPr="00891B88">
              <w:rPr>
                <w:rFonts w:ascii="Times New Roman" w:eastAsia="Times New Roman" w:hAnsi="Times New Roman" w:cs="Times New Roman"/>
                <w:color w:val="333333"/>
                <w:sz w:val="24"/>
                <w:szCs w:val="24"/>
                <w:lang w:eastAsia="tr-TR"/>
              </w:rPr>
              <w:t>0.0976</w:t>
            </w:r>
          </w:p>
        </w:tc>
        <w:tc>
          <w:tcPr>
            <w:tcW w:w="0" w:type="auto"/>
            <w:tcBorders>
              <w:top w:val="nil"/>
              <w:left w:val="nil"/>
              <w:bottom w:val="nil"/>
              <w:right w:val="nil"/>
            </w:tcBorders>
            <w:tcMar>
              <w:top w:w="120" w:type="dxa"/>
              <w:left w:w="30" w:type="dxa"/>
              <w:bottom w:w="30" w:type="dxa"/>
              <w:right w:w="120" w:type="dxa"/>
            </w:tcMar>
            <w:vAlign w:val="center"/>
            <w:hideMark/>
          </w:tcPr>
          <w:p w:rsidR="0043053F" w:rsidRPr="00891B88" w:rsidRDefault="0043053F" w:rsidP="00425D87">
            <w:pPr>
              <w:spacing w:after="0" w:line="360" w:lineRule="auto"/>
              <w:rPr>
                <w:rFonts w:ascii="Times New Roman" w:eastAsia="Times New Roman" w:hAnsi="Times New Roman" w:cs="Times New Roman"/>
                <w:color w:val="333333"/>
                <w:sz w:val="24"/>
                <w:szCs w:val="24"/>
                <w:lang w:eastAsia="tr-TR"/>
              </w:rPr>
            </w:pPr>
          </w:p>
        </w:tc>
      </w:tr>
      <w:tr w:rsidR="0043053F" w:rsidRPr="00891B88" w:rsidTr="00486AE5">
        <w:trPr>
          <w:cantSplit/>
          <w:trHeight w:val="269"/>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43053F" w:rsidRPr="00891B88" w:rsidRDefault="0043053F" w:rsidP="00144208">
            <w:pPr>
              <w:spacing w:after="0"/>
              <w:rPr>
                <w:rFonts w:ascii="Times New Roman" w:eastAsia="Times New Roman" w:hAnsi="Times New Roman" w:cs="Times New Roman"/>
                <w:color w:val="333333"/>
                <w:sz w:val="24"/>
                <w:szCs w:val="24"/>
                <w:lang w:eastAsia="tr-TR"/>
              </w:rPr>
            </w:pPr>
            <w:r w:rsidRPr="00891B88">
              <w:rPr>
                <w:rFonts w:ascii="Times New Roman" w:eastAsia="Times New Roman" w:hAnsi="Times New Roman" w:cs="Times New Roman"/>
                <w:color w:val="333333"/>
                <w:sz w:val="24"/>
                <w:szCs w:val="24"/>
                <w:lang w:eastAsia="tr-TR"/>
              </w:rPr>
              <w:t>i25</w:t>
            </w:r>
          </w:p>
        </w:tc>
        <w:tc>
          <w:tcPr>
            <w:tcW w:w="0" w:type="auto"/>
            <w:tcBorders>
              <w:top w:val="nil"/>
              <w:left w:val="nil"/>
              <w:bottom w:val="nil"/>
              <w:right w:val="nil"/>
            </w:tcBorders>
            <w:tcMar>
              <w:top w:w="30" w:type="dxa"/>
              <w:left w:w="30" w:type="dxa"/>
              <w:bottom w:w="30" w:type="dxa"/>
              <w:right w:w="120" w:type="dxa"/>
            </w:tcMar>
            <w:vAlign w:val="center"/>
            <w:hideMark/>
          </w:tcPr>
          <w:p w:rsidR="0043053F" w:rsidRPr="00891B88" w:rsidRDefault="0043053F"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nil"/>
              <w:right w:val="nil"/>
            </w:tcBorders>
            <w:tcMar>
              <w:top w:w="30" w:type="dxa"/>
              <w:left w:w="120" w:type="dxa"/>
              <w:bottom w:w="30" w:type="dxa"/>
              <w:right w:w="0" w:type="dxa"/>
            </w:tcMar>
            <w:vAlign w:val="center"/>
            <w:hideMark/>
          </w:tcPr>
          <w:p w:rsidR="0043053F" w:rsidRPr="00891B88" w:rsidRDefault="0043053F" w:rsidP="00144208">
            <w:pPr>
              <w:spacing w:after="0"/>
              <w:jc w:val="right"/>
              <w:rPr>
                <w:rFonts w:ascii="Times New Roman" w:eastAsia="Times New Roman" w:hAnsi="Times New Roman" w:cs="Times New Roman"/>
                <w:color w:val="333333"/>
                <w:sz w:val="24"/>
                <w:szCs w:val="24"/>
                <w:lang w:eastAsia="tr-TR"/>
              </w:rPr>
            </w:pPr>
            <w:r w:rsidRPr="00891B88">
              <w:rPr>
                <w:rFonts w:ascii="Times New Roman" w:eastAsia="Times New Roman" w:hAnsi="Times New Roman" w:cs="Times New Roman"/>
                <w:color w:val="333333"/>
                <w:sz w:val="24"/>
                <w:szCs w:val="24"/>
                <w:lang w:eastAsia="tr-TR"/>
              </w:rPr>
              <w:t>0.946</w:t>
            </w:r>
          </w:p>
        </w:tc>
        <w:tc>
          <w:tcPr>
            <w:tcW w:w="0" w:type="auto"/>
            <w:tcBorders>
              <w:top w:val="nil"/>
              <w:left w:val="nil"/>
              <w:bottom w:val="nil"/>
              <w:right w:val="nil"/>
            </w:tcBorders>
            <w:tcMar>
              <w:top w:w="30" w:type="dxa"/>
              <w:left w:w="30" w:type="dxa"/>
              <w:bottom w:w="30" w:type="dxa"/>
              <w:right w:w="120" w:type="dxa"/>
            </w:tcMar>
            <w:vAlign w:val="center"/>
            <w:hideMark/>
          </w:tcPr>
          <w:p w:rsidR="0043053F" w:rsidRPr="00891B88" w:rsidRDefault="0043053F"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nil"/>
              <w:right w:val="nil"/>
            </w:tcBorders>
            <w:tcMar>
              <w:top w:w="30" w:type="dxa"/>
              <w:left w:w="120" w:type="dxa"/>
              <w:bottom w:w="30" w:type="dxa"/>
              <w:right w:w="0" w:type="dxa"/>
            </w:tcMar>
            <w:vAlign w:val="center"/>
            <w:hideMark/>
          </w:tcPr>
          <w:p w:rsidR="0043053F" w:rsidRPr="00891B88" w:rsidRDefault="0043053F" w:rsidP="00144208">
            <w:pPr>
              <w:spacing w:after="0"/>
              <w:jc w:val="right"/>
              <w:rPr>
                <w:rFonts w:ascii="Times New Roman" w:eastAsia="Times New Roman" w:hAnsi="Times New Roman" w:cs="Times New Roman"/>
                <w:color w:val="333333"/>
                <w:sz w:val="24"/>
                <w:szCs w:val="24"/>
                <w:lang w:eastAsia="tr-TR"/>
              </w:rPr>
            </w:pPr>
            <w:r w:rsidRPr="00891B88">
              <w:rPr>
                <w:rFonts w:ascii="Times New Roman" w:eastAsia="Times New Roman" w:hAnsi="Times New Roman" w:cs="Times New Roman"/>
                <w:color w:val="333333"/>
                <w:sz w:val="24"/>
                <w:szCs w:val="24"/>
                <w:lang w:eastAsia="tr-TR"/>
              </w:rPr>
              <w:t>0.1048</w:t>
            </w:r>
          </w:p>
        </w:tc>
        <w:tc>
          <w:tcPr>
            <w:tcW w:w="0" w:type="auto"/>
            <w:tcBorders>
              <w:top w:val="nil"/>
              <w:left w:val="nil"/>
              <w:bottom w:val="nil"/>
              <w:right w:val="nil"/>
            </w:tcBorders>
            <w:tcMar>
              <w:top w:w="30" w:type="dxa"/>
              <w:left w:w="30" w:type="dxa"/>
              <w:bottom w:w="30" w:type="dxa"/>
              <w:right w:w="120" w:type="dxa"/>
            </w:tcMar>
            <w:vAlign w:val="center"/>
            <w:hideMark/>
          </w:tcPr>
          <w:p w:rsidR="0043053F" w:rsidRPr="00891B88" w:rsidRDefault="0043053F" w:rsidP="00425D87">
            <w:pPr>
              <w:spacing w:after="0" w:line="360" w:lineRule="auto"/>
              <w:rPr>
                <w:rFonts w:ascii="Times New Roman" w:eastAsia="Times New Roman" w:hAnsi="Times New Roman" w:cs="Times New Roman"/>
                <w:color w:val="333333"/>
                <w:sz w:val="24"/>
                <w:szCs w:val="24"/>
                <w:lang w:eastAsia="tr-TR"/>
              </w:rPr>
            </w:pPr>
          </w:p>
        </w:tc>
      </w:tr>
      <w:tr w:rsidR="0043053F" w:rsidRPr="00891B88" w:rsidTr="00486AE5">
        <w:trPr>
          <w:cantSplit/>
          <w:trHeight w:val="269"/>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43053F" w:rsidRPr="00891B88" w:rsidRDefault="0043053F" w:rsidP="00144208">
            <w:pPr>
              <w:spacing w:after="0"/>
              <w:rPr>
                <w:rFonts w:ascii="Times New Roman" w:eastAsia="Times New Roman" w:hAnsi="Times New Roman" w:cs="Times New Roman"/>
                <w:color w:val="333333"/>
                <w:sz w:val="24"/>
                <w:szCs w:val="24"/>
                <w:lang w:eastAsia="tr-TR"/>
              </w:rPr>
            </w:pPr>
            <w:r w:rsidRPr="00891B88">
              <w:rPr>
                <w:rFonts w:ascii="Times New Roman" w:eastAsia="Times New Roman" w:hAnsi="Times New Roman" w:cs="Times New Roman"/>
                <w:color w:val="333333"/>
                <w:sz w:val="24"/>
                <w:szCs w:val="24"/>
                <w:lang w:eastAsia="tr-TR"/>
              </w:rPr>
              <w:t>i28</w:t>
            </w:r>
          </w:p>
        </w:tc>
        <w:tc>
          <w:tcPr>
            <w:tcW w:w="0" w:type="auto"/>
            <w:tcBorders>
              <w:top w:val="nil"/>
              <w:left w:val="nil"/>
              <w:bottom w:val="nil"/>
              <w:right w:val="nil"/>
            </w:tcBorders>
            <w:tcMar>
              <w:top w:w="30" w:type="dxa"/>
              <w:left w:w="30" w:type="dxa"/>
              <w:bottom w:w="30" w:type="dxa"/>
              <w:right w:w="120" w:type="dxa"/>
            </w:tcMar>
            <w:vAlign w:val="center"/>
            <w:hideMark/>
          </w:tcPr>
          <w:p w:rsidR="0043053F" w:rsidRPr="00891B88" w:rsidRDefault="0043053F"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nil"/>
              <w:right w:val="nil"/>
            </w:tcBorders>
            <w:tcMar>
              <w:top w:w="30" w:type="dxa"/>
              <w:left w:w="120" w:type="dxa"/>
              <w:bottom w:w="30" w:type="dxa"/>
              <w:right w:w="0" w:type="dxa"/>
            </w:tcMar>
            <w:vAlign w:val="center"/>
            <w:hideMark/>
          </w:tcPr>
          <w:p w:rsidR="0043053F" w:rsidRPr="00891B88" w:rsidRDefault="0043053F" w:rsidP="00144208">
            <w:pPr>
              <w:spacing w:after="0"/>
              <w:jc w:val="right"/>
              <w:rPr>
                <w:rFonts w:ascii="Times New Roman" w:eastAsia="Times New Roman" w:hAnsi="Times New Roman" w:cs="Times New Roman"/>
                <w:color w:val="333333"/>
                <w:sz w:val="24"/>
                <w:szCs w:val="24"/>
                <w:lang w:eastAsia="tr-TR"/>
              </w:rPr>
            </w:pPr>
            <w:r w:rsidRPr="00891B88">
              <w:rPr>
                <w:rFonts w:ascii="Times New Roman" w:eastAsia="Times New Roman" w:hAnsi="Times New Roman" w:cs="Times New Roman"/>
                <w:color w:val="333333"/>
                <w:sz w:val="24"/>
                <w:szCs w:val="24"/>
                <w:lang w:eastAsia="tr-TR"/>
              </w:rPr>
              <w:t>0.933</w:t>
            </w:r>
          </w:p>
        </w:tc>
        <w:tc>
          <w:tcPr>
            <w:tcW w:w="0" w:type="auto"/>
            <w:tcBorders>
              <w:top w:val="nil"/>
              <w:left w:val="nil"/>
              <w:bottom w:val="nil"/>
              <w:right w:val="nil"/>
            </w:tcBorders>
            <w:tcMar>
              <w:top w:w="30" w:type="dxa"/>
              <w:left w:w="30" w:type="dxa"/>
              <w:bottom w:w="30" w:type="dxa"/>
              <w:right w:w="120" w:type="dxa"/>
            </w:tcMar>
            <w:vAlign w:val="center"/>
            <w:hideMark/>
          </w:tcPr>
          <w:p w:rsidR="0043053F" w:rsidRPr="00891B88" w:rsidRDefault="0043053F"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nil"/>
              <w:right w:val="nil"/>
            </w:tcBorders>
            <w:tcMar>
              <w:top w:w="30" w:type="dxa"/>
              <w:left w:w="120" w:type="dxa"/>
              <w:bottom w:w="30" w:type="dxa"/>
              <w:right w:w="0" w:type="dxa"/>
            </w:tcMar>
            <w:vAlign w:val="center"/>
            <w:hideMark/>
          </w:tcPr>
          <w:p w:rsidR="0043053F" w:rsidRPr="00891B88" w:rsidRDefault="0043053F" w:rsidP="00144208">
            <w:pPr>
              <w:spacing w:after="0"/>
              <w:jc w:val="right"/>
              <w:rPr>
                <w:rFonts w:ascii="Times New Roman" w:eastAsia="Times New Roman" w:hAnsi="Times New Roman" w:cs="Times New Roman"/>
                <w:color w:val="333333"/>
                <w:sz w:val="24"/>
                <w:szCs w:val="24"/>
                <w:lang w:eastAsia="tr-TR"/>
              </w:rPr>
            </w:pPr>
            <w:r w:rsidRPr="00891B88">
              <w:rPr>
                <w:rFonts w:ascii="Times New Roman" w:eastAsia="Times New Roman" w:hAnsi="Times New Roman" w:cs="Times New Roman"/>
                <w:color w:val="333333"/>
                <w:sz w:val="24"/>
                <w:szCs w:val="24"/>
                <w:lang w:eastAsia="tr-TR"/>
              </w:rPr>
              <w:t>0.1290</w:t>
            </w:r>
          </w:p>
        </w:tc>
        <w:tc>
          <w:tcPr>
            <w:tcW w:w="0" w:type="auto"/>
            <w:tcBorders>
              <w:top w:val="nil"/>
              <w:left w:val="nil"/>
              <w:bottom w:val="nil"/>
              <w:right w:val="nil"/>
            </w:tcBorders>
            <w:tcMar>
              <w:top w:w="30" w:type="dxa"/>
              <w:left w:w="30" w:type="dxa"/>
              <w:bottom w:w="30" w:type="dxa"/>
              <w:right w:w="120" w:type="dxa"/>
            </w:tcMar>
            <w:vAlign w:val="center"/>
            <w:hideMark/>
          </w:tcPr>
          <w:p w:rsidR="0043053F" w:rsidRPr="00891B88" w:rsidRDefault="0043053F" w:rsidP="00425D87">
            <w:pPr>
              <w:spacing w:after="0" w:line="360" w:lineRule="auto"/>
              <w:rPr>
                <w:rFonts w:ascii="Times New Roman" w:eastAsia="Times New Roman" w:hAnsi="Times New Roman" w:cs="Times New Roman"/>
                <w:color w:val="333333"/>
                <w:sz w:val="24"/>
                <w:szCs w:val="24"/>
                <w:lang w:eastAsia="tr-TR"/>
              </w:rPr>
            </w:pPr>
          </w:p>
        </w:tc>
      </w:tr>
      <w:tr w:rsidR="0043053F" w:rsidRPr="00891B88" w:rsidTr="00486AE5">
        <w:trPr>
          <w:cantSplit/>
          <w:trHeight w:val="269"/>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43053F" w:rsidRPr="00891B88" w:rsidRDefault="0043053F" w:rsidP="00144208">
            <w:pPr>
              <w:spacing w:after="0"/>
              <w:rPr>
                <w:rFonts w:ascii="Times New Roman" w:eastAsia="Times New Roman" w:hAnsi="Times New Roman" w:cs="Times New Roman"/>
                <w:color w:val="333333"/>
                <w:sz w:val="24"/>
                <w:szCs w:val="24"/>
                <w:lang w:eastAsia="tr-TR"/>
              </w:rPr>
            </w:pPr>
            <w:r w:rsidRPr="00891B88">
              <w:rPr>
                <w:rFonts w:ascii="Times New Roman" w:eastAsia="Times New Roman" w:hAnsi="Times New Roman" w:cs="Times New Roman"/>
                <w:color w:val="333333"/>
                <w:sz w:val="24"/>
                <w:szCs w:val="24"/>
                <w:lang w:eastAsia="tr-TR"/>
              </w:rPr>
              <w:t>i12</w:t>
            </w:r>
          </w:p>
        </w:tc>
        <w:tc>
          <w:tcPr>
            <w:tcW w:w="0" w:type="auto"/>
            <w:tcBorders>
              <w:top w:val="nil"/>
              <w:left w:val="nil"/>
              <w:bottom w:val="nil"/>
              <w:right w:val="nil"/>
            </w:tcBorders>
            <w:tcMar>
              <w:top w:w="30" w:type="dxa"/>
              <w:left w:w="30" w:type="dxa"/>
              <w:bottom w:w="30" w:type="dxa"/>
              <w:right w:w="120" w:type="dxa"/>
            </w:tcMar>
            <w:vAlign w:val="center"/>
            <w:hideMark/>
          </w:tcPr>
          <w:p w:rsidR="0043053F" w:rsidRPr="00891B88" w:rsidRDefault="0043053F"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nil"/>
              <w:right w:val="nil"/>
            </w:tcBorders>
            <w:tcMar>
              <w:top w:w="30" w:type="dxa"/>
              <w:left w:w="120" w:type="dxa"/>
              <w:bottom w:w="30" w:type="dxa"/>
              <w:right w:w="0" w:type="dxa"/>
            </w:tcMar>
            <w:vAlign w:val="center"/>
            <w:hideMark/>
          </w:tcPr>
          <w:p w:rsidR="0043053F" w:rsidRPr="00891B88" w:rsidRDefault="0043053F" w:rsidP="00144208">
            <w:pPr>
              <w:spacing w:after="0"/>
              <w:jc w:val="right"/>
              <w:rPr>
                <w:rFonts w:ascii="Times New Roman" w:eastAsia="Times New Roman" w:hAnsi="Times New Roman" w:cs="Times New Roman"/>
                <w:color w:val="333333"/>
                <w:sz w:val="24"/>
                <w:szCs w:val="24"/>
                <w:lang w:eastAsia="tr-TR"/>
              </w:rPr>
            </w:pPr>
            <w:r w:rsidRPr="00891B88">
              <w:rPr>
                <w:rFonts w:ascii="Times New Roman" w:eastAsia="Times New Roman" w:hAnsi="Times New Roman" w:cs="Times New Roman"/>
                <w:color w:val="333333"/>
                <w:sz w:val="24"/>
                <w:szCs w:val="24"/>
                <w:lang w:eastAsia="tr-TR"/>
              </w:rPr>
              <w:t>0.908</w:t>
            </w:r>
          </w:p>
        </w:tc>
        <w:tc>
          <w:tcPr>
            <w:tcW w:w="0" w:type="auto"/>
            <w:tcBorders>
              <w:top w:val="nil"/>
              <w:left w:val="nil"/>
              <w:bottom w:val="nil"/>
              <w:right w:val="nil"/>
            </w:tcBorders>
            <w:tcMar>
              <w:top w:w="30" w:type="dxa"/>
              <w:left w:w="30" w:type="dxa"/>
              <w:bottom w:w="30" w:type="dxa"/>
              <w:right w:w="120" w:type="dxa"/>
            </w:tcMar>
            <w:vAlign w:val="center"/>
            <w:hideMark/>
          </w:tcPr>
          <w:p w:rsidR="0043053F" w:rsidRPr="00891B88" w:rsidRDefault="0043053F"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nil"/>
              <w:right w:val="nil"/>
            </w:tcBorders>
            <w:tcMar>
              <w:top w:w="30" w:type="dxa"/>
              <w:left w:w="120" w:type="dxa"/>
              <w:bottom w:w="30" w:type="dxa"/>
              <w:right w:w="0" w:type="dxa"/>
            </w:tcMar>
            <w:vAlign w:val="center"/>
            <w:hideMark/>
          </w:tcPr>
          <w:p w:rsidR="0043053F" w:rsidRPr="00891B88" w:rsidRDefault="0043053F" w:rsidP="00144208">
            <w:pPr>
              <w:spacing w:after="0"/>
              <w:jc w:val="right"/>
              <w:rPr>
                <w:rFonts w:ascii="Times New Roman" w:eastAsia="Times New Roman" w:hAnsi="Times New Roman" w:cs="Times New Roman"/>
                <w:color w:val="333333"/>
                <w:sz w:val="24"/>
                <w:szCs w:val="24"/>
                <w:lang w:eastAsia="tr-TR"/>
              </w:rPr>
            </w:pPr>
            <w:r w:rsidRPr="00891B88">
              <w:rPr>
                <w:rFonts w:ascii="Times New Roman" w:eastAsia="Times New Roman" w:hAnsi="Times New Roman" w:cs="Times New Roman"/>
                <w:color w:val="333333"/>
                <w:sz w:val="24"/>
                <w:szCs w:val="24"/>
                <w:lang w:eastAsia="tr-TR"/>
              </w:rPr>
              <w:t>0.1762</w:t>
            </w:r>
          </w:p>
        </w:tc>
        <w:tc>
          <w:tcPr>
            <w:tcW w:w="0" w:type="auto"/>
            <w:tcBorders>
              <w:top w:val="nil"/>
              <w:left w:val="nil"/>
              <w:bottom w:val="nil"/>
              <w:right w:val="nil"/>
            </w:tcBorders>
            <w:tcMar>
              <w:top w:w="30" w:type="dxa"/>
              <w:left w:w="30" w:type="dxa"/>
              <w:bottom w:w="30" w:type="dxa"/>
              <w:right w:w="120" w:type="dxa"/>
            </w:tcMar>
            <w:vAlign w:val="center"/>
            <w:hideMark/>
          </w:tcPr>
          <w:p w:rsidR="0043053F" w:rsidRPr="00891B88" w:rsidRDefault="0043053F" w:rsidP="00425D87">
            <w:pPr>
              <w:spacing w:after="0" w:line="360" w:lineRule="auto"/>
              <w:rPr>
                <w:rFonts w:ascii="Times New Roman" w:eastAsia="Times New Roman" w:hAnsi="Times New Roman" w:cs="Times New Roman"/>
                <w:color w:val="333333"/>
                <w:sz w:val="24"/>
                <w:szCs w:val="24"/>
                <w:lang w:eastAsia="tr-TR"/>
              </w:rPr>
            </w:pPr>
          </w:p>
        </w:tc>
      </w:tr>
      <w:tr w:rsidR="0043053F" w:rsidRPr="00891B88" w:rsidTr="00486AE5">
        <w:trPr>
          <w:cantSplit/>
          <w:trHeight w:val="269"/>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43053F" w:rsidRPr="00891B88" w:rsidRDefault="0043053F" w:rsidP="00144208">
            <w:pPr>
              <w:spacing w:after="0"/>
              <w:rPr>
                <w:rFonts w:ascii="Times New Roman" w:eastAsia="Times New Roman" w:hAnsi="Times New Roman" w:cs="Times New Roman"/>
                <w:color w:val="333333"/>
                <w:sz w:val="24"/>
                <w:szCs w:val="24"/>
                <w:lang w:eastAsia="tr-TR"/>
              </w:rPr>
            </w:pPr>
            <w:r w:rsidRPr="00891B88">
              <w:rPr>
                <w:rFonts w:ascii="Times New Roman" w:eastAsia="Times New Roman" w:hAnsi="Times New Roman" w:cs="Times New Roman"/>
                <w:color w:val="333333"/>
                <w:sz w:val="24"/>
                <w:szCs w:val="24"/>
                <w:lang w:eastAsia="tr-TR"/>
              </w:rPr>
              <w:t>i21</w:t>
            </w:r>
          </w:p>
        </w:tc>
        <w:tc>
          <w:tcPr>
            <w:tcW w:w="0" w:type="auto"/>
            <w:tcBorders>
              <w:top w:val="nil"/>
              <w:left w:val="nil"/>
              <w:bottom w:val="nil"/>
              <w:right w:val="nil"/>
            </w:tcBorders>
            <w:tcMar>
              <w:top w:w="30" w:type="dxa"/>
              <w:left w:w="30" w:type="dxa"/>
              <w:bottom w:w="30" w:type="dxa"/>
              <w:right w:w="120" w:type="dxa"/>
            </w:tcMar>
            <w:vAlign w:val="center"/>
            <w:hideMark/>
          </w:tcPr>
          <w:p w:rsidR="0043053F" w:rsidRPr="00891B88" w:rsidRDefault="0043053F"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nil"/>
              <w:right w:val="nil"/>
            </w:tcBorders>
            <w:tcMar>
              <w:top w:w="30" w:type="dxa"/>
              <w:left w:w="120" w:type="dxa"/>
              <w:bottom w:w="30" w:type="dxa"/>
              <w:right w:w="0" w:type="dxa"/>
            </w:tcMar>
            <w:vAlign w:val="center"/>
            <w:hideMark/>
          </w:tcPr>
          <w:p w:rsidR="0043053F" w:rsidRPr="00891B88" w:rsidRDefault="0043053F" w:rsidP="00144208">
            <w:pPr>
              <w:spacing w:after="0"/>
              <w:jc w:val="right"/>
              <w:rPr>
                <w:rFonts w:ascii="Times New Roman" w:eastAsia="Times New Roman" w:hAnsi="Times New Roman" w:cs="Times New Roman"/>
                <w:color w:val="333333"/>
                <w:sz w:val="24"/>
                <w:szCs w:val="24"/>
                <w:lang w:eastAsia="tr-TR"/>
              </w:rPr>
            </w:pPr>
            <w:r w:rsidRPr="00891B88">
              <w:rPr>
                <w:rFonts w:ascii="Times New Roman" w:eastAsia="Times New Roman" w:hAnsi="Times New Roman" w:cs="Times New Roman"/>
                <w:color w:val="333333"/>
                <w:sz w:val="24"/>
                <w:szCs w:val="24"/>
                <w:lang w:eastAsia="tr-TR"/>
              </w:rPr>
              <w:t>0.907</w:t>
            </w:r>
          </w:p>
        </w:tc>
        <w:tc>
          <w:tcPr>
            <w:tcW w:w="0" w:type="auto"/>
            <w:tcBorders>
              <w:top w:val="nil"/>
              <w:left w:val="nil"/>
              <w:bottom w:val="nil"/>
              <w:right w:val="nil"/>
            </w:tcBorders>
            <w:tcMar>
              <w:top w:w="30" w:type="dxa"/>
              <w:left w:w="30" w:type="dxa"/>
              <w:bottom w:w="30" w:type="dxa"/>
              <w:right w:w="120" w:type="dxa"/>
            </w:tcMar>
            <w:vAlign w:val="center"/>
            <w:hideMark/>
          </w:tcPr>
          <w:p w:rsidR="0043053F" w:rsidRPr="00891B88" w:rsidRDefault="0043053F"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nil"/>
              <w:right w:val="nil"/>
            </w:tcBorders>
            <w:tcMar>
              <w:top w:w="30" w:type="dxa"/>
              <w:left w:w="120" w:type="dxa"/>
              <w:bottom w:w="30" w:type="dxa"/>
              <w:right w:w="0" w:type="dxa"/>
            </w:tcMar>
            <w:vAlign w:val="center"/>
            <w:hideMark/>
          </w:tcPr>
          <w:p w:rsidR="0043053F" w:rsidRPr="00891B88" w:rsidRDefault="0043053F" w:rsidP="00144208">
            <w:pPr>
              <w:spacing w:after="0"/>
              <w:jc w:val="right"/>
              <w:rPr>
                <w:rFonts w:ascii="Times New Roman" w:eastAsia="Times New Roman" w:hAnsi="Times New Roman" w:cs="Times New Roman"/>
                <w:color w:val="333333"/>
                <w:sz w:val="24"/>
                <w:szCs w:val="24"/>
                <w:lang w:eastAsia="tr-TR"/>
              </w:rPr>
            </w:pPr>
            <w:r w:rsidRPr="00891B88">
              <w:rPr>
                <w:rFonts w:ascii="Times New Roman" w:eastAsia="Times New Roman" w:hAnsi="Times New Roman" w:cs="Times New Roman"/>
                <w:color w:val="333333"/>
                <w:sz w:val="24"/>
                <w:szCs w:val="24"/>
                <w:lang w:eastAsia="tr-TR"/>
              </w:rPr>
              <w:t>0.1776</w:t>
            </w:r>
          </w:p>
        </w:tc>
        <w:tc>
          <w:tcPr>
            <w:tcW w:w="0" w:type="auto"/>
            <w:tcBorders>
              <w:top w:val="nil"/>
              <w:left w:val="nil"/>
              <w:bottom w:val="nil"/>
              <w:right w:val="nil"/>
            </w:tcBorders>
            <w:tcMar>
              <w:top w:w="30" w:type="dxa"/>
              <w:left w:w="30" w:type="dxa"/>
              <w:bottom w:w="30" w:type="dxa"/>
              <w:right w:w="120" w:type="dxa"/>
            </w:tcMar>
            <w:vAlign w:val="center"/>
            <w:hideMark/>
          </w:tcPr>
          <w:p w:rsidR="0043053F" w:rsidRPr="00891B88" w:rsidRDefault="0043053F" w:rsidP="00425D87">
            <w:pPr>
              <w:spacing w:after="0" w:line="360" w:lineRule="auto"/>
              <w:rPr>
                <w:rFonts w:ascii="Times New Roman" w:eastAsia="Times New Roman" w:hAnsi="Times New Roman" w:cs="Times New Roman"/>
                <w:color w:val="333333"/>
                <w:sz w:val="24"/>
                <w:szCs w:val="24"/>
                <w:lang w:eastAsia="tr-TR"/>
              </w:rPr>
            </w:pPr>
          </w:p>
        </w:tc>
      </w:tr>
      <w:tr w:rsidR="0043053F" w:rsidRPr="00891B88" w:rsidTr="00486AE5">
        <w:trPr>
          <w:cantSplit/>
          <w:trHeight w:val="269"/>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43053F" w:rsidRPr="00891B88" w:rsidRDefault="0043053F" w:rsidP="00144208">
            <w:pPr>
              <w:spacing w:after="0"/>
              <w:rPr>
                <w:rFonts w:ascii="Times New Roman" w:eastAsia="Times New Roman" w:hAnsi="Times New Roman" w:cs="Times New Roman"/>
                <w:color w:val="333333"/>
                <w:sz w:val="24"/>
                <w:szCs w:val="24"/>
                <w:lang w:eastAsia="tr-TR"/>
              </w:rPr>
            </w:pPr>
            <w:r w:rsidRPr="00891B88">
              <w:rPr>
                <w:rFonts w:ascii="Times New Roman" w:eastAsia="Times New Roman" w:hAnsi="Times New Roman" w:cs="Times New Roman"/>
                <w:color w:val="333333"/>
                <w:sz w:val="24"/>
                <w:szCs w:val="24"/>
                <w:lang w:eastAsia="tr-TR"/>
              </w:rPr>
              <w:t>i29</w:t>
            </w:r>
          </w:p>
        </w:tc>
        <w:tc>
          <w:tcPr>
            <w:tcW w:w="0" w:type="auto"/>
            <w:tcBorders>
              <w:top w:val="nil"/>
              <w:left w:val="nil"/>
              <w:bottom w:val="nil"/>
              <w:right w:val="nil"/>
            </w:tcBorders>
            <w:tcMar>
              <w:top w:w="30" w:type="dxa"/>
              <w:left w:w="30" w:type="dxa"/>
              <w:bottom w:w="30" w:type="dxa"/>
              <w:right w:w="120" w:type="dxa"/>
            </w:tcMar>
            <w:vAlign w:val="center"/>
            <w:hideMark/>
          </w:tcPr>
          <w:p w:rsidR="0043053F" w:rsidRPr="00891B88" w:rsidRDefault="0043053F"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nil"/>
              <w:right w:val="nil"/>
            </w:tcBorders>
            <w:tcMar>
              <w:top w:w="30" w:type="dxa"/>
              <w:left w:w="120" w:type="dxa"/>
              <w:bottom w:w="30" w:type="dxa"/>
              <w:right w:w="0" w:type="dxa"/>
            </w:tcMar>
            <w:vAlign w:val="center"/>
            <w:hideMark/>
          </w:tcPr>
          <w:p w:rsidR="0043053F" w:rsidRPr="00891B88" w:rsidRDefault="0043053F" w:rsidP="00144208">
            <w:pPr>
              <w:spacing w:after="0"/>
              <w:jc w:val="right"/>
              <w:rPr>
                <w:rFonts w:ascii="Times New Roman" w:eastAsia="Times New Roman" w:hAnsi="Times New Roman" w:cs="Times New Roman"/>
                <w:color w:val="333333"/>
                <w:sz w:val="24"/>
                <w:szCs w:val="24"/>
                <w:lang w:eastAsia="tr-TR"/>
              </w:rPr>
            </w:pPr>
            <w:r w:rsidRPr="00891B88">
              <w:rPr>
                <w:rFonts w:ascii="Times New Roman" w:eastAsia="Times New Roman" w:hAnsi="Times New Roman" w:cs="Times New Roman"/>
                <w:color w:val="333333"/>
                <w:sz w:val="24"/>
                <w:szCs w:val="24"/>
                <w:lang w:eastAsia="tr-TR"/>
              </w:rPr>
              <w:t>0.905</w:t>
            </w:r>
          </w:p>
        </w:tc>
        <w:tc>
          <w:tcPr>
            <w:tcW w:w="0" w:type="auto"/>
            <w:tcBorders>
              <w:top w:val="nil"/>
              <w:left w:val="nil"/>
              <w:bottom w:val="nil"/>
              <w:right w:val="nil"/>
            </w:tcBorders>
            <w:tcMar>
              <w:top w:w="30" w:type="dxa"/>
              <w:left w:w="30" w:type="dxa"/>
              <w:bottom w:w="30" w:type="dxa"/>
              <w:right w:w="120" w:type="dxa"/>
            </w:tcMar>
            <w:vAlign w:val="center"/>
            <w:hideMark/>
          </w:tcPr>
          <w:p w:rsidR="0043053F" w:rsidRPr="00891B88" w:rsidRDefault="0043053F"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nil"/>
              <w:right w:val="nil"/>
            </w:tcBorders>
            <w:tcMar>
              <w:top w:w="30" w:type="dxa"/>
              <w:left w:w="120" w:type="dxa"/>
              <w:bottom w:w="30" w:type="dxa"/>
              <w:right w:w="0" w:type="dxa"/>
            </w:tcMar>
            <w:vAlign w:val="center"/>
            <w:hideMark/>
          </w:tcPr>
          <w:p w:rsidR="0043053F" w:rsidRPr="00891B88" w:rsidRDefault="0043053F" w:rsidP="00144208">
            <w:pPr>
              <w:spacing w:after="0"/>
              <w:jc w:val="right"/>
              <w:rPr>
                <w:rFonts w:ascii="Times New Roman" w:eastAsia="Times New Roman" w:hAnsi="Times New Roman" w:cs="Times New Roman"/>
                <w:color w:val="333333"/>
                <w:sz w:val="24"/>
                <w:szCs w:val="24"/>
                <w:lang w:eastAsia="tr-TR"/>
              </w:rPr>
            </w:pPr>
            <w:r w:rsidRPr="00891B88">
              <w:rPr>
                <w:rFonts w:ascii="Times New Roman" w:eastAsia="Times New Roman" w:hAnsi="Times New Roman" w:cs="Times New Roman"/>
                <w:color w:val="333333"/>
                <w:sz w:val="24"/>
                <w:szCs w:val="24"/>
                <w:lang w:eastAsia="tr-TR"/>
              </w:rPr>
              <w:t>0.1804</w:t>
            </w:r>
          </w:p>
        </w:tc>
        <w:tc>
          <w:tcPr>
            <w:tcW w:w="0" w:type="auto"/>
            <w:tcBorders>
              <w:top w:val="nil"/>
              <w:left w:val="nil"/>
              <w:bottom w:val="nil"/>
              <w:right w:val="nil"/>
            </w:tcBorders>
            <w:tcMar>
              <w:top w:w="30" w:type="dxa"/>
              <w:left w:w="30" w:type="dxa"/>
              <w:bottom w:w="30" w:type="dxa"/>
              <w:right w:w="120" w:type="dxa"/>
            </w:tcMar>
            <w:vAlign w:val="center"/>
            <w:hideMark/>
          </w:tcPr>
          <w:p w:rsidR="0043053F" w:rsidRPr="00891B88" w:rsidRDefault="0043053F" w:rsidP="00425D87">
            <w:pPr>
              <w:spacing w:after="0" w:line="360" w:lineRule="auto"/>
              <w:rPr>
                <w:rFonts w:ascii="Times New Roman" w:eastAsia="Times New Roman" w:hAnsi="Times New Roman" w:cs="Times New Roman"/>
                <w:color w:val="333333"/>
                <w:sz w:val="24"/>
                <w:szCs w:val="24"/>
                <w:lang w:eastAsia="tr-TR"/>
              </w:rPr>
            </w:pPr>
          </w:p>
        </w:tc>
      </w:tr>
      <w:tr w:rsidR="0043053F" w:rsidRPr="00891B88" w:rsidTr="00486AE5">
        <w:trPr>
          <w:cantSplit/>
          <w:trHeight w:val="269"/>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43053F" w:rsidRPr="00891B88" w:rsidRDefault="0043053F" w:rsidP="00144208">
            <w:pPr>
              <w:spacing w:after="0"/>
              <w:rPr>
                <w:rFonts w:ascii="Times New Roman" w:eastAsia="Times New Roman" w:hAnsi="Times New Roman" w:cs="Times New Roman"/>
                <w:color w:val="333333"/>
                <w:sz w:val="24"/>
                <w:szCs w:val="24"/>
                <w:lang w:eastAsia="tr-TR"/>
              </w:rPr>
            </w:pPr>
            <w:r w:rsidRPr="00891B88">
              <w:rPr>
                <w:rFonts w:ascii="Times New Roman" w:eastAsia="Times New Roman" w:hAnsi="Times New Roman" w:cs="Times New Roman"/>
                <w:color w:val="333333"/>
                <w:sz w:val="24"/>
                <w:szCs w:val="24"/>
                <w:lang w:eastAsia="tr-TR"/>
              </w:rPr>
              <w:t>i7</w:t>
            </w:r>
          </w:p>
        </w:tc>
        <w:tc>
          <w:tcPr>
            <w:tcW w:w="0" w:type="auto"/>
            <w:tcBorders>
              <w:top w:val="nil"/>
              <w:left w:val="nil"/>
              <w:bottom w:val="nil"/>
              <w:right w:val="nil"/>
            </w:tcBorders>
            <w:tcMar>
              <w:top w:w="30" w:type="dxa"/>
              <w:left w:w="30" w:type="dxa"/>
              <w:bottom w:w="30" w:type="dxa"/>
              <w:right w:w="120" w:type="dxa"/>
            </w:tcMar>
            <w:vAlign w:val="center"/>
            <w:hideMark/>
          </w:tcPr>
          <w:p w:rsidR="0043053F" w:rsidRPr="00891B88" w:rsidRDefault="0043053F"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nil"/>
              <w:right w:val="nil"/>
            </w:tcBorders>
            <w:tcMar>
              <w:top w:w="30" w:type="dxa"/>
              <w:left w:w="120" w:type="dxa"/>
              <w:bottom w:w="30" w:type="dxa"/>
              <w:right w:w="0" w:type="dxa"/>
            </w:tcMar>
            <w:vAlign w:val="center"/>
            <w:hideMark/>
          </w:tcPr>
          <w:p w:rsidR="0043053F" w:rsidRPr="00891B88" w:rsidRDefault="0043053F" w:rsidP="00144208">
            <w:pPr>
              <w:spacing w:after="0"/>
              <w:jc w:val="right"/>
              <w:rPr>
                <w:rFonts w:ascii="Times New Roman" w:eastAsia="Times New Roman" w:hAnsi="Times New Roman" w:cs="Times New Roman"/>
                <w:color w:val="333333"/>
                <w:sz w:val="24"/>
                <w:szCs w:val="24"/>
                <w:lang w:eastAsia="tr-TR"/>
              </w:rPr>
            </w:pPr>
            <w:r w:rsidRPr="00891B88">
              <w:rPr>
                <w:rFonts w:ascii="Times New Roman" w:eastAsia="Times New Roman" w:hAnsi="Times New Roman" w:cs="Times New Roman"/>
                <w:color w:val="333333"/>
                <w:sz w:val="24"/>
                <w:szCs w:val="24"/>
                <w:lang w:eastAsia="tr-TR"/>
              </w:rPr>
              <w:t>0.895</w:t>
            </w:r>
          </w:p>
        </w:tc>
        <w:tc>
          <w:tcPr>
            <w:tcW w:w="0" w:type="auto"/>
            <w:tcBorders>
              <w:top w:val="nil"/>
              <w:left w:val="nil"/>
              <w:bottom w:val="nil"/>
              <w:right w:val="nil"/>
            </w:tcBorders>
            <w:tcMar>
              <w:top w:w="30" w:type="dxa"/>
              <w:left w:w="30" w:type="dxa"/>
              <w:bottom w:w="30" w:type="dxa"/>
              <w:right w:w="120" w:type="dxa"/>
            </w:tcMar>
            <w:vAlign w:val="center"/>
            <w:hideMark/>
          </w:tcPr>
          <w:p w:rsidR="0043053F" w:rsidRPr="00891B88" w:rsidRDefault="0043053F"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nil"/>
              <w:right w:val="nil"/>
            </w:tcBorders>
            <w:tcMar>
              <w:top w:w="30" w:type="dxa"/>
              <w:left w:w="120" w:type="dxa"/>
              <w:bottom w:w="30" w:type="dxa"/>
              <w:right w:w="0" w:type="dxa"/>
            </w:tcMar>
            <w:vAlign w:val="center"/>
            <w:hideMark/>
          </w:tcPr>
          <w:p w:rsidR="0043053F" w:rsidRPr="00891B88" w:rsidRDefault="0043053F" w:rsidP="00144208">
            <w:pPr>
              <w:spacing w:after="0"/>
              <w:jc w:val="right"/>
              <w:rPr>
                <w:rFonts w:ascii="Times New Roman" w:eastAsia="Times New Roman" w:hAnsi="Times New Roman" w:cs="Times New Roman"/>
                <w:color w:val="333333"/>
                <w:sz w:val="24"/>
                <w:szCs w:val="24"/>
                <w:lang w:eastAsia="tr-TR"/>
              </w:rPr>
            </w:pPr>
            <w:r w:rsidRPr="00891B88">
              <w:rPr>
                <w:rFonts w:ascii="Times New Roman" w:eastAsia="Times New Roman" w:hAnsi="Times New Roman" w:cs="Times New Roman"/>
                <w:color w:val="333333"/>
                <w:sz w:val="24"/>
                <w:szCs w:val="24"/>
                <w:lang w:eastAsia="tr-TR"/>
              </w:rPr>
              <w:t>0.1994</w:t>
            </w:r>
          </w:p>
        </w:tc>
        <w:tc>
          <w:tcPr>
            <w:tcW w:w="0" w:type="auto"/>
            <w:tcBorders>
              <w:top w:val="nil"/>
              <w:left w:val="nil"/>
              <w:bottom w:val="nil"/>
              <w:right w:val="nil"/>
            </w:tcBorders>
            <w:tcMar>
              <w:top w:w="30" w:type="dxa"/>
              <w:left w:w="30" w:type="dxa"/>
              <w:bottom w:w="30" w:type="dxa"/>
              <w:right w:w="120" w:type="dxa"/>
            </w:tcMar>
            <w:vAlign w:val="center"/>
            <w:hideMark/>
          </w:tcPr>
          <w:p w:rsidR="0043053F" w:rsidRPr="00891B88" w:rsidRDefault="0043053F" w:rsidP="00425D87">
            <w:pPr>
              <w:spacing w:after="0" w:line="360" w:lineRule="auto"/>
              <w:rPr>
                <w:rFonts w:ascii="Times New Roman" w:eastAsia="Times New Roman" w:hAnsi="Times New Roman" w:cs="Times New Roman"/>
                <w:color w:val="333333"/>
                <w:sz w:val="24"/>
                <w:szCs w:val="24"/>
                <w:lang w:eastAsia="tr-TR"/>
              </w:rPr>
            </w:pPr>
          </w:p>
        </w:tc>
      </w:tr>
      <w:tr w:rsidR="0043053F" w:rsidRPr="00891B88" w:rsidTr="00486AE5">
        <w:trPr>
          <w:cantSplit/>
          <w:trHeight w:val="254"/>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43053F" w:rsidRPr="00891B88" w:rsidRDefault="0043053F" w:rsidP="00144208">
            <w:pPr>
              <w:spacing w:after="0"/>
              <w:rPr>
                <w:rFonts w:ascii="Times New Roman" w:eastAsia="Times New Roman" w:hAnsi="Times New Roman" w:cs="Times New Roman"/>
                <w:color w:val="333333"/>
                <w:sz w:val="24"/>
                <w:szCs w:val="24"/>
                <w:lang w:eastAsia="tr-TR"/>
              </w:rPr>
            </w:pPr>
            <w:r w:rsidRPr="00891B88">
              <w:rPr>
                <w:rFonts w:ascii="Times New Roman" w:eastAsia="Times New Roman" w:hAnsi="Times New Roman" w:cs="Times New Roman"/>
                <w:color w:val="333333"/>
                <w:sz w:val="24"/>
                <w:szCs w:val="24"/>
                <w:lang w:eastAsia="tr-TR"/>
              </w:rPr>
              <w:t>i17</w:t>
            </w:r>
          </w:p>
        </w:tc>
        <w:tc>
          <w:tcPr>
            <w:tcW w:w="0" w:type="auto"/>
            <w:tcBorders>
              <w:top w:val="nil"/>
              <w:left w:val="nil"/>
              <w:bottom w:val="nil"/>
              <w:right w:val="nil"/>
            </w:tcBorders>
            <w:tcMar>
              <w:top w:w="30" w:type="dxa"/>
              <w:left w:w="30" w:type="dxa"/>
              <w:bottom w:w="30" w:type="dxa"/>
              <w:right w:w="120" w:type="dxa"/>
            </w:tcMar>
            <w:vAlign w:val="center"/>
            <w:hideMark/>
          </w:tcPr>
          <w:p w:rsidR="0043053F" w:rsidRPr="00891B88" w:rsidRDefault="0043053F"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nil"/>
              <w:right w:val="nil"/>
            </w:tcBorders>
            <w:tcMar>
              <w:top w:w="30" w:type="dxa"/>
              <w:left w:w="120" w:type="dxa"/>
              <w:bottom w:w="30" w:type="dxa"/>
              <w:right w:w="0" w:type="dxa"/>
            </w:tcMar>
            <w:vAlign w:val="center"/>
            <w:hideMark/>
          </w:tcPr>
          <w:p w:rsidR="0043053F" w:rsidRPr="00891B88" w:rsidRDefault="0043053F" w:rsidP="00144208">
            <w:pPr>
              <w:spacing w:after="0"/>
              <w:jc w:val="right"/>
              <w:rPr>
                <w:rFonts w:ascii="Times New Roman" w:eastAsia="Times New Roman" w:hAnsi="Times New Roman" w:cs="Times New Roman"/>
                <w:color w:val="333333"/>
                <w:sz w:val="24"/>
                <w:szCs w:val="24"/>
                <w:lang w:eastAsia="tr-TR"/>
              </w:rPr>
            </w:pPr>
            <w:r w:rsidRPr="00891B88">
              <w:rPr>
                <w:rFonts w:ascii="Times New Roman" w:eastAsia="Times New Roman" w:hAnsi="Times New Roman" w:cs="Times New Roman"/>
                <w:color w:val="333333"/>
                <w:sz w:val="24"/>
                <w:szCs w:val="24"/>
                <w:lang w:eastAsia="tr-TR"/>
              </w:rPr>
              <w:t>0.883</w:t>
            </w:r>
          </w:p>
        </w:tc>
        <w:tc>
          <w:tcPr>
            <w:tcW w:w="0" w:type="auto"/>
            <w:tcBorders>
              <w:top w:val="nil"/>
              <w:left w:val="nil"/>
              <w:bottom w:val="nil"/>
              <w:right w:val="nil"/>
            </w:tcBorders>
            <w:tcMar>
              <w:top w:w="30" w:type="dxa"/>
              <w:left w:w="30" w:type="dxa"/>
              <w:bottom w:w="30" w:type="dxa"/>
              <w:right w:w="120" w:type="dxa"/>
            </w:tcMar>
            <w:vAlign w:val="center"/>
            <w:hideMark/>
          </w:tcPr>
          <w:p w:rsidR="0043053F" w:rsidRPr="00891B88" w:rsidRDefault="0043053F"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nil"/>
              <w:right w:val="nil"/>
            </w:tcBorders>
            <w:tcMar>
              <w:top w:w="30" w:type="dxa"/>
              <w:left w:w="120" w:type="dxa"/>
              <w:bottom w:w="30" w:type="dxa"/>
              <w:right w:w="0" w:type="dxa"/>
            </w:tcMar>
            <w:vAlign w:val="center"/>
            <w:hideMark/>
          </w:tcPr>
          <w:p w:rsidR="0043053F" w:rsidRPr="00891B88" w:rsidRDefault="0043053F" w:rsidP="00144208">
            <w:pPr>
              <w:spacing w:after="0"/>
              <w:jc w:val="right"/>
              <w:rPr>
                <w:rFonts w:ascii="Times New Roman" w:eastAsia="Times New Roman" w:hAnsi="Times New Roman" w:cs="Times New Roman"/>
                <w:color w:val="333333"/>
                <w:sz w:val="24"/>
                <w:szCs w:val="24"/>
                <w:lang w:eastAsia="tr-TR"/>
              </w:rPr>
            </w:pPr>
            <w:r w:rsidRPr="00891B88">
              <w:rPr>
                <w:rFonts w:ascii="Times New Roman" w:eastAsia="Times New Roman" w:hAnsi="Times New Roman" w:cs="Times New Roman"/>
                <w:color w:val="333333"/>
                <w:sz w:val="24"/>
                <w:szCs w:val="24"/>
                <w:lang w:eastAsia="tr-TR"/>
              </w:rPr>
              <w:t>0.2209</w:t>
            </w:r>
          </w:p>
        </w:tc>
        <w:tc>
          <w:tcPr>
            <w:tcW w:w="0" w:type="auto"/>
            <w:tcBorders>
              <w:top w:val="nil"/>
              <w:left w:val="nil"/>
              <w:bottom w:val="nil"/>
              <w:right w:val="nil"/>
            </w:tcBorders>
            <w:tcMar>
              <w:top w:w="30" w:type="dxa"/>
              <w:left w:w="30" w:type="dxa"/>
              <w:bottom w:w="30" w:type="dxa"/>
              <w:right w:w="120" w:type="dxa"/>
            </w:tcMar>
            <w:vAlign w:val="center"/>
            <w:hideMark/>
          </w:tcPr>
          <w:p w:rsidR="0043053F" w:rsidRPr="00891B88" w:rsidRDefault="0043053F" w:rsidP="00425D87">
            <w:pPr>
              <w:spacing w:after="0" w:line="360" w:lineRule="auto"/>
              <w:rPr>
                <w:rFonts w:ascii="Times New Roman" w:eastAsia="Times New Roman" w:hAnsi="Times New Roman" w:cs="Times New Roman"/>
                <w:color w:val="333333"/>
                <w:sz w:val="24"/>
                <w:szCs w:val="24"/>
                <w:lang w:eastAsia="tr-TR"/>
              </w:rPr>
            </w:pPr>
          </w:p>
        </w:tc>
      </w:tr>
      <w:tr w:rsidR="0043053F" w:rsidRPr="00891B88" w:rsidTr="00486AE5">
        <w:trPr>
          <w:cantSplit/>
          <w:trHeight w:val="269"/>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rsidR="0043053F" w:rsidRPr="00891B88" w:rsidRDefault="0043053F" w:rsidP="00144208">
            <w:pPr>
              <w:spacing w:after="0"/>
              <w:rPr>
                <w:rFonts w:ascii="Times New Roman" w:eastAsia="Times New Roman" w:hAnsi="Times New Roman" w:cs="Times New Roman"/>
                <w:color w:val="333333"/>
                <w:sz w:val="24"/>
                <w:szCs w:val="24"/>
                <w:lang w:eastAsia="tr-TR"/>
              </w:rPr>
            </w:pPr>
            <w:r w:rsidRPr="00891B88">
              <w:rPr>
                <w:rFonts w:ascii="Times New Roman" w:eastAsia="Times New Roman" w:hAnsi="Times New Roman" w:cs="Times New Roman"/>
                <w:color w:val="333333"/>
                <w:sz w:val="24"/>
                <w:szCs w:val="24"/>
                <w:lang w:eastAsia="tr-TR"/>
              </w:rPr>
              <w:t>i1</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43053F" w:rsidRPr="00891B88" w:rsidRDefault="0043053F"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rsidR="0043053F" w:rsidRPr="00891B88" w:rsidRDefault="0043053F" w:rsidP="00144208">
            <w:pPr>
              <w:spacing w:after="0"/>
              <w:jc w:val="right"/>
              <w:rPr>
                <w:rFonts w:ascii="Times New Roman" w:eastAsia="Times New Roman" w:hAnsi="Times New Roman" w:cs="Times New Roman"/>
                <w:color w:val="333333"/>
                <w:sz w:val="24"/>
                <w:szCs w:val="24"/>
                <w:lang w:eastAsia="tr-TR"/>
              </w:rPr>
            </w:pPr>
            <w:r w:rsidRPr="00891B88">
              <w:rPr>
                <w:rFonts w:ascii="Times New Roman" w:eastAsia="Times New Roman" w:hAnsi="Times New Roman" w:cs="Times New Roman"/>
                <w:color w:val="333333"/>
                <w:sz w:val="24"/>
                <w:szCs w:val="24"/>
                <w:lang w:eastAsia="tr-TR"/>
              </w:rPr>
              <w:t>0.805</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43053F" w:rsidRPr="00891B88" w:rsidRDefault="0043053F"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rsidR="0043053F" w:rsidRPr="00891B88" w:rsidRDefault="0043053F" w:rsidP="00144208">
            <w:pPr>
              <w:spacing w:after="0"/>
              <w:jc w:val="right"/>
              <w:rPr>
                <w:rFonts w:ascii="Times New Roman" w:eastAsia="Times New Roman" w:hAnsi="Times New Roman" w:cs="Times New Roman"/>
                <w:color w:val="333333"/>
                <w:sz w:val="24"/>
                <w:szCs w:val="24"/>
                <w:lang w:eastAsia="tr-TR"/>
              </w:rPr>
            </w:pPr>
            <w:r w:rsidRPr="00891B88">
              <w:rPr>
                <w:rFonts w:ascii="Times New Roman" w:eastAsia="Times New Roman" w:hAnsi="Times New Roman" w:cs="Times New Roman"/>
                <w:color w:val="333333"/>
                <w:sz w:val="24"/>
                <w:szCs w:val="24"/>
                <w:lang w:eastAsia="tr-TR"/>
              </w:rPr>
              <w:t>0.3524</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43053F" w:rsidRPr="00891B88" w:rsidRDefault="0043053F" w:rsidP="00425D87">
            <w:pPr>
              <w:spacing w:after="0" w:line="360" w:lineRule="auto"/>
              <w:rPr>
                <w:rFonts w:ascii="Times New Roman" w:eastAsia="Times New Roman" w:hAnsi="Times New Roman" w:cs="Times New Roman"/>
                <w:color w:val="333333"/>
                <w:sz w:val="24"/>
                <w:szCs w:val="24"/>
                <w:lang w:eastAsia="tr-TR"/>
              </w:rPr>
            </w:pPr>
          </w:p>
        </w:tc>
      </w:tr>
      <w:tr w:rsidR="0043053F" w:rsidRPr="00891B88" w:rsidTr="00486AE5">
        <w:trPr>
          <w:cantSplit/>
          <w:trHeight w:val="269"/>
          <w:tblCellSpacing w:w="15" w:type="dxa"/>
        </w:trPr>
        <w:tc>
          <w:tcPr>
            <w:tcW w:w="0" w:type="auto"/>
            <w:gridSpan w:val="3"/>
            <w:tcBorders>
              <w:top w:val="nil"/>
              <w:left w:val="nil"/>
              <w:right w:val="nil"/>
            </w:tcBorders>
            <w:tcMar>
              <w:top w:w="30" w:type="dxa"/>
              <w:left w:w="120" w:type="dxa"/>
              <w:bottom w:w="120" w:type="dxa"/>
              <w:right w:w="0" w:type="dxa"/>
            </w:tcMar>
            <w:vAlign w:val="center"/>
          </w:tcPr>
          <w:p w:rsidR="0043053F" w:rsidRPr="00891B88" w:rsidRDefault="0043053F" w:rsidP="00144208">
            <w:pPr>
              <w:spacing w:after="0"/>
              <w:rPr>
                <w:rFonts w:ascii="Times New Roman" w:eastAsia="Times New Roman" w:hAnsi="Times New Roman" w:cs="Times New Roman"/>
                <w:b/>
                <w:color w:val="333333"/>
                <w:sz w:val="24"/>
                <w:szCs w:val="24"/>
                <w:lang w:eastAsia="tr-TR"/>
              </w:rPr>
            </w:pPr>
            <w:proofErr w:type="spellStart"/>
            <w:r w:rsidRPr="00891B88">
              <w:rPr>
                <w:rFonts w:ascii="Times New Roman" w:eastAsia="Times New Roman" w:hAnsi="Times New Roman" w:cs="Times New Roman"/>
                <w:b/>
                <w:color w:val="333333"/>
                <w:sz w:val="24"/>
                <w:szCs w:val="24"/>
                <w:lang w:eastAsia="tr-TR"/>
              </w:rPr>
              <w:t>Eigenvalue</w:t>
            </w:r>
            <w:proofErr w:type="spellEnd"/>
          </w:p>
        </w:tc>
        <w:tc>
          <w:tcPr>
            <w:tcW w:w="0" w:type="auto"/>
            <w:gridSpan w:val="3"/>
            <w:tcBorders>
              <w:top w:val="nil"/>
              <w:left w:val="nil"/>
            </w:tcBorders>
            <w:tcMar>
              <w:top w:w="30" w:type="dxa"/>
              <w:left w:w="30" w:type="dxa"/>
              <w:bottom w:w="120" w:type="dxa"/>
              <w:right w:w="120" w:type="dxa"/>
            </w:tcMar>
            <w:vAlign w:val="center"/>
          </w:tcPr>
          <w:p w:rsidR="0043053F" w:rsidRPr="00891B88" w:rsidRDefault="0043053F" w:rsidP="00144208">
            <w:pPr>
              <w:spacing w:after="0"/>
              <w:jc w:val="right"/>
              <w:rPr>
                <w:rFonts w:ascii="Times New Roman" w:eastAsia="Times New Roman" w:hAnsi="Times New Roman" w:cs="Times New Roman"/>
                <w:color w:val="333333"/>
                <w:sz w:val="24"/>
                <w:szCs w:val="24"/>
                <w:lang w:eastAsia="tr-TR"/>
              </w:rPr>
            </w:pPr>
            <w:r w:rsidRPr="00891B88">
              <w:rPr>
                <w:rFonts w:ascii="Times New Roman" w:eastAsia="Times New Roman" w:hAnsi="Times New Roman" w:cs="Times New Roman"/>
                <w:color w:val="333333"/>
                <w:sz w:val="24"/>
                <w:szCs w:val="24"/>
                <w:lang w:eastAsia="tr-TR"/>
              </w:rPr>
              <w:t xml:space="preserve">  </w:t>
            </w:r>
            <w:r w:rsidR="007D2321">
              <w:rPr>
                <w:rFonts w:ascii="Times New Roman" w:eastAsia="Times New Roman" w:hAnsi="Times New Roman" w:cs="Times New Roman"/>
                <w:color w:val="333333"/>
                <w:sz w:val="24"/>
                <w:szCs w:val="24"/>
                <w:lang w:eastAsia="tr-TR"/>
              </w:rPr>
              <w:t xml:space="preserve">  </w:t>
            </w:r>
            <w:r w:rsidRPr="00891B88">
              <w:rPr>
                <w:rFonts w:ascii="Times New Roman" w:eastAsia="Times New Roman" w:hAnsi="Times New Roman" w:cs="Times New Roman"/>
                <w:color w:val="333333"/>
                <w:sz w:val="24"/>
                <w:szCs w:val="24"/>
                <w:lang w:eastAsia="tr-TR"/>
              </w:rPr>
              <w:t>7.361</w:t>
            </w:r>
          </w:p>
        </w:tc>
      </w:tr>
      <w:tr w:rsidR="0043053F" w:rsidRPr="00891B88" w:rsidTr="00486AE5">
        <w:trPr>
          <w:cantSplit/>
          <w:trHeight w:val="269"/>
          <w:tblCellSpacing w:w="15" w:type="dxa"/>
        </w:trPr>
        <w:tc>
          <w:tcPr>
            <w:tcW w:w="0" w:type="auto"/>
            <w:gridSpan w:val="4"/>
            <w:tcBorders>
              <w:top w:val="nil"/>
              <w:left w:val="nil"/>
              <w:right w:val="nil"/>
            </w:tcBorders>
            <w:tcMar>
              <w:top w:w="30" w:type="dxa"/>
              <w:left w:w="120" w:type="dxa"/>
              <w:bottom w:w="120" w:type="dxa"/>
              <w:right w:w="0" w:type="dxa"/>
            </w:tcMar>
            <w:vAlign w:val="center"/>
          </w:tcPr>
          <w:p w:rsidR="0043053F" w:rsidRPr="00891B88" w:rsidRDefault="0043053F" w:rsidP="00144208">
            <w:pPr>
              <w:spacing w:after="0"/>
              <w:rPr>
                <w:rFonts w:ascii="Times New Roman" w:eastAsia="Times New Roman" w:hAnsi="Times New Roman" w:cs="Times New Roman"/>
                <w:b/>
                <w:color w:val="333333"/>
                <w:sz w:val="24"/>
                <w:szCs w:val="24"/>
                <w:lang w:eastAsia="tr-TR"/>
              </w:rPr>
            </w:pPr>
            <w:proofErr w:type="spellStart"/>
            <w:r w:rsidRPr="00891B88">
              <w:rPr>
                <w:rFonts w:ascii="Times New Roman" w:eastAsia="Times New Roman" w:hAnsi="Times New Roman" w:cs="Times New Roman"/>
                <w:b/>
                <w:color w:val="333333"/>
                <w:sz w:val="24"/>
                <w:szCs w:val="24"/>
                <w:lang w:eastAsia="tr-TR"/>
              </w:rPr>
              <w:t>Variance</w:t>
            </w:r>
            <w:proofErr w:type="spellEnd"/>
            <w:r w:rsidRPr="00891B88">
              <w:rPr>
                <w:rFonts w:ascii="Times New Roman" w:eastAsia="Times New Roman" w:hAnsi="Times New Roman" w:cs="Times New Roman"/>
                <w:b/>
                <w:color w:val="333333"/>
                <w:sz w:val="24"/>
                <w:szCs w:val="24"/>
                <w:lang w:eastAsia="tr-TR"/>
              </w:rPr>
              <w:t xml:space="preserve"> </w:t>
            </w:r>
            <w:proofErr w:type="spellStart"/>
            <w:r w:rsidRPr="00891B88">
              <w:rPr>
                <w:rFonts w:ascii="Times New Roman" w:eastAsia="Times New Roman" w:hAnsi="Times New Roman" w:cs="Times New Roman"/>
                <w:b/>
                <w:color w:val="333333"/>
                <w:sz w:val="24"/>
                <w:szCs w:val="24"/>
                <w:lang w:eastAsia="tr-TR"/>
              </w:rPr>
              <w:t>Explained</w:t>
            </w:r>
            <w:proofErr w:type="spellEnd"/>
          </w:p>
        </w:tc>
        <w:tc>
          <w:tcPr>
            <w:tcW w:w="0" w:type="auto"/>
            <w:gridSpan w:val="2"/>
            <w:tcBorders>
              <w:top w:val="nil"/>
              <w:left w:val="nil"/>
            </w:tcBorders>
            <w:tcMar>
              <w:top w:w="30" w:type="dxa"/>
              <w:left w:w="120" w:type="dxa"/>
              <w:bottom w:w="120" w:type="dxa"/>
              <w:right w:w="0" w:type="dxa"/>
            </w:tcMar>
            <w:vAlign w:val="center"/>
          </w:tcPr>
          <w:p w:rsidR="0043053F" w:rsidRPr="00891B88" w:rsidRDefault="0043053F" w:rsidP="00144208">
            <w:pPr>
              <w:spacing w:after="0"/>
              <w:jc w:val="right"/>
              <w:rPr>
                <w:rFonts w:ascii="Times New Roman" w:eastAsia="Times New Roman" w:hAnsi="Times New Roman" w:cs="Times New Roman"/>
                <w:color w:val="333333"/>
                <w:sz w:val="24"/>
                <w:szCs w:val="24"/>
                <w:lang w:eastAsia="tr-TR"/>
              </w:rPr>
            </w:pPr>
            <w:r w:rsidRPr="00891B88">
              <w:rPr>
                <w:rFonts w:ascii="Times New Roman" w:eastAsia="Times New Roman" w:hAnsi="Times New Roman" w:cs="Times New Roman"/>
                <w:color w:val="333333"/>
                <w:sz w:val="24"/>
                <w:szCs w:val="24"/>
                <w:lang w:eastAsia="tr-TR"/>
              </w:rPr>
              <w:t xml:space="preserve">         81.8</w:t>
            </w:r>
          </w:p>
        </w:tc>
      </w:tr>
      <w:tr w:rsidR="0043053F" w:rsidRPr="00891B88" w:rsidTr="00486AE5">
        <w:trPr>
          <w:cantSplit/>
          <w:trHeight w:val="284"/>
          <w:tblCellSpacing w:w="15" w:type="dxa"/>
        </w:trPr>
        <w:tc>
          <w:tcPr>
            <w:tcW w:w="0" w:type="auto"/>
            <w:gridSpan w:val="4"/>
            <w:tcBorders>
              <w:top w:val="nil"/>
              <w:left w:val="nil"/>
              <w:bottom w:val="single" w:sz="4" w:space="0" w:color="auto"/>
              <w:right w:val="nil"/>
            </w:tcBorders>
            <w:tcMar>
              <w:top w:w="30" w:type="dxa"/>
              <w:left w:w="120" w:type="dxa"/>
              <w:bottom w:w="120" w:type="dxa"/>
              <w:right w:w="0" w:type="dxa"/>
            </w:tcMar>
            <w:vAlign w:val="center"/>
          </w:tcPr>
          <w:p w:rsidR="0043053F" w:rsidRPr="00891B88" w:rsidRDefault="0043053F" w:rsidP="00144208">
            <w:pPr>
              <w:spacing w:after="0"/>
              <w:rPr>
                <w:rFonts w:ascii="Times New Roman" w:eastAsia="Times New Roman" w:hAnsi="Times New Roman" w:cs="Times New Roman"/>
                <w:b/>
                <w:color w:val="333333"/>
                <w:sz w:val="24"/>
                <w:szCs w:val="24"/>
                <w:lang w:eastAsia="tr-TR"/>
              </w:rPr>
            </w:pPr>
            <w:r w:rsidRPr="00891B88">
              <w:rPr>
                <w:rFonts w:ascii="Times New Roman" w:eastAsia="Times New Roman" w:hAnsi="Times New Roman" w:cs="Times New Roman"/>
                <w:b/>
                <w:color w:val="333333"/>
                <w:sz w:val="24"/>
                <w:szCs w:val="24"/>
                <w:lang w:eastAsia="tr-TR"/>
              </w:rPr>
              <w:t xml:space="preserve">Total </w:t>
            </w:r>
            <w:proofErr w:type="spellStart"/>
            <w:r w:rsidRPr="00891B88">
              <w:rPr>
                <w:rFonts w:ascii="Times New Roman" w:eastAsia="Times New Roman" w:hAnsi="Times New Roman" w:cs="Times New Roman"/>
                <w:b/>
                <w:color w:val="333333"/>
                <w:sz w:val="24"/>
                <w:szCs w:val="24"/>
                <w:lang w:eastAsia="tr-TR"/>
              </w:rPr>
              <w:t>Variance</w:t>
            </w:r>
            <w:proofErr w:type="spellEnd"/>
          </w:p>
        </w:tc>
        <w:tc>
          <w:tcPr>
            <w:tcW w:w="0" w:type="auto"/>
            <w:gridSpan w:val="2"/>
            <w:tcBorders>
              <w:top w:val="nil"/>
              <w:left w:val="nil"/>
              <w:bottom w:val="single" w:sz="4" w:space="0" w:color="auto"/>
            </w:tcBorders>
            <w:tcMar>
              <w:top w:w="30" w:type="dxa"/>
              <w:left w:w="120" w:type="dxa"/>
              <w:bottom w:w="120" w:type="dxa"/>
              <w:right w:w="0" w:type="dxa"/>
            </w:tcMar>
            <w:vAlign w:val="center"/>
          </w:tcPr>
          <w:p w:rsidR="0043053F" w:rsidRPr="00891B88" w:rsidRDefault="0043053F" w:rsidP="00144208">
            <w:pPr>
              <w:spacing w:after="0"/>
              <w:jc w:val="right"/>
              <w:rPr>
                <w:rFonts w:ascii="Times New Roman" w:eastAsia="Times New Roman" w:hAnsi="Times New Roman" w:cs="Times New Roman"/>
                <w:color w:val="333333"/>
                <w:sz w:val="24"/>
                <w:szCs w:val="24"/>
                <w:lang w:eastAsia="tr-TR"/>
              </w:rPr>
            </w:pPr>
            <w:r w:rsidRPr="00891B88">
              <w:rPr>
                <w:rFonts w:ascii="Times New Roman" w:eastAsia="Times New Roman" w:hAnsi="Times New Roman" w:cs="Times New Roman"/>
                <w:color w:val="333333"/>
                <w:sz w:val="24"/>
                <w:szCs w:val="24"/>
                <w:lang w:eastAsia="tr-TR"/>
              </w:rPr>
              <w:t xml:space="preserve">            81.8</w:t>
            </w:r>
          </w:p>
        </w:tc>
      </w:tr>
      <w:tr w:rsidR="0043053F" w:rsidRPr="00891B88" w:rsidTr="00486AE5">
        <w:trPr>
          <w:cantSplit/>
          <w:tblCellSpacing w:w="15" w:type="dxa"/>
        </w:trPr>
        <w:tc>
          <w:tcPr>
            <w:tcW w:w="0" w:type="auto"/>
            <w:gridSpan w:val="6"/>
            <w:tcBorders>
              <w:top w:val="nil"/>
              <w:left w:val="nil"/>
              <w:bottom w:val="nil"/>
              <w:right w:val="nil"/>
            </w:tcBorders>
            <w:tcMar>
              <w:top w:w="90" w:type="dxa"/>
              <w:left w:w="120" w:type="dxa"/>
              <w:bottom w:w="30" w:type="dxa"/>
              <w:right w:w="120" w:type="dxa"/>
            </w:tcMar>
            <w:vAlign w:val="center"/>
            <w:hideMark/>
          </w:tcPr>
          <w:p w:rsidR="0043053F" w:rsidRPr="00891B88" w:rsidRDefault="0043053F" w:rsidP="007D2321">
            <w:pPr>
              <w:spacing w:after="0" w:line="240" w:lineRule="auto"/>
              <w:rPr>
                <w:rFonts w:ascii="Times New Roman" w:eastAsia="Times New Roman" w:hAnsi="Times New Roman" w:cs="Times New Roman"/>
                <w:color w:val="333333"/>
                <w:sz w:val="24"/>
                <w:szCs w:val="24"/>
                <w:lang w:eastAsia="tr-TR"/>
              </w:rPr>
            </w:pPr>
          </w:p>
        </w:tc>
      </w:tr>
      <w:tr w:rsidR="0043053F" w:rsidRPr="00891B88" w:rsidTr="00486AE5">
        <w:trPr>
          <w:cantSplit/>
          <w:tblCellSpacing w:w="15" w:type="dxa"/>
        </w:trPr>
        <w:tc>
          <w:tcPr>
            <w:tcW w:w="0" w:type="auto"/>
            <w:gridSpan w:val="6"/>
            <w:tcBorders>
              <w:top w:val="nil"/>
              <w:left w:val="nil"/>
              <w:bottom w:val="nil"/>
              <w:right w:val="nil"/>
            </w:tcBorders>
            <w:tcMar>
              <w:top w:w="30" w:type="dxa"/>
              <w:left w:w="120" w:type="dxa"/>
              <w:bottom w:w="30" w:type="dxa"/>
              <w:right w:w="120" w:type="dxa"/>
            </w:tcMar>
            <w:vAlign w:val="center"/>
            <w:hideMark/>
          </w:tcPr>
          <w:p w:rsidR="0043053F" w:rsidRPr="00891B88" w:rsidRDefault="0043053F" w:rsidP="00425D87">
            <w:pPr>
              <w:spacing w:after="0" w:line="360" w:lineRule="auto"/>
              <w:rPr>
                <w:rFonts w:ascii="Times New Roman" w:eastAsia="Times New Roman" w:hAnsi="Times New Roman" w:cs="Times New Roman"/>
                <w:color w:val="333333"/>
                <w:sz w:val="24"/>
                <w:szCs w:val="24"/>
                <w:lang w:eastAsia="tr-TR"/>
              </w:rPr>
            </w:pPr>
          </w:p>
        </w:tc>
      </w:tr>
    </w:tbl>
    <w:p w:rsidR="0043053F" w:rsidRPr="00425D87" w:rsidRDefault="005A5D53" w:rsidP="00425D87">
      <w:pPr>
        <w:spacing w:line="360" w:lineRule="auto"/>
        <w:ind w:firstLine="709"/>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As a result of EFA, a one-factor structure consisting of nine items was obtained for the School Corporate Social Responsibility Scale. The factor loadings of the items in the scale vary between 0.80 and 0.95. The total variance explained by this one-factor structure is 81.8%. This value is above the lower limit of 52% accepted in the literature (</w:t>
      </w:r>
      <w:proofErr w:type="spellStart"/>
      <w:r w:rsidRPr="00425D87">
        <w:rPr>
          <w:rFonts w:ascii="Times New Roman" w:hAnsi="Times New Roman" w:cs="Times New Roman"/>
          <w:sz w:val="24"/>
          <w:szCs w:val="24"/>
          <w:lang w:val="en-GB"/>
        </w:rPr>
        <w:t>Seçer</w:t>
      </w:r>
      <w:proofErr w:type="spellEnd"/>
      <w:r w:rsidRPr="00425D87">
        <w:rPr>
          <w:rFonts w:ascii="Times New Roman" w:hAnsi="Times New Roman" w:cs="Times New Roman"/>
          <w:sz w:val="24"/>
          <w:szCs w:val="24"/>
          <w:lang w:val="en-GB"/>
        </w:rPr>
        <w:t xml:space="preserve">, 2018, </w:t>
      </w:r>
      <w:r w:rsidRPr="00425D87">
        <w:rPr>
          <w:rFonts w:ascii="Times New Roman" w:hAnsi="Times New Roman" w:cs="Times New Roman"/>
          <w:sz w:val="24"/>
          <w:szCs w:val="24"/>
          <w:lang w:val="en-GB"/>
        </w:rPr>
        <w:lastRenderedPageBreak/>
        <w:t xml:space="preserve">cited in </w:t>
      </w:r>
      <w:proofErr w:type="spellStart"/>
      <w:r w:rsidRPr="00425D87">
        <w:rPr>
          <w:rFonts w:ascii="Times New Roman" w:hAnsi="Times New Roman" w:cs="Times New Roman"/>
          <w:sz w:val="24"/>
          <w:szCs w:val="24"/>
          <w:lang w:val="en-GB"/>
        </w:rPr>
        <w:t>Tosun</w:t>
      </w:r>
      <w:proofErr w:type="spellEnd"/>
      <w:r w:rsidRPr="00425D87">
        <w:rPr>
          <w:rFonts w:ascii="Times New Roman" w:hAnsi="Times New Roman" w:cs="Times New Roman"/>
          <w:sz w:val="24"/>
          <w:szCs w:val="24"/>
          <w:lang w:val="en-GB"/>
        </w:rPr>
        <w:t xml:space="preserve"> &amp; </w:t>
      </w:r>
      <w:proofErr w:type="spellStart"/>
      <w:r w:rsidRPr="00425D87">
        <w:rPr>
          <w:rFonts w:ascii="Times New Roman" w:hAnsi="Times New Roman" w:cs="Times New Roman"/>
          <w:sz w:val="24"/>
          <w:szCs w:val="24"/>
          <w:lang w:val="en-GB"/>
        </w:rPr>
        <w:t>Çelik</w:t>
      </w:r>
      <w:proofErr w:type="spellEnd"/>
      <w:r w:rsidRPr="00425D87">
        <w:rPr>
          <w:rFonts w:ascii="Times New Roman" w:hAnsi="Times New Roman" w:cs="Times New Roman"/>
          <w:sz w:val="24"/>
          <w:szCs w:val="24"/>
          <w:lang w:val="en-GB"/>
        </w:rPr>
        <w:t>, 2022) and it can be said that the scale has a very good value in this sense. In scale development studies, it is also necessary to examine the scree plot, which provides visual convenience in determining the number of factors. Figure 2 shows the scree plot of the scale.</w:t>
      </w:r>
    </w:p>
    <w:p w:rsidR="005A5D53" w:rsidRPr="00425D87" w:rsidRDefault="005A5D53" w:rsidP="00144208">
      <w:pPr>
        <w:ind w:firstLine="709"/>
        <w:jc w:val="center"/>
        <w:rPr>
          <w:rFonts w:ascii="Times New Roman" w:hAnsi="Times New Roman" w:cs="Times New Roman"/>
          <w:sz w:val="24"/>
          <w:szCs w:val="24"/>
          <w:lang w:val="en-GB"/>
        </w:rPr>
      </w:pPr>
      <w:r w:rsidRPr="00425D87">
        <w:rPr>
          <w:rFonts w:ascii="Times New Roman" w:hAnsi="Times New Roman" w:cs="Times New Roman"/>
          <w:sz w:val="24"/>
          <w:szCs w:val="24"/>
          <w:lang w:val="en-GB"/>
        </w:rPr>
        <w:t>Scree Plot</w:t>
      </w:r>
    </w:p>
    <w:p w:rsidR="005A5D53" w:rsidRPr="00425D87" w:rsidRDefault="005A5D53" w:rsidP="00425D87">
      <w:pPr>
        <w:spacing w:line="360" w:lineRule="auto"/>
        <w:ind w:firstLine="709"/>
        <w:jc w:val="center"/>
        <w:rPr>
          <w:rFonts w:ascii="Times New Roman" w:hAnsi="Times New Roman" w:cs="Times New Roman"/>
          <w:sz w:val="24"/>
          <w:szCs w:val="24"/>
          <w:lang w:val="en-GB"/>
        </w:rPr>
      </w:pPr>
      <w:r w:rsidRPr="00425D87">
        <w:rPr>
          <w:rFonts w:ascii="Times New Roman" w:eastAsia="Times New Roman" w:hAnsi="Times New Roman" w:cs="Times New Roman"/>
          <w:noProof/>
          <w:color w:val="333333"/>
          <w:sz w:val="24"/>
          <w:szCs w:val="24"/>
          <w:lang w:eastAsia="tr-TR"/>
        </w:rPr>
        <w:drawing>
          <wp:inline distT="0" distB="0" distL="0" distR="0" wp14:anchorId="02F25FAB" wp14:editId="274CD194">
            <wp:extent cx="4762500" cy="2857500"/>
            <wp:effectExtent l="0" t="0" r="0" b="0"/>
            <wp:docPr id="2" name="Resim 2" descr="http://127.0.0.1:60238/889890ae-1e44-47f5-9a6d-a80ddfbf593f/8/res/08%20efa/resources/aef05c80d64d3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27.0.0.1:60238/889890ae-1e44-47f5-9a6d-a80ddfbf593f/8/res/08%20efa/resources/aef05c80d64d3e9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p w:rsidR="005A5D53" w:rsidRPr="00425D87" w:rsidRDefault="005A5D53" w:rsidP="00144208">
      <w:pPr>
        <w:jc w:val="center"/>
        <w:rPr>
          <w:rFonts w:ascii="Times New Roman" w:hAnsi="Times New Roman" w:cs="Times New Roman"/>
          <w:sz w:val="24"/>
          <w:szCs w:val="24"/>
          <w:lang w:val="en-GB"/>
        </w:rPr>
      </w:pPr>
      <w:r w:rsidRPr="00425D87">
        <w:rPr>
          <w:rFonts w:ascii="Times New Roman" w:hAnsi="Times New Roman" w:cs="Times New Roman"/>
          <w:i/>
          <w:sz w:val="24"/>
          <w:szCs w:val="24"/>
          <w:lang w:val="en-GB"/>
        </w:rPr>
        <w:t>Figure 2.</w:t>
      </w:r>
      <w:r w:rsidRPr="00425D87">
        <w:rPr>
          <w:rFonts w:ascii="Times New Roman" w:hAnsi="Times New Roman" w:cs="Times New Roman"/>
          <w:sz w:val="24"/>
          <w:szCs w:val="24"/>
          <w:lang w:val="en-GB"/>
        </w:rPr>
        <w:t xml:space="preserve"> School Corporate Social Responsibility Scale Factor Analysis Scree Plot</w:t>
      </w:r>
    </w:p>
    <w:p w:rsidR="005A5D53" w:rsidRPr="00425D87" w:rsidRDefault="005A5D53" w:rsidP="00144208">
      <w:pPr>
        <w:spacing w:line="360" w:lineRule="auto"/>
        <w:ind w:firstLine="709"/>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The scree plot is a visual representation of the eigenvalues. When interpreting this plot, it is important to identify the factors with eigenvalues greater than 1 and the point at which the plot begins to flatten, i.e. the cut-off point. The fact that the points begin to lie sharply in the same plane means that the contributions of the items to the variance are small and similar (</w:t>
      </w:r>
      <w:proofErr w:type="spellStart"/>
      <w:r w:rsidRPr="00425D87">
        <w:rPr>
          <w:rFonts w:ascii="Times New Roman" w:hAnsi="Times New Roman" w:cs="Times New Roman"/>
          <w:sz w:val="24"/>
          <w:szCs w:val="24"/>
          <w:lang w:val="en-GB"/>
        </w:rPr>
        <w:t>Çokluk</w:t>
      </w:r>
      <w:proofErr w:type="spellEnd"/>
      <w:r w:rsidRPr="00425D87">
        <w:rPr>
          <w:rFonts w:ascii="Times New Roman" w:hAnsi="Times New Roman" w:cs="Times New Roman"/>
          <w:sz w:val="24"/>
          <w:szCs w:val="24"/>
          <w:lang w:val="en-GB"/>
        </w:rPr>
        <w:t xml:space="preserve">, </w:t>
      </w:r>
      <w:proofErr w:type="spellStart"/>
      <w:r w:rsidRPr="00425D87">
        <w:rPr>
          <w:rFonts w:ascii="Times New Roman" w:hAnsi="Times New Roman" w:cs="Times New Roman"/>
          <w:sz w:val="24"/>
          <w:szCs w:val="24"/>
          <w:lang w:val="en-GB"/>
        </w:rPr>
        <w:t>Şekercioğlu</w:t>
      </w:r>
      <w:proofErr w:type="spellEnd"/>
      <w:r w:rsidRPr="00425D87">
        <w:rPr>
          <w:rFonts w:ascii="Times New Roman" w:hAnsi="Times New Roman" w:cs="Times New Roman"/>
          <w:sz w:val="24"/>
          <w:szCs w:val="24"/>
          <w:lang w:val="en-GB"/>
        </w:rPr>
        <w:t xml:space="preserve">, &amp; </w:t>
      </w:r>
      <w:proofErr w:type="spellStart"/>
      <w:r w:rsidRPr="00425D87">
        <w:rPr>
          <w:rFonts w:ascii="Times New Roman" w:hAnsi="Times New Roman" w:cs="Times New Roman"/>
          <w:sz w:val="24"/>
          <w:szCs w:val="24"/>
          <w:lang w:val="en-GB"/>
        </w:rPr>
        <w:t>Büyüköztürk</w:t>
      </w:r>
      <w:proofErr w:type="spellEnd"/>
      <w:r w:rsidRPr="00425D87">
        <w:rPr>
          <w:rFonts w:ascii="Times New Roman" w:hAnsi="Times New Roman" w:cs="Times New Roman"/>
          <w:sz w:val="24"/>
          <w:szCs w:val="24"/>
          <w:lang w:val="en-GB"/>
        </w:rPr>
        <w:t xml:space="preserve">, as cited in </w:t>
      </w:r>
      <w:proofErr w:type="spellStart"/>
      <w:r w:rsidRPr="00425D87">
        <w:rPr>
          <w:rFonts w:ascii="Times New Roman" w:hAnsi="Times New Roman" w:cs="Times New Roman"/>
          <w:sz w:val="24"/>
          <w:szCs w:val="24"/>
          <w:lang w:val="en-GB"/>
        </w:rPr>
        <w:t>Şengül</w:t>
      </w:r>
      <w:proofErr w:type="spellEnd"/>
      <w:r w:rsidRPr="00425D87">
        <w:rPr>
          <w:rFonts w:ascii="Times New Roman" w:hAnsi="Times New Roman" w:cs="Times New Roman"/>
          <w:sz w:val="24"/>
          <w:szCs w:val="24"/>
          <w:lang w:val="en-GB"/>
        </w:rPr>
        <w:t xml:space="preserve"> </w:t>
      </w:r>
      <w:proofErr w:type="spellStart"/>
      <w:r w:rsidRPr="00425D87">
        <w:rPr>
          <w:rFonts w:ascii="Times New Roman" w:hAnsi="Times New Roman" w:cs="Times New Roman"/>
          <w:sz w:val="24"/>
          <w:szCs w:val="24"/>
          <w:lang w:val="en-GB"/>
        </w:rPr>
        <w:t>Avşar</w:t>
      </w:r>
      <w:proofErr w:type="spellEnd"/>
      <w:r w:rsidRPr="00425D87">
        <w:rPr>
          <w:rFonts w:ascii="Times New Roman" w:hAnsi="Times New Roman" w:cs="Times New Roman"/>
          <w:sz w:val="24"/>
          <w:szCs w:val="24"/>
          <w:lang w:val="en-GB"/>
        </w:rPr>
        <w:t>, 2021). When analysing Figure 2, it can be seen that the contribution to the variance after the second point is small. Accordingly, it can be seen that a single-factor structure has been achieved for the School Corporate Social Responsibility Scale. With the interpretation of the scree plot, the EFA process in the scale development study was completed</w:t>
      </w:r>
      <w:r w:rsidR="007C24B1" w:rsidRPr="00425D87">
        <w:rPr>
          <w:rFonts w:ascii="Times New Roman" w:hAnsi="Times New Roman" w:cs="Times New Roman"/>
          <w:sz w:val="24"/>
          <w:szCs w:val="24"/>
          <w:lang w:val="en-GB"/>
        </w:rPr>
        <w:t xml:space="preserve"> and in the next step the </w:t>
      </w:r>
      <w:r w:rsidRPr="00425D87">
        <w:rPr>
          <w:rFonts w:ascii="Times New Roman" w:hAnsi="Times New Roman" w:cs="Times New Roman"/>
          <w:sz w:val="24"/>
          <w:szCs w:val="24"/>
          <w:lang w:val="en-GB"/>
        </w:rPr>
        <w:t>CFA process was started to determine whether or not the nine items that emerged as a result of the EFA and the single-factor structure were confirmed.</w:t>
      </w:r>
    </w:p>
    <w:p w:rsidR="007C24B1" w:rsidRPr="00425D87" w:rsidRDefault="007C24B1" w:rsidP="00425D87">
      <w:pPr>
        <w:pStyle w:val="ListeParagraf"/>
        <w:numPr>
          <w:ilvl w:val="2"/>
          <w:numId w:val="1"/>
        </w:numPr>
        <w:spacing w:line="360" w:lineRule="auto"/>
        <w:jc w:val="both"/>
        <w:rPr>
          <w:rFonts w:ascii="Times New Roman" w:hAnsi="Times New Roman" w:cs="Times New Roman"/>
          <w:b/>
          <w:sz w:val="24"/>
          <w:szCs w:val="24"/>
          <w:lang w:val="en-GB"/>
        </w:rPr>
      </w:pPr>
      <w:r w:rsidRPr="00425D87">
        <w:rPr>
          <w:rFonts w:ascii="Times New Roman" w:hAnsi="Times New Roman" w:cs="Times New Roman"/>
          <w:b/>
          <w:sz w:val="24"/>
          <w:szCs w:val="24"/>
          <w:lang w:val="en-GB"/>
        </w:rPr>
        <w:t>Findings on CFA</w:t>
      </w:r>
    </w:p>
    <w:p w:rsidR="007C24B1" w:rsidRPr="00425D87" w:rsidRDefault="007C24B1" w:rsidP="00425D87">
      <w:pPr>
        <w:spacing w:line="360" w:lineRule="auto"/>
        <w:ind w:firstLine="709"/>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 xml:space="preserve">CFA is applied after EFA in scale development studies and shows whether a structure determined according to the results of EFA sufficiently fits the data. CFA is used to verify the </w:t>
      </w:r>
      <w:r w:rsidRPr="00425D87">
        <w:rPr>
          <w:rFonts w:ascii="Times New Roman" w:hAnsi="Times New Roman" w:cs="Times New Roman"/>
          <w:sz w:val="24"/>
          <w:szCs w:val="24"/>
          <w:lang w:val="en-GB"/>
        </w:rPr>
        <w:lastRenderedPageBreak/>
        <w:t>model of which scale items measure which factors. The CFA result supports the construct validity of the model obtained with EFA. In the EFA and CFA processes, the collection of data on different samples from the same population is important in order to reveal the stability of the model whose validity is to be determined across samples (</w:t>
      </w:r>
      <w:proofErr w:type="spellStart"/>
      <w:r w:rsidRPr="00425D87">
        <w:rPr>
          <w:rFonts w:ascii="Times New Roman" w:hAnsi="Times New Roman" w:cs="Times New Roman"/>
          <w:sz w:val="24"/>
          <w:szCs w:val="24"/>
          <w:lang w:val="en-GB"/>
        </w:rPr>
        <w:t>Karadavut</w:t>
      </w:r>
      <w:proofErr w:type="spellEnd"/>
      <w:r w:rsidRPr="00425D87">
        <w:rPr>
          <w:rFonts w:ascii="Times New Roman" w:hAnsi="Times New Roman" w:cs="Times New Roman"/>
          <w:sz w:val="24"/>
          <w:szCs w:val="24"/>
          <w:lang w:val="en-GB"/>
        </w:rPr>
        <w:t>, 2021). For this purpose, the CFA process was initiated by collecting data from 165 teachers in the second study group to support the construct validity of the nine-item, single-factor model of the School Corporate Social Responsibility Scale.</w:t>
      </w:r>
    </w:p>
    <w:p w:rsidR="002E3ED7" w:rsidRPr="00425D87" w:rsidRDefault="002E3ED7" w:rsidP="00425D87">
      <w:pPr>
        <w:spacing w:line="360" w:lineRule="auto"/>
        <w:ind w:firstLine="709"/>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The CFA process first started by checking the assumptions in order to make the data set ready. For this purpose, outliers, missing values and multivariate normality were checked. As a result of the control, it was understood that the data of 16 participants were multivariate outliers and these data were removed from the data set. As a result of the analysis, it was seen that the data set did not show multivariate normal distribution. It was also found that there were no missing values in the data set. As a result, the data set obtained from 165 participants was made ready for CFA with clean data belonging to 149 participants and the CFA application was started.</w:t>
      </w:r>
    </w:p>
    <w:p w:rsidR="00D93593" w:rsidRPr="00425D87" w:rsidRDefault="00D93593" w:rsidP="00425D87">
      <w:pPr>
        <w:spacing w:line="360" w:lineRule="auto"/>
        <w:ind w:firstLine="709"/>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 xml:space="preserve">As the dataset does not provide multivariate normality, the Robust Maximum Likelihood (MLM) method was used to estimate the CFA model because in cases where normality is not provided, it is recommended to use robust estimation methods that are less affected by deviations from normality to estimate goodness of fit values and standard errors of the model (Flora, </w:t>
      </w:r>
      <w:proofErr w:type="spellStart"/>
      <w:r w:rsidRPr="00425D87">
        <w:rPr>
          <w:rFonts w:ascii="Times New Roman" w:hAnsi="Times New Roman" w:cs="Times New Roman"/>
          <w:sz w:val="24"/>
          <w:szCs w:val="24"/>
          <w:lang w:val="en-GB"/>
        </w:rPr>
        <w:t>LaBrish</w:t>
      </w:r>
      <w:proofErr w:type="spellEnd"/>
      <w:r w:rsidRPr="00425D87">
        <w:rPr>
          <w:rFonts w:ascii="Times New Roman" w:hAnsi="Times New Roman" w:cs="Times New Roman"/>
          <w:sz w:val="24"/>
          <w:szCs w:val="24"/>
          <w:lang w:val="en-GB"/>
        </w:rPr>
        <w:t xml:space="preserve">, &amp; Chalmers, 2021, as cited in </w:t>
      </w:r>
      <w:proofErr w:type="spellStart"/>
      <w:r w:rsidRPr="00425D87">
        <w:rPr>
          <w:rFonts w:ascii="Times New Roman" w:hAnsi="Times New Roman" w:cs="Times New Roman"/>
          <w:sz w:val="24"/>
          <w:szCs w:val="24"/>
          <w:lang w:val="en-GB"/>
        </w:rPr>
        <w:t>Karadavut</w:t>
      </w:r>
      <w:proofErr w:type="spellEnd"/>
      <w:r w:rsidRPr="00425D87">
        <w:rPr>
          <w:rFonts w:ascii="Times New Roman" w:hAnsi="Times New Roman" w:cs="Times New Roman"/>
          <w:sz w:val="24"/>
          <w:szCs w:val="24"/>
          <w:lang w:val="en-GB"/>
        </w:rPr>
        <w:t>, 2021). After the CFA model is estimated as predicted, the acceptability of the model is assessed using general goodness of fit indices. The general goodness of fit indices obtained for the model as a result of the CFA performed with the relevant estimation method, and the reference ranges described in the literature as acceptable goodness of fit indices, are given in Table 2.</w:t>
      </w:r>
    </w:p>
    <w:p w:rsidR="007D2321" w:rsidRDefault="007D2321" w:rsidP="00425D87">
      <w:pPr>
        <w:spacing w:line="360" w:lineRule="auto"/>
        <w:jc w:val="both"/>
        <w:rPr>
          <w:rFonts w:ascii="Times New Roman" w:hAnsi="Times New Roman" w:cs="Times New Roman"/>
          <w:sz w:val="24"/>
          <w:szCs w:val="24"/>
          <w:lang w:val="en-GB"/>
        </w:rPr>
      </w:pPr>
    </w:p>
    <w:p w:rsidR="007D2321" w:rsidRDefault="007D2321" w:rsidP="00425D87">
      <w:pPr>
        <w:spacing w:line="360" w:lineRule="auto"/>
        <w:jc w:val="both"/>
        <w:rPr>
          <w:rFonts w:ascii="Times New Roman" w:hAnsi="Times New Roman" w:cs="Times New Roman"/>
          <w:sz w:val="24"/>
          <w:szCs w:val="24"/>
          <w:lang w:val="en-GB"/>
        </w:rPr>
      </w:pPr>
    </w:p>
    <w:p w:rsidR="007D2321" w:rsidRDefault="007D2321" w:rsidP="00425D87">
      <w:pPr>
        <w:spacing w:line="360" w:lineRule="auto"/>
        <w:jc w:val="both"/>
        <w:rPr>
          <w:rFonts w:ascii="Times New Roman" w:hAnsi="Times New Roman" w:cs="Times New Roman"/>
          <w:sz w:val="24"/>
          <w:szCs w:val="24"/>
          <w:lang w:val="en-GB"/>
        </w:rPr>
      </w:pPr>
    </w:p>
    <w:p w:rsidR="007D2321" w:rsidRDefault="007D2321" w:rsidP="00425D87">
      <w:pPr>
        <w:spacing w:line="360" w:lineRule="auto"/>
        <w:jc w:val="both"/>
        <w:rPr>
          <w:rFonts w:ascii="Times New Roman" w:hAnsi="Times New Roman" w:cs="Times New Roman"/>
          <w:sz w:val="24"/>
          <w:szCs w:val="24"/>
          <w:lang w:val="en-GB"/>
        </w:rPr>
      </w:pPr>
    </w:p>
    <w:p w:rsidR="007D2321" w:rsidRDefault="007D2321" w:rsidP="00425D87">
      <w:pPr>
        <w:spacing w:line="360" w:lineRule="auto"/>
        <w:jc w:val="both"/>
        <w:rPr>
          <w:rFonts w:ascii="Times New Roman" w:hAnsi="Times New Roman" w:cs="Times New Roman"/>
          <w:sz w:val="24"/>
          <w:szCs w:val="24"/>
          <w:lang w:val="en-GB"/>
        </w:rPr>
      </w:pPr>
    </w:p>
    <w:p w:rsidR="007D2321" w:rsidRDefault="007D2321" w:rsidP="00425D87">
      <w:pPr>
        <w:spacing w:line="360" w:lineRule="auto"/>
        <w:jc w:val="both"/>
        <w:rPr>
          <w:rFonts w:ascii="Times New Roman" w:hAnsi="Times New Roman" w:cs="Times New Roman"/>
          <w:sz w:val="24"/>
          <w:szCs w:val="24"/>
          <w:lang w:val="en-GB"/>
        </w:rPr>
      </w:pPr>
    </w:p>
    <w:p w:rsidR="00D93593" w:rsidRPr="00425D87" w:rsidRDefault="00D93593" w:rsidP="00144208">
      <w:pPr>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lastRenderedPageBreak/>
        <w:t>Table 2</w:t>
      </w:r>
    </w:p>
    <w:p w:rsidR="00D93593" w:rsidRPr="00425D87" w:rsidRDefault="00D93593" w:rsidP="00144208">
      <w:pPr>
        <w:jc w:val="both"/>
        <w:rPr>
          <w:rFonts w:ascii="Times New Roman" w:hAnsi="Times New Roman" w:cs="Times New Roman"/>
          <w:i/>
          <w:sz w:val="24"/>
          <w:szCs w:val="24"/>
          <w:lang w:val="en-GB"/>
        </w:rPr>
      </w:pPr>
      <w:r w:rsidRPr="00425D87">
        <w:rPr>
          <w:rFonts w:ascii="Times New Roman" w:hAnsi="Times New Roman" w:cs="Times New Roman"/>
          <w:i/>
          <w:sz w:val="24"/>
          <w:szCs w:val="24"/>
          <w:lang w:val="en-GB"/>
        </w:rPr>
        <w:t>School Corporate Social Responsibility Scale General Goodness of Fit Indices</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D93593" w:rsidRPr="00425D87" w:rsidTr="00486AE5">
        <w:tc>
          <w:tcPr>
            <w:tcW w:w="3070" w:type="dxa"/>
            <w:tcBorders>
              <w:top w:val="single" w:sz="4" w:space="0" w:color="auto"/>
              <w:bottom w:val="single" w:sz="4" w:space="0" w:color="auto"/>
            </w:tcBorders>
            <w:vAlign w:val="center"/>
          </w:tcPr>
          <w:p w:rsidR="00D93593" w:rsidRPr="00425D87" w:rsidRDefault="003D025C" w:rsidP="00144208">
            <w:pPr>
              <w:spacing w:before="100" w:beforeAutospacing="1" w:after="100" w:afterAutospacing="1" w:line="276" w:lineRule="auto"/>
              <w:rPr>
                <w:rFonts w:ascii="Times New Roman" w:eastAsia="Times New Roman" w:hAnsi="Times New Roman" w:cs="Times New Roman"/>
                <w:color w:val="333333"/>
                <w:sz w:val="24"/>
                <w:szCs w:val="24"/>
                <w:lang w:val="en-GB" w:eastAsia="tr-TR"/>
              </w:rPr>
            </w:pPr>
            <w:r w:rsidRPr="00425D87">
              <w:rPr>
                <w:rFonts w:ascii="Times New Roman" w:eastAsia="Times New Roman" w:hAnsi="Times New Roman" w:cs="Times New Roman"/>
                <w:color w:val="333333"/>
                <w:sz w:val="24"/>
                <w:szCs w:val="24"/>
                <w:lang w:val="en-GB" w:eastAsia="tr-TR"/>
              </w:rPr>
              <w:t>General Goodness of Fit Index</w:t>
            </w:r>
          </w:p>
        </w:tc>
        <w:tc>
          <w:tcPr>
            <w:tcW w:w="3071" w:type="dxa"/>
            <w:tcBorders>
              <w:top w:val="single" w:sz="4" w:space="0" w:color="auto"/>
              <w:bottom w:val="single" w:sz="4" w:space="0" w:color="auto"/>
            </w:tcBorders>
            <w:vAlign w:val="center"/>
          </w:tcPr>
          <w:p w:rsidR="00D93593" w:rsidRPr="00425D87" w:rsidRDefault="003D025C" w:rsidP="00144208">
            <w:pPr>
              <w:spacing w:before="100" w:beforeAutospacing="1" w:after="100" w:afterAutospacing="1" w:line="276" w:lineRule="auto"/>
              <w:jc w:val="center"/>
              <w:rPr>
                <w:rFonts w:ascii="Times New Roman" w:eastAsia="Times New Roman" w:hAnsi="Times New Roman" w:cs="Times New Roman"/>
                <w:color w:val="333333"/>
                <w:sz w:val="24"/>
                <w:szCs w:val="24"/>
                <w:lang w:val="en-GB" w:eastAsia="tr-TR"/>
              </w:rPr>
            </w:pPr>
            <w:r w:rsidRPr="00425D87">
              <w:rPr>
                <w:rFonts w:ascii="Times New Roman" w:eastAsia="Times New Roman" w:hAnsi="Times New Roman" w:cs="Times New Roman"/>
                <w:color w:val="333333"/>
                <w:sz w:val="24"/>
                <w:szCs w:val="24"/>
                <w:lang w:val="en-GB" w:eastAsia="tr-TR"/>
              </w:rPr>
              <w:t>Value</w:t>
            </w:r>
          </w:p>
        </w:tc>
        <w:tc>
          <w:tcPr>
            <w:tcW w:w="3071" w:type="dxa"/>
            <w:tcBorders>
              <w:top w:val="single" w:sz="4" w:space="0" w:color="auto"/>
              <w:bottom w:val="single" w:sz="4" w:space="0" w:color="auto"/>
            </w:tcBorders>
            <w:vAlign w:val="center"/>
          </w:tcPr>
          <w:p w:rsidR="00D93593" w:rsidRPr="00425D87" w:rsidRDefault="003D025C" w:rsidP="00144208">
            <w:pPr>
              <w:spacing w:before="100" w:beforeAutospacing="1" w:after="100" w:afterAutospacing="1" w:line="276" w:lineRule="auto"/>
              <w:jc w:val="center"/>
              <w:rPr>
                <w:rFonts w:ascii="Times New Roman" w:eastAsia="Times New Roman" w:hAnsi="Times New Roman" w:cs="Times New Roman"/>
                <w:color w:val="333333"/>
                <w:sz w:val="24"/>
                <w:szCs w:val="24"/>
                <w:lang w:val="en-GB" w:eastAsia="tr-TR"/>
              </w:rPr>
            </w:pPr>
            <w:r w:rsidRPr="00425D87">
              <w:rPr>
                <w:rFonts w:ascii="Times New Roman" w:eastAsia="Times New Roman" w:hAnsi="Times New Roman" w:cs="Times New Roman"/>
                <w:color w:val="333333"/>
                <w:sz w:val="24"/>
                <w:szCs w:val="24"/>
                <w:lang w:val="en-GB" w:eastAsia="tr-TR"/>
              </w:rPr>
              <w:t>Acceptable Goodness of Fit Indices (</w:t>
            </w:r>
            <w:proofErr w:type="spellStart"/>
            <w:r w:rsidRPr="00425D87">
              <w:rPr>
                <w:rFonts w:ascii="Times New Roman" w:eastAsia="Times New Roman" w:hAnsi="Times New Roman" w:cs="Times New Roman"/>
                <w:color w:val="333333"/>
                <w:sz w:val="24"/>
                <w:szCs w:val="24"/>
                <w:lang w:val="en-GB" w:eastAsia="tr-TR"/>
              </w:rPr>
              <w:t>Karadavut</w:t>
            </w:r>
            <w:proofErr w:type="spellEnd"/>
            <w:r w:rsidRPr="00425D87">
              <w:rPr>
                <w:rFonts w:ascii="Times New Roman" w:eastAsia="Times New Roman" w:hAnsi="Times New Roman" w:cs="Times New Roman"/>
                <w:color w:val="333333"/>
                <w:sz w:val="24"/>
                <w:szCs w:val="24"/>
                <w:lang w:val="en-GB" w:eastAsia="tr-TR"/>
              </w:rPr>
              <w:t>, 2021)</w:t>
            </w:r>
          </w:p>
        </w:tc>
      </w:tr>
      <w:tr w:rsidR="00D93593" w:rsidRPr="00425D87" w:rsidTr="00486AE5">
        <w:tc>
          <w:tcPr>
            <w:tcW w:w="3070" w:type="dxa"/>
            <w:tcBorders>
              <w:top w:val="single" w:sz="4" w:space="0" w:color="auto"/>
            </w:tcBorders>
          </w:tcPr>
          <w:p w:rsidR="00D93593" w:rsidRPr="00425D87" w:rsidRDefault="00D93593" w:rsidP="00144208">
            <w:pPr>
              <w:spacing w:before="100" w:beforeAutospacing="1" w:after="100" w:afterAutospacing="1" w:line="276" w:lineRule="auto"/>
              <w:rPr>
                <w:rFonts w:ascii="Times New Roman" w:eastAsia="Times New Roman" w:hAnsi="Times New Roman" w:cs="Times New Roman"/>
                <w:color w:val="333333"/>
                <w:sz w:val="24"/>
                <w:szCs w:val="24"/>
                <w:lang w:val="en-GB" w:eastAsia="tr-TR"/>
              </w:rPr>
            </w:pPr>
            <w:r w:rsidRPr="00425D87">
              <w:rPr>
                <w:rFonts w:ascii="Times New Roman" w:eastAsia="Times New Roman" w:hAnsi="Times New Roman" w:cs="Times New Roman"/>
                <w:color w:val="333333"/>
                <w:sz w:val="24"/>
                <w:szCs w:val="24"/>
                <w:lang w:val="en-GB" w:eastAsia="tr-TR"/>
              </w:rPr>
              <w:t>SRMR</w:t>
            </w:r>
          </w:p>
        </w:tc>
        <w:tc>
          <w:tcPr>
            <w:tcW w:w="3071" w:type="dxa"/>
            <w:tcBorders>
              <w:top w:val="single" w:sz="4" w:space="0" w:color="auto"/>
            </w:tcBorders>
          </w:tcPr>
          <w:p w:rsidR="00D93593" w:rsidRPr="00425D87" w:rsidRDefault="00D93593" w:rsidP="00144208">
            <w:pPr>
              <w:spacing w:before="100" w:beforeAutospacing="1" w:after="100" w:afterAutospacing="1" w:line="276" w:lineRule="auto"/>
              <w:jc w:val="center"/>
              <w:rPr>
                <w:rFonts w:ascii="Times New Roman" w:eastAsia="Times New Roman" w:hAnsi="Times New Roman" w:cs="Times New Roman"/>
                <w:color w:val="333333"/>
                <w:sz w:val="24"/>
                <w:szCs w:val="24"/>
                <w:lang w:val="en-GB" w:eastAsia="tr-TR"/>
              </w:rPr>
            </w:pPr>
            <w:r w:rsidRPr="00425D87">
              <w:rPr>
                <w:rFonts w:ascii="Times New Roman" w:eastAsia="Times New Roman" w:hAnsi="Times New Roman" w:cs="Times New Roman"/>
                <w:color w:val="333333"/>
                <w:sz w:val="24"/>
                <w:szCs w:val="24"/>
                <w:lang w:val="en-GB" w:eastAsia="tr-TR"/>
              </w:rPr>
              <w:t>.016</w:t>
            </w:r>
          </w:p>
        </w:tc>
        <w:tc>
          <w:tcPr>
            <w:tcW w:w="3071" w:type="dxa"/>
            <w:tcBorders>
              <w:top w:val="single" w:sz="4" w:space="0" w:color="auto"/>
            </w:tcBorders>
          </w:tcPr>
          <w:p w:rsidR="00D93593" w:rsidRPr="00425D87" w:rsidRDefault="00D93593" w:rsidP="00144208">
            <w:pPr>
              <w:spacing w:before="100" w:beforeAutospacing="1" w:after="100" w:afterAutospacing="1" w:line="276" w:lineRule="auto"/>
              <w:jc w:val="center"/>
              <w:rPr>
                <w:rFonts w:ascii="Times New Roman" w:eastAsia="Times New Roman" w:hAnsi="Times New Roman" w:cs="Times New Roman"/>
                <w:color w:val="333333"/>
                <w:sz w:val="24"/>
                <w:szCs w:val="24"/>
                <w:lang w:val="en-GB" w:eastAsia="tr-TR"/>
              </w:rPr>
            </w:pPr>
            <w:r w:rsidRPr="00425D87">
              <w:rPr>
                <w:rFonts w:ascii="Times New Roman" w:eastAsia="Times New Roman" w:hAnsi="Times New Roman" w:cs="Times New Roman"/>
                <w:color w:val="333333"/>
                <w:sz w:val="24"/>
                <w:szCs w:val="24"/>
                <w:u w:val="single"/>
                <w:lang w:val="en-GB" w:eastAsia="tr-TR"/>
              </w:rPr>
              <w:t>&lt;</w:t>
            </w:r>
            <w:r w:rsidRPr="00425D87">
              <w:rPr>
                <w:rFonts w:ascii="Times New Roman" w:eastAsia="Times New Roman" w:hAnsi="Times New Roman" w:cs="Times New Roman"/>
                <w:color w:val="333333"/>
                <w:sz w:val="24"/>
                <w:szCs w:val="24"/>
                <w:lang w:val="en-GB" w:eastAsia="tr-TR"/>
              </w:rPr>
              <w:t>0.08</w:t>
            </w:r>
          </w:p>
        </w:tc>
      </w:tr>
      <w:tr w:rsidR="00D93593" w:rsidRPr="00425D87" w:rsidTr="00486AE5">
        <w:tc>
          <w:tcPr>
            <w:tcW w:w="3070" w:type="dxa"/>
          </w:tcPr>
          <w:p w:rsidR="00D93593" w:rsidRPr="00425D87" w:rsidRDefault="00D93593" w:rsidP="00144208">
            <w:pPr>
              <w:spacing w:before="100" w:beforeAutospacing="1" w:after="100" w:afterAutospacing="1" w:line="276" w:lineRule="auto"/>
              <w:rPr>
                <w:rFonts w:ascii="Times New Roman" w:eastAsia="Times New Roman" w:hAnsi="Times New Roman" w:cs="Times New Roman"/>
                <w:color w:val="333333"/>
                <w:sz w:val="24"/>
                <w:szCs w:val="24"/>
                <w:lang w:val="en-GB" w:eastAsia="tr-TR"/>
              </w:rPr>
            </w:pPr>
            <w:r w:rsidRPr="00425D87">
              <w:rPr>
                <w:rFonts w:ascii="Times New Roman" w:eastAsia="Times New Roman" w:hAnsi="Times New Roman" w:cs="Times New Roman"/>
                <w:color w:val="333333"/>
                <w:sz w:val="24"/>
                <w:szCs w:val="24"/>
                <w:lang w:val="en-GB" w:eastAsia="tr-TR"/>
              </w:rPr>
              <w:t>RMSEA</w:t>
            </w:r>
          </w:p>
        </w:tc>
        <w:tc>
          <w:tcPr>
            <w:tcW w:w="3071" w:type="dxa"/>
          </w:tcPr>
          <w:p w:rsidR="00D93593" w:rsidRPr="00425D87" w:rsidRDefault="00D93593" w:rsidP="00144208">
            <w:pPr>
              <w:spacing w:before="100" w:beforeAutospacing="1" w:after="100" w:afterAutospacing="1" w:line="276" w:lineRule="auto"/>
              <w:jc w:val="center"/>
              <w:rPr>
                <w:rFonts w:ascii="Times New Roman" w:eastAsia="Times New Roman" w:hAnsi="Times New Roman" w:cs="Times New Roman"/>
                <w:color w:val="333333"/>
                <w:sz w:val="24"/>
                <w:szCs w:val="24"/>
                <w:lang w:val="en-GB" w:eastAsia="tr-TR"/>
              </w:rPr>
            </w:pPr>
            <w:r w:rsidRPr="00425D87">
              <w:rPr>
                <w:rFonts w:ascii="Times New Roman" w:eastAsia="Times New Roman" w:hAnsi="Times New Roman" w:cs="Times New Roman"/>
                <w:color w:val="333333"/>
                <w:sz w:val="24"/>
                <w:szCs w:val="24"/>
                <w:lang w:val="en-GB" w:eastAsia="tr-TR"/>
              </w:rPr>
              <w:t>.080</w:t>
            </w:r>
          </w:p>
        </w:tc>
        <w:tc>
          <w:tcPr>
            <w:tcW w:w="3071" w:type="dxa"/>
          </w:tcPr>
          <w:p w:rsidR="00D93593" w:rsidRPr="00425D87" w:rsidRDefault="00D93593" w:rsidP="00144208">
            <w:pPr>
              <w:spacing w:before="100" w:beforeAutospacing="1" w:after="100" w:afterAutospacing="1" w:line="276" w:lineRule="auto"/>
              <w:jc w:val="center"/>
              <w:rPr>
                <w:rFonts w:ascii="Times New Roman" w:eastAsia="Times New Roman" w:hAnsi="Times New Roman" w:cs="Times New Roman"/>
                <w:color w:val="333333"/>
                <w:sz w:val="24"/>
                <w:szCs w:val="24"/>
                <w:lang w:val="en-GB" w:eastAsia="tr-TR"/>
              </w:rPr>
            </w:pPr>
            <w:r w:rsidRPr="00425D87">
              <w:rPr>
                <w:rFonts w:ascii="Times New Roman" w:eastAsia="Times New Roman" w:hAnsi="Times New Roman" w:cs="Times New Roman"/>
                <w:color w:val="333333"/>
                <w:sz w:val="24"/>
                <w:szCs w:val="24"/>
                <w:u w:val="single"/>
                <w:lang w:val="en-GB" w:eastAsia="tr-TR"/>
              </w:rPr>
              <w:t>&lt;</w:t>
            </w:r>
            <w:r w:rsidRPr="00425D87">
              <w:rPr>
                <w:rFonts w:ascii="Times New Roman" w:eastAsia="Times New Roman" w:hAnsi="Times New Roman" w:cs="Times New Roman"/>
                <w:color w:val="333333"/>
                <w:sz w:val="24"/>
                <w:szCs w:val="24"/>
                <w:lang w:val="en-GB" w:eastAsia="tr-TR"/>
              </w:rPr>
              <w:t>0.08</w:t>
            </w:r>
          </w:p>
        </w:tc>
      </w:tr>
      <w:tr w:rsidR="00D93593" w:rsidRPr="00425D87" w:rsidTr="00486AE5">
        <w:tc>
          <w:tcPr>
            <w:tcW w:w="3070" w:type="dxa"/>
          </w:tcPr>
          <w:p w:rsidR="00D93593" w:rsidRPr="00425D87" w:rsidRDefault="00D93593" w:rsidP="00144208">
            <w:pPr>
              <w:spacing w:before="100" w:beforeAutospacing="1" w:after="100" w:afterAutospacing="1" w:line="276" w:lineRule="auto"/>
              <w:rPr>
                <w:rFonts w:ascii="Times New Roman" w:eastAsia="Times New Roman" w:hAnsi="Times New Roman" w:cs="Times New Roman"/>
                <w:color w:val="333333"/>
                <w:sz w:val="24"/>
                <w:szCs w:val="24"/>
                <w:lang w:val="en-GB" w:eastAsia="tr-TR"/>
              </w:rPr>
            </w:pPr>
            <w:r w:rsidRPr="00425D87">
              <w:rPr>
                <w:rFonts w:ascii="Times New Roman" w:eastAsia="Times New Roman" w:hAnsi="Times New Roman" w:cs="Times New Roman"/>
                <w:color w:val="333333"/>
                <w:sz w:val="24"/>
                <w:szCs w:val="24"/>
                <w:lang w:val="en-GB" w:eastAsia="tr-TR"/>
              </w:rPr>
              <w:t>CFI</w:t>
            </w:r>
          </w:p>
        </w:tc>
        <w:tc>
          <w:tcPr>
            <w:tcW w:w="3071" w:type="dxa"/>
          </w:tcPr>
          <w:p w:rsidR="00D93593" w:rsidRPr="00425D87" w:rsidRDefault="00D93593" w:rsidP="00144208">
            <w:pPr>
              <w:spacing w:before="100" w:beforeAutospacing="1" w:after="100" w:afterAutospacing="1" w:line="276" w:lineRule="auto"/>
              <w:jc w:val="center"/>
              <w:rPr>
                <w:rFonts w:ascii="Times New Roman" w:eastAsia="Times New Roman" w:hAnsi="Times New Roman" w:cs="Times New Roman"/>
                <w:color w:val="333333"/>
                <w:sz w:val="24"/>
                <w:szCs w:val="24"/>
                <w:lang w:val="en-GB" w:eastAsia="tr-TR"/>
              </w:rPr>
            </w:pPr>
            <w:r w:rsidRPr="00425D87">
              <w:rPr>
                <w:rFonts w:ascii="Times New Roman" w:eastAsia="Times New Roman" w:hAnsi="Times New Roman" w:cs="Times New Roman"/>
                <w:color w:val="333333"/>
                <w:sz w:val="24"/>
                <w:szCs w:val="24"/>
                <w:lang w:val="en-GB" w:eastAsia="tr-TR"/>
              </w:rPr>
              <w:t>.097</w:t>
            </w:r>
          </w:p>
        </w:tc>
        <w:tc>
          <w:tcPr>
            <w:tcW w:w="3071" w:type="dxa"/>
          </w:tcPr>
          <w:p w:rsidR="00D93593" w:rsidRPr="00425D87" w:rsidRDefault="003D025C" w:rsidP="00144208">
            <w:pPr>
              <w:spacing w:before="100" w:beforeAutospacing="1" w:after="100" w:afterAutospacing="1" w:line="276" w:lineRule="auto"/>
              <w:jc w:val="center"/>
              <w:rPr>
                <w:rFonts w:ascii="Times New Roman" w:eastAsia="Times New Roman" w:hAnsi="Times New Roman" w:cs="Times New Roman"/>
                <w:color w:val="333333"/>
                <w:sz w:val="24"/>
                <w:szCs w:val="24"/>
                <w:lang w:val="en-GB" w:eastAsia="tr-TR"/>
              </w:rPr>
            </w:pPr>
            <w:r w:rsidRPr="00425D87">
              <w:rPr>
                <w:rFonts w:ascii="Times New Roman" w:eastAsia="Times New Roman" w:hAnsi="Times New Roman" w:cs="Times New Roman"/>
                <w:color w:val="333333"/>
                <w:sz w:val="24"/>
                <w:szCs w:val="24"/>
                <w:lang w:val="en-GB" w:eastAsia="tr-TR"/>
              </w:rPr>
              <w:t>greater than 0.95</w:t>
            </w:r>
          </w:p>
        </w:tc>
      </w:tr>
      <w:tr w:rsidR="00D93593" w:rsidRPr="00425D87" w:rsidTr="00486AE5">
        <w:tc>
          <w:tcPr>
            <w:tcW w:w="3070" w:type="dxa"/>
          </w:tcPr>
          <w:p w:rsidR="00D93593" w:rsidRPr="00425D87" w:rsidRDefault="00D93593" w:rsidP="00144208">
            <w:pPr>
              <w:spacing w:before="100" w:beforeAutospacing="1" w:after="100" w:afterAutospacing="1" w:line="276" w:lineRule="auto"/>
              <w:rPr>
                <w:rFonts w:ascii="Times New Roman" w:eastAsia="Times New Roman" w:hAnsi="Times New Roman" w:cs="Times New Roman"/>
                <w:color w:val="333333"/>
                <w:sz w:val="24"/>
                <w:szCs w:val="24"/>
                <w:lang w:val="en-GB" w:eastAsia="tr-TR"/>
              </w:rPr>
            </w:pPr>
            <w:r w:rsidRPr="00425D87">
              <w:rPr>
                <w:rFonts w:ascii="Times New Roman" w:eastAsia="Times New Roman" w:hAnsi="Times New Roman" w:cs="Times New Roman"/>
                <w:color w:val="333333"/>
                <w:sz w:val="24"/>
                <w:szCs w:val="24"/>
                <w:lang w:val="en-GB" w:eastAsia="tr-TR"/>
              </w:rPr>
              <w:t>TLI</w:t>
            </w:r>
          </w:p>
        </w:tc>
        <w:tc>
          <w:tcPr>
            <w:tcW w:w="3071" w:type="dxa"/>
          </w:tcPr>
          <w:p w:rsidR="00D93593" w:rsidRPr="00425D87" w:rsidRDefault="00D93593" w:rsidP="00144208">
            <w:pPr>
              <w:spacing w:before="100" w:beforeAutospacing="1" w:after="100" w:afterAutospacing="1" w:line="276" w:lineRule="auto"/>
              <w:jc w:val="center"/>
              <w:rPr>
                <w:rFonts w:ascii="Times New Roman" w:eastAsia="Times New Roman" w:hAnsi="Times New Roman" w:cs="Times New Roman"/>
                <w:color w:val="333333"/>
                <w:sz w:val="24"/>
                <w:szCs w:val="24"/>
                <w:lang w:val="en-GB" w:eastAsia="tr-TR"/>
              </w:rPr>
            </w:pPr>
            <w:r w:rsidRPr="00425D87">
              <w:rPr>
                <w:rFonts w:ascii="Times New Roman" w:eastAsia="Times New Roman" w:hAnsi="Times New Roman" w:cs="Times New Roman"/>
                <w:color w:val="333333"/>
                <w:sz w:val="24"/>
                <w:szCs w:val="24"/>
                <w:lang w:val="en-GB" w:eastAsia="tr-TR"/>
              </w:rPr>
              <w:t>.096</w:t>
            </w:r>
          </w:p>
        </w:tc>
        <w:tc>
          <w:tcPr>
            <w:tcW w:w="3071" w:type="dxa"/>
          </w:tcPr>
          <w:p w:rsidR="00D93593" w:rsidRPr="00425D87" w:rsidRDefault="003D025C" w:rsidP="00144208">
            <w:pPr>
              <w:spacing w:before="100" w:beforeAutospacing="1" w:after="100" w:afterAutospacing="1" w:line="276" w:lineRule="auto"/>
              <w:jc w:val="center"/>
              <w:rPr>
                <w:rFonts w:ascii="Times New Roman" w:eastAsia="Times New Roman" w:hAnsi="Times New Roman" w:cs="Times New Roman"/>
                <w:color w:val="333333"/>
                <w:sz w:val="24"/>
                <w:szCs w:val="24"/>
                <w:lang w:val="en-GB" w:eastAsia="tr-TR"/>
              </w:rPr>
            </w:pPr>
            <w:r w:rsidRPr="00425D87">
              <w:rPr>
                <w:rFonts w:ascii="Times New Roman" w:eastAsia="Times New Roman" w:hAnsi="Times New Roman" w:cs="Times New Roman"/>
                <w:color w:val="333333"/>
                <w:sz w:val="24"/>
                <w:szCs w:val="24"/>
                <w:lang w:val="en-GB" w:eastAsia="tr-TR"/>
              </w:rPr>
              <w:t>greater than 0.95</w:t>
            </w:r>
          </w:p>
        </w:tc>
      </w:tr>
      <w:tr w:rsidR="00D93593" w:rsidRPr="00425D87" w:rsidTr="00486AE5">
        <w:tc>
          <w:tcPr>
            <w:tcW w:w="3070" w:type="dxa"/>
          </w:tcPr>
          <w:p w:rsidR="00D93593" w:rsidRPr="00425D87" w:rsidRDefault="00D93593" w:rsidP="00144208">
            <w:pPr>
              <w:spacing w:before="100" w:beforeAutospacing="1" w:after="100" w:afterAutospacing="1" w:line="276" w:lineRule="auto"/>
              <w:rPr>
                <w:rFonts w:ascii="Times New Roman" w:eastAsia="Times New Roman" w:hAnsi="Times New Roman" w:cs="Times New Roman"/>
                <w:color w:val="333333"/>
                <w:sz w:val="24"/>
                <w:szCs w:val="24"/>
                <w:lang w:val="en-GB" w:eastAsia="tr-TR"/>
              </w:rPr>
            </w:pPr>
            <w:r w:rsidRPr="00425D87">
              <w:rPr>
                <w:rFonts w:ascii="Times New Roman" w:eastAsia="Times New Roman" w:hAnsi="Times New Roman" w:cs="Times New Roman"/>
                <w:color w:val="333333"/>
                <w:sz w:val="24"/>
                <w:szCs w:val="24"/>
                <w:lang w:val="en-GB" w:eastAsia="tr-TR"/>
              </w:rPr>
              <w:t>GFI</w:t>
            </w:r>
          </w:p>
        </w:tc>
        <w:tc>
          <w:tcPr>
            <w:tcW w:w="3071" w:type="dxa"/>
          </w:tcPr>
          <w:p w:rsidR="00D93593" w:rsidRPr="00425D87" w:rsidRDefault="00D93593" w:rsidP="00144208">
            <w:pPr>
              <w:spacing w:before="100" w:beforeAutospacing="1" w:after="100" w:afterAutospacing="1" w:line="276" w:lineRule="auto"/>
              <w:jc w:val="center"/>
              <w:rPr>
                <w:rFonts w:ascii="Times New Roman" w:eastAsia="Times New Roman" w:hAnsi="Times New Roman" w:cs="Times New Roman"/>
                <w:color w:val="333333"/>
                <w:sz w:val="24"/>
                <w:szCs w:val="24"/>
                <w:lang w:val="en-GB" w:eastAsia="tr-TR"/>
              </w:rPr>
            </w:pPr>
            <w:r w:rsidRPr="00425D87">
              <w:rPr>
                <w:rFonts w:ascii="Times New Roman" w:eastAsia="Times New Roman" w:hAnsi="Times New Roman" w:cs="Times New Roman"/>
                <w:color w:val="333333"/>
                <w:sz w:val="24"/>
                <w:szCs w:val="24"/>
                <w:lang w:val="en-GB" w:eastAsia="tr-TR"/>
              </w:rPr>
              <w:t>.098</w:t>
            </w:r>
          </w:p>
        </w:tc>
        <w:tc>
          <w:tcPr>
            <w:tcW w:w="3071" w:type="dxa"/>
          </w:tcPr>
          <w:p w:rsidR="00D93593" w:rsidRPr="00425D87" w:rsidRDefault="003D025C" w:rsidP="00144208">
            <w:pPr>
              <w:spacing w:before="100" w:beforeAutospacing="1" w:after="100" w:afterAutospacing="1" w:line="276" w:lineRule="auto"/>
              <w:jc w:val="center"/>
              <w:rPr>
                <w:rFonts w:ascii="Times New Roman" w:eastAsia="Times New Roman" w:hAnsi="Times New Roman" w:cs="Times New Roman"/>
                <w:color w:val="333333"/>
                <w:sz w:val="24"/>
                <w:szCs w:val="24"/>
                <w:lang w:val="en-GB" w:eastAsia="tr-TR"/>
              </w:rPr>
            </w:pPr>
            <w:r w:rsidRPr="00425D87">
              <w:rPr>
                <w:rFonts w:ascii="Times New Roman" w:eastAsia="Times New Roman" w:hAnsi="Times New Roman" w:cs="Times New Roman"/>
                <w:color w:val="333333"/>
                <w:sz w:val="24"/>
                <w:szCs w:val="24"/>
                <w:lang w:val="en-GB" w:eastAsia="tr-TR"/>
              </w:rPr>
              <w:t>0.85-1</w:t>
            </w:r>
          </w:p>
        </w:tc>
      </w:tr>
      <w:tr w:rsidR="00D93593" w:rsidRPr="00425D87" w:rsidTr="00486AE5">
        <w:tc>
          <w:tcPr>
            <w:tcW w:w="3070" w:type="dxa"/>
          </w:tcPr>
          <w:p w:rsidR="00D93593" w:rsidRPr="00425D87" w:rsidRDefault="00D93593" w:rsidP="00144208">
            <w:pPr>
              <w:spacing w:before="100" w:beforeAutospacing="1" w:after="100" w:afterAutospacing="1" w:line="276" w:lineRule="auto"/>
              <w:rPr>
                <w:rFonts w:ascii="Times New Roman" w:eastAsia="Times New Roman" w:hAnsi="Times New Roman" w:cs="Times New Roman"/>
                <w:color w:val="333333"/>
                <w:sz w:val="24"/>
                <w:szCs w:val="24"/>
                <w:lang w:val="en-GB" w:eastAsia="tr-TR"/>
              </w:rPr>
            </w:pPr>
            <w:r w:rsidRPr="00425D87">
              <w:rPr>
                <w:rFonts w:ascii="Times New Roman" w:eastAsia="Times New Roman" w:hAnsi="Times New Roman" w:cs="Times New Roman"/>
                <w:color w:val="333333"/>
                <w:sz w:val="24"/>
                <w:szCs w:val="24"/>
                <w:lang w:val="en-GB" w:eastAsia="tr-TR"/>
              </w:rPr>
              <w:t>AGFI</w:t>
            </w:r>
          </w:p>
        </w:tc>
        <w:tc>
          <w:tcPr>
            <w:tcW w:w="3071" w:type="dxa"/>
          </w:tcPr>
          <w:p w:rsidR="00D93593" w:rsidRPr="00425D87" w:rsidRDefault="00D93593" w:rsidP="00144208">
            <w:pPr>
              <w:spacing w:before="100" w:beforeAutospacing="1" w:after="100" w:afterAutospacing="1" w:line="276" w:lineRule="auto"/>
              <w:jc w:val="center"/>
              <w:rPr>
                <w:rFonts w:ascii="Times New Roman" w:eastAsia="Times New Roman" w:hAnsi="Times New Roman" w:cs="Times New Roman"/>
                <w:color w:val="333333"/>
                <w:sz w:val="24"/>
                <w:szCs w:val="24"/>
                <w:lang w:val="en-GB" w:eastAsia="tr-TR"/>
              </w:rPr>
            </w:pPr>
            <w:r w:rsidRPr="00425D87">
              <w:rPr>
                <w:rFonts w:ascii="Times New Roman" w:eastAsia="Times New Roman" w:hAnsi="Times New Roman" w:cs="Times New Roman"/>
                <w:color w:val="333333"/>
                <w:sz w:val="24"/>
                <w:szCs w:val="24"/>
                <w:lang w:val="en-GB" w:eastAsia="tr-TR"/>
              </w:rPr>
              <w:t>.096</w:t>
            </w:r>
          </w:p>
        </w:tc>
        <w:tc>
          <w:tcPr>
            <w:tcW w:w="3071" w:type="dxa"/>
          </w:tcPr>
          <w:p w:rsidR="00D93593" w:rsidRPr="00425D87" w:rsidRDefault="003D025C" w:rsidP="00144208">
            <w:pPr>
              <w:spacing w:before="100" w:beforeAutospacing="1" w:after="100" w:afterAutospacing="1" w:line="276" w:lineRule="auto"/>
              <w:jc w:val="center"/>
              <w:rPr>
                <w:rFonts w:ascii="Times New Roman" w:eastAsia="Times New Roman" w:hAnsi="Times New Roman" w:cs="Times New Roman"/>
                <w:color w:val="333333"/>
                <w:sz w:val="24"/>
                <w:szCs w:val="24"/>
                <w:lang w:val="en-GB" w:eastAsia="tr-TR"/>
              </w:rPr>
            </w:pPr>
            <w:r w:rsidRPr="00425D87">
              <w:rPr>
                <w:rFonts w:ascii="Times New Roman" w:eastAsia="Times New Roman" w:hAnsi="Times New Roman" w:cs="Times New Roman"/>
                <w:color w:val="333333"/>
                <w:sz w:val="24"/>
                <w:szCs w:val="24"/>
                <w:lang w:val="en-GB" w:eastAsia="tr-TR"/>
              </w:rPr>
              <w:t>0.85-1</w:t>
            </w:r>
          </w:p>
        </w:tc>
      </w:tr>
      <w:tr w:rsidR="00D93593" w:rsidRPr="00425D87" w:rsidTr="00486AE5">
        <w:tc>
          <w:tcPr>
            <w:tcW w:w="3070" w:type="dxa"/>
          </w:tcPr>
          <w:p w:rsidR="00D93593" w:rsidRPr="00425D87" w:rsidRDefault="00D93593" w:rsidP="00144208">
            <w:pPr>
              <w:spacing w:before="100" w:beforeAutospacing="1" w:after="100" w:afterAutospacing="1" w:line="276" w:lineRule="auto"/>
              <w:rPr>
                <w:rFonts w:ascii="Times New Roman" w:eastAsia="Times New Roman" w:hAnsi="Times New Roman" w:cs="Times New Roman"/>
                <w:color w:val="333333"/>
                <w:sz w:val="24"/>
                <w:szCs w:val="24"/>
                <w:lang w:val="en-GB" w:eastAsia="tr-TR"/>
              </w:rPr>
            </w:pPr>
            <w:r w:rsidRPr="00425D87">
              <w:rPr>
                <w:rFonts w:ascii="Times New Roman" w:eastAsia="Times New Roman" w:hAnsi="Times New Roman" w:cs="Times New Roman"/>
                <w:color w:val="333333"/>
                <w:sz w:val="24"/>
                <w:szCs w:val="24"/>
                <w:lang w:val="en-GB" w:eastAsia="tr-TR"/>
              </w:rPr>
              <w:t>NFI</w:t>
            </w:r>
          </w:p>
        </w:tc>
        <w:tc>
          <w:tcPr>
            <w:tcW w:w="3071" w:type="dxa"/>
          </w:tcPr>
          <w:p w:rsidR="00D93593" w:rsidRPr="00425D87" w:rsidRDefault="00D93593" w:rsidP="00144208">
            <w:pPr>
              <w:spacing w:before="100" w:beforeAutospacing="1" w:after="100" w:afterAutospacing="1" w:line="276" w:lineRule="auto"/>
              <w:jc w:val="center"/>
              <w:rPr>
                <w:rFonts w:ascii="Times New Roman" w:eastAsia="Times New Roman" w:hAnsi="Times New Roman" w:cs="Times New Roman"/>
                <w:color w:val="333333"/>
                <w:sz w:val="24"/>
                <w:szCs w:val="24"/>
                <w:lang w:val="en-GB" w:eastAsia="tr-TR"/>
              </w:rPr>
            </w:pPr>
            <w:r w:rsidRPr="00425D87">
              <w:rPr>
                <w:rFonts w:ascii="Times New Roman" w:eastAsia="Times New Roman" w:hAnsi="Times New Roman" w:cs="Times New Roman"/>
                <w:color w:val="333333"/>
                <w:sz w:val="24"/>
                <w:szCs w:val="24"/>
                <w:lang w:val="en-GB" w:eastAsia="tr-TR"/>
              </w:rPr>
              <w:t>.096</w:t>
            </w:r>
          </w:p>
        </w:tc>
        <w:tc>
          <w:tcPr>
            <w:tcW w:w="3071" w:type="dxa"/>
          </w:tcPr>
          <w:p w:rsidR="00D93593" w:rsidRPr="00425D87" w:rsidRDefault="003D025C" w:rsidP="00144208">
            <w:pPr>
              <w:spacing w:before="100" w:beforeAutospacing="1" w:after="100" w:afterAutospacing="1" w:line="276" w:lineRule="auto"/>
              <w:jc w:val="center"/>
              <w:rPr>
                <w:rFonts w:ascii="Times New Roman" w:eastAsia="Times New Roman" w:hAnsi="Times New Roman" w:cs="Times New Roman"/>
                <w:color w:val="333333"/>
                <w:sz w:val="24"/>
                <w:szCs w:val="24"/>
                <w:lang w:val="en-GB" w:eastAsia="tr-TR"/>
              </w:rPr>
            </w:pPr>
            <w:r w:rsidRPr="00425D87">
              <w:rPr>
                <w:rFonts w:ascii="Times New Roman" w:eastAsia="Times New Roman" w:hAnsi="Times New Roman" w:cs="Times New Roman"/>
                <w:color w:val="333333"/>
                <w:sz w:val="24"/>
                <w:szCs w:val="24"/>
                <w:lang w:val="en-GB" w:eastAsia="tr-TR"/>
              </w:rPr>
              <w:t>0.85-1</w:t>
            </w:r>
          </w:p>
        </w:tc>
      </w:tr>
      <w:tr w:rsidR="00D93593" w:rsidRPr="00425D87" w:rsidTr="00486AE5">
        <w:tc>
          <w:tcPr>
            <w:tcW w:w="3070" w:type="dxa"/>
            <w:tcBorders>
              <w:bottom w:val="single" w:sz="4" w:space="0" w:color="auto"/>
            </w:tcBorders>
          </w:tcPr>
          <w:p w:rsidR="00D93593" w:rsidRPr="00425D87" w:rsidRDefault="00D93593" w:rsidP="00144208">
            <w:pPr>
              <w:spacing w:before="100" w:beforeAutospacing="1" w:after="100" w:afterAutospacing="1" w:line="276" w:lineRule="auto"/>
              <w:rPr>
                <w:rFonts w:ascii="Times New Roman" w:eastAsia="Times New Roman" w:hAnsi="Times New Roman" w:cs="Times New Roman"/>
                <w:color w:val="333333"/>
                <w:sz w:val="24"/>
                <w:szCs w:val="24"/>
                <w:lang w:val="en-GB" w:eastAsia="tr-TR"/>
              </w:rPr>
            </w:pPr>
            <w:r w:rsidRPr="00425D87">
              <w:rPr>
                <w:rFonts w:ascii="Times New Roman" w:eastAsia="Times New Roman" w:hAnsi="Times New Roman" w:cs="Times New Roman"/>
                <w:color w:val="333333"/>
                <w:sz w:val="24"/>
                <w:szCs w:val="24"/>
                <w:lang w:val="en-GB" w:eastAsia="tr-TR"/>
              </w:rPr>
              <w:t>IFI</w:t>
            </w:r>
          </w:p>
        </w:tc>
        <w:tc>
          <w:tcPr>
            <w:tcW w:w="3071" w:type="dxa"/>
            <w:tcBorders>
              <w:bottom w:val="single" w:sz="4" w:space="0" w:color="auto"/>
            </w:tcBorders>
          </w:tcPr>
          <w:p w:rsidR="00D93593" w:rsidRPr="00425D87" w:rsidRDefault="00D93593" w:rsidP="00144208">
            <w:pPr>
              <w:spacing w:before="100" w:beforeAutospacing="1" w:after="100" w:afterAutospacing="1" w:line="276" w:lineRule="auto"/>
              <w:jc w:val="center"/>
              <w:rPr>
                <w:rFonts w:ascii="Times New Roman" w:eastAsia="Times New Roman" w:hAnsi="Times New Roman" w:cs="Times New Roman"/>
                <w:color w:val="333333"/>
                <w:sz w:val="24"/>
                <w:szCs w:val="24"/>
                <w:lang w:val="en-GB" w:eastAsia="tr-TR"/>
              </w:rPr>
            </w:pPr>
            <w:r w:rsidRPr="00425D87">
              <w:rPr>
                <w:rFonts w:ascii="Times New Roman" w:eastAsia="Times New Roman" w:hAnsi="Times New Roman" w:cs="Times New Roman"/>
                <w:color w:val="333333"/>
                <w:sz w:val="24"/>
                <w:szCs w:val="24"/>
                <w:lang w:val="en-GB" w:eastAsia="tr-TR"/>
              </w:rPr>
              <w:t>.097</w:t>
            </w:r>
          </w:p>
        </w:tc>
        <w:tc>
          <w:tcPr>
            <w:tcW w:w="3071" w:type="dxa"/>
            <w:tcBorders>
              <w:bottom w:val="single" w:sz="4" w:space="0" w:color="auto"/>
            </w:tcBorders>
          </w:tcPr>
          <w:p w:rsidR="00D93593" w:rsidRPr="00425D87" w:rsidRDefault="003D025C" w:rsidP="00144208">
            <w:pPr>
              <w:spacing w:before="100" w:beforeAutospacing="1" w:after="100" w:afterAutospacing="1" w:line="276" w:lineRule="auto"/>
              <w:jc w:val="center"/>
              <w:rPr>
                <w:rFonts w:ascii="Times New Roman" w:eastAsia="Times New Roman" w:hAnsi="Times New Roman" w:cs="Times New Roman"/>
                <w:color w:val="333333"/>
                <w:sz w:val="24"/>
                <w:szCs w:val="24"/>
                <w:lang w:val="en-GB" w:eastAsia="tr-TR"/>
              </w:rPr>
            </w:pPr>
            <w:r w:rsidRPr="00425D87">
              <w:rPr>
                <w:rFonts w:ascii="Times New Roman" w:eastAsia="Times New Roman" w:hAnsi="Times New Roman" w:cs="Times New Roman"/>
                <w:color w:val="333333"/>
                <w:sz w:val="24"/>
                <w:szCs w:val="24"/>
                <w:lang w:val="en-GB" w:eastAsia="tr-TR"/>
              </w:rPr>
              <w:t>0.85-1</w:t>
            </w:r>
          </w:p>
        </w:tc>
      </w:tr>
    </w:tbl>
    <w:p w:rsidR="00D93593" w:rsidRPr="00425D87" w:rsidRDefault="00D93593" w:rsidP="00425D87">
      <w:pPr>
        <w:spacing w:line="360" w:lineRule="auto"/>
        <w:jc w:val="both"/>
        <w:rPr>
          <w:rFonts w:ascii="Times New Roman" w:hAnsi="Times New Roman" w:cs="Times New Roman"/>
          <w:sz w:val="24"/>
          <w:szCs w:val="24"/>
          <w:lang w:val="en-GB"/>
        </w:rPr>
      </w:pPr>
    </w:p>
    <w:p w:rsidR="003D025C" w:rsidRPr="00425D87" w:rsidRDefault="003D025C" w:rsidP="00144208">
      <w:pPr>
        <w:spacing w:line="360" w:lineRule="auto"/>
        <w:ind w:firstLine="709"/>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Looking at the general goodness of fit indices for the model in Table 3, it can be seen that all the values of the scale are in line with the reference values accepted in the literature. The model defined in CFA can be visualised with a graph. This graph of the factor structure is shown in Figure 3.</w:t>
      </w:r>
    </w:p>
    <w:p w:rsidR="00FA3FA2" w:rsidRPr="00425D87" w:rsidRDefault="00452EDA" w:rsidP="00425D87">
      <w:pPr>
        <w:spacing w:line="360" w:lineRule="auto"/>
        <w:jc w:val="both"/>
        <w:rPr>
          <w:rFonts w:ascii="Times New Roman" w:hAnsi="Times New Roman" w:cs="Times New Roman"/>
          <w:sz w:val="24"/>
          <w:szCs w:val="24"/>
          <w:lang w:val="en-GB"/>
        </w:rPr>
      </w:pPr>
      <w:r w:rsidRPr="00425D87">
        <w:rPr>
          <w:rFonts w:ascii="Times New Roman" w:hAnsi="Times New Roman" w:cs="Times New Roman"/>
          <w:noProof/>
          <w:sz w:val="24"/>
          <w:szCs w:val="24"/>
          <w:lang w:eastAsia="tr-TR"/>
        </w:rPr>
        <w:drawing>
          <wp:inline distT="0" distB="0" distL="0" distR="0" wp14:anchorId="4910E5EC" wp14:editId="28516055">
            <wp:extent cx="5762625" cy="3876675"/>
            <wp:effectExtent l="0" t="0" r="9525" b="9525"/>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60720" cy="3875393"/>
                    </a:xfrm>
                    <a:prstGeom prst="rect">
                      <a:avLst/>
                    </a:prstGeom>
                  </pic:spPr>
                </pic:pic>
              </a:graphicData>
            </a:graphic>
          </wp:inline>
        </w:drawing>
      </w:r>
    </w:p>
    <w:p w:rsidR="00FA3FA2" w:rsidRPr="00425D87" w:rsidRDefault="00FA3FA2" w:rsidP="00425D87">
      <w:pPr>
        <w:spacing w:line="360" w:lineRule="auto"/>
        <w:jc w:val="center"/>
        <w:rPr>
          <w:rFonts w:ascii="Times New Roman" w:hAnsi="Times New Roman" w:cs="Times New Roman"/>
          <w:sz w:val="24"/>
          <w:szCs w:val="24"/>
          <w:lang w:val="en-GB"/>
        </w:rPr>
      </w:pPr>
      <w:r w:rsidRPr="00425D87">
        <w:rPr>
          <w:rFonts w:ascii="Times New Roman" w:hAnsi="Times New Roman" w:cs="Times New Roman"/>
          <w:i/>
          <w:sz w:val="24"/>
          <w:szCs w:val="24"/>
          <w:lang w:val="en-GB"/>
        </w:rPr>
        <w:t>Figure 3.</w:t>
      </w:r>
      <w:r w:rsidRPr="00425D87">
        <w:rPr>
          <w:rFonts w:ascii="Times New Roman" w:hAnsi="Times New Roman" w:cs="Times New Roman"/>
          <w:sz w:val="24"/>
          <w:szCs w:val="24"/>
          <w:lang w:val="en-GB"/>
        </w:rPr>
        <w:t xml:space="preserve"> School Corporate Social Responsibility Scale Path Diagram</w:t>
      </w:r>
    </w:p>
    <w:p w:rsidR="002456DE" w:rsidRPr="00425D87" w:rsidRDefault="002456DE" w:rsidP="00425D87">
      <w:pPr>
        <w:spacing w:line="360" w:lineRule="auto"/>
        <w:ind w:firstLine="709"/>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lastRenderedPageBreak/>
        <w:t>When examining the path diagram of the single-factor model measured by the nine items in Figure 3, it can be seen that the factor loading values of all the items are greater than 0.40 (Brown, 2015), which is accepted as the lower limit in the literature. As a result of CFA, it can be said that the model provided a reasonable fit to the data, the nine-item single-factor structure of the scale was confirmed, and the construct validity of the model obtained as a result of EFA was supported.</w:t>
      </w:r>
    </w:p>
    <w:p w:rsidR="002456DE" w:rsidRPr="00425D87" w:rsidRDefault="002456DE" w:rsidP="00425D87">
      <w:pPr>
        <w:pStyle w:val="ListeParagraf"/>
        <w:numPr>
          <w:ilvl w:val="2"/>
          <w:numId w:val="1"/>
        </w:numPr>
        <w:spacing w:line="360" w:lineRule="auto"/>
        <w:jc w:val="both"/>
        <w:rPr>
          <w:rFonts w:ascii="Times New Roman" w:hAnsi="Times New Roman" w:cs="Times New Roman"/>
          <w:b/>
          <w:sz w:val="24"/>
          <w:szCs w:val="24"/>
          <w:lang w:val="en-GB"/>
        </w:rPr>
      </w:pPr>
      <w:r w:rsidRPr="00425D87">
        <w:rPr>
          <w:rFonts w:ascii="Times New Roman" w:hAnsi="Times New Roman" w:cs="Times New Roman"/>
          <w:b/>
          <w:sz w:val="24"/>
          <w:szCs w:val="24"/>
          <w:lang w:val="en-GB"/>
        </w:rPr>
        <w:t>Findings on Reliability</w:t>
      </w:r>
    </w:p>
    <w:p w:rsidR="00C038B3" w:rsidRPr="00425D87" w:rsidRDefault="002456DE" w:rsidP="00891B88">
      <w:pPr>
        <w:spacing w:line="360" w:lineRule="auto"/>
        <w:ind w:firstLine="709"/>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 xml:space="preserve">In measurement tool development studies, it is important to use factor analysis to test the validity of the scores obtained from the scale. Another important point in related studies is reliability studies, which are an integral part of scale studies. The methods commonly used in reliability studies, which are defined as the stability of test scores, are the calculation of Cronbach's Alpha (Cronbach's α) and McDonald's Omega (McDonald's ω) coefficients of the scale to be developed. Cronbach's α is the most commonly used reliability coefficient in calculating the reliability of scores obtained from measurement tools consisting of Likert-type items. It takes values between 0 and 1 and it is accepted in the literature that it should be at least 0.70 to obtain reliable results (Field, 2009; Hair et al., 2019, as cited in </w:t>
      </w:r>
      <w:proofErr w:type="spellStart"/>
      <w:r w:rsidRPr="00425D87">
        <w:rPr>
          <w:rFonts w:ascii="Times New Roman" w:hAnsi="Times New Roman" w:cs="Times New Roman"/>
          <w:sz w:val="24"/>
          <w:szCs w:val="24"/>
          <w:lang w:val="en-GB"/>
        </w:rPr>
        <w:t>Şengül</w:t>
      </w:r>
      <w:proofErr w:type="spellEnd"/>
      <w:r w:rsidRPr="00425D87">
        <w:rPr>
          <w:rFonts w:ascii="Times New Roman" w:hAnsi="Times New Roman" w:cs="Times New Roman"/>
          <w:sz w:val="24"/>
          <w:szCs w:val="24"/>
          <w:lang w:val="en-GB"/>
        </w:rPr>
        <w:t xml:space="preserve"> </w:t>
      </w:r>
      <w:proofErr w:type="spellStart"/>
      <w:r w:rsidRPr="00425D87">
        <w:rPr>
          <w:rFonts w:ascii="Times New Roman" w:hAnsi="Times New Roman" w:cs="Times New Roman"/>
          <w:sz w:val="24"/>
          <w:szCs w:val="24"/>
          <w:lang w:val="en-GB"/>
        </w:rPr>
        <w:t>Avşar</w:t>
      </w:r>
      <w:proofErr w:type="spellEnd"/>
      <w:r w:rsidRPr="00425D87">
        <w:rPr>
          <w:rFonts w:ascii="Times New Roman" w:hAnsi="Times New Roman" w:cs="Times New Roman"/>
          <w:sz w:val="24"/>
          <w:szCs w:val="24"/>
          <w:lang w:val="en-GB"/>
        </w:rPr>
        <w:t>, 2021). McDonald's ω is another reliability coefficient used in reliability studies and also takes values between 0 and 1. Values close to 1 indicate that the results obtained from the measurement tool are reliable (</w:t>
      </w:r>
      <w:proofErr w:type="spellStart"/>
      <w:r w:rsidRPr="00425D87">
        <w:rPr>
          <w:rFonts w:ascii="Times New Roman" w:hAnsi="Times New Roman" w:cs="Times New Roman"/>
          <w:sz w:val="24"/>
          <w:szCs w:val="24"/>
          <w:lang w:val="en-GB"/>
        </w:rPr>
        <w:t>Şengül</w:t>
      </w:r>
      <w:proofErr w:type="spellEnd"/>
      <w:r w:rsidRPr="00425D87">
        <w:rPr>
          <w:rFonts w:ascii="Times New Roman" w:hAnsi="Times New Roman" w:cs="Times New Roman"/>
          <w:sz w:val="24"/>
          <w:szCs w:val="24"/>
          <w:lang w:val="en-GB"/>
        </w:rPr>
        <w:t xml:space="preserve"> </w:t>
      </w:r>
      <w:proofErr w:type="spellStart"/>
      <w:r w:rsidRPr="00425D87">
        <w:rPr>
          <w:rFonts w:ascii="Times New Roman" w:hAnsi="Times New Roman" w:cs="Times New Roman"/>
          <w:sz w:val="24"/>
          <w:szCs w:val="24"/>
          <w:lang w:val="en-GB"/>
        </w:rPr>
        <w:t>Avşar</w:t>
      </w:r>
      <w:proofErr w:type="spellEnd"/>
      <w:r w:rsidRPr="00425D87">
        <w:rPr>
          <w:rFonts w:ascii="Times New Roman" w:hAnsi="Times New Roman" w:cs="Times New Roman"/>
          <w:sz w:val="24"/>
          <w:szCs w:val="24"/>
          <w:lang w:val="en-GB"/>
        </w:rPr>
        <w:t>, 2021). Following the completion of the validity study of the School Corporate Social Responsibility Scale, a reliability analysis of the scale was conducted and the results are reported in Table 3 and Table 4.</w:t>
      </w:r>
    </w:p>
    <w:p w:rsidR="00355901" w:rsidRPr="00425D87" w:rsidRDefault="00355901" w:rsidP="00144208">
      <w:pPr>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Table 3</w:t>
      </w:r>
    </w:p>
    <w:p w:rsidR="00355901" w:rsidRPr="00425D87" w:rsidRDefault="00355901" w:rsidP="00144208">
      <w:pPr>
        <w:jc w:val="both"/>
        <w:rPr>
          <w:rFonts w:ascii="Times New Roman" w:hAnsi="Times New Roman" w:cs="Times New Roman"/>
          <w:i/>
          <w:sz w:val="24"/>
          <w:szCs w:val="24"/>
          <w:lang w:val="en-GB"/>
        </w:rPr>
      </w:pPr>
      <w:r w:rsidRPr="00425D87">
        <w:rPr>
          <w:rFonts w:ascii="Times New Roman" w:hAnsi="Times New Roman" w:cs="Times New Roman"/>
          <w:i/>
          <w:sz w:val="24"/>
          <w:szCs w:val="24"/>
          <w:lang w:val="en-GB"/>
        </w:rPr>
        <w:t>School Corporate Social Responsibility Scale Reliability Coefficients</w:t>
      </w:r>
    </w:p>
    <w:tbl>
      <w:tblPr>
        <w:tblW w:w="5685" w:type="dxa"/>
        <w:tblCellSpacing w:w="15" w:type="dxa"/>
        <w:tblCellMar>
          <w:top w:w="15" w:type="dxa"/>
          <w:left w:w="15" w:type="dxa"/>
          <w:bottom w:w="15" w:type="dxa"/>
          <w:right w:w="15" w:type="dxa"/>
        </w:tblCellMar>
        <w:tblLook w:val="04A0" w:firstRow="1" w:lastRow="0" w:firstColumn="1" w:lastColumn="0" w:noHBand="0" w:noVBand="1"/>
      </w:tblPr>
      <w:tblGrid>
        <w:gridCol w:w="1647"/>
        <w:gridCol w:w="206"/>
        <w:gridCol w:w="1482"/>
        <w:gridCol w:w="373"/>
        <w:gridCol w:w="1569"/>
        <w:gridCol w:w="408"/>
      </w:tblGrid>
      <w:tr w:rsidR="00917D5C" w:rsidRPr="00425D87" w:rsidTr="00486AE5">
        <w:trPr>
          <w:cantSplit/>
          <w:trHeight w:val="219"/>
          <w:tblHeader/>
          <w:tblCellSpacing w:w="15" w:type="dxa"/>
        </w:trPr>
        <w:tc>
          <w:tcPr>
            <w:tcW w:w="0" w:type="auto"/>
            <w:gridSpan w:val="6"/>
            <w:tcBorders>
              <w:top w:val="nil"/>
              <w:left w:val="nil"/>
              <w:bottom w:val="single" w:sz="6" w:space="0" w:color="333333"/>
              <w:right w:val="nil"/>
            </w:tcBorders>
            <w:tcMar>
              <w:top w:w="60" w:type="dxa"/>
              <w:left w:w="0" w:type="dxa"/>
              <w:bottom w:w="60" w:type="dxa"/>
              <w:right w:w="120" w:type="dxa"/>
            </w:tcMar>
            <w:vAlign w:val="center"/>
            <w:hideMark/>
          </w:tcPr>
          <w:p w:rsidR="00917D5C" w:rsidRPr="00425D87" w:rsidRDefault="00917D5C" w:rsidP="00425D87">
            <w:pPr>
              <w:spacing w:after="0" w:line="360" w:lineRule="auto"/>
              <w:rPr>
                <w:rFonts w:ascii="Times New Roman" w:eastAsia="Times New Roman" w:hAnsi="Times New Roman" w:cs="Times New Roman"/>
                <w:b/>
                <w:bCs/>
                <w:color w:val="333333"/>
                <w:sz w:val="24"/>
                <w:szCs w:val="24"/>
                <w:lang w:eastAsia="tr-TR"/>
              </w:rPr>
            </w:pPr>
          </w:p>
        </w:tc>
      </w:tr>
      <w:tr w:rsidR="00917D5C" w:rsidRPr="00425D87" w:rsidTr="00486AE5">
        <w:trPr>
          <w:cantSplit/>
          <w:trHeight w:val="247"/>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917D5C" w:rsidRPr="00425D87" w:rsidRDefault="00917D5C" w:rsidP="00144208">
            <w:pPr>
              <w:spacing w:after="0"/>
              <w:jc w:val="center"/>
              <w:rPr>
                <w:rFonts w:ascii="Times New Roman" w:eastAsia="Times New Roman" w:hAnsi="Times New Roman" w:cs="Times New Roman"/>
                <w:b/>
                <w:bCs/>
                <w:color w:val="333333"/>
                <w:sz w:val="24"/>
                <w:szCs w:val="24"/>
                <w:lang w:eastAsia="tr-TR"/>
              </w:rPr>
            </w:pPr>
            <w:r w:rsidRPr="00425D87">
              <w:rPr>
                <w:rFonts w:ascii="Times New Roman" w:eastAsia="Times New Roman" w:hAnsi="Times New Roman" w:cs="Times New Roman"/>
                <w:b/>
                <w:bCs/>
                <w:color w:val="333333"/>
                <w:sz w:val="24"/>
                <w:szCs w:val="24"/>
                <w:lang w:eastAsia="tr-TR"/>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917D5C" w:rsidRPr="00425D87" w:rsidRDefault="00917D5C" w:rsidP="00144208">
            <w:pPr>
              <w:spacing w:after="0"/>
              <w:jc w:val="center"/>
              <w:rPr>
                <w:rFonts w:ascii="Times New Roman" w:eastAsia="Times New Roman" w:hAnsi="Times New Roman" w:cs="Times New Roman"/>
                <w:b/>
                <w:bCs/>
                <w:color w:val="333333"/>
                <w:sz w:val="24"/>
                <w:szCs w:val="24"/>
                <w:lang w:eastAsia="tr-TR"/>
              </w:rPr>
            </w:pPr>
            <w:proofErr w:type="spellStart"/>
            <w:r w:rsidRPr="00425D87">
              <w:rPr>
                <w:rFonts w:ascii="Times New Roman" w:eastAsia="Times New Roman" w:hAnsi="Times New Roman" w:cs="Times New Roman"/>
                <w:b/>
                <w:bCs/>
                <w:color w:val="333333"/>
                <w:sz w:val="24"/>
                <w:szCs w:val="24"/>
                <w:lang w:eastAsia="tr-TR"/>
              </w:rPr>
              <w:t>Cronbach's</w:t>
            </w:r>
            <w:proofErr w:type="spellEnd"/>
            <w:r w:rsidRPr="00425D87">
              <w:rPr>
                <w:rFonts w:ascii="Times New Roman" w:eastAsia="Times New Roman" w:hAnsi="Times New Roman" w:cs="Times New Roman"/>
                <w:b/>
                <w:bCs/>
                <w:color w:val="333333"/>
                <w:sz w:val="24"/>
                <w:szCs w:val="24"/>
                <w:lang w:eastAsia="tr-TR"/>
              </w:rPr>
              <w:t xml:space="preserve"> α</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917D5C" w:rsidRPr="00425D87" w:rsidRDefault="00917D5C" w:rsidP="00144208">
            <w:pPr>
              <w:spacing w:after="0"/>
              <w:jc w:val="center"/>
              <w:rPr>
                <w:rFonts w:ascii="Times New Roman" w:eastAsia="Times New Roman" w:hAnsi="Times New Roman" w:cs="Times New Roman"/>
                <w:b/>
                <w:bCs/>
                <w:color w:val="333333"/>
                <w:sz w:val="24"/>
                <w:szCs w:val="24"/>
                <w:lang w:eastAsia="tr-TR"/>
              </w:rPr>
            </w:pPr>
            <w:proofErr w:type="spellStart"/>
            <w:r w:rsidRPr="00425D87">
              <w:rPr>
                <w:rFonts w:ascii="Times New Roman" w:eastAsia="Times New Roman" w:hAnsi="Times New Roman" w:cs="Times New Roman"/>
                <w:b/>
                <w:bCs/>
                <w:color w:val="333333"/>
                <w:sz w:val="24"/>
                <w:szCs w:val="24"/>
                <w:lang w:eastAsia="tr-TR"/>
              </w:rPr>
              <w:t>McDonald's</w:t>
            </w:r>
            <w:proofErr w:type="spellEnd"/>
            <w:r w:rsidRPr="00425D87">
              <w:rPr>
                <w:rFonts w:ascii="Times New Roman" w:eastAsia="Times New Roman" w:hAnsi="Times New Roman" w:cs="Times New Roman"/>
                <w:b/>
                <w:bCs/>
                <w:color w:val="333333"/>
                <w:sz w:val="24"/>
                <w:szCs w:val="24"/>
                <w:lang w:eastAsia="tr-TR"/>
              </w:rPr>
              <w:t xml:space="preserve"> ω</w:t>
            </w:r>
          </w:p>
        </w:tc>
      </w:tr>
      <w:tr w:rsidR="00917D5C" w:rsidRPr="00425D87" w:rsidTr="00486AE5">
        <w:trPr>
          <w:cantSplit/>
          <w:trHeight w:val="247"/>
          <w:tblCellSpacing w:w="15" w:type="dxa"/>
        </w:trPr>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917D5C" w:rsidRPr="00425D87" w:rsidRDefault="00917D5C" w:rsidP="00144208">
            <w:pPr>
              <w:spacing w:after="0"/>
              <w:rPr>
                <w:rFonts w:ascii="Times New Roman" w:eastAsia="Times New Roman" w:hAnsi="Times New Roman" w:cs="Times New Roman"/>
                <w:b/>
                <w:color w:val="333333"/>
                <w:sz w:val="24"/>
                <w:szCs w:val="24"/>
                <w:lang w:eastAsia="tr-TR"/>
              </w:rPr>
            </w:pPr>
            <w:proofErr w:type="spellStart"/>
            <w:r w:rsidRPr="00425D87">
              <w:rPr>
                <w:rFonts w:ascii="Times New Roman" w:eastAsia="Times New Roman" w:hAnsi="Times New Roman" w:cs="Times New Roman"/>
                <w:b/>
                <w:color w:val="333333"/>
                <w:sz w:val="24"/>
                <w:szCs w:val="24"/>
                <w:lang w:eastAsia="tr-TR"/>
              </w:rPr>
              <w:t>Scale</w:t>
            </w:r>
            <w:proofErr w:type="spellEnd"/>
            <w:r w:rsidRPr="00425D87">
              <w:rPr>
                <w:rFonts w:ascii="Times New Roman" w:eastAsia="Times New Roman" w:hAnsi="Times New Roman" w:cs="Times New Roman"/>
                <w:b/>
                <w:color w:val="333333"/>
                <w:sz w:val="24"/>
                <w:szCs w:val="24"/>
                <w:lang w:eastAsia="tr-TR"/>
              </w:rPr>
              <w:t xml:space="preserve"> (Total)</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rsidR="00917D5C" w:rsidRPr="00425D87" w:rsidRDefault="00917D5C"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917D5C" w:rsidRPr="00425D87" w:rsidRDefault="00917D5C" w:rsidP="00144208">
            <w:pPr>
              <w:spacing w:after="0"/>
              <w:jc w:val="right"/>
              <w:rPr>
                <w:rFonts w:ascii="Times New Roman" w:eastAsia="Times New Roman" w:hAnsi="Times New Roman" w:cs="Times New Roman"/>
                <w:color w:val="333333"/>
                <w:sz w:val="24"/>
                <w:szCs w:val="24"/>
                <w:lang w:eastAsia="tr-TR"/>
              </w:rPr>
            </w:pPr>
            <w:r w:rsidRPr="00425D87">
              <w:rPr>
                <w:rFonts w:ascii="Times New Roman" w:eastAsia="Times New Roman" w:hAnsi="Times New Roman" w:cs="Times New Roman"/>
                <w:color w:val="333333"/>
                <w:sz w:val="24"/>
                <w:szCs w:val="24"/>
                <w:lang w:eastAsia="tr-TR"/>
              </w:rPr>
              <w:t>0.975</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rsidR="00917D5C" w:rsidRPr="00425D87" w:rsidRDefault="00917D5C"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rsidR="00917D5C" w:rsidRPr="00425D87" w:rsidRDefault="00917D5C" w:rsidP="00144208">
            <w:pPr>
              <w:spacing w:after="0"/>
              <w:jc w:val="right"/>
              <w:rPr>
                <w:rFonts w:ascii="Times New Roman" w:eastAsia="Times New Roman" w:hAnsi="Times New Roman" w:cs="Times New Roman"/>
                <w:color w:val="333333"/>
                <w:sz w:val="24"/>
                <w:szCs w:val="24"/>
                <w:lang w:eastAsia="tr-TR"/>
              </w:rPr>
            </w:pPr>
            <w:r w:rsidRPr="00425D87">
              <w:rPr>
                <w:rFonts w:ascii="Times New Roman" w:eastAsia="Times New Roman" w:hAnsi="Times New Roman" w:cs="Times New Roman"/>
                <w:color w:val="333333"/>
                <w:sz w:val="24"/>
                <w:szCs w:val="24"/>
                <w:lang w:eastAsia="tr-TR"/>
              </w:rPr>
              <w:t>0.976</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rsidR="00917D5C" w:rsidRPr="00425D87" w:rsidRDefault="00917D5C" w:rsidP="007D2321">
            <w:pPr>
              <w:spacing w:after="0" w:line="240" w:lineRule="auto"/>
              <w:rPr>
                <w:rFonts w:ascii="Times New Roman" w:eastAsia="Times New Roman" w:hAnsi="Times New Roman" w:cs="Times New Roman"/>
                <w:color w:val="333333"/>
                <w:sz w:val="24"/>
                <w:szCs w:val="24"/>
                <w:lang w:eastAsia="tr-TR"/>
              </w:rPr>
            </w:pPr>
          </w:p>
        </w:tc>
      </w:tr>
      <w:tr w:rsidR="00917D5C" w:rsidRPr="00425D87" w:rsidTr="00486AE5">
        <w:trPr>
          <w:cantSplit/>
          <w:tblCellSpacing w:w="15" w:type="dxa"/>
        </w:trPr>
        <w:tc>
          <w:tcPr>
            <w:tcW w:w="0" w:type="auto"/>
            <w:gridSpan w:val="6"/>
            <w:tcBorders>
              <w:top w:val="nil"/>
              <w:left w:val="nil"/>
              <w:bottom w:val="nil"/>
              <w:right w:val="nil"/>
            </w:tcBorders>
            <w:tcMar>
              <w:top w:w="90" w:type="dxa"/>
              <w:left w:w="120" w:type="dxa"/>
              <w:bottom w:w="30" w:type="dxa"/>
              <w:right w:w="120" w:type="dxa"/>
            </w:tcMar>
            <w:vAlign w:val="center"/>
            <w:hideMark/>
          </w:tcPr>
          <w:p w:rsidR="00917D5C" w:rsidRPr="00425D87" w:rsidRDefault="00917D5C" w:rsidP="00425D87">
            <w:pPr>
              <w:spacing w:after="0" w:line="360" w:lineRule="auto"/>
              <w:rPr>
                <w:rFonts w:ascii="Times New Roman" w:eastAsia="Times New Roman" w:hAnsi="Times New Roman" w:cs="Times New Roman"/>
                <w:color w:val="333333"/>
                <w:sz w:val="24"/>
                <w:szCs w:val="24"/>
                <w:lang w:eastAsia="tr-TR"/>
              </w:rPr>
            </w:pPr>
          </w:p>
        </w:tc>
      </w:tr>
    </w:tbl>
    <w:p w:rsidR="007D2321" w:rsidRDefault="00917D5C" w:rsidP="007D2321">
      <w:pPr>
        <w:spacing w:line="360" w:lineRule="auto"/>
        <w:ind w:firstLine="709"/>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 xml:space="preserve">Examining Table 3, it can be seen that the Cronbach's </w:t>
      </w:r>
      <w:r w:rsidRPr="00425D87">
        <w:rPr>
          <w:rFonts w:ascii="Times New Roman" w:hAnsi="Times New Roman" w:cs="Times New Roman"/>
          <w:sz w:val="24"/>
          <w:szCs w:val="24"/>
        </w:rPr>
        <w:t>α</w:t>
      </w:r>
      <w:r w:rsidRPr="00425D87">
        <w:rPr>
          <w:rFonts w:ascii="Times New Roman" w:hAnsi="Times New Roman" w:cs="Times New Roman"/>
          <w:sz w:val="24"/>
          <w:szCs w:val="24"/>
          <w:lang w:val="en-GB"/>
        </w:rPr>
        <w:t xml:space="preserve"> coefficient, which is one of the estimated reliability values of the scale, is above the lower limit of 0.70 accepted in the literature, and the McDonald's ω coefficient is very close to 1. Both coefficients are quite high. In addition, the item reliability statistics are also an important indicator of the reliability of the scale. Table 4 shows the results of the item reliability analysis of the scale.</w:t>
      </w:r>
    </w:p>
    <w:p w:rsidR="004A34AC" w:rsidRPr="00425D87" w:rsidRDefault="004A34AC" w:rsidP="00144208">
      <w:pPr>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lastRenderedPageBreak/>
        <w:t>Table 4</w:t>
      </w:r>
    </w:p>
    <w:p w:rsidR="004A34AC" w:rsidRPr="00425D87" w:rsidRDefault="004A34AC" w:rsidP="00144208">
      <w:pPr>
        <w:jc w:val="both"/>
        <w:rPr>
          <w:rFonts w:ascii="Times New Roman" w:hAnsi="Times New Roman" w:cs="Times New Roman"/>
          <w:i/>
          <w:sz w:val="24"/>
          <w:szCs w:val="24"/>
          <w:lang w:val="en-GB"/>
        </w:rPr>
      </w:pPr>
      <w:r w:rsidRPr="00425D87">
        <w:rPr>
          <w:rFonts w:ascii="Times New Roman" w:hAnsi="Times New Roman" w:cs="Times New Roman"/>
          <w:i/>
          <w:sz w:val="24"/>
          <w:szCs w:val="24"/>
          <w:lang w:val="en-GB"/>
        </w:rPr>
        <w:t>School Corporate Social Responsibility Scale Item Reliability Statistics</w:t>
      </w:r>
    </w:p>
    <w:tbl>
      <w:tblPr>
        <w:tblW w:w="6559" w:type="dxa"/>
        <w:tblCellSpacing w:w="15" w:type="dxa"/>
        <w:tblCellMar>
          <w:top w:w="15" w:type="dxa"/>
          <w:left w:w="15" w:type="dxa"/>
          <w:bottom w:w="15" w:type="dxa"/>
          <w:right w:w="15" w:type="dxa"/>
        </w:tblCellMar>
        <w:tblLook w:val="04A0" w:firstRow="1" w:lastRow="0" w:firstColumn="1" w:lastColumn="0" w:noHBand="0" w:noVBand="1"/>
      </w:tblPr>
      <w:tblGrid>
        <w:gridCol w:w="747"/>
        <w:gridCol w:w="287"/>
        <w:gridCol w:w="2147"/>
        <w:gridCol w:w="530"/>
        <w:gridCol w:w="2272"/>
        <w:gridCol w:w="576"/>
      </w:tblGrid>
      <w:tr w:rsidR="004A34AC" w:rsidRPr="00425D87" w:rsidTr="00486AE5">
        <w:trPr>
          <w:cantSplit/>
          <w:trHeight w:val="226"/>
          <w:tblHeader/>
          <w:tblCellSpacing w:w="15" w:type="dxa"/>
        </w:trPr>
        <w:tc>
          <w:tcPr>
            <w:tcW w:w="0" w:type="auto"/>
            <w:gridSpan w:val="6"/>
            <w:tcBorders>
              <w:top w:val="nil"/>
              <w:left w:val="nil"/>
              <w:bottom w:val="single" w:sz="6" w:space="0" w:color="333333"/>
              <w:right w:val="nil"/>
            </w:tcBorders>
            <w:tcMar>
              <w:top w:w="60" w:type="dxa"/>
              <w:left w:w="0" w:type="dxa"/>
              <w:bottom w:w="60" w:type="dxa"/>
              <w:right w:w="120" w:type="dxa"/>
            </w:tcMar>
            <w:vAlign w:val="center"/>
            <w:hideMark/>
          </w:tcPr>
          <w:p w:rsidR="004A34AC" w:rsidRPr="00425D87" w:rsidRDefault="004A34AC" w:rsidP="00425D87">
            <w:pPr>
              <w:spacing w:after="0" w:line="360" w:lineRule="auto"/>
              <w:rPr>
                <w:rFonts w:ascii="Times New Roman" w:eastAsia="Times New Roman" w:hAnsi="Times New Roman" w:cs="Times New Roman"/>
                <w:b/>
                <w:bCs/>
                <w:color w:val="333333"/>
                <w:sz w:val="24"/>
                <w:szCs w:val="24"/>
                <w:lang w:eastAsia="tr-TR"/>
              </w:rPr>
            </w:pPr>
          </w:p>
        </w:tc>
      </w:tr>
      <w:tr w:rsidR="004A34AC" w:rsidRPr="00425D87" w:rsidTr="00486AE5">
        <w:trPr>
          <w:cantSplit/>
          <w:trHeight w:val="254"/>
          <w:tblHeader/>
          <w:tblCellSpacing w:w="15" w:type="dxa"/>
        </w:trPr>
        <w:tc>
          <w:tcPr>
            <w:tcW w:w="0" w:type="auto"/>
            <w:gridSpan w:val="2"/>
            <w:tcBorders>
              <w:top w:val="nil"/>
              <w:left w:val="nil"/>
              <w:bottom w:val="nil"/>
              <w:right w:val="nil"/>
            </w:tcBorders>
            <w:tcMar>
              <w:top w:w="60" w:type="dxa"/>
              <w:left w:w="120" w:type="dxa"/>
              <w:bottom w:w="60" w:type="dxa"/>
              <w:right w:w="120" w:type="dxa"/>
            </w:tcMar>
            <w:vAlign w:val="center"/>
            <w:hideMark/>
          </w:tcPr>
          <w:p w:rsidR="004A34AC" w:rsidRPr="00425D87" w:rsidRDefault="004A34AC" w:rsidP="00144208">
            <w:pPr>
              <w:spacing w:after="0"/>
              <w:jc w:val="center"/>
              <w:rPr>
                <w:rFonts w:ascii="Times New Roman" w:eastAsia="Times New Roman" w:hAnsi="Times New Roman" w:cs="Times New Roman"/>
                <w:b/>
                <w:bCs/>
                <w:color w:val="333333"/>
                <w:sz w:val="24"/>
                <w:szCs w:val="24"/>
                <w:lang w:eastAsia="tr-TR"/>
              </w:rPr>
            </w:pPr>
          </w:p>
        </w:tc>
        <w:tc>
          <w:tcPr>
            <w:tcW w:w="0" w:type="auto"/>
            <w:gridSpan w:val="4"/>
            <w:tcBorders>
              <w:top w:val="nil"/>
              <w:left w:val="nil"/>
              <w:bottom w:val="single" w:sz="6" w:space="0" w:color="333333"/>
              <w:right w:val="nil"/>
            </w:tcBorders>
            <w:tcMar>
              <w:top w:w="60" w:type="dxa"/>
              <w:left w:w="120" w:type="dxa"/>
              <w:bottom w:w="60" w:type="dxa"/>
              <w:right w:w="120" w:type="dxa"/>
            </w:tcMar>
            <w:vAlign w:val="center"/>
            <w:hideMark/>
          </w:tcPr>
          <w:p w:rsidR="004A34AC" w:rsidRPr="00425D87" w:rsidRDefault="004A34AC" w:rsidP="00144208">
            <w:pPr>
              <w:spacing w:after="0"/>
              <w:jc w:val="center"/>
              <w:rPr>
                <w:rFonts w:ascii="Times New Roman" w:eastAsia="Times New Roman" w:hAnsi="Times New Roman" w:cs="Times New Roman"/>
                <w:b/>
                <w:bCs/>
                <w:color w:val="333333"/>
                <w:sz w:val="24"/>
                <w:szCs w:val="24"/>
                <w:lang w:eastAsia="tr-TR"/>
              </w:rPr>
            </w:pPr>
            <w:proofErr w:type="spellStart"/>
            <w:r w:rsidRPr="00425D87">
              <w:rPr>
                <w:rFonts w:ascii="Times New Roman" w:eastAsia="Times New Roman" w:hAnsi="Times New Roman" w:cs="Times New Roman"/>
                <w:b/>
                <w:bCs/>
                <w:color w:val="333333"/>
                <w:sz w:val="24"/>
                <w:szCs w:val="24"/>
                <w:lang w:eastAsia="tr-TR"/>
              </w:rPr>
              <w:t>If</w:t>
            </w:r>
            <w:proofErr w:type="spellEnd"/>
            <w:r w:rsidRPr="00425D87">
              <w:rPr>
                <w:rFonts w:ascii="Times New Roman" w:eastAsia="Times New Roman" w:hAnsi="Times New Roman" w:cs="Times New Roman"/>
                <w:b/>
                <w:bCs/>
                <w:color w:val="333333"/>
                <w:sz w:val="24"/>
                <w:szCs w:val="24"/>
                <w:lang w:eastAsia="tr-TR"/>
              </w:rPr>
              <w:t xml:space="preserve"> </w:t>
            </w:r>
            <w:proofErr w:type="spellStart"/>
            <w:r w:rsidRPr="00425D87">
              <w:rPr>
                <w:rFonts w:ascii="Times New Roman" w:eastAsia="Times New Roman" w:hAnsi="Times New Roman" w:cs="Times New Roman"/>
                <w:b/>
                <w:bCs/>
                <w:color w:val="333333"/>
                <w:sz w:val="24"/>
                <w:szCs w:val="24"/>
                <w:lang w:eastAsia="tr-TR"/>
              </w:rPr>
              <w:t>item</w:t>
            </w:r>
            <w:proofErr w:type="spellEnd"/>
            <w:r w:rsidRPr="00425D87">
              <w:rPr>
                <w:rFonts w:ascii="Times New Roman" w:eastAsia="Times New Roman" w:hAnsi="Times New Roman" w:cs="Times New Roman"/>
                <w:b/>
                <w:bCs/>
                <w:color w:val="333333"/>
                <w:sz w:val="24"/>
                <w:szCs w:val="24"/>
                <w:lang w:eastAsia="tr-TR"/>
              </w:rPr>
              <w:t xml:space="preserve"> </w:t>
            </w:r>
            <w:proofErr w:type="spellStart"/>
            <w:r w:rsidRPr="00425D87">
              <w:rPr>
                <w:rFonts w:ascii="Times New Roman" w:eastAsia="Times New Roman" w:hAnsi="Times New Roman" w:cs="Times New Roman"/>
                <w:b/>
                <w:bCs/>
                <w:color w:val="333333"/>
                <w:sz w:val="24"/>
                <w:szCs w:val="24"/>
                <w:lang w:eastAsia="tr-TR"/>
              </w:rPr>
              <w:t>dropped</w:t>
            </w:r>
            <w:proofErr w:type="spellEnd"/>
          </w:p>
        </w:tc>
      </w:tr>
      <w:tr w:rsidR="004A34AC" w:rsidRPr="00425D87" w:rsidTr="00486AE5">
        <w:trPr>
          <w:cantSplit/>
          <w:trHeight w:val="254"/>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4A34AC" w:rsidRPr="00425D87" w:rsidRDefault="004A34AC" w:rsidP="00144208">
            <w:pPr>
              <w:spacing w:after="0"/>
              <w:jc w:val="center"/>
              <w:rPr>
                <w:rFonts w:ascii="Times New Roman" w:eastAsia="Times New Roman" w:hAnsi="Times New Roman" w:cs="Times New Roman"/>
                <w:b/>
                <w:bCs/>
                <w:color w:val="333333"/>
                <w:sz w:val="24"/>
                <w:szCs w:val="24"/>
                <w:lang w:eastAsia="tr-TR"/>
              </w:rPr>
            </w:pPr>
            <w:r w:rsidRPr="00425D87">
              <w:rPr>
                <w:rFonts w:ascii="Times New Roman" w:eastAsia="Times New Roman" w:hAnsi="Times New Roman" w:cs="Times New Roman"/>
                <w:b/>
                <w:bCs/>
                <w:color w:val="333333"/>
                <w:sz w:val="24"/>
                <w:szCs w:val="24"/>
                <w:lang w:eastAsia="tr-TR"/>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4A34AC" w:rsidRPr="00425D87" w:rsidRDefault="004A34AC" w:rsidP="00144208">
            <w:pPr>
              <w:spacing w:after="0"/>
              <w:jc w:val="center"/>
              <w:rPr>
                <w:rFonts w:ascii="Times New Roman" w:eastAsia="Times New Roman" w:hAnsi="Times New Roman" w:cs="Times New Roman"/>
                <w:b/>
                <w:bCs/>
                <w:color w:val="333333"/>
                <w:sz w:val="24"/>
                <w:szCs w:val="24"/>
                <w:lang w:eastAsia="tr-TR"/>
              </w:rPr>
            </w:pPr>
            <w:proofErr w:type="spellStart"/>
            <w:r w:rsidRPr="00425D87">
              <w:rPr>
                <w:rFonts w:ascii="Times New Roman" w:eastAsia="Times New Roman" w:hAnsi="Times New Roman" w:cs="Times New Roman"/>
                <w:b/>
                <w:bCs/>
                <w:color w:val="333333"/>
                <w:sz w:val="24"/>
                <w:szCs w:val="24"/>
                <w:lang w:eastAsia="tr-TR"/>
              </w:rPr>
              <w:t>Cronbach's</w:t>
            </w:r>
            <w:proofErr w:type="spellEnd"/>
            <w:r w:rsidRPr="00425D87">
              <w:rPr>
                <w:rFonts w:ascii="Times New Roman" w:eastAsia="Times New Roman" w:hAnsi="Times New Roman" w:cs="Times New Roman"/>
                <w:b/>
                <w:bCs/>
                <w:color w:val="333333"/>
                <w:sz w:val="24"/>
                <w:szCs w:val="24"/>
                <w:lang w:eastAsia="tr-TR"/>
              </w:rPr>
              <w:t xml:space="preserve"> α</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rsidR="004A34AC" w:rsidRPr="00425D87" w:rsidRDefault="004A34AC" w:rsidP="00144208">
            <w:pPr>
              <w:spacing w:after="0"/>
              <w:jc w:val="center"/>
              <w:rPr>
                <w:rFonts w:ascii="Times New Roman" w:eastAsia="Times New Roman" w:hAnsi="Times New Roman" w:cs="Times New Roman"/>
                <w:b/>
                <w:bCs/>
                <w:color w:val="333333"/>
                <w:sz w:val="24"/>
                <w:szCs w:val="24"/>
                <w:lang w:eastAsia="tr-TR"/>
              </w:rPr>
            </w:pPr>
            <w:proofErr w:type="spellStart"/>
            <w:r w:rsidRPr="00425D87">
              <w:rPr>
                <w:rFonts w:ascii="Times New Roman" w:eastAsia="Times New Roman" w:hAnsi="Times New Roman" w:cs="Times New Roman"/>
                <w:b/>
                <w:bCs/>
                <w:color w:val="333333"/>
                <w:sz w:val="24"/>
                <w:szCs w:val="24"/>
                <w:lang w:eastAsia="tr-TR"/>
              </w:rPr>
              <w:t>McDonald's</w:t>
            </w:r>
            <w:proofErr w:type="spellEnd"/>
            <w:r w:rsidRPr="00425D87">
              <w:rPr>
                <w:rFonts w:ascii="Times New Roman" w:eastAsia="Times New Roman" w:hAnsi="Times New Roman" w:cs="Times New Roman"/>
                <w:b/>
                <w:bCs/>
                <w:color w:val="333333"/>
                <w:sz w:val="24"/>
                <w:szCs w:val="24"/>
                <w:lang w:eastAsia="tr-TR"/>
              </w:rPr>
              <w:t xml:space="preserve"> ω</w:t>
            </w:r>
          </w:p>
        </w:tc>
      </w:tr>
      <w:tr w:rsidR="004A34AC" w:rsidRPr="00425D87" w:rsidTr="00486AE5">
        <w:trPr>
          <w:cantSplit/>
          <w:trHeight w:val="239"/>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rsidR="004A34AC" w:rsidRPr="00425D87" w:rsidRDefault="006B6828" w:rsidP="00144208">
            <w:pPr>
              <w:spacing w:after="0"/>
              <w:rPr>
                <w:rFonts w:ascii="Times New Roman" w:eastAsia="Times New Roman" w:hAnsi="Times New Roman" w:cs="Times New Roman"/>
                <w:color w:val="333333"/>
                <w:sz w:val="24"/>
                <w:szCs w:val="24"/>
                <w:lang w:eastAsia="tr-TR"/>
              </w:rPr>
            </w:pPr>
            <w:r w:rsidRPr="00425D87">
              <w:rPr>
                <w:rFonts w:ascii="Times New Roman" w:eastAsia="Times New Roman" w:hAnsi="Times New Roman" w:cs="Times New Roman"/>
                <w:color w:val="333333"/>
                <w:sz w:val="24"/>
                <w:szCs w:val="24"/>
                <w:lang w:eastAsia="tr-TR"/>
              </w:rPr>
              <w:t>i</w:t>
            </w:r>
            <w:r w:rsidR="004A34AC" w:rsidRPr="00425D87">
              <w:rPr>
                <w:rFonts w:ascii="Times New Roman" w:eastAsia="Times New Roman" w:hAnsi="Times New Roman" w:cs="Times New Roman"/>
                <w:color w:val="333333"/>
                <w:sz w:val="24"/>
                <w:szCs w:val="24"/>
                <w:lang w:eastAsia="tr-TR"/>
              </w:rPr>
              <w:t>1</w:t>
            </w:r>
          </w:p>
        </w:tc>
        <w:tc>
          <w:tcPr>
            <w:tcW w:w="0" w:type="auto"/>
            <w:tcBorders>
              <w:top w:val="nil"/>
              <w:left w:val="nil"/>
              <w:bottom w:val="nil"/>
              <w:right w:val="nil"/>
            </w:tcBorders>
            <w:tcMar>
              <w:top w:w="120" w:type="dxa"/>
              <w:left w:w="30" w:type="dxa"/>
              <w:bottom w:w="30" w:type="dxa"/>
              <w:right w:w="120" w:type="dxa"/>
            </w:tcMar>
            <w:vAlign w:val="center"/>
            <w:hideMark/>
          </w:tcPr>
          <w:p w:rsidR="004A34AC" w:rsidRPr="00425D87" w:rsidRDefault="004A34AC"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nil"/>
              <w:right w:val="nil"/>
            </w:tcBorders>
            <w:tcMar>
              <w:top w:w="120" w:type="dxa"/>
              <w:left w:w="120" w:type="dxa"/>
              <w:bottom w:w="30" w:type="dxa"/>
              <w:right w:w="0" w:type="dxa"/>
            </w:tcMar>
            <w:vAlign w:val="center"/>
            <w:hideMark/>
          </w:tcPr>
          <w:p w:rsidR="004A34AC" w:rsidRPr="00425D87" w:rsidRDefault="004A34AC" w:rsidP="00144208">
            <w:pPr>
              <w:spacing w:after="0"/>
              <w:jc w:val="right"/>
              <w:rPr>
                <w:rFonts w:ascii="Times New Roman" w:eastAsia="Times New Roman" w:hAnsi="Times New Roman" w:cs="Times New Roman"/>
                <w:color w:val="333333"/>
                <w:sz w:val="24"/>
                <w:szCs w:val="24"/>
                <w:lang w:eastAsia="tr-TR"/>
              </w:rPr>
            </w:pPr>
            <w:r w:rsidRPr="00425D87">
              <w:rPr>
                <w:rFonts w:ascii="Times New Roman" w:eastAsia="Times New Roman" w:hAnsi="Times New Roman" w:cs="Times New Roman"/>
                <w:color w:val="333333"/>
                <w:sz w:val="24"/>
                <w:szCs w:val="24"/>
                <w:lang w:eastAsia="tr-TR"/>
              </w:rPr>
              <w:t>0.976</w:t>
            </w:r>
          </w:p>
        </w:tc>
        <w:tc>
          <w:tcPr>
            <w:tcW w:w="0" w:type="auto"/>
            <w:tcBorders>
              <w:top w:val="nil"/>
              <w:left w:val="nil"/>
              <w:bottom w:val="nil"/>
              <w:right w:val="nil"/>
            </w:tcBorders>
            <w:tcMar>
              <w:top w:w="120" w:type="dxa"/>
              <w:left w:w="30" w:type="dxa"/>
              <w:bottom w:w="30" w:type="dxa"/>
              <w:right w:w="120" w:type="dxa"/>
            </w:tcMar>
            <w:vAlign w:val="center"/>
            <w:hideMark/>
          </w:tcPr>
          <w:p w:rsidR="004A34AC" w:rsidRPr="00425D87" w:rsidRDefault="004A34AC"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nil"/>
              <w:right w:val="nil"/>
            </w:tcBorders>
            <w:tcMar>
              <w:top w:w="120" w:type="dxa"/>
              <w:left w:w="120" w:type="dxa"/>
              <w:bottom w:w="30" w:type="dxa"/>
              <w:right w:w="0" w:type="dxa"/>
            </w:tcMar>
            <w:vAlign w:val="center"/>
            <w:hideMark/>
          </w:tcPr>
          <w:p w:rsidR="004A34AC" w:rsidRPr="00425D87" w:rsidRDefault="004A34AC" w:rsidP="00144208">
            <w:pPr>
              <w:spacing w:after="0"/>
              <w:jc w:val="right"/>
              <w:rPr>
                <w:rFonts w:ascii="Times New Roman" w:eastAsia="Times New Roman" w:hAnsi="Times New Roman" w:cs="Times New Roman"/>
                <w:color w:val="333333"/>
                <w:sz w:val="24"/>
                <w:szCs w:val="24"/>
                <w:lang w:eastAsia="tr-TR"/>
              </w:rPr>
            </w:pPr>
            <w:r w:rsidRPr="00425D87">
              <w:rPr>
                <w:rFonts w:ascii="Times New Roman" w:eastAsia="Times New Roman" w:hAnsi="Times New Roman" w:cs="Times New Roman"/>
                <w:color w:val="333333"/>
                <w:sz w:val="24"/>
                <w:szCs w:val="24"/>
                <w:lang w:eastAsia="tr-TR"/>
              </w:rPr>
              <w:t>0.977</w:t>
            </w:r>
          </w:p>
        </w:tc>
        <w:tc>
          <w:tcPr>
            <w:tcW w:w="0" w:type="auto"/>
            <w:tcBorders>
              <w:top w:val="nil"/>
              <w:left w:val="nil"/>
              <w:bottom w:val="nil"/>
              <w:right w:val="nil"/>
            </w:tcBorders>
            <w:tcMar>
              <w:top w:w="120" w:type="dxa"/>
              <w:left w:w="30" w:type="dxa"/>
              <w:bottom w:w="30" w:type="dxa"/>
              <w:right w:w="120" w:type="dxa"/>
            </w:tcMar>
            <w:vAlign w:val="center"/>
            <w:hideMark/>
          </w:tcPr>
          <w:p w:rsidR="004A34AC" w:rsidRPr="00425D87" w:rsidRDefault="004A34AC" w:rsidP="00425D87">
            <w:pPr>
              <w:spacing w:after="0" w:line="360" w:lineRule="auto"/>
              <w:rPr>
                <w:rFonts w:ascii="Times New Roman" w:eastAsia="Times New Roman" w:hAnsi="Times New Roman" w:cs="Times New Roman"/>
                <w:color w:val="333333"/>
                <w:sz w:val="24"/>
                <w:szCs w:val="24"/>
                <w:lang w:eastAsia="tr-TR"/>
              </w:rPr>
            </w:pPr>
          </w:p>
        </w:tc>
      </w:tr>
      <w:tr w:rsidR="004A34AC" w:rsidRPr="00425D87" w:rsidTr="00486AE5">
        <w:trPr>
          <w:cantSplit/>
          <w:trHeight w:val="254"/>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4A34AC" w:rsidRPr="00425D87" w:rsidRDefault="006B6828" w:rsidP="00144208">
            <w:pPr>
              <w:spacing w:after="0"/>
              <w:rPr>
                <w:rFonts w:ascii="Times New Roman" w:eastAsia="Times New Roman" w:hAnsi="Times New Roman" w:cs="Times New Roman"/>
                <w:color w:val="333333"/>
                <w:sz w:val="24"/>
                <w:szCs w:val="24"/>
                <w:lang w:eastAsia="tr-TR"/>
              </w:rPr>
            </w:pPr>
            <w:r w:rsidRPr="00425D87">
              <w:rPr>
                <w:rFonts w:ascii="Times New Roman" w:eastAsia="Times New Roman" w:hAnsi="Times New Roman" w:cs="Times New Roman"/>
                <w:color w:val="333333"/>
                <w:sz w:val="24"/>
                <w:szCs w:val="24"/>
                <w:lang w:eastAsia="tr-TR"/>
              </w:rPr>
              <w:t>i</w:t>
            </w:r>
            <w:r w:rsidR="004A34AC" w:rsidRPr="00425D87">
              <w:rPr>
                <w:rFonts w:ascii="Times New Roman" w:eastAsia="Times New Roman" w:hAnsi="Times New Roman" w:cs="Times New Roman"/>
                <w:color w:val="333333"/>
                <w:sz w:val="24"/>
                <w:szCs w:val="24"/>
                <w:lang w:eastAsia="tr-TR"/>
              </w:rPr>
              <w:t>7</w:t>
            </w:r>
          </w:p>
        </w:tc>
        <w:tc>
          <w:tcPr>
            <w:tcW w:w="0" w:type="auto"/>
            <w:tcBorders>
              <w:top w:val="nil"/>
              <w:left w:val="nil"/>
              <w:bottom w:val="nil"/>
              <w:right w:val="nil"/>
            </w:tcBorders>
            <w:tcMar>
              <w:top w:w="30" w:type="dxa"/>
              <w:left w:w="30" w:type="dxa"/>
              <w:bottom w:w="30" w:type="dxa"/>
              <w:right w:w="120" w:type="dxa"/>
            </w:tcMar>
            <w:vAlign w:val="center"/>
            <w:hideMark/>
          </w:tcPr>
          <w:p w:rsidR="004A34AC" w:rsidRPr="00425D87" w:rsidRDefault="004A34AC"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nil"/>
              <w:right w:val="nil"/>
            </w:tcBorders>
            <w:tcMar>
              <w:top w:w="30" w:type="dxa"/>
              <w:left w:w="120" w:type="dxa"/>
              <w:bottom w:w="30" w:type="dxa"/>
              <w:right w:w="0" w:type="dxa"/>
            </w:tcMar>
            <w:vAlign w:val="center"/>
            <w:hideMark/>
          </w:tcPr>
          <w:p w:rsidR="004A34AC" w:rsidRPr="00425D87" w:rsidRDefault="004A34AC" w:rsidP="00144208">
            <w:pPr>
              <w:spacing w:after="0"/>
              <w:jc w:val="right"/>
              <w:rPr>
                <w:rFonts w:ascii="Times New Roman" w:eastAsia="Times New Roman" w:hAnsi="Times New Roman" w:cs="Times New Roman"/>
                <w:color w:val="333333"/>
                <w:sz w:val="24"/>
                <w:szCs w:val="24"/>
                <w:lang w:eastAsia="tr-TR"/>
              </w:rPr>
            </w:pPr>
            <w:r w:rsidRPr="00425D87">
              <w:rPr>
                <w:rFonts w:ascii="Times New Roman" w:eastAsia="Times New Roman" w:hAnsi="Times New Roman" w:cs="Times New Roman"/>
                <w:color w:val="333333"/>
                <w:sz w:val="24"/>
                <w:szCs w:val="24"/>
                <w:lang w:eastAsia="tr-TR"/>
              </w:rPr>
              <w:t>0.973</w:t>
            </w:r>
          </w:p>
        </w:tc>
        <w:tc>
          <w:tcPr>
            <w:tcW w:w="0" w:type="auto"/>
            <w:tcBorders>
              <w:top w:val="nil"/>
              <w:left w:val="nil"/>
              <w:bottom w:val="nil"/>
              <w:right w:val="nil"/>
            </w:tcBorders>
            <w:tcMar>
              <w:top w:w="30" w:type="dxa"/>
              <w:left w:w="30" w:type="dxa"/>
              <w:bottom w:w="30" w:type="dxa"/>
              <w:right w:w="120" w:type="dxa"/>
            </w:tcMar>
            <w:vAlign w:val="center"/>
            <w:hideMark/>
          </w:tcPr>
          <w:p w:rsidR="004A34AC" w:rsidRPr="00425D87" w:rsidRDefault="004A34AC"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nil"/>
              <w:right w:val="nil"/>
            </w:tcBorders>
            <w:tcMar>
              <w:top w:w="30" w:type="dxa"/>
              <w:left w:w="120" w:type="dxa"/>
              <w:bottom w:w="30" w:type="dxa"/>
              <w:right w:w="0" w:type="dxa"/>
            </w:tcMar>
            <w:vAlign w:val="center"/>
            <w:hideMark/>
          </w:tcPr>
          <w:p w:rsidR="004A34AC" w:rsidRPr="00425D87" w:rsidRDefault="004A34AC" w:rsidP="00144208">
            <w:pPr>
              <w:spacing w:after="0"/>
              <w:jc w:val="right"/>
              <w:rPr>
                <w:rFonts w:ascii="Times New Roman" w:eastAsia="Times New Roman" w:hAnsi="Times New Roman" w:cs="Times New Roman"/>
                <w:color w:val="333333"/>
                <w:sz w:val="24"/>
                <w:szCs w:val="24"/>
                <w:lang w:eastAsia="tr-TR"/>
              </w:rPr>
            </w:pPr>
            <w:r w:rsidRPr="00425D87">
              <w:rPr>
                <w:rFonts w:ascii="Times New Roman" w:eastAsia="Times New Roman" w:hAnsi="Times New Roman" w:cs="Times New Roman"/>
                <w:color w:val="333333"/>
                <w:sz w:val="24"/>
                <w:szCs w:val="24"/>
                <w:lang w:eastAsia="tr-TR"/>
              </w:rPr>
              <w:t>0.973</w:t>
            </w:r>
          </w:p>
        </w:tc>
        <w:tc>
          <w:tcPr>
            <w:tcW w:w="0" w:type="auto"/>
            <w:tcBorders>
              <w:top w:val="nil"/>
              <w:left w:val="nil"/>
              <w:bottom w:val="nil"/>
              <w:right w:val="nil"/>
            </w:tcBorders>
            <w:tcMar>
              <w:top w:w="30" w:type="dxa"/>
              <w:left w:w="30" w:type="dxa"/>
              <w:bottom w:w="30" w:type="dxa"/>
              <w:right w:w="120" w:type="dxa"/>
            </w:tcMar>
            <w:vAlign w:val="center"/>
            <w:hideMark/>
          </w:tcPr>
          <w:p w:rsidR="004A34AC" w:rsidRPr="00425D87" w:rsidRDefault="004A34AC" w:rsidP="00425D87">
            <w:pPr>
              <w:spacing w:after="0" w:line="360" w:lineRule="auto"/>
              <w:rPr>
                <w:rFonts w:ascii="Times New Roman" w:eastAsia="Times New Roman" w:hAnsi="Times New Roman" w:cs="Times New Roman"/>
                <w:color w:val="333333"/>
                <w:sz w:val="24"/>
                <w:szCs w:val="24"/>
                <w:lang w:eastAsia="tr-TR"/>
              </w:rPr>
            </w:pPr>
          </w:p>
        </w:tc>
      </w:tr>
      <w:tr w:rsidR="004A34AC" w:rsidRPr="00425D87" w:rsidTr="00486AE5">
        <w:trPr>
          <w:cantSplit/>
          <w:trHeight w:val="254"/>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4A34AC" w:rsidRPr="00425D87" w:rsidRDefault="006B6828" w:rsidP="00144208">
            <w:pPr>
              <w:spacing w:after="0"/>
              <w:rPr>
                <w:rFonts w:ascii="Times New Roman" w:eastAsia="Times New Roman" w:hAnsi="Times New Roman" w:cs="Times New Roman"/>
                <w:color w:val="333333"/>
                <w:sz w:val="24"/>
                <w:szCs w:val="24"/>
                <w:lang w:eastAsia="tr-TR"/>
              </w:rPr>
            </w:pPr>
            <w:r w:rsidRPr="00425D87">
              <w:rPr>
                <w:rFonts w:ascii="Times New Roman" w:eastAsia="Times New Roman" w:hAnsi="Times New Roman" w:cs="Times New Roman"/>
                <w:color w:val="333333"/>
                <w:sz w:val="24"/>
                <w:szCs w:val="24"/>
                <w:lang w:eastAsia="tr-TR"/>
              </w:rPr>
              <w:t>i</w:t>
            </w:r>
            <w:r w:rsidR="004A34AC" w:rsidRPr="00425D87">
              <w:rPr>
                <w:rFonts w:ascii="Times New Roman" w:eastAsia="Times New Roman" w:hAnsi="Times New Roman" w:cs="Times New Roman"/>
                <w:color w:val="333333"/>
                <w:sz w:val="24"/>
                <w:szCs w:val="24"/>
                <w:lang w:eastAsia="tr-TR"/>
              </w:rPr>
              <w:t>12</w:t>
            </w:r>
          </w:p>
        </w:tc>
        <w:tc>
          <w:tcPr>
            <w:tcW w:w="0" w:type="auto"/>
            <w:tcBorders>
              <w:top w:val="nil"/>
              <w:left w:val="nil"/>
              <w:bottom w:val="nil"/>
              <w:right w:val="nil"/>
            </w:tcBorders>
            <w:tcMar>
              <w:top w:w="30" w:type="dxa"/>
              <w:left w:w="30" w:type="dxa"/>
              <w:bottom w:w="30" w:type="dxa"/>
              <w:right w:w="120" w:type="dxa"/>
            </w:tcMar>
            <w:vAlign w:val="center"/>
            <w:hideMark/>
          </w:tcPr>
          <w:p w:rsidR="004A34AC" w:rsidRPr="00425D87" w:rsidRDefault="004A34AC"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nil"/>
              <w:right w:val="nil"/>
            </w:tcBorders>
            <w:tcMar>
              <w:top w:w="30" w:type="dxa"/>
              <w:left w:w="120" w:type="dxa"/>
              <w:bottom w:w="30" w:type="dxa"/>
              <w:right w:w="0" w:type="dxa"/>
            </w:tcMar>
            <w:vAlign w:val="center"/>
            <w:hideMark/>
          </w:tcPr>
          <w:p w:rsidR="004A34AC" w:rsidRPr="00425D87" w:rsidRDefault="004A34AC" w:rsidP="00144208">
            <w:pPr>
              <w:spacing w:after="0"/>
              <w:jc w:val="right"/>
              <w:rPr>
                <w:rFonts w:ascii="Times New Roman" w:eastAsia="Times New Roman" w:hAnsi="Times New Roman" w:cs="Times New Roman"/>
                <w:color w:val="333333"/>
                <w:sz w:val="24"/>
                <w:szCs w:val="24"/>
                <w:lang w:eastAsia="tr-TR"/>
              </w:rPr>
            </w:pPr>
            <w:r w:rsidRPr="00425D87">
              <w:rPr>
                <w:rFonts w:ascii="Times New Roman" w:eastAsia="Times New Roman" w:hAnsi="Times New Roman" w:cs="Times New Roman"/>
                <w:color w:val="333333"/>
                <w:sz w:val="24"/>
                <w:szCs w:val="24"/>
                <w:lang w:eastAsia="tr-TR"/>
              </w:rPr>
              <w:t>0.972</w:t>
            </w:r>
          </w:p>
        </w:tc>
        <w:tc>
          <w:tcPr>
            <w:tcW w:w="0" w:type="auto"/>
            <w:tcBorders>
              <w:top w:val="nil"/>
              <w:left w:val="nil"/>
              <w:bottom w:val="nil"/>
              <w:right w:val="nil"/>
            </w:tcBorders>
            <w:tcMar>
              <w:top w:w="30" w:type="dxa"/>
              <w:left w:w="30" w:type="dxa"/>
              <w:bottom w:w="30" w:type="dxa"/>
              <w:right w:w="120" w:type="dxa"/>
            </w:tcMar>
            <w:vAlign w:val="center"/>
            <w:hideMark/>
          </w:tcPr>
          <w:p w:rsidR="004A34AC" w:rsidRPr="00425D87" w:rsidRDefault="004A34AC"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nil"/>
              <w:right w:val="nil"/>
            </w:tcBorders>
            <w:tcMar>
              <w:top w:w="30" w:type="dxa"/>
              <w:left w:w="120" w:type="dxa"/>
              <w:bottom w:w="30" w:type="dxa"/>
              <w:right w:w="0" w:type="dxa"/>
            </w:tcMar>
            <w:vAlign w:val="center"/>
            <w:hideMark/>
          </w:tcPr>
          <w:p w:rsidR="004A34AC" w:rsidRPr="00425D87" w:rsidRDefault="004A34AC" w:rsidP="00144208">
            <w:pPr>
              <w:spacing w:after="0"/>
              <w:jc w:val="right"/>
              <w:rPr>
                <w:rFonts w:ascii="Times New Roman" w:eastAsia="Times New Roman" w:hAnsi="Times New Roman" w:cs="Times New Roman"/>
                <w:color w:val="333333"/>
                <w:sz w:val="24"/>
                <w:szCs w:val="24"/>
                <w:lang w:eastAsia="tr-TR"/>
              </w:rPr>
            </w:pPr>
            <w:r w:rsidRPr="00425D87">
              <w:rPr>
                <w:rFonts w:ascii="Times New Roman" w:eastAsia="Times New Roman" w:hAnsi="Times New Roman" w:cs="Times New Roman"/>
                <w:color w:val="333333"/>
                <w:sz w:val="24"/>
                <w:szCs w:val="24"/>
                <w:lang w:eastAsia="tr-TR"/>
              </w:rPr>
              <w:t>0.973</w:t>
            </w:r>
          </w:p>
        </w:tc>
        <w:tc>
          <w:tcPr>
            <w:tcW w:w="0" w:type="auto"/>
            <w:tcBorders>
              <w:top w:val="nil"/>
              <w:left w:val="nil"/>
              <w:bottom w:val="nil"/>
              <w:right w:val="nil"/>
            </w:tcBorders>
            <w:tcMar>
              <w:top w:w="30" w:type="dxa"/>
              <w:left w:w="30" w:type="dxa"/>
              <w:bottom w:w="30" w:type="dxa"/>
              <w:right w:w="120" w:type="dxa"/>
            </w:tcMar>
            <w:vAlign w:val="center"/>
            <w:hideMark/>
          </w:tcPr>
          <w:p w:rsidR="004A34AC" w:rsidRPr="00425D87" w:rsidRDefault="004A34AC" w:rsidP="00425D87">
            <w:pPr>
              <w:spacing w:after="0" w:line="360" w:lineRule="auto"/>
              <w:rPr>
                <w:rFonts w:ascii="Times New Roman" w:eastAsia="Times New Roman" w:hAnsi="Times New Roman" w:cs="Times New Roman"/>
                <w:color w:val="333333"/>
                <w:sz w:val="24"/>
                <w:szCs w:val="24"/>
                <w:lang w:eastAsia="tr-TR"/>
              </w:rPr>
            </w:pPr>
          </w:p>
        </w:tc>
      </w:tr>
      <w:tr w:rsidR="004A34AC" w:rsidRPr="00425D87" w:rsidTr="00486AE5">
        <w:trPr>
          <w:cantSplit/>
          <w:trHeight w:val="254"/>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4A34AC" w:rsidRPr="00425D87" w:rsidRDefault="006B6828" w:rsidP="00144208">
            <w:pPr>
              <w:spacing w:after="0"/>
              <w:rPr>
                <w:rFonts w:ascii="Times New Roman" w:eastAsia="Times New Roman" w:hAnsi="Times New Roman" w:cs="Times New Roman"/>
                <w:color w:val="333333"/>
                <w:sz w:val="24"/>
                <w:szCs w:val="24"/>
                <w:lang w:eastAsia="tr-TR"/>
              </w:rPr>
            </w:pPr>
            <w:r w:rsidRPr="00425D87">
              <w:rPr>
                <w:rFonts w:ascii="Times New Roman" w:eastAsia="Times New Roman" w:hAnsi="Times New Roman" w:cs="Times New Roman"/>
                <w:color w:val="333333"/>
                <w:sz w:val="24"/>
                <w:szCs w:val="24"/>
                <w:lang w:eastAsia="tr-TR"/>
              </w:rPr>
              <w:t>i</w:t>
            </w:r>
            <w:r w:rsidR="004A34AC" w:rsidRPr="00425D87">
              <w:rPr>
                <w:rFonts w:ascii="Times New Roman" w:eastAsia="Times New Roman" w:hAnsi="Times New Roman" w:cs="Times New Roman"/>
                <w:color w:val="333333"/>
                <w:sz w:val="24"/>
                <w:szCs w:val="24"/>
                <w:lang w:eastAsia="tr-TR"/>
              </w:rPr>
              <w:t>17</w:t>
            </w:r>
          </w:p>
        </w:tc>
        <w:tc>
          <w:tcPr>
            <w:tcW w:w="0" w:type="auto"/>
            <w:tcBorders>
              <w:top w:val="nil"/>
              <w:left w:val="nil"/>
              <w:bottom w:val="nil"/>
              <w:right w:val="nil"/>
            </w:tcBorders>
            <w:tcMar>
              <w:top w:w="30" w:type="dxa"/>
              <w:left w:w="30" w:type="dxa"/>
              <w:bottom w:w="30" w:type="dxa"/>
              <w:right w:w="120" w:type="dxa"/>
            </w:tcMar>
            <w:vAlign w:val="center"/>
            <w:hideMark/>
          </w:tcPr>
          <w:p w:rsidR="004A34AC" w:rsidRPr="00425D87" w:rsidRDefault="004A34AC"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nil"/>
              <w:right w:val="nil"/>
            </w:tcBorders>
            <w:tcMar>
              <w:top w:w="30" w:type="dxa"/>
              <w:left w:w="120" w:type="dxa"/>
              <w:bottom w:w="30" w:type="dxa"/>
              <w:right w:w="0" w:type="dxa"/>
            </w:tcMar>
            <w:vAlign w:val="center"/>
            <w:hideMark/>
          </w:tcPr>
          <w:p w:rsidR="004A34AC" w:rsidRPr="00425D87" w:rsidRDefault="004A34AC" w:rsidP="00144208">
            <w:pPr>
              <w:spacing w:after="0"/>
              <w:jc w:val="right"/>
              <w:rPr>
                <w:rFonts w:ascii="Times New Roman" w:eastAsia="Times New Roman" w:hAnsi="Times New Roman" w:cs="Times New Roman"/>
                <w:color w:val="333333"/>
                <w:sz w:val="24"/>
                <w:szCs w:val="24"/>
                <w:lang w:eastAsia="tr-TR"/>
              </w:rPr>
            </w:pPr>
            <w:r w:rsidRPr="00425D87">
              <w:rPr>
                <w:rFonts w:ascii="Times New Roman" w:eastAsia="Times New Roman" w:hAnsi="Times New Roman" w:cs="Times New Roman"/>
                <w:color w:val="333333"/>
                <w:sz w:val="24"/>
                <w:szCs w:val="24"/>
                <w:lang w:eastAsia="tr-TR"/>
              </w:rPr>
              <w:t>0.973</w:t>
            </w:r>
          </w:p>
        </w:tc>
        <w:tc>
          <w:tcPr>
            <w:tcW w:w="0" w:type="auto"/>
            <w:tcBorders>
              <w:top w:val="nil"/>
              <w:left w:val="nil"/>
              <w:bottom w:val="nil"/>
              <w:right w:val="nil"/>
            </w:tcBorders>
            <w:tcMar>
              <w:top w:w="30" w:type="dxa"/>
              <w:left w:w="30" w:type="dxa"/>
              <w:bottom w:w="30" w:type="dxa"/>
              <w:right w:w="120" w:type="dxa"/>
            </w:tcMar>
            <w:vAlign w:val="center"/>
            <w:hideMark/>
          </w:tcPr>
          <w:p w:rsidR="004A34AC" w:rsidRPr="00425D87" w:rsidRDefault="004A34AC"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nil"/>
              <w:right w:val="nil"/>
            </w:tcBorders>
            <w:tcMar>
              <w:top w:w="30" w:type="dxa"/>
              <w:left w:w="120" w:type="dxa"/>
              <w:bottom w:w="30" w:type="dxa"/>
              <w:right w:w="0" w:type="dxa"/>
            </w:tcMar>
            <w:vAlign w:val="center"/>
            <w:hideMark/>
          </w:tcPr>
          <w:p w:rsidR="004A34AC" w:rsidRPr="00425D87" w:rsidRDefault="004A34AC" w:rsidP="00144208">
            <w:pPr>
              <w:spacing w:after="0"/>
              <w:jc w:val="right"/>
              <w:rPr>
                <w:rFonts w:ascii="Times New Roman" w:eastAsia="Times New Roman" w:hAnsi="Times New Roman" w:cs="Times New Roman"/>
                <w:color w:val="333333"/>
                <w:sz w:val="24"/>
                <w:szCs w:val="24"/>
                <w:lang w:eastAsia="tr-TR"/>
              </w:rPr>
            </w:pPr>
            <w:r w:rsidRPr="00425D87">
              <w:rPr>
                <w:rFonts w:ascii="Times New Roman" w:eastAsia="Times New Roman" w:hAnsi="Times New Roman" w:cs="Times New Roman"/>
                <w:color w:val="333333"/>
                <w:sz w:val="24"/>
                <w:szCs w:val="24"/>
                <w:lang w:eastAsia="tr-TR"/>
              </w:rPr>
              <w:t>0.974</w:t>
            </w:r>
          </w:p>
        </w:tc>
        <w:tc>
          <w:tcPr>
            <w:tcW w:w="0" w:type="auto"/>
            <w:tcBorders>
              <w:top w:val="nil"/>
              <w:left w:val="nil"/>
              <w:bottom w:val="nil"/>
              <w:right w:val="nil"/>
            </w:tcBorders>
            <w:tcMar>
              <w:top w:w="30" w:type="dxa"/>
              <w:left w:w="30" w:type="dxa"/>
              <w:bottom w:w="30" w:type="dxa"/>
              <w:right w:w="120" w:type="dxa"/>
            </w:tcMar>
            <w:vAlign w:val="center"/>
            <w:hideMark/>
          </w:tcPr>
          <w:p w:rsidR="004A34AC" w:rsidRPr="00425D87" w:rsidRDefault="004A34AC" w:rsidP="00425D87">
            <w:pPr>
              <w:spacing w:after="0" w:line="360" w:lineRule="auto"/>
              <w:rPr>
                <w:rFonts w:ascii="Times New Roman" w:eastAsia="Times New Roman" w:hAnsi="Times New Roman" w:cs="Times New Roman"/>
                <w:color w:val="333333"/>
                <w:sz w:val="24"/>
                <w:szCs w:val="24"/>
                <w:lang w:eastAsia="tr-TR"/>
              </w:rPr>
            </w:pPr>
          </w:p>
        </w:tc>
      </w:tr>
      <w:tr w:rsidR="004A34AC" w:rsidRPr="00425D87" w:rsidTr="00486AE5">
        <w:trPr>
          <w:cantSplit/>
          <w:trHeight w:val="254"/>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4A34AC" w:rsidRPr="00425D87" w:rsidRDefault="006B6828" w:rsidP="00144208">
            <w:pPr>
              <w:spacing w:after="0"/>
              <w:rPr>
                <w:rFonts w:ascii="Times New Roman" w:eastAsia="Times New Roman" w:hAnsi="Times New Roman" w:cs="Times New Roman"/>
                <w:color w:val="333333"/>
                <w:sz w:val="24"/>
                <w:szCs w:val="24"/>
                <w:lang w:eastAsia="tr-TR"/>
              </w:rPr>
            </w:pPr>
            <w:r w:rsidRPr="00425D87">
              <w:rPr>
                <w:rFonts w:ascii="Times New Roman" w:eastAsia="Times New Roman" w:hAnsi="Times New Roman" w:cs="Times New Roman"/>
                <w:color w:val="333333"/>
                <w:sz w:val="24"/>
                <w:szCs w:val="24"/>
                <w:lang w:eastAsia="tr-TR"/>
              </w:rPr>
              <w:t>i</w:t>
            </w:r>
            <w:r w:rsidR="004A34AC" w:rsidRPr="00425D87">
              <w:rPr>
                <w:rFonts w:ascii="Times New Roman" w:eastAsia="Times New Roman" w:hAnsi="Times New Roman" w:cs="Times New Roman"/>
                <w:color w:val="333333"/>
                <w:sz w:val="24"/>
                <w:szCs w:val="24"/>
                <w:lang w:eastAsia="tr-TR"/>
              </w:rPr>
              <w:t>21</w:t>
            </w:r>
          </w:p>
        </w:tc>
        <w:tc>
          <w:tcPr>
            <w:tcW w:w="0" w:type="auto"/>
            <w:tcBorders>
              <w:top w:val="nil"/>
              <w:left w:val="nil"/>
              <w:bottom w:val="nil"/>
              <w:right w:val="nil"/>
            </w:tcBorders>
            <w:tcMar>
              <w:top w:w="30" w:type="dxa"/>
              <w:left w:w="30" w:type="dxa"/>
              <w:bottom w:w="30" w:type="dxa"/>
              <w:right w:w="120" w:type="dxa"/>
            </w:tcMar>
            <w:vAlign w:val="center"/>
            <w:hideMark/>
          </w:tcPr>
          <w:p w:rsidR="004A34AC" w:rsidRPr="00425D87" w:rsidRDefault="004A34AC"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nil"/>
              <w:right w:val="nil"/>
            </w:tcBorders>
            <w:tcMar>
              <w:top w:w="30" w:type="dxa"/>
              <w:left w:w="120" w:type="dxa"/>
              <w:bottom w:w="30" w:type="dxa"/>
              <w:right w:w="0" w:type="dxa"/>
            </w:tcMar>
            <w:vAlign w:val="center"/>
            <w:hideMark/>
          </w:tcPr>
          <w:p w:rsidR="004A34AC" w:rsidRPr="00425D87" w:rsidRDefault="004A34AC" w:rsidP="00144208">
            <w:pPr>
              <w:spacing w:after="0"/>
              <w:jc w:val="right"/>
              <w:rPr>
                <w:rFonts w:ascii="Times New Roman" w:eastAsia="Times New Roman" w:hAnsi="Times New Roman" w:cs="Times New Roman"/>
                <w:color w:val="333333"/>
                <w:sz w:val="24"/>
                <w:szCs w:val="24"/>
                <w:lang w:eastAsia="tr-TR"/>
              </w:rPr>
            </w:pPr>
            <w:r w:rsidRPr="00425D87">
              <w:rPr>
                <w:rFonts w:ascii="Times New Roman" w:eastAsia="Times New Roman" w:hAnsi="Times New Roman" w:cs="Times New Roman"/>
                <w:color w:val="333333"/>
                <w:sz w:val="24"/>
                <w:szCs w:val="24"/>
                <w:lang w:eastAsia="tr-TR"/>
              </w:rPr>
              <w:t>0.972</w:t>
            </w:r>
          </w:p>
        </w:tc>
        <w:tc>
          <w:tcPr>
            <w:tcW w:w="0" w:type="auto"/>
            <w:tcBorders>
              <w:top w:val="nil"/>
              <w:left w:val="nil"/>
              <w:bottom w:val="nil"/>
              <w:right w:val="nil"/>
            </w:tcBorders>
            <w:tcMar>
              <w:top w:w="30" w:type="dxa"/>
              <w:left w:w="30" w:type="dxa"/>
              <w:bottom w:w="30" w:type="dxa"/>
              <w:right w:w="120" w:type="dxa"/>
            </w:tcMar>
            <w:vAlign w:val="center"/>
            <w:hideMark/>
          </w:tcPr>
          <w:p w:rsidR="004A34AC" w:rsidRPr="00425D87" w:rsidRDefault="004A34AC"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nil"/>
              <w:right w:val="nil"/>
            </w:tcBorders>
            <w:tcMar>
              <w:top w:w="30" w:type="dxa"/>
              <w:left w:w="120" w:type="dxa"/>
              <w:bottom w:w="30" w:type="dxa"/>
              <w:right w:w="0" w:type="dxa"/>
            </w:tcMar>
            <w:vAlign w:val="center"/>
            <w:hideMark/>
          </w:tcPr>
          <w:p w:rsidR="004A34AC" w:rsidRPr="00425D87" w:rsidRDefault="004A34AC" w:rsidP="00144208">
            <w:pPr>
              <w:spacing w:after="0"/>
              <w:jc w:val="right"/>
              <w:rPr>
                <w:rFonts w:ascii="Times New Roman" w:eastAsia="Times New Roman" w:hAnsi="Times New Roman" w:cs="Times New Roman"/>
                <w:color w:val="333333"/>
                <w:sz w:val="24"/>
                <w:szCs w:val="24"/>
                <w:lang w:eastAsia="tr-TR"/>
              </w:rPr>
            </w:pPr>
            <w:r w:rsidRPr="00425D87">
              <w:rPr>
                <w:rFonts w:ascii="Times New Roman" w:eastAsia="Times New Roman" w:hAnsi="Times New Roman" w:cs="Times New Roman"/>
                <w:color w:val="333333"/>
                <w:sz w:val="24"/>
                <w:szCs w:val="24"/>
                <w:lang w:eastAsia="tr-TR"/>
              </w:rPr>
              <w:t>0.973</w:t>
            </w:r>
          </w:p>
        </w:tc>
        <w:tc>
          <w:tcPr>
            <w:tcW w:w="0" w:type="auto"/>
            <w:tcBorders>
              <w:top w:val="nil"/>
              <w:left w:val="nil"/>
              <w:bottom w:val="nil"/>
              <w:right w:val="nil"/>
            </w:tcBorders>
            <w:tcMar>
              <w:top w:w="30" w:type="dxa"/>
              <w:left w:w="30" w:type="dxa"/>
              <w:bottom w:w="30" w:type="dxa"/>
              <w:right w:w="120" w:type="dxa"/>
            </w:tcMar>
            <w:vAlign w:val="center"/>
            <w:hideMark/>
          </w:tcPr>
          <w:p w:rsidR="004A34AC" w:rsidRPr="00425D87" w:rsidRDefault="004A34AC" w:rsidP="00425D87">
            <w:pPr>
              <w:spacing w:after="0" w:line="360" w:lineRule="auto"/>
              <w:rPr>
                <w:rFonts w:ascii="Times New Roman" w:eastAsia="Times New Roman" w:hAnsi="Times New Roman" w:cs="Times New Roman"/>
                <w:color w:val="333333"/>
                <w:sz w:val="24"/>
                <w:szCs w:val="24"/>
                <w:lang w:eastAsia="tr-TR"/>
              </w:rPr>
            </w:pPr>
          </w:p>
        </w:tc>
      </w:tr>
      <w:tr w:rsidR="004A34AC" w:rsidRPr="00425D87" w:rsidTr="00486AE5">
        <w:trPr>
          <w:cantSplit/>
          <w:trHeight w:val="254"/>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4A34AC" w:rsidRPr="00425D87" w:rsidRDefault="006B6828" w:rsidP="00144208">
            <w:pPr>
              <w:spacing w:after="0"/>
              <w:rPr>
                <w:rFonts w:ascii="Times New Roman" w:eastAsia="Times New Roman" w:hAnsi="Times New Roman" w:cs="Times New Roman"/>
                <w:color w:val="333333"/>
                <w:sz w:val="24"/>
                <w:szCs w:val="24"/>
                <w:lang w:eastAsia="tr-TR"/>
              </w:rPr>
            </w:pPr>
            <w:r w:rsidRPr="00425D87">
              <w:rPr>
                <w:rFonts w:ascii="Times New Roman" w:eastAsia="Times New Roman" w:hAnsi="Times New Roman" w:cs="Times New Roman"/>
                <w:color w:val="333333"/>
                <w:sz w:val="24"/>
                <w:szCs w:val="24"/>
                <w:lang w:eastAsia="tr-TR"/>
              </w:rPr>
              <w:t>i</w:t>
            </w:r>
            <w:r w:rsidR="004A34AC" w:rsidRPr="00425D87">
              <w:rPr>
                <w:rFonts w:ascii="Times New Roman" w:eastAsia="Times New Roman" w:hAnsi="Times New Roman" w:cs="Times New Roman"/>
                <w:color w:val="333333"/>
                <w:sz w:val="24"/>
                <w:szCs w:val="24"/>
                <w:lang w:eastAsia="tr-TR"/>
              </w:rPr>
              <w:t>24</w:t>
            </w:r>
          </w:p>
        </w:tc>
        <w:tc>
          <w:tcPr>
            <w:tcW w:w="0" w:type="auto"/>
            <w:tcBorders>
              <w:top w:val="nil"/>
              <w:left w:val="nil"/>
              <w:bottom w:val="nil"/>
              <w:right w:val="nil"/>
            </w:tcBorders>
            <w:tcMar>
              <w:top w:w="30" w:type="dxa"/>
              <w:left w:w="30" w:type="dxa"/>
              <w:bottom w:w="30" w:type="dxa"/>
              <w:right w:w="120" w:type="dxa"/>
            </w:tcMar>
            <w:vAlign w:val="center"/>
            <w:hideMark/>
          </w:tcPr>
          <w:p w:rsidR="004A34AC" w:rsidRPr="00425D87" w:rsidRDefault="004A34AC"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nil"/>
              <w:right w:val="nil"/>
            </w:tcBorders>
            <w:tcMar>
              <w:top w:w="30" w:type="dxa"/>
              <w:left w:w="120" w:type="dxa"/>
              <w:bottom w:w="30" w:type="dxa"/>
              <w:right w:w="0" w:type="dxa"/>
            </w:tcMar>
            <w:vAlign w:val="center"/>
            <w:hideMark/>
          </w:tcPr>
          <w:p w:rsidR="004A34AC" w:rsidRPr="00425D87" w:rsidRDefault="004A34AC" w:rsidP="00144208">
            <w:pPr>
              <w:spacing w:after="0"/>
              <w:jc w:val="right"/>
              <w:rPr>
                <w:rFonts w:ascii="Times New Roman" w:eastAsia="Times New Roman" w:hAnsi="Times New Roman" w:cs="Times New Roman"/>
                <w:color w:val="333333"/>
                <w:sz w:val="24"/>
                <w:szCs w:val="24"/>
                <w:lang w:eastAsia="tr-TR"/>
              </w:rPr>
            </w:pPr>
            <w:r w:rsidRPr="00425D87">
              <w:rPr>
                <w:rFonts w:ascii="Times New Roman" w:eastAsia="Times New Roman" w:hAnsi="Times New Roman" w:cs="Times New Roman"/>
                <w:color w:val="333333"/>
                <w:sz w:val="24"/>
                <w:szCs w:val="24"/>
                <w:lang w:eastAsia="tr-TR"/>
              </w:rPr>
              <w:t>0.970</w:t>
            </w:r>
          </w:p>
        </w:tc>
        <w:tc>
          <w:tcPr>
            <w:tcW w:w="0" w:type="auto"/>
            <w:tcBorders>
              <w:top w:val="nil"/>
              <w:left w:val="nil"/>
              <w:bottom w:val="nil"/>
              <w:right w:val="nil"/>
            </w:tcBorders>
            <w:tcMar>
              <w:top w:w="30" w:type="dxa"/>
              <w:left w:w="30" w:type="dxa"/>
              <w:bottom w:w="30" w:type="dxa"/>
              <w:right w:w="120" w:type="dxa"/>
            </w:tcMar>
            <w:vAlign w:val="center"/>
            <w:hideMark/>
          </w:tcPr>
          <w:p w:rsidR="004A34AC" w:rsidRPr="00425D87" w:rsidRDefault="004A34AC"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nil"/>
              <w:right w:val="nil"/>
            </w:tcBorders>
            <w:tcMar>
              <w:top w:w="30" w:type="dxa"/>
              <w:left w:w="120" w:type="dxa"/>
              <w:bottom w:w="30" w:type="dxa"/>
              <w:right w:w="0" w:type="dxa"/>
            </w:tcMar>
            <w:vAlign w:val="center"/>
            <w:hideMark/>
          </w:tcPr>
          <w:p w:rsidR="004A34AC" w:rsidRPr="00425D87" w:rsidRDefault="004A34AC" w:rsidP="00144208">
            <w:pPr>
              <w:spacing w:after="0"/>
              <w:jc w:val="right"/>
              <w:rPr>
                <w:rFonts w:ascii="Times New Roman" w:eastAsia="Times New Roman" w:hAnsi="Times New Roman" w:cs="Times New Roman"/>
                <w:color w:val="333333"/>
                <w:sz w:val="24"/>
                <w:szCs w:val="24"/>
                <w:lang w:eastAsia="tr-TR"/>
              </w:rPr>
            </w:pPr>
            <w:r w:rsidRPr="00425D87">
              <w:rPr>
                <w:rFonts w:ascii="Times New Roman" w:eastAsia="Times New Roman" w:hAnsi="Times New Roman" w:cs="Times New Roman"/>
                <w:color w:val="333333"/>
                <w:sz w:val="24"/>
                <w:szCs w:val="24"/>
                <w:lang w:eastAsia="tr-TR"/>
              </w:rPr>
              <w:t>0.971</w:t>
            </w:r>
          </w:p>
        </w:tc>
        <w:tc>
          <w:tcPr>
            <w:tcW w:w="0" w:type="auto"/>
            <w:tcBorders>
              <w:top w:val="nil"/>
              <w:left w:val="nil"/>
              <w:bottom w:val="nil"/>
              <w:right w:val="nil"/>
            </w:tcBorders>
            <w:tcMar>
              <w:top w:w="30" w:type="dxa"/>
              <w:left w:w="30" w:type="dxa"/>
              <w:bottom w:w="30" w:type="dxa"/>
              <w:right w:w="120" w:type="dxa"/>
            </w:tcMar>
            <w:vAlign w:val="center"/>
            <w:hideMark/>
          </w:tcPr>
          <w:p w:rsidR="004A34AC" w:rsidRPr="00425D87" w:rsidRDefault="004A34AC" w:rsidP="00425D87">
            <w:pPr>
              <w:spacing w:after="0" w:line="360" w:lineRule="auto"/>
              <w:rPr>
                <w:rFonts w:ascii="Times New Roman" w:eastAsia="Times New Roman" w:hAnsi="Times New Roman" w:cs="Times New Roman"/>
                <w:color w:val="333333"/>
                <w:sz w:val="24"/>
                <w:szCs w:val="24"/>
                <w:lang w:eastAsia="tr-TR"/>
              </w:rPr>
            </w:pPr>
          </w:p>
        </w:tc>
      </w:tr>
      <w:tr w:rsidR="004A34AC" w:rsidRPr="00425D87" w:rsidTr="00486AE5">
        <w:trPr>
          <w:cantSplit/>
          <w:trHeight w:val="254"/>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4A34AC" w:rsidRPr="00425D87" w:rsidRDefault="006B6828" w:rsidP="00144208">
            <w:pPr>
              <w:spacing w:after="0"/>
              <w:rPr>
                <w:rFonts w:ascii="Times New Roman" w:eastAsia="Times New Roman" w:hAnsi="Times New Roman" w:cs="Times New Roman"/>
                <w:color w:val="333333"/>
                <w:sz w:val="24"/>
                <w:szCs w:val="24"/>
                <w:lang w:eastAsia="tr-TR"/>
              </w:rPr>
            </w:pPr>
            <w:r w:rsidRPr="00425D87">
              <w:rPr>
                <w:rFonts w:ascii="Times New Roman" w:eastAsia="Times New Roman" w:hAnsi="Times New Roman" w:cs="Times New Roman"/>
                <w:color w:val="333333"/>
                <w:sz w:val="24"/>
                <w:szCs w:val="24"/>
                <w:lang w:eastAsia="tr-TR"/>
              </w:rPr>
              <w:t>i</w:t>
            </w:r>
            <w:r w:rsidR="004A34AC" w:rsidRPr="00425D87">
              <w:rPr>
                <w:rFonts w:ascii="Times New Roman" w:eastAsia="Times New Roman" w:hAnsi="Times New Roman" w:cs="Times New Roman"/>
                <w:color w:val="333333"/>
                <w:sz w:val="24"/>
                <w:szCs w:val="24"/>
                <w:lang w:eastAsia="tr-TR"/>
              </w:rPr>
              <w:t>25</w:t>
            </w:r>
          </w:p>
        </w:tc>
        <w:tc>
          <w:tcPr>
            <w:tcW w:w="0" w:type="auto"/>
            <w:tcBorders>
              <w:top w:val="nil"/>
              <w:left w:val="nil"/>
              <w:bottom w:val="nil"/>
              <w:right w:val="nil"/>
            </w:tcBorders>
            <w:tcMar>
              <w:top w:w="30" w:type="dxa"/>
              <w:left w:w="30" w:type="dxa"/>
              <w:bottom w:w="30" w:type="dxa"/>
              <w:right w:w="120" w:type="dxa"/>
            </w:tcMar>
            <w:vAlign w:val="center"/>
            <w:hideMark/>
          </w:tcPr>
          <w:p w:rsidR="004A34AC" w:rsidRPr="00425D87" w:rsidRDefault="004A34AC"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nil"/>
              <w:right w:val="nil"/>
            </w:tcBorders>
            <w:tcMar>
              <w:top w:w="30" w:type="dxa"/>
              <w:left w:w="120" w:type="dxa"/>
              <w:bottom w:w="30" w:type="dxa"/>
              <w:right w:w="0" w:type="dxa"/>
            </w:tcMar>
            <w:vAlign w:val="center"/>
            <w:hideMark/>
          </w:tcPr>
          <w:p w:rsidR="004A34AC" w:rsidRPr="00425D87" w:rsidRDefault="004A34AC" w:rsidP="00144208">
            <w:pPr>
              <w:spacing w:after="0"/>
              <w:jc w:val="right"/>
              <w:rPr>
                <w:rFonts w:ascii="Times New Roman" w:eastAsia="Times New Roman" w:hAnsi="Times New Roman" w:cs="Times New Roman"/>
                <w:color w:val="333333"/>
                <w:sz w:val="24"/>
                <w:szCs w:val="24"/>
                <w:lang w:eastAsia="tr-TR"/>
              </w:rPr>
            </w:pPr>
            <w:r w:rsidRPr="00425D87">
              <w:rPr>
                <w:rFonts w:ascii="Times New Roman" w:eastAsia="Times New Roman" w:hAnsi="Times New Roman" w:cs="Times New Roman"/>
                <w:color w:val="333333"/>
                <w:sz w:val="24"/>
                <w:szCs w:val="24"/>
                <w:lang w:eastAsia="tr-TR"/>
              </w:rPr>
              <w:t>0.970</w:t>
            </w:r>
          </w:p>
        </w:tc>
        <w:tc>
          <w:tcPr>
            <w:tcW w:w="0" w:type="auto"/>
            <w:tcBorders>
              <w:top w:val="nil"/>
              <w:left w:val="nil"/>
              <w:bottom w:val="nil"/>
              <w:right w:val="nil"/>
            </w:tcBorders>
            <w:tcMar>
              <w:top w:w="30" w:type="dxa"/>
              <w:left w:w="30" w:type="dxa"/>
              <w:bottom w:w="30" w:type="dxa"/>
              <w:right w:w="120" w:type="dxa"/>
            </w:tcMar>
            <w:vAlign w:val="center"/>
            <w:hideMark/>
          </w:tcPr>
          <w:p w:rsidR="004A34AC" w:rsidRPr="00425D87" w:rsidRDefault="004A34AC"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nil"/>
              <w:right w:val="nil"/>
            </w:tcBorders>
            <w:tcMar>
              <w:top w:w="30" w:type="dxa"/>
              <w:left w:w="120" w:type="dxa"/>
              <w:bottom w:w="30" w:type="dxa"/>
              <w:right w:w="0" w:type="dxa"/>
            </w:tcMar>
            <w:vAlign w:val="center"/>
            <w:hideMark/>
          </w:tcPr>
          <w:p w:rsidR="004A34AC" w:rsidRPr="00425D87" w:rsidRDefault="004A34AC" w:rsidP="00144208">
            <w:pPr>
              <w:spacing w:after="0"/>
              <w:jc w:val="right"/>
              <w:rPr>
                <w:rFonts w:ascii="Times New Roman" w:eastAsia="Times New Roman" w:hAnsi="Times New Roman" w:cs="Times New Roman"/>
                <w:color w:val="333333"/>
                <w:sz w:val="24"/>
                <w:szCs w:val="24"/>
                <w:lang w:eastAsia="tr-TR"/>
              </w:rPr>
            </w:pPr>
            <w:r w:rsidRPr="00425D87">
              <w:rPr>
                <w:rFonts w:ascii="Times New Roman" w:eastAsia="Times New Roman" w:hAnsi="Times New Roman" w:cs="Times New Roman"/>
                <w:color w:val="333333"/>
                <w:sz w:val="24"/>
                <w:szCs w:val="24"/>
                <w:lang w:eastAsia="tr-TR"/>
              </w:rPr>
              <w:t>0.971</w:t>
            </w:r>
          </w:p>
        </w:tc>
        <w:tc>
          <w:tcPr>
            <w:tcW w:w="0" w:type="auto"/>
            <w:tcBorders>
              <w:top w:val="nil"/>
              <w:left w:val="nil"/>
              <w:bottom w:val="nil"/>
              <w:right w:val="nil"/>
            </w:tcBorders>
            <w:tcMar>
              <w:top w:w="30" w:type="dxa"/>
              <w:left w:w="30" w:type="dxa"/>
              <w:bottom w:w="30" w:type="dxa"/>
              <w:right w:w="120" w:type="dxa"/>
            </w:tcMar>
            <w:vAlign w:val="center"/>
            <w:hideMark/>
          </w:tcPr>
          <w:p w:rsidR="004A34AC" w:rsidRPr="00425D87" w:rsidRDefault="004A34AC" w:rsidP="00425D87">
            <w:pPr>
              <w:spacing w:after="0" w:line="360" w:lineRule="auto"/>
              <w:rPr>
                <w:rFonts w:ascii="Times New Roman" w:eastAsia="Times New Roman" w:hAnsi="Times New Roman" w:cs="Times New Roman"/>
                <w:color w:val="333333"/>
                <w:sz w:val="24"/>
                <w:szCs w:val="24"/>
                <w:lang w:eastAsia="tr-TR"/>
              </w:rPr>
            </w:pPr>
          </w:p>
        </w:tc>
      </w:tr>
      <w:tr w:rsidR="004A34AC" w:rsidRPr="00425D87" w:rsidTr="00486AE5">
        <w:trPr>
          <w:cantSplit/>
          <w:trHeight w:val="254"/>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rsidR="004A34AC" w:rsidRPr="00425D87" w:rsidRDefault="006B6828" w:rsidP="00144208">
            <w:pPr>
              <w:spacing w:after="0"/>
              <w:rPr>
                <w:rFonts w:ascii="Times New Roman" w:eastAsia="Times New Roman" w:hAnsi="Times New Roman" w:cs="Times New Roman"/>
                <w:color w:val="333333"/>
                <w:sz w:val="24"/>
                <w:szCs w:val="24"/>
                <w:lang w:eastAsia="tr-TR"/>
              </w:rPr>
            </w:pPr>
            <w:r w:rsidRPr="00425D87">
              <w:rPr>
                <w:rFonts w:ascii="Times New Roman" w:eastAsia="Times New Roman" w:hAnsi="Times New Roman" w:cs="Times New Roman"/>
                <w:color w:val="333333"/>
                <w:sz w:val="24"/>
                <w:szCs w:val="24"/>
                <w:lang w:eastAsia="tr-TR"/>
              </w:rPr>
              <w:t>i</w:t>
            </w:r>
            <w:r w:rsidR="004A34AC" w:rsidRPr="00425D87">
              <w:rPr>
                <w:rFonts w:ascii="Times New Roman" w:eastAsia="Times New Roman" w:hAnsi="Times New Roman" w:cs="Times New Roman"/>
                <w:color w:val="333333"/>
                <w:sz w:val="24"/>
                <w:szCs w:val="24"/>
                <w:lang w:eastAsia="tr-TR"/>
              </w:rPr>
              <w:t>28</w:t>
            </w:r>
          </w:p>
        </w:tc>
        <w:tc>
          <w:tcPr>
            <w:tcW w:w="0" w:type="auto"/>
            <w:tcBorders>
              <w:top w:val="nil"/>
              <w:left w:val="nil"/>
              <w:bottom w:val="nil"/>
              <w:right w:val="nil"/>
            </w:tcBorders>
            <w:tcMar>
              <w:top w:w="30" w:type="dxa"/>
              <w:left w:w="30" w:type="dxa"/>
              <w:bottom w:w="30" w:type="dxa"/>
              <w:right w:w="120" w:type="dxa"/>
            </w:tcMar>
            <w:vAlign w:val="center"/>
            <w:hideMark/>
          </w:tcPr>
          <w:p w:rsidR="004A34AC" w:rsidRPr="00425D87" w:rsidRDefault="004A34AC"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nil"/>
              <w:right w:val="nil"/>
            </w:tcBorders>
            <w:tcMar>
              <w:top w:w="30" w:type="dxa"/>
              <w:left w:w="120" w:type="dxa"/>
              <w:bottom w:w="30" w:type="dxa"/>
              <w:right w:w="0" w:type="dxa"/>
            </w:tcMar>
            <w:vAlign w:val="center"/>
            <w:hideMark/>
          </w:tcPr>
          <w:p w:rsidR="004A34AC" w:rsidRPr="00425D87" w:rsidRDefault="004A34AC" w:rsidP="00144208">
            <w:pPr>
              <w:spacing w:after="0"/>
              <w:jc w:val="right"/>
              <w:rPr>
                <w:rFonts w:ascii="Times New Roman" w:eastAsia="Times New Roman" w:hAnsi="Times New Roman" w:cs="Times New Roman"/>
                <w:color w:val="333333"/>
                <w:sz w:val="24"/>
                <w:szCs w:val="24"/>
                <w:lang w:eastAsia="tr-TR"/>
              </w:rPr>
            </w:pPr>
            <w:r w:rsidRPr="00425D87">
              <w:rPr>
                <w:rFonts w:ascii="Times New Roman" w:eastAsia="Times New Roman" w:hAnsi="Times New Roman" w:cs="Times New Roman"/>
                <w:color w:val="333333"/>
                <w:sz w:val="24"/>
                <w:szCs w:val="24"/>
                <w:lang w:eastAsia="tr-TR"/>
              </w:rPr>
              <w:t>0.971</w:t>
            </w:r>
          </w:p>
        </w:tc>
        <w:tc>
          <w:tcPr>
            <w:tcW w:w="0" w:type="auto"/>
            <w:tcBorders>
              <w:top w:val="nil"/>
              <w:left w:val="nil"/>
              <w:bottom w:val="nil"/>
              <w:right w:val="nil"/>
            </w:tcBorders>
            <w:tcMar>
              <w:top w:w="30" w:type="dxa"/>
              <w:left w:w="30" w:type="dxa"/>
              <w:bottom w:w="30" w:type="dxa"/>
              <w:right w:w="120" w:type="dxa"/>
            </w:tcMar>
            <w:vAlign w:val="center"/>
            <w:hideMark/>
          </w:tcPr>
          <w:p w:rsidR="004A34AC" w:rsidRPr="00425D87" w:rsidRDefault="004A34AC"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nil"/>
              <w:right w:val="nil"/>
            </w:tcBorders>
            <w:tcMar>
              <w:top w:w="30" w:type="dxa"/>
              <w:left w:w="120" w:type="dxa"/>
              <w:bottom w:w="30" w:type="dxa"/>
              <w:right w:w="0" w:type="dxa"/>
            </w:tcMar>
            <w:vAlign w:val="center"/>
            <w:hideMark/>
          </w:tcPr>
          <w:p w:rsidR="004A34AC" w:rsidRPr="00425D87" w:rsidRDefault="004A34AC" w:rsidP="00144208">
            <w:pPr>
              <w:spacing w:after="0"/>
              <w:jc w:val="right"/>
              <w:rPr>
                <w:rFonts w:ascii="Times New Roman" w:eastAsia="Times New Roman" w:hAnsi="Times New Roman" w:cs="Times New Roman"/>
                <w:color w:val="333333"/>
                <w:sz w:val="24"/>
                <w:szCs w:val="24"/>
                <w:lang w:eastAsia="tr-TR"/>
              </w:rPr>
            </w:pPr>
            <w:r w:rsidRPr="00425D87">
              <w:rPr>
                <w:rFonts w:ascii="Times New Roman" w:eastAsia="Times New Roman" w:hAnsi="Times New Roman" w:cs="Times New Roman"/>
                <w:color w:val="333333"/>
                <w:sz w:val="24"/>
                <w:szCs w:val="24"/>
                <w:lang w:eastAsia="tr-TR"/>
              </w:rPr>
              <w:t>0.972</w:t>
            </w:r>
          </w:p>
        </w:tc>
        <w:tc>
          <w:tcPr>
            <w:tcW w:w="0" w:type="auto"/>
            <w:tcBorders>
              <w:top w:val="nil"/>
              <w:left w:val="nil"/>
              <w:bottom w:val="nil"/>
              <w:right w:val="nil"/>
            </w:tcBorders>
            <w:tcMar>
              <w:top w:w="30" w:type="dxa"/>
              <w:left w:w="30" w:type="dxa"/>
              <w:bottom w:w="30" w:type="dxa"/>
              <w:right w:w="120" w:type="dxa"/>
            </w:tcMar>
            <w:vAlign w:val="center"/>
            <w:hideMark/>
          </w:tcPr>
          <w:p w:rsidR="004A34AC" w:rsidRPr="00425D87" w:rsidRDefault="004A34AC" w:rsidP="00425D87">
            <w:pPr>
              <w:spacing w:after="0" w:line="360" w:lineRule="auto"/>
              <w:rPr>
                <w:rFonts w:ascii="Times New Roman" w:eastAsia="Times New Roman" w:hAnsi="Times New Roman" w:cs="Times New Roman"/>
                <w:color w:val="333333"/>
                <w:sz w:val="24"/>
                <w:szCs w:val="24"/>
                <w:lang w:eastAsia="tr-TR"/>
              </w:rPr>
            </w:pPr>
          </w:p>
        </w:tc>
      </w:tr>
      <w:tr w:rsidR="004A34AC" w:rsidRPr="00425D87" w:rsidTr="00486AE5">
        <w:trPr>
          <w:cantSplit/>
          <w:trHeight w:val="254"/>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rsidR="004A34AC" w:rsidRPr="00425D87" w:rsidRDefault="006B6828" w:rsidP="00144208">
            <w:pPr>
              <w:spacing w:after="0"/>
              <w:rPr>
                <w:rFonts w:ascii="Times New Roman" w:eastAsia="Times New Roman" w:hAnsi="Times New Roman" w:cs="Times New Roman"/>
                <w:color w:val="333333"/>
                <w:sz w:val="24"/>
                <w:szCs w:val="24"/>
                <w:lang w:eastAsia="tr-TR"/>
              </w:rPr>
            </w:pPr>
            <w:r w:rsidRPr="00425D87">
              <w:rPr>
                <w:rFonts w:ascii="Times New Roman" w:eastAsia="Times New Roman" w:hAnsi="Times New Roman" w:cs="Times New Roman"/>
                <w:color w:val="333333"/>
                <w:sz w:val="24"/>
                <w:szCs w:val="24"/>
                <w:lang w:eastAsia="tr-TR"/>
              </w:rPr>
              <w:t>i</w:t>
            </w:r>
            <w:r w:rsidR="004A34AC" w:rsidRPr="00425D87">
              <w:rPr>
                <w:rFonts w:ascii="Times New Roman" w:eastAsia="Times New Roman" w:hAnsi="Times New Roman" w:cs="Times New Roman"/>
                <w:color w:val="333333"/>
                <w:sz w:val="24"/>
                <w:szCs w:val="24"/>
                <w:lang w:eastAsia="tr-TR"/>
              </w:rPr>
              <w:t>29</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4A34AC" w:rsidRPr="00425D87" w:rsidRDefault="004A34AC"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rsidR="004A34AC" w:rsidRPr="00425D87" w:rsidRDefault="004A34AC" w:rsidP="00144208">
            <w:pPr>
              <w:spacing w:after="0"/>
              <w:jc w:val="right"/>
              <w:rPr>
                <w:rFonts w:ascii="Times New Roman" w:eastAsia="Times New Roman" w:hAnsi="Times New Roman" w:cs="Times New Roman"/>
                <w:color w:val="333333"/>
                <w:sz w:val="24"/>
                <w:szCs w:val="24"/>
                <w:lang w:eastAsia="tr-TR"/>
              </w:rPr>
            </w:pPr>
            <w:r w:rsidRPr="00425D87">
              <w:rPr>
                <w:rFonts w:ascii="Times New Roman" w:eastAsia="Times New Roman" w:hAnsi="Times New Roman" w:cs="Times New Roman"/>
                <w:color w:val="333333"/>
                <w:sz w:val="24"/>
                <w:szCs w:val="24"/>
                <w:lang w:eastAsia="tr-TR"/>
              </w:rPr>
              <w:t>0.972</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4A34AC" w:rsidRPr="00425D87" w:rsidRDefault="004A34AC" w:rsidP="00144208">
            <w:pPr>
              <w:spacing w:after="0"/>
              <w:rPr>
                <w:rFonts w:ascii="Times New Roman" w:eastAsia="Times New Roman" w:hAnsi="Times New Roman" w:cs="Times New Roman"/>
                <w:color w:val="333333"/>
                <w:sz w:val="24"/>
                <w:szCs w:val="24"/>
                <w:lang w:eastAsia="tr-TR"/>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rsidR="004A34AC" w:rsidRPr="00425D87" w:rsidRDefault="004A34AC" w:rsidP="00144208">
            <w:pPr>
              <w:spacing w:after="0"/>
              <w:jc w:val="right"/>
              <w:rPr>
                <w:rFonts w:ascii="Times New Roman" w:eastAsia="Times New Roman" w:hAnsi="Times New Roman" w:cs="Times New Roman"/>
                <w:color w:val="333333"/>
                <w:sz w:val="24"/>
                <w:szCs w:val="24"/>
                <w:lang w:eastAsia="tr-TR"/>
              </w:rPr>
            </w:pPr>
            <w:r w:rsidRPr="00425D87">
              <w:rPr>
                <w:rFonts w:ascii="Times New Roman" w:eastAsia="Times New Roman" w:hAnsi="Times New Roman" w:cs="Times New Roman"/>
                <w:color w:val="333333"/>
                <w:sz w:val="24"/>
                <w:szCs w:val="24"/>
                <w:lang w:eastAsia="tr-TR"/>
              </w:rPr>
              <w:t>0.973</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rsidR="004A34AC" w:rsidRPr="00425D87" w:rsidRDefault="004A34AC" w:rsidP="00425D87">
            <w:pPr>
              <w:spacing w:after="0" w:line="360" w:lineRule="auto"/>
              <w:rPr>
                <w:rFonts w:ascii="Times New Roman" w:eastAsia="Times New Roman" w:hAnsi="Times New Roman" w:cs="Times New Roman"/>
                <w:color w:val="333333"/>
                <w:sz w:val="24"/>
                <w:szCs w:val="24"/>
                <w:lang w:eastAsia="tr-TR"/>
              </w:rPr>
            </w:pPr>
          </w:p>
        </w:tc>
      </w:tr>
      <w:tr w:rsidR="004A34AC" w:rsidRPr="00425D87" w:rsidTr="00486AE5">
        <w:trPr>
          <w:cantSplit/>
          <w:tblCellSpacing w:w="15" w:type="dxa"/>
        </w:trPr>
        <w:tc>
          <w:tcPr>
            <w:tcW w:w="0" w:type="auto"/>
            <w:gridSpan w:val="6"/>
            <w:tcBorders>
              <w:top w:val="nil"/>
              <w:left w:val="nil"/>
              <w:bottom w:val="nil"/>
              <w:right w:val="nil"/>
            </w:tcBorders>
            <w:tcMar>
              <w:top w:w="90" w:type="dxa"/>
              <w:left w:w="120" w:type="dxa"/>
              <w:bottom w:w="30" w:type="dxa"/>
              <w:right w:w="120" w:type="dxa"/>
            </w:tcMar>
            <w:vAlign w:val="center"/>
            <w:hideMark/>
          </w:tcPr>
          <w:p w:rsidR="004A34AC" w:rsidRPr="00425D87" w:rsidRDefault="004A34AC" w:rsidP="00425D87">
            <w:pPr>
              <w:spacing w:after="0" w:line="360" w:lineRule="auto"/>
              <w:rPr>
                <w:rFonts w:ascii="Times New Roman" w:eastAsia="Times New Roman" w:hAnsi="Times New Roman" w:cs="Times New Roman"/>
                <w:color w:val="333333"/>
                <w:sz w:val="24"/>
                <w:szCs w:val="24"/>
                <w:lang w:eastAsia="tr-TR"/>
              </w:rPr>
            </w:pPr>
          </w:p>
        </w:tc>
      </w:tr>
    </w:tbl>
    <w:p w:rsidR="004A34AC" w:rsidRPr="00425D87" w:rsidRDefault="004A34AC" w:rsidP="00144208">
      <w:pPr>
        <w:spacing w:line="360" w:lineRule="auto"/>
        <w:ind w:firstLine="709"/>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Table 4 shows the change in the estimated reliability value when an item is removed. It can be seen that there is no increase in the reliability of the scores obtained from the scale when an item is removed from the scale. All of these reliability analysis results indicate that the scores obtained from the scale are reliable.</w:t>
      </w:r>
    </w:p>
    <w:p w:rsidR="004A34AC" w:rsidRPr="00425D87" w:rsidRDefault="004A34AC" w:rsidP="00144208">
      <w:pPr>
        <w:pStyle w:val="ListeParagraf"/>
        <w:numPr>
          <w:ilvl w:val="0"/>
          <w:numId w:val="1"/>
        </w:numPr>
        <w:spacing w:line="360" w:lineRule="auto"/>
        <w:jc w:val="both"/>
        <w:rPr>
          <w:rFonts w:ascii="Times New Roman" w:hAnsi="Times New Roman" w:cs="Times New Roman"/>
          <w:b/>
          <w:sz w:val="24"/>
          <w:szCs w:val="24"/>
          <w:lang w:val="en-GB"/>
        </w:rPr>
      </w:pPr>
      <w:r w:rsidRPr="00425D87">
        <w:rPr>
          <w:rFonts w:ascii="Times New Roman" w:hAnsi="Times New Roman" w:cs="Times New Roman"/>
          <w:b/>
          <w:sz w:val="24"/>
          <w:szCs w:val="24"/>
          <w:lang w:val="en-GB"/>
        </w:rPr>
        <w:t>CONCLUSION and DISCUSSION</w:t>
      </w:r>
    </w:p>
    <w:p w:rsidR="004A34AC" w:rsidRPr="00425D87" w:rsidRDefault="003F3BD8" w:rsidP="00144208">
      <w:pPr>
        <w:spacing w:line="360" w:lineRule="auto"/>
        <w:ind w:firstLine="709"/>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The research attempted to develop a scale to m</w:t>
      </w:r>
      <w:r w:rsidR="00486AE5" w:rsidRPr="00425D87">
        <w:rPr>
          <w:rFonts w:ascii="Times New Roman" w:hAnsi="Times New Roman" w:cs="Times New Roman"/>
          <w:sz w:val="24"/>
          <w:szCs w:val="24"/>
          <w:lang w:val="en-GB"/>
        </w:rPr>
        <w:t xml:space="preserve">easure teachers' perceptions of </w:t>
      </w:r>
      <w:r w:rsidRPr="00425D87">
        <w:rPr>
          <w:rFonts w:ascii="Times New Roman" w:hAnsi="Times New Roman" w:cs="Times New Roman"/>
          <w:sz w:val="24"/>
          <w:szCs w:val="24"/>
          <w:lang w:val="en-GB"/>
        </w:rPr>
        <w:t xml:space="preserve">schools' CSR activities, and developed a valid and reliable 'School Corporate Social Responsibility Scale' consisting of nine items and one factor. In the process of developing the scale, the steps accepted in the literature (Oppenheim, 2000; Carpenter, 2018; </w:t>
      </w:r>
      <w:proofErr w:type="spellStart"/>
      <w:r w:rsidRPr="00425D87">
        <w:rPr>
          <w:rFonts w:ascii="Times New Roman" w:hAnsi="Times New Roman" w:cs="Times New Roman"/>
          <w:sz w:val="24"/>
          <w:szCs w:val="24"/>
          <w:lang w:val="en-GB"/>
        </w:rPr>
        <w:t>DeVellis</w:t>
      </w:r>
      <w:proofErr w:type="spellEnd"/>
      <w:r w:rsidRPr="00425D87">
        <w:rPr>
          <w:rFonts w:ascii="Times New Roman" w:hAnsi="Times New Roman" w:cs="Times New Roman"/>
          <w:sz w:val="24"/>
          <w:szCs w:val="24"/>
          <w:lang w:val="en-GB"/>
        </w:rPr>
        <w:t xml:space="preserve"> &amp; Thorpe, 2021) were followed and the research carried out in each step was explained in detail. In this context, firstly, a comprehensive literatu</w:t>
      </w:r>
      <w:r w:rsidR="00486AE5" w:rsidRPr="00425D87">
        <w:rPr>
          <w:rFonts w:ascii="Times New Roman" w:hAnsi="Times New Roman" w:cs="Times New Roman"/>
          <w:sz w:val="24"/>
          <w:szCs w:val="24"/>
          <w:lang w:val="en-GB"/>
        </w:rPr>
        <w:t>re review on the phenomenon of CSR</w:t>
      </w:r>
      <w:r w:rsidRPr="00425D87">
        <w:rPr>
          <w:rFonts w:ascii="Times New Roman" w:hAnsi="Times New Roman" w:cs="Times New Roman"/>
          <w:sz w:val="24"/>
          <w:szCs w:val="24"/>
          <w:lang w:val="en-GB"/>
        </w:rPr>
        <w:t xml:space="preserve"> was conducted and the theoretical structure was presented. In addition, in the process of revealing the theoretical structure, </w:t>
      </w:r>
      <w:r w:rsidR="00486AE5" w:rsidRPr="00425D87">
        <w:rPr>
          <w:rFonts w:ascii="Times New Roman" w:hAnsi="Times New Roman" w:cs="Times New Roman"/>
          <w:sz w:val="24"/>
          <w:szCs w:val="24"/>
          <w:lang w:val="en-GB"/>
        </w:rPr>
        <w:t>it</w:t>
      </w:r>
      <w:r w:rsidRPr="00425D87">
        <w:rPr>
          <w:rFonts w:ascii="Times New Roman" w:hAnsi="Times New Roman" w:cs="Times New Roman"/>
          <w:sz w:val="24"/>
          <w:szCs w:val="24"/>
          <w:lang w:val="en-GB"/>
        </w:rPr>
        <w:t xml:space="preserve"> was supported by taking the opinions of a group of thirty teachers on the phenomenon through open-ended questions. As a result of the literature review and the teachers' opinions, an item pool for the scale to be developed was created and the scale type was determined in accordance with the opinions of measurement and evaluation experts.</w:t>
      </w:r>
      <w:r w:rsidR="009770C8" w:rsidRPr="00425D87">
        <w:rPr>
          <w:rFonts w:ascii="Times New Roman" w:hAnsi="Times New Roman" w:cs="Times New Roman"/>
          <w:sz w:val="24"/>
          <w:szCs w:val="24"/>
          <w:lang w:val="en-GB"/>
        </w:rPr>
        <w:t xml:space="preserve"> In the third step, the CVR and the CVI were analysed according to </w:t>
      </w:r>
      <w:proofErr w:type="spellStart"/>
      <w:r w:rsidR="009770C8" w:rsidRPr="00425D87">
        <w:rPr>
          <w:rFonts w:ascii="Times New Roman" w:hAnsi="Times New Roman" w:cs="Times New Roman"/>
          <w:sz w:val="24"/>
          <w:szCs w:val="24"/>
          <w:lang w:val="en-GB"/>
        </w:rPr>
        <w:t>Lawshe's</w:t>
      </w:r>
      <w:proofErr w:type="spellEnd"/>
      <w:r w:rsidR="009770C8" w:rsidRPr="00425D87">
        <w:rPr>
          <w:rFonts w:ascii="Times New Roman" w:hAnsi="Times New Roman" w:cs="Times New Roman"/>
          <w:sz w:val="24"/>
          <w:szCs w:val="24"/>
          <w:lang w:val="en-GB"/>
        </w:rPr>
        <w:t xml:space="preserve"> (1975) technique, </w:t>
      </w:r>
      <w:r w:rsidR="009770C8" w:rsidRPr="00425D87">
        <w:rPr>
          <w:rFonts w:ascii="Times New Roman" w:hAnsi="Times New Roman" w:cs="Times New Roman"/>
          <w:sz w:val="24"/>
          <w:szCs w:val="24"/>
          <w:lang w:val="en-GB"/>
        </w:rPr>
        <w:lastRenderedPageBreak/>
        <w:t>taking into account the opinions of eight experts, consisting of field experts and measurement and evaluation experts, and a draft scale form with thirty-one items was produced. In the next step, the draft scale, which was prepared by adding the instructions for use, was applied to forty teachers working in different schools, which was considered to be the sample that could best represent the target group of</w:t>
      </w:r>
      <w:r w:rsidR="004928AC" w:rsidRPr="00425D87">
        <w:rPr>
          <w:rFonts w:ascii="Times New Roman" w:hAnsi="Times New Roman" w:cs="Times New Roman"/>
          <w:sz w:val="24"/>
          <w:szCs w:val="24"/>
          <w:lang w:val="en-GB"/>
        </w:rPr>
        <w:t xml:space="preserve"> the research, and thus a pre-</w:t>
      </w:r>
      <w:r w:rsidR="009770C8" w:rsidRPr="00425D87">
        <w:rPr>
          <w:rFonts w:ascii="Times New Roman" w:hAnsi="Times New Roman" w:cs="Times New Roman"/>
          <w:sz w:val="24"/>
          <w:szCs w:val="24"/>
          <w:lang w:val="en-GB"/>
        </w:rPr>
        <w:t>application of the scale was carried out. As a result of the application, the thirty-one item draft form of the scale did not need to be revised and the data collection process for validity and reliability analyses was started.</w:t>
      </w:r>
      <w:r w:rsidR="004928AC" w:rsidRPr="00425D87">
        <w:rPr>
          <w:rFonts w:ascii="Times New Roman" w:hAnsi="Times New Roman" w:cs="Times New Roman"/>
          <w:sz w:val="24"/>
          <w:szCs w:val="24"/>
          <w:lang w:val="en-GB"/>
        </w:rPr>
        <w:t xml:space="preserve"> In the fifth step, in order to ensure the construct validity of the scale, data were collected from a total of 451 teachers from two different study groups for EFA and CFA applications. Thus, a total of 521 teachers from four different study groups contributed to the development of the scale from the beginning of the process. In the final step, EFA and CFA were applied to the data obtained from the study groups, and the construct validity of the single-factor, nine-item scale that emerged from EFA was confirmed by CFA. Finally, reliability analyses were carried out on the </w:t>
      </w:r>
      <w:r w:rsidR="005C692B" w:rsidRPr="00425D87">
        <w:rPr>
          <w:rFonts w:ascii="Times New Roman" w:hAnsi="Times New Roman" w:cs="Times New Roman"/>
          <w:sz w:val="24"/>
          <w:szCs w:val="24"/>
          <w:lang w:val="en-GB"/>
        </w:rPr>
        <w:t>scale</w:t>
      </w:r>
      <w:r w:rsidR="004928AC" w:rsidRPr="00425D87">
        <w:rPr>
          <w:rFonts w:ascii="Times New Roman" w:hAnsi="Times New Roman" w:cs="Times New Roman"/>
          <w:sz w:val="24"/>
          <w:szCs w:val="24"/>
          <w:lang w:val="en-GB"/>
        </w:rPr>
        <w:t xml:space="preserve"> and as a result of the whole process and related analyses, the "School Corporate Social Responsibility Scale" was developed with validity and reliability.</w:t>
      </w:r>
    </w:p>
    <w:p w:rsidR="009F1808" w:rsidRPr="00425D87" w:rsidRDefault="009F1808" w:rsidP="00425D87">
      <w:pPr>
        <w:spacing w:line="360" w:lineRule="auto"/>
        <w:ind w:firstLine="709"/>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All the analyses carried out during the development process of the scale show that the scale is a valid and reliable measurement tool for measuring teachers' perceptions of their schools' CSR. It can be seen that the factor loading values of the items in the scale vary between 0.80-0.95 and the total variance explained by the one-factor structure is 81.8%. Considering that this value is considered sufficient in the literature to be between 40% and 60% (</w:t>
      </w:r>
      <w:proofErr w:type="spellStart"/>
      <w:r w:rsidRPr="00425D87">
        <w:rPr>
          <w:rFonts w:ascii="Times New Roman" w:hAnsi="Times New Roman" w:cs="Times New Roman"/>
          <w:sz w:val="24"/>
          <w:szCs w:val="24"/>
          <w:lang w:val="en-GB"/>
        </w:rPr>
        <w:t>Karagöz</w:t>
      </w:r>
      <w:proofErr w:type="spellEnd"/>
      <w:r w:rsidRPr="00425D87">
        <w:rPr>
          <w:rFonts w:ascii="Times New Roman" w:hAnsi="Times New Roman" w:cs="Times New Roman"/>
          <w:sz w:val="24"/>
          <w:szCs w:val="24"/>
          <w:lang w:val="en-GB"/>
        </w:rPr>
        <w:t xml:space="preserve">, 2016, cited in </w:t>
      </w:r>
      <w:proofErr w:type="spellStart"/>
      <w:r w:rsidRPr="00425D87">
        <w:rPr>
          <w:rFonts w:ascii="Times New Roman" w:hAnsi="Times New Roman" w:cs="Times New Roman"/>
          <w:sz w:val="24"/>
          <w:szCs w:val="24"/>
          <w:lang w:val="en-GB"/>
        </w:rPr>
        <w:t>Tosun</w:t>
      </w:r>
      <w:proofErr w:type="spellEnd"/>
      <w:r w:rsidRPr="00425D87">
        <w:rPr>
          <w:rFonts w:ascii="Times New Roman" w:hAnsi="Times New Roman" w:cs="Times New Roman"/>
          <w:sz w:val="24"/>
          <w:szCs w:val="24"/>
          <w:lang w:val="en-GB"/>
        </w:rPr>
        <w:t xml:space="preserve"> &amp; </w:t>
      </w:r>
      <w:proofErr w:type="spellStart"/>
      <w:r w:rsidRPr="00425D87">
        <w:rPr>
          <w:rFonts w:ascii="Times New Roman" w:hAnsi="Times New Roman" w:cs="Times New Roman"/>
          <w:sz w:val="24"/>
          <w:szCs w:val="24"/>
          <w:lang w:val="en-GB"/>
        </w:rPr>
        <w:t>Çelik</w:t>
      </w:r>
      <w:proofErr w:type="spellEnd"/>
      <w:r w:rsidRPr="00425D87">
        <w:rPr>
          <w:rFonts w:ascii="Times New Roman" w:hAnsi="Times New Roman" w:cs="Times New Roman"/>
          <w:sz w:val="24"/>
          <w:szCs w:val="24"/>
          <w:lang w:val="en-GB"/>
        </w:rPr>
        <w:t xml:space="preserve">, 2022), it is understood that the value of the scale is quite high and the relevant structure is measured at a very good level. In addition, the Cronbach's </w:t>
      </w:r>
      <w:r w:rsidRPr="00425D87">
        <w:rPr>
          <w:rFonts w:ascii="Times New Roman" w:hAnsi="Times New Roman" w:cs="Times New Roman"/>
          <w:sz w:val="24"/>
          <w:szCs w:val="24"/>
        </w:rPr>
        <w:t>α</w:t>
      </w:r>
      <w:r w:rsidRPr="00425D87">
        <w:rPr>
          <w:rFonts w:ascii="Times New Roman" w:hAnsi="Times New Roman" w:cs="Times New Roman"/>
          <w:sz w:val="24"/>
          <w:szCs w:val="24"/>
          <w:lang w:val="en-GB"/>
        </w:rPr>
        <w:t xml:space="preserve"> and McDonald's ω values of the scale were 0.975 and 0.976, respectively, and these values, which are quite high, proving that the scale is a reliable scale. According to these results, it can be said that this scale, which aims to measure teachers' perceptions of the CSR of the schools where they work, is a valid and reliable measurement tool.</w:t>
      </w:r>
    </w:p>
    <w:p w:rsidR="00B121CF" w:rsidRPr="00425D87" w:rsidRDefault="002A69B3" w:rsidP="00425D87">
      <w:pPr>
        <w:spacing w:line="360" w:lineRule="auto"/>
        <w:ind w:firstLine="709"/>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 xml:space="preserve">In the literature, there are several scales that have been </w:t>
      </w:r>
      <w:r w:rsidR="00EE2258" w:rsidRPr="00425D87">
        <w:rPr>
          <w:rFonts w:ascii="Times New Roman" w:hAnsi="Times New Roman" w:cs="Times New Roman"/>
          <w:sz w:val="24"/>
          <w:szCs w:val="24"/>
          <w:lang w:val="en-GB"/>
        </w:rPr>
        <w:t>developed on the phenomenon of CSR</w:t>
      </w:r>
      <w:r w:rsidRPr="00425D87">
        <w:rPr>
          <w:rFonts w:ascii="Times New Roman" w:hAnsi="Times New Roman" w:cs="Times New Roman"/>
          <w:sz w:val="24"/>
          <w:szCs w:val="24"/>
          <w:lang w:val="en-GB"/>
        </w:rPr>
        <w:t xml:space="preserve">. Most of these scales are developed in the field of business (Latif &amp; </w:t>
      </w:r>
      <w:proofErr w:type="spellStart"/>
      <w:r w:rsidRPr="00425D87">
        <w:rPr>
          <w:rFonts w:ascii="Times New Roman" w:hAnsi="Times New Roman" w:cs="Times New Roman"/>
          <w:sz w:val="24"/>
          <w:szCs w:val="24"/>
          <w:lang w:val="en-GB"/>
        </w:rPr>
        <w:t>Sajjad</w:t>
      </w:r>
      <w:proofErr w:type="spellEnd"/>
      <w:r w:rsidRPr="00425D87">
        <w:rPr>
          <w:rFonts w:ascii="Times New Roman" w:hAnsi="Times New Roman" w:cs="Times New Roman"/>
          <w:sz w:val="24"/>
          <w:szCs w:val="24"/>
          <w:lang w:val="en-GB"/>
        </w:rPr>
        <w:t xml:space="preserve">, 2018).  At the national level, there are three scales developed on the phenomenon. It is important to examine the related scales in terms of content in order to identify the differences between the School Corporate Social Responsibility Scale and these scales, and the purpose and need for developing this scale in terms of these differences. The first scale developed in the national </w:t>
      </w:r>
      <w:r w:rsidRPr="00425D87">
        <w:rPr>
          <w:rFonts w:ascii="Times New Roman" w:hAnsi="Times New Roman" w:cs="Times New Roman"/>
          <w:sz w:val="24"/>
          <w:szCs w:val="24"/>
          <w:lang w:val="en-GB"/>
        </w:rPr>
        <w:lastRenderedPageBreak/>
        <w:t xml:space="preserve">literature in this sense is the Corporate Social Responsibility Scale, which was introduced to the literature by </w:t>
      </w:r>
      <w:proofErr w:type="spellStart"/>
      <w:r w:rsidRPr="00425D87">
        <w:rPr>
          <w:rFonts w:ascii="Times New Roman" w:hAnsi="Times New Roman" w:cs="Times New Roman"/>
          <w:sz w:val="24"/>
          <w:szCs w:val="24"/>
          <w:lang w:val="en-GB"/>
        </w:rPr>
        <w:t>Türker</w:t>
      </w:r>
      <w:proofErr w:type="spellEnd"/>
      <w:r w:rsidRPr="00425D87">
        <w:rPr>
          <w:rFonts w:ascii="Times New Roman" w:hAnsi="Times New Roman" w:cs="Times New Roman"/>
          <w:sz w:val="24"/>
          <w:szCs w:val="24"/>
          <w:lang w:val="en-GB"/>
        </w:rPr>
        <w:t xml:space="preserve"> (2006). The scale, which consists of eighteen items and seven dimensions, aims to measure employees' perceptions of the</w:t>
      </w:r>
      <w:r w:rsidR="00EE2258" w:rsidRPr="00425D87">
        <w:rPr>
          <w:rFonts w:ascii="Times New Roman" w:hAnsi="Times New Roman" w:cs="Times New Roman"/>
          <w:sz w:val="24"/>
          <w:szCs w:val="24"/>
          <w:lang w:val="en-GB"/>
        </w:rPr>
        <w:t xml:space="preserve"> CSR</w:t>
      </w:r>
      <w:r w:rsidRPr="00425D87">
        <w:rPr>
          <w:rFonts w:ascii="Times New Roman" w:hAnsi="Times New Roman" w:cs="Times New Roman"/>
          <w:sz w:val="24"/>
          <w:szCs w:val="24"/>
          <w:lang w:val="en-GB"/>
        </w:rPr>
        <w:t xml:space="preserve"> activities of companies operating in the business sector. </w:t>
      </w:r>
      <w:proofErr w:type="spellStart"/>
      <w:r w:rsidRPr="00425D87">
        <w:rPr>
          <w:rFonts w:ascii="Times New Roman" w:hAnsi="Times New Roman" w:cs="Times New Roman"/>
          <w:sz w:val="24"/>
          <w:szCs w:val="24"/>
          <w:lang w:val="en-GB"/>
        </w:rPr>
        <w:t>Sönmezoğlu</w:t>
      </w:r>
      <w:proofErr w:type="spellEnd"/>
      <w:r w:rsidRPr="00425D87">
        <w:rPr>
          <w:rFonts w:ascii="Times New Roman" w:hAnsi="Times New Roman" w:cs="Times New Roman"/>
          <w:sz w:val="24"/>
          <w:szCs w:val="24"/>
          <w:lang w:val="en-GB"/>
        </w:rPr>
        <w:t xml:space="preserve">, </w:t>
      </w:r>
      <w:proofErr w:type="spellStart"/>
      <w:r w:rsidRPr="00425D87">
        <w:rPr>
          <w:rFonts w:ascii="Times New Roman" w:hAnsi="Times New Roman" w:cs="Times New Roman"/>
          <w:sz w:val="24"/>
          <w:szCs w:val="24"/>
          <w:lang w:val="en-GB"/>
        </w:rPr>
        <w:t>Çoknaz</w:t>
      </w:r>
      <w:proofErr w:type="spellEnd"/>
      <w:r w:rsidRPr="00425D87">
        <w:rPr>
          <w:rFonts w:ascii="Times New Roman" w:hAnsi="Times New Roman" w:cs="Times New Roman"/>
          <w:sz w:val="24"/>
          <w:szCs w:val="24"/>
          <w:lang w:val="en-GB"/>
        </w:rPr>
        <w:t xml:space="preserve">, and </w:t>
      </w:r>
      <w:proofErr w:type="spellStart"/>
      <w:r w:rsidRPr="00425D87">
        <w:rPr>
          <w:rFonts w:ascii="Times New Roman" w:hAnsi="Times New Roman" w:cs="Times New Roman"/>
          <w:sz w:val="24"/>
          <w:szCs w:val="24"/>
          <w:lang w:val="en-GB"/>
        </w:rPr>
        <w:t>Polat</w:t>
      </w:r>
      <w:proofErr w:type="spellEnd"/>
      <w:r w:rsidRPr="00425D87">
        <w:rPr>
          <w:rFonts w:ascii="Times New Roman" w:hAnsi="Times New Roman" w:cs="Times New Roman"/>
          <w:sz w:val="24"/>
          <w:szCs w:val="24"/>
          <w:lang w:val="en-GB"/>
        </w:rPr>
        <w:t xml:space="preserve"> (2016) adapted the corporate social responsibility scale for sports clubs (CSRS) developed by Jung (2012) into Turkish. The purpose of the scale, which consists of 16 items and is four-dimensional, is to measure sports club spectators' perceptions of sports clubs'</w:t>
      </w:r>
      <w:r w:rsidR="00EE2258" w:rsidRPr="00425D87">
        <w:rPr>
          <w:rFonts w:ascii="Times New Roman" w:hAnsi="Times New Roman" w:cs="Times New Roman"/>
          <w:sz w:val="24"/>
          <w:szCs w:val="24"/>
          <w:lang w:val="en-GB"/>
        </w:rPr>
        <w:t xml:space="preserve"> CSR</w:t>
      </w:r>
      <w:r w:rsidRPr="00425D87">
        <w:rPr>
          <w:rFonts w:ascii="Times New Roman" w:hAnsi="Times New Roman" w:cs="Times New Roman"/>
          <w:sz w:val="24"/>
          <w:szCs w:val="24"/>
          <w:lang w:val="en-GB"/>
        </w:rPr>
        <w:t xml:space="preserve"> activities.</w:t>
      </w:r>
      <w:r w:rsidR="00E208F4" w:rsidRPr="00425D87">
        <w:rPr>
          <w:rFonts w:ascii="Times New Roman" w:hAnsi="Times New Roman" w:cs="Times New Roman"/>
          <w:sz w:val="24"/>
          <w:szCs w:val="24"/>
          <w:lang w:val="en-GB"/>
        </w:rPr>
        <w:t xml:space="preserve"> Finally, Tuna, </w:t>
      </w:r>
      <w:proofErr w:type="spellStart"/>
      <w:r w:rsidR="00E208F4" w:rsidRPr="00425D87">
        <w:rPr>
          <w:rFonts w:ascii="Times New Roman" w:hAnsi="Times New Roman" w:cs="Times New Roman"/>
          <w:sz w:val="24"/>
          <w:szCs w:val="24"/>
          <w:lang w:val="en-GB"/>
        </w:rPr>
        <w:t>Özkara</w:t>
      </w:r>
      <w:proofErr w:type="spellEnd"/>
      <w:r w:rsidR="00E208F4" w:rsidRPr="00425D87">
        <w:rPr>
          <w:rFonts w:ascii="Times New Roman" w:hAnsi="Times New Roman" w:cs="Times New Roman"/>
          <w:sz w:val="24"/>
          <w:szCs w:val="24"/>
          <w:lang w:val="en-GB"/>
        </w:rPr>
        <w:t xml:space="preserve">, and </w:t>
      </w:r>
      <w:proofErr w:type="spellStart"/>
      <w:r w:rsidR="00E208F4" w:rsidRPr="00425D87">
        <w:rPr>
          <w:rFonts w:ascii="Times New Roman" w:hAnsi="Times New Roman" w:cs="Times New Roman"/>
          <w:sz w:val="24"/>
          <w:szCs w:val="24"/>
          <w:lang w:val="en-GB"/>
        </w:rPr>
        <w:t>Taş</w:t>
      </w:r>
      <w:proofErr w:type="spellEnd"/>
      <w:r w:rsidR="00E208F4" w:rsidRPr="00425D87">
        <w:rPr>
          <w:rFonts w:ascii="Times New Roman" w:hAnsi="Times New Roman" w:cs="Times New Roman"/>
          <w:sz w:val="24"/>
          <w:szCs w:val="24"/>
          <w:lang w:val="en-GB"/>
        </w:rPr>
        <w:t xml:space="preserve"> (2019) introduced the stakeholder-based corporate social responsibility scale developed by Perez, Martinez, and del Bosque in 2013 to the national literature through a Turkish adaptation study. The scale, which consists of twenty-two items and five factors, aims to measure banks' CSR activities through bank customers' perceptions. Like these three scales, the School Corporate Social Responsibility Scale measures the CSR performance of the organisation in question through the perceptions of the participants, but one of the strengths of this scale is that it is a school-based scale and in this sense it is the first in both the national and international literature.  When reviewing the international literature, scales developed for universities, hospitals, hotels and non-profit organisations, especially in the business sector, stand out (Latif &amp; </w:t>
      </w:r>
      <w:proofErr w:type="spellStart"/>
      <w:r w:rsidR="00E208F4" w:rsidRPr="00425D87">
        <w:rPr>
          <w:rFonts w:ascii="Times New Roman" w:hAnsi="Times New Roman" w:cs="Times New Roman"/>
          <w:sz w:val="24"/>
          <w:szCs w:val="24"/>
          <w:lang w:val="en-GB"/>
        </w:rPr>
        <w:t>Sajjad</w:t>
      </w:r>
      <w:proofErr w:type="spellEnd"/>
      <w:r w:rsidR="00E208F4" w:rsidRPr="00425D87">
        <w:rPr>
          <w:rFonts w:ascii="Times New Roman" w:hAnsi="Times New Roman" w:cs="Times New Roman"/>
          <w:sz w:val="24"/>
          <w:szCs w:val="24"/>
          <w:lang w:val="en-GB"/>
        </w:rPr>
        <w:t>, 2018), but no scale has been found for the CSR activities of schools, which are among the organisations that interact most with society.</w:t>
      </w:r>
    </w:p>
    <w:p w:rsidR="00C14E7C" w:rsidRPr="00425D87" w:rsidRDefault="00B121CF" w:rsidP="00425D87">
      <w:pPr>
        <w:spacing w:line="360" w:lineRule="auto"/>
        <w:ind w:firstLine="709"/>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It can be seen that the scales developed in the literature are multidimensional scales. In contrast to the CSR literature, the School Corporate Social Responsibility Scale is a one-dimensional scale. This may be perceived as a limitation of the scale, but each of the items in the scale separately addresses all the sub-dimensions accepted in the literature. In addition, unlike other scales, the developed scale includes an item on school disaster preparedness. The fact that the scale includes such an item in the context of schools, which are considered to be the most vulnerable areas during disasters, is another strength of the scale, especially in light of the recent major earthquake disaster in Turkey. In the light of all these data, it can be said that the School Corporate Social Responsibility Scale is a valid and reliable scale for measuring teachers' perceptions of CSR towards their schools.</w:t>
      </w:r>
    </w:p>
    <w:p w:rsidR="00486AE5" w:rsidRPr="00425D87" w:rsidRDefault="00486AE5" w:rsidP="00425D87">
      <w:pPr>
        <w:pStyle w:val="ListeParagraf"/>
        <w:numPr>
          <w:ilvl w:val="0"/>
          <w:numId w:val="1"/>
        </w:numPr>
        <w:spacing w:line="360" w:lineRule="auto"/>
        <w:jc w:val="both"/>
        <w:rPr>
          <w:rFonts w:ascii="Times New Roman" w:hAnsi="Times New Roman" w:cs="Times New Roman"/>
          <w:b/>
          <w:sz w:val="24"/>
          <w:szCs w:val="24"/>
          <w:lang w:val="en-GB"/>
        </w:rPr>
      </w:pPr>
      <w:r w:rsidRPr="00425D87">
        <w:rPr>
          <w:rFonts w:ascii="Times New Roman" w:hAnsi="Times New Roman" w:cs="Times New Roman"/>
          <w:vanish/>
          <w:sz w:val="24"/>
          <w:szCs w:val="24"/>
          <w:lang w:val="en-GB"/>
        </w:rPr>
        <w:cr/>
        <w:t xml:space="preserve">tsure teachers' perceptions of </w:t>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Pr="00425D87">
        <w:rPr>
          <w:rFonts w:ascii="Times New Roman" w:hAnsi="Times New Roman" w:cs="Times New Roman"/>
          <w:vanish/>
          <w:sz w:val="24"/>
          <w:szCs w:val="24"/>
          <w:lang w:val="en-GB"/>
        </w:rPr>
        <w:pgNum/>
      </w:r>
      <w:r w:rsidR="00C14E7C" w:rsidRPr="00425D87">
        <w:rPr>
          <w:rFonts w:ascii="Times New Roman" w:hAnsi="Times New Roman" w:cs="Times New Roman"/>
          <w:sz w:val="24"/>
          <w:szCs w:val="24"/>
        </w:rPr>
        <w:t xml:space="preserve"> </w:t>
      </w:r>
      <w:r w:rsidR="00C14E7C" w:rsidRPr="00425D87">
        <w:rPr>
          <w:rFonts w:ascii="Times New Roman" w:hAnsi="Times New Roman" w:cs="Times New Roman"/>
          <w:b/>
          <w:sz w:val="24"/>
          <w:szCs w:val="24"/>
          <w:lang w:val="en-GB"/>
        </w:rPr>
        <w:t>RECOMMENDATIONS</w:t>
      </w:r>
    </w:p>
    <w:p w:rsidR="00E842A6" w:rsidRPr="00425D87" w:rsidRDefault="00E842A6" w:rsidP="00425D87">
      <w:pPr>
        <w:spacing w:line="360" w:lineRule="auto"/>
        <w:ind w:firstLine="709"/>
        <w:jc w:val="both"/>
        <w:rPr>
          <w:rFonts w:ascii="Times New Roman" w:hAnsi="Times New Roman" w:cs="Times New Roman"/>
          <w:sz w:val="24"/>
          <w:szCs w:val="24"/>
          <w:lang w:val="en-GB"/>
        </w:rPr>
      </w:pPr>
      <w:r w:rsidRPr="00425D87">
        <w:rPr>
          <w:rFonts w:ascii="Times New Roman" w:hAnsi="Times New Roman" w:cs="Times New Roman"/>
          <w:sz w:val="24"/>
          <w:szCs w:val="24"/>
          <w:lang w:val="en-GB"/>
        </w:rPr>
        <w:t xml:space="preserve">The scope of the scale developed in this study is limited to measuring the performance of schools towards their CSR through teachers' perceptions. Given this limited scope, several suggestions can be made for future studies in the CSR literature. First, the development of </w:t>
      </w:r>
      <w:r w:rsidRPr="00425D87">
        <w:rPr>
          <w:rFonts w:ascii="Times New Roman" w:hAnsi="Times New Roman" w:cs="Times New Roman"/>
          <w:sz w:val="24"/>
          <w:szCs w:val="24"/>
          <w:lang w:val="en-GB"/>
        </w:rPr>
        <w:lastRenderedPageBreak/>
        <w:t>new scales that can measure the CSR performance of schools through the perceptions of students and parents, who are the main stakeholders of schools, can provide a different perspective and contribution to the field. The study area of this scale consists of schools including all levels such as primary, secondary and high schools. Scales can also be developed to measure the CSR performance of universities, which have been heavily involved in CSR activities in recent years. In such scales to be developed, support can be obtained from university students and academics as a study group.</w:t>
      </w:r>
      <w:r w:rsidR="00B06687" w:rsidRPr="00425D87">
        <w:rPr>
          <w:rFonts w:ascii="Times New Roman" w:hAnsi="Times New Roman" w:cs="Times New Roman"/>
          <w:sz w:val="24"/>
          <w:szCs w:val="24"/>
          <w:lang w:val="en-GB"/>
        </w:rPr>
        <w:t xml:space="preserve"> In the CSR literature, there are various inventories that measure the CSR performance of companies operating in the business sector. Various audit mechanisms such as the SA8000 audit conducted by the International Social Responsibility Organisation, the WRAP audit conducted by the American Apparel and Footwear Association, the </w:t>
      </w:r>
      <w:proofErr w:type="spellStart"/>
      <w:r w:rsidR="00B06687" w:rsidRPr="00425D87">
        <w:rPr>
          <w:rFonts w:ascii="Times New Roman" w:hAnsi="Times New Roman" w:cs="Times New Roman"/>
          <w:sz w:val="24"/>
          <w:szCs w:val="24"/>
          <w:lang w:val="en-GB"/>
        </w:rPr>
        <w:t>Amfori</w:t>
      </w:r>
      <w:proofErr w:type="spellEnd"/>
      <w:r w:rsidR="00B06687" w:rsidRPr="00425D87">
        <w:rPr>
          <w:rFonts w:ascii="Times New Roman" w:hAnsi="Times New Roman" w:cs="Times New Roman"/>
          <w:sz w:val="24"/>
          <w:szCs w:val="24"/>
          <w:lang w:val="en-GB"/>
        </w:rPr>
        <w:t xml:space="preserve"> audit conducted by AMFORI BSCI and the SEDEX audit conducted by the Ethical Trading Initiative are carried out with the voluntary participation of companies. These audits have many benefits such as customer satisfaction and competitive advantage. The Ministry of National Education, like these examples in the business sector, can develop various audit mechanisms that can directly measure the CSR performance of schools, rather than the perceptions of stakeholders. A similar inventory can be integrated into the accreditation programmes of universities by Higher Education Institution to measure their CSR performance.</w:t>
      </w:r>
    </w:p>
    <w:p w:rsidR="00284119" w:rsidRPr="00425D87" w:rsidRDefault="00284119" w:rsidP="00425D87">
      <w:pPr>
        <w:spacing w:line="360" w:lineRule="auto"/>
        <w:jc w:val="both"/>
        <w:rPr>
          <w:rFonts w:ascii="Times New Roman" w:hAnsi="Times New Roman" w:cs="Times New Roman"/>
          <w:sz w:val="24"/>
          <w:szCs w:val="24"/>
          <w:lang w:val="en-GB"/>
        </w:rPr>
      </w:pPr>
      <w:r w:rsidRPr="00425D87">
        <w:rPr>
          <w:rFonts w:ascii="Times New Roman" w:hAnsi="Times New Roman" w:cs="Times New Roman"/>
          <w:b/>
          <w:sz w:val="24"/>
          <w:szCs w:val="24"/>
          <w:lang w:val="en-GB"/>
        </w:rPr>
        <w:t>Note:</w:t>
      </w:r>
      <w:r w:rsidRPr="00425D87">
        <w:rPr>
          <w:rFonts w:ascii="Times New Roman" w:hAnsi="Times New Roman" w:cs="Times New Roman"/>
          <w:sz w:val="24"/>
          <w:szCs w:val="24"/>
          <w:lang w:val="en-GB"/>
        </w:rPr>
        <w:t xml:space="preserve"> Researchers can use the "School Corporate Social Responsibility Scale" in scientific studies provided that they refer to this article. It is not necessary to obtain permission from the authors. The scale is presented in the appendix.</w:t>
      </w:r>
    </w:p>
    <w:p w:rsidR="007E3977" w:rsidRDefault="007E3977" w:rsidP="00425D87">
      <w:pPr>
        <w:spacing w:line="360" w:lineRule="auto"/>
        <w:jc w:val="both"/>
        <w:rPr>
          <w:rFonts w:ascii="Times New Roman" w:hAnsi="Times New Roman" w:cs="Times New Roman"/>
          <w:b/>
          <w:sz w:val="24"/>
          <w:szCs w:val="24"/>
          <w:lang w:val="en-GB"/>
        </w:rPr>
      </w:pPr>
    </w:p>
    <w:p w:rsidR="007E3977" w:rsidRDefault="007E3977" w:rsidP="00425D87">
      <w:pPr>
        <w:spacing w:line="360" w:lineRule="auto"/>
        <w:jc w:val="both"/>
        <w:rPr>
          <w:rFonts w:ascii="Times New Roman" w:hAnsi="Times New Roman" w:cs="Times New Roman"/>
          <w:b/>
          <w:sz w:val="24"/>
          <w:szCs w:val="24"/>
          <w:lang w:val="en-GB"/>
        </w:rPr>
      </w:pPr>
    </w:p>
    <w:p w:rsidR="007E3977" w:rsidRDefault="007E3977" w:rsidP="00425D87">
      <w:pPr>
        <w:spacing w:line="360" w:lineRule="auto"/>
        <w:jc w:val="both"/>
        <w:rPr>
          <w:rFonts w:ascii="Times New Roman" w:hAnsi="Times New Roman" w:cs="Times New Roman"/>
          <w:b/>
          <w:sz w:val="24"/>
          <w:szCs w:val="24"/>
          <w:lang w:val="en-GB"/>
        </w:rPr>
      </w:pPr>
    </w:p>
    <w:p w:rsidR="007D2321" w:rsidRDefault="007D2321" w:rsidP="00425D87">
      <w:pPr>
        <w:spacing w:line="360" w:lineRule="auto"/>
        <w:jc w:val="both"/>
        <w:rPr>
          <w:rFonts w:ascii="Times New Roman" w:hAnsi="Times New Roman" w:cs="Times New Roman"/>
          <w:b/>
          <w:sz w:val="24"/>
          <w:szCs w:val="24"/>
          <w:lang w:val="en-GB"/>
        </w:rPr>
      </w:pPr>
    </w:p>
    <w:p w:rsidR="007D2321" w:rsidRDefault="007D2321" w:rsidP="00425D87">
      <w:pPr>
        <w:spacing w:line="360" w:lineRule="auto"/>
        <w:jc w:val="both"/>
        <w:rPr>
          <w:rFonts w:ascii="Times New Roman" w:hAnsi="Times New Roman" w:cs="Times New Roman"/>
          <w:b/>
          <w:sz w:val="24"/>
          <w:szCs w:val="24"/>
          <w:lang w:val="en-GB"/>
        </w:rPr>
      </w:pPr>
    </w:p>
    <w:p w:rsidR="00144208" w:rsidRDefault="00144208" w:rsidP="00425D87">
      <w:pPr>
        <w:spacing w:line="360" w:lineRule="auto"/>
        <w:jc w:val="both"/>
        <w:rPr>
          <w:rFonts w:ascii="Times New Roman" w:hAnsi="Times New Roman" w:cs="Times New Roman"/>
          <w:b/>
          <w:sz w:val="24"/>
          <w:szCs w:val="24"/>
          <w:lang w:val="en-GB"/>
        </w:rPr>
      </w:pPr>
    </w:p>
    <w:p w:rsidR="00144208" w:rsidRDefault="00144208" w:rsidP="00425D87">
      <w:pPr>
        <w:spacing w:line="360" w:lineRule="auto"/>
        <w:jc w:val="both"/>
        <w:rPr>
          <w:rFonts w:ascii="Times New Roman" w:hAnsi="Times New Roman" w:cs="Times New Roman"/>
          <w:b/>
          <w:sz w:val="24"/>
          <w:szCs w:val="24"/>
          <w:lang w:val="en-GB"/>
        </w:rPr>
      </w:pPr>
    </w:p>
    <w:p w:rsidR="00144208" w:rsidRDefault="00144208" w:rsidP="00425D87">
      <w:pPr>
        <w:spacing w:line="360" w:lineRule="auto"/>
        <w:jc w:val="both"/>
        <w:rPr>
          <w:rFonts w:ascii="Times New Roman" w:hAnsi="Times New Roman" w:cs="Times New Roman"/>
          <w:b/>
          <w:sz w:val="24"/>
          <w:szCs w:val="24"/>
          <w:lang w:val="en-GB"/>
        </w:rPr>
      </w:pPr>
    </w:p>
    <w:p w:rsidR="00284119" w:rsidRPr="00E4554E" w:rsidRDefault="00284119" w:rsidP="00E4554E">
      <w:pPr>
        <w:jc w:val="both"/>
        <w:rPr>
          <w:rFonts w:ascii="Times New Roman" w:hAnsi="Times New Roman" w:cs="Times New Roman"/>
          <w:b/>
          <w:sz w:val="24"/>
          <w:szCs w:val="24"/>
          <w:lang w:val="en-GB"/>
        </w:rPr>
      </w:pPr>
      <w:r w:rsidRPr="00E4554E">
        <w:rPr>
          <w:rFonts w:ascii="Times New Roman" w:hAnsi="Times New Roman" w:cs="Times New Roman"/>
          <w:b/>
          <w:sz w:val="24"/>
          <w:szCs w:val="24"/>
          <w:lang w:val="en-GB"/>
        </w:rPr>
        <w:lastRenderedPageBreak/>
        <w:t>REFERENCES</w:t>
      </w:r>
    </w:p>
    <w:p w:rsidR="007E3977" w:rsidRPr="00E4554E" w:rsidRDefault="007E3977" w:rsidP="00E4554E">
      <w:pPr>
        <w:jc w:val="both"/>
        <w:rPr>
          <w:rFonts w:ascii="Times New Roman" w:hAnsi="Times New Roman" w:cs="Times New Roman"/>
          <w:sz w:val="24"/>
          <w:szCs w:val="24"/>
        </w:rPr>
      </w:pPr>
      <w:r w:rsidRPr="00E4554E">
        <w:rPr>
          <w:rFonts w:ascii="Times New Roman" w:hAnsi="Times New Roman" w:cs="Times New Roman"/>
          <w:sz w:val="24"/>
          <w:szCs w:val="24"/>
        </w:rPr>
        <w:t>Argon, T</w:t>
      </w:r>
      <w:proofErr w:type="gramStart"/>
      <w:r w:rsidRPr="00E4554E">
        <w:rPr>
          <w:rFonts w:ascii="Times New Roman" w:hAnsi="Times New Roman" w:cs="Times New Roman"/>
          <w:sz w:val="24"/>
          <w:szCs w:val="24"/>
        </w:rPr>
        <w:t>.,</w:t>
      </w:r>
      <w:proofErr w:type="gramEnd"/>
      <w:r w:rsidRPr="00E4554E">
        <w:rPr>
          <w:rFonts w:ascii="Times New Roman" w:hAnsi="Times New Roman" w:cs="Times New Roman"/>
          <w:sz w:val="24"/>
          <w:szCs w:val="24"/>
        </w:rPr>
        <w:t xml:space="preserve"> &amp; Dilekçi, Ü. (2014). Öğretmenlerin okul müdürlerinin yönetim tarzları ve kurumsal itibara yönelik algıları arasındaki ilişki. </w:t>
      </w:r>
      <w:r w:rsidRPr="00F152B2">
        <w:rPr>
          <w:rFonts w:ascii="Times New Roman" w:hAnsi="Times New Roman" w:cs="Times New Roman"/>
          <w:i/>
          <w:sz w:val="24"/>
          <w:szCs w:val="24"/>
        </w:rPr>
        <w:t xml:space="preserve">Electronic </w:t>
      </w:r>
      <w:proofErr w:type="spellStart"/>
      <w:r w:rsidRPr="00F152B2">
        <w:rPr>
          <w:rFonts w:ascii="Times New Roman" w:hAnsi="Times New Roman" w:cs="Times New Roman"/>
          <w:i/>
          <w:sz w:val="24"/>
          <w:szCs w:val="24"/>
        </w:rPr>
        <w:t>Turkish</w:t>
      </w:r>
      <w:proofErr w:type="spellEnd"/>
      <w:r w:rsidRPr="00F152B2">
        <w:rPr>
          <w:rFonts w:ascii="Times New Roman" w:hAnsi="Times New Roman" w:cs="Times New Roman"/>
          <w:i/>
          <w:sz w:val="24"/>
          <w:szCs w:val="24"/>
        </w:rPr>
        <w:t xml:space="preserve"> </w:t>
      </w:r>
      <w:proofErr w:type="spellStart"/>
      <w:r w:rsidRPr="00F152B2">
        <w:rPr>
          <w:rFonts w:ascii="Times New Roman" w:hAnsi="Times New Roman" w:cs="Times New Roman"/>
          <w:i/>
          <w:sz w:val="24"/>
          <w:szCs w:val="24"/>
        </w:rPr>
        <w:t>Studies</w:t>
      </w:r>
      <w:proofErr w:type="spellEnd"/>
      <w:r w:rsidRPr="00F152B2">
        <w:rPr>
          <w:rFonts w:ascii="Times New Roman" w:hAnsi="Times New Roman" w:cs="Times New Roman"/>
          <w:i/>
          <w:sz w:val="24"/>
          <w:szCs w:val="24"/>
        </w:rPr>
        <w:t>, 9(2).</w:t>
      </w:r>
      <w:r w:rsidR="00580FBF">
        <w:rPr>
          <w:rFonts w:ascii="Times New Roman" w:hAnsi="Times New Roman" w:cs="Times New Roman"/>
          <w:sz w:val="24"/>
          <w:szCs w:val="24"/>
        </w:rPr>
        <w:t xml:space="preserve"> </w:t>
      </w:r>
      <w:hyperlink r:id="rId12" w:history="1">
        <w:r w:rsidR="00580FBF" w:rsidRPr="00852018">
          <w:rPr>
            <w:rStyle w:val="Kpr"/>
            <w:rFonts w:ascii="Times New Roman" w:hAnsi="Times New Roman" w:cs="Times New Roman"/>
            <w:bCs/>
            <w:sz w:val="24"/>
            <w:szCs w:val="24"/>
          </w:rPr>
          <w:t>http://dx.doi.org/10.7827/TurkishStudies.6234</w:t>
        </w:r>
      </w:hyperlink>
    </w:p>
    <w:p w:rsidR="007E3977" w:rsidRPr="00E4554E" w:rsidRDefault="007E3977" w:rsidP="00E4554E">
      <w:pPr>
        <w:jc w:val="both"/>
        <w:rPr>
          <w:rFonts w:ascii="Times New Roman" w:hAnsi="Times New Roman" w:cs="Times New Roman"/>
          <w:sz w:val="24"/>
          <w:szCs w:val="24"/>
        </w:rPr>
      </w:pPr>
      <w:r w:rsidRPr="00E4554E">
        <w:rPr>
          <w:rFonts w:ascii="Times New Roman" w:hAnsi="Times New Roman" w:cs="Times New Roman"/>
          <w:sz w:val="24"/>
          <w:szCs w:val="24"/>
        </w:rPr>
        <w:t xml:space="preserve">Bernard, H. R. (2013). </w:t>
      </w:r>
      <w:proofErr w:type="spellStart"/>
      <w:r w:rsidRPr="00F46848">
        <w:rPr>
          <w:rFonts w:ascii="Times New Roman" w:hAnsi="Times New Roman" w:cs="Times New Roman"/>
          <w:i/>
          <w:sz w:val="24"/>
          <w:szCs w:val="24"/>
        </w:rPr>
        <w:t>Social</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research</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methods</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Qualitative</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and</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quantitative</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approaches</w:t>
      </w:r>
      <w:proofErr w:type="spellEnd"/>
      <w:r w:rsidRPr="00F46848">
        <w:rPr>
          <w:rFonts w:ascii="Times New Roman" w:hAnsi="Times New Roman" w:cs="Times New Roman"/>
          <w:i/>
          <w:sz w:val="24"/>
          <w:szCs w:val="24"/>
        </w:rPr>
        <w:t>.</w:t>
      </w:r>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Sage</w:t>
      </w:r>
      <w:proofErr w:type="spellEnd"/>
      <w:r w:rsidRPr="00E4554E">
        <w:rPr>
          <w:rFonts w:ascii="Times New Roman" w:hAnsi="Times New Roman" w:cs="Times New Roman"/>
          <w:sz w:val="24"/>
          <w:szCs w:val="24"/>
        </w:rPr>
        <w:t>.</w:t>
      </w:r>
    </w:p>
    <w:p w:rsidR="007E3977" w:rsidRPr="00E4554E" w:rsidRDefault="007E3977" w:rsidP="00E4554E">
      <w:pPr>
        <w:jc w:val="both"/>
        <w:rPr>
          <w:rFonts w:ascii="Times New Roman" w:hAnsi="Times New Roman" w:cs="Times New Roman"/>
          <w:sz w:val="24"/>
          <w:szCs w:val="24"/>
        </w:rPr>
      </w:pPr>
      <w:proofErr w:type="spellStart"/>
      <w:r w:rsidRPr="00E4554E">
        <w:rPr>
          <w:rFonts w:ascii="Times New Roman" w:hAnsi="Times New Roman" w:cs="Times New Roman"/>
          <w:sz w:val="24"/>
          <w:szCs w:val="24"/>
        </w:rPr>
        <w:t>Beycioglu</w:t>
      </w:r>
      <w:proofErr w:type="spellEnd"/>
      <w:r w:rsidRPr="00E4554E">
        <w:rPr>
          <w:rFonts w:ascii="Times New Roman" w:hAnsi="Times New Roman" w:cs="Times New Roman"/>
          <w:sz w:val="24"/>
          <w:szCs w:val="24"/>
        </w:rPr>
        <w:t>, K</w:t>
      </w:r>
      <w:proofErr w:type="gramStart"/>
      <w:r w:rsidRPr="00E4554E">
        <w:rPr>
          <w:rFonts w:ascii="Times New Roman" w:hAnsi="Times New Roman" w:cs="Times New Roman"/>
          <w:sz w:val="24"/>
          <w:szCs w:val="24"/>
        </w:rPr>
        <w:t>.,</w:t>
      </w:r>
      <w:proofErr w:type="gramEnd"/>
      <w:r w:rsidRPr="00E4554E">
        <w:rPr>
          <w:rFonts w:ascii="Times New Roman" w:hAnsi="Times New Roman" w:cs="Times New Roman"/>
          <w:sz w:val="24"/>
          <w:szCs w:val="24"/>
        </w:rPr>
        <w:t xml:space="preserve"> &amp; </w:t>
      </w:r>
      <w:proofErr w:type="spellStart"/>
      <w:r w:rsidRPr="00E4554E">
        <w:rPr>
          <w:rFonts w:ascii="Times New Roman" w:hAnsi="Times New Roman" w:cs="Times New Roman"/>
          <w:sz w:val="24"/>
          <w:szCs w:val="24"/>
        </w:rPr>
        <w:t>Kondakci</w:t>
      </w:r>
      <w:proofErr w:type="spellEnd"/>
      <w:r w:rsidRPr="00E4554E">
        <w:rPr>
          <w:rFonts w:ascii="Times New Roman" w:hAnsi="Times New Roman" w:cs="Times New Roman"/>
          <w:sz w:val="24"/>
          <w:szCs w:val="24"/>
        </w:rPr>
        <w:t xml:space="preserve">, Y. (2021). </w:t>
      </w:r>
      <w:proofErr w:type="spellStart"/>
      <w:r w:rsidRPr="00E4554E">
        <w:rPr>
          <w:rFonts w:ascii="Times New Roman" w:hAnsi="Times New Roman" w:cs="Times New Roman"/>
          <w:sz w:val="24"/>
          <w:szCs w:val="24"/>
        </w:rPr>
        <w:t>Organizational</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change</w:t>
      </w:r>
      <w:proofErr w:type="spellEnd"/>
      <w:r w:rsidRPr="00E4554E">
        <w:rPr>
          <w:rFonts w:ascii="Times New Roman" w:hAnsi="Times New Roman" w:cs="Times New Roman"/>
          <w:sz w:val="24"/>
          <w:szCs w:val="24"/>
        </w:rPr>
        <w:t xml:space="preserve"> in </w:t>
      </w:r>
      <w:proofErr w:type="spellStart"/>
      <w:r w:rsidRPr="00E4554E">
        <w:rPr>
          <w:rFonts w:ascii="Times New Roman" w:hAnsi="Times New Roman" w:cs="Times New Roman"/>
          <w:sz w:val="24"/>
          <w:szCs w:val="24"/>
        </w:rPr>
        <w:t>schools</w:t>
      </w:r>
      <w:proofErr w:type="spellEnd"/>
      <w:r w:rsidRPr="00E4554E">
        <w:rPr>
          <w:rFonts w:ascii="Times New Roman" w:hAnsi="Times New Roman" w:cs="Times New Roman"/>
          <w:sz w:val="24"/>
          <w:szCs w:val="24"/>
        </w:rPr>
        <w:t xml:space="preserve">. </w:t>
      </w:r>
      <w:r w:rsidRPr="00F152B2">
        <w:rPr>
          <w:rFonts w:ascii="Times New Roman" w:hAnsi="Times New Roman" w:cs="Times New Roman"/>
          <w:i/>
          <w:sz w:val="24"/>
          <w:szCs w:val="24"/>
        </w:rPr>
        <w:t xml:space="preserve">ECNU </w:t>
      </w:r>
      <w:proofErr w:type="spellStart"/>
      <w:r w:rsidRPr="00F152B2">
        <w:rPr>
          <w:rFonts w:ascii="Times New Roman" w:hAnsi="Times New Roman" w:cs="Times New Roman"/>
          <w:i/>
          <w:sz w:val="24"/>
          <w:szCs w:val="24"/>
        </w:rPr>
        <w:t>Review</w:t>
      </w:r>
      <w:proofErr w:type="spellEnd"/>
      <w:r w:rsidRPr="00F152B2">
        <w:rPr>
          <w:rFonts w:ascii="Times New Roman" w:hAnsi="Times New Roman" w:cs="Times New Roman"/>
          <w:i/>
          <w:sz w:val="24"/>
          <w:szCs w:val="24"/>
        </w:rPr>
        <w:t xml:space="preserve"> of </w:t>
      </w:r>
      <w:proofErr w:type="spellStart"/>
      <w:r w:rsidRPr="00F152B2">
        <w:rPr>
          <w:rFonts w:ascii="Times New Roman" w:hAnsi="Times New Roman" w:cs="Times New Roman"/>
          <w:i/>
          <w:sz w:val="24"/>
          <w:szCs w:val="24"/>
        </w:rPr>
        <w:t>Education</w:t>
      </w:r>
      <w:proofErr w:type="spellEnd"/>
      <w:r w:rsidRPr="00F152B2">
        <w:rPr>
          <w:rFonts w:ascii="Times New Roman" w:hAnsi="Times New Roman" w:cs="Times New Roman"/>
          <w:i/>
          <w:sz w:val="24"/>
          <w:szCs w:val="24"/>
        </w:rPr>
        <w:t>, 4(4), 788-807.</w:t>
      </w:r>
      <w:r w:rsidR="00580FBF">
        <w:rPr>
          <w:rFonts w:ascii="Times New Roman" w:hAnsi="Times New Roman" w:cs="Times New Roman"/>
          <w:sz w:val="24"/>
          <w:szCs w:val="24"/>
        </w:rPr>
        <w:t xml:space="preserve"> </w:t>
      </w:r>
      <w:hyperlink r:id="rId13" w:history="1">
        <w:r w:rsidRPr="00E4554E">
          <w:rPr>
            <w:rStyle w:val="Kpr"/>
            <w:rFonts w:ascii="Times New Roman" w:hAnsi="Times New Roman" w:cs="Times New Roman"/>
            <w:sz w:val="24"/>
            <w:szCs w:val="24"/>
          </w:rPr>
          <w:t>https://doi.org/10.1177/2096531120932177</w:t>
        </w:r>
      </w:hyperlink>
    </w:p>
    <w:p w:rsidR="007E3977" w:rsidRPr="00E4554E" w:rsidRDefault="007E3977" w:rsidP="00E4554E">
      <w:pPr>
        <w:jc w:val="both"/>
        <w:rPr>
          <w:rFonts w:ascii="Times New Roman" w:hAnsi="Times New Roman" w:cs="Times New Roman"/>
          <w:sz w:val="24"/>
          <w:szCs w:val="24"/>
        </w:rPr>
      </w:pPr>
      <w:proofErr w:type="spellStart"/>
      <w:r w:rsidRPr="00E4554E">
        <w:rPr>
          <w:rFonts w:ascii="Times New Roman" w:hAnsi="Times New Roman" w:cs="Times New Roman"/>
          <w:sz w:val="24"/>
          <w:szCs w:val="24"/>
        </w:rPr>
        <w:t>Bowen</w:t>
      </w:r>
      <w:proofErr w:type="spellEnd"/>
      <w:r w:rsidRPr="00E4554E">
        <w:rPr>
          <w:rFonts w:ascii="Times New Roman" w:hAnsi="Times New Roman" w:cs="Times New Roman"/>
          <w:sz w:val="24"/>
          <w:szCs w:val="24"/>
        </w:rPr>
        <w:t xml:space="preserve">, HR (1953). </w:t>
      </w:r>
      <w:proofErr w:type="spellStart"/>
      <w:r w:rsidRPr="00F46848">
        <w:rPr>
          <w:rFonts w:ascii="Times New Roman" w:hAnsi="Times New Roman" w:cs="Times New Roman"/>
          <w:i/>
          <w:sz w:val="24"/>
          <w:szCs w:val="24"/>
        </w:rPr>
        <w:t>Social</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responsibilities</w:t>
      </w:r>
      <w:proofErr w:type="spellEnd"/>
      <w:r w:rsidRPr="00F46848">
        <w:rPr>
          <w:rFonts w:ascii="Times New Roman" w:hAnsi="Times New Roman" w:cs="Times New Roman"/>
          <w:i/>
          <w:sz w:val="24"/>
          <w:szCs w:val="24"/>
        </w:rPr>
        <w:t xml:space="preserve"> of </w:t>
      </w:r>
      <w:proofErr w:type="spellStart"/>
      <w:r w:rsidRPr="00F46848">
        <w:rPr>
          <w:rFonts w:ascii="Times New Roman" w:hAnsi="Times New Roman" w:cs="Times New Roman"/>
          <w:i/>
          <w:sz w:val="24"/>
          <w:szCs w:val="24"/>
        </w:rPr>
        <w:t>the</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businessman</w:t>
      </w:r>
      <w:proofErr w:type="spellEnd"/>
      <w:r w:rsidRPr="00F46848">
        <w:rPr>
          <w:rFonts w:ascii="Times New Roman" w:hAnsi="Times New Roman" w:cs="Times New Roman"/>
          <w:i/>
          <w:sz w:val="24"/>
          <w:szCs w:val="24"/>
        </w:rPr>
        <w:t>.</w:t>
      </w:r>
      <w:r w:rsidRPr="00E4554E">
        <w:rPr>
          <w:rFonts w:ascii="Times New Roman" w:hAnsi="Times New Roman" w:cs="Times New Roman"/>
          <w:sz w:val="24"/>
          <w:szCs w:val="24"/>
        </w:rPr>
        <w:t xml:space="preserve"> New York: </w:t>
      </w:r>
      <w:proofErr w:type="spellStart"/>
      <w:r w:rsidRPr="00E4554E">
        <w:rPr>
          <w:rFonts w:ascii="Times New Roman" w:hAnsi="Times New Roman" w:cs="Times New Roman"/>
          <w:sz w:val="24"/>
          <w:szCs w:val="24"/>
        </w:rPr>
        <w:t>Harper</w:t>
      </w:r>
      <w:proofErr w:type="spellEnd"/>
      <w:r w:rsidRPr="00E4554E">
        <w:rPr>
          <w:rFonts w:ascii="Times New Roman" w:hAnsi="Times New Roman" w:cs="Times New Roman"/>
          <w:sz w:val="24"/>
          <w:szCs w:val="24"/>
        </w:rPr>
        <w:t xml:space="preserve"> &amp; </w:t>
      </w:r>
      <w:proofErr w:type="spellStart"/>
      <w:r w:rsidRPr="00E4554E">
        <w:rPr>
          <w:rFonts w:ascii="Times New Roman" w:hAnsi="Times New Roman" w:cs="Times New Roman"/>
          <w:sz w:val="24"/>
          <w:szCs w:val="24"/>
        </w:rPr>
        <w:t>Row</w:t>
      </w:r>
      <w:proofErr w:type="spellEnd"/>
      <w:r w:rsidRPr="00E4554E">
        <w:rPr>
          <w:rFonts w:ascii="Times New Roman" w:hAnsi="Times New Roman" w:cs="Times New Roman"/>
          <w:sz w:val="24"/>
          <w:szCs w:val="24"/>
        </w:rPr>
        <w:t>.</w:t>
      </w:r>
    </w:p>
    <w:p w:rsidR="007E3977" w:rsidRPr="00E4554E" w:rsidRDefault="007E3977" w:rsidP="00E4554E">
      <w:pPr>
        <w:jc w:val="both"/>
        <w:rPr>
          <w:rFonts w:ascii="Times New Roman" w:hAnsi="Times New Roman" w:cs="Times New Roman"/>
          <w:sz w:val="24"/>
          <w:szCs w:val="24"/>
        </w:rPr>
      </w:pPr>
      <w:r w:rsidRPr="00E4554E">
        <w:rPr>
          <w:rFonts w:ascii="Times New Roman" w:hAnsi="Times New Roman" w:cs="Times New Roman"/>
          <w:sz w:val="24"/>
          <w:szCs w:val="24"/>
        </w:rPr>
        <w:t xml:space="preserve">Brown, T. A. (2015). </w:t>
      </w:r>
      <w:proofErr w:type="spellStart"/>
      <w:r w:rsidRPr="00F46848">
        <w:rPr>
          <w:rFonts w:ascii="Times New Roman" w:hAnsi="Times New Roman" w:cs="Times New Roman"/>
          <w:i/>
          <w:sz w:val="24"/>
          <w:szCs w:val="24"/>
        </w:rPr>
        <w:t>Confirmatory</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factor</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analysis</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for</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applied</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research</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Guilford</w:t>
      </w:r>
      <w:proofErr w:type="spellEnd"/>
      <w:r w:rsidRPr="00E4554E">
        <w:rPr>
          <w:rFonts w:ascii="Times New Roman" w:hAnsi="Times New Roman" w:cs="Times New Roman"/>
          <w:sz w:val="24"/>
          <w:szCs w:val="24"/>
        </w:rPr>
        <w:t xml:space="preserve"> Publications.</w:t>
      </w:r>
    </w:p>
    <w:p w:rsidR="007E3977" w:rsidRPr="00E4554E" w:rsidRDefault="007E3977" w:rsidP="00E4554E">
      <w:pPr>
        <w:jc w:val="both"/>
        <w:rPr>
          <w:rFonts w:ascii="Times New Roman" w:hAnsi="Times New Roman" w:cs="Times New Roman"/>
          <w:sz w:val="24"/>
          <w:szCs w:val="24"/>
        </w:rPr>
      </w:pPr>
      <w:proofErr w:type="spellStart"/>
      <w:r w:rsidRPr="00E4554E">
        <w:rPr>
          <w:rFonts w:ascii="Times New Roman" w:hAnsi="Times New Roman" w:cs="Times New Roman"/>
          <w:sz w:val="24"/>
          <w:szCs w:val="24"/>
        </w:rPr>
        <w:t>Bryman</w:t>
      </w:r>
      <w:proofErr w:type="spellEnd"/>
      <w:r w:rsidRPr="00E4554E">
        <w:rPr>
          <w:rFonts w:ascii="Times New Roman" w:hAnsi="Times New Roman" w:cs="Times New Roman"/>
          <w:sz w:val="24"/>
          <w:szCs w:val="24"/>
        </w:rPr>
        <w:t>, A</w:t>
      </w:r>
      <w:proofErr w:type="gramStart"/>
      <w:r w:rsidRPr="00E4554E">
        <w:rPr>
          <w:rFonts w:ascii="Times New Roman" w:hAnsi="Times New Roman" w:cs="Times New Roman"/>
          <w:sz w:val="24"/>
          <w:szCs w:val="24"/>
        </w:rPr>
        <w:t>.,</w:t>
      </w:r>
      <w:proofErr w:type="gramEnd"/>
      <w:r w:rsidRPr="00E4554E">
        <w:rPr>
          <w:rFonts w:ascii="Times New Roman" w:hAnsi="Times New Roman" w:cs="Times New Roman"/>
          <w:sz w:val="24"/>
          <w:szCs w:val="24"/>
        </w:rPr>
        <w:t xml:space="preserve"> &amp; </w:t>
      </w:r>
      <w:proofErr w:type="spellStart"/>
      <w:r w:rsidRPr="00E4554E">
        <w:rPr>
          <w:rFonts w:ascii="Times New Roman" w:hAnsi="Times New Roman" w:cs="Times New Roman"/>
          <w:sz w:val="24"/>
          <w:szCs w:val="24"/>
        </w:rPr>
        <w:t>Cramer</w:t>
      </w:r>
      <w:proofErr w:type="spellEnd"/>
      <w:r w:rsidRPr="00E4554E">
        <w:rPr>
          <w:rFonts w:ascii="Times New Roman" w:hAnsi="Times New Roman" w:cs="Times New Roman"/>
          <w:sz w:val="24"/>
          <w:szCs w:val="24"/>
        </w:rPr>
        <w:t xml:space="preserve">, D. (2001). </w:t>
      </w:r>
      <w:proofErr w:type="spellStart"/>
      <w:r w:rsidRPr="00F46848">
        <w:rPr>
          <w:rFonts w:ascii="Times New Roman" w:hAnsi="Times New Roman" w:cs="Times New Roman"/>
          <w:i/>
          <w:sz w:val="24"/>
          <w:szCs w:val="24"/>
        </w:rPr>
        <w:t>Quantitative</w:t>
      </w:r>
      <w:proofErr w:type="spellEnd"/>
      <w:r w:rsidRPr="00F46848">
        <w:rPr>
          <w:rFonts w:ascii="Times New Roman" w:hAnsi="Times New Roman" w:cs="Times New Roman"/>
          <w:i/>
          <w:sz w:val="24"/>
          <w:szCs w:val="24"/>
        </w:rPr>
        <w:t xml:space="preserve"> </w:t>
      </w:r>
      <w:proofErr w:type="gramStart"/>
      <w:r w:rsidRPr="00F46848">
        <w:rPr>
          <w:rFonts w:ascii="Times New Roman" w:hAnsi="Times New Roman" w:cs="Times New Roman"/>
          <w:i/>
          <w:sz w:val="24"/>
          <w:szCs w:val="24"/>
        </w:rPr>
        <w:t>data</w:t>
      </w:r>
      <w:proofErr w:type="gram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analysis</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with</w:t>
      </w:r>
      <w:proofErr w:type="spellEnd"/>
      <w:r w:rsidRPr="00F46848">
        <w:rPr>
          <w:rFonts w:ascii="Times New Roman" w:hAnsi="Times New Roman" w:cs="Times New Roman"/>
          <w:i/>
          <w:sz w:val="24"/>
          <w:szCs w:val="24"/>
        </w:rPr>
        <w:t xml:space="preserve"> SPSS </w:t>
      </w:r>
      <w:proofErr w:type="spellStart"/>
      <w:r w:rsidRPr="00F46848">
        <w:rPr>
          <w:rFonts w:ascii="Times New Roman" w:hAnsi="Times New Roman" w:cs="Times New Roman"/>
          <w:i/>
          <w:sz w:val="24"/>
          <w:szCs w:val="24"/>
        </w:rPr>
        <w:t>release</w:t>
      </w:r>
      <w:proofErr w:type="spellEnd"/>
      <w:r w:rsidRPr="00F46848">
        <w:rPr>
          <w:rFonts w:ascii="Times New Roman" w:hAnsi="Times New Roman" w:cs="Times New Roman"/>
          <w:i/>
          <w:sz w:val="24"/>
          <w:szCs w:val="24"/>
        </w:rPr>
        <w:t xml:space="preserve"> 10 </w:t>
      </w:r>
      <w:proofErr w:type="spellStart"/>
      <w:r w:rsidRPr="00F46848">
        <w:rPr>
          <w:rFonts w:ascii="Times New Roman" w:hAnsi="Times New Roman" w:cs="Times New Roman"/>
          <w:i/>
          <w:sz w:val="24"/>
          <w:szCs w:val="24"/>
        </w:rPr>
        <w:t>for</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windows</w:t>
      </w:r>
      <w:proofErr w:type="spellEnd"/>
      <w:r w:rsidRPr="00F46848">
        <w:rPr>
          <w:rFonts w:ascii="Times New Roman" w:hAnsi="Times New Roman" w:cs="Times New Roman"/>
          <w:i/>
          <w:sz w:val="24"/>
          <w:szCs w:val="24"/>
        </w:rPr>
        <w:t xml:space="preserve">: A </w:t>
      </w:r>
      <w:proofErr w:type="spellStart"/>
      <w:r w:rsidRPr="00F46848">
        <w:rPr>
          <w:rFonts w:ascii="Times New Roman" w:hAnsi="Times New Roman" w:cs="Times New Roman"/>
          <w:i/>
          <w:sz w:val="24"/>
          <w:szCs w:val="24"/>
        </w:rPr>
        <w:t>guide</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for</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social</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scientists</w:t>
      </w:r>
      <w:proofErr w:type="spellEnd"/>
      <w:r w:rsidRPr="00E4554E">
        <w:rPr>
          <w:rFonts w:ascii="Times New Roman" w:hAnsi="Times New Roman" w:cs="Times New Roman"/>
          <w:sz w:val="24"/>
          <w:szCs w:val="24"/>
        </w:rPr>
        <w:t xml:space="preserve">. New York, NY, US: </w:t>
      </w:r>
      <w:proofErr w:type="spellStart"/>
      <w:r w:rsidRPr="00E4554E">
        <w:rPr>
          <w:rFonts w:ascii="Times New Roman" w:hAnsi="Times New Roman" w:cs="Times New Roman"/>
          <w:sz w:val="24"/>
          <w:szCs w:val="24"/>
        </w:rPr>
        <w:t>Routledge</w:t>
      </w:r>
      <w:proofErr w:type="spellEnd"/>
      <w:r w:rsidRPr="00E4554E">
        <w:rPr>
          <w:rFonts w:ascii="Times New Roman" w:hAnsi="Times New Roman" w:cs="Times New Roman"/>
          <w:sz w:val="24"/>
          <w:szCs w:val="24"/>
        </w:rPr>
        <w:t>.</w:t>
      </w:r>
    </w:p>
    <w:p w:rsidR="007E3977" w:rsidRPr="00E4554E" w:rsidRDefault="007E3977" w:rsidP="00E4554E">
      <w:pPr>
        <w:jc w:val="both"/>
        <w:rPr>
          <w:rFonts w:ascii="Times New Roman" w:hAnsi="Times New Roman" w:cs="Times New Roman"/>
          <w:sz w:val="24"/>
          <w:szCs w:val="24"/>
        </w:rPr>
      </w:pPr>
      <w:proofErr w:type="spellStart"/>
      <w:r w:rsidRPr="00E4554E">
        <w:rPr>
          <w:rFonts w:ascii="Times New Roman" w:hAnsi="Times New Roman" w:cs="Times New Roman"/>
          <w:sz w:val="24"/>
          <w:szCs w:val="24"/>
        </w:rPr>
        <w:t>Bursalioğlu</w:t>
      </w:r>
      <w:proofErr w:type="spellEnd"/>
      <w:r w:rsidRPr="00E4554E">
        <w:rPr>
          <w:rFonts w:ascii="Times New Roman" w:hAnsi="Times New Roman" w:cs="Times New Roman"/>
          <w:sz w:val="24"/>
          <w:szCs w:val="24"/>
        </w:rPr>
        <w:t xml:space="preserve">, Z. (2015). </w:t>
      </w:r>
      <w:r w:rsidRPr="00F46848">
        <w:rPr>
          <w:rFonts w:ascii="Times New Roman" w:hAnsi="Times New Roman" w:cs="Times New Roman"/>
          <w:i/>
          <w:sz w:val="24"/>
          <w:szCs w:val="24"/>
        </w:rPr>
        <w:t>Eğitim yönetiminde teori ve uygulama</w:t>
      </w:r>
      <w:r w:rsidRPr="00E4554E">
        <w:rPr>
          <w:rFonts w:ascii="Times New Roman" w:hAnsi="Times New Roman" w:cs="Times New Roman"/>
          <w:sz w:val="24"/>
          <w:szCs w:val="24"/>
        </w:rPr>
        <w:t>. Ankara Üniversitesi Basımevi.</w:t>
      </w:r>
    </w:p>
    <w:p w:rsidR="007E3977" w:rsidRPr="00E4554E" w:rsidRDefault="007E3977" w:rsidP="00E4554E">
      <w:pPr>
        <w:jc w:val="both"/>
        <w:rPr>
          <w:rFonts w:ascii="Times New Roman" w:hAnsi="Times New Roman" w:cs="Times New Roman"/>
          <w:sz w:val="24"/>
          <w:szCs w:val="24"/>
        </w:rPr>
      </w:pPr>
      <w:r w:rsidRPr="00E4554E">
        <w:rPr>
          <w:rFonts w:ascii="Times New Roman" w:hAnsi="Times New Roman" w:cs="Times New Roman"/>
          <w:sz w:val="24"/>
          <w:szCs w:val="24"/>
        </w:rPr>
        <w:t xml:space="preserve">Büyüköztürk, Ş. (2002). Faktör analizi: Temel kavramlar ve ölçek geliştirmede kullanımı. </w:t>
      </w:r>
      <w:r w:rsidRPr="00F152B2">
        <w:rPr>
          <w:rFonts w:ascii="Times New Roman" w:hAnsi="Times New Roman" w:cs="Times New Roman"/>
          <w:i/>
          <w:sz w:val="24"/>
          <w:szCs w:val="24"/>
        </w:rPr>
        <w:t>Kuram ve Uygulamada Eğitim Yönetimi, 32(32), 470-483.</w:t>
      </w:r>
    </w:p>
    <w:p w:rsidR="007E3977" w:rsidRPr="00E4554E" w:rsidRDefault="007E3977" w:rsidP="00E4554E">
      <w:pPr>
        <w:jc w:val="both"/>
        <w:rPr>
          <w:rFonts w:ascii="Times New Roman" w:hAnsi="Times New Roman" w:cs="Times New Roman"/>
          <w:sz w:val="24"/>
          <w:szCs w:val="24"/>
        </w:rPr>
      </w:pPr>
      <w:proofErr w:type="spellStart"/>
      <w:r w:rsidRPr="00E4554E">
        <w:rPr>
          <w:rFonts w:ascii="Times New Roman" w:hAnsi="Times New Roman" w:cs="Times New Roman"/>
          <w:sz w:val="24"/>
          <w:szCs w:val="24"/>
        </w:rPr>
        <w:t>Carpenter</w:t>
      </w:r>
      <w:proofErr w:type="spellEnd"/>
      <w:r w:rsidRPr="00E4554E">
        <w:rPr>
          <w:rFonts w:ascii="Times New Roman" w:hAnsi="Times New Roman" w:cs="Times New Roman"/>
          <w:sz w:val="24"/>
          <w:szCs w:val="24"/>
        </w:rPr>
        <w:t xml:space="preserve">, S. (2018). Ten </w:t>
      </w:r>
      <w:proofErr w:type="spellStart"/>
      <w:r w:rsidRPr="00E4554E">
        <w:rPr>
          <w:rFonts w:ascii="Times New Roman" w:hAnsi="Times New Roman" w:cs="Times New Roman"/>
          <w:sz w:val="24"/>
          <w:szCs w:val="24"/>
        </w:rPr>
        <w:t>steps</w:t>
      </w:r>
      <w:proofErr w:type="spellEnd"/>
      <w:r w:rsidRPr="00E4554E">
        <w:rPr>
          <w:rFonts w:ascii="Times New Roman" w:hAnsi="Times New Roman" w:cs="Times New Roman"/>
          <w:sz w:val="24"/>
          <w:szCs w:val="24"/>
        </w:rPr>
        <w:t xml:space="preserve"> in </w:t>
      </w:r>
      <w:proofErr w:type="spellStart"/>
      <w:r w:rsidRPr="00E4554E">
        <w:rPr>
          <w:rFonts w:ascii="Times New Roman" w:hAnsi="Times New Roman" w:cs="Times New Roman"/>
          <w:sz w:val="24"/>
          <w:szCs w:val="24"/>
        </w:rPr>
        <w:t>scale</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development</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and</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reporting</w:t>
      </w:r>
      <w:proofErr w:type="spellEnd"/>
      <w:r w:rsidRPr="00E4554E">
        <w:rPr>
          <w:rFonts w:ascii="Times New Roman" w:hAnsi="Times New Roman" w:cs="Times New Roman"/>
          <w:sz w:val="24"/>
          <w:szCs w:val="24"/>
        </w:rPr>
        <w:t xml:space="preserve">: A </w:t>
      </w:r>
      <w:proofErr w:type="spellStart"/>
      <w:r w:rsidRPr="00E4554E">
        <w:rPr>
          <w:rFonts w:ascii="Times New Roman" w:hAnsi="Times New Roman" w:cs="Times New Roman"/>
          <w:sz w:val="24"/>
          <w:szCs w:val="24"/>
        </w:rPr>
        <w:t>guide</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for</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researchers</w:t>
      </w:r>
      <w:proofErr w:type="spellEnd"/>
      <w:r w:rsidRPr="00E4554E">
        <w:rPr>
          <w:rFonts w:ascii="Times New Roman" w:hAnsi="Times New Roman" w:cs="Times New Roman"/>
          <w:sz w:val="24"/>
          <w:szCs w:val="24"/>
        </w:rPr>
        <w:t xml:space="preserve">. </w:t>
      </w:r>
      <w:proofErr w:type="spellStart"/>
      <w:r w:rsidRPr="00F46848">
        <w:rPr>
          <w:rFonts w:ascii="Times New Roman" w:hAnsi="Times New Roman" w:cs="Times New Roman"/>
          <w:i/>
          <w:sz w:val="24"/>
          <w:szCs w:val="24"/>
        </w:rPr>
        <w:t>Communication</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Methods</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and</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Measures</w:t>
      </w:r>
      <w:proofErr w:type="spellEnd"/>
      <w:r w:rsidRPr="00F46848">
        <w:rPr>
          <w:rFonts w:ascii="Times New Roman" w:hAnsi="Times New Roman" w:cs="Times New Roman"/>
          <w:i/>
          <w:sz w:val="24"/>
          <w:szCs w:val="24"/>
        </w:rPr>
        <w:t>, 12(1), 25-44.</w:t>
      </w:r>
      <w:r w:rsidR="00580FBF" w:rsidRPr="00F46848">
        <w:rPr>
          <w:rFonts w:ascii="Times New Roman" w:hAnsi="Times New Roman" w:cs="Times New Roman"/>
          <w:i/>
          <w:sz w:val="24"/>
          <w:szCs w:val="24"/>
        </w:rPr>
        <w:t xml:space="preserve"> </w:t>
      </w:r>
      <w:hyperlink r:id="rId14" w:history="1">
        <w:r w:rsidRPr="00E4554E">
          <w:rPr>
            <w:rStyle w:val="Kpr"/>
            <w:rFonts w:ascii="Times New Roman" w:hAnsi="Times New Roman" w:cs="Times New Roman"/>
            <w:sz w:val="24"/>
            <w:szCs w:val="24"/>
          </w:rPr>
          <w:t>https://doi.org/10.1080/19312458.2017.1396583</w:t>
        </w:r>
      </w:hyperlink>
    </w:p>
    <w:p w:rsidR="007E3977" w:rsidRPr="00E4554E" w:rsidRDefault="007E3977" w:rsidP="00E4554E">
      <w:pPr>
        <w:jc w:val="both"/>
        <w:rPr>
          <w:rFonts w:ascii="Times New Roman" w:hAnsi="Times New Roman" w:cs="Times New Roman"/>
          <w:sz w:val="24"/>
          <w:szCs w:val="24"/>
        </w:rPr>
      </w:pPr>
      <w:proofErr w:type="spellStart"/>
      <w:r w:rsidRPr="00E4554E">
        <w:rPr>
          <w:rFonts w:ascii="Times New Roman" w:hAnsi="Times New Roman" w:cs="Times New Roman"/>
          <w:sz w:val="24"/>
          <w:szCs w:val="24"/>
        </w:rPr>
        <w:t>Carroll</w:t>
      </w:r>
      <w:proofErr w:type="spellEnd"/>
      <w:r w:rsidRPr="00E4554E">
        <w:rPr>
          <w:rFonts w:ascii="Times New Roman" w:hAnsi="Times New Roman" w:cs="Times New Roman"/>
          <w:sz w:val="24"/>
          <w:szCs w:val="24"/>
        </w:rPr>
        <w:t xml:space="preserve">, A. B. (1979). A </w:t>
      </w:r>
      <w:proofErr w:type="spellStart"/>
      <w:r w:rsidRPr="00E4554E">
        <w:rPr>
          <w:rFonts w:ascii="Times New Roman" w:hAnsi="Times New Roman" w:cs="Times New Roman"/>
          <w:sz w:val="24"/>
          <w:szCs w:val="24"/>
        </w:rPr>
        <w:t>three-dimensional</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conceptual</w:t>
      </w:r>
      <w:proofErr w:type="spellEnd"/>
      <w:r w:rsidRPr="00E4554E">
        <w:rPr>
          <w:rFonts w:ascii="Times New Roman" w:hAnsi="Times New Roman" w:cs="Times New Roman"/>
          <w:sz w:val="24"/>
          <w:szCs w:val="24"/>
        </w:rPr>
        <w:t xml:space="preserve"> model of </w:t>
      </w:r>
      <w:proofErr w:type="spellStart"/>
      <w:r w:rsidRPr="00E4554E">
        <w:rPr>
          <w:rFonts w:ascii="Times New Roman" w:hAnsi="Times New Roman" w:cs="Times New Roman"/>
          <w:sz w:val="24"/>
          <w:szCs w:val="24"/>
        </w:rPr>
        <w:t>corporate</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performance</w:t>
      </w:r>
      <w:proofErr w:type="spellEnd"/>
      <w:r w:rsidRPr="00E4554E">
        <w:rPr>
          <w:rFonts w:ascii="Times New Roman" w:hAnsi="Times New Roman" w:cs="Times New Roman"/>
          <w:sz w:val="24"/>
          <w:szCs w:val="24"/>
        </w:rPr>
        <w:t xml:space="preserve">. </w:t>
      </w:r>
      <w:r w:rsidRPr="00F152B2">
        <w:rPr>
          <w:rFonts w:ascii="Times New Roman" w:hAnsi="Times New Roman" w:cs="Times New Roman"/>
          <w:i/>
          <w:sz w:val="24"/>
          <w:szCs w:val="24"/>
        </w:rPr>
        <w:t xml:space="preserve">Academy of Management </w:t>
      </w:r>
      <w:proofErr w:type="spellStart"/>
      <w:r w:rsidRPr="00F152B2">
        <w:rPr>
          <w:rFonts w:ascii="Times New Roman" w:hAnsi="Times New Roman" w:cs="Times New Roman"/>
          <w:i/>
          <w:sz w:val="24"/>
          <w:szCs w:val="24"/>
        </w:rPr>
        <w:t>Review</w:t>
      </w:r>
      <w:proofErr w:type="spellEnd"/>
      <w:r w:rsidRPr="00F152B2">
        <w:rPr>
          <w:rFonts w:ascii="Times New Roman" w:hAnsi="Times New Roman" w:cs="Times New Roman"/>
          <w:i/>
          <w:sz w:val="24"/>
          <w:szCs w:val="24"/>
        </w:rPr>
        <w:t>, 4(4), 497-505.</w:t>
      </w:r>
      <w:r w:rsidR="00580FBF">
        <w:rPr>
          <w:rFonts w:ascii="Times New Roman" w:hAnsi="Times New Roman" w:cs="Times New Roman"/>
          <w:sz w:val="24"/>
          <w:szCs w:val="24"/>
        </w:rPr>
        <w:t xml:space="preserve"> </w:t>
      </w:r>
      <w:r w:rsidRPr="00E4554E">
        <w:rPr>
          <w:rFonts w:ascii="Times New Roman" w:hAnsi="Times New Roman" w:cs="Times New Roman"/>
          <w:sz w:val="24"/>
          <w:szCs w:val="24"/>
          <w:u w:val="single"/>
        </w:rPr>
        <w:t>https://doi.org/10.2307/257850</w:t>
      </w:r>
    </w:p>
    <w:p w:rsidR="007E3977" w:rsidRPr="00E4554E" w:rsidRDefault="007E3977" w:rsidP="00E4554E">
      <w:pPr>
        <w:jc w:val="both"/>
        <w:rPr>
          <w:rFonts w:ascii="Times New Roman" w:hAnsi="Times New Roman" w:cs="Times New Roman"/>
          <w:sz w:val="24"/>
          <w:szCs w:val="24"/>
        </w:rPr>
      </w:pPr>
      <w:proofErr w:type="spellStart"/>
      <w:r w:rsidRPr="00E4554E">
        <w:rPr>
          <w:rFonts w:ascii="Times New Roman" w:hAnsi="Times New Roman" w:cs="Times New Roman"/>
          <w:sz w:val="24"/>
          <w:szCs w:val="24"/>
        </w:rPr>
        <w:t>Carroll</w:t>
      </w:r>
      <w:proofErr w:type="spellEnd"/>
      <w:r w:rsidRPr="00E4554E">
        <w:rPr>
          <w:rFonts w:ascii="Times New Roman" w:hAnsi="Times New Roman" w:cs="Times New Roman"/>
          <w:sz w:val="24"/>
          <w:szCs w:val="24"/>
        </w:rPr>
        <w:t xml:space="preserve">, A. B. (1991). </w:t>
      </w:r>
      <w:proofErr w:type="spellStart"/>
      <w:r w:rsidRPr="00E4554E">
        <w:rPr>
          <w:rFonts w:ascii="Times New Roman" w:hAnsi="Times New Roman" w:cs="Times New Roman"/>
          <w:sz w:val="24"/>
          <w:szCs w:val="24"/>
        </w:rPr>
        <w:t>The</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pyramid</w:t>
      </w:r>
      <w:proofErr w:type="spellEnd"/>
      <w:r w:rsidRPr="00E4554E">
        <w:rPr>
          <w:rFonts w:ascii="Times New Roman" w:hAnsi="Times New Roman" w:cs="Times New Roman"/>
          <w:sz w:val="24"/>
          <w:szCs w:val="24"/>
        </w:rPr>
        <w:t xml:space="preserve"> of </w:t>
      </w:r>
      <w:proofErr w:type="spellStart"/>
      <w:r w:rsidRPr="00E4554E">
        <w:rPr>
          <w:rFonts w:ascii="Times New Roman" w:hAnsi="Times New Roman" w:cs="Times New Roman"/>
          <w:sz w:val="24"/>
          <w:szCs w:val="24"/>
        </w:rPr>
        <w:t>corporate</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social</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responsibility</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Toward</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the</w:t>
      </w:r>
      <w:proofErr w:type="spellEnd"/>
      <w:r w:rsidRPr="00E4554E">
        <w:rPr>
          <w:rFonts w:ascii="Times New Roman" w:hAnsi="Times New Roman" w:cs="Times New Roman"/>
          <w:sz w:val="24"/>
          <w:szCs w:val="24"/>
        </w:rPr>
        <w:t xml:space="preserve"> moral </w:t>
      </w:r>
      <w:proofErr w:type="spellStart"/>
      <w:r w:rsidRPr="00E4554E">
        <w:rPr>
          <w:rFonts w:ascii="Times New Roman" w:hAnsi="Times New Roman" w:cs="Times New Roman"/>
          <w:sz w:val="24"/>
          <w:szCs w:val="24"/>
        </w:rPr>
        <w:t>management</w:t>
      </w:r>
      <w:proofErr w:type="spellEnd"/>
      <w:r w:rsidRPr="00E4554E">
        <w:rPr>
          <w:rFonts w:ascii="Times New Roman" w:hAnsi="Times New Roman" w:cs="Times New Roman"/>
          <w:sz w:val="24"/>
          <w:szCs w:val="24"/>
        </w:rPr>
        <w:t xml:space="preserve"> of </w:t>
      </w:r>
      <w:proofErr w:type="spellStart"/>
      <w:r w:rsidRPr="00E4554E">
        <w:rPr>
          <w:rFonts w:ascii="Times New Roman" w:hAnsi="Times New Roman" w:cs="Times New Roman"/>
          <w:sz w:val="24"/>
          <w:szCs w:val="24"/>
        </w:rPr>
        <w:t>organizational</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stakeholders</w:t>
      </w:r>
      <w:proofErr w:type="spellEnd"/>
      <w:r w:rsidRPr="00E4554E">
        <w:rPr>
          <w:rFonts w:ascii="Times New Roman" w:hAnsi="Times New Roman" w:cs="Times New Roman"/>
          <w:sz w:val="24"/>
          <w:szCs w:val="24"/>
        </w:rPr>
        <w:t xml:space="preserve">. </w:t>
      </w:r>
      <w:r w:rsidRPr="00F152B2">
        <w:rPr>
          <w:rFonts w:ascii="Times New Roman" w:hAnsi="Times New Roman" w:cs="Times New Roman"/>
          <w:i/>
          <w:sz w:val="24"/>
          <w:szCs w:val="24"/>
        </w:rPr>
        <w:t xml:space="preserve">Business </w:t>
      </w:r>
      <w:proofErr w:type="spellStart"/>
      <w:r w:rsidRPr="00F152B2">
        <w:rPr>
          <w:rFonts w:ascii="Times New Roman" w:hAnsi="Times New Roman" w:cs="Times New Roman"/>
          <w:i/>
          <w:sz w:val="24"/>
          <w:szCs w:val="24"/>
        </w:rPr>
        <w:t>Horizons</w:t>
      </w:r>
      <w:proofErr w:type="spellEnd"/>
      <w:r w:rsidRPr="00F152B2">
        <w:rPr>
          <w:rFonts w:ascii="Times New Roman" w:hAnsi="Times New Roman" w:cs="Times New Roman"/>
          <w:i/>
          <w:sz w:val="24"/>
          <w:szCs w:val="24"/>
        </w:rPr>
        <w:t>, 34(4), 39-48.</w:t>
      </w:r>
      <w:r w:rsidR="00580FBF">
        <w:rPr>
          <w:rFonts w:ascii="Times New Roman" w:hAnsi="Times New Roman" w:cs="Times New Roman"/>
          <w:sz w:val="24"/>
          <w:szCs w:val="24"/>
        </w:rPr>
        <w:t xml:space="preserve"> </w:t>
      </w:r>
      <w:hyperlink r:id="rId15" w:tgtFrame="_blank" w:tooltip="Persistent link using digital object identifier" w:history="1">
        <w:r w:rsidRPr="00E4554E">
          <w:rPr>
            <w:rStyle w:val="Kpr"/>
            <w:rFonts w:ascii="Times New Roman" w:hAnsi="Times New Roman" w:cs="Times New Roman"/>
            <w:sz w:val="24"/>
            <w:szCs w:val="24"/>
          </w:rPr>
          <w:t>https://doi.org/10.1016/0007-6813(91)90005-G</w:t>
        </w:r>
      </w:hyperlink>
    </w:p>
    <w:p w:rsidR="007E3977" w:rsidRPr="00E4554E" w:rsidRDefault="007E3977" w:rsidP="00E4554E">
      <w:pPr>
        <w:jc w:val="both"/>
        <w:rPr>
          <w:rFonts w:ascii="Times New Roman" w:hAnsi="Times New Roman" w:cs="Times New Roman"/>
          <w:sz w:val="24"/>
          <w:szCs w:val="24"/>
        </w:rPr>
      </w:pPr>
      <w:proofErr w:type="spellStart"/>
      <w:r w:rsidRPr="00E4554E">
        <w:rPr>
          <w:rFonts w:ascii="Times New Roman" w:hAnsi="Times New Roman" w:cs="Times New Roman"/>
          <w:sz w:val="24"/>
          <w:szCs w:val="24"/>
        </w:rPr>
        <w:t>Carroll</w:t>
      </w:r>
      <w:proofErr w:type="spellEnd"/>
      <w:r w:rsidRPr="00E4554E">
        <w:rPr>
          <w:rFonts w:ascii="Times New Roman" w:hAnsi="Times New Roman" w:cs="Times New Roman"/>
          <w:sz w:val="24"/>
          <w:szCs w:val="24"/>
        </w:rPr>
        <w:t xml:space="preserve">, A. B. (1999). </w:t>
      </w:r>
      <w:proofErr w:type="spellStart"/>
      <w:r w:rsidRPr="00E4554E">
        <w:rPr>
          <w:rFonts w:ascii="Times New Roman" w:hAnsi="Times New Roman" w:cs="Times New Roman"/>
          <w:sz w:val="24"/>
          <w:szCs w:val="24"/>
        </w:rPr>
        <w:t>Corporate</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social</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responsibility</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Evolution</w:t>
      </w:r>
      <w:proofErr w:type="spellEnd"/>
      <w:r w:rsidRPr="00E4554E">
        <w:rPr>
          <w:rFonts w:ascii="Times New Roman" w:hAnsi="Times New Roman" w:cs="Times New Roman"/>
          <w:sz w:val="24"/>
          <w:szCs w:val="24"/>
        </w:rPr>
        <w:t xml:space="preserve"> of a </w:t>
      </w:r>
      <w:proofErr w:type="spellStart"/>
      <w:r w:rsidRPr="00E4554E">
        <w:rPr>
          <w:rFonts w:ascii="Times New Roman" w:hAnsi="Times New Roman" w:cs="Times New Roman"/>
          <w:sz w:val="24"/>
          <w:szCs w:val="24"/>
        </w:rPr>
        <w:t>definitional</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construct</w:t>
      </w:r>
      <w:proofErr w:type="spellEnd"/>
      <w:r w:rsidRPr="00E4554E">
        <w:rPr>
          <w:rFonts w:ascii="Times New Roman" w:hAnsi="Times New Roman" w:cs="Times New Roman"/>
          <w:sz w:val="24"/>
          <w:szCs w:val="24"/>
        </w:rPr>
        <w:t xml:space="preserve">. </w:t>
      </w:r>
      <w:r w:rsidRPr="00F152B2">
        <w:rPr>
          <w:rFonts w:ascii="Times New Roman" w:hAnsi="Times New Roman" w:cs="Times New Roman"/>
          <w:i/>
          <w:sz w:val="24"/>
          <w:szCs w:val="24"/>
        </w:rPr>
        <w:t xml:space="preserve">Business &amp; </w:t>
      </w:r>
      <w:proofErr w:type="spellStart"/>
      <w:r w:rsidRPr="00F152B2">
        <w:rPr>
          <w:rFonts w:ascii="Times New Roman" w:hAnsi="Times New Roman" w:cs="Times New Roman"/>
          <w:i/>
          <w:sz w:val="24"/>
          <w:szCs w:val="24"/>
        </w:rPr>
        <w:t>Society</w:t>
      </w:r>
      <w:proofErr w:type="spellEnd"/>
      <w:r w:rsidRPr="00F152B2">
        <w:rPr>
          <w:rFonts w:ascii="Times New Roman" w:hAnsi="Times New Roman" w:cs="Times New Roman"/>
          <w:i/>
          <w:sz w:val="24"/>
          <w:szCs w:val="24"/>
        </w:rPr>
        <w:t>, 38(3), 268-295.</w:t>
      </w:r>
      <w:r w:rsidR="00580FBF">
        <w:rPr>
          <w:rFonts w:ascii="Times New Roman" w:hAnsi="Times New Roman" w:cs="Times New Roman"/>
          <w:sz w:val="24"/>
          <w:szCs w:val="24"/>
        </w:rPr>
        <w:t xml:space="preserve"> </w:t>
      </w:r>
      <w:hyperlink r:id="rId16" w:history="1">
        <w:r w:rsidRPr="00E4554E">
          <w:rPr>
            <w:rStyle w:val="Kpr"/>
            <w:rFonts w:ascii="Times New Roman" w:hAnsi="Times New Roman" w:cs="Times New Roman"/>
            <w:sz w:val="24"/>
            <w:szCs w:val="24"/>
          </w:rPr>
          <w:t>https://doi.org/10.1177/000765039903800303</w:t>
        </w:r>
      </w:hyperlink>
    </w:p>
    <w:p w:rsidR="007E3977" w:rsidRPr="00E4554E" w:rsidRDefault="007E3977" w:rsidP="00E4554E">
      <w:pPr>
        <w:jc w:val="both"/>
        <w:rPr>
          <w:rFonts w:ascii="Times New Roman" w:hAnsi="Times New Roman" w:cs="Times New Roman"/>
          <w:sz w:val="24"/>
          <w:szCs w:val="24"/>
        </w:rPr>
      </w:pPr>
      <w:r w:rsidRPr="00E4554E">
        <w:rPr>
          <w:rFonts w:ascii="Times New Roman" w:hAnsi="Times New Roman" w:cs="Times New Roman"/>
          <w:sz w:val="24"/>
          <w:szCs w:val="24"/>
        </w:rPr>
        <w:t>Çokluk, Ö</w:t>
      </w:r>
      <w:proofErr w:type="gramStart"/>
      <w:r w:rsidRPr="00E4554E">
        <w:rPr>
          <w:rFonts w:ascii="Times New Roman" w:hAnsi="Times New Roman" w:cs="Times New Roman"/>
          <w:sz w:val="24"/>
          <w:szCs w:val="24"/>
        </w:rPr>
        <w:t>.,</w:t>
      </w:r>
      <w:proofErr w:type="gramEnd"/>
      <w:r w:rsidRPr="00E4554E">
        <w:rPr>
          <w:rFonts w:ascii="Times New Roman" w:hAnsi="Times New Roman" w:cs="Times New Roman"/>
          <w:sz w:val="24"/>
          <w:szCs w:val="24"/>
        </w:rPr>
        <w:t xml:space="preserve"> Şekercioğlu, G., &amp; Büyüköztürk, Ş. (2016). </w:t>
      </w:r>
      <w:r w:rsidRPr="00F46848">
        <w:rPr>
          <w:rFonts w:ascii="Times New Roman" w:hAnsi="Times New Roman" w:cs="Times New Roman"/>
          <w:i/>
          <w:sz w:val="24"/>
          <w:szCs w:val="24"/>
        </w:rPr>
        <w:t>Sosyal bilimler için çok değişkenli istatistik: SPSS ve LISREL uygulamaları.</w:t>
      </w:r>
      <w:r w:rsidRPr="00E4554E">
        <w:rPr>
          <w:rFonts w:ascii="Times New Roman" w:hAnsi="Times New Roman" w:cs="Times New Roman"/>
          <w:sz w:val="24"/>
          <w:szCs w:val="24"/>
        </w:rPr>
        <w:t xml:space="preserve"> Ankara: </w:t>
      </w:r>
      <w:proofErr w:type="spellStart"/>
      <w:r w:rsidRPr="00E4554E">
        <w:rPr>
          <w:rFonts w:ascii="Times New Roman" w:hAnsi="Times New Roman" w:cs="Times New Roman"/>
          <w:sz w:val="24"/>
          <w:szCs w:val="24"/>
        </w:rPr>
        <w:t>Pegem</w:t>
      </w:r>
      <w:proofErr w:type="spellEnd"/>
      <w:r w:rsidRPr="00E4554E">
        <w:rPr>
          <w:rFonts w:ascii="Times New Roman" w:hAnsi="Times New Roman" w:cs="Times New Roman"/>
          <w:sz w:val="24"/>
          <w:szCs w:val="24"/>
        </w:rPr>
        <w:t xml:space="preserve"> Akademi Yayıncılık.</w:t>
      </w:r>
    </w:p>
    <w:p w:rsidR="007E3977" w:rsidRPr="00E4554E" w:rsidRDefault="007E3977" w:rsidP="00E4554E">
      <w:pPr>
        <w:jc w:val="both"/>
        <w:rPr>
          <w:rFonts w:ascii="Times New Roman" w:hAnsi="Times New Roman" w:cs="Times New Roman"/>
          <w:sz w:val="24"/>
          <w:szCs w:val="24"/>
        </w:rPr>
      </w:pPr>
      <w:proofErr w:type="spellStart"/>
      <w:r w:rsidRPr="00E4554E">
        <w:rPr>
          <w:rFonts w:ascii="Times New Roman" w:hAnsi="Times New Roman" w:cs="Times New Roman"/>
          <w:sz w:val="24"/>
          <w:szCs w:val="24"/>
        </w:rPr>
        <w:t>Dahlsrud</w:t>
      </w:r>
      <w:proofErr w:type="spellEnd"/>
      <w:r w:rsidRPr="00E4554E">
        <w:rPr>
          <w:rFonts w:ascii="Times New Roman" w:hAnsi="Times New Roman" w:cs="Times New Roman"/>
          <w:sz w:val="24"/>
          <w:szCs w:val="24"/>
        </w:rPr>
        <w:t xml:space="preserve">, A. (2008). How </w:t>
      </w:r>
      <w:proofErr w:type="spellStart"/>
      <w:r w:rsidRPr="00E4554E">
        <w:rPr>
          <w:rFonts w:ascii="Times New Roman" w:hAnsi="Times New Roman" w:cs="Times New Roman"/>
          <w:sz w:val="24"/>
          <w:szCs w:val="24"/>
        </w:rPr>
        <w:t>corporate</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social</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responsibility</w:t>
      </w:r>
      <w:proofErr w:type="spellEnd"/>
      <w:r w:rsidRPr="00E4554E">
        <w:rPr>
          <w:rFonts w:ascii="Times New Roman" w:hAnsi="Times New Roman" w:cs="Times New Roman"/>
          <w:sz w:val="24"/>
          <w:szCs w:val="24"/>
        </w:rPr>
        <w:t xml:space="preserve"> is </w:t>
      </w:r>
      <w:proofErr w:type="spellStart"/>
      <w:r w:rsidRPr="00E4554E">
        <w:rPr>
          <w:rFonts w:ascii="Times New Roman" w:hAnsi="Times New Roman" w:cs="Times New Roman"/>
          <w:sz w:val="24"/>
          <w:szCs w:val="24"/>
        </w:rPr>
        <w:t>defined</w:t>
      </w:r>
      <w:proofErr w:type="spellEnd"/>
      <w:r w:rsidRPr="00E4554E">
        <w:rPr>
          <w:rFonts w:ascii="Times New Roman" w:hAnsi="Times New Roman" w:cs="Times New Roman"/>
          <w:sz w:val="24"/>
          <w:szCs w:val="24"/>
        </w:rPr>
        <w:t xml:space="preserve">: An </w:t>
      </w:r>
      <w:proofErr w:type="spellStart"/>
      <w:r w:rsidRPr="00E4554E">
        <w:rPr>
          <w:rFonts w:ascii="Times New Roman" w:hAnsi="Times New Roman" w:cs="Times New Roman"/>
          <w:sz w:val="24"/>
          <w:szCs w:val="24"/>
        </w:rPr>
        <w:t>analysis</w:t>
      </w:r>
      <w:proofErr w:type="spellEnd"/>
      <w:r w:rsidRPr="00E4554E">
        <w:rPr>
          <w:rFonts w:ascii="Times New Roman" w:hAnsi="Times New Roman" w:cs="Times New Roman"/>
          <w:sz w:val="24"/>
          <w:szCs w:val="24"/>
        </w:rPr>
        <w:t xml:space="preserve"> of 37 </w:t>
      </w:r>
      <w:proofErr w:type="spellStart"/>
      <w:r w:rsidRPr="00E4554E">
        <w:rPr>
          <w:rFonts w:ascii="Times New Roman" w:hAnsi="Times New Roman" w:cs="Times New Roman"/>
          <w:sz w:val="24"/>
          <w:szCs w:val="24"/>
        </w:rPr>
        <w:t>definitions</w:t>
      </w:r>
      <w:proofErr w:type="spellEnd"/>
      <w:r w:rsidRPr="00E4554E">
        <w:rPr>
          <w:rFonts w:ascii="Times New Roman" w:hAnsi="Times New Roman" w:cs="Times New Roman"/>
          <w:sz w:val="24"/>
          <w:szCs w:val="24"/>
        </w:rPr>
        <w:t xml:space="preserve">. </w:t>
      </w:r>
      <w:proofErr w:type="spellStart"/>
      <w:r w:rsidRPr="00F152B2">
        <w:rPr>
          <w:rFonts w:ascii="Times New Roman" w:hAnsi="Times New Roman" w:cs="Times New Roman"/>
          <w:i/>
          <w:sz w:val="24"/>
          <w:szCs w:val="24"/>
        </w:rPr>
        <w:t>Corporate</w:t>
      </w:r>
      <w:proofErr w:type="spellEnd"/>
      <w:r w:rsidRPr="00F152B2">
        <w:rPr>
          <w:rFonts w:ascii="Times New Roman" w:hAnsi="Times New Roman" w:cs="Times New Roman"/>
          <w:i/>
          <w:sz w:val="24"/>
          <w:szCs w:val="24"/>
        </w:rPr>
        <w:t xml:space="preserve"> </w:t>
      </w:r>
      <w:proofErr w:type="spellStart"/>
      <w:r w:rsidRPr="00F152B2">
        <w:rPr>
          <w:rFonts w:ascii="Times New Roman" w:hAnsi="Times New Roman" w:cs="Times New Roman"/>
          <w:i/>
          <w:sz w:val="24"/>
          <w:szCs w:val="24"/>
        </w:rPr>
        <w:t>Social</w:t>
      </w:r>
      <w:proofErr w:type="spellEnd"/>
      <w:r w:rsidRPr="00F152B2">
        <w:rPr>
          <w:rFonts w:ascii="Times New Roman" w:hAnsi="Times New Roman" w:cs="Times New Roman"/>
          <w:i/>
          <w:sz w:val="24"/>
          <w:szCs w:val="24"/>
        </w:rPr>
        <w:t xml:space="preserve"> </w:t>
      </w:r>
      <w:proofErr w:type="spellStart"/>
      <w:r w:rsidRPr="00F152B2">
        <w:rPr>
          <w:rFonts w:ascii="Times New Roman" w:hAnsi="Times New Roman" w:cs="Times New Roman"/>
          <w:i/>
          <w:sz w:val="24"/>
          <w:szCs w:val="24"/>
        </w:rPr>
        <w:t>Responsibility</w:t>
      </w:r>
      <w:proofErr w:type="spellEnd"/>
      <w:r w:rsidRPr="00F152B2">
        <w:rPr>
          <w:rFonts w:ascii="Times New Roman" w:hAnsi="Times New Roman" w:cs="Times New Roman"/>
          <w:i/>
          <w:sz w:val="24"/>
          <w:szCs w:val="24"/>
        </w:rPr>
        <w:t xml:space="preserve"> </w:t>
      </w:r>
      <w:proofErr w:type="spellStart"/>
      <w:r w:rsidRPr="00F152B2">
        <w:rPr>
          <w:rFonts w:ascii="Times New Roman" w:hAnsi="Times New Roman" w:cs="Times New Roman"/>
          <w:i/>
          <w:sz w:val="24"/>
          <w:szCs w:val="24"/>
        </w:rPr>
        <w:t>and</w:t>
      </w:r>
      <w:proofErr w:type="spellEnd"/>
      <w:r w:rsidRPr="00F152B2">
        <w:rPr>
          <w:rFonts w:ascii="Times New Roman" w:hAnsi="Times New Roman" w:cs="Times New Roman"/>
          <w:i/>
          <w:sz w:val="24"/>
          <w:szCs w:val="24"/>
        </w:rPr>
        <w:t xml:space="preserve"> </w:t>
      </w:r>
      <w:proofErr w:type="spellStart"/>
      <w:r w:rsidRPr="00F152B2">
        <w:rPr>
          <w:rFonts w:ascii="Times New Roman" w:hAnsi="Times New Roman" w:cs="Times New Roman"/>
          <w:i/>
          <w:sz w:val="24"/>
          <w:szCs w:val="24"/>
        </w:rPr>
        <w:t>Environmental</w:t>
      </w:r>
      <w:proofErr w:type="spellEnd"/>
      <w:r w:rsidRPr="00F152B2">
        <w:rPr>
          <w:rFonts w:ascii="Times New Roman" w:hAnsi="Times New Roman" w:cs="Times New Roman"/>
          <w:i/>
          <w:sz w:val="24"/>
          <w:szCs w:val="24"/>
        </w:rPr>
        <w:t xml:space="preserve"> Management, 15(1), 1-13.</w:t>
      </w:r>
      <w:r w:rsidR="00580FBF">
        <w:rPr>
          <w:rFonts w:ascii="Times New Roman" w:hAnsi="Times New Roman" w:cs="Times New Roman"/>
          <w:sz w:val="24"/>
          <w:szCs w:val="24"/>
        </w:rPr>
        <w:t xml:space="preserve"> </w:t>
      </w:r>
      <w:hyperlink r:id="rId17" w:history="1">
        <w:r w:rsidRPr="00E4554E">
          <w:rPr>
            <w:rStyle w:val="Kpr"/>
            <w:rFonts w:ascii="Times New Roman" w:hAnsi="Times New Roman" w:cs="Times New Roman"/>
            <w:bCs/>
            <w:sz w:val="24"/>
            <w:szCs w:val="24"/>
          </w:rPr>
          <w:t>https://doi.org/10.1002/csr.132</w:t>
        </w:r>
      </w:hyperlink>
    </w:p>
    <w:p w:rsidR="007E3977" w:rsidRPr="00E4554E" w:rsidRDefault="007E3977" w:rsidP="00E4554E">
      <w:pPr>
        <w:jc w:val="both"/>
        <w:rPr>
          <w:rFonts w:ascii="Times New Roman" w:hAnsi="Times New Roman" w:cs="Times New Roman"/>
          <w:sz w:val="24"/>
          <w:szCs w:val="24"/>
        </w:rPr>
      </w:pPr>
      <w:proofErr w:type="spellStart"/>
      <w:r w:rsidRPr="00E4554E">
        <w:rPr>
          <w:rFonts w:ascii="Times New Roman" w:hAnsi="Times New Roman" w:cs="Times New Roman"/>
          <w:sz w:val="24"/>
          <w:szCs w:val="24"/>
        </w:rPr>
        <w:t>DeVellis</w:t>
      </w:r>
      <w:proofErr w:type="spellEnd"/>
      <w:r w:rsidRPr="00E4554E">
        <w:rPr>
          <w:rFonts w:ascii="Times New Roman" w:hAnsi="Times New Roman" w:cs="Times New Roman"/>
          <w:sz w:val="24"/>
          <w:szCs w:val="24"/>
        </w:rPr>
        <w:t>, R. F</w:t>
      </w:r>
      <w:proofErr w:type="gramStart"/>
      <w:r w:rsidRPr="00E4554E">
        <w:rPr>
          <w:rFonts w:ascii="Times New Roman" w:hAnsi="Times New Roman" w:cs="Times New Roman"/>
          <w:sz w:val="24"/>
          <w:szCs w:val="24"/>
        </w:rPr>
        <w:t>.,</w:t>
      </w:r>
      <w:proofErr w:type="gramEnd"/>
      <w:r w:rsidRPr="00E4554E">
        <w:rPr>
          <w:rFonts w:ascii="Times New Roman" w:hAnsi="Times New Roman" w:cs="Times New Roman"/>
          <w:sz w:val="24"/>
          <w:szCs w:val="24"/>
        </w:rPr>
        <w:t xml:space="preserve"> &amp; </w:t>
      </w:r>
      <w:proofErr w:type="spellStart"/>
      <w:r w:rsidRPr="00E4554E">
        <w:rPr>
          <w:rFonts w:ascii="Times New Roman" w:hAnsi="Times New Roman" w:cs="Times New Roman"/>
          <w:sz w:val="24"/>
          <w:szCs w:val="24"/>
        </w:rPr>
        <w:t>Thorpe</w:t>
      </w:r>
      <w:proofErr w:type="spellEnd"/>
      <w:r w:rsidRPr="00E4554E">
        <w:rPr>
          <w:rFonts w:ascii="Times New Roman" w:hAnsi="Times New Roman" w:cs="Times New Roman"/>
          <w:sz w:val="24"/>
          <w:szCs w:val="24"/>
        </w:rPr>
        <w:t xml:space="preserve">, C. T. (2021). </w:t>
      </w:r>
      <w:proofErr w:type="spellStart"/>
      <w:r w:rsidRPr="00F46848">
        <w:rPr>
          <w:rFonts w:ascii="Times New Roman" w:hAnsi="Times New Roman" w:cs="Times New Roman"/>
          <w:i/>
          <w:sz w:val="24"/>
          <w:szCs w:val="24"/>
        </w:rPr>
        <w:t>Scale</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development</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Theory</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and</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applications</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Sage</w:t>
      </w:r>
      <w:proofErr w:type="spellEnd"/>
      <w:r w:rsidRPr="00E4554E">
        <w:rPr>
          <w:rFonts w:ascii="Times New Roman" w:hAnsi="Times New Roman" w:cs="Times New Roman"/>
          <w:sz w:val="24"/>
          <w:szCs w:val="24"/>
        </w:rPr>
        <w:t xml:space="preserve"> Publications.</w:t>
      </w:r>
    </w:p>
    <w:p w:rsidR="007E3977" w:rsidRPr="00E4554E" w:rsidRDefault="007E3977" w:rsidP="00E4554E">
      <w:pPr>
        <w:jc w:val="both"/>
        <w:rPr>
          <w:rFonts w:ascii="Times New Roman" w:hAnsi="Times New Roman" w:cs="Times New Roman"/>
          <w:sz w:val="24"/>
          <w:szCs w:val="24"/>
        </w:rPr>
      </w:pPr>
      <w:r w:rsidRPr="00E4554E">
        <w:rPr>
          <w:rFonts w:ascii="Times New Roman" w:hAnsi="Times New Roman" w:cs="Times New Roman"/>
          <w:sz w:val="24"/>
          <w:szCs w:val="24"/>
        </w:rPr>
        <w:lastRenderedPageBreak/>
        <w:t>Ergül, H. F</w:t>
      </w:r>
      <w:proofErr w:type="gramStart"/>
      <w:r w:rsidRPr="00E4554E">
        <w:rPr>
          <w:rFonts w:ascii="Times New Roman" w:hAnsi="Times New Roman" w:cs="Times New Roman"/>
          <w:sz w:val="24"/>
          <w:szCs w:val="24"/>
        </w:rPr>
        <w:t>.,</w:t>
      </w:r>
      <w:proofErr w:type="gramEnd"/>
      <w:r w:rsidRPr="00E4554E">
        <w:rPr>
          <w:rFonts w:ascii="Times New Roman" w:hAnsi="Times New Roman" w:cs="Times New Roman"/>
          <w:sz w:val="24"/>
          <w:szCs w:val="24"/>
        </w:rPr>
        <w:t xml:space="preserve"> &amp; Kurtulmuş, M. (2014). Sosyal sorumluluk anlayışının geliştirilmesinde topluma hizmet uygulamaları dersine ilişkin öğretim elemanlarının görüşleri. </w:t>
      </w:r>
      <w:r w:rsidRPr="00F152B2">
        <w:rPr>
          <w:rFonts w:ascii="Times New Roman" w:hAnsi="Times New Roman" w:cs="Times New Roman"/>
          <w:i/>
          <w:sz w:val="24"/>
          <w:szCs w:val="24"/>
        </w:rPr>
        <w:t>Elektronik Sosyal Bilimler Dergisi, 13(49), 221-232.</w:t>
      </w:r>
    </w:p>
    <w:p w:rsidR="007E3977" w:rsidRPr="00E4554E" w:rsidRDefault="007E3977" w:rsidP="00E4554E">
      <w:pPr>
        <w:jc w:val="both"/>
        <w:rPr>
          <w:rFonts w:ascii="Times New Roman" w:hAnsi="Times New Roman" w:cs="Times New Roman"/>
          <w:sz w:val="24"/>
          <w:szCs w:val="24"/>
        </w:rPr>
      </w:pPr>
      <w:proofErr w:type="spellStart"/>
      <w:r w:rsidRPr="00E4554E">
        <w:rPr>
          <w:rFonts w:ascii="Times New Roman" w:hAnsi="Times New Roman" w:cs="Times New Roman"/>
          <w:sz w:val="24"/>
          <w:szCs w:val="24"/>
        </w:rPr>
        <w:t>Institution</w:t>
      </w:r>
      <w:proofErr w:type="spellEnd"/>
      <w:r w:rsidR="003C5DF7">
        <w:rPr>
          <w:rFonts w:ascii="Times New Roman" w:hAnsi="Times New Roman" w:cs="Times New Roman"/>
          <w:sz w:val="24"/>
          <w:szCs w:val="24"/>
        </w:rPr>
        <w:t>, T. L. (</w:t>
      </w:r>
      <w:proofErr w:type="spellStart"/>
      <w:r w:rsidR="003C5DF7">
        <w:rPr>
          <w:rFonts w:ascii="Times New Roman" w:hAnsi="Times New Roman" w:cs="Times New Roman"/>
          <w:sz w:val="24"/>
          <w:szCs w:val="24"/>
        </w:rPr>
        <w:t>n.d</w:t>
      </w:r>
      <w:proofErr w:type="spellEnd"/>
      <w:r w:rsidR="003C5DF7">
        <w:rPr>
          <w:rFonts w:ascii="Times New Roman" w:hAnsi="Times New Roman" w:cs="Times New Roman"/>
          <w:sz w:val="24"/>
          <w:szCs w:val="24"/>
        </w:rPr>
        <w:t>.</w:t>
      </w:r>
      <w:r w:rsidRPr="00E4554E">
        <w:rPr>
          <w:rFonts w:ascii="Times New Roman" w:hAnsi="Times New Roman" w:cs="Times New Roman"/>
          <w:sz w:val="24"/>
          <w:szCs w:val="24"/>
        </w:rPr>
        <w:t xml:space="preserve">). </w:t>
      </w:r>
      <w:proofErr w:type="spellStart"/>
      <w:r w:rsidRPr="003C5DF7">
        <w:rPr>
          <w:rFonts w:ascii="Times New Roman" w:hAnsi="Times New Roman" w:cs="Times New Roman"/>
          <w:i/>
          <w:sz w:val="24"/>
          <w:szCs w:val="24"/>
        </w:rPr>
        <w:t>Turkish</w:t>
      </w:r>
      <w:proofErr w:type="spellEnd"/>
      <w:r w:rsidRPr="003C5DF7">
        <w:rPr>
          <w:rFonts w:ascii="Times New Roman" w:hAnsi="Times New Roman" w:cs="Times New Roman"/>
          <w:i/>
          <w:sz w:val="24"/>
          <w:szCs w:val="24"/>
        </w:rPr>
        <w:t xml:space="preserve"> </w:t>
      </w:r>
      <w:proofErr w:type="spellStart"/>
      <w:r w:rsidRPr="003C5DF7">
        <w:rPr>
          <w:rFonts w:ascii="Times New Roman" w:hAnsi="Times New Roman" w:cs="Times New Roman"/>
          <w:i/>
          <w:sz w:val="24"/>
          <w:szCs w:val="24"/>
        </w:rPr>
        <w:t>language</w:t>
      </w:r>
      <w:proofErr w:type="spellEnd"/>
      <w:r w:rsidRPr="003C5DF7">
        <w:rPr>
          <w:rFonts w:ascii="Times New Roman" w:hAnsi="Times New Roman" w:cs="Times New Roman"/>
          <w:i/>
          <w:sz w:val="24"/>
          <w:szCs w:val="24"/>
        </w:rPr>
        <w:t xml:space="preserve"> </w:t>
      </w:r>
      <w:proofErr w:type="spellStart"/>
      <w:r w:rsidRPr="003C5DF7">
        <w:rPr>
          <w:rFonts w:ascii="Times New Roman" w:hAnsi="Times New Roman" w:cs="Times New Roman"/>
          <w:i/>
          <w:sz w:val="24"/>
          <w:szCs w:val="24"/>
        </w:rPr>
        <w:t>institution</w:t>
      </w:r>
      <w:proofErr w:type="spellEnd"/>
      <w:r w:rsidRPr="003C5DF7">
        <w:rPr>
          <w:rFonts w:ascii="Times New Roman" w:hAnsi="Times New Roman" w:cs="Times New Roman"/>
          <w:i/>
          <w:sz w:val="24"/>
          <w:szCs w:val="24"/>
        </w:rPr>
        <w:t xml:space="preserve"> </w:t>
      </w:r>
      <w:proofErr w:type="spellStart"/>
      <w:r w:rsidRPr="003C5DF7">
        <w:rPr>
          <w:rFonts w:ascii="Times New Roman" w:hAnsi="Times New Roman" w:cs="Times New Roman"/>
          <w:i/>
          <w:sz w:val="24"/>
          <w:szCs w:val="24"/>
        </w:rPr>
        <w:t>dictionary</w:t>
      </w:r>
      <w:proofErr w:type="spellEnd"/>
      <w:r w:rsidRPr="00E4554E">
        <w:rPr>
          <w:rFonts w:ascii="Times New Roman" w:hAnsi="Times New Roman" w:cs="Times New Roman"/>
          <w:sz w:val="24"/>
          <w:szCs w:val="24"/>
        </w:rPr>
        <w:t xml:space="preserve">. </w:t>
      </w:r>
      <w:proofErr w:type="spellStart"/>
      <w:proofErr w:type="gramStart"/>
      <w:r w:rsidR="003C5DF7" w:rsidRPr="003C5DF7">
        <w:rPr>
          <w:rFonts w:ascii="Times New Roman" w:hAnsi="Times New Roman" w:cs="Times New Roman"/>
          <w:sz w:val="24"/>
          <w:szCs w:val="24"/>
        </w:rPr>
        <w:t>Retrieved</w:t>
      </w:r>
      <w:proofErr w:type="spellEnd"/>
      <w:r w:rsidR="003C5DF7" w:rsidRPr="003C5DF7">
        <w:rPr>
          <w:rFonts w:ascii="Times New Roman" w:hAnsi="Times New Roman" w:cs="Times New Roman"/>
          <w:sz w:val="24"/>
          <w:szCs w:val="24"/>
        </w:rPr>
        <w:t xml:space="preserve"> </w:t>
      </w:r>
      <w:r w:rsidR="003C5DF7">
        <w:rPr>
          <w:rFonts w:ascii="Times New Roman" w:hAnsi="Times New Roman" w:cs="Times New Roman"/>
          <w:sz w:val="24"/>
          <w:szCs w:val="24"/>
        </w:rPr>
        <w:t xml:space="preserve"> </w:t>
      </w:r>
      <w:proofErr w:type="spellStart"/>
      <w:r w:rsidR="003C5DF7">
        <w:rPr>
          <w:rFonts w:ascii="Times New Roman" w:hAnsi="Times New Roman" w:cs="Times New Roman"/>
          <w:sz w:val="24"/>
          <w:szCs w:val="24"/>
        </w:rPr>
        <w:t>September</w:t>
      </w:r>
      <w:proofErr w:type="spellEnd"/>
      <w:proofErr w:type="gramEnd"/>
      <w:r w:rsidR="003C5DF7">
        <w:rPr>
          <w:rFonts w:ascii="Times New Roman" w:hAnsi="Times New Roman" w:cs="Times New Roman"/>
          <w:sz w:val="24"/>
          <w:szCs w:val="24"/>
        </w:rPr>
        <w:t xml:space="preserve"> 06, 2023, </w:t>
      </w:r>
      <w:proofErr w:type="spellStart"/>
      <w:r w:rsidR="003C5DF7">
        <w:rPr>
          <w:rFonts w:ascii="Times New Roman" w:hAnsi="Times New Roman" w:cs="Times New Roman"/>
          <w:sz w:val="24"/>
          <w:szCs w:val="24"/>
        </w:rPr>
        <w:t>from</w:t>
      </w:r>
      <w:proofErr w:type="spellEnd"/>
      <w:r w:rsidRPr="00E4554E">
        <w:rPr>
          <w:rFonts w:ascii="Times New Roman" w:hAnsi="Times New Roman" w:cs="Times New Roman"/>
          <w:sz w:val="24"/>
          <w:szCs w:val="24"/>
        </w:rPr>
        <w:t xml:space="preserve"> </w:t>
      </w:r>
      <w:r w:rsidRPr="003C5DF7">
        <w:rPr>
          <w:rFonts w:ascii="Times New Roman" w:hAnsi="Times New Roman" w:cs="Times New Roman"/>
          <w:sz w:val="24"/>
          <w:szCs w:val="24"/>
          <w:u w:val="single"/>
        </w:rPr>
        <w:t xml:space="preserve">www. </w:t>
      </w:r>
      <w:proofErr w:type="spellStart"/>
      <w:r w:rsidRPr="003C5DF7">
        <w:rPr>
          <w:rFonts w:ascii="Times New Roman" w:hAnsi="Times New Roman" w:cs="Times New Roman"/>
          <w:sz w:val="24"/>
          <w:szCs w:val="24"/>
          <w:u w:val="single"/>
        </w:rPr>
        <w:t>tdk</w:t>
      </w:r>
      <w:proofErr w:type="spellEnd"/>
      <w:r w:rsidRPr="003C5DF7">
        <w:rPr>
          <w:rFonts w:ascii="Times New Roman" w:hAnsi="Times New Roman" w:cs="Times New Roman"/>
          <w:sz w:val="24"/>
          <w:szCs w:val="24"/>
          <w:u w:val="single"/>
        </w:rPr>
        <w:t xml:space="preserve">. </w:t>
      </w:r>
      <w:proofErr w:type="gramStart"/>
      <w:r w:rsidRPr="003C5DF7">
        <w:rPr>
          <w:rFonts w:ascii="Times New Roman" w:hAnsi="Times New Roman" w:cs="Times New Roman"/>
          <w:sz w:val="24"/>
          <w:szCs w:val="24"/>
          <w:u w:val="single"/>
        </w:rPr>
        <w:t>gov</w:t>
      </w:r>
      <w:proofErr w:type="gramEnd"/>
      <w:r w:rsidRPr="003C5DF7">
        <w:rPr>
          <w:rFonts w:ascii="Times New Roman" w:hAnsi="Times New Roman" w:cs="Times New Roman"/>
          <w:sz w:val="24"/>
          <w:szCs w:val="24"/>
          <w:u w:val="single"/>
        </w:rPr>
        <w:t>. tr.</w:t>
      </w:r>
    </w:p>
    <w:p w:rsidR="007E3977" w:rsidRPr="00E4554E" w:rsidRDefault="007E3977" w:rsidP="00E4554E">
      <w:pPr>
        <w:jc w:val="both"/>
        <w:rPr>
          <w:rFonts w:ascii="Times New Roman" w:hAnsi="Times New Roman" w:cs="Times New Roman"/>
          <w:sz w:val="24"/>
          <w:szCs w:val="24"/>
        </w:rPr>
      </w:pPr>
      <w:r w:rsidRPr="00E4554E">
        <w:rPr>
          <w:rFonts w:ascii="Times New Roman" w:hAnsi="Times New Roman" w:cs="Times New Roman"/>
          <w:sz w:val="24"/>
          <w:szCs w:val="24"/>
        </w:rPr>
        <w:t>Kalkan, F</w:t>
      </w:r>
      <w:proofErr w:type="gramStart"/>
      <w:r w:rsidRPr="00E4554E">
        <w:rPr>
          <w:rFonts w:ascii="Times New Roman" w:hAnsi="Times New Roman" w:cs="Times New Roman"/>
          <w:sz w:val="24"/>
          <w:szCs w:val="24"/>
        </w:rPr>
        <w:t>.,</w:t>
      </w:r>
      <w:proofErr w:type="gramEnd"/>
      <w:r w:rsidRPr="00E4554E">
        <w:rPr>
          <w:rFonts w:ascii="Times New Roman" w:hAnsi="Times New Roman" w:cs="Times New Roman"/>
          <w:sz w:val="24"/>
          <w:szCs w:val="24"/>
        </w:rPr>
        <w:t xml:space="preserve"> &amp; Cemaloğlu, N. Development of </w:t>
      </w:r>
      <w:proofErr w:type="spellStart"/>
      <w:r w:rsidRPr="00E4554E">
        <w:rPr>
          <w:rFonts w:ascii="Times New Roman" w:hAnsi="Times New Roman" w:cs="Times New Roman"/>
          <w:sz w:val="24"/>
          <w:szCs w:val="24"/>
        </w:rPr>
        <w:t>teacher</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support</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scale</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for</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secondary</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school</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students</w:t>
      </w:r>
      <w:proofErr w:type="spellEnd"/>
      <w:r w:rsidRPr="00E4554E">
        <w:rPr>
          <w:rFonts w:ascii="Times New Roman" w:hAnsi="Times New Roman" w:cs="Times New Roman"/>
          <w:sz w:val="24"/>
          <w:szCs w:val="24"/>
        </w:rPr>
        <w:t xml:space="preserve"> (TSSSSS): A </w:t>
      </w:r>
      <w:proofErr w:type="spellStart"/>
      <w:r w:rsidRPr="00E4554E">
        <w:rPr>
          <w:rFonts w:ascii="Times New Roman" w:hAnsi="Times New Roman" w:cs="Times New Roman"/>
          <w:sz w:val="24"/>
          <w:szCs w:val="24"/>
        </w:rPr>
        <w:t>validity</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and</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reliability</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study</w:t>
      </w:r>
      <w:proofErr w:type="spellEnd"/>
      <w:r w:rsidRPr="00E4554E">
        <w:rPr>
          <w:rFonts w:ascii="Times New Roman" w:hAnsi="Times New Roman" w:cs="Times New Roman"/>
          <w:sz w:val="24"/>
          <w:szCs w:val="24"/>
        </w:rPr>
        <w:t xml:space="preserve">. </w:t>
      </w:r>
      <w:proofErr w:type="spellStart"/>
      <w:r w:rsidRPr="00F152B2">
        <w:rPr>
          <w:rFonts w:ascii="Times New Roman" w:hAnsi="Times New Roman" w:cs="Times New Roman"/>
          <w:i/>
          <w:sz w:val="24"/>
          <w:szCs w:val="24"/>
        </w:rPr>
        <w:t>Educational</w:t>
      </w:r>
      <w:proofErr w:type="spellEnd"/>
      <w:r w:rsidRPr="00F152B2">
        <w:rPr>
          <w:rFonts w:ascii="Times New Roman" w:hAnsi="Times New Roman" w:cs="Times New Roman"/>
          <w:i/>
          <w:sz w:val="24"/>
          <w:szCs w:val="24"/>
        </w:rPr>
        <w:t xml:space="preserve"> </w:t>
      </w:r>
      <w:proofErr w:type="spellStart"/>
      <w:r w:rsidRPr="00F152B2">
        <w:rPr>
          <w:rFonts w:ascii="Times New Roman" w:hAnsi="Times New Roman" w:cs="Times New Roman"/>
          <w:i/>
          <w:sz w:val="24"/>
          <w:szCs w:val="24"/>
        </w:rPr>
        <w:t>Research</w:t>
      </w:r>
      <w:proofErr w:type="spellEnd"/>
      <w:r w:rsidRPr="00F152B2">
        <w:rPr>
          <w:rFonts w:ascii="Times New Roman" w:hAnsi="Times New Roman" w:cs="Times New Roman"/>
          <w:i/>
          <w:sz w:val="24"/>
          <w:szCs w:val="24"/>
        </w:rPr>
        <w:t>, 10(2), 293-311.</w:t>
      </w:r>
      <w:r w:rsidR="00580FBF">
        <w:rPr>
          <w:rFonts w:ascii="Times New Roman" w:hAnsi="Times New Roman" w:cs="Times New Roman"/>
          <w:sz w:val="24"/>
          <w:szCs w:val="24"/>
        </w:rPr>
        <w:t xml:space="preserve"> </w:t>
      </w:r>
      <w:hyperlink r:id="rId18" w:history="1">
        <w:r w:rsidRPr="00E4554E">
          <w:rPr>
            <w:rStyle w:val="Kpr"/>
            <w:rFonts w:ascii="Times New Roman" w:hAnsi="Times New Roman" w:cs="Times New Roman"/>
            <w:sz w:val="24"/>
            <w:szCs w:val="24"/>
          </w:rPr>
          <w:t>https://doi.org/10.52380/ijcer.2023.10.2.485</w:t>
        </w:r>
      </w:hyperlink>
    </w:p>
    <w:p w:rsidR="007E3977" w:rsidRPr="00E4554E" w:rsidRDefault="007E3977" w:rsidP="00E4554E">
      <w:pPr>
        <w:jc w:val="both"/>
        <w:rPr>
          <w:rFonts w:ascii="Times New Roman" w:hAnsi="Times New Roman" w:cs="Times New Roman"/>
          <w:sz w:val="24"/>
          <w:szCs w:val="24"/>
        </w:rPr>
      </w:pPr>
      <w:r w:rsidRPr="00E4554E">
        <w:rPr>
          <w:rFonts w:ascii="Times New Roman" w:hAnsi="Times New Roman" w:cs="Times New Roman"/>
          <w:sz w:val="24"/>
          <w:szCs w:val="24"/>
        </w:rPr>
        <w:t xml:space="preserve">Karadağ, C, A. (2017). </w:t>
      </w:r>
      <w:proofErr w:type="spellStart"/>
      <w:r w:rsidRPr="00F23AB3">
        <w:rPr>
          <w:rFonts w:ascii="Times New Roman" w:hAnsi="Times New Roman" w:cs="Times New Roman"/>
          <w:i/>
          <w:sz w:val="24"/>
          <w:szCs w:val="24"/>
        </w:rPr>
        <w:t>Examination</w:t>
      </w:r>
      <w:proofErr w:type="spellEnd"/>
      <w:r w:rsidRPr="00F23AB3">
        <w:rPr>
          <w:rFonts w:ascii="Times New Roman" w:hAnsi="Times New Roman" w:cs="Times New Roman"/>
          <w:i/>
          <w:sz w:val="24"/>
          <w:szCs w:val="24"/>
        </w:rPr>
        <w:t xml:space="preserve"> of </w:t>
      </w:r>
      <w:proofErr w:type="spellStart"/>
      <w:r w:rsidRPr="00F23AB3">
        <w:rPr>
          <w:rFonts w:ascii="Times New Roman" w:hAnsi="Times New Roman" w:cs="Times New Roman"/>
          <w:i/>
          <w:sz w:val="24"/>
          <w:szCs w:val="24"/>
        </w:rPr>
        <w:t>teachers</w:t>
      </w:r>
      <w:proofErr w:type="spellEnd"/>
      <w:r w:rsidRPr="00F23AB3">
        <w:rPr>
          <w:rFonts w:ascii="Times New Roman" w:hAnsi="Times New Roman" w:cs="Times New Roman"/>
          <w:i/>
          <w:sz w:val="24"/>
          <w:szCs w:val="24"/>
        </w:rPr>
        <w:t xml:space="preserve">' </w:t>
      </w:r>
      <w:proofErr w:type="spellStart"/>
      <w:r w:rsidRPr="00F23AB3">
        <w:rPr>
          <w:rFonts w:ascii="Times New Roman" w:hAnsi="Times New Roman" w:cs="Times New Roman"/>
          <w:i/>
          <w:sz w:val="24"/>
          <w:szCs w:val="24"/>
        </w:rPr>
        <w:t>opinions</w:t>
      </w:r>
      <w:proofErr w:type="spellEnd"/>
      <w:r w:rsidRPr="00F23AB3">
        <w:rPr>
          <w:rFonts w:ascii="Times New Roman" w:hAnsi="Times New Roman" w:cs="Times New Roman"/>
          <w:i/>
          <w:sz w:val="24"/>
          <w:szCs w:val="24"/>
        </w:rPr>
        <w:t xml:space="preserve"> </w:t>
      </w:r>
      <w:proofErr w:type="spellStart"/>
      <w:r w:rsidRPr="00F23AB3">
        <w:rPr>
          <w:rFonts w:ascii="Times New Roman" w:hAnsi="Times New Roman" w:cs="Times New Roman"/>
          <w:i/>
          <w:sz w:val="24"/>
          <w:szCs w:val="24"/>
        </w:rPr>
        <w:t>regarding</w:t>
      </w:r>
      <w:proofErr w:type="spellEnd"/>
      <w:r w:rsidRPr="00F23AB3">
        <w:rPr>
          <w:rFonts w:ascii="Times New Roman" w:hAnsi="Times New Roman" w:cs="Times New Roman"/>
          <w:i/>
          <w:sz w:val="24"/>
          <w:szCs w:val="24"/>
        </w:rPr>
        <w:t xml:space="preserve"> </w:t>
      </w:r>
      <w:proofErr w:type="spellStart"/>
      <w:r w:rsidRPr="00F23AB3">
        <w:rPr>
          <w:rFonts w:ascii="Times New Roman" w:hAnsi="Times New Roman" w:cs="Times New Roman"/>
          <w:i/>
          <w:sz w:val="24"/>
          <w:szCs w:val="24"/>
        </w:rPr>
        <w:t>corporate</w:t>
      </w:r>
      <w:proofErr w:type="spellEnd"/>
      <w:r w:rsidRPr="00F23AB3">
        <w:rPr>
          <w:rFonts w:ascii="Times New Roman" w:hAnsi="Times New Roman" w:cs="Times New Roman"/>
          <w:i/>
          <w:sz w:val="24"/>
          <w:szCs w:val="24"/>
        </w:rPr>
        <w:t xml:space="preserve"> </w:t>
      </w:r>
      <w:proofErr w:type="spellStart"/>
      <w:r w:rsidRPr="00F23AB3">
        <w:rPr>
          <w:rFonts w:ascii="Times New Roman" w:hAnsi="Times New Roman" w:cs="Times New Roman"/>
          <w:i/>
          <w:sz w:val="24"/>
          <w:szCs w:val="24"/>
        </w:rPr>
        <w:t>social</w:t>
      </w:r>
      <w:proofErr w:type="spellEnd"/>
      <w:r w:rsidRPr="00F23AB3">
        <w:rPr>
          <w:rFonts w:ascii="Times New Roman" w:hAnsi="Times New Roman" w:cs="Times New Roman"/>
          <w:i/>
          <w:sz w:val="24"/>
          <w:szCs w:val="24"/>
        </w:rPr>
        <w:t xml:space="preserve"> </w:t>
      </w:r>
      <w:proofErr w:type="spellStart"/>
      <w:r w:rsidRPr="00F23AB3">
        <w:rPr>
          <w:rFonts w:ascii="Times New Roman" w:hAnsi="Times New Roman" w:cs="Times New Roman"/>
          <w:i/>
          <w:sz w:val="24"/>
          <w:szCs w:val="24"/>
        </w:rPr>
        <w:t>responsibility</w:t>
      </w:r>
      <w:proofErr w:type="spellEnd"/>
      <w:r w:rsidRPr="00F23AB3">
        <w:rPr>
          <w:rFonts w:ascii="Times New Roman" w:hAnsi="Times New Roman" w:cs="Times New Roman"/>
          <w:i/>
          <w:sz w:val="24"/>
          <w:szCs w:val="24"/>
        </w:rPr>
        <w:t xml:space="preserve"> </w:t>
      </w:r>
      <w:proofErr w:type="spellStart"/>
      <w:r w:rsidRPr="00F23AB3">
        <w:rPr>
          <w:rFonts w:ascii="Times New Roman" w:hAnsi="Times New Roman" w:cs="Times New Roman"/>
          <w:i/>
          <w:sz w:val="24"/>
          <w:szCs w:val="24"/>
        </w:rPr>
        <w:t>activities</w:t>
      </w:r>
      <w:proofErr w:type="spellEnd"/>
      <w:r w:rsidRPr="00E4554E">
        <w:rPr>
          <w:rFonts w:ascii="Times New Roman" w:hAnsi="Times New Roman" w:cs="Times New Roman"/>
          <w:sz w:val="24"/>
          <w:szCs w:val="24"/>
        </w:rPr>
        <w:t xml:space="preserve"> (</w:t>
      </w:r>
      <w:proofErr w:type="spellStart"/>
      <w:r w:rsidR="00F23AB3">
        <w:rPr>
          <w:rFonts w:ascii="Times New Roman" w:hAnsi="Times New Roman" w:cs="Times New Roman"/>
          <w:sz w:val="24"/>
          <w:szCs w:val="24"/>
        </w:rPr>
        <w:t>Publication</w:t>
      </w:r>
      <w:proofErr w:type="spellEnd"/>
      <w:r w:rsidR="00F23AB3">
        <w:rPr>
          <w:rFonts w:ascii="Times New Roman" w:hAnsi="Times New Roman" w:cs="Times New Roman"/>
          <w:sz w:val="24"/>
          <w:szCs w:val="24"/>
        </w:rPr>
        <w:t xml:space="preserve"> No.</w:t>
      </w:r>
      <w:r w:rsidR="00F23AB3" w:rsidRPr="00F23AB3">
        <w:t xml:space="preserve"> </w:t>
      </w:r>
      <w:r w:rsidR="00F23AB3" w:rsidRPr="00F23AB3">
        <w:rPr>
          <w:rFonts w:ascii="Times New Roman" w:hAnsi="Times New Roman" w:cs="Times New Roman"/>
          <w:sz w:val="24"/>
          <w:szCs w:val="24"/>
        </w:rPr>
        <w:t>488645</w:t>
      </w:r>
      <w:r w:rsidR="00F23AB3">
        <w:rPr>
          <w:rFonts w:ascii="Times New Roman" w:hAnsi="Times New Roman" w:cs="Times New Roman"/>
          <w:sz w:val="24"/>
          <w:szCs w:val="24"/>
        </w:rPr>
        <w:t>) [</w:t>
      </w:r>
      <w:proofErr w:type="spellStart"/>
      <w:r w:rsidR="00F23AB3">
        <w:rPr>
          <w:rFonts w:ascii="Times New Roman" w:hAnsi="Times New Roman" w:cs="Times New Roman"/>
          <w:sz w:val="24"/>
          <w:szCs w:val="24"/>
        </w:rPr>
        <w:t>Master's</w:t>
      </w:r>
      <w:proofErr w:type="spellEnd"/>
      <w:r w:rsidR="00F23AB3">
        <w:rPr>
          <w:rFonts w:ascii="Times New Roman" w:hAnsi="Times New Roman" w:cs="Times New Roman"/>
          <w:sz w:val="24"/>
          <w:szCs w:val="24"/>
        </w:rPr>
        <w:t xml:space="preserve"> </w:t>
      </w:r>
      <w:proofErr w:type="spellStart"/>
      <w:r w:rsidR="00F23AB3">
        <w:rPr>
          <w:rFonts w:ascii="Times New Roman" w:hAnsi="Times New Roman" w:cs="Times New Roman"/>
          <w:sz w:val="24"/>
          <w:szCs w:val="24"/>
        </w:rPr>
        <w:t>Thesis</w:t>
      </w:r>
      <w:proofErr w:type="spellEnd"/>
      <w:r w:rsidR="00F23AB3">
        <w:rPr>
          <w:rFonts w:ascii="Times New Roman" w:hAnsi="Times New Roman" w:cs="Times New Roman"/>
          <w:sz w:val="24"/>
          <w:szCs w:val="24"/>
        </w:rPr>
        <w:t>]</w:t>
      </w:r>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Ac</w:t>
      </w:r>
      <w:r w:rsidR="00F23AB3">
        <w:rPr>
          <w:rFonts w:ascii="Times New Roman" w:hAnsi="Times New Roman" w:cs="Times New Roman"/>
          <w:sz w:val="24"/>
          <w:szCs w:val="24"/>
        </w:rPr>
        <w:t>cessed</w:t>
      </w:r>
      <w:proofErr w:type="spellEnd"/>
      <w:r w:rsidR="00F23AB3">
        <w:rPr>
          <w:rFonts w:ascii="Times New Roman" w:hAnsi="Times New Roman" w:cs="Times New Roman"/>
          <w:sz w:val="24"/>
          <w:szCs w:val="24"/>
        </w:rPr>
        <w:t xml:space="preserve"> </w:t>
      </w:r>
      <w:proofErr w:type="spellStart"/>
      <w:r w:rsidR="00F23AB3">
        <w:rPr>
          <w:rFonts w:ascii="Times New Roman" w:hAnsi="Times New Roman" w:cs="Times New Roman"/>
          <w:sz w:val="24"/>
          <w:szCs w:val="24"/>
        </w:rPr>
        <w:t>from</w:t>
      </w:r>
      <w:proofErr w:type="spellEnd"/>
      <w:r w:rsidR="00F23AB3">
        <w:rPr>
          <w:rFonts w:ascii="Times New Roman" w:hAnsi="Times New Roman" w:cs="Times New Roman"/>
          <w:sz w:val="24"/>
          <w:szCs w:val="24"/>
        </w:rPr>
        <w:t xml:space="preserve"> YÖK </w:t>
      </w:r>
      <w:proofErr w:type="spellStart"/>
      <w:r w:rsidR="00F23AB3">
        <w:rPr>
          <w:rFonts w:ascii="Times New Roman" w:hAnsi="Times New Roman" w:cs="Times New Roman"/>
          <w:sz w:val="24"/>
          <w:szCs w:val="24"/>
        </w:rPr>
        <w:t>Thesis</w:t>
      </w:r>
      <w:proofErr w:type="spellEnd"/>
      <w:r w:rsidR="00F23AB3">
        <w:rPr>
          <w:rFonts w:ascii="Times New Roman" w:hAnsi="Times New Roman" w:cs="Times New Roman"/>
          <w:sz w:val="24"/>
          <w:szCs w:val="24"/>
        </w:rPr>
        <w:t xml:space="preserve"> </w:t>
      </w:r>
      <w:proofErr w:type="spellStart"/>
      <w:r w:rsidR="00F23AB3">
        <w:rPr>
          <w:rFonts w:ascii="Times New Roman" w:hAnsi="Times New Roman" w:cs="Times New Roman"/>
          <w:sz w:val="24"/>
          <w:szCs w:val="24"/>
        </w:rPr>
        <w:t>database</w:t>
      </w:r>
      <w:proofErr w:type="spellEnd"/>
      <w:r w:rsidRPr="00E4554E">
        <w:rPr>
          <w:rFonts w:ascii="Times New Roman" w:hAnsi="Times New Roman" w:cs="Times New Roman"/>
          <w:sz w:val="24"/>
          <w:szCs w:val="24"/>
        </w:rPr>
        <w:t>.</w:t>
      </w:r>
    </w:p>
    <w:p w:rsidR="007E3977" w:rsidRPr="00E4554E" w:rsidRDefault="007E3977" w:rsidP="00E4554E">
      <w:pPr>
        <w:jc w:val="both"/>
        <w:rPr>
          <w:rFonts w:ascii="Times New Roman" w:hAnsi="Times New Roman" w:cs="Times New Roman"/>
          <w:sz w:val="24"/>
          <w:szCs w:val="24"/>
        </w:rPr>
      </w:pPr>
      <w:proofErr w:type="spellStart"/>
      <w:r w:rsidRPr="00E4554E">
        <w:rPr>
          <w:rFonts w:ascii="Times New Roman" w:hAnsi="Times New Roman" w:cs="Times New Roman"/>
          <w:sz w:val="24"/>
          <w:szCs w:val="24"/>
        </w:rPr>
        <w:t>Karadavut</w:t>
      </w:r>
      <w:proofErr w:type="spellEnd"/>
      <w:r w:rsidRPr="00E4554E">
        <w:rPr>
          <w:rFonts w:ascii="Times New Roman" w:hAnsi="Times New Roman" w:cs="Times New Roman"/>
          <w:sz w:val="24"/>
          <w:szCs w:val="24"/>
        </w:rPr>
        <w:t xml:space="preserve">, T. (2021). </w:t>
      </w:r>
      <w:r w:rsidRPr="003C5DF7">
        <w:rPr>
          <w:rFonts w:ascii="Times New Roman" w:hAnsi="Times New Roman" w:cs="Times New Roman"/>
          <w:sz w:val="24"/>
          <w:szCs w:val="24"/>
        </w:rPr>
        <w:t xml:space="preserve">Doğrulayıcı faktör analizi ve aracılık ve düzenleyicilik analizleri. A. Şengül Avşar (Ed.). </w:t>
      </w:r>
      <w:proofErr w:type="spellStart"/>
      <w:r w:rsidRPr="00F46848">
        <w:rPr>
          <w:rFonts w:ascii="Times New Roman" w:hAnsi="Times New Roman" w:cs="Times New Roman"/>
          <w:i/>
          <w:sz w:val="24"/>
          <w:szCs w:val="24"/>
        </w:rPr>
        <w:t>Jamovi</w:t>
      </w:r>
      <w:proofErr w:type="spellEnd"/>
      <w:r w:rsidRPr="00F46848">
        <w:rPr>
          <w:rFonts w:ascii="Times New Roman" w:hAnsi="Times New Roman" w:cs="Times New Roman"/>
          <w:i/>
          <w:sz w:val="24"/>
          <w:szCs w:val="24"/>
        </w:rPr>
        <w:t xml:space="preserve"> ile Kolay İstatistik (</w:t>
      </w:r>
      <w:proofErr w:type="spellStart"/>
      <w:r w:rsidRPr="00F46848">
        <w:rPr>
          <w:rFonts w:ascii="Times New Roman" w:hAnsi="Times New Roman" w:cs="Times New Roman"/>
          <w:i/>
          <w:sz w:val="24"/>
          <w:szCs w:val="24"/>
        </w:rPr>
        <w:t>ss</w:t>
      </w:r>
      <w:proofErr w:type="spellEnd"/>
      <w:r w:rsidRPr="00F46848">
        <w:rPr>
          <w:rFonts w:ascii="Times New Roman" w:hAnsi="Times New Roman" w:cs="Times New Roman"/>
          <w:i/>
          <w:sz w:val="24"/>
          <w:szCs w:val="24"/>
        </w:rPr>
        <w:t>. 121-145).</w:t>
      </w:r>
      <w:r w:rsidRPr="00E4554E">
        <w:rPr>
          <w:rFonts w:ascii="Times New Roman" w:hAnsi="Times New Roman" w:cs="Times New Roman"/>
          <w:sz w:val="24"/>
          <w:szCs w:val="24"/>
        </w:rPr>
        <w:t xml:space="preserve"> Ankara: Nobel Yayıncılık.</w:t>
      </w:r>
    </w:p>
    <w:p w:rsidR="007E3977" w:rsidRPr="00E4554E" w:rsidRDefault="007E3977" w:rsidP="00E4554E">
      <w:pPr>
        <w:jc w:val="both"/>
        <w:rPr>
          <w:rFonts w:ascii="Times New Roman" w:hAnsi="Times New Roman" w:cs="Times New Roman"/>
          <w:sz w:val="24"/>
          <w:szCs w:val="24"/>
        </w:rPr>
      </w:pPr>
      <w:r w:rsidRPr="00E4554E">
        <w:rPr>
          <w:rFonts w:ascii="Times New Roman" w:hAnsi="Times New Roman" w:cs="Times New Roman"/>
          <w:sz w:val="24"/>
          <w:szCs w:val="24"/>
        </w:rPr>
        <w:t>Karakoç, A. G. D. F. Y</w:t>
      </w:r>
      <w:proofErr w:type="gramStart"/>
      <w:r w:rsidRPr="00E4554E">
        <w:rPr>
          <w:rFonts w:ascii="Times New Roman" w:hAnsi="Times New Roman" w:cs="Times New Roman"/>
          <w:sz w:val="24"/>
          <w:szCs w:val="24"/>
        </w:rPr>
        <w:t>.,</w:t>
      </w:r>
      <w:proofErr w:type="gramEnd"/>
      <w:r w:rsidRPr="00E4554E">
        <w:rPr>
          <w:rFonts w:ascii="Times New Roman" w:hAnsi="Times New Roman" w:cs="Times New Roman"/>
          <w:sz w:val="24"/>
          <w:szCs w:val="24"/>
        </w:rPr>
        <w:t xml:space="preserve"> &amp; Dönmez, L. (2014). Ölçek geliştirme çalışmalarında temel ilkeler. </w:t>
      </w:r>
      <w:r w:rsidRPr="00F152B2">
        <w:rPr>
          <w:rFonts w:ascii="Times New Roman" w:hAnsi="Times New Roman" w:cs="Times New Roman"/>
          <w:i/>
          <w:sz w:val="24"/>
          <w:szCs w:val="24"/>
        </w:rPr>
        <w:t>Tıp Eğitimi Dünyası, 13(40), 39-49.</w:t>
      </w:r>
      <w:r w:rsidR="00580FBF">
        <w:rPr>
          <w:rFonts w:ascii="Times New Roman" w:hAnsi="Times New Roman" w:cs="Times New Roman"/>
          <w:sz w:val="24"/>
          <w:szCs w:val="24"/>
        </w:rPr>
        <w:t xml:space="preserve"> </w:t>
      </w:r>
      <w:hyperlink r:id="rId19" w:history="1">
        <w:r w:rsidRPr="00E4554E">
          <w:rPr>
            <w:rStyle w:val="Kpr"/>
            <w:rFonts w:ascii="Times New Roman" w:hAnsi="Times New Roman" w:cs="Times New Roman"/>
            <w:sz w:val="24"/>
            <w:szCs w:val="24"/>
          </w:rPr>
          <w:t>https://doi.org/10.25282/ted.228738</w:t>
        </w:r>
      </w:hyperlink>
    </w:p>
    <w:p w:rsidR="007E3977" w:rsidRPr="00E4554E" w:rsidRDefault="007E3977" w:rsidP="00E4554E">
      <w:pPr>
        <w:jc w:val="both"/>
        <w:rPr>
          <w:rFonts w:ascii="Times New Roman" w:hAnsi="Times New Roman" w:cs="Times New Roman"/>
          <w:sz w:val="24"/>
          <w:szCs w:val="24"/>
        </w:rPr>
      </w:pPr>
      <w:r w:rsidRPr="00E4554E">
        <w:rPr>
          <w:rFonts w:ascii="Times New Roman" w:hAnsi="Times New Roman" w:cs="Times New Roman"/>
          <w:sz w:val="24"/>
          <w:szCs w:val="24"/>
        </w:rPr>
        <w:t>Latif, K. F</w:t>
      </w:r>
      <w:proofErr w:type="gramStart"/>
      <w:r w:rsidRPr="00E4554E">
        <w:rPr>
          <w:rFonts w:ascii="Times New Roman" w:hAnsi="Times New Roman" w:cs="Times New Roman"/>
          <w:sz w:val="24"/>
          <w:szCs w:val="24"/>
        </w:rPr>
        <w:t>.,</w:t>
      </w:r>
      <w:proofErr w:type="gramEnd"/>
      <w:r w:rsidRPr="00E4554E">
        <w:rPr>
          <w:rFonts w:ascii="Times New Roman" w:hAnsi="Times New Roman" w:cs="Times New Roman"/>
          <w:sz w:val="24"/>
          <w:szCs w:val="24"/>
        </w:rPr>
        <w:t xml:space="preserve"> &amp; </w:t>
      </w:r>
      <w:proofErr w:type="spellStart"/>
      <w:r w:rsidRPr="00E4554E">
        <w:rPr>
          <w:rFonts w:ascii="Times New Roman" w:hAnsi="Times New Roman" w:cs="Times New Roman"/>
          <w:sz w:val="24"/>
          <w:szCs w:val="24"/>
        </w:rPr>
        <w:t>Sajjad</w:t>
      </w:r>
      <w:proofErr w:type="spellEnd"/>
      <w:r w:rsidRPr="00E4554E">
        <w:rPr>
          <w:rFonts w:ascii="Times New Roman" w:hAnsi="Times New Roman" w:cs="Times New Roman"/>
          <w:sz w:val="24"/>
          <w:szCs w:val="24"/>
        </w:rPr>
        <w:t xml:space="preserve">, A. (2018). </w:t>
      </w:r>
      <w:proofErr w:type="spellStart"/>
      <w:r w:rsidRPr="00E4554E">
        <w:rPr>
          <w:rFonts w:ascii="Times New Roman" w:hAnsi="Times New Roman" w:cs="Times New Roman"/>
          <w:sz w:val="24"/>
          <w:szCs w:val="24"/>
        </w:rPr>
        <w:t>Measuring</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corporate</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social</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responsibility</w:t>
      </w:r>
      <w:proofErr w:type="spellEnd"/>
      <w:r w:rsidRPr="00E4554E">
        <w:rPr>
          <w:rFonts w:ascii="Times New Roman" w:hAnsi="Times New Roman" w:cs="Times New Roman"/>
          <w:sz w:val="24"/>
          <w:szCs w:val="24"/>
        </w:rPr>
        <w:t xml:space="preserve">: A </w:t>
      </w:r>
      <w:proofErr w:type="spellStart"/>
      <w:r w:rsidRPr="00E4554E">
        <w:rPr>
          <w:rFonts w:ascii="Times New Roman" w:hAnsi="Times New Roman" w:cs="Times New Roman"/>
          <w:sz w:val="24"/>
          <w:szCs w:val="24"/>
        </w:rPr>
        <w:t>critical</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review</w:t>
      </w:r>
      <w:proofErr w:type="spellEnd"/>
      <w:r w:rsidRPr="00E4554E">
        <w:rPr>
          <w:rFonts w:ascii="Times New Roman" w:hAnsi="Times New Roman" w:cs="Times New Roman"/>
          <w:sz w:val="24"/>
          <w:szCs w:val="24"/>
        </w:rPr>
        <w:t xml:space="preserve"> of </w:t>
      </w:r>
      <w:proofErr w:type="spellStart"/>
      <w:r w:rsidRPr="00E4554E">
        <w:rPr>
          <w:rFonts w:ascii="Times New Roman" w:hAnsi="Times New Roman" w:cs="Times New Roman"/>
          <w:sz w:val="24"/>
          <w:szCs w:val="24"/>
        </w:rPr>
        <w:t>survey</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instruments</w:t>
      </w:r>
      <w:proofErr w:type="spellEnd"/>
      <w:r w:rsidRPr="00E4554E">
        <w:rPr>
          <w:rFonts w:ascii="Times New Roman" w:hAnsi="Times New Roman" w:cs="Times New Roman"/>
          <w:sz w:val="24"/>
          <w:szCs w:val="24"/>
        </w:rPr>
        <w:t xml:space="preserve">. </w:t>
      </w:r>
      <w:proofErr w:type="spellStart"/>
      <w:r w:rsidRPr="00F152B2">
        <w:rPr>
          <w:rFonts w:ascii="Times New Roman" w:hAnsi="Times New Roman" w:cs="Times New Roman"/>
          <w:i/>
          <w:sz w:val="24"/>
          <w:szCs w:val="24"/>
        </w:rPr>
        <w:t>Corporate</w:t>
      </w:r>
      <w:proofErr w:type="spellEnd"/>
      <w:r w:rsidRPr="00F152B2">
        <w:rPr>
          <w:rFonts w:ascii="Times New Roman" w:hAnsi="Times New Roman" w:cs="Times New Roman"/>
          <w:i/>
          <w:sz w:val="24"/>
          <w:szCs w:val="24"/>
        </w:rPr>
        <w:t xml:space="preserve"> </w:t>
      </w:r>
      <w:proofErr w:type="spellStart"/>
      <w:r w:rsidRPr="00F152B2">
        <w:rPr>
          <w:rFonts w:ascii="Times New Roman" w:hAnsi="Times New Roman" w:cs="Times New Roman"/>
          <w:i/>
          <w:sz w:val="24"/>
          <w:szCs w:val="24"/>
        </w:rPr>
        <w:t>Social</w:t>
      </w:r>
      <w:proofErr w:type="spellEnd"/>
      <w:r w:rsidRPr="00F152B2">
        <w:rPr>
          <w:rFonts w:ascii="Times New Roman" w:hAnsi="Times New Roman" w:cs="Times New Roman"/>
          <w:i/>
          <w:sz w:val="24"/>
          <w:szCs w:val="24"/>
        </w:rPr>
        <w:t xml:space="preserve"> </w:t>
      </w:r>
      <w:proofErr w:type="spellStart"/>
      <w:r w:rsidRPr="00F152B2">
        <w:rPr>
          <w:rFonts w:ascii="Times New Roman" w:hAnsi="Times New Roman" w:cs="Times New Roman"/>
          <w:i/>
          <w:sz w:val="24"/>
          <w:szCs w:val="24"/>
        </w:rPr>
        <w:t>Responsibility</w:t>
      </w:r>
      <w:proofErr w:type="spellEnd"/>
      <w:r w:rsidRPr="00F152B2">
        <w:rPr>
          <w:rFonts w:ascii="Times New Roman" w:hAnsi="Times New Roman" w:cs="Times New Roman"/>
          <w:i/>
          <w:sz w:val="24"/>
          <w:szCs w:val="24"/>
        </w:rPr>
        <w:t xml:space="preserve"> </w:t>
      </w:r>
      <w:proofErr w:type="spellStart"/>
      <w:r w:rsidRPr="00F152B2">
        <w:rPr>
          <w:rFonts w:ascii="Times New Roman" w:hAnsi="Times New Roman" w:cs="Times New Roman"/>
          <w:i/>
          <w:sz w:val="24"/>
          <w:szCs w:val="24"/>
        </w:rPr>
        <w:t>and</w:t>
      </w:r>
      <w:proofErr w:type="spellEnd"/>
      <w:r w:rsidRPr="00F152B2">
        <w:rPr>
          <w:rFonts w:ascii="Times New Roman" w:hAnsi="Times New Roman" w:cs="Times New Roman"/>
          <w:i/>
          <w:sz w:val="24"/>
          <w:szCs w:val="24"/>
        </w:rPr>
        <w:t xml:space="preserve"> </w:t>
      </w:r>
      <w:proofErr w:type="spellStart"/>
      <w:r w:rsidRPr="00F152B2">
        <w:rPr>
          <w:rFonts w:ascii="Times New Roman" w:hAnsi="Times New Roman" w:cs="Times New Roman"/>
          <w:i/>
          <w:sz w:val="24"/>
          <w:szCs w:val="24"/>
        </w:rPr>
        <w:t>Environmental</w:t>
      </w:r>
      <w:proofErr w:type="spellEnd"/>
      <w:r w:rsidRPr="00F152B2">
        <w:rPr>
          <w:rFonts w:ascii="Times New Roman" w:hAnsi="Times New Roman" w:cs="Times New Roman"/>
          <w:i/>
          <w:sz w:val="24"/>
          <w:szCs w:val="24"/>
        </w:rPr>
        <w:t xml:space="preserve"> Management, 25(6), 1174-1197.</w:t>
      </w:r>
      <w:r w:rsidR="00580FBF">
        <w:rPr>
          <w:rFonts w:ascii="Times New Roman" w:hAnsi="Times New Roman" w:cs="Times New Roman"/>
          <w:sz w:val="24"/>
          <w:szCs w:val="24"/>
        </w:rPr>
        <w:t xml:space="preserve"> </w:t>
      </w:r>
      <w:hyperlink r:id="rId20" w:history="1">
        <w:r w:rsidRPr="00E4554E">
          <w:rPr>
            <w:rStyle w:val="Kpr"/>
            <w:rFonts w:ascii="Times New Roman" w:hAnsi="Times New Roman" w:cs="Times New Roman"/>
            <w:bCs/>
            <w:sz w:val="24"/>
            <w:szCs w:val="24"/>
          </w:rPr>
          <w:t>https://doi.org/10.1002/csr.1630</w:t>
        </w:r>
      </w:hyperlink>
      <w:r w:rsidRPr="00E4554E">
        <w:rPr>
          <w:rFonts w:ascii="Times New Roman" w:hAnsi="Times New Roman" w:cs="Times New Roman"/>
          <w:sz w:val="24"/>
          <w:szCs w:val="24"/>
        </w:rPr>
        <w:t xml:space="preserve"> </w:t>
      </w:r>
    </w:p>
    <w:p w:rsidR="007E3977" w:rsidRPr="00E4554E" w:rsidRDefault="007E3977" w:rsidP="00E4554E">
      <w:pPr>
        <w:jc w:val="both"/>
        <w:rPr>
          <w:rFonts w:ascii="Times New Roman" w:hAnsi="Times New Roman" w:cs="Times New Roman"/>
          <w:sz w:val="24"/>
          <w:szCs w:val="24"/>
        </w:rPr>
      </w:pPr>
      <w:proofErr w:type="spellStart"/>
      <w:r w:rsidRPr="00E4554E">
        <w:rPr>
          <w:rFonts w:ascii="Times New Roman" w:hAnsi="Times New Roman" w:cs="Times New Roman"/>
          <w:sz w:val="24"/>
          <w:szCs w:val="24"/>
        </w:rPr>
        <w:t>Lawshe</w:t>
      </w:r>
      <w:proofErr w:type="spellEnd"/>
      <w:r w:rsidRPr="00E4554E">
        <w:rPr>
          <w:rFonts w:ascii="Times New Roman" w:hAnsi="Times New Roman" w:cs="Times New Roman"/>
          <w:sz w:val="24"/>
          <w:szCs w:val="24"/>
        </w:rPr>
        <w:t xml:space="preserve">, C. H. (1975). A </w:t>
      </w:r>
      <w:proofErr w:type="spellStart"/>
      <w:r w:rsidRPr="00E4554E">
        <w:rPr>
          <w:rFonts w:ascii="Times New Roman" w:hAnsi="Times New Roman" w:cs="Times New Roman"/>
          <w:sz w:val="24"/>
          <w:szCs w:val="24"/>
        </w:rPr>
        <w:t>quantitative</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approach</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to</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content</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validity</w:t>
      </w:r>
      <w:proofErr w:type="spellEnd"/>
      <w:r w:rsidRPr="00E4554E">
        <w:rPr>
          <w:rFonts w:ascii="Times New Roman" w:hAnsi="Times New Roman" w:cs="Times New Roman"/>
          <w:sz w:val="24"/>
          <w:szCs w:val="24"/>
        </w:rPr>
        <w:t xml:space="preserve">. </w:t>
      </w:r>
      <w:proofErr w:type="spellStart"/>
      <w:r w:rsidRPr="00F46848">
        <w:rPr>
          <w:rFonts w:ascii="Times New Roman" w:hAnsi="Times New Roman" w:cs="Times New Roman"/>
          <w:i/>
          <w:sz w:val="24"/>
          <w:szCs w:val="24"/>
        </w:rPr>
        <w:t>Personnel</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Psychology</w:t>
      </w:r>
      <w:proofErr w:type="spellEnd"/>
      <w:r w:rsidRPr="00F46848">
        <w:rPr>
          <w:rFonts w:ascii="Times New Roman" w:hAnsi="Times New Roman" w:cs="Times New Roman"/>
          <w:i/>
          <w:sz w:val="24"/>
          <w:szCs w:val="24"/>
        </w:rPr>
        <w:t>, 28(4), 563-575.</w:t>
      </w:r>
    </w:p>
    <w:p w:rsidR="007E3977" w:rsidRPr="00E4554E" w:rsidRDefault="007E3977" w:rsidP="00E4554E">
      <w:pPr>
        <w:jc w:val="both"/>
        <w:rPr>
          <w:rFonts w:ascii="Times New Roman" w:hAnsi="Times New Roman" w:cs="Times New Roman"/>
          <w:sz w:val="24"/>
          <w:szCs w:val="24"/>
        </w:rPr>
      </w:pPr>
      <w:proofErr w:type="spellStart"/>
      <w:r w:rsidRPr="00E4554E">
        <w:rPr>
          <w:rFonts w:ascii="Times New Roman" w:hAnsi="Times New Roman" w:cs="Times New Roman"/>
          <w:sz w:val="24"/>
          <w:szCs w:val="24"/>
        </w:rPr>
        <w:t>Oppenheim</w:t>
      </w:r>
      <w:proofErr w:type="spellEnd"/>
      <w:r w:rsidRPr="00E4554E">
        <w:rPr>
          <w:rFonts w:ascii="Times New Roman" w:hAnsi="Times New Roman" w:cs="Times New Roman"/>
          <w:sz w:val="24"/>
          <w:szCs w:val="24"/>
        </w:rPr>
        <w:t xml:space="preserve">, A. N. (2000). </w:t>
      </w:r>
      <w:proofErr w:type="spellStart"/>
      <w:r w:rsidRPr="00F46848">
        <w:rPr>
          <w:rFonts w:ascii="Times New Roman" w:hAnsi="Times New Roman" w:cs="Times New Roman"/>
          <w:i/>
          <w:sz w:val="24"/>
          <w:szCs w:val="24"/>
        </w:rPr>
        <w:t>Questionnaire</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design</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interviewing</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and</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attitude</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measurement</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Bloomsbury</w:t>
      </w:r>
      <w:proofErr w:type="spellEnd"/>
      <w:r w:rsidRPr="00E4554E">
        <w:rPr>
          <w:rFonts w:ascii="Times New Roman" w:hAnsi="Times New Roman" w:cs="Times New Roman"/>
          <w:sz w:val="24"/>
          <w:szCs w:val="24"/>
        </w:rPr>
        <w:t xml:space="preserve"> Publishing.</w:t>
      </w:r>
    </w:p>
    <w:p w:rsidR="007E3977" w:rsidRPr="00E4554E" w:rsidRDefault="007E3977" w:rsidP="00E4554E">
      <w:pPr>
        <w:jc w:val="both"/>
        <w:rPr>
          <w:rFonts w:ascii="Times New Roman" w:hAnsi="Times New Roman" w:cs="Times New Roman"/>
          <w:sz w:val="24"/>
          <w:szCs w:val="24"/>
        </w:rPr>
      </w:pPr>
      <w:r w:rsidRPr="00E4554E">
        <w:rPr>
          <w:rFonts w:ascii="Times New Roman" w:hAnsi="Times New Roman" w:cs="Times New Roman"/>
          <w:sz w:val="24"/>
          <w:szCs w:val="24"/>
        </w:rPr>
        <w:t xml:space="preserve">Özdamar, K. (2017). </w:t>
      </w:r>
      <w:r w:rsidRPr="00F46848">
        <w:rPr>
          <w:rFonts w:ascii="Times New Roman" w:hAnsi="Times New Roman" w:cs="Times New Roman"/>
          <w:i/>
          <w:sz w:val="24"/>
          <w:szCs w:val="24"/>
        </w:rPr>
        <w:t>Ölçek ve test geliştirme yapısal eşitlik modellemesi IBM SPSS, IBM SPSS AMOS ve MINTAB uygulamalı.</w:t>
      </w:r>
      <w:r w:rsidRPr="00E4554E">
        <w:rPr>
          <w:rFonts w:ascii="Times New Roman" w:hAnsi="Times New Roman" w:cs="Times New Roman"/>
          <w:sz w:val="24"/>
          <w:szCs w:val="24"/>
        </w:rPr>
        <w:t xml:space="preserve"> Eskişehir: Nisan Kitabevi, 78-79.</w:t>
      </w:r>
    </w:p>
    <w:p w:rsidR="007E3977" w:rsidRPr="00E4554E" w:rsidRDefault="007E3977" w:rsidP="00E4554E">
      <w:pPr>
        <w:jc w:val="both"/>
        <w:rPr>
          <w:rFonts w:ascii="Times New Roman" w:hAnsi="Times New Roman" w:cs="Times New Roman"/>
          <w:sz w:val="24"/>
          <w:szCs w:val="24"/>
        </w:rPr>
      </w:pPr>
      <w:r w:rsidRPr="00E4554E">
        <w:rPr>
          <w:rFonts w:ascii="Times New Roman" w:hAnsi="Times New Roman" w:cs="Times New Roman"/>
          <w:sz w:val="24"/>
          <w:szCs w:val="24"/>
        </w:rPr>
        <w:t xml:space="preserve">Özdoğru, M. &amp; Güçlü, N. (2021). Okul yöneticilerinin </w:t>
      </w:r>
      <w:proofErr w:type="spellStart"/>
      <w:r w:rsidRPr="00E4554E">
        <w:rPr>
          <w:rFonts w:ascii="Times New Roman" w:hAnsi="Times New Roman" w:cs="Times New Roman"/>
          <w:sz w:val="24"/>
          <w:szCs w:val="24"/>
        </w:rPr>
        <w:t>öğretimsel</w:t>
      </w:r>
      <w:proofErr w:type="spellEnd"/>
      <w:r w:rsidRPr="00E4554E">
        <w:rPr>
          <w:rFonts w:ascii="Times New Roman" w:hAnsi="Times New Roman" w:cs="Times New Roman"/>
          <w:sz w:val="24"/>
          <w:szCs w:val="24"/>
        </w:rPr>
        <w:t xml:space="preserve"> liderlik davranışları ile kurumsal itibar algısı arasındaki ilişki. </w:t>
      </w:r>
      <w:r w:rsidRPr="00F152B2">
        <w:rPr>
          <w:rFonts w:ascii="Times New Roman" w:hAnsi="Times New Roman" w:cs="Times New Roman"/>
          <w:i/>
          <w:sz w:val="24"/>
          <w:szCs w:val="24"/>
        </w:rPr>
        <w:t>Gazi Üniversitesi Gazi Eğitim Fakültesi Dergisi, 41(3), 1869-1914.</w:t>
      </w:r>
      <w:r w:rsidRPr="00E4554E">
        <w:rPr>
          <w:rFonts w:ascii="Times New Roman" w:hAnsi="Times New Roman" w:cs="Times New Roman"/>
          <w:sz w:val="24"/>
          <w:szCs w:val="24"/>
        </w:rPr>
        <w:t xml:space="preserve">  </w:t>
      </w:r>
    </w:p>
    <w:p w:rsidR="007E3977" w:rsidRPr="00E4554E" w:rsidRDefault="007E3977" w:rsidP="00E4554E">
      <w:pPr>
        <w:jc w:val="both"/>
        <w:rPr>
          <w:rFonts w:ascii="Times New Roman" w:hAnsi="Times New Roman" w:cs="Times New Roman"/>
          <w:sz w:val="24"/>
          <w:szCs w:val="24"/>
        </w:rPr>
      </w:pPr>
      <w:r w:rsidRPr="00E4554E">
        <w:rPr>
          <w:rFonts w:ascii="Times New Roman" w:hAnsi="Times New Roman" w:cs="Times New Roman"/>
          <w:sz w:val="24"/>
          <w:szCs w:val="24"/>
        </w:rPr>
        <w:t xml:space="preserve">Rahman, S. (2011). Evaluation of </w:t>
      </w:r>
      <w:proofErr w:type="spellStart"/>
      <w:r w:rsidRPr="00E4554E">
        <w:rPr>
          <w:rFonts w:ascii="Times New Roman" w:hAnsi="Times New Roman" w:cs="Times New Roman"/>
          <w:sz w:val="24"/>
          <w:szCs w:val="24"/>
        </w:rPr>
        <w:t>definitions</w:t>
      </w:r>
      <w:proofErr w:type="spellEnd"/>
      <w:r w:rsidRPr="00E4554E">
        <w:rPr>
          <w:rFonts w:ascii="Times New Roman" w:hAnsi="Times New Roman" w:cs="Times New Roman"/>
          <w:sz w:val="24"/>
          <w:szCs w:val="24"/>
        </w:rPr>
        <w:t xml:space="preserve">: ten </w:t>
      </w:r>
      <w:proofErr w:type="spellStart"/>
      <w:r w:rsidRPr="00E4554E">
        <w:rPr>
          <w:rFonts w:ascii="Times New Roman" w:hAnsi="Times New Roman" w:cs="Times New Roman"/>
          <w:sz w:val="24"/>
          <w:szCs w:val="24"/>
        </w:rPr>
        <w:t>dimensions</w:t>
      </w:r>
      <w:proofErr w:type="spellEnd"/>
      <w:r w:rsidRPr="00E4554E">
        <w:rPr>
          <w:rFonts w:ascii="Times New Roman" w:hAnsi="Times New Roman" w:cs="Times New Roman"/>
          <w:sz w:val="24"/>
          <w:szCs w:val="24"/>
        </w:rPr>
        <w:t xml:space="preserve"> of </w:t>
      </w:r>
      <w:proofErr w:type="spellStart"/>
      <w:r w:rsidRPr="00E4554E">
        <w:rPr>
          <w:rFonts w:ascii="Times New Roman" w:hAnsi="Times New Roman" w:cs="Times New Roman"/>
          <w:sz w:val="24"/>
          <w:szCs w:val="24"/>
        </w:rPr>
        <w:t>corporate</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social</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responsibility</w:t>
      </w:r>
      <w:proofErr w:type="spellEnd"/>
      <w:r w:rsidRPr="00E4554E">
        <w:rPr>
          <w:rFonts w:ascii="Times New Roman" w:hAnsi="Times New Roman" w:cs="Times New Roman"/>
          <w:sz w:val="24"/>
          <w:szCs w:val="24"/>
        </w:rPr>
        <w:t xml:space="preserve">. </w:t>
      </w:r>
      <w:r w:rsidRPr="00F152B2">
        <w:rPr>
          <w:rFonts w:ascii="Times New Roman" w:hAnsi="Times New Roman" w:cs="Times New Roman"/>
          <w:i/>
          <w:sz w:val="24"/>
          <w:szCs w:val="24"/>
        </w:rPr>
        <w:t xml:space="preserve">World </w:t>
      </w:r>
      <w:proofErr w:type="spellStart"/>
      <w:r w:rsidRPr="00F152B2">
        <w:rPr>
          <w:rFonts w:ascii="Times New Roman" w:hAnsi="Times New Roman" w:cs="Times New Roman"/>
          <w:i/>
          <w:sz w:val="24"/>
          <w:szCs w:val="24"/>
        </w:rPr>
        <w:t>Review</w:t>
      </w:r>
      <w:proofErr w:type="spellEnd"/>
      <w:r w:rsidRPr="00F152B2">
        <w:rPr>
          <w:rFonts w:ascii="Times New Roman" w:hAnsi="Times New Roman" w:cs="Times New Roman"/>
          <w:i/>
          <w:sz w:val="24"/>
          <w:szCs w:val="24"/>
        </w:rPr>
        <w:t xml:space="preserve"> of Business </w:t>
      </w:r>
      <w:proofErr w:type="spellStart"/>
      <w:r w:rsidRPr="00F152B2">
        <w:rPr>
          <w:rFonts w:ascii="Times New Roman" w:hAnsi="Times New Roman" w:cs="Times New Roman"/>
          <w:i/>
          <w:sz w:val="24"/>
          <w:szCs w:val="24"/>
        </w:rPr>
        <w:t>Research</w:t>
      </w:r>
      <w:proofErr w:type="spellEnd"/>
      <w:r w:rsidRPr="00F152B2">
        <w:rPr>
          <w:rFonts w:ascii="Times New Roman" w:hAnsi="Times New Roman" w:cs="Times New Roman"/>
          <w:i/>
          <w:sz w:val="24"/>
          <w:szCs w:val="24"/>
        </w:rPr>
        <w:t>, 1(1), 166-176.</w:t>
      </w:r>
    </w:p>
    <w:p w:rsidR="007E3977" w:rsidRPr="00E4554E" w:rsidRDefault="007E3977" w:rsidP="00E4554E">
      <w:pPr>
        <w:jc w:val="both"/>
        <w:rPr>
          <w:rFonts w:ascii="Times New Roman" w:hAnsi="Times New Roman" w:cs="Times New Roman"/>
          <w:sz w:val="24"/>
          <w:szCs w:val="24"/>
        </w:rPr>
      </w:pPr>
      <w:proofErr w:type="spellStart"/>
      <w:r w:rsidRPr="00E4554E">
        <w:rPr>
          <w:rFonts w:ascii="Times New Roman" w:hAnsi="Times New Roman" w:cs="Times New Roman"/>
          <w:sz w:val="24"/>
          <w:szCs w:val="24"/>
        </w:rPr>
        <w:t>Ruel</w:t>
      </w:r>
      <w:proofErr w:type="spellEnd"/>
      <w:r w:rsidRPr="00E4554E">
        <w:rPr>
          <w:rFonts w:ascii="Times New Roman" w:hAnsi="Times New Roman" w:cs="Times New Roman"/>
          <w:sz w:val="24"/>
          <w:szCs w:val="24"/>
        </w:rPr>
        <w:t>, E. E</w:t>
      </w:r>
      <w:proofErr w:type="gramStart"/>
      <w:r w:rsidRPr="00E4554E">
        <w:rPr>
          <w:rFonts w:ascii="Times New Roman" w:hAnsi="Times New Roman" w:cs="Times New Roman"/>
          <w:sz w:val="24"/>
          <w:szCs w:val="24"/>
        </w:rPr>
        <w:t>.,</w:t>
      </w:r>
      <w:proofErr w:type="gramEnd"/>
      <w:r w:rsidRPr="00E4554E">
        <w:rPr>
          <w:rFonts w:ascii="Times New Roman" w:hAnsi="Times New Roman" w:cs="Times New Roman"/>
          <w:sz w:val="24"/>
          <w:szCs w:val="24"/>
        </w:rPr>
        <w:t xml:space="preserve"> Wagner, W. E., III, &amp; </w:t>
      </w:r>
      <w:proofErr w:type="spellStart"/>
      <w:r w:rsidRPr="00E4554E">
        <w:rPr>
          <w:rFonts w:ascii="Times New Roman" w:hAnsi="Times New Roman" w:cs="Times New Roman"/>
          <w:sz w:val="24"/>
          <w:szCs w:val="24"/>
        </w:rPr>
        <w:t>Gillespie</w:t>
      </w:r>
      <w:proofErr w:type="spellEnd"/>
      <w:r w:rsidRPr="00E4554E">
        <w:rPr>
          <w:rFonts w:ascii="Times New Roman" w:hAnsi="Times New Roman" w:cs="Times New Roman"/>
          <w:sz w:val="24"/>
          <w:szCs w:val="24"/>
        </w:rPr>
        <w:t xml:space="preserve">, B. J. (2016). </w:t>
      </w:r>
      <w:proofErr w:type="spellStart"/>
      <w:r w:rsidRPr="00F46848">
        <w:rPr>
          <w:rFonts w:ascii="Times New Roman" w:hAnsi="Times New Roman" w:cs="Times New Roman"/>
          <w:i/>
          <w:sz w:val="24"/>
          <w:szCs w:val="24"/>
        </w:rPr>
        <w:t>The</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practice</w:t>
      </w:r>
      <w:proofErr w:type="spellEnd"/>
      <w:r w:rsidRPr="00F46848">
        <w:rPr>
          <w:rFonts w:ascii="Times New Roman" w:hAnsi="Times New Roman" w:cs="Times New Roman"/>
          <w:i/>
          <w:sz w:val="24"/>
          <w:szCs w:val="24"/>
        </w:rPr>
        <w:t xml:space="preserve"> of </w:t>
      </w:r>
      <w:proofErr w:type="spellStart"/>
      <w:r w:rsidRPr="00F46848">
        <w:rPr>
          <w:rFonts w:ascii="Times New Roman" w:hAnsi="Times New Roman" w:cs="Times New Roman"/>
          <w:i/>
          <w:sz w:val="24"/>
          <w:szCs w:val="24"/>
        </w:rPr>
        <w:t>survey</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research</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Thousand</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Oaks</w:t>
      </w:r>
      <w:proofErr w:type="spellEnd"/>
      <w:r w:rsidRPr="00E4554E">
        <w:rPr>
          <w:rFonts w:ascii="Times New Roman" w:hAnsi="Times New Roman" w:cs="Times New Roman"/>
          <w:sz w:val="24"/>
          <w:szCs w:val="24"/>
        </w:rPr>
        <w:t xml:space="preserve">, CA: </w:t>
      </w:r>
      <w:proofErr w:type="spellStart"/>
      <w:r w:rsidRPr="00E4554E">
        <w:rPr>
          <w:rFonts w:ascii="Times New Roman" w:hAnsi="Times New Roman" w:cs="Times New Roman"/>
          <w:sz w:val="24"/>
          <w:szCs w:val="24"/>
        </w:rPr>
        <w:t>Sage</w:t>
      </w:r>
      <w:proofErr w:type="spellEnd"/>
      <w:r w:rsidRPr="00E4554E">
        <w:rPr>
          <w:rFonts w:ascii="Times New Roman" w:hAnsi="Times New Roman" w:cs="Times New Roman"/>
          <w:sz w:val="24"/>
          <w:szCs w:val="24"/>
        </w:rPr>
        <w:t>.</w:t>
      </w:r>
    </w:p>
    <w:p w:rsidR="007E3977" w:rsidRPr="00E4554E" w:rsidRDefault="007E3977" w:rsidP="00E4554E">
      <w:pPr>
        <w:jc w:val="both"/>
        <w:rPr>
          <w:rFonts w:ascii="Times New Roman" w:hAnsi="Times New Roman" w:cs="Times New Roman"/>
          <w:sz w:val="24"/>
          <w:szCs w:val="24"/>
        </w:rPr>
      </w:pPr>
      <w:r w:rsidRPr="00E4554E">
        <w:rPr>
          <w:rFonts w:ascii="Times New Roman" w:hAnsi="Times New Roman" w:cs="Times New Roman"/>
          <w:sz w:val="24"/>
          <w:szCs w:val="24"/>
        </w:rPr>
        <w:t>Saran, M</w:t>
      </w:r>
      <w:proofErr w:type="gramStart"/>
      <w:r w:rsidRPr="00E4554E">
        <w:rPr>
          <w:rFonts w:ascii="Times New Roman" w:hAnsi="Times New Roman" w:cs="Times New Roman"/>
          <w:sz w:val="24"/>
          <w:szCs w:val="24"/>
        </w:rPr>
        <w:t>.,</w:t>
      </w:r>
      <w:proofErr w:type="gramEnd"/>
      <w:r w:rsidRPr="00E4554E">
        <w:rPr>
          <w:rFonts w:ascii="Times New Roman" w:hAnsi="Times New Roman" w:cs="Times New Roman"/>
          <w:sz w:val="24"/>
          <w:szCs w:val="24"/>
        </w:rPr>
        <w:t xml:space="preserve"> Coşkun, G., İnal </w:t>
      </w:r>
      <w:proofErr w:type="spellStart"/>
      <w:r w:rsidRPr="00E4554E">
        <w:rPr>
          <w:rFonts w:ascii="Times New Roman" w:hAnsi="Times New Roman" w:cs="Times New Roman"/>
          <w:sz w:val="24"/>
          <w:szCs w:val="24"/>
        </w:rPr>
        <w:t>Zorel</w:t>
      </w:r>
      <w:proofErr w:type="spellEnd"/>
      <w:r w:rsidRPr="00E4554E">
        <w:rPr>
          <w:rFonts w:ascii="Times New Roman" w:hAnsi="Times New Roman" w:cs="Times New Roman"/>
          <w:sz w:val="24"/>
          <w:szCs w:val="24"/>
        </w:rPr>
        <w:t xml:space="preserve">, F., &amp; Aksoy, Z. (2011). Üniversitelerde sosyal sorumluluk bilincinin geliştirilmesi: Ege Üniversitesi topluma hizmet uygulamaları dersi üzerine bir araştırma. </w:t>
      </w:r>
      <w:proofErr w:type="spellStart"/>
      <w:r w:rsidRPr="00F152B2">
        <w:rPr>
          <w:rFonts w:ascii="Times New Roman" w:hAnsi="Times New Roman" w:cs="Times New Roman"/>
          <w:i/>
          <w:sz w:val="24"/>
          <w:szCs w:val="24"/>
        </w:rPr>
        <w:t>Journal</w:t>
      </w:r>
      <w:proofErr w:type="spellEnd"/>
      <w:r w:rsidRPr="00F152B2">
        <w:rPr>
          <w:rFonts w:ascii="Times New Roman" w:hAnsi="Times New Roman" w:cs="Times New Roman"/>
          <w:i/>
          <w:sz w:val="24"/>
          <w:szCs w:val="24"/>
        </w:rPr>
        <w:t xml:space="preserve"> of </w:t>
      </w:r>
      <w:proofErr w:type="gramStart"/>
      <w:r w:rsidRPr="00F152B2">
        <w:rPr>
          <w:rFonts w:ascii="Times New Roman" w:hAnsi="Times New Roman" w:cs="Times New Roman"/>
          <w:i/>
          <w:sz w:val="24"/>
          <w:szCs w:val="24"/>
        </w:rPr>
        <w:t>Yasar</w:t>
      </w:r>
      <w:proofErr w:type="gramEnd"/>
      <w:r w:rsidRPr="00F152B2">
        <w:rPr>
          <w:rFonts w:ascii="Times New Roman" w:hAnsi="Times New Roman" w:cs="Times New Roman"/>
          <w:i/>
          <w:sz w:val="24"/>
          <w:szCs w:val="24"/>
        </w:rPr>
        <w:t xml:space="preserve"> </w:t>
      </w:r>
      <w:proofErr w:type="spellStart"/>
      <w:r w:rsidRPr="00F152B2">
        <w:rPr>
          <w:rFonts w:ascii="Times New Roman" w:hAnsi="Times New Roman" w:cs="Times New Roman"/>
          <w:i/>
          <w:sz w:val="24"/>
          <w:szCs w:val="24"/>
        </w:rPr>
        <w:t>University</w:t>
      </w:r>
      <w:proofErr w:type="spellEnd"/>
      <w:r w:rsidRPr="00F152B2">
        <w:rPr>
          <w:rFonts w:ascii="Times New Roman" w:hAnsi="Times New Roman" w:cs="Times New Roman"/>
          <w:i/>
          <w:sz w:val="24"/>
          <w:szCs w:val="24"/>
        </w:rPr>
        <w:t>, 6(22).</w:t>
      </w:r>
    </w:p>
    <w:p w:rsidR="007E3977" w:rsidRPr="00E4554E" w:rsidRDefault="007E3977" w:rsidP="00E4554E">
      <w:pPr>
        <w:jc w:val="both"/>
        <w:rPr>
          <w:rFonts w:ascii="Times New Roman" w:hAnsi="Times New Roman" w:cs="Times New Roman"/>
          <w:sz w:val="24"/>
          <w:szCs w:val="24"/>
        </w:rPr>
      </w:pPr>
      <w:proofErr w:type="spellStart"/>
      <w:r w:rsidRPr="00E4554E">
        <w:rPr>
          <w:rFonts w:ascii="Times New Roman" w:hAnsi="Times New Roman" w:cs="Times New Roman"/>
          <w:sz w:val="24"/>
          <w:szCs w:val="24"/>
        </w:rPr>
        <w:lastRenderedPageBreak/>
        <w:t>Sharma</w:t>
      </w:r>
      <w:proofErr w:type="spellEnd"/>
      <w:r w:rsidRPr="00E4554E">
        <w:rPr>
          <w:rFonts w:ascii="Times New Roman" w:hAnsi="Times New Roman" w:cs="Times New Roman"/>
          <w:sz w:val="24"/>
          <w:szCs w:val="24"/>
        </w:rPr>
        <w:t xml:space="preserve">, E. (2019). A </w:t>
      </w:r>
      <w:proofErr w:type="spellStart"/>
      <w:r w:rsidRPr="00E4554E">
        <w:rPr>
          <w:rFonts w:ascii="Times New Roman" w:hAnsi="Times New Roman" w:cs="Times New Roman"/>
          <w:sz w:val="24"/>
          <w:szCs w:val="24"/>
        </w:rPr>
        <w:t>review</w:t>
      </w:r>
      <w:proofErr w:type="spellEnd"/>
      <w:r w:rsidRPr="00E4554E">
        <w:rPr>
          <w:rFonts w:ascii="Times New Roman" w:hAnsi="Times New Roman" w:cs="Times New Roman"/>
          <w:sz w:val="24"/>
          <w:szCs w:val="24"/>
        </w:rPr>
        <w:t xml:space="preserve"> of </w:t>
      </w:r>
      <w:proofErr w:type="spellStart"/>
      <w:r w:rsidRPr="00E4554E">
        <w:rPr>
          <w:rFonts w:ascii="Times New Roman" w:hAnsi="Times New Roman" w:cs="Times New Roman"/>
          <w:sz w:val="24"/>
          <w:szCs w:val="24"/>
        </w:rPr>
        <w:t>corporate</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social</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responsibility</w:t>
      </w:r>
      <w:proofErr w:type="spellEnd"/>
      <w:r w:rsidRPr="00E4554E">
        <w:rPr>
          <w:rFonts w:ascii="Times New Roman" w:hAnsi="Times New Roman" w:cs="Times New Roman"/>
          <w:sz w:val="24"/>
          <w:szCs w:val="24"/>
        </w:rPr>
        <w:t xml:space="preserve"> in </w:t>
      </w:r>
      <w:proofErr w:type="spellStart"/>
      <w:r w:rsidRPr="00E4554E">
        <w:rPr>
          <w:rFonts w:ascii="Times New Roman" w:hAnsi="Times New Roman" w:cs="Times New Roman"/>
          <w:sz w:val="24"/>
          <w:szCs w:val="24"/>
        </w:rPr>
        <w:t>developed</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and</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developing</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nations</w:t>
      </w:r>
      <w:proofErr w:type="spellEnd"/>
      <w:r w:rsidRPr="00E4554E">
        <w:rPr>
          <w:rFonts w:ascii="Times New Roman" w:hAnsi="Times New Roman" w:cs="Times New Roman"/>
          <w:sz w:val="24"/>
          <w:szCs w:val="24"/>
        </w:rPr>
        <w:t xml:space="preserve">. </w:t>
      </w:r>
      <w:proofErr w:type="spellStart"/>
      <w:r w:rsidRPr="00F152B2">
        <w:rPr>
          <w:rFonts w:ascii="Times New Roman" w:hAnsi="Times New Roman" w:cs="Times New Roman"/>
          <w:i/>
          <w:sz w:val="24"/>
          <w:szCs w:val="24"/>
        </w:rPr>
        <w:t>Corporate</w:t>
      </w:r>
      <w:proofErr w:type="spellEnd"/>
      <w:r w:rsidRPr="00F152B2">
        <w:rPr>
          <w:rFonts w:ascii="Times New Roman" w:hAnsi="Times New Roman" w:cs="Times New Roman"/>
          <w:i/>
          <w:sz w:val="24"/>
          <w:szCs w:val="24"/>
        </w:rPr>
        <w:t xml:space="preserve"> </w:t>
      </w:r>
      <w:proofErr w:type="spellStart"/>
      <w:r w:rsidRPr="00F152B2">
        <w:rPr>
          <w:rFonts w:ascii="Times New Roman" w:hAnsi="Times New Roman" w:cs="Times New Roman"/>
          <w:i/>
          <w:sz w:val="24"/>
          <w:szCs w:val="24"/>
        </w:rPr>
        <w:t>Social</w:t>
      </w:r>
      <w:proofErr w:type="spellEnd"/>
      <w:r w:rsidRPr="00F152B2">
        <w:rPr>
          <w:rFonts w:ascii="Times New Roman" w:hAnsi="Times New Roman" w:cs="Times New Roman"/>
          <w:i/>
          <w:sz w:val="24"/>
          <w:szCs w:val="24"/>
        </w:rPr>
        <w:t xml:space="preserve"> </w:t>
      </w:r>
      <w:proofErr w:type="spellStart"/>
      <w:r w:rsidRPr="00F152B2">
        <w:rPr>
          <w:rFonts w:ascii="Times New Roman" w:hAnsi="Times New Roman" w:cs="Times New Roman"/>
          <w:i/>
          <w:sz w:val="24"/>
          <w:szCs w:val="24"/>
        </w:rPr>
        <w:t>Responsibility</w:t>
      </w:r>
      <w:proofErr w:type="spellEnd"/>
      <w:r w:rsidRPr="00F152B2">
        <w:rPr>
          <w:rFonts w:ascii="Times New Roman" w:hAnsi="Times New Roman" w:cs="Times New Roman"/>
          <w:i/>
          <w:sz w:val="24"/>
          <w:szCs w:val="24"/>
        </w:rPr>
        <w:t xml:space="preserve"> </w:t>
      </w:r>
      <w:proofErr w:type="spellStart"/>
      <w:r w:rsidRPr="00F152B2">
        <w:rPr>
          <w:rFonts w:ascii="Times New Roman" w:hAnsi="Times New Roman" w:cs="Times New Roman"/>
          <w:i/>
          <w:sz w:val="24"/>
          <w:szCs w:val="24"/>
        </w:rPr>
        <w:t>and</w:t>
      </w:r>
      <w:proofErr w:type="spellEnd"/>
      <w:r w:rsidRPr="00F152B2">
        <w:rPr>
          <w:rFonts w:ascii="Times New Roman" w:hAnsi="Times New Roman" w:cs="Times New Roman"/>
          <w:i/>
          <w:sz w:val="24"/>
          <w:szCs w:val="24"/>
        </w:rPr>
        <w:t xml:space="preserve"> </w:t>
      </w:r>
      <w:proofErr w:type="spellStart"/>
      <w:r w:rsidRPr="00F152B2">
        <w:rPr>
          <w:rFonts w:ascii="Times New Roman" w:hAnsi="Times New Roman" w:cs="Times New Roman"/>
          <w:i/>
          <w:sz w:val="24"/>
          <w:szCs w:val="24"/>
        </w:rPr>
        <w:t>Environmental</w:t>
      </w:r>
      <w:proofErr w:type="spellEnd"/>
      <w:r w:rsidRPr="00F152B2">
        <w:rPr>
          <w:rFonts w:ascii="Times New Roman" w:hAnsi="Times New Roman" w:cs="Times New Roman"/>
          <w:i/>
          <w:sz w:val="24"/>
          <w:szCs w:val="24"/>
        </w:rPr>
        <w:t xml:space="preserve"> Management, 26(4), 712-720.</w:t>
      </w:r>
      <w:r w:rsidR="00580FBF">
        <w:rPr>
          <w:rFonts w:ascii="Times New Roman" w:hAnsi="Times New Roman" w:cs="Times New Roman"/>
          <w:sz w:val="24"/>
          <w:szCs w:val="24"/>
        </w:rPr>
        <w:t xml:space="preserve"> </w:t>
      </w:r>
      <w:hyperlink r:id="rId21" w:history="1">
        <w:r w:rsidRPr="00E4554E">
          <w:rPr>
            <w:rStyle w:val="Kpr"/>
            <w:rFonts w:ascii="Times New Roman" w:hAnsi="Times New Roman" w:cs="Times New Roman"/>
            <w:bCs/>
            <w:sz w:val="24"/>
            <w:szCs w:val="24"/>
          </w:rPr>
          <w:t>https://doi.org/10.1002/csr.1739</w:t>
        </w:r>
      </w:hyperlink>
    </w:p>
    <w:p w:rsidR="007E3977" w:rsidRPr="00E4554E" w:rsidRDefault="007E3977" w:rsidP="00E4554E">
      <w:pPr>
        <w:jc w:val="both"/>
        <w:rPr>
          <w:rFonts w:ascii="Times New Roman" w:hAnsi="Times New Roman" w:cs="Times New Roman"/>
          <w:sz w:val="24"/>
          <w:szCs w:val="24"/>
        </w:rPr>
      </w:pPr>
      <w:r w:rsidRPr="00E4554E">
        <w:rPr>
          <w:rFonts w:ascii="Times New Roman" w:hAnsi="Times New Roman" w:cs="Times New Roman"/>
          <w:sz w:val="24"/>
          <w:szCs w:val="24"/>
        </w:rPr>
        <w:t>Sönmez, V</w:t>
      </w:r>
      <w:proofErr w:type="gramStart"/>
      <w:r w:rsidRPr="00E4554E">
        <w:rPr>
          <w:rFonts w:ascii="Times New Roman" w:hAnsi="Times New Roman" w:cs="Times New Roman"/>
          <w:sz w:val="24"/>
          <w:szCs w:val="24"/>
        </w:rPr>
        <w:t>.,</w:t>
      </w:r>
      <w:proofErr w:type="gramEnd"/>
      <w:r w:rsidRPr="00E4554E">
        <w:rPr>
          <w:rFonts w:ascii="Times New Roman" w:hAnsi="Times New Roman" w:cs="Times New Roman"/>
          <w:sz w:val="24"/>
          <w:szCs w:val="24"/>
        </w:rPr>
        <w:t xml:space="preserve"> &amp; </w:t>
      </w:r>
      <w:proofErr w:type="spellStart"/>
      <w:r w:rsidRPr="00E4554E">
        <w:rPr>
          <w:rFonts w:ascii="Times New Roman" w:hAnsi="Times New Roman" w:cs="Times New Roman"/>
          <w:sz w:val="24"/>
          <w:szCs w:val="24"/>
        </w:rPr>
        <w:t>Alacapınar</w:t>
      </w:r>
      <w:proofErr w:type="spellEnd"/>
      <w:r w:rsidRPr="00E4554E">
        <w:rPr>
          <w:rFonts w:ascii="Times New Roman" w:hAnsi="Times New Roman" w:cs="Times New Roman"/>
          <w:sz w:val="24"/>
          <w:szCs w:val="24"/>
        </w:rPr>
        <w:t xml:space="preserve">, G. (2016). </w:t>
      </w:r>
      <w:r w:rsidRPr="00F46848">
        <w:rPr>
          <w:rFonts w:ascii="Times New Roman" w:hAnsi="Times New Roman" w:cs="Times New Roman"/>
          <w:i/>
          <w:sz w:val="24"/>
          <w:szCs w:val="24"/>
        </w:rPr>
        <w:t>Sosyal bilimlerde ölçme aracı hazırlama</w:t>
      </w:r>
      <w:r w:rsidRPr="00E4554E">
        <w:rPr>
          <w:rFonts w:ascii="Times New Roman" w:hAnsi="Times New Roman" w:cs="Times New Roman"/>
          <w:sz w:val="24"/>
          <w:szCs w:val="24"/>
        </w:rPr>
        <w:t>. Anı Yayıncılık.</w:t>
      </w:r>
    </w:p>
    <w:p w:rsidR="007E3977" w:rsidRPr="00E4554E" w:rsidRDefault="007E3977" w:rsidP="00E4554E">
      <w:pPr>
        <w:jc w:val="both"/>
        <w:rPr>
          <w:rFonts w:ascii="Times New Roman" w:hAnsi="Times New Roman" w:cs="Times New Roman"/>
          <w:sz w:val="24"/>
          <w:szCs w:val="24"/>
        </w:rPr>
      </w:pPr>
      <w:r w:rsidRPr="00E4554E">
        <w:rPr>
          <w:rFonts w:ascii="Times New Roman" w:hAnsi="Times New Roman" w:cs="Times New Roman"/>
          <w:sz w:val="24"/>
          <w:szCs w:val="24"/>
        </w:rPr>
        <w:t>Sönmezoğlu, U</w:t>
      </w:r>
      <w:proofErr w:type="gramStart"/>
      <w:r w:rsidRPr="00E4554E">
        <w:rPr>
          <w:rFonts w:ascii="Times New Roman" w:hAnsi="Times New Roman" w:cs="Times New Roman"/>
          <w:sz w:val="24"/>
          <w:szCs w:val="24"/>
        </w:rPr>
        <w:t>.,</w:t>
      </w:r>
      <w:proofErr w:type="gram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Çoknaz</w:t>
      </w:r>
      <w:proofErr w:type="spellEnd"/>
      <w:r w:rsidRPr="00E4554E">
        <w:rPr>
          <w:rFonts w:ascii="Times New Roman" w:hAnsi="Times New Roman" w:cs="Times New Roman"/>
          <w:sz w:val="24"/>
          <w:szCs w:val="24"/>
        </w:rPr>
        <w:t xml:space="preserve">, D., &amp; Polat, E. (2016). Spor kulüpleri için kurumsal sosyal sorumluluk ölçeğinin (KSSÖ) Türkçe uyarlaması: Geçerlilik ve güvenilirlik çalışması. </w:t>
      </w:r>
      <w:proofErr w:type="spellStart"/>
      <w:r w:rsidRPr="00F46848">
        <w:rPr>
          <w:rFonts w:ascii="Times New Roman" w:hAnsi="Times New Roman" w:cs="Times New Roman"/>
          <w:i/>
          <w:sz w:val="24"/>
          <w:szCs w:val="24"/>
        </w:rPr>
        <w:t>Journal</w:t>
      </w:r>
      <w:proofErr w:type="spellEnd"/>
      <w:r w:rsidRPr="00F46848">
        <w:rPr>
          <w:rFonts w:ascii="Times New Roman" w:hAnsi="Times New Roman" w:cs="Times New Roman"/>
          <w:i/>
          <w:sz w:val="24"/>
          <w:szCs w:val="24"/>
        </w:rPr>
        <w:t xml:space="preserve"> of International </w:t>
      </w:r>
      <w:proofErr w:type="spellStart"/>
      <w:r w:rsidRPr="00F46848">
        <w:rPr>
          <w:rFonts w:ascii="Times New Roman" w:hAnsi="Times New Roman" w:cs="Times New Roman"/>
          <w:i/>
          <w:sz w:val="24"/>
          <w:szCs w:val="24"/>
        </w:rPr>
        <w:t>Social</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Research</w:t>
      </w:r>
      <w:proofErr w:type="spellEnd"/>
      <w:r w:rsidRPr="00F46848">
        <w:rPr>
          <w:rFonts w:ascii="Times New Roman" w:hAnsi="Times New Roman" w:cs="Times New Roman"/>
          <w:i/>
          <w:sz w:val="24"/>
          <w:szCs w:val="24"/>
        </w:rPr>
        <w:t>, 9(42).</w:t>
      </w:r>
      <w:r w:rsidR="00580FBF">
        <w:rPr>
          <w:rFonts w:ascii="Times New Roman" w:hAnsi="Times New Roman" w:cs="Times New Roman"/>
          <w:sz w:val="24"/>
          <w:szCs w:val="24"/>
        </w:rPr>
        <w:t xml:space="preserve"> </w:t>
      </w:r>
      <w:hyperlink r:id="rId22" w:history="1">
        <w:r w:rsidRPr="00E4554E">
          <w:rPr>
            <w:rStyle w:val="Kpr"/>
            <w:rFonts w:ascii="Times New Roman" w:hAnsi="Times New Roman" w:cs="Times New Roman"/>
            <w:bCs/>
            <w:sz w:val="24"/>
            <w:szCs w:val="24"/>
          </w:rPr>
          <w:t>https://doi.org/</w:t>
        </w:r>
        <w:hyperlink r:id="rId23" w:tgtFrame="_blank" w:history="1">
          <w:r w:rsidRPr="00E4554E">
            <w:rPr>
              <w:rStyle w:val="Kpr"/>
              <w:rFonts w:ascii="Times New Roman" w:hAnsi="Times New Roman" w:cs="Times New Roman"/>
              <w:bCs/>
              <w:sz w:val="24"/>
              <w:szCs w:val="24"/>
            </w:rPr>
            <w:t>10.17719/jisr.20164216310</w:t>
          </w:r>
        </w:hyperlink>
      </w:hyperlink>
    </w:p>
    <w:p w:rsidR="007E3977" w:rsidRPr="00E4554E" w:rsidRDefault="007E3977" w:rsidP="00E4554E">
      <w:pPr>
        <w:jc w:val="both"/>
        <w:rPr>
          <w:rFonts w:ascii="Times New Roman" w:hAnsi="Times New Roman" w:cs="Times New Roman"/>
          <w:sz w:val="24"/>
          <w:szCs w:val="24"/>
        </w:rPr>
      </w:pPr>
      <w:r w:rsidRPr="00E4554E">
        <w:rPr>
          <w:rFonts w:ascii="Times New Roman" w:hAnsi="Times New Roman" w:cs="Times New Roman"/>
          <w:sz w:val="24"/>
          <w:szCs w:val="24"/>
        </w:rPr>
        <w:t>Şeker, H</w:t>
      </w:r>
      <w:proofErr w:type="gramStart"/>
      <w:r w:rsidRPr="00E4554E">
        <w:rPr>
          <w:rFonts w:ascii="Times New Roman" w:hAnsi="Times New Roman" w:cs="Times New Roman"/>
          <w:sz w:val="24"/>
          <w:szCs w:val="24"/>
        </w:rPr>
        <w:t>.,</w:t>
      </w:r>
      <w:proofErr w:type="gramEnd"/>
      <w:r w:rsidRPr="00E4554E">
        <w:rPr>
          <w:rFonts w:ascii="Times New Roman" w:hAnsi="Times New Roman" w:cs="Times New Roman"/>
          <w:sz w:val="24"/>
          <w:szCs w:val="24"/>
        </w:rPr>
        <w:t xml:space="preserve"> &amp; </w:t>
      </w:r>
      <w:proofErr w:type="spellStart"/>
      <w:r w:rsidRPr="00E4554E">
        <w:rPr>
          <w:rFonts w:ascii="Times New Roman" w:hAnsi="Times New Roman" w:cs="Times New Roman"/>
          <w:sz w:val="24"/>
          <w:szCs w:val="24"/>
        </w:rPr>
        <w:t>Gençdoğan</w:t>
      </w:r>
      <w:proofErr w:type="spellEnd"/>
      <w:r w:rsidRPr="00E4554E">
        <w:rPr>
          <w:rFonts w:ascii="Times New Roman" w:hAnsi="Times New Roman" w:cs="Times New Roman"/>
          <w:sz w:val="24"/>
          <w:szCs w:val="24"/>
        </w:rPr>
        <w:t xml:space="preserve">, B. (2020). </w:t>
      </w:r>
      <w:r w:rsidRPr="00F46848">
        <w:rPr>
          <w:rFonts w:ascii="Times New Roman" w:hAnsi="Times New Roman" w:cs="Times New Roman"/>
          <w:i/>
          <w:sz w:val="24"/>
          <w:szCs w:val="24"/>
        </w:rPr>
        <w:t>Psikolojide ve eğitimde ölçme aracı geliştirme</w:t>
      </w:r>
      <w:r w:rsidRPr="00E4554E">
        <w:rPr>
          <w:rFonts w:ascii="Times New Roman" w:hAnsi="Times New Roman" w:cs="Times New Roman"/>
          <w:sz w:val="24"/>
          <w:szCs w:val="24"/>
        </w:rPr>
        <w:t>. Ankara: Nobel Yayıncılık.</w:t>
      </w:r>
    </w:p>
    <w:p w:rsidR="007E3977" w:rsidRPr="00E4554E" w:rsidRDefault="007E3977" w:rsidP="00E4554E">
      <w:pPr>
        <w:jc w:val="both"/>
        <w:rPr>
          <w:rFonts w:ascii="Times New Roman" w:hAnsi="Times New Roman" w:cs="Times New Roman"/>
          <w:sz w:val="24"/>
          <w:szCs w:val="24"/>
        </w:rPr>
      </w:pPr>
      <w:r w:rsidRPr="00E4554E">
        <w:rPr>
          <w:rFonts w:ascii="Times New Roman" w:hAnsi="Times New Roman" w:cs="Times New Roman"/>
          <w:sz w:val="24"/>
          <w:szCs w:val="24"/>
        </w:rPr>
        <w:t xml:space="preserve">Şengül Avşar, A. (2021). </w:t>
      </w:r>
      <w:proofErr w:type="spellStart"/>
      <w:r w:rsidRPr="003C5DF7">
        <w:rPr>
          <w:rFonts w:ascii="Times New Roman" w:hAnsi="Times New Roman" w:cs="Times New Roman"/>
          <w:sz w:val="24"/>
          <w:szCs w:val="24"/>
        </w:rPr>
        <w:t>Açımlayıcı</w:t>
      </w:r>
      <w:proofErr w:type="spellEnd"/>
      <w:r w:rsidRPr="003C5DF7">
        <w:rPr>
          <w:rFonts w:ascii="Times New Roman" w:hAnsi="Times New Roman" w:cs="Times New Roman"/>
          <w:sz w:val="24"/>
          <w:szCs w:val="24"/>
        </w:rPr>
        <w:t xml:space="preserve"> faktör analizi ve güvenirlik analizi. A. Şengül Avşar (Ed.). </w:t>
      </w:r>
      <w:proofErr w:type="spellStart"/>
      <w:r w:rsidRPr="00F46848">
        <w:rPr>
          <w:rFonts w:ascii="Times New Roman" w:hAnsi="Times New Roman" w:cs="Times New Roman"/>
          <w:i/>
          <w:sz w:val="24"/>
          <w:szCs w:val="24"/>
        </w:rPr>
        <w:t>Jamovi</w:t>
      </w:r>
      <w:proofErr w:type="spellEnd"/>
      <w:r w:rsidRPr="00F46848">
        <w:rPr>
          <w:rFonts w:ascii="Times New Roman" w:hAnsi="Times New Roman" w:cs="Times New Roman"/>
          <w:i/>
          <w:sz w:val="24"/>
          <w:szCs w:val="24"/>
        </w:rPr>
        <w:t xml:space="preserve"> ile Kolay İstatistik (</w:t>
      </w:r>
      <w:proofErr w:type="spellStart"/>
      <w:r w:rsidRPr="00F46848">
        <w:rPr>
          <w:rFonts w:ascii="Times New Roman" w:hAnsi="Times New Roman" w:cs="Times New Roman"/>
          <w:i/>
          <w:sz w:val="24"/>
          <w:szCs w:val="24"/>
        </w:rPr>
        <w:t>ss</w:t>
      </w:r>
      <w:proofErr w:type="spellEnd"/>
      <w:r w:rsidRPr="00F46848">
        <w:rPr>
          <w:rFonts w:ascii="Times New Roman" w:hAnsi="Times New Roman" w:cs="Times New Roman"/>
          <w:i/>
          <w:sz w:val="24"/>
          <w:szCs w:val="24"/>
        </w:rPr>
        <w:t>. 121-145)</w:t>
      </w:r>
      <w:r w:rsidRPr="00E4554E">
        <w:rPr>
          <w:rFonts w:ascii="Times New Roman" w:hAnsi="Times New Roman" w:cs="Times New Roman"/>
          <w:sz w:val="24"/>
          <w:szCs w:val="24"/>
        </w:rPr>
        <w:t>. Ankara: Nobel Yayıncılık.</w:t>
      </w:r>
    </w:p>
    <w:p w:rsidR="007E3977" w:rsidRPr="00E4554E" w:rsidRDefault="007E3977" w:rsidP="00E4554E">
      <w:pPr>
        <w:jc w:val="both"/>
        <w:rPr>
          <w:rFonts w:ascii="Times New Roman" w:hAnsi="Times New Roman" w:cs="Times New Roman"/>
          <w:sz w:val="24"/>
          <w:szCs w:val="24"/>
        </w:rPr>
      </w:pPr>
      <w:proofErr w:type="spellStart"/>
      <w:r w:rsidRPr="00E4554E">
        <w:rPr>
          <w:rFonts w:ascii="Times New Roman" w:hAnsi="Times New Roman" w:cs="Times New Roman"/>
          <w:sz w:val="24"/>
          <w:szCs w:val="24"/>
        </w:rPr>
        <w:t>Tabachnick</w:t>
      </w:r>
      <w:proofErr w:type="spellEnd"/>
      <w:r w:rsidRPr="00E4554E">
        <w:rPr>
          <w:rFonts w:ascii="Times New Roman" w:hAnsi="Times New Roman" w:cs="Times New Roman"/>
          <w:sz w:val="24"/>
          <w:szCs w:val="24"/>
        </w:rPr>
        <w:t>, B. G</w:t>
      </w:r>
      <w:proofErr w:type="gramStart"/>
      <w:r w:rsidRPr="00E4554E">
        <w:rPr>
          <w:rFonts w:ascii="Times New Roman" w:hAnsi="Times New Roman" w:cs="Times New Roman"/>
          <w:sz w:val="24"/>
          <w:szCs w:val="24"/>
        </w:rPr>
        <w:t>.,</w:t>
      </w:r>
      <w:proofErr w:type="gram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Fidell</w:t>
      </w:r>
      <w:proofErr w:type="spellEnd"/>
      <w:r w:rsidRPr="00E4554E">
        <w:rPr>
          <w:rFonts w:ascii="Times New Roman" w:hAnsi="Times New Roman" w:cs="Times New Roman"/>
          <w:sz w:val="24"/>
          <w:szCs w:val="24"/>
        </w:rPr>
        <w:t xml:space="preserve">, L. S., &amp; </w:t>
      </w:r>
      <w:proofErr w:type="spellStart"/>
      <w:r w:rsidRPr="00E4554E">
        <w:rPr>
          <w:rFonts w:ascii="Times New Roman" w:hAnsi="Times New Roman" w:cs="Times New Roman"/>
          <w:sz w:val="24"/>
          <w:szCs w:val="24"/>
        </w:rPr>
        <w:t>Ullman</w:t>
      </w:r>
      <w:proofErr w:type="spellEnd"/>
      <w:r w:rsidRPr="00E4554E">
        <w:rPr>
          <w:rFonts w:ascii="Times New Roman" w:hAnsi="Times New Roman" w:cs="Times New Roman"/>
          <w:sz w:val="24"/>
          <w:szCs w:val="24"/>
        </w:rPr>
        <w:t xml:space="preserve">, J. B. (2013). </w:t>
      </w:r>
      <w:r w:rsidRPr="00F46848">
        <w:rPr>
          <w:rFonts w:ascii="Times New Roman" w:hAnsi="Times New Roman" w:cs="Times New Roman"/>
          <w:i/>
          <w:sz w:val="24"/>
          <w:szCs w:val="24"/>
        </w:rPr>
        <w:t xml:space="preserve">Using </w:t>
      </w:r>
      <w:proofErr w:type="spellStart"/>
      <w:r w:rsidRPr="00F46848">
        <w:rPr>
          <w:rFonts w:ascii="Times New Roman" w:hAnsi="Times New Roman" w:cs="Times New Roman"/>
          <w:i/>
          <w:sz w:val="24"/>
          <w:szCs w:val="24"/>
        </w:rPr>
        <w:t>multivariate</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statistics</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Vol</w:t>
      </w:r>
      <w:proofErr w:type="spellEnd"/>
      <w:r w:rsidRPr="00F46848">
        <w:rPr>
          <w:rFonts w:ascii="Times New Roman" w:hAnsi="Times New Roman" w:cs="Times New Roman"/>
          <w:i/>
          <w:sz w:val="24"/>
          <w:szCs w:val="24"/>
        </w:rPr>
        <w:t xml:space="preserve">. 6, </w:t>
      </w:r>
      <w:proofErr w:type="spellStart"/>
      <w:r w:rsidRPr="00F46848">
        <w:rPr>
          <w:rFonts w:ascii="Times New Roman" w:hAnsi="Times New Roman" w:cs="Times New Roman"/>
          <w:i/>
          <w:sz w:val="24"/>
          <w:szCs w:val="24"/>
        </w:rPr>
        <w:t>pp</w:t>
      </w:r>
      <w:proofErr w:type="spellEnd"/>
      <w:r w:rsidRPr="00F46848">
        <w:rPr>
          <w:rFonts w:ascii="Times New Roman" w:hAnsi="Times New Roman" w:cs="Times New Roman"/>
          <w:i/>
          <w:sz w:val="24"/>
          <w:szCs w:val="24"/>
        </w:rPr>
        <w:t>. 497-516).</w:t>
      </w:r>
      <w:r w:rsidRPr="00E4554E">
        <w:rPr>
          <w:rFonts w:ascii="Times New Roman" w:hAnsi="Times New Roman" w:cs="Times New Roman"/>
          <w:sz w:val="24"/>
          <w:szCs w:val="24"/>
        </w:rPr>
        <w:t xml:space="preserve"> Boston, MA: </w:t>
      </w:r>
      <w:proofErr w:type="spellStart"/>
      <w:r w:rsidRPr="00E4554E">
        <w:rPr>
          <w:rFonts w:ascii="Times New Roman" w:hAnsi="Times New Roman" w:cs="Times New Roman"/>
          <w:sz w:val="24"/>
          <w:szCs w:val="24"/>
        </w:rPr>
        <w:t>Pearson</w:t>
      </w:r>
      <w:proofErr w:type="spellEnd"/>
      <w:r w:rsidRPr="00E4554E">
        <w:rPr>
          <w:rFonts w:ascii="Times New Roman" w:hAnsi="Times New Roman" w:cs="Times New Roman"/>
          <w:sz w:val="24"/>
          <w:szCs w:val="24"/>
        </w:rPr>
        <w:t>.</w:t>
      </w:r>
    </w:p>
    <w:p w:rsidR="007E3977" w:rsidRPr="00E4554E" w:rsidRDefault="007E3977" w:rsidP="00E4554E">
      <w:pPr>
        <w:jc w:val="both"/>
        <w:rPr>
          <w:rFonts w:ascii="Times New Roman" w:hAnsi="Times New Roman" w:cs="Times New Roman"/>
          <w:sz w:val="24"/>
          <w:szCs w:val="24"/>
        </w:rPr>
      </w:pPr>
      <w:proofErr w:type="spellStart"/>
      <w:r w:rsidRPr="00E4554E">
        <w:rPr>
          <w:rFonts w:ascii="Times New Roman" w:hAnsi="Times New Roman" w:cs="Times New Roman"/>
          <w:sz w:val="24"/>
          <w:szCs w:val="24"/>
        </w:rPr>
        <w:t>Tabachnick</w:t>
      </w:r>
      <w:proofErr w:type="spellEnd"/>
      <w:r w:rsidRPr="00E4554E">
        <w:rPr>
          <w:rFonts w:ascii="Times New Roman" w:hAnsi="Times New Roman" w:cs="Times New Roman"/>
          <w:sz w:val="24"/>
          <w:szCs w:val="24"/>
        </w:rPr>
        <w:t>, B. G</w:t>
      </w:r>
      <w:proofErr w:type="gramStart"/>
      <w:r w:rsidRPr="00E4554E">
        <w:rPr>
          <w:rFonts w:ascii="Times New Roman" w:hAnsi="Times New Roman" w:cs="Times New Roman"/>
          <w:sz w:val="24"/>
          <w:szCs w:val="24"/>
        </w:rPr>
        <w:t>.,</w:t>
      </w:r>
      <w:proofErr w:type="gramEnd"/>
      <w:r w:rsidRPr="00E4554E">
        <w:rPr>
          <w:rFonts w:ascii="Times New Roman" w:hAnsi="Times New Roman" w:cs="Times New Roman"/>
          <w:sz w:val="24"/>
          <w:szCs w:val="24"/>
        </w:rPr>
        <w:t xml:space="preserve"> &amp; </w:t>
      </w:r>
      <w:proofErr w:type="spellStart"/>
      <w:r w:rsidRPr="00E4554E">
        <w:rPr>
          <w:rFonts w:ascii="Times New Roman" w:hAnsi="Times New Roman" w:cs="Times New Roman"/>
          <w:sz w:val="24"/>
          <w:szCs w:val="24"/>
        </w:rPr>
        <w:t>Fidell</w:t>
      </w:r>
      <w:proofErr w:type="spellEnd"/>
      <w:r w:rsidRPr="00E4554E">
        <w:rPr>
          <w:rFonts w:ascii="Times New Roman" w:hAnsi="Times New Roman" w:cs="Times New Roman"/>
          <w:sz w:val="24"/>
          <w:szCs w:val="24"/>
        </w:rPr>
        <w:t xml:space="preserve">, L. S. (2014). </w:t>
      </w:r>
      <w:r w:rsidRPr="00F46848">
        <w:rPr>
          <w:rFonts w:ascii="Times New Roman" w:hAnsi="Times New Roman" w:cs="Times New Roman"/>
          <w:i/>
          <w:sz w:val="24"/>
          <w:szCs w:val="24"/>
        </w:rPr>
        <w:t xml:space="preserve">Using </w:t>
      </w:r>
      <w:proofErr w:type="spellStart"/>
      <w:r w:rsidRPr="00F46848">
        <w:rPr>
          <w:rFonts w:ascii="Times New Roman" w:hAnsi="Times New Roman" w:cs="Times New Roman"/>
          <w:i/>
          <w:sz w:val="24"/>
          <w:szCs w:val="24"/>
        </w:rPr>
        <w:t>multivariate</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statistics</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Harlow</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Essex</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Pearson</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Education</w:t>
      </w:r>
      <w:proofErr w:type="spellEnd"/>
      <w:r w:rsidRPr="00E4554E">
        <w:rPr>
          <w:rFonts w:ascii="Times New Roman" w:hAnsi="Times New Roman" w:cs="Times New Roman"/>
          <w:sz w:val="24"/>
          <w:szCs w:val="24"/>
        </w:rPr>
        <w:t xml:space="preserve"> Limited.</w:t>
      </w:r>
    </w:p>
    <w:p w:rsidR="007E3977" w:rsidRPr="00E4554E" w:rsidRDefault="007E3977" w:rsidP="00E4554E">
      <w:pPr>
        <w:jc w:val="both"/>
        <w:rPr>
          <w:rFonts w:ascii="Times New Roman" w:hAnsi="Times New Roman" w:cs="Times New Roman"/>
          <w:sz w:val="24"/>
          <w:szCs w:val="24"/>
        </w:rPr>
      </w:pPr>
      <w:r w:rsidRPr="00E4554E">
        <w:rPr>
          <w:rFonts w:ascii="Times New Roman" w:hAnsi="Times New Roman" w:cs="Times New Roman"/>
          <w:sz w:val="24"/>
          <w:szCs w:val="24"/>
        </w:rPr>
        <w:t>Tosun, A</w:t>
      </w:r>
      <w:proofErr w:type="gramStart"/>
      <w:r w:rsidRPr="00E4554E">
        <w:rPr>
          <w:rFonts w:ascii="Times New Roman" w:hAnsi="Times New Roman" w:cs="Times New Roman"/>
          <w:sz w:val="24"/>
          <w:szCs w:val="24"/>
        </w:rPr>
        <w:t>.,</w:t>
      </w:r>
      <w:proofErr w:type="gramEnd"/>
      <w:r w:rsidRPr="00E4554E">
        <w:rPr>
          <w:rFonts w:ascii="Times New Roman" w:hAnsi="Times New Roman" w:cs="Times New Roman"/>
          <w:sz w:val="24"/>
          <w:szCs w:val="24"/>
        </w:rPr>
        <w:t xml:space="preserve"> &amp; Çelik, K. (2022). Okul şeffaflık ölçeği: Geçerlik ve güvenirlik çalışması. </w:t>
      </w:r>
      <w:r w:rsidRPr="00F46848">
        <w:rPr>
          <w:rFonts w:ascii="Times New Roman" w:hAnsi="Times New Roman" w:cs="Times New Roman"/>
          <w:i/>
          <w:sz w:val="24"/>
          <w:szCs w:val="24"/>
        </w:rPr>
        <w:t>Mehmet Akif Ersoy Üniversitesi Eğitim Fakültesi Dergisi, (64), 102-126.</w:t>
      </w:r>
      <w:r w:rsidR="00580FBF">
        <w:rPr>
          <w:rFonts w:ascii="Times New Roman" w:hAnsi="Times New Roman" w:cs="Times New Roman"/>
          <w:sz w:val="24"/>
          <w:szCs w:val="24"/>
        </w:rPr>
        <w:t xml:space="preserve"> </w:t>
      </w:r>
      <w:hyperlink r:id="rId24" w:history="1">
        <w:r w:rsidRPr="00E4554E">
          <w:rPr>
            <w:rStyle w:val="Kpr"/>
            <w:rFonts w:ascii="Times New Roman" w:hAnsi="Times New Roman" w:cs="Times New Roman"/>
            <w:sz w:val="24"/>
            <w:szCs w:val="24"/>
          </w:rPr>
          <w:t>https://doi.org/10.21764/maeuefd.1058406</w:t>
        </w:r>
      </w:hyperlink>
    </w:p>
    <w:p w:rsidR="007E3977" w:rsidRPr="00E4554E" w:rsidRDefault="007E3977" w:rsidP="00E4554E">
      <w:pPr>
        <w:jc w:val="both"/>
        <w:rPr>
          <w:rFonts w:ascii="Times New Roman" w:hAnsi="Times New Roman" w:cs="Times New Roman"/>
          <w:sz w:val="24"/>
          <w:szCs w:val="24"/>
        </w:rPr>
      </w:pPr>
      <w:r w:rsidRPr="00E4554E">
        <w:rPr>
          <w:rFonts w:ascii="Times New Roman" w:hAnsi="Times New Roman" w:cs="Times New Roman"/>
          <w:sz w:val="24"/>
          <w:szCs w:val="24"/>
        </w:rPr>
        <w:t>Tuna, A. A</w:t>
      </w:r>
      <w:proofErr w:type="gramStart"/>
      <w:r w:rsidRPr="00E4554E">
        <w:rPr>
          <w:rFonts w:ascii="Times New Roman" w:hAnsi="Times New Roman" w:cs="Times New Roman"/>
          <w:sz w:val="24"/>
          <w:szCs w:val="24"/>
        </w:rPr>
        <w:t>.,</w:t>
      </w:r>
      <w:proofErr w:type="gramEnd"/>
      <w:r w:rsidRPr="00E4554E">
        <w:rPr>
          <w:rFonts w:ascii="Times New Roman" w:hAnsi="Times New Roman" w:cs="Times New Roman"/>
          <w:sz w:val="24"/>
          <w:szCs w:val="24"/>
        </w:rPr>
        <w:t xml:space="preserve"> Özkara, Z. U., &amp; Taş, A. (2019). Paydaş temelli kurumsal sosyal sorumluluk ölçeğinin Türkçeye uyarlanması çalışması. </w:t>
      </w:r>
      <w:r w:rsidRPr="00F46848">
        <w:rPr>
          <w:rFonts w:ascii="Times New Roman" w:hAnsi="Times New Roman" w:cs="Times New Roman"/>
          <w:i/>
          <w:sz w:val="24"/>
          <w:szCs w:val="24"/>
        </w:rPr>
        <w:t>Ankara Hacı Bayram Veli Üniversitesi İktisadi ve İdari Bilimler Fakültesi Dergisi, 21(2), 263-285.</w:t>
      </w:r>
      <w:r w:rsidR="00580FBF">
        <w:rPr>
          <w:rFonts w:ascii="Times New Roman" w:hAnsi="Times New Roman" w:cs="Times New Roman"/>
          <w:sz w:val="24"/>
          <w:szCs w:val="24"/>
        </w:rPr>
        <w:t xml:space="preserve"> </w:t>
      </w:r>
      <w:hyperlink r:id="rId25" w:history="1">
        <w:r w:rsidRPr="00E4554E">
          <w:rPr>
            <w:rStyle w:val="Kpr"/>
            <w:rFonts w:ascii="Times New Roman" w:hAnsi="Times New Roman" w:cs="Times New Roman"/>
            <w:sz w:val="24"/>
            <w:szCs w:val="24"/>
          </w:rPr>
          <w:t>https://doi.org/10.26745/ahbvuibfd.542265</w:t>
        </w:r>
      </w:hyperlink>
    </w:p>
    <w:p w:rsidR="007E3977" w:rsidRPr="00E4554E" w:rsidRDefault="007E3977" w:rsidP="00E4554E">
      <w:pPr>
        <w:jc w:val="both"/>
        <w:rPr>
          <w:rFonts w:ascii="Times New Roman" w:hAnsi="Times New Roman" w:cs="Times New Roman"/>
          <w:sz w:val="24"/>
          <w:szCs w:val="24"/>
        </w:rPr>
      </w:pPr>
      <w:proofErr w:type="spellStart"/>
      <w:r w:rsidRPr="00E4554E">
        <w:rPr>
          <w:rFonts w:ascii="Times New Roman" w:hAnsi="Times New Roman" w:cs="Times New Roman"/>
          <w:sz w:val="24"/>
          <w:szCs w:val="24"/>
        </w:rPr>
        <w:t>Turker</w:t>
      </w:r>
      <w:proofErr w:type="spellEnd"/>
      <w:r w:rsidRPr="00E4554E">
        <w:rPr>
          <w:rFonts w:ascii="Times New Roman" w:hAnsi="Times New Roman" w:cs="Times New Roman"/>
          <w:sz w:val="24"/>
          <w:szCs w:val="24"/>
        </w:rPr>
        <w:t xml:space="preserve">, D. (2006). </w:t>
      </w:r>
      <w:proofErr w:type="spellStart"/>
      <w:r w:rsidRPr="00F23AB3">
        <w:rPr>
          <w:rFonts w:ascii="Times New Roman" w:hAnsi="Times New Roman" w:cs="Times New Roman"/>
          <w:i/>
          <w:sz w:val="24"/>
          <w:szCs w:val="24"/>
        </w:rPr>
        <w:t>The</w:t>
      </w:r>
      <w:proofErr w:type="spellEnd"/>
      <w:r w:rsidRPr="00F23AB3">
        <w:rPr>
          <w:rFonts w:ascii="Times New Roman" w:hAnsi="Times New Roman" w:cs="Times New Roman"/>
          <w:i/>
          <w:sz w:val="24"/>
          <w:szCs w:val="24"/>
        </w:rPr>
        <w:t xml:space="preserve"> </w:t>
      </w:r>
      <w:proofErr w:type="spellStart"/>
      <w:r w:rsidRPr="00F23AB3">
        <w:rPr>
          <w:rFonts w:ascii="Times New Roman" w:hAnsi="Times New Roman" w:cs="Times New Roman"/>
          <w:i/>
          <w:sz w:val="24"/>
          <w:szCs w:val="24"/>
        </w:rPr>
        <w:t>impact</w:t>
      </w:r>
      <w:proofErr w:type="spellEnd"/>
      <w:r w:rsidRPr="00F23AB3">
        <w:rPr>
          <w:rFonts w:ascii="Times New Roman" w:hAnsi="Times New Roman" w:cs="Times New Roman"/>
          <w:i/>
          <w:sz w:val="24"/>
          <w:szCs w:val="24"/>
        </w:rPr>
        <w:t xml:space="preserve"> of </w:t>
      </w:r>
      <w:proofErr w:type="spellStart"/>
      <w:r w:rsidRPr="00F23AB3">
        <w:rPr>
          <w:rFonts w:ascii="Times New Roman" w:hAnsi="Times New Roman" w:cs="Times New Roman"/>
          <w:i/>
          <w:sz w:val="24"/>
          <w:szCs w:val="24"/>
        </w:rPr>
        <w:t>employee</w:t>
      </w:r>
      <w:proofErr w:type="spellEnd"/>
      <w:r w:rsidRPr="00F23AB3">
        <w:rPr>
          <w:rFonts w:ascii="Times New Roman" w:hAnsi="Times New Roman" w:cs="Times New Roman"/>
          <w:i/>
          <w:sz w:val="24"/>
          <w:szCs w:val="24"/>
        </w:rPr>
        <w:t xml:space="preserve"> </w:t>
      </w:r>
      <w:proofErr w:type="spellStart"/>
      <w:r w:rsidRPr="00F23AB3">
        <w:rPr>
          <w:rFonts w:ascii="Times New Roman" w:hAnsi="Times New Roman" w:cs="Times New Roman"/>
          <w:i/>
          <w:sz w:val="24"/>
          <w:szCs w:val="24"/>
        </w:rPr>
        <w:t>perception</w:t>
      </w:r>
      <w:proofErr w:type="spellEnd"/>
      <w:r w:rsidRPr="00F23AB3">
        <w:rPr>
          <w:rFonts w:ascii="Times New Roman" w:hAnsi="Times New Roman" w:cs="Times New Roman"/>
          <w:i/>
          <w:sz w:val="24"/>
          <w:szCs w:val="24"/>
        </w:rPr>
        <w:t xml:space="preserve"> of </w:t>
      </w:r>
      <w:proofErr w:type="spellStart"/>
      <w:r w:rsidRPr="00F23AB3">
        <w:rPr>
          <w:rFonts w:ascii="Times New Roman" w:hAnsi="Times New Roman" w:cs="Times New Roman"/>
          <w:i/>
          <w:sz w:val="24"/>
          <w:szCs w:val="24"/>
        </w:rPr>
        <w:t>corporate</w:t>
      </w:r>
      <w:proofErr w:type="spellEnd"/>
      <w:r w:rsidRPr="00F23AB3">
        <w:rPr>
          <w:rFonts w:ascii="Times New Roman" w:hAnsi="Times New Roman" w:cs="Times New Roman"/>
          <w:i/>
          <w:sz w:val="24"/>
          <w:szCs w:val="24"/>
        </w:rPr>
        <w:t xml:space="preserve"> </w:t>
      </w:r>
      <w:proofErr w:type="spellStart"/>
      <w:r w:rsidRPr="00F23AB3">
        <w:rPr>
          <w:rFonts w:ascii="Times New Roman" w:hAnsi="Times New Roman" w:cs="Times New Roman"/>
          <w:i/>
          <w:sz w:val="24"/>
          <w:szCs w:val="24"/>
        </w:rPr>
        <w:t>social</w:t>
      </w:r>
      <w:proofErr w:type="spellEnd"/>
      <w:r w:rsidRPr="00F23AB3">
        <w:rPr>
          <w:rFonts w:ascii="Times New Roman" w:hAnsi="Times New Roman" w:cs="Times New Roman"/>
          <w:i/>
          <w:sz w:val="24"/>
          <w:szCs w:val="24"/>
        </w:rPr>
        <w:t xml:space="preserve"> </w:t>
      </w:r>
      <w:proofErr w:type="spellStart"/>
      <w:r w:rsidRPr="00F23AB3">
        <w:rPr>
          <w:rFonts w:ascii="Times New Roman" w:hAnsi="Times New Roman" w:cs="Times New Roman"/>
          <w:i/>
          <w:sz w:val="24"/>
          <w:szCs w:val="24"/>
        </w:rPr>
        <w:t>responsibility</w:t>
      </w:r>
      <w:proofErr w:type="spellEnd"/>
      <w:r w:rsidRPr="00F23AB3">
        <w:rPr>
          <w:rFonts w:ascii="Times New Roman" w:hAnsi="Times New Roman" w:cs="Times New Roman"/>
          <w:i/>
          <w:sz w:val="24"/>
          <w:szCs w:val="24"/>
        </w:rPr>
        <w:t xml:space="preserve"> on </w:t>
      </w:r>
      <w:proofErr w:type="spellStart"/>
      <w:r w:rsidRPr="00F23AB3">
        <w:rPr>
          <w:rFonts w:ascii="Times New Roman" w:hAnsi="Times New Roman" w:cs="Times New Roman"/>
          <w:i/>
          <w:sz w:val="24"/>
          <w:szCs w:val="24"/>
        </w:rPr>
        <w:t>organizational</w:t>
      </w:r>
      <w:proofErr w:type="spellEnd"/>
      <w:r w:rsidRPr="00F23AB3">
        <w:rPr>
          <w:rFonts w:ascii="Times New Roman" w:hAnsi="Times New Roman" w:cs="Times New Roman"/>
          <w:i/>
          <w:sz w:val="24"/>
          <w:szCs w:val="24"/>
        </w:rPr>
        <w:t xml:space="preserve"> </w:t>
      </w:r>
      <w:proofErr w:type="spellStart"/>
      <w:r w:rsidRPr="00F23AB3">
        <w:rPr>
          <w:rFonts w:ascii="Times New Roman" w:hAnsi="Times New Roman" w:cs="Times New Roman"/>
          <w:i/>
          <w:sz w:val="24"/>
          <w:szCs w:val="24"/>
        </w:rPr>
        <w:t>commitment</w:t>
      </w:r>
      <w:proofErr w:type="spellEnd"/>
      <w:r w:rsidRPr="00F23AB3">
        <w:rPr>
          <w:rFonts w:ascii="Times New Roman" w:hAnsi="Times New Roman" w:cs="Times New Roman"/>
          <w:i/>
          <w:sz w:val="24"/>
          <w:szCs w:val="24"/>
        </w:rPr>
        <w:t xml:space="preserve">: A </w:t>
      </w:r>
      <w:proofErr w:type="spellStart"/>
      <w:r w:rsidRPr="00F23AB3">
        <w:rPr>
          <w:rFonts w:ascii="Times New Roman" w:hAnsi="Times New Roman" w:cs="Times New Roman"/>
          <w:i/>
          <w:sz w:val="24"/>
          <w:szCs w:val="24"/>
        </w:rPr>
        <w:t>scale</w:t>
      </w:r>
      <w:proofErr w:type="spellEnd"/>
      <w:r w:rsidRPr="00F23AB3">
        <w:rPr>
          <w:rFonts w:ascii="Times New Roman" w:hAnsi="Times New Roman" w:cs="Times New Roman"/>
          <w:i/>
          <w:sz w:val="24"/>
          <w:szCs w:val="24"/>
        </w:rPr>
        <w:t xml:space="preserve"> </w:t>
      </w:r>
      <w:proofErr w:type="spellStart"/>
      <w:r w:rsidRPr="00F23AB3">
        <w:rPr>
          <w:rFonts w:ascii="Times New Roman" w:hAnsi="Times New Roman" w:cs="Times New Roman"/>
          <w:i/>
          <w:sz w:val="24"/>
          <w:szCs w:val="24"/>
        </w:rPr>
        <w:t>development</w:t>
      </w:r>
      <w:proofErr w:type="spellEnd"/>
      <w:r w:rsidRPr="00F23AB3">
        <w:rPr>
          <w:rFonts w:ascii="Times New Roman" w:hAnsi="Times New Roman" w:cs="Times New Roman"/>
          <w:i/>
          <w:sz w:val="24"/>
          <w:szCs w:val="24"/>
        </w:rPr>
        <w:t xml:space="preserve"> </w:t>
      </w:r>
      <w:proofErr w:type="spellStart"/>
      <w:r w:rsidRPr="00F23AB3">
        <w:rPr>
          <w:rFonts w:ascii="Times New Roman" w:hAnsi="Times New Roman" w:cs="Times New Roman"/>
          <w:i/>
          <w:sz w:val="24"/>
          <w:szCs w:val="24"/>
        </w:rPr>
        <w:t>study</w:t>
      </w:r>
      <w:proofErr w:type="spellEnd"/>
      <w:r w:rsidRPr="00E4554E">
        <w:rPr>
          <w:rFonts w:ascii="Times New Roman" w:hAnsi="Times New Roman" w:cs="Times New Roman"/>
          <w:sz w:val="24"/>
          <w:szCs w:val="24"/>
        </w:rPr>
        <w:t xml:space="preserve"> (</w:t>
      </w:r>
      <w:proofErr w:type="spellStart"/>
      <w:r w:rsidR="00F23AB3" w:rsidRPr="00F23AB3">
        <w:rPr>
          <w:rFonts w:ascii="Times New Roman" w:hAnsi="Times New Roman" w:cs="Times New Roman"/>
          <w:sz w:val="24"/>
          <w:szCs w:val="24"/>
        </w:rPr>
        <w:t>Publication</w:t>
      </w:r>
      <w:proofErr w:type="spellEnd"/>
      <w:r w:rsidR="00F23AB3" w:rsidRPr="00F23AB3">
        <w:rPr>
          <w:rFonts w:ascii="Times New Roman" w:hAnsi="Times New Roman" w:cs="Times New Roman"/>
          <w:sz w:val="24"/>
          <w:szCs w:val="24"/>
        </w:rPr>
        <w:t xml:space="preserve"> No.</w:t>
      </w:r>
      <w:r w:rsidR="00F23AB3" w:rsidRPr="00F23AB3">
        <w:t xml:space="preserve"> </w:t>
      </w:r>
      <w:r w:rsidR="00F23AB3" w:rsidRPr="00F23AB3">
        <w:rPr>
          <w:rFonts w:ascii="Times New Roman" w:hAnsi="Times New Roman" w:cs="Times New Roman"/>
          <w:sz w:val="24"/>
          <w:szCs w:val="24"/>
        </w:rPr>
        <w:t>189482</w:t>
      </w:r>
      <w:r w:rsidR="00F23AB3">
        <w:rPr>
          <w:rFonts w:ascii="Times New Roman" w:hAnsi="Times New Roman" w:cs="Times New Roman"/>
          <w:sz w:val="24"/>
          <w:szCs w:val="24"/>
        </w:rPr>
        <w:t>)</w:t>
      </w:r>
      <w:r w:rsidR="00F23AB3" w:rsidRPr="00F23AB3">
        <w:rPr>
          <w:rFonts w:ascii="Times New Roman" w:hAnsi="Times New Roman" w:cs="Times New Roman"/>
          <w:sz w:val="24"/>
          <w:szCs w:val="24"/>
        </w:rPr>
        <w:t xml:space="preserve"> </w:t>
      </w:r>
      <w:r w:rsidR="00F23AB3">
        <w:rPr>
          <w:rFonts w:ascii="Times New Roman" w:hAnsi="Times New Roman" w:cs="Times New Roman"/>
          <w:sz w:val="24"/>
          <w:szCs w:val="24"/>
        </w:rPr>
        <w:t>[</w:t>
      </w:r>
      <w:proofErr w:type="spellStart"/>
      <w:r w:rsidR="00F23AB3">
        <w:rPr>
          <w:rFonts w:ascii="Times New Roman" w:hAnsi="Times New Roman" w:cs="Times New Roman"/>
          <w:sz w:val="24"/>
          <w:szCs w:val="24"/>
        </w:rPr>
        <w:t>Master's</w:t>
      </w:r>
      <w:proofErr w:type="spellEnd"/>
      <w:r w:rsidR="00F23AB3">
        <w:rPr>
          <w:rFonts w:ascii="Times New Roman" w:hAnsi="Times New Roman" w:cs="Times New Roman"/>
          <w:sz w:val="24"/>
          <w:szCs w:val="24"/>
        </w:rPr>
        <w:t xml:space="preserve"> </w:t>
      </w:r>
      <w:proofErr w:type="spellStart"/>
      <w:r w:rsidR="00F23AB3">
        <w:rPr>
          <w:rFonts w:ascii="Times New Roman" w:hAnsi="Times New Roman" w:cs="Times New Roman"/>
          <w:sz w:val="24"/>
          <w:szCs w:val="24"/>
        </w:rPr>
        <w:t>Thesis</w:t>
      </w:r>
      <w:proofErr w:type="spellEnd"/>
      <w:r w:rsidR="00F23AB3">
        <w:rPr>
          <w:rFonts w:ascii="Times New Roman" w:hAnsi="Times New Roman" w:cs="Times New Roman"/>
          <w:sz w:val="24"/>
          <w:szCs w:val="24"/>
        </w:rPr>
        <w:t>]</w:t>
      </w:r>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Accessed</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from</w:t>
      </w:r>
      <w:proofErr w:type="spellEnd"/>
      <w:r w:rsidRPr="00E4554E">
        <w:rPr>
          <w:rFonts w:ascii="Times New Roman" w:hAnsi="Times New Roman" w:cs="Times New Roman"/>
          <w:sz w:val="24"/>
          <w:szCs w:val="24"/>
        </w:rPr>
        <w:t xml:space="preserve"> YÖK </w:t>
      </w:r>
      <w:proofErr w:type="spellStart"/>
      <w:r w:rsidRPr="00E4554E">
        <w:rPr>
          <w:rFonts w:ascii="Times New Roman" w:hAnsi="Times New Roman" w:cs="Times New Roman"/>
          <w:sz w:val="24"/>
          <w:szCs w:val="24"/>
        </w:rPr>
        <w:t>Thesis</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database</w:t>
      </w:r>
      <w:proofErr w:type="spellEnd"/>
      <w:r w:rsidRPr="00E4554E">
        <w:rPr>
          <w:rFonts w:ascii="Times New Roman" w:hAnsi="Times New Roman" w:cs="Times New Roman"/>
          <w:sz w:val="24"/>
          <w:szCs w:val="24"/>
        </w:rPr>
        <w:t>.</w:t>
      </w:r>
    </w:p>
    <w:p w:rsidR="007E3977" w:rsidRPr="00E4554E" w:rsidRDefault="007E3977" w:rsidP="00E4554E">
      <w:pPr>
        <w:jc w:val="both"/>
        <w:rPr>
          <w:rFonts w:ascii="Times New Roman" w:hAnsi="Times New Roman" w:cs="Times New Roman"/>
          <w:sz w:val="24"/>
          <w:szCs w:val="24"/>
        </w:rPr>
      </w:pPr>
      <w:proofErr w:type="spellStart"/>
      <w:r w:rsidRPr="00E4554E">
        <w:rPr>
          <w:rFonts w:ascii="Times New Roman" w:hAnsi="Times New Roman" w:cs="Times New Roman"/>
          <w:sz w:val="24"/>
          <w:szCs w:val="24"/>
        </w:rPr>
        <w:t>Turker</w:t>
      </w:r>
      <w:proofErr w:type="spellEnd"/>
      <w:r w:rsidRPr="00E4554E">
        <w:rPr>
          <w:rFonts w:ascii="Times New Roman" w:hAnsi="Times New Roman" w:cs="Times New Roman"/>
          <w:sz w:val="24"/>
          <w:szCs w:val="24"/>
        </w:rPr>
        <w:t xml:space="preserve">, D. (2009). </w:t>
      </w:r>
      <w:proofErr w:type="spellStart"/>
      <w:r w:rsidRPr="00E4554E">
        <w:rPr>
          <w:rFonts w:ascii="Times New Roman" w:hAnsi="Times New Roman" w:cs="Times New Roman"/>
          <w:sz w:val="24"/>
          <w:szCs w:val="24"/>
        </w:rPr>
        <w:t>Measuring</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corporate</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social</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responsibility</w:t>
      </w:r>
      <w:proofErr w:type="spellEnd"/>
      <w:r w:rsidRPr="00E4554E">
        <w:rPr>
          <w:rFonts w:ascii="Times New Roman" w:hAnsi="Times New Roman" w:cs="Times New Roman"/>
          <w:sz w:val="24"/>
          <w:szCs w:val="24"/>
        </w:rPr>
        <w:t xml:space="preserve">: A </w:t>
      </w:r>
      <w:proofErr w:type="spellStart"/>
      <w:r w:rsidRPr="00E4554E">
        <w:rPr>
          <w:rFonts w:ascii="Times New Roman" w:hAnsi="Times New Roman" w:cs="Times New Roman"/>
          <w:sz w:val="24"/>
          <w:szCs w:val="24"/>
        </w:rPr>
        <w:t>scale</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development</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study</w:t>
      </w:r>
      <w:proofErr w:type="spellEnd"/>
      <w:r w:rsidRPr="00E4554E">
        <w:rPr>
          <w:rFonts w:ascii="Times New Roman" w:hAnsi="Times New Roman" w:cs="Times New Roman"/>
          <w:sz w:val="24"/>
          <w:szCs w:val="24"/>
        </w:rPr>
        <w:t xml:space="preserve">. </w:t>
      </w:r>
      <w:proofErr w:type="spellStart"/>
      <w:r w:rsidRPr="00F46848">
        <w:rPr>
          <w:rFonts w:ascii="Times New Roman" w:hAnsi="Times New Roman" w:cs="Times New Roman"/>
          <w:i/>
          <w:sz w:val="24"/>
          <w:szCs w:val="24"/>
        </w:rPr>
        <w:t>Journal</w:t>
      </w:r>
      <w:proofErr w:type="spellEnd"/>
      <w:r w:rsidRPr="00F46848">
        <w:rPr>
          <w:rFonts w:ascii="Times New Roman" w:hAnsi="Times New Roman" w:cs="Times New Roman"/>
          <w:i/>
          <w:sz w:val="24"/>
          <w:szCs w:val="24"/>
        </w:rPr>
        <w:t xml:space="preserve"> of Business </w:t>
      </w:r>
      <w:proofErr w:type="spellStart"/>
      <w:r w:rsidRPr="00F46848">
        <w:rPr>
          <w:rFonts w:ascii="Times New Roman" w:hAnsi="Times New Roman" w:cs="Times New Roman"/>
          <w:i/>
          <w:sz w:val="24"/>
          <w:szCs w:val="24"/>
        </w:rPr>
        <w:t>Ethics</w:t>
      </w:r>
      <w:proofErr w:type="spellEnd"/>
      <w:r w:rsidRPr="00F46848">
        <w:rPr>
          <w:rFonts w:ascii="Times New Roman" w:hAnsi="Times New Roman" w:cs="Times New Roman"/>
          <w:i/>
          <w:sz w:val="24"/>
          <w:szCs w:val="24"/>
        </w:rPr>
        <w:t>, 85, 411-427.</w:t>
      </w:r>
    </w:p>
    <w:p w:rsidR="007E3977" w:rsidRPr="00E4554E" w:rsidRDefault="007E3977" w:rsidP="00E4554E">
      <w:pPr>
        <w:jc w:val="both"/>
        <w:rPr>
          <w:rFonts w:ascii="Times New Roman" w:hAnsi="Times New Roman" w:cs="Times New Roman"/>
          <w:sz w:val="24"/>
          <w:szCs w:val="24"/>
        </w:rPr>
      </w:pPr>
      <w:proofErr w:type="spellStart"/>
      <w:r w:rsidRPr="00E4554E">
        <w:rPr>
          <w:rFonts w:ascii="Times New Roman" w:hAnsi="Times New Roman" w:cs="Times New Roman"/>
          <w:sz w:val="24"/>
          <w:szCs w:val="24"/>
        </w:rPr>
        <w:t>Worthington</w:t>
      </w:r>
      <w:proofErr w:type="spellEnd"/>
      <w:r w:rsidRPr="00E4554E">
        <w:rPr>
          <w:rFonts w:ascii="Times New Roman" w:hAnsi="Times New Roman" w:cs="Times New Roman"/>
          <w:sz w:val="24"/>
          <w:szCs w:val="24"/>
        </w:rPr>
        <w:t xml:space="preserve">, R. L. &amp; </w:t>
      </w:r>
      <w:proofErr w:type="spellStart"/>
      <w:r w:rsidRPr="00E4554E">
        <w:rPr>
          <w:rFonts w:ascii="Times New Roman" w:hAnsi="Times New Roman" w:cs="Times New Roman"/>
          <w:sz w:val="24"/>
          <w:szCs w:val="24"/>
        </w:rPr>
        <w:t>Whittaker</w:t>
      </w:r>
      <w:proofErr w:type="spellEnd"/>
      <w:r w:rsidRPr="00E4554E">
        <w:rPr>
          <w:rFonts w:ascii="Times New Roman" w:hAnsi="Times New Roman" w:cs="Times New Roman"/>
          <w:sz w:val="24"/>
          <w:szCs w:val="24"/>
        </w:rPr>
        <w:t xml:space="preserve">, T. A. (2006). </w:t>
      </w:r>
      <w:proofErr w:type="spellStart"/>
      <w:r w:rsidRPr="00E4554E">
        <w:rPr>
          <w:rFonts w:ascii="Times New Roman" w:hAnsi="Times New Roman" w:cs="Times New Roman"/>
          <w:sz w:val="24"/>
          <w:szCs w:val="24"/>
        </w:rPr>
        <w:t>Scale</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development</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research</w:t>
      </w:r>
      <w:proofErr w:type="spellEnd"/>
      <w:r w:rsidRPr="00E4554E">
        <w:rPr>
          <w:rFonts w:ascii="Times New Roman" w:hAnsi="Times New Roman" w:cs="Times New Roman"/>
          <w:sz w:val="24"/>
          <w:szCs w:val="24"/>
        </w:rPr>
        <w:t xml:space="preserve">. A </w:t>
      </w:r>
      <w:proofErr w:type="spellStart"/>
      <w:r w:rsidRPr="00E4554E">
        <w:rPr>
          <w:rFonts w:ascii="Times New Roman" w:hAnsi="Times New Roman" w:cs="Times New Roman"/>
          <w:sz w:val="24"/>
          <w:szCs w:val="24"/>
        </w:rPr>
        <w:t>content</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analysis</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for</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recommendations</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for</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best</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practices</w:t>
      </w:r>
      <w:proofErr w:type="spellEnd"/>
      <w:r w:rsidRPr="00E4554E">
        <w:rPr>
          <w:rFonts w:ascii="Times New Roman" w:hAnsi="Times New Roman" w:cs="Times New Roman"/>
          <w:sz w:val="24"/>
          <w:szCs w:val="24"/>
        </w:rPr>
        <w:t xml:space="preserve">. </w:t>
      </w:r>
      <w:proofErr w:type="spellStart"/>
      <w:r w:rsidRPr="00F46848">
        <w:rPr>
          <w:rFonts w:ascii="Times New Roman" w:hAnsi="Times New Roman" w:cs="Times New Roman"/>
          <w:i/>
          <w:sz w:val="24"/>
          <w:szCs w:val="24"/>
        </w:rPr>
        <w:t>The</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Counseling</w:t>
      </w:r>
      <w:proofErr w:type="spellEnd"/>
      <w:r w:rsidRPr="00F46848">
        <w:rPr>
          <w:rFonts w:ascii="Times New Roman" w:hAnsi="Times New Roman" w:cs="Times New Roman"/>
          <w:i/>
          <w:sz w:val="24"/>
          <w:szCs w:val="24"/>
        </w:rPr>
        <w:t xml:space="preserve"> </w:t>
      </w:r>
      <w:proofErr w:type="spellStart"/>
      <w:r w:rsidRPr="00F46848">
        <w:rPr>
          <w:rFonts w:ascii="Times New Roman" w:hAnsi="Times New Roman" w:cs="Times New Roman"/>
          <w:i/>
          <w:sz w:val="24"/>
          <w:szCs w:val="24"/>
        </w:rPr>
        <w:t>Psychologist</w:t>
      </w:r>
      <w:proofErr w:type="spellEnd"/>
      <w:r w:rsidRPr="00F46848">
        <w:rPr>
          <w:rFonts w:ascii="Times New Roman" w:hAnsi="Times New Roman" w:cs="Times New Roman"/>
          <w:i/>
          <w:sz w:val="24"/>
          <w:szCs w:val="24"/>
        </w:rPr>
        <w:t>, 34(6), 806–838.</w:t>
      </w:r>
      <w:r w:rsidR="00580FBF">
        <w:rPr>
          <w:rFonts w:ascii="Times New Roman" w:hAnsi="Times New Roman" w:cs="Times New Roman"/>
          <w:sz w:val="24"/>
          <w:szCs w:val="24"/>
        </w:rPr>
        <w:t xml:space="preserve"> </w:t>
      </w:r>
      <w:r w:rsidRPr="00E4554E">
        <w:rPr>
          <w:rFonts w:ascii="Times New Roman" w:hAnsi="Times New Roman" w:cs="Times New Roman"/>
          <w:sz w:val="24"/>
          <w:szCs w:val="24"/>
        </w:rPr>
        <w:t> </w:t>
      </w:r>
      <w:hyperlink r:id="rId26" w:tgtFrame="_blank" w:history="1">
        <w:r w:rsidRPr="00E4554E">
          <w:rPr>
            <w:rStyle w:val="Kpr"/>
            <w:rFonts w:ascii="Times New Roman" w:hAnsi="Times New Roman" w:cs="Times New Roman"/>
            <w:sz w:val="24"/>
            <w:szCs w:val="24"/>
          </w:rPr>
          <w:t>https://doi.org/10.1177/0011000006288127</w:t>
        </w:r>
      </w:hyperlink>
    </w:p>
    <w:p w:rsidR="007E3977" w:rsidRPr="00E4554E" w:rsidRDefault="007E3977" w:rsidP="00E4554E">
      <w:pPr>
        <w:jc w:val="both"/>
        <w:rPr>
          <w:rFonts w:ascii="Times New Roman" w:hAnsi="Times New Roman" w:cs="Times New Roman"/>
          <w:sz w:val="24"/>
          <w:szCs w:val="24"/>
        </w:rPr>
      </w:pPr>
      <w:r w:rsidRPr="00E4554E">
        <w:rPr>
          <w:rFonts w:ascii="Times New Roman" w:hAnsi="Times New Roman" w:cs="Times New Roman"/>
          <w:sz w:val="24"/>
          <w:szCs w:val="24"/>
        </w:rPr>
        <w:t xml:space="preserve">Yalçınkaya, M. (2002). Açık sistem teorisi ve okula uygulanması. </w:t>
      </w:r>
      <w:r w:rsidRPr="00F46848">
        <w:rPr>
          <w:rFonts w:ascii="Times New Roman" w:hAnsi="Times New Roman" w:cs="Times New Roman"/>
          <w:i/>
          <w:sz w:val="24"/>
          <w:szCs w:val="24"/>
        </w:rPr>
        <w:t>Gazi Üniversitesi Gazi Eğitim Fakültesi Dergisi, 22(2).</w:t>
      </w:r>
    </w:p>
    <w:p w:rsidR="00580FBF" w:rsidRDefault="007E3977" w:rsidP="00580FBF">
      <w:pPr>
        <w:jc w:val="both"/>
        <w:rPr>
          <w:rFonts w:ascii="Times New Roman" w:hAnsi="Times New Roman" w:cs="Times New Roman"/>
          <w:sz w:val="24"/>
          <w:szCs w:val="24"/>
        </w:rPr>
      </w:pPr>
      <w:r w:rsidRPr="00E4554E">
        <w:rPr>
          <w:rFonts w:ascii="Times New Roman" w:hAnsi="Times New Roman" w:cs="Times New Roman"/>
          <w:sz w:val="24"/>
          <w:szCs w:val="24"/>
        </w:rPr>
        <w:t>Yeşilyurt, S</w:t>
      </w:r>
      <w:proofErr w:type="gramStart"/>
      <w:r w:rsidRPr="00E4554E">
        <w:rPr>
          <w:rFonts w:ascii="Times New Roman" w:hAnsi="Times New Roman" w:cs="Times New Roman"/>
          <w:sz w:val="24"/>
          <w:szCs w:val="24"/>
        </w:rPr>
        <w:t>.,</w:t>
      </w:r>
      <w:proofErr w:type="gramEnd"/>
      <w:r w:rsidRPr="00E4554E">
        <w:rPr>
          <w:rFonts w:ascii="Times New Roman" w:hAnsi="Times New Roman" w:cs="Times New Roman"/>
          <w:sz w:val="24"/>
          <w:szCs w:val="24"/>
        </w:rPr>
        <w:t xml:space="preserve"> &amp; Çapraz, C. (2018). A </w:t>
      </w:r>
      <w:proofErr w:type="spellStart"/>
      <w:r w:rsidRPr="00E4554E">
        <w:rPr>
          <w:rFonts w:ascii="Times New Roman" w:hAnsi="Times New Roman" w:cs="Times New Roman"/>
          <w:sz w:val="24"/>
          <w:szCs w:val="24"/>
        </w:rPr>
        <w:t>road</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map</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for</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the</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content</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validity</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used</w:t>
      </w:r>
      <w:proofErr w:type="spellEnd"/>
      <w:r w:rsidRPr="00E4554E">
        <w:rPr>
          <w:rFonts w:ascii="Times New Roman" w:hAnsi="Times New Roman" w:cs="Times New Roman"/>
          <w:sz w:val="24"/>
          <w:szCs w:val="24"/>
        </w:rPr>
        <w:t xml:space="preserve"> in </w:t>
      </w:r>
      <w:proofErr w:type="spellStart"/>
      <w:r w:rsidRPr="00E4554E">
        <w:rPr>
          <w:rFonts w:ascii="Times New Roman" w:hAnsi="Times New Roman" w:cs="Times New Roman"/>
          <w:sz w:val="24"/>
          <w:szCs w:val="24"/>
        </w:rPr>
        <w:t>scale</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development</w:t>
      </w:r>
      <w:proofErr w:type="spellEnd"/>
      <w:r w:rsidRPr="00E4554E">
        <w:rPr>
          <w:rFonts w:ascii="Times New Roman" w:hAnsi="Times New Roman" w:cs="Times New Roman"/>
          <w:sz w:val="24"/>
          <w:szCs w:val="24"/>
        </w:rPr>
        <w:t xml:space="preserve"> </w:t>
      </w:r>
      <w:proofErr w:type="spellStart"/>
      <w:r w:rsidRPr="00E4554E">
        <w:rPr>
          <w:rFonts w:ascii="Times New Roman" w:hAnsi="Times New Roman" w:cs="Times New Roman"/>
          <w:sz w:val="24"/>
          <w:szCs w:val="24"/>
        </w:rPr>
        <w:t>studies</w:t>
      </w:r>
      <w:proofErr w:type="spellEnd"/>
      <w:r w:rsidRPr="00E4554E">
        <w:rPr>
          <w:rFonts w:ascii="Times New Roman" w:hAnsi="Times New Roman" w:cs="Times New Roman"/>
          <w:sz w:val="24"/>
          <w:szCs w:val="24"/>
        </w:rPr>
        <w:t xml:space="preserve">. </w:t>
      </w:r>
      <w:r w:rsidRPr="00F46848">
        <w:rPr>
          <w:rFonts w:ascii="Times New Roman" w:hAnsi="Times New Roman" w:cs="Times New Roman"/>
          <w:i/>
          <w:sz w:val="24"/>
          <w:szCs w:val="24"/>
        </w:rPr>
        <w:t>Erzincan Üniversitesi Eğitim Fakültesi Dergisi, 20(1), 251-264.</w:t>
      </w:r>
      <w:r w:rsidR="00580FBF" w:rsidRPr="00F46848">
        <w:rPr>
          <w:rFonts w:ascii="Times New Roman" w:hAnsi="Times New Roman" w:cs="Times New Roman"/>
          <w:i/>
          <w:sz w:val="24"/>
          <w:szCs w:val="24"/>
        </w:rPr>
        <w:t xml:space="preserve"> </w:t>
      </w:r>
      <w:hyperlink r:id="rId27" w:history="1">
        <w:r w:rsidRPr="00E4554E">
          <w:rPr>
            <w:rStyle w:val="Kpr"/>
            <w:rFonts w:ascii="Times New Roman" w:hAnsi="Times New Roman" w:cs="Times New Roman"/>
            <w:sz w:val="24"/>
            <w:szCs w:val="24"/>
          </w:rPr>
          <w:t>https://doi.org/10.17556/erziefd.297741</w:t>
        </w:r>
      </w:hyperlink>
    </w:p>
    <w:p w:rsidR="00D12277" w:rsidRPr="00425D87" w:rsidRDefault="00D12277" w:rsidP="00580FBF">
      <w:pPr>
        <w:jc w:val="both"/>
        <w:rPr>
          <w:rFonts w:ascii="Times New Roman" w:hAnsi="Times New Roman" w:cs="Times New Roman"/>
          <w:sz w:val="24"/>
          <w:szCs w:val="24"/>
        </w:rPr>
      </w:pPr>
      <w:proofErr w:type="spellStart"/>
      <w:r w:rsidRPr="00425D87">
        <w:rPr>
          <w:rFonts w:ascii="Times New Roman" w:hAnsi="Times New Roman" w:cs="Times New Roman"/>
          <w:b/>
          <w:sz w:val="24"/>
          <w:szCs w:val="24"/>
        </w:rPr>
        <w:lastRenderedPageBreak/>
        <w:t>Appendix</w:t>
      </w:r>
      <w:proofErr w:type="spellEnd"/>
      <w:r w:rsidRPr="00425D87">
        <w:rPr>
          <w:rFonts w:ascii="Times New Roman" w:hAnsi="Times New Roman" w:cs="Times New Roman"/>
          <w:b/>
          <w:sz w:val="24"/>
          <w:szCs w:val="24"/>
        </w:rPr>
        <w:t xml:space="preserve"> 1.</w:t>
      </w:r>
      <w:r w:rsidRPr="00425D87">
        <w:rPr>
          <w:rFonts w:ascii="Times New Roman" w:hAnsi="Times New Roman" w:cs="Times New Roman"/>
          <w:sz w:val="24"/>
          <w:szCs w:val="24"/>
        </w:rPr>
        <w:t xml:space="preserve"> School </w:t>
      </w:r>
      <w:proofErr w:type="spellStart"/>
      <w:r w:rsidRPr="00425D87">
        <w:rPr>
          <w:rFonts w:ascii="Times New Roman" w:hAnsi="Times New Roman" w:cs="Times New Roman"/>
          <w:sz w:val="24"/>
          <w:szCs w:val="24"/>
        </w:rPr>
        <w:t>Corporate</w:t>
      </w:r>
      <w:proofErr w:type="spellEnd"/>
      <w:r w:rsidRPr="00425D87">
        <w:rPr>
          <w:rFonts w:ascii="Times New Roman" w:hAnsi="Times New Roman" w:cs="Times New Roman"/>
          <w:sz w:val="24"/>
          <w:szCs w:val="24"/>
        </w:rPr>
        <w:t xml:space="preserve"> </w:t>
      </w:r>
      <w:proofErr w:type="spellStart"/>
      <w:r w:rsidRPr="00425D87">
        <w:rPr>
          <w:rFonts w:ascii="Times New Roman" w:hAnsi="Times New Roman" w:cs="Times New Roman"/>
          <w:sz w:val="24"/>
          <w:szCs w:val="24"/>
        </w:rPr>
        <w:t>Social</w:t>
      </w:r>
      <w:proofErr w:type="spellEnd"/>
      <w:r w:rsidRPr="00425D87">
        <w:rPr>
          <w:rFonts w:ascii="Times New Roman" w:hAnsi="Times New Roman" w:cs="Times New Roman"/>
          <w:sz w:val="24"/>
          <w:szCs w:val="24"/>
        </w:rPr>
        <w:t xml:space="preserve"> </w:t>
      </w:r>
      <w:proofErr w:type="spellStart"/>
      <w:r w:rsidRPr="00425D87">
        <w:rPr>
          <w:rFonts w:ascii="Times New Roman" w:hAnsi="Times New Roman" w:cs="Times New Roman"/>
          <w:sz w:val="24"/>
          <w:szCs w:val="24"/>
        </w:rPr>
        <w:t>Responsibility</w:t>
      </w:r>
      <w:proofErr w:type="spellEnd"/>
      <w:r w:rsidRPr="00425D87">
        <w:rPr>
          <w:rFonts w:ascii="Times New Roman" w:hAnsi="Times New Roman" w:cs="Times New Roman"/>
          <w:sz w:val="24"/>
          <w:szCs w:val="24"/>
        </w:rPr>
        <w:t xml:space="preserve"> </w:t>
      </w:r>
      <w:proofErr w:type="spellStart"/>
      <w:r w:rsidRPr="00425D87">
        <w:rPr>
          <w:rFonts w:ascii="Times New Roman" w:hAnsi="Times New Roman" w:cs="Times New Roman"/>
          <w:sz w:val="24"/>
          <w:szCs w:val="24"/>
        </w:rPr>
        <w:t>Scale</w:t>
      </w:r>
      <w:proofErr w:type="spellEnd"/>
      <w:r w:rsidRPr="00425D87">
        <w:rPr>
          <w:rFonts w:ascii="Times New Roman" w:hAnsi="Times New Roman" w:cs="Times New Roman"/>
          <w:sz w:val="24"/>
          <w:szCs w:val="24"/>
        </w:rPr>
        <w:t xml:space="preserve"> (</w:t>
      </w:r>
      <w:proofErr w:type="spellStart"/>
      <w:r w:rsidRPr="00425D87">
        <w:rPr>
          <w:rFonts w:ascii="Times New Roman" w:hAnsi="Times New Roman" w:cs="Times New Roman"/>
          <w:sz w:val="24"/>
          <w:szCs w:val="24"/>
        </w:rPr>
        <w:t>Turkish</w:t>
      </w:r>
      <w:proofErr w:type="spellEnd"/>
      <w:r w:rsidRPr="00425D87">
        <w:rPr>
          <w:rFonts w:ascii="Times New Roman" w:hAnsi="Times New Roman" w:cs="Times New Roman"/>
          <w:sz w:val="24"/>
          <w:szCs w:val="24"/>
        </w:rPr>
        <w:t xml:space="preserve"> </w:t>
      </w:r>
      <w:proofErr w:type="spellStart"/>
      <w:r w:rsidRPr="00425D87">
        <w:rPr>
          <w:rFonts w:ascii="Times New Roman" w:hAnsi="Times New Roman" w:cs="Times New Roman"/>
          <w:sz w:val="24"/>
          <w:szCs w:val="24"/>
        </w:rPr>
        <w:t>Version</w:t>
      </w:r>
      <w:proofErr w:type="spellEnd"/>
      <w:r w:rsidRPr="00425D87">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387"/>
        <w:gridCol w:w="6201"/>
        <w:gridCol w:w="540"/>
        <w:gridCol w:w="540"/>
        <w:gridCol w:w="540"/>
        <w:gridCol w:w="540"/>
        <w:gridCol w:w="540"/>
      </w:tblGrid>
      <w:tr w:rsidR="00D12277" w:rsidRPr="00425D87" w:rsidTr="00D52252">
        <w:trPr>
          <w:cantSplit/>
          <w:trHeight w:val="1895"/>
        </w:trPr>
        <w:tc>
          <w:tcPr>
            <w:tcW w:w="6798" w:type="dxa"/>
            <w:gridSpan w:val="2"/>
          </w:tcPr>
          <w:p w:rsidR="00D12277" w:rsidRPr="00073757" w:rsidRDefault="00D12277" w:rsidP="00073757">
            <w:pPr>
              <w:spacing w:line="276" w:lineRule="auto"/>
              <w:jc w:val="both"/>
              <w:rPr>
                <w:rFonts w:ascii="Times New Roman" w:hAnsi="Times New Roman" w:cs="Times New Roman"/>
                <w:sz w:val="24"/>
                <w:szCs w:val="24"/>
              </w:rPr>
            </w:pPr>
          </w:p>
          <w:p w:rsidR="00D12277" w:rsidRPr="00073757" w:rsidRDefault="00D12277" w:rsidP="00073757">
            <w:pPr>
              <w:spacing w:line="276" w:lineRule="auto"/>
              <w:jc w:val="center"/>
              <w:rPr>
                <w:rFonts w:ascii="Times New Roman" w:hAnsi="Times New Roman" w:cs="Times New Roman"/>
                <w:b/>
                <w:sz w:val="24"/>
                <w:szCs w:val="24"/>
              </w:rPr>
            </w:pPr>
            <w:r w:rsidRPr="00073757">
              <w:rPr>
                <w:rFonts w:ascii="Times New Roman" w:hAnsi="Times New Roman" w:cs="Times New Roman"/>
                <w:b/>
                <w:sz w:val="24"/>
                <w:szCs w:val="24"/>
              </w:rPr>
              <w:t>OKUL KURUMSAL SOSYAL SORUMLULUK ÖLÇEĞİ</w:t>
            </w:r>
          </w:p>
          <w:p w:rsidR="00D12277" w:rsidRPr="00073757" w:rsidRDefault="00D12277" w:rsidP="00073757">
            <w:pPr>
              <w:spacing w:line="276" w:lineRule="auto"/>
              <w:jc w:val="both"/>
              <w:rPr>
                <w:rFonts w:ascii="Times New Roman" w:hAnsi="Times New Roman" w:cs="Times New Roman"/>
                <w:b/>
                <w:sz w:val="24"/>
                <w:szCs w:val="24"/>
              </w:rPr>
            </w:pPr>
          </w:p>
          <w:p w:rsidR="00D12277" w:rsidRPr="00073757" w:rsidRDefault="00D12277" w:rsidP="00073757">
            <w:pPr>
              <w:spacing w:line="276" w:lineRule="auto"/>
              <w:jc w:val="both"/>
              <w:rPr>
                <w:rFonts w:ascii="Times New Roman" w:hAnsi="Times New Roman" w:cs="Times New Roman"/>
                <w:b/>
                <w:sz w:val="24"/>
                <w:szCs w:val="24"/>
              </w:rPr>
            </w:pPr>
          </w:p>
          <w:p w:rsidR="00D12277" w:rsidRPr="00073757" w:rsidRDefault="00D12277" w:rsidP="00073757">
            <w:pPr>
              <w:spacing w:line="276" w:lineRule="auto"/>
              <w:jc w:val="both"/>
              <w:rPr>
                <w:rFonts w:ascii="Times New Roman" w:hAnsi="Times New Roman" w:cs="Times New Roman"/>
                <w:sz w:val="24"/>
                <w:szCs w:val="24"/>
              </w:rPr>
            </w:pPr>
            <w:r w:rsidRPr="00073757">
              <w:rPr>
                <w:rFonts w:ascii="Times New Roman" w:hAnsi="Times New Roman" w:cs="Times New Roman"/>
                <w:sz w:val="24"/>
                <w:szCs w:val="24"/>
              </w:rPr>
              <w:t>Lütfen, ölçekte yer alan maddeleri, görev yaptığınız okulun özelliklerini ne derecede temsil ettiğini düşünerek işaretleyiniz.</w:t>
            </w:r>
          </w:p>
        </w:tc>
        <w:tc>
          <w:tcPr>
            <w:tcW w:w="498" w:type="dxa"/>
            <w:textDirection w:val="btLr"/>
          </w:tcPr>
          <w:p w:rsidR="00D12277" w:rsidRPr="00073757" w:rsidRDefault="00D12277" w:rsidP="00073757">
            <w:pPr>
              <w:spacing w:line="276" w:lineRule="auto"/>
              <w:ind w:left="113" w:right="113"/>
              <w:jc w:val="both"/>
              <w:rPr>
                <w:rFonts w:ascii="Times New Roman" w:hAnsi="Times New Roman" w:cs="Times New Roman"/>
                <w:b/>
                <w:sz w:val="24"/>
                <w:szCs w:val="24"/>
              </w:rPr>
            </w:pPr>
            <w:r w:rsidRPr="00073757">
              <w:rPr>
                <w:rFonts w:ascii="Times New Roman" w:hAnsi="Times New Roman" w:cs="Times New Roman"/>
                <w:b/>
                <w:sz w:val="24"/>
                <w:szCs w:val="24"/>
              </w:rPr>
              <w:t>Hiçbir Zaman</w:t>
            </w:r>
          </w:p>
        </w:tc>
        <w:tc>
          <w:tcPr>
            <w:tcW w:w="498" w:type="dxa"/>
            <w:textDirection w:val="btLr"/>
          </w:tcPr>
          <w:p w:rsidR="00D12277" w:rsidRPr="00073757" w:rsidRDefault="00D12277" w:rsidP="00073757">
            <w:pPr>
              <w:spacing w:line="276" w:lineRule="auto"/>
              <w:ind w:left="113" w:right="113"/>
              <w:jc w:val="both"/>
              <w:rPr>
                <w:rFonts w:ascii="Times New Roman" w:hAnsi="Times New Roman" w:cs="Times New Roman"/>
                <w:b/>
                <w:sz w:val="24"/>
                <w:szCs w:val="24"/>
              </w:rPr>
            </w:pPr>
            <w:r w:rsidRPr="00073757">
              <w:rPr>
                <w:rFonts w:ascii="Times New Roman" w:hAnsi="Times New Roman" w:cs="Times New Roman"/>
                <w:b/>
                <w:sz w:val="24"/>
                <w:szCs w:val="24"/>
              </w:rPr>
              <w:t>Çok Nadir</w:t>
            </w:r>
          </w:p>
        </w:tc>
        <w:tc>
          <w:tcPr>
            <w:tcW w:w="498" w:type="dxa"/>
            <w:textDirection w:val="btLr"/>
          </w:tcPr>
          <w:p w:rsidR="00D12277" w:rsidRPr="00073757" w:rsidRDefault="00D12277" w:rsidP="00073757">
            <w:pPr>
              <w:spacing w:line="276" w:lineRule="auto"/>
              <w:ind w:left="113" w:right="113"/>
              <w:jc w:val="both"/>
              <w:rPr>
                <w:rFonts w:ascii="Times New Roman" w:hAnsi="Times New Roman" w:cs="Times New Roman"/>
                <w:b/>
                <w:sz w:val="24"/>
                <w:szCs w:val="24"/>
              </w:rPr>
            </w:pPr>
            <w:r w:rsidRPr="00073757">
              <w:rPr>
                <w:rFonts w:ascii="Times New Roman" w:hAnsi="Times New Roman" w:cs="Times New Roman"/>
                <w:b/>
                <w:sz w:val="24"/>
                <w:szCs w:val="24"/>
              </w:rPr>
              <w:t>Bazen</w:t>
            </w:r>
          </w:p>
        </w:tc>
        <w:tc>
          <w:tcPr>
            <w:tcW w:w="498" w:type="dxa"/>
            <w:textDirection w:val="btLr"/>
          </w:tcPr>
          <w:p w:rsidR="00D12277" w:rsidRPr="00073757" w:rsidRDefault="00D12277" w:rsidP="00073757">
            <w:pPr>
              <w:spacing w:line="276" w:lineRule="auto"/>
              <w:ind w:left="113" w:right="113"/>
              <w:jc w:val="both"/>
              <w:rPr>
                <w:rFonts w:ascii="Times New Roman" w:hAnsi="Times New Roman" w:cs="Times New Roman"/>
                <w:b/>
                <w:sz w:val="24"/>
                <w:szCs w:val="24"/>
              </w:rPr>
            </w:pPr>
            <w:r w:rsidRPr="00073757">
              <w:rPr>
                <w:rFonts w:ascii="Times New Roman" w:hAnsi="Times New Roman" w:cs="Times New Roman"/>
                <w:b/>
                <w:sz w:val="24"/>
                <w:szCs w:val="24"/>
              </w:rPr>
              <w:t>Çoğu Zaman</w:t>
            </w:r>
          </w:p>
        </w:tc>
        <w:tc>
          <w:tcPr>
            <w:tcW w:w="498" w:type="dxa"/>
            <w:textDirection w:val="btLr"/>
          </w:tcPr>
          <w:p w:rsidR="00D12277" w:rsidRPr="00073757" w:rsidRDefault="00D12277" w:rsidP="00073757">
            <w:pPr>
              <w:spacing w:line="276" w:lineRule="auto"/>
              <w:ind w:left="113" w:right="113"/>
              <w:jc w:val="both"/>
              <w:rPr>
                <w:rFonts w:ascii="Times New Roman" w:hAnsi="Times New Roman" w:cs="Times New Roman"/>
                <w:b/>
                <w:sz w:val="24"/>
                <w:szCs w:val="24"/>
              </w:rPr>
            </w:pPr>
            <w:r w:rsidRPr="00073757">
              <w:rPr>
                <w:rFonts w:ascii="Times New Roman" w:hAnsi="Times New Roman" w:cs="Times New Roman"/>
                <w:b/>
                <w:sz w:val="24"/>
                <w:szCs w:val="24"/>
              </w:rPr>
              <w:t>Her Zaman</w:t>
            </w:r>
          </w:p>
        </w:tc>
      </w:tr>
      <w:tr w:rsidR="00D12277" w:rsidRPr="00425D87" w:rsidTr="00D52252">
        <w:tc>
          <w:tcPr>
            <w:tcW w:w="389" w:type="dxa"/>
            <w:vAlign w:val="center"/>
          </w:tcPr>
          <w:p w:rsidR="00D12277" w:rsidRPr="00073757" w:rsidRDefault="00D12277" w:rsidP="00073757">
            <w:pPr>
              <w:spacing w:line="276" w:lineRule="auto"/>
              <w:jc w:val="center"/>
              <w:rPr>
                <w:rFonts w:ascii="Times New Roman" w:hAnsi="Times New Roman" w:cs="Times New Roman"/>
                <w:sz w:val="24"/>
                <w:szCs w:val="24"/>
              </w:rPr>
            </w:pPr>
            <w:r w:rsidRPr="00073757">
              <w:rPr>
                <w:rFonts w:ascii="Times New Roman" w:hAnsi="Times New Roman" w:cs="Times New Roman"/>
                <w:sz w:val="24"/>
                <w:szCs w:val="24"/>
              </w:rPr>
              <w:t>1</w:t>
            </w:r>
          </w:p>
        </w:tc>
        <w:tc>
          <w:tcPr>
            <w:tcW w:w="6409" w:type="dxa"/>
          </w:tcPr>
          <w:p w:rsidR="00D12277" w:rsidRPr="00073757" w:rsidRDefault="00D12277" w:rsidP="00073757">
            <w:pPr>
              <w:spacing w:line="276" w:lineRule="auto"/>
              <w:jc w:val="both"/>
              <w:rPr>
                <w:rFonts w:ascii="Times New Roman" w:hAnsi="Times New Roman" w:cs="Times New Roman"/>
                <w:sz w:val="24"/>
                <w:szCs w:val="24"/>
              </w:rPr>
            </w:pPr>
            <w:r w:rsidRPr="00073757">
              <w:rPr>
                <w:rFonts w:ascii="Times New Roman" w:hAnsi="Times New Roman" w:cs="Times New Roman"/>
                <w:sz w:val="24"/>
                <w:szCs w:val="24"/>
              </w:rPr>
              <w:t>Bu okul, tüm paydaşların etkin katılımıyla güçlü bir kurum kültürü oluşturur.</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1</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2</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3</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4</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5</w:t>
            </w:r>
          </w:p>
        </w:tc>
      </w:tr>
      <w:tr w:rsidR="00D12277" w:rsidRPr="00425D87" w:rsidTr="00D52252">
        <w:tc>
          <w:tcPr>
            <w:tcW w:w="389" w:type="dxa"/>
            <w:vAlign w:val="center"/>
          </w:tcPr>
          <w:p w:rsidR="00D12277" w:rsidRPr="00073757" w:rsidRDefault="00D12277" w:rsidP="00073757">
            <w:pPr>
              <w:spacing w:line="276" w:lineRule="auto"/>
              <w:jc w:val="center"/>
              <w:rPr>
                <w:rFonts w:ascii="Times New Roman" w:hAnsi="Times New Roman" w:cs="Times New Roman"/>
                <w:sz w:val="24"/>
                <w:szCs w:val="24"/>
              </w:rPr>
            </w:pPr>
            <w:r w:rsidRPr="00073757">
              <w:rPr>
                <w:rFonts w:ascii="Times New Roman" w:hAnsi="Times New Roman" w:cs="Times New Roman"/>
                <w:sz w:val="24"/>
                <w:szCs w:val="24"/>
              </w:rPr>
              <w:t>2</w:t>
            </w:r>
          </w:p>
        </w:tc>
        <w:tc>
          <w:tcPr>
            <w:tcW w:w="6409" w:type="dxa"/>
          </w:tcPr>
          <w:p w:rsidR="00D12277" w:rsidRPr="00073757" w:rsidRDefault="00D12277" w:rsidP="00073757">
            <w:pPr>
              <w:spacing w:line="276" w:lineRule="auto"/>
              <w:jc w:val="both"/>
              <w:rPr>
                <w:rFonts w:ascii="Times New Roman" w:hAnsi="Times New Roman" w:cs="Times New Roman"/>
                <w:sz w:val="24"/>
                <w:szCs w:val="24"/>
              </w:rPr>
            </w:pPr>
            <w:r w:rsidRPr="00073757">
              <w:rPr>
                <w:rFonts w:ascii="Times New Roman" w:hAnsi="Times New Roman" w:cs="Times New Roman"/>
                <w:sz w:val="24"/>
                <w:szCs w:val="24"/>
              </w:rPr>
              <w:t>Bu okul, paydaşlar arasında bilgi paylaşımını dürüstlük ve şeffaflık ilkesine dayalı olarak yapar.</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1</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2</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3</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4</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5</w:t>
            </w:r>
          </w:p>
        </w:tc>
      </w:tr>
      <w:tr w:rsidR="00D12277" w:rsidRPr="00425D87" w:rsidTr="00D52252">
        <w:tc>
          <w:tcPr>
            <w:tcW w:w="389" w:type="dxa"/>
            <w:vAlign w:val="center"/>
          </w:tcPr>
          <w:p w:rsidR="00D12277" w:rsidRPr="00073757" w:rsidRDefault="00D12277" w:rsidP="00073757">
            <w:pPr>
              <w:spacing w:line="276" w:lineRule="auto"/>
              <w:jc w:val="center"/>
              <w:rPr>
                <w:rFonts w:ascii="Times New Roman" w:hAnsi="Times New Roman" w:cs="Times New Roman"/>
                <w:sz w:val="24"/>
                <w:szCs w:val="24"/>
              </w:rPr>
            </w:pPr>
            <w:r w:rsidRPr="00073757">
              <w:rPr>
                <w:rFonts w:ascii="Times New Roman" w:hAnsi="Times New Roman" w:cs="Times New Roman"/>
                <w:sz w:val="24"/>
                <w:szCs w:val="24"/>
              </w:rPr>
              <w:t>3</w:t>
            </w:r>
          </w:p>
        </w:tc>
        <w:tc>
          <w:tcPr>
            <w:tcW w:w="6409" w:type="dxa"/>
          </w:tcPr>
          <w:p w:rsidR="00D12277" w:rsidRPr="00073757" w:rsidRDefault="00D12277" w:rsidP="00073757">
            <w:pPr>
              <w:spacing w:line="276" w:lineRule="auto"/>
              <w:jc w:val="both"/>
              <w:rPr>
                <w:rFonts w:ascii="Times New Roman" w:hAnsi="Times New Roman" w:cs="Times New Roman"/>
                <w:sz w:val="24"/>
                <w:szCs w:val="24"/>
              </w:rPr>
            </w:pPr>
            <w:r w:rsidRPr="00073757">
              <w:rPr>
                <w:rFonts w:ascii="Times New Roman" w:hAnsi="Times New Roman" w:cs="Times New Roman"/>
                <w:sz w:val="24"/>
                <w:szCs w:val="24"/>
              </w:rPr>
              <w:t>Daha iyi bir toplum ve sosyal kaygılar bu okul için önemli değerler arasındadır.</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1</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2</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3</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4</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5</w:t>
            </w:r>
          </w:p>
        </w:tc>
      </w:tr>
      <w:tr w:rsidR="00D12277" w:rsidRPr="00425D87" w:rsidTr="00D52252">
        <w:tc>
          <w:tcPr>
            <w:tcW w:w="389" w:type="dxa"/>
            <w:vAlign w:val="center"/>
          </w:tcPr>
          <w:p w:rsidR="00D12277" w:rsidRPr="00073757" w:rsidRDefault="00D12277" w:rsidP="00073757">
            <w:pPr>
              <w:spacing w:line="276" w:lineRule="auto"/>
              <w:jc w:val="center"/>
              <w:rPr>
                <w:rFonts w:ascii="Times New Roman" w:hAnsi="Times New Roman" w:cs="Times New Roman"/>
                <w:sz w:val="24"/>
                <w:szCs w:val="24"/>
              </w:rPr>
            </w:pPr>
            <w:r w:rsidRPr="00073757">
              <w:rPr>
                <w:rFonts w:ascii="Times New Roman" w:hAnsi="Times New Roman" w:cs="Times New Roman"/>
                <w:sz w:val="24"/>
                <w:szCs w:val="24"/>
              </w:rPr>
              <w:t>4</w:t>
            </w:r>
          </w:p>
        </w:tc>
        <w:tc>
          <w:tcPr>
            <w:tcW w:w="6409" w:type="dxa"/>
          </w:tcPr>
          <w:p w:rsidR="00D12277" w:rsidRPr="00073757" w:rsidRDefault="00D12277" w:rsidP="00073757">
            <w:pPr>
              <w:spacing w:line="276" w:lineRule="auto"/>
              <w:jc w:val="both"/>
              <w:rPr>
                <w:rFonts w:ascii="Times New Roman" w:hAnsi="Times New Roman" w:cs="Times New Roman"/>
                <w:sz w:val="24"/>
                <w:szCs w:val="24"/>
              </w:rPr>
            </w:pPr>
            <w:r w:rsidRPr="00073757">
              <w:rPr>
                <w:rFonts w:ascii="Times New Roman" w:hAnsi="Times New Roman" w:cs="Times New Roman"/>
                <w:sz w:val="24"/>
                <w:szCs w:val="24"/>
              </w:rPr>
              <w:t>Bu okul, tüm paydaşların katılımıyla doğal çevreyi korumaya ve zenginleştirmeye yönelik faaliyetler yürütür.</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1</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2</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3</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4</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5</w:t>
            </w:r>
          </w:p>
        </w:tc>
      </w:tr>
      <w:tr w:rsidR="00D12277" w:rsidRPr="00425D87" w:rsidTr="00D52252">
        <w:tc>
          <w:tcPr>
            <w:tcW w:w="389" w:type="dxa"/>
            <w:vAlign w:val="center"/>
          </w:tcPr>
          <w:p w:rsidR="00D12277" w:rsidRPr="00073757" w:rsidRDefault="00D12277" w:rsidP="00073757">
            <w:pPr>
              <w:spacing w:line="276" w:lineRule="auto"/>
              <w:jc w:val="center"/>
              <w:rPr>
                <w:rFonts w:ascii="Times New Roman" w:hAnsi="Times New Roman" w:cs="Times New Roman"/>
                <w:sz w:val="24"/>
                <w:szCs w:val="24"/>
              </w:rPr>
            </w:pPr>
            <w:r w:rsidRPr="00073757">
              <w:rPr>
                <w:rFonts w:ascii="Times New Roman" w:hAnsi="Times New Roman" w:cs="Times New Roman"/>
                <w:sz w:val="24"/>
                <w:szCs w:val="24"/>
              </w:rPr>
              <w:t>5</w:t>
            </w:r>
          </w:p>
        </w:tc>
        <w:tc>
          <w:tcPr>
            <w:tcW w:w="6409" w:type="dxa"/>
          </w:tcPr>
          <w:p w:rsidR="00D12277" w:rsidRPr="00073757" w:rsidRDefault="00D12277" w:rsidP="00073757">
            <w:pPr>
              <w:spacing w:line="276" w:lineRule="auto"/>
              <w:jc w:val="both"/>
              <w:rPr>
                <w:rFonts w:ascii="Times New Roman" w:hAnsi="Times New Roman" w:cs="Times New Roman"/>
                <w:sz w:val="24"/>
                <w:szCs w:val="24"/>
              </w:rPr>
            </w:pPr>
            <w:r w:rsidRPr="00073757">
              <w:rPr>
                <w:rFonts w:ascii="Times New Roman" w:hAnsi="Times New Roman" w:cs="Times New Roman"/>
                <w:sz w:val="24"/>
                <w:szCs w:val="24"/>
              </w:rPr>
              <w:t>Bu okul, tüm paydaşlarının yasalara uyan kurumsal birer vatandaş olmalarını teşvik eder.</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1</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2</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3</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4</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5</w:t>
            </w:r>
          </w:p>
        </w:tc>
      </w:tr>
      <w:tr w:rsidR="00D12277" w:rsidRPr="00425D87" w:rsidTr="00D52252">
        <w:tc>
          <w:tcPr>
            <w:tcW w:w="389" w:type="dxa"/>
            <w:vAlign w:val="center"/>
          </w:tcPr>
          <w:p w:rsidR="00D12277" w:rsidRPr="00073757" w:rsidRDefault="00D12277" w:rsidP="00073757">
            <w:pPr>
              <w:spacing w:line="276" w:lineRule="auto"/>
              <w:jc w:val="center"/>
              <w:rPr>
                <w:rFonts w:ascii="Times New Roman" w:hAnsi="Times New Roman" w:cs="Times New Roman"/>
                <w:sz w:val="24"/>
                <w:szCs w:val="24"/>
              </w:rPr>
            </w:pPr>
            <w:r w:rsidRPr="00073757">
              <w:rPr>
                <w:rFonts w:ascii="Times New Roman" w:hAnsi="Times New Roman" w:cs="Times New Roman"/>
                <w:sz w:val="24"/>
                <w:szCs w:val="24"/>
              </w:rPr>
              <w:t>6</w:t>
            </w:r>
          </w:p>
        </w:tc>
        <w:tc>
          <w:tcPr>
            <w:tcW w:w="6409" w:type="dxa"/>
          </w:tcPr>
          <w:p w:rsidR="00D12277" w:rsidRPr="00073757" w:rsidRDefault="00D12277" w:rsidP="00073757">
            <w:pPr>
              <w:spacing w:line="276" w:lineRule="auto"/>
              <w:jc w:val="both"/>
              <w:rPr>
                <w:rFonts w:ascii="Times New Roman" w:hAnsi="Times New Roman" w:cs="Times New Roman"/>
                <w:sz w:val="24"/>
                <w:szCs w:val="24"/>
              </w:rPr>
            </w:pPr>
            <w:r w:rsidRPr="00073757">
              <w:rPr>
                <w:rFonts w:ascii="Times New Roman" w:hAnsi="Times New Roman" w:cs="Times New Roman"/>
                <w:sz w:val="24"/>
                <w:szCs w:val="24"/>
              </w:rPr>
              <w:t>Bu okul, örgütsel hedeflere ulaşmak için toplumsal beklentiler ve evrensel etik normlara uygun bir şekilde faaliyet gösterir.</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1</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2</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3</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4</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5</w:t>
            </w:r>
          </w:p>
        </w:tc>
      </w:tr>
      <w:tr w:rsidR="00D12277" w:rsidRPr="00425D87" w:rsidTr="00D52252">
        <w:tc>
          <w:tcPr>
            <w:tcW w:w="389" w:type="dxa"/>
            <w:vAlign w:val="center"/>
          </w:tcPr>
          <w:p w:rsidR="00D12277" w:rsidRPr="00073757" w:rsidRDefault="00D12277" w:rsidP="00073757">
            <w:pPr>
              <w:spacing w:line="276" w:lineRule="auto"/>
              <w:jc w:val="center"/>
              <w:rPr>
                <w:rFonts w:ascii="Times New Roman" w:hAnsi="Times New Roman" w:cs="Times New Roman"/>
                <w:sz w:val="24"/>
                <w:szCs w:val="24"/>
              </w:rPr>
            </w:pPr>
            <w:r w:rsidRPr="00073757">
              <w:rPr>
                <w:rFonts w:ascii="Times New Roman" w:hAnsi="Times New Roman" w:cs="Times New Roman"/>
                <w:sz w:val="24"/>
                <w:szCs w:val="24"/>
              </w:rPr>
              <w:t>7</w:t>
            </w:r>
          </w:p>
        </w:tc>
        <w:tc>
          <w:tcPr>
            <w:tcW w:w="6409" w:type="dxa"/>
          </w:tcPr>
          <w:p w:rsidR="00D12277" w:rsidRPr="00073757" w:rsidRDefault="00D12277" w:rsidP="00073757">
            <w:pPr>
              <w:spacing w:line="276" w:lineRule="auto"/>
              <w:jc w:val="both"/>
              <w:rPr>
                <w:rFonts w:ascii="Times New Roman" w:hAnsi="Times New Roman" w:cs="Times New Roman"/>
                <w:sz w:val="24"/>
                <w:szCs w:val="24"/>
              </w:rPr>
            </w:pPr>
            <w:r w:rsidRPr="00073757">
              <w:rPr>
                <w:rFonts w:ascii="Times New Roman" w:hAnsi="Times New Roman" w:cs="Times New Roman"/>
                <w:sz w:val="24"/>
                <w:szCs w:val="24"/>
              </w:rPr>
              <w:t>Bu okul, tüm paydaşların toplum tarafından benimsenen etik/ahlaki normlara uygun davranmasını teşvik eder.</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1</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2</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3</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4</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5</w:t>
            </w:r>
          </w:p>
        </w:tc>
      </w:tr>
      <w:tr w:rsidR="00D12277" w:rsidRPr="00425D87" w:rsidTr="00D52252">
        <w:tc>
          <w:tcPr>
            <w:tcW w:w="389" w:type="dxa"/>
            <w:vAlign w:val="center"/>
          </w:tcPr>
          <w:p w:rsidR="00D12277" w:rsidRPr="00073757" w:rsidRDefault="00D12277" w:rsidP="00073757">
            <w:pPr>
              <w:spacing w:line="276" w:lineRule="auto"/>
              <w:jc w:val="center"/>
              <w:rPr>
                <w:rFonts w:ascii="Times New Roman" w:hAnsi="Times New Roman" w:cs="Times New Roman"/>
                <w:sz w:val="24"/>
                <w:szCs w:val="24"/>
              </w:rPr>
            </w:pPr>
            <w:r w:rsidRPr="00073757">
              <w:rPr>
                <w:rFonts w:ascii="Times New Roman" w:hAnsi="Times New Roman" w:cs="Times New Roman"/>
                <w:sz w:val="24"/>
                <w:szCs w:val="24"/>
              </w:rPr>
              <w:t>8</w:t>
            </w:r>
          </w:p>
        </w:tc>
        <w:tc>
          <w:tcPr>
            <w:tcW w:w="6409" w:type="dxa"/>
          </w:tcPr>
          <w:p w:rsidR="00D12277" w:rsidRPr="00073757" w:rsidRDefault="00D12277" w:rsidP="00073757">
            <w:pPr>
              <w:spacing w:line="276" w:lineRule="auto"/>
              <w:jc w:val="both"/>
              <w:rPr>
                <w:rFonts w:ascii="Times New Roman" w:hAnsi="Times New Roman" w:cs="Times New Roman"/>
                <w:sz w:val="24"/>
                <w:szCs w:val="24"/>
              </w:rPr>
            </w:pPr>
            <w:r w:rsidRPr="00073757">
              <w:rPr>
                <w:rFonts w:ascii="Times New Roman" w:hAnsi="Times New Roman" w:cs="Times New Roman"/>
                <w:sz w:val="24"/>
                <w:szCs w:val="24"/>
              </w:rPr>
              <w:t>Bu okul, öğrencilerin ahlaki ve sivil sorumluluklar bağlamında yetiştirilmesine dönük bir eğitim anlayışını benimser.</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1</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2</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3</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4</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5</w:t>
            </w:r>
          </w:p>
        </w:tc>
      </w:tr>
      <w:tr w:rsidR="00D12277" w:rsidRPr="00425D87" w:rsidTr="00D52252">
        <w:tc>
          <w:tcPr>
            <w:tcW w:w="389" w:type="dxa"/>
            <w:vAlign w:val="center"/>
          </w:tcPr>
          <w:p w:rsidR="00D12277" w:rsidRPr="00073757" w:rsidRDefault="00D12277" w:rsidP="00073757">
            <w:pPr>
              <w:spacing w:line="276" w:lineRule="auto"/>
              <w:jc w:val="center"/>
              <w:rPr>
                <w:rFonts w:ascii="Times New Roman" w:hAnsi="Times New Roman" w:cs="Times New Roman"/>
                <w:sz w:val="24"/>
                <w:szCs w:val="24"/>
              </w:rPr>
            </w:pPr>
            <w:r w:rsidRPr="00073757">
              <w:rPr>
                <w:rFonts w:ascii="Times New Roman" w:hAnsi="Times New Roman" w:cs="Times New Roman"/>
                <w:sz w:val="24"/>
                <w:szCs w:val="24"/>
              </w:rPr>
              <w:t>9</w:t>
            </w:r>
          </w:p>
        </w:tc>
        <w:tc>
          <w:tcPr>
            <w:tcW w:w="6409" w:type="dxa"/>
          </w:tcPr>
          <w:p w:rsidR="00D12277" w:rsidRPr="00073757" w:rsidRDefault="00D12277" w:rsidP="00073757">
            <w:pPr>
              <w:spacing w:line="276" w:lineRule="auto"/>
              <w:jc w:val="both"/>
              <w:rPr>
                <w:rFonts w:ascii="Times New Roman" w:hAnsi="Times New Roman" w:cs="Times New Roman"/>
                <w:sz w:val="24"/>
                <w:szCs w:val="24"/>
              </w:rPr>
            </w:pPr>
            <w:r w:rsidRPr="00073757">
              <w:rPr>
                <w:rFonts w:ascii="Times New Roman" w:hAnsi="Times New Roman" w:cs="Times New Roman"/>
                <w:sz w:val="24"/>
                <w:szCs w:val="24"/>
              </w:rPr>
              <w:t>Bu okul, paydaşlarının ve toplumun afetlere hazırlık konusunda bilgilendirilmesi ve bilinçlendirilmesi için eğitim desteği sağlar.</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1</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2</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3</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4</w:t>
            </w:r>
          </w:p>
        </w:tc>
        <w:tc>
          <w:tcPr>
            <w:tcW w:w="498" w:type="dxa"/>
            <w:vAlign w:val="center"/>
          </w:tcPr>
          <w:p w:rsidR="00D12277" w:rsidRPr="00073757" w:rsidRDefault="00D12277" w:rsidP="00073757">
            <w:pPr>
              <w:spacing w:line="276" w:lineRule="auto"/>
              <w:jc w:val="center"/>
              <w:rPr>
                <w:rFonts w:ascii="Times New Roman" w:hAnsi="Times New Roman" w:cs="Times New Roman"/>
                <w:color w:val="BFBFBF" w:themeColor="background1" w:themeShade="BF"/>
                <w:sz w:val="24"/>
                <w:szCs w:val="24"/>
              </w:rPr>
            </w:pPr>
            <w:r w:rsidRPr="00073757">
              <w:rPr>
                <w:rFonts w:ascii="Times New Roman" w:hAnsi="Times New Roman" w:cs="Times New Roman"/>
                <w:color w:val="BFBFBF" w:themeColor="background1" w:themeShade="BF"/>
                <w:sz w:val="24"/>
                <w:szCs w:val="24"/>
              </w:rPr>
              <w:t>5</w:t>
            </w:r>
          </w:p>
        </w:tc>
      </w:tr>
    </w:tbl>
    <w:p w:rsidR="00D12277" w:rsidRPr="00425D87" w:rsidRDefault="00D12277" w:rsidP="00425D87">
      <w:pPr>
        <w:spacing w:line="360" w:lineRule="auto"/>
        <w:jc w:val="both"/>
        <w:rPr>
          <w:rFonts w:ascii="Times New Roman" w:hAnsi="Times New Roman" w:cs="Times New Roman"/>
          <w:b/>
          <w:sz w:val="24"/>
          <w:szCs w:val="24"/>
          <w:lang w:val="en-GB"/>
        </w:rPr>
      </w:pPr>
    </w:p>
    <w:sectPr w:rsidR="00D12277" w:rsidRPr="00425D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7C5F9B"/>
    <w:multiLevelType w:val="multilevel"/>
    <w:tmpl w:val="EA0435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1B9"/>
    <w:rsid w:val="000245E1"/>
    <w:rsid w:val="000439DD"/>
    <w:rsid w:val="00073757"/>
    <w:rsid w:val="000E5594"/>
    <w:rsid w:val="00144208"/>
    <w:rsid w:val="00150E53"/>
    <w:rsid w:val="00151E5D"/>
    <w:rsid w:val="001960D4"/>
    <w:rsid w:val="001A2A61"/>
    <w:rsid w:val="001B3C17"/>
    <w:rsid w:val="001C3381"/>
    <w:rsid w:val="00230130"/>
    <w:rsid w:val="002456DE"/>
    <w:rsid w:val="00247D8A"/>
    <w:rsid w:val="00284119"/>
    <w:rsid w:val="002A69B3"/>
    <w:rsid w:val="002D78E7"/>
    <w:rsid w:val="002E3ED7"/>
    <w:rsid w:val="00311FB5"/>
    <w:rsid w:val="00323F66"/>
    <w:rsid w:val="00355901"/>
    <w:rsid w:val="00386446"/>
    <w:rsid w:val="003C5DF7"/>
    <w:rsid w:val="003D025C"/>
    <w:rsid w:val="003F3BD8"/>
    <w:rsid w:val="00425D87"/>
    <w:rsid w:val="0043053F"/>
    <w:rsid w:val="00452EDA"/>
    <w:rsid w:val="00486AE5"/>
    <w:rsid w:val="004928AC"/>
    <w:rsid w:val="004A34AC"/>
    <w:rsid w:val="004F11B9"/>
    <w:rsid w:val="0057056E"/>
    <w:rsid w:val="005737AB"/>
    <w:rsid w:val="00580FBF"/>
    <w:rsid w:val="005A5D53"/>
    <w:rsid w:val="005C692B"/>
    <w:rsid w:val="005F68DE"/>
    <w:rsid w:val="00683186"/>
    <w:rsid w:val="00685C96"/>
    <w:rsid w:val="006B1F09"/>
    <w:rsid w:val="006B6828"/>
    <w:rsid w:val="006E5B4A"/>
    <w:rsid w:val="007544E6"/>
    <w:rsid w:val="0076744F"/>
    <w:rsid w:val="007A169C"/>
    <w:rsid w:val="007A52F0"/>
    <w:rsid w:val="007C24B1"/>
    <w:rsid w:val="007C26ED"/>
    <w:rsid w:val="007D2321"/>
    <w:rsid w:val="007E3977"/>
    <w:rsid w:val="00891B88"/>
    <w:rsid w:val="008D785C"/>
    <w:rsid w:val="008F1008"/>
    <w:rsid w:val="008F61C9"/>
    <w:rsid w:val="00917D5C"/>
    <w:rsid w:val="009531D5"/>
    <w:rsid w:val="009770C8"/>
    <w:rsid w:val="009918C5"/>
    <w:rsid w:val="009966E8"/>
    <w:rsid w:val="009F1808"/>
    <w:rsid w:val="009F7639"/>
    <w:rsid w:val="009F7BF4"/>
    <w:rsid w:val="00A572D4"/>
    <w:rsid w:val="00A74A1C"/>
    <w:rsid w:val="00A8427E"/>
    <w:rsid w:val="00AB2142"/>
    <w:rsid w:val="00B06687"/>
    <w:rsid w:val="00B121CF"/>
    <w:rsid w:val="00B75645"/>
    <w:rsid w:val="00B959A3"/>
    <w:rsid w:val="00BC1109"/>
    <w:rsid w:val="00C038B3"/>
    <w:rsid w:val="00C14E7C"/>
    <w:rsid w:val="00C6354E"/>
    <w:rsid w:val="00CA3623"/>
    <w:rsid w:val="00CF1C01"/>
    <w:rsid w:val="00D12277"/>
    <w:rsid w:val="00D50094"/>
    <w:rsid w:val="00D54D5A"/>
    <w:rsid w:val="00D77742"/>
    <w:rsid w:val="00D93593"/>
    <w:rsid w:val="00E02341"/>
    <w:rsid w:val="00E208F4"/>
    <w:rsid w:val="00E4554E"/>
    <w:rsid w:val="00E46072"/>
    <w:rsid w:val="00E842A6"/>
    <w:rsid w:val="00EE2258"/>
    <w:rsid w:val="00F152B2"/>
    <w:rsid w:val="00F23AB3"/>
    <w:rsid w:val="00F46848"/>
    <w:rsid w:val="00F72170"/>
    <w:rsid w:val="00FA3FA2"/>
    <w:rsid w:val="00FC1B1C"/>
    <w:rsid w:val="00FF54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2929F"/>
  <w15:docId w15:val="{8248E306-0CD6-4EC9-89F7-8639E7634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572D4"/>
    <w:pPr>
      <w:ind w:left="720"/>
      <w:contextualSpacing/>
    </w:pPr>
  </w:style>
  <w:style w:type="paragraph" w:styleId="BalonMetni">
    <w:name w:val="Balloon Text"/>
    <w:basedOn w:val="Normal"/>
    <w:link w:val="BalonMetniChar"/>
    <w:uiPriority w:val="99"/>
    <w:semiHidden/>
    <w:unhideWhenUsed/>
    <w:rsid w:val="00150E5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0E53"/>
    <w:rPr>
      <w:rFonts w:ascii="Tahoma" w:hAnsi="Tahoma" w:cs="Tahoma"/>
      <w:sz w:val="16"/>
      <w:szCs w:val="16"/>
    </w:rPr>
  </w:style>
  <w:style w:type="table" w:styleId="TabloKlavuzu">
    <w:name w:val="Table Grid"/>
    <w:basedOn w:val="NormalTablo"/>
    <w:uiPriority w:val="59"/>
    <w:rsid w:val="00D93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E39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hyperlink" Target="https://doi.org/10.1177/2096531120932177" TargetMode="External"/><Relationship Id="rId18" Type="http://schemas.openxmlformats.org/officeDocument/2006/relationships/hyperlink" Target="https://doi.org/10.52380/ijcer.2023.10.2.485" TargetMode="External"/><Relationship Id="rId26" Type="http://schemas.openxmlformats.org/officeDocument/2006/relationships/hyperlink" Target="https://psycnet.apa.org/doi/10.1177/0011000006288127" TargetMode="External"/><Relationship Id="rId3" Type="http://schemas.openxmlformats.org/officeDocument/2006/relationships/settings" Target="settings.xml"/><Relationship Id="rId21" Type="http://schemas.openxmlformats.org/officeDocument/2006/relationships/hyperlink" Target="https://doi.org/10.1002/csr.1739" TargetMode="External"/><Relationship Id="rId7" Type="http://schemas.openxmlformats.org/officeDocument/2006/relationships/diagramQuickStyle" Target="diagrams/quickStyle1.xml"/><Relationship Id="rId12" Type="http://schemas.openxmlformats.org/officeDocument/2006/relationships/hyperlink" Target="http://dx.doi.org/10.7827/TurkishStudies.6234" TargetMode="External"/><Relationship Id="rId17" Type="http://schemas.openxmlformats.org/officeDocument/2006/relationships/hyperlink" Target="https://doi.org/10.1002/csr.132" TargetMode="External"/><Relationship Id="rId25" Type="http://schemas.openxmlformats.org/officeDocument/2006/relationships/hyperlink" Target="https://doi.org/10.26745/ahbvuibfd.542265" TargetMode="External"/><Relationship Id="rId2" Type="http://schemas.openxmlformats.org/officeDocument/2006/relationships/styles" Target="styles.xml"/><Relationship Id="rId16" Type="http://schemas.openxmlformats.org/officeDocument/2006/relationships/hyperlink" Target="https://doi.org/10.1177/000765039903800303" TargetMode="External"/><Relationship Id="rId20" Type="http://schemas.openxmlformats.org/officeDocument/2006/relationships/hyperlink" Target="https://doi.org/10.1002/csr.163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image" Target="media/image2.png"/><Relationship Id="rId24" Type="http://schemas.openxmlformats.org/officeDocument/2006/relationships/hyperlink" Target="https://doi.org/10.21764/maeuefd.1058406" TargetMode="External"/><Relationship Id="rId5" Type="http://schemas.openxmlformats.org/officeDocument/2006/relationships/diagramData" Target="diagrams/data1.xml"/><Relationship Id="rId15" Type="http://schemas.openxmlformats.org/officeDocument/2006/relationships/hyperlink" Target="https://doi.org/10.1016/0007-6813(91)90005-G" TargetMode="External"/><Relationship Id="rId23" Type="http://schemas.openxmlformats.org/officeDocument/2006/relationships/hyperlink" Target="http://dx.doi.org/10.17719/jisr.20164216310"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doi.org/10.25282/ted.228738" TargetMode="Externa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hyperlink" Target="https://doi.org/10.1080/19312458.2017.1396583" TargetMode="External"/><Relationship Id="rId22" Type="http://schemas.openxmlformats.org/officeDocument/2006/relationships/hyperlink" Target="https://doi.org/10.1002/csr.1739" TargetMode="External"/><Relationship Id="rId27" Type="http://schemas.openxmlformats.org/officeDocument/2006/relationships/hyperlink" Target="https://doi.org/10.17556/erziefd.297741" TargetMode="Externa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29B057-DAA8-4FF9-A213-686E5F6D3D8D}" type="doc">
      <dgm:prSet loTypeId="urn:microsoft.com/office/officeart/2005/8/layout/chevron2" loCatId="list" qsTypeId="urn:microsoft.com/office/officeart/2005/8/quickstyle/simple1" qsCatId="simple" csTypeId="urn:microsoft.com/office/officeart/2005/8/colors/accent3_2" csCatId="accent3" phldr="1"/>
      <dgm:spPr/>
      <dgm:t>
        <a:bodyPr/>
        <a:lstStyle/>
        <a:p>
          <a:endParaRPr lang="tr-TR"/>
        </a:p>
      </dgm:t>
    </dgm:pt>
    <dgm:pt modelId="{2071459F-1A7A-48EE-92A7-FB3ADF7B1C60}">
      <dgm:prSet phldrT="[Metin]" custT="1"/>
      <dgm:spPr>
        <a:xfrm rot="5400000">
          <a:off x="-63175" y="63773"/>
          <a:ext cx="421167" cy="294817"/>
        </a:xfr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gm:spPr>
      <dgm:t>
        <a:bodyPr/>
        <a:lstStyle/>
        <a:p>
          <a:r>
            <a:rPr lang="tr-TR" sz="800" b="1">
              <a:solidFill>
                <a:sysClr val="window" lastClr="FFFFFF"/>
              </a:solidFill>
              <a:latin typeface="Calibri"/>
              <a:ea typeface="+mn-ea"/>
              <a:cs typeface="+mn-cs"/>
            </a:rPr>
            <a:t>Step 1</a:t>
          </a:r>
        </a:p>
      </dgm:t>
    </dgm:pt>
    <dgm:pt modelId="{7E61E33E-E7EE-4054-9085-DC314580B0E0}" type="parTrans" cxnId="{B3E54C9F-BEB9-41D1-A323-097788107E8C}">
      <dgm:prSet/>
      <dgm:spPr/>
      <dgm:t>
        <a:bodyPr/>
        <a:lstStyle/>
        <a:p>
          <a:endParaRPr lang="tr-TR"/>
        </a:p>
      </dgm:t>
    </dgm:pt>
    <dgm:pt modelId="{EFBDA434-0D34-452F-B717-9380B7455994}" type="sibTrans" cxnId="{B3E54C9F-BEB9-41D1-A323-097788107E8C}">
      <dgm:prSet/>
      <dgm:spPr/>
      <dgm:t>
        <a:bodyPr/>
        <a:lstStyle/>
        <a:p>
          <a:endParaRPr lang="tr-TR"/>
        </a:p>
      </dgm:t>
    </dgm:pt>
    <dgm:pt modelId="{9803AE2B-E4A4-4596-BB80-41818DB09535}">
      <dgm:prSet phldrT="[Metin]" custT="1"/>
      <dgm:spPr>
        <a:xfrm rot="5400000">
          <a:off x="2753729" y="-2458313"/>
          <a:ext cx="273758" cy="5191582"/>
        </a:xfr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r>
            <a:rPr lang="tr-TR" sz="1050">
              <a:solidFill>
                <a:sysClr val="windowText" lastClr="000000">
                  <a:hueOff val="0"/>
                  <a:satOff val="0"/>
                  <a:lumOff val="0"/>
                  <a:alphaOff val="0"/>
                </a:sysClr>
              </a:solidFill>
              <a:latin typeface="Times New Roman" pitchFamily="18" charset="0"/>
              <a:ea typeface="+mn-ea"/>
              <a:cs typeface="Times New Roman" pitchFamily="18" charset="0"/>
            </a:rPr>
            <a:t>Theoretical Structure and Literature Review</a:t>
          </a:r>
        </a:p>
      </dgm:t>
    </dgm:pt>
    <dgm:pt modelId="{175D67C7-5EC7-4A7F-B7B0-B79B3DF9F6DD}" type="parTrans" cxnId="{5674625C-F3FC-4EE4-BA80-542F0408FFB8}">
      <dgm:prSet/>
      <dgm:spPr/>
      <dgm:t>
        <a:bodyPr/>
        <a:lstStyle/>
        <a:p>
          <a:endParaRPr lang="tr-TR"/>
        </a:p>
      </dgm:t>
    </dgm:pt>
    <dgm:pt modelId="{8A2405D9-0882-4325-B512-61B21B3A2256}" type="sibTrans" cxnId="{5674625C-F3FC-4EE4-BA80-542F0408FFB8}">
      <dgm:prSet/>
      <dgm:spPr/>
      <dgm:t>
        <a:bodyPr/>
        <a:lstStyle/>
        <a:p>
          <a:endParaRPr lang="tr-TR"/>
        </a:p>
      </dgm:t>
    </dgm:pt>
    <dgm:pt modelId="{42D5877F-D5AA-4DB7-8431-46D39DA7D941}">
      <dgm:prSet phldrT="[Metin]" custT="1"/>
      <dgm:spPr>
        <a:xfrm rot="5400000">
          <a:off x="-63175" y="396495"/>
          <a:ext cx="421167" cy="294817"/>
        </a:xfr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gm:spPr>
      <dgm:t>
        <a:bodyPr/>
        <a:lstStyle/>
        <a:p>
          <a:r>
            <a:rPr lang="tr-TR" sz="800" b="1">
              <a:solidFill>
                <a:sysClr val="window" lastClr="FFFFFF"/>
              </a:solidFill>
              <a:latin typeface="Calibri"/>
              <a:ea typeface="+mn-ea"/>
              <a:cs typeface="+mn-cs"/>
            </a:rPr>
            <a:t>Step 2</a:t>
          </a:r>
        </a:p>
      </dgm:t>
    </dgm:pt>
    <dgm:pt modelId="{D90FD6FA-2982-419E-913B-011EA3A6BCB2}" type="parTrans" cxnId="{BC945A5C-4DD5-4590-A402-54AFC27F7A51}">
      <dgm:prSet/>
      <dgm:spPr/>
      <dgm:t>
        <a:bodyPr/>
        <a:lstStyle/>
        <a:p>
          <a:endParaRPr lang="tr-TR"/>
        </a:p>
      </dgm:t>
    </dgm:pt>
    <dgm:pt modelId="{CEF92BFF-1BC9-4CB5-BD3F-B874DC7F5692}" type="sibTrans" cxnId="{BC945A5C-4DD5-4590-A402-54AFC27F7A51}">
      <dgm:prSet/>
      <dgm:spPr/>
      <dgm:t>
        <a:bodyPr/>
        <a:lstStyle/>
        <a:p>
          <a:endParaRPr lang="tr-TR"/>
        </a:p>
      </dgm:t>
    </dgm:pt>
    <dgm:pt modelId="{74968F76-656C-40C1-A68C-A03DEE6A467C}">
      <dgm:prSet phldrT="[Metin]" custT="1"/>
      <dgm:spPr>
        <a:xfrm rot="5400000">
          <a:off x="2753729" y="-2125591"/>
          <a:ext cx="273758" cy="5191582"/>
        </a:xfr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r>
            <a:rPr lang="tr-TR" sz="1100" b="0">
              <a:solidFill>
                <a:sysClr val="windowText" lastClr="000000">
                  <a:hueOff val="0"/>
                  <a:satOff val="0"/>
                  <a:lumOff val="0"/>
                  <a:alphaOff val="0"/>
                </a:sysClr>
              </a:solidFill>
              <a:latin typeface="Times New Roman" pitchFamily="18" charset="0"/>
              <a:ea typeface="+mn-ea"/>
              <a:cs typeface="Times New Roman" pitchFamily="18" charset="0"/>
            </a:rPr>
            <a:t>Creating the Item Pool and Determining the Scale Type</a:t>
          </a:r>
        </a:p>
      </dgm:t>
    </dgm:pt>
    <dgm:pt modelId="{57CDAD5F-14A3-46E9-B1A4-AAB872F35177}" type="parTrans" cxnId="{CBB94535-9E7D-4B84-B6C2-4DAE5159CFC6}">
      <dgm:prSet/>
      <dgm:spPr/>
      <dgm:t>
        <a:bodyPr/>
        <a:lstStyle/>
        <a:p>
          <a:endParaRPr lang="tr-TR"/>
        </a:p>
      </dgm:t>
    </dgm:pt>
    <dgm:pt modelId="{DC76C691-DB40-450E-8656-533B5B962E15}" type="sibTrans" cxnId="{CBB94535-9E7D-4B84-B6C2-4DAE5159CFC6}">
      <dgm:prSet/>
      <dgm:spPr/>
      <dgm:t>
        <a:bodyPr/>
        <a:lstStyle/>
        <a:p>
          <a:endParaRPr lang="tr-TR"/>
        </a:p>
      </dgm:t>
    </dgm:pt>
    <dgm:pt modelId="{EC311FD8-569F-4E8B-9B05-5A301A7DC803}">
      <dgm:prSet phldrT="[Metin]" custT="1"/>
      <dgm:spPr>
        <a:xfrm rot="5400000">
          <a:off x="-63175" y="729217"/>
          <a:ext cx="421167" cy="294817"/>
        </a:xfr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gm:spPr>
      <dgm:t>
        <a:bodyPr/>
        <a:lstStyle/>
        <a:p>
          <a:r>
            <a:rPr lang="tr-TR" sz="800" b="1">
              <a:solidFill>
                <a:sysClr val="window" lastClr="FFFFFF"/>
              </a:solidFill>
              <a:latin typeface="Calibri"/>
              <a:ea typeface="+mn-ea"/>
              <a:cs typeface="+mn-cs"/>
            </a:rPr>
            <a:t>Step 3</a:t>
          </a:r>
        </a:p>
      </dgm:t>
    </dgm:pt>
    <dgm:pt modelId="{50285ADF-35C4-4A9F-92DA-867FA43A6FA4}" type="parTrans" cxnId="{2B91E8FA-DC2B-4B48-A084-292EC7294709}">
      <dgm:prSet/>
      <dgm:spPr/>
      <dgm:t>
        <a:bodyPr/>
        <a:lstStyle/>
        <a:p>
          <a:endParaRPr lang="tr-TR"/>
        </a:p>
      </dgm:t>
    </dgm:pt>
    <dgm:pt modelId="{09BB10FC-2A70-41CD-BA4D-99F154A0B555}" type="sibTrans" cxnId="{2B91E8FA-DC2B-4B48-A084-292EC7294709}">
      <dgm:prSet/>
      <dgm:spPr/>
      <dgm:t>
        <a:bodyPr/>
        <a:lstStyle/>
        <a:p>
          <a:endParaRPr lang="tr-TR"/>
        </a:p>
      </dgm:t>
    </dgm:pt>
    <dgm:pt modelId="{43BF79A4-040F-41E2-B66F-AAE5A3D4670D}">
      <dgm:prSet phldrT="[Metin]" custT="1"/>
      <dgm:spPr>
        <a:xfrm rot="5400000">
          <a:off x="2753729" y="-1792869"/>
          <a:ext cx="273758" cy="5191582"/>
        </a:xfr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r>
            <a:rPr lang="tr-TR" sz="1100" b="0">
              <a:solidFill>
                <a:sysClr val="windowText" lastClr="000000">
                  <a:hueOff val="0"/>
                  <a:satOff val="0"/>
                  <a:lumOff val="0"/>
                  <a:alphaOff val="0"/>
                </a:sysClr>
              </a:solidFill>
              <a:latin typeface="Times New Roman" pitchFamily="18" charset="0"/>
              <a:ea typeface="+mn-ea"/>
              <a:cs typeface="Times New Roman" pitchFamily="18" charset="0"/>
            </a:rPr>
            <a:t>Obtaining Expert Opinion</a:t>
          </a:r>
        </a:p>
      </dgm:t>
    </dgm:pt>
    <dgm:pt modelId="{2824B10F-4B98-4C36-8AED-D35316AEA8A0}" type="parTrans" cxnId="{D079391C-7F34-4BD3-9EC6-A4B222A977B2}">
      <dgm:prSet/>
      <dgm:spPr/>
      <dgm:t>
        <a:bodyPr/>
        <a:lstStyle/>
        <a:p>
          <a:endParaRPr lang="tr-TR"/>
        </a:p>
      </dgm:t>
    </dgm:pt>
    <dgm:pt modelId="{DA12DFBC-38E9-453E-92C2-1B4FAC890526}" type="sibTrans" cxnId="{D079391C-7F34-4BD3-9EC6-A4B222A977B2}">
      <dgm:prSet/>
      <dgm:spPr/>
      <dgm:t>
        <a:bodyPr/>
        <a:lstStyle/>
        <a:p>
          <a:endParaRPr lang="tr-TR"/>
        </a:p>
      </dgm:t>
    </dgm:pt>
    <dgm:pt modelId="{2BD9CD29-32E5-41AB-A491-5866B510A9D7}">
      <dgm:prSet custT="1"/>
      <dgm:spPr>
        <a:xfrm rot="5400000">
          <a:off x="-63175" y="1061940"/>
          <a:ext cx="421167" cy="294817"/>
        </a:xfr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gm:spPr>
      <dgm:t>
        <a:bodyPr/>
        <a:lstStyle/>
        <a:p>
          <a:r>
            <a:rPr lang="tr-TR" sz="800" b="1">
              <a:solidFill>
                <a:sysClr val="window" lastClr="FFFFFF"/>
              </a:solidFill>
              <a:latin typeface="Calibri"/>
              <a:ea typeface="+mn-ea"/>
              <a:cs typeface="+mn-cs"/>
            </a:rPr>
            <a:t>Step 4</a:t>
          </a:r>
        </a:p>
      </dgm:t>
    </dgm:pt>
    <dgm:pt modelId="{1D5E69F8-7F1A-405F-9A88-02934274A618}" type="parTrans" cxnId="{F0012143-21AA-4B93-970C-FD19C0B1A6EF}">
      <dgm:prSet/>
      <dgm:spPr/>
      <dgm:t>
        <a:bodyPr/>
        <a:lstStyle/>
        <a:p>
          <a:endParaRPr lang="tr-TR"/>
        </a:p>
      </dgm:t>
    </dgm:pt>
    <dgm:pt modelId="{07C0D8A7-0608-4210-A900-462916B97F6E}" type="sibTrans" cxnId="{F0012143-21AA-4B93-970C-FD19C0B1A6EF}">
      <dgm:prSet/>
      <dgm:spPr/>
      <dgm:t>
        <a:bodyPr/>
        <a:lstStyle/>
        <a:p>
          <a:endParaRPr lang="tr-TR"/>
        </a:p>
      </dgm:t>
    </dgm:pt>
    <dgm:pt modelId="{1170895A-06C0-450A-810B-D77355050BD3}">
      <dgm:prSet custT="1"/>
      <dgm:spPr>
        <a:xfrm rot="5400000">
          <a:off x="2753729" y="-1460147"/>
          <a:ext cx="273758" cy="5191582"/>
        </a:xfr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r>
            <a:rPr lang="tr-TR" sz="1100">
              <a:solidFill>
                <a:sysClr val="windowText" lastClr="000000">
                  <a:hueOff val="0"/>
                  <a:satOff val="0"/>
                  <a:lumOff val="0"/>
                  <a:alphaOff val="0"/>
                </a:sysClr>
              </a:solidFill>
              <a:latin typeface="Times New Roman" pitchFamily="18" charset="0"/>
              <a:ea typeface="+mn-ea"/>
              <a:cs typeface="Times New Roman" pitchFamily="18" charset="0"/>
            </a:rPr>
            <a:t>Pre-Application (Pilot Study)</a:t>
          </a:r>
        </a:p>
      </dgm:t>
    </dgm:pt>
    <dgm:pt modelId="{300C2A35-0E6A-44E3-9211-95837918705E}" type="parTrans" cxnId="{827FF8D1-15DF-4944-AC08-7525105F6086}">
      <dgm:prSet/>
      <dgm:spPr/>
      <dgm:t>
        <a:bodyPr/>
        <a:lstStyle/>
        <a:p>
          <a:endParaRPr lang="tr-TR"/>
        </a:p>
      </dgm:t>
    </dgm:pt>
    <dgm:pt modelId="{3C3380D7-5BD9-4E97-B5A2-EA2E5BEAA949}" type="sibTrans" cxnId="{827FF8D1-15DF-4944-AC08-7525105F6086}">
      <dgm:prSet/>
      <dgm:spPr/>
      <dgm:t>
        <a:bodyPr/>
        <a:lstStyle/>
        <a:p>
          <a:endParaRPr lang="tr-TR"/>
        </a:p>
      </dgm:t>
    </dgm:pt>
    <dgm:pt modelId="{CFE9B25C-F928-455F-8069-1DEAE7F1DB2A}">
      <dgm:prSet custT="1"/>
      <dgm:spPr>
        <a:xfrm rot="5400000">
          <a:off x="-63175" y="1394662"/>
          <a:ext cx="421167" cy="294817"/>
        </a:xfr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gm:spPr>
      <dgm:t>
        <a:bodyPr/>
        <a:lstStyle/>
        <a:p>
          <a:r>
            <a:rPr lang="tr-TR" sz="800" b="1">
              <a:solidFill>
                <a:sysClr val="window" lastClr="FFFFFF"/>
              </a:solidFill>
              <a:latin typeface="Calibri"/>
              <a:ea typeface="+mn-ea"/>
              <a:cs typeface="+mn-cs"/>
            </a:rPr>
            <a:t>Step 5</a:t>
          </a:r>
        </a:p>
      </dgm:t>
    </dgm:pt>
    <dgm:pt modelId="{A4197BC3-D65E-4845-A37E-C5B53761B7C8}" type="parTrans" cxnId="{2509015B-BD27-4B28-BE1A-58F9FAD73629}">
      <dgm:prSet/>
      <dgm:spPr/>
      <dgm:t>
        <a:bodyPr/>
        <a:lstStyle/>
        <a:p>
          <a:endParaRPr lang="tr-TR"/>
        </a:p>
      </dgm:t>
    </dgm:pt>
    <dgm:pt modelId="{300FE3E4-3183-47A8-987D-EFB70A3258F3}" type="sibTrans" cxnId="{2509015B-BD27-4B28-BE1A-58F9FAD73629}">
      <dgm:prSet/>
      <dgm:spPr/>
      <dgm:t>
        <a:bodyPr/>
        <a:lstStyle/>
        <a:p>
          <a:endParaRPr lang="tr-TR"/>
        </a:p>
      </dgm:t>
    </dgm:pt>
    <dgm:pt modelId="{74B61675-A345-424F-A676-37E85F9B9785}">
      <dgm:prSet/>
      <dgm:spPr>
        <a:xfrm rot="5400000">
          <a:off x="-63175" y="1727384"/>
          <a:ext cx="421167" cy="294817"/>
        </a:xfr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gm:spPr>
      <dgm:t>
        <a:bodyPr/>
        <a:lstStyle/>
        <a:p>
          <a:r>
            <a:rPr lang="tr-TR" b="1">
              <a:solidFill>
                <a:sysClr val="window" lastClr="FFFFFF"/>
              </a:solidFill>
              <a:latin typeface="Calibri"/>
              <a:ea typeface="+mn-ea"/>
              <a:cs typeface="+mn-cs"/>
            </a:rPr>
            <a:t>Step 6</a:t>
          </a:r>
        </a:p>
      </dgm:t>
    </dgm:pt>
    <dgm:pt modelId="{9096A63E-51E6-4BAF-A4A5-BD5634D6D9D9}" type="parTrans" cxnId="{F45B77B5-863F-43EB-B6A3-8652C92DE5D4}">
      <dgm:prSet/>
      <dgm:spPr/>
      <dgm:t>
        <a:bodyPr/>
        <a:lstStyle/>
        <a:p>
          <a:endParaRPr lang="tr-TR"/>
        </a:p>
      </dgm:t>
    </dgm:pt>
    <dgm:pt modelId="{2B157CAF-3DE8-4A77-91C0-E41C3D59F691}" type="sibTrans" cxnId="{F45B77B5-863F-43EB-B6A3-8652C92DE5D4}">
      <dgm:prSet/>
      <dgm:spPr/>
      <dgm:t>
        <a:bodyPr/>
        <a:lstStyle/>
        <a:p>
          <a:endParaRPr lang="tr-TR"/>
        </a:p>
      </dgm:t>
    </dgm:pt>
    <dgm:pt modelId="{3A11E876-13B7-4C93-AD18-E302C9D04450}">
      <dgm:prSet custT="1"/>
      <dgm:spPr>
        <a:xfrm rot="5400000">
          <a:off x="2753729" y="-1127424"/>
          <a:ext cx="273758" cy="5191582"/>
        </a:xfr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r>
            <a:rPr lang="tr-TR" sz="1100">
              <a:solidFill>
                <a:sysClr val="windowText" lastClr="000000">
                  <a:hueOff val="0"/>
                  <a:satOff val="0"/>
                  <a:lumOff val="0"/>
                  <a:alphaOff val="0"/>
                </a:sysClr>
              </a:solidFill>
              <a:latin typeface="Times New Roman" pitchFamily="18" charset="0"/>
              <a:ea typeface="+mn-ea"/>
              <a:cs typeface="Times New Roman" pitchFamily="18" charset="0"/>
            </a:rPr>
            <a:t>Post-Application and Data Collection</a:t>
          </a:r>
        </a:p>
      </dgm:t>
    </dgm:pt>
    <dgm:pt modelId="{27E335F7-A1A5-414D-B4EF-5FDBD918DCC5}" type="parTrans" cxnId="{E94D568A-39CA-4979-B849-2B3BD2BC9034}">
      <dgm:prSet/>
      <dgm:spPr/>
      <dgm:t>
        <a:bodyPr/>
        <a:lstStyle/>
        <a:p>
          <a:endParaRPr lang="tr-TR"/>
        </a:p>
      </dgm:t>
    </dgm:pt>
    <dgm:pt modelId="{C7AB7E10-623C-4834-BC7D-520C0C3A46A5}" type="sibTrans" cxnId="{E94D568A-39CA-4979-B849-2B3BD2BC9034}">
      <dgm:prSet/>
      <dgm:spPr/>
      <dgm:t>
        <a:bodyPr/>
        <a:lstStyle/>
        <a:p>
          <a:endParaRPr lang="tr-TR"/>
        </a:p>
      </dgm:t>
    </dgm:pt>
    <dgm:pt modelId="{D5117D1E-69E5-4DEF-9BC2-3A50BC0A8282}">
      <dgm:prSet custT="1"/>
      <dgm:spPr>
        <a:xfrm rot="5400000">
          <a:off x="2753729" y="-794702"/>
          <a:ext cx="273758" cy="5191582"/>
        </a:xfr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r>
            <a:rPr lang="tr-TR" sz="1100">
              <a:solidFill>
                <a:sysClr val="windowText" lastClr="000000">
                  <a:hueOff val="0"/>
                  <a:satOff val="0"/>
                  <a:lumOff val="0"/>
                  <a:alphaOff val="0"/>
                </a:sysClr>
              </a:solidFill>
              <a:latin typeface="Times New Roman" pitchFamily="18" charset="0"/>
              <a:ea typeface="+mn-ea"/>
              <a:cs typeface="Times New Roman" pitchFamily="18" charset="0"/>
            </a:rPr>
            <a:t>Data Analysis and Finalisation of the Scale</a:t>
          </a:r>
        </a:p>
      </dgm:t>
    </dgm:pt>
    <dgm:pt modelId="{640E7412-80AB-481C-B143-4363795B6E67}" type="parTrans" cxnId="{328D64BC-DC50-4C6F-A7F9-23F82A9D3362}">
      <dgm:prSet/>
      <dgm:spPr/>
      <dgm:t>
        <a:bodyPr/>
        <a:lstStyle/>
        <a:p>
          <a:endParaRPr lang="tr-TR"/>
        </a:p>
      </dgm:t>
    </dgm:pt>
    <dgm:pt modelId="{3BD5E844-03D7-4A67-BD13-E77C017641B6}" type="sibTrans" cxnId="{328D64BC-DC50-4C6F-A7F9-23F82A9D3362}">
      <dgm:prSet/>
      <dgm:spPr/>
      <dgm:t>
        <a:bodyPr/>
        <a:lstStyle/>
        <a:p>
          <a:endParaRPr lang="tr-TR"/>
        </a:p>
      </dgm:t>
    </dgm:pt>
    <dgm:pt modelId="{6A408818-D52F-4756-8748-AE8383560755}" type="pres">
      <dgm:prSet presAssocID="{3C29B057-DAA8-4FF9-A213-686E5F6D3D8D}" presName="linearFlow" presStyleCnt="0">
        <dgm:presLayoutVars>
          <dgm:dir/>
          <dgm:animLvl val="lvl"/>
          <dgm:resizeHandles val="exact"/>
        </dgm:presLayoutVars>
      </dgm:prSet>
      <dgm:spPr/>
      <dgm:t>
        <a:bodyPr/>
        <a:lstStyle/>
        <a:p>
          <a:endParaRPr lang="tr-TR"/>
        </a:p>
      </dgm:t>
    </dgm:pt>
    <dgm:pt modelId="{F0C352C7-D4EF-44DC-B9CD-663DB154E480}" type="pres">
      <dgm:prSet presAssocID="{2071459F-1A7A-48EE-92A7-FB3ADF7B1C60}" presName="composite" presStyleCnt="0"/>
      <dgm:spPr/>
    </dgm:pt>
    <dgm:pt modelId="{6623D76A-C926-4F5D-B95D-BDC58A2F750C}" type="pres">
      <dgm:prSet presAssocID="{2071459F-1A7A-48EE-92A7-FB3ADF7B1C60}" presName="parentText" presStyleLbl="alignNode1" presStyleIdx="0" presStyleCnt="6">
        <dgm:presLayoutVars>
          <dgm:chMax val="1"/>
          <dgm:bulletEnabled val="1"/>
        </dgm:presLayoutVars>
      </dgm:prSet>
      <dgm:spPr>
        <a:prstGeom prst="chevron">
          <a:avLst/>
        </a:prstGeom>
      </dgm:spPr>
      <dgm:t>
        <a:bodyPr/>
        <a:lstStyle/>
        <a:p>
          <a:endParaRPr lang="tr-TR"/>
        </a:p>
      </dgm:t>
    </dgm:pt>
    <dgm:pt modelId="{910EAA27-7DD1-4FF7-9600-B6D14841844B}" type="pres">
      <dgm:prSet presAssocID="{2071459F-1A7A-48EE-92A7-FB3ADF7B1C60}" presName="descendantText" presStyleLbl="alignAcc1" presStyleIdx="0" presStyleCnt="6">
        <dgm:presLayoutVars>
          <dgm:bulletEnabled val="1"/>
        </dgm:presLayoutVars>
      </dgm:prSet>
      <dgm:spPr>
        <a:prstGeom prst="round2SameRect">
          <a:avLst/>
        </a:prstGeom>
      </dgm:spPr>
      <dgm:t>
        <a:bodyPr/>
        <a:lstStyle/>
        <a:p>
          <a:endParaRPr lang="tr-TR"/>
        </a:p>
      </dgm:t>
    </dgm:pt>
    <dgm:pt modelId="{8210160D-A9AC-49F3-AFDB-B192AC3898F3}" type="pres">
      <dgm:prSet presAssocID="{EFBDA434-0D34-452F-B717-9380B7455994}" presName="sp" presStyleCnt="0"/>
      <dgm:spPr/>
    </dgm:pt>
    <dgm:pt modelId="{056FB2A2-D158-4985-AC48-41693A9E6E79}" type="pres">
      <dgm:prSet presAssocID="{42D5877F-D5AA-4DB7-8431-46D39DA7D941}" presName="composite" presStyleCnt="0"/>
      <dgm:spPr/>
    </dgm:pt>
    <dgm:pt modelId="{45C68AB9-644C-424C-9612-2404D1D8BAA4}" type="pres">
      <dgm:prSet presAssocID="{42D5877F-D5AA-4DB7-8431-46D39DA7D941}" presName="parentText" presStyleLbl="alignNode1" presStyleIdx="1" presStyleCnt="6">
        <dgm:presLayoutVars>
          <dgm:chMax val="1"/>
          <dgm:bulletEnabled val="1"/>
        </dgm:presLayoutVars>
      </dgm:prSet>
      <dgm:spPr>
        <a:prstGeom prst="chevron">
          <a:avLst/>
        </a:prstGeom>
      </dgm:spPr>
      <dgm:t>
        <a:bodyPr/>
        <a:lstStyle/>
        <a:p>
          <a:endParaRPr lang="tr-TR"/>
        </a:p>
      </dgm:t>
    </dgm:pt>
    <dgm:pt modelId="{6B435CB7-7D3C-4B02-92D5-37A9BD0F2585}" type="pres">
      <dgm:prSet presAssocID="{42D5877F-D5AA-4DB7-8431-46D39DA7D941}" presName="descendantText" presStyleLbl="alignAcc1" presStyleIdx="1" presStyleCnt="6">
        <dgm:presLayoutVars>
          <dgm:bulletEnabled val="1"/>
        </dgm:presLayoutVars>
      </dgm:prSet>
      <dgm:spPr>
        <a:prstGeom prst="round2SameRect">
          <a:avLst/>
        </a:prstGeom>
      </dgm:spPr>
      <dgm:t>
        <a:bodyPr/>
        <a:lstStyle/>
        <a:p>
          <a:endParaRPr lang="tr-TR"/>
        </a:p>
      </dgm:t>
    </dgm:pt>
    <dgm:pt modelId="{A493E0B2-D2AF-40C7-8BE9-FA7AB6A916FF}" type="pres">
      <dgm:prSet presAssocID="{CEF92BFF-1BC9-4CB5-BD3F-B874DC7F5692}" presName="sp" presStyleCnt="0"/>
      <dgm:spPr/>
    </dgm:pt>
    <dgm:pt modelId="{146BA766-01CC-4F2A-A3E3-0461DEDF8CBF}" type="pres">
      <dgm:prSet presAssocID="{EC311FD8-569F-4E8B-9B05-5A301A7DC803}" presName="composite" presStyleCnt="0"/>
      <dgm:spPr/>
    </dgm:pt>
    <dgm:pt modelId="{E6BC46AC-E72C-4426-AC29-5528F41F8F95}" type="pres">
      <dgm:prSet presAssocID="{EC311FD8-569F-4E8B-9B05-5A301A7DC803}" presName="parentText" presStyleLbl="alignNode1" presStyleIdx="2" presStyleCnt="6">
        <dgm:presLayoutVars>
          <dgm:chMax val="1"/>
          <dgm:bulletEnabled val="1"/>
        </dgm:presLayoutVars>
      </dgm:prSet>
      <dgm:spPr>
        <a:prstGeom prst="chevron">
          <a:avLst/>
        </a:prstGeom>
      </dgm:spPr>
      <dgm:t>
        <a:bodyPr/>
        <a:lstStyle/>
        <a:p>
          <a:endParaRPr lang="tr-TR"/>
        </a:p>
      </dgm:t>
    </dgm:pt>
    <dgm:pt modelId="{DBC58629-86D5-408A-91BA-A3D729600985}" type="pres">
      <dgm:prSet presAssocID="{EC311FD8-569F-4E8B-9B05-5A301A7DC803}" presName="descendantText" presStyleLbl="alignAcc1" presStyleIdx="2" presStyleCnt="6">
        <dgm:presLayoutVars>
          <dgm:bulletEnabled val="1"/>
        </dgm:presLayoutVars>
      </dgm:prSet>
      <dgm:spPr>
        <a:prstGeom prst="round2SameRect">
          <a:avLst/>
        </a:prstGeom>
      </dgm:spPr>
      <dgm:t>
        <a:bodyPr/>
        <a:lstStyle/>
        <a:p>
          <a:endParaRPr lang="tr-TR"/>
        </a:p>
      </dgm:t>
    </dgm:pt>
    <dgm:pt modelId="{18BBE926-041A-4AD1-83DA-05099554612B}" type="pres">
      <dgm:prSet presAssocID="{09BB10FC-2A70-41CD-BA4D-99F154A0B555}" presName="sp" presStyleCnt="0"/>
      <dgm:spPr/>
    </dgm:pt>
    <dgm:pt modelId="{AD0570B9-2FAF-4AFD-8683-6237EF10A123}" type="pres">
      <dgm:prSet presAssocID="{2BD9CD29-32E5-41AB-A491-5866B510A9D7}" presName="composite" presStyleCnt="0"/>
      <dgm:spPr/>
    </dgm:pt>
    <dgm:pt modelId="{180D865C-5DA0-4C44-B948-0A16A745D615}" type="pres">
      <dgm:prSet presAssocID="{2BD9CD29-32E5-41AB-A491-5866B510A9D7}" presName="parentText" presStyleLbl="alignNode1" presStyleIdx="3" presStyleCnt="6">
        <dgm:presLayoutVars>
          <dgm:chMax val="1"/>
          <dgm:bulletEnabled val="1"/>
        </dgm:presLayoutVars>
      </dgm:prSet>
      <dgm:spPr>
        <a:prstGeom prst="chevron">
          <a:avLst/>
        </a:prstGeom>
      </dgm:spPr>
      <dgm:t>
        <a:bodyPr/>
        <a:lstStyle/>
        <a:p>
          <a:endParaRPr lang="tr-TR"/>
        </a:p>
      </dgm:t>
    </dgm:pt>
    <dgm:pt modelId="{565A7E1A-A794-4943-A9F5-8D7366BF2A42}" type="pres">
      <dgm:prSet presAssocID="{2BD9CD29-32E5-41AB-A491-5866B510A9D7}" presName="descendantText" presStyleLbl="alignAcc1" presStyleIdx="3" presStyleCnt="6">
        <dgm:presLayoutVars>
          <dgm:bulletEnabled val="1"/>
        </dgm:presLayoutVars>
      </dgm:prSet>
      <dgm:spPr>
        <a:prstGeom prst="round2SameRect">
          <a:avLst/>
        </a:prstGeom>
      </dgm:spPr>
      <dgm:t>
        <a:bodyPr/>
        <a:lstStyle/>
        <a:p>
          <a:endParaRPr lang="tr-TR"/>
        </a:p>
      </dgm:t>
    </dgm:pt>
    <dgm:pt modelId="{CA671BB4-A80A-4B06-9373-2A1C686C0C56}" type="pres">
      <dgm:prSet presAssocID="{07C0D8A7-0608-4210-A900-462916B97F6E}" presName="sp" presStyleCnt="0"/>
      <dgm:spPr/>
    </dgm:pt>
    <dgm:pt modelId="{D534BEE6-4F24-47C9-A364-0D9EED7D11C9}" type="pres">
      <dgm:prSet presAssocID="{CFE9B25C-F928-455F-8069-1DEAE7F1DB2A}" presName="composite" presStyleCnt="0"/>
      <dgm:spPr/>
    </dgm:pt>
    <dgm:pt modelId="{BAF055BC-4312-4166-AA68-B1F66A0BE968}" type="pres">
      <dgm:prSet presAssocID="{CFE9B25C-F928-455F-8069-1DEAE7F1DB2A}" presName="parentText" presStyleLbl="alignNode1" presStyleIdx="4" presStyleCnt="6">
        <dgm:presLayoutVars>
          <dgm:chMax val="1"/>
          <dgm:bulletEnabled val="1"/>
        </dgm:presLayoutVars>
      </dgm:prSet>
      <dgm:spPr>
        <a:prstGeom prst="chevron">
          <a:avLst/>
        </a:prstGeom>
      </dgm:spPr>
      <dgm:t>
        <a:bodyPr/>
        <a:lstStyle/>
        <a:p>
          <a:endParaRPr lang="tr-TR"/>
        </a:p>
      </dgm:t>
    </dgm:pt>
    <dgm:pt modelId="{34A98613-D6CD-45B4-B80D-B43240409CB8}" type="pres">
      <dgm:prSet presAssocID="{CFE9B25C-F928-455F-8069-1DEAE7F1DB2A}" presName="descendantText" presStyleLbl="alignAcc1" presStyleIdx="4" presStyleCnt="6">
        <dgm:presLayoutVars>
          <dgm:bulletEnabled val="1"/>
        </dgm:presLayoutVars>
      </dgm:prSet>
      <dgm:spPr>
        <a:prstGeom prst="round2SameRect">
          <a:avLst/>
        </a:prstGeom>
      </dgm:spPr>
      <dgm:t>
        <a:bodyPr/>
        <a:lstStyle/>
        <a:p>
          <a:endParaRPr lang="tr-TR"/>
        </a:p>
      </dgm:t>
    </dgm:pt>
    <dgm:pt modelId="{08DC726D-9199-4E11-AABC-00B020BBE5FE}" type="pres">
      <dgm:prSet presAssocID="{300FE3E4-3183-47A8-987D-EFB70A3258F3}" presName="sp" presStyleCnt="0"/>
      <dgm:spPr/>
    </dgm:pt>
    <dgm:pt modelId="{CDBBDA07-23D7-4F1E-A0C3-0BA97296CE87}" type="pres">
      <dgm:prSet presAssocID="{74B61675-A345-424F-A676-37E85F9B9785}" presName="composite" presStyleCnt="0"/>
      <dgm:spPr/>
    </dgm:pt>
    <dgm:pt modelId="{A9371771-BE55-4367-B375-329442744BFB}" type="pres">
      <dgm:prSet presAssocID="{74B61675-A345-424F-A676-37E85F9B9785}" presName="parentText" presStyleLbl="alignNode1" presStyleIdx="5" presStyleCnt="6">
        <dgm:presLayoutVars>
          <dgm:chMax val="1"/>
          <dgm:bulletEnabled val="1"/>
        </dgm:presLayoutVars>
      </dgm:prSet>
      <dgm:spPr>
        <a:prstGeom prst="chevron">
          <a:avLst/>
        </a:prstGeom>
      </dgm:spPr>
      <dgm:t>
        <a:bodyPr/>
        <a:lstStyle/>
        <a:p>
          <a:endParaRPr lang="tr-TR"/>
        </a:p>
      </dgm:t>
    </dgm:pt>
    <dgm:pt modelId="{D4B68D75-5982-4C0C-93D4-D4751CB458EC}" type="pres">
      <dgm:prSet presAssocID="{74B61675-A345-424F-A676-37E85F9B9785}" presName="descendantText" presStyleLbl="alignAcc1" presStyleIdx="5" presStyleCnt="6">
        <dgm:presLayoutVars>
          <dgm:bulletEnabled val="1"/>
        </dgm:presLayoutVars>
      </dgm:prSet>
      <dgm:spPr>
        <a:prstGeom prst="round2SameRect">
          <a:avLst/>
        </a:prstGeom>
      </dgm:spPr>
      <dgm:t>
        <a:bodyPr/>
        <a:lstStyle/>
        <a:p>
          <a:endParaRPr lang="tr-TR"/>
        </a:p>
      </dgm:t>
    </dgm:pt>
  </dgm:ptLst>
  <dgm:cxnLst>
    <dgm:cxn modelId="{E94D568A-39CA-4979-B849-2B3BD2BC9034}" srcId="{CFE9B25C-F928-455F-8069-1DEAE7F1DB2A}" destId="{3A11E876-13B7-4C93-AD18-E302C9D04450}" srcOrd="0" destOrd="0" parTransId="{27E335F7-A1A5-414D-B4EF-5FDBD918DCC5}" sibTransId="{C7AB7E10-623C-4834-BC7D-520C0C3A46A5}"/>
    <dgm:cxn modelId="{B3E54C9F-BEB9-41D1-A323-097788107E8C}" srcId="{3C29B057-DAA8-4FF9-A213-686E5F6D3D8D}" destId="{2071459F-1A7A-48EE-92A7-FB3ADF7B1C60}" srcOrd="0" destOrd="0" parTransId="{7E61E33E-E7EE-4054-9085-DC314580B0E0}" sibTransId="{EFBDA434-0D34-452F-B717-9380B7455994}"/>
    <dgm:cxn modelId="{D079391C-7F34-4BD3-9EC6-A4B222A977B2}" srcId="{EC311FD8-569F-4E8B-9B05-5A301A7DC803}" destId="{43BF79A4-040F-41E2-B66F-AAE5A3D4670D}" srcOrd="0" destOrd="0" parTransId="{2824B10F-4B98-4C36-8AED-D35316AEA8A0}" sibTransId="{DA12DFBC-38E9-453E-92C2-1B4FAC890526}"/>
    <dgm:cxn modelId="{448D7713-4E76-4170-AC07-C6AE76F2199F}" type="presOf" srcId="{2071459F-1A7A-48EE-92A7-FB3ADF7B1C60}" destId="{6623D76A-C926-4F5D-B95D-BDC58A2F750C}" srcOrd="0" destOrd="0" presId="urn:microsoft.com/office/officeart/2005/8/layout/chevron2"/>
    <dgm:cxn modelId="{06DB912E-0F91-4789-B39F-18624891DF7D}" type="presOf" srcId="{CFE9B25C-F928-455F-8069-1DEAE7F1DB2A}" destId="{BAF055BC-4312-4166-AA68-B1F66A0BE968}" srcOrd="0" destOrd="0" presId="urn:microsoft.com/office/officeart/2005/8/layout/chevron2"/>
    <dgm:cxn modelId="{2A4135DF-34D9-46DD-8A7E-6AEC62DB2277}" type="presOf" srcId="{74968F76-656C-40C1-A68C-A03DEE6A467C}" destId="{6B435CB7-7D3C-4B02-92D5-37A9BD0F2585}" srcOrd="0" destOrd="0" presId="urn:microsoft.com/office/officeart/2005/8/layout/chevron2"/>
    <dgm:cxn modelId="{7422B99F-240B-43EE-9319-D5EFBC70DBE1}" type="presOf" srcId="{2BD9CD29-32E5-41AB-A491-5866B510A9D7}" destId="{180D865C-5DA0-4C44-B948-0A16A745D615}" srcOrd="0" destOrd="0" presId="urn:microsoft.com/office/officeart/2005/8/layout/chevron2"/>
    <dgm:cxn modelId="{C98D936B-A0F0-4211-9655-950D5625BCB4}" type="presOf" srcId="{42D5877F-D5AA-4DB7-8431-46D39DA7D941}" destId="{45C68AB9-644C-424C-9612-2404D1D8BAA4}" srcOrd="0" destOrd="0" presId="urn:microsoft.com/office/officeart/2005/8/layout/chevron2"/>
    <dgm:cxn modelId="{BFB02158-5469-486D-ABC8-CD43E65521E8}" type="presOf" srcId="{3A11E876-13B7-4C93-AD18-E302C9D04450}" destId="{34A98613-D6CD-45B4-B80D-B43240409CB8}" srcOrd="0" destOrd="0" presId="urn:microsoft.com/office/officeart/2005/8/layout/chevron2"/>
    <dgm:cxn modelId="{F45B77B5-863F-43EB-B6A3-8652C92DE5D4}" srcId="{3C29B057-DAA8-4FF9-A213-686E5F6D3D8D}" destId="{74B61675-A345-424F-A676-37E85F9B9785}" srcOrd="5" destOrd="0" parTransId="{9096A63E-51E6-4BAF-A4A5-BD5634D6D9D9}" sibTransId="{2B157CAF-3DE8-4A77-91C0-E41C3D59F691}"/>
    <dgm:cxn modelId="{ED30680F-1AD1-4831-85BB-E23647D25B31}" type="presOf" srcId="{1170895A-06C0-450A-810B-D77355050BD3}" destId="{565A7E1A-A794-4943-A9F5-8D7366BF2A42}" srcOrd="0" destOrd="0" presId="urn:microsoft.com/office/officeart/2005/8/layout/chevron2"/>
    <dgm:cxn modelId="{B9DAAD2C-95CF-4508-9EC8-04085DFEDA2F}" type="presOf" srcId="{43BF79A4-040F-41E2-B66F-AAE5A3D4670D}" destId="{DBC58629-86D5-408A-91BA-A3D729600985}" srcOrd="0" destOrd="0" presId="urn:microsoft.com/office/officeart/2005/8/layout/chevron2"/>
    <dgm:cxn modelId="{5674625C-F3FC-4EE4-BA80-542F0408FFB8}" srcId="{2071459F-1A7A-48EE-92A7-FB3ADF7B1C60}" destId="{9803AE2B-E4A4-4596-BB80-41818DB09535}" srcOrd="0" destOrd="0" parTransId="{175D67C7-5EC7-4A7F-B7B0-B79B3DF9F6DD}" sibTransId="{8A2405D9-0882-4325-B512-61B21B3A2256}"/>
    <dgm:cxn modelId="{827FF8D1-15DF-4944-AC08-7525105F6086}" srcId="{2BD9CD29-32E5-41AB-A491-5866B510A9D7}" destId="{1170895A-06C0-450A-810B-D77355050BD3}" srcOrd="0" destOrd="0" parTransId="{300C2A35-0E6A-44E3-9211-95837918705E}" sibTransId="{3C3380D7-5BD9-4E97-B5A2-EA2E5BEAA949}"/>
    <dgm:cxn modelId="{CBB94535-9E7D-4B84-B6C2-4DAE5159CFC6}" srcId="{42D5877F-D5AA-4DB7-8431-46D39DA7D941}" destId="{74968F76-656C-40C1-A68C-A03DEE6A467C}" srcOrd="0" destOrd="0" parTransId="{57CDAD5F-14A3-46E9-B1A4-AAB872F35177}" sibTransId="{DC76C691-DB40-450E-8656-533B5B962E15}"/>
    <dgm:cxn modelId="{B70687AF-01BC-4A3C-AAEB-0D5C4C0C15BF}" type="presOf" srcId="{3C29B057-DAA8-4FF9-A213-686E5F6D3D8D}" destId="{6A408818-D52F-4756-8748-AE8383560755}" srcOrd="0" destOrd="0" presId="urn:microsoft.com/office/officeart/2005/8/layout/chevron2"/>
    <dgm:cxn modelId="{2AD14EB6-CE05-46E9-B85C-1EDFB57C2915}" type="presOf" srcId="{D5117D1E-69E5-4DEF-9BC2-3A50BC0A8282}" destId="{D4B68D75-5982-4C0C-93D4-D4751CB458EC}" srcOrd="0" destOrd="0" presId="urn:microsoft.com/office/officeart/2005/8/layout/chevron2"/>
    <dgm:cxn modelId="{D119436C-36A3-4321-8442-4D307BC49666}" type="presOf" srcId="{74B61675-A345-424F-A676-37E85F9B9785}" destId="{A9371771-BE55-4367-B375-329442744BFB}" srcOrd="0" destOrd="0" presId="urn:microsoft.com/office/officeart/2005/8/layout/chevron2"/>
    <dgm:cxn modelId="{BC945A5C-4DD5-4590-A402-54AFC27F7A51}" srcId="{3C29B057-DAA8-4FF9-A213-686E5F6D3D8D}" destId="{42D5877F-D5AA-4DB7-8431-46D39DA7D941}" srcOrd="1" destOrd="0" parTransId="{D90FD6FA-2982-419E-913B-011EA3A6BCB2}" sibTransId="{CEF92BFF-1BC9-4CB5-BD3F-B874DC7F5692}"/>
    <dgm:cxn modelId="{F0012143-21AA-4B93-970C-FD19C0B1A6EF}" srcId="{3C29B057-DAA8-4FF9-A213-686E5F6D3D8D}" destId="{2BD9CD29-32E5-41AB-A491-5866B510A9D7}" srcOrd="3" destOrd="0" parTransId="{1D5E69F8-7F1A-405F-9A88-02934274A618}" sibTransId="{07C0D8A7-0608-4210-A900-462916B97F6E}"/>
    <dgm:cxn modelId="{89EB38DF-48E3-4A32-8648-EC00C43E6816}" type="presOf" srcId="{EC311FD8-569F-4E8B-9B05-5A301A7DC803}" destId="{E6BC46AC-E72C-4426-AC29-5528F41F8F95}" srcOrd="0" destOrd="0" presId="urn:microsoft.com/office/officeart/2005/8/layout/chevron2"/>
    <dgm:cxn modelId="{328D64BC-DC50-4C6F-A7F9-23F82A9D3362}" srcId="{74B61675-A345-424F-A676-37E85F9B9785}" destId="{D5117D1E-69E5-4DEF-9BC2-3A50BC0A8282}" srcOrd="0" destOrd="0" parTransId="{640E7412-80AB-481C-B143-4363795B6E67}" sibTransId="{3BD5E844-03D7-4A67-BD13-E77C017641B6}"/>
    <dgm:cxn modelId="{F971D9C3-99A8-4A6C-BD18-71EFA7342BB5}" type="presOf" srcId="{9803AE2B-E4A4-4596-BB80-41818DB09535}" destId="{910EAA27-7DD1-4FF7-9600-B6D14841844B}" srcOrd="0" destOrd="0" presId="urn:microsoft.com/office/officeart/2005/8/layout/chevron2"/>
    <dgm:cxn modelId="{2B91E8FA-DC2B-4B48-A084-292EC7294709}" srcId="{3C29B057-DAA8-4FF9-A213-686E5F6D3D8D}" destId="{EC311FD8-569F-4E8B-9B05-5A301A7DC803}" srcOrd="2" destOrd="0" parTransId="{50285ADF-35C4-4A9F-92DA-867FA43A6FA4}" sibTransId="{09BB10FC-2A70-41CD-BA4D-99F154A0B555}"/>
    <dgm:cxn modelId="{2509015B-BD27-4B28-BE1A-58F9FAD73629}" srcId="{3C29B057-DAA8-4FF9-A213-686E5F6D3D8D}" destId="{CFE9B25C-F928-455F-8069-1DEAE7F1DB2A}" srcOrd="4" destOrd="0" parTransId="{A4197BC3-D65E-4845-A37E-C5B53761B7C8}" sibTransId="{300FE3E4-3183-47A8-987D-EFB70A3258F3}"/>
    <dgm:cxn modelId="{0DBD9055-BD4E-4B7D-A9F5-52E154768DE4}" type="presParOf" srcId="{6A408818-D52F-4756-8748-AE8383560755}" destId="{F0C352C7-D4EF-44DC-B9CD-663DB154E480}" srcOrd="0" destOrd="0" presId="urn:microsoft.com/office/officeart/2005/8/layout/chevron2"/>
    <dgm:cxn modelId="{E14DF8A6-7E3B-4673-93D3-C1C449EB6EB9}" type="presParOf" srcId="{F0C352C7-D4EF-44DC-B9CD-663DB154E480}" destId="{6623D76A-C926-4F5D-B95D-BDC58A2F750C}" srcOrd="0" destOrd="0" presId="urn:microsoft.com/office/officeart/2005/8/layout/chevron2"/>
    <dgm:cxn modelId="{6B958E17-E44E-4A7E-8B23-8EEF2A1CE5CF}" type="presParOf" srcId="{F0C352C7-D4EF-44DC-B9CD-663DB154E480}" destId="{910EAA27-7DD1-4FF7-9600-B6D14841844B}" srcOrd="1" destOrd="0" presId="urn:microsoft.com/office/officeart/2005/8/layout/chevron2"/>
    <dgm:cxn modelId="{867A8C51-28F2-42A7-87E4-50EF2AA358A2}" type="presParOf" srcId="{6A408818-D52F-4756-8748-AE8383560755}" destId="{8210160D-A9AC-49F3-AFDB-B192AC3898F3}" srcOrd="1" destOrd="0" presId="urn:microsoft.com/office/officeart/2005/8/layout/chevron2"/>
    <dgm:cxn modelId="{53ABC9CF-4B5F-4CE5-858A-46E6CD2BE144}" type="presParOf" srcId="{6A408818-D52F-4756-8748-AE8383560755}" destId="{056FB2A2-D158-4985-AC48-41693A9E6E79}" srcOrd="2" destOrd="0" presId="urn:microsoft.com/office/officeart/2005/8/layout/chevron2"/>
    <dgm:cxn modelId="{3BD43050-95BF-47B7-B199-572A7E693AB4}" type="presParOf" srcId="{056FB2A2-D158-4985-AC48-41693A9E6E79}" destId="{45C68AB9-644C-424C-9612-2404D1D8BAA4}" srcOrd="0" destOrd="0" presId="urn:microsoft.com/office/officeart/2005/8/layout/chevron2"/>
    <dgm:cxn modelId="{10348241-21DD-4715-AD37-82829CCCCFC6}" type="presParOf" srcId="{056FB2A2-D158-4985-AC48-41693A9E6E79}" destId="{6B435CB7-7D3C-4B02-92D5-37A9BD0F2585}" srcOrd="1" destOrd="0" presId="urn:microsoft.com/office/officeart/2005/8/layout/chevron2"/>
    <dgm:cxn modelId="{C3A3EE65-256D-4F47-9FA0-44E3443FDB7A}" type="presParOf" srcId="{6A408818-D52F-4756-8748-AE8383560755}" destId="{A493E0B2-D2AF-40C7-8BE9-FA7AB6A916FF}" srcOrd="3" destOrd="0" presId="urn:microsoft.com/office/officeart/2005/8/layout/chevron2"/>
    <dgm:cxn modelId="{3958715B-1CAA-460E-A96A-182BE9138113}" type="presParOf" srcId="{6A408818-D52F-4756-8748-AE8383560755}" destId="{146BA766-01CC-4F2A-A3E3-0461DEDF8CBF}" srcOrd="4" destOrd="0" presId="urn:microsoft.com/office/officeart/2005/8/layout/chevron2"/>
    <dgm:cxn modelId="{898B0F1B-A753-4D96-A6BB-F5979FFB1431}" type="presParOf" srcId="{146BA766-01CC-4F2A-A3E3-0461DEDF8CBF}" destId="{E6BC46AC-E72C-4426-AC29-5528F41F8F95}" srcOrd="0" destOrd="0" presId="urn:microsoft.com/office/officeart/2005/8/layout/chevron2"/>
    <dgm:cxn modelId="{7A249BF4-B66F-4B23-9FA2-E18932B17722}" type="presParOf" srcId="{146BA766-01CC-4F2A-A3E3-0461DEDF8CBF}" destId="{DBC58629-86D5-408A-91BA-A3D729600985}" srcOrd="1" destOrd="0" presId="urn:microsoft.com/office/officeart/2005/8/layout/chevron2"/>
    <dgm:cxn modelId="{CA92421B-0AD5-4872-9958-ABD2B19B9297}" type="presParOf" srcId="{6A408818-D52F-4756-8748-AE8383560755}" destId="{18BBE926-041A-4AD1-83DA-05099554612B}" srcOrd="5" destOrd="0" presId="urn:microsoft.com/office/officeart/2005/8/layout/chevron2"/>
    <dgm:cxn modelId="{7D7D9442-6CBE-4808-99A2-6E14DBC3BE11}" type="presParOf" srcId="{6A408818-D52F-4756-8748-AE8383560755}" destId="{AD0570B9-2FAF-4AFD-8683-6237EF10A123}" srcOrd="6" destOrd="0" presId="urn:microsoft.com/office/officeart/2005/8/layout/chevron2"/>
    <dgm:cxn modelId="{84C4FF61-DB0D-4AC0-9855-FF2545D87250}" type="presParOf" srcId="{AD0570B9-2FAF-4AFD-8683-6237EF10A123}" destId="{180D865C-5DA0-4C44-B948-0A16A745D615}" srcOrd="0" destOrd="0" presId="urn:microsoft.com/office/officeart/2005/8/layout/chevron2"/>
    <dgm:cxn modelId="{1023DD64-3705-43CE-A404-80D49B0163C6}" type="presParOf" srcId="{AD0570B9-2FAF-4AFD-8683-6237EF10A123}" destId="{565A7E1A-A794-4943-A9F5-8D7366BF2A42}" srcOrd="1" destOrd="0" presId="urn:microsoft.com/office/officeart/2005/8/layout/chevron2"/>
    <dgm:cxn modelId="{1EBD5C93-0B51-422D-9D04-7761BF4C33D9}" type="presParOf" srcId="{6A408818-D52F-4756-8748-AE8383560755}" destId="{CA671BB4-A80A-4B06-9373-2A1C686C0C56}" srcOrd="7" destOrd="0" presId="urn:microsoft.com/office/officeart/2005/8/layout/chevron2"/>
    <dgm:cxn modelId="{575C2C2C-3B5F-47A1-95E6-4F2641733600}" type="presParOf" srcId="{6A408818-D52F-4756-8748-AE8383560755}" destId="{D534BEE6-4F24-47C9-A364-0D9EED7D11C9}" srcOrd="8" destOrd="0" presId="urn:microsoft.com/office/officeart/2005/8/layout/chevron2"/>
    <dgm:cxn modelId="{3ACF0AAD-6C64-4822-B601-0B525BBD7805}" type="presParOf" srcId="{D534BEE6-4F24-47C9-A364-0D9EED7D11C9}" destId="{BAF055BC-4312-4166-AA68-B1F66A0BE968}" srcOrd="0" destOrd="0" presId="urn:microsoft.com/office/officeart/2005/8/layout/chevron2"/>
    <dgm:cxn modelId="{32D7CD7A-E3E0-481B-AF65-2E73A3D2F56B}" type="presParOf" srcId="{D534BEE6-4F24-47C9-A364-0D9EED7D11C9}" destId="{34A98613-D6CD-45B4-B80D-B43240409CB8}" srcOrd="1" destOrd="0" presId="urn:microsoft.com/office/officeart/2005/8/layout/chevron2"/>
    <dgm:cxn modelId="{94B7AC88-0784-40C8-BA07-09798D92D653}" type="presParOf" srcId="{6A408818-D52F-4756-8748-AE8383560755}" destId="{08DC726D-9199-4E11-AABC-00B020BBE5FE}" srcOrd="9" destOrd="0" presId="urn:microsoft.com/office/officeart/2005/8/layout/chevron2"/>
    <dgm:cxn modelId="{6760F67B-A1E6-4F11-A529-A0CFD641EF6B}" type="presParOf" srcId="{6A408818-D52F-4756-8748-AE8383560755}" destId="{CDBBDA07-23D7-4F1E-A0C3-0BA97296CE87}" srcOrd="10" destOrd="0" presId="urn:microsoft.com/office/officeart/2005/8/layout/chevron2"/>
    <dgm:cxn modelId="{D7C5B77F-B925-40C4-83F3-F76519110F2A}" type="presParOf" srcId="{CDBBDA07-23D7-4F1E-A0C3-0BA97296CE87}" destId="{A9371771-BE55-4367-B375-329442744BFB}" srcOrd="0" destOrd="0" presId="urn:microsoft.com/office/officeart/2005/8/layout/chevron2"/>
    <dgm:cxn modelId="{FD033B6F-B038-4433-8B62-A7EEC4030E08}" type="presParOf" srcId="{CDBBDA07-23D7-4F1E-A0C3-0BA97296CE87}" destId="{D4B68D75-5982-4C0C-93D4-D4751CB458EC}" srcOrd="1" destOrd="0" presId="urn:microsoft.com/office/officeart/2005/8/layout/chevron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23D76A-C926-4F5D-B95D-BDC58A2F750C}">
      <dsp:nvSpPr>
        <dsp:cNvPr id="0" name=""/>
        <dsp:cNvSpPr/>
      </dsp:nvSpPr>
      <dsp:spPr>
        <a:xfrm rot="5400000">
          <a:off x="-63175" y="63773"/>
          <a:ext cx="421167" cy="29481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1" kern="1200">
              <a:solidFill>
                <a:sysClr val="window" lastClr="FFFFFF"/>
              </a:solidFill>
              <a:latin typeface="Calibri"/>
              <a:ea typeface="+mn-ea"/>
              <a:cs typeface="+mn-cs"/>
            </a:rPr>
            <a:t>Step 1</a:t>
          </a:r>
        </a:p>
      </dsp:txBody>
      <dsp:txXfrm rot="-5400000">
        <a:off x="1" y="148007"/>
        <a:ext cx="294817" cy="126350"/>
      </dsp:txXfrm>
    </dsp:sp>
    <dsp:sp modelId="{910EAA27-7DD1-4FF7-9600-B6D14841844B}">
      <dsp:nvSpPr>
        <dsp:cNvPr id="0" name=""/>
        <dsp:cNvSpPr/>
      </dsp:nvSpPr>
      <dsp:spPr>
        <a:xfrm rot="5400000">
          <a:off x="2977566" y="-2682151"/>
          <a:ext cx="273758" cy="5639257"/>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tr-TR" sz="1050" kern="1200">
              <a:solidFill>
                <a:sysClr val="windowText" lastClr="000000">
                  <a:hueOff val="0"/>
                  <a:satOff val="0"/>
                  <a:lumOff val="0"/>
                  <a:alphaOff val="0"/>
                </a:sysClr>
              </a:solidFill>
              <a:latin typeface="Times New Roman" pitchFamily="18" charset="0"/>
              <a:ea typeface="+mn-ea"/>
              <a:cs typeface="Times New Roman" pitchFamily="18" charset="0"/>
            </a:rPr>
            <a:t>Theoretical Structure and Literature Review</a:t>
          </a:r>
        </a:p>
      </dsp:txBody>
      <dsp:txXfrm rot="-5400000">
        <a:off x="294817" y="13962"/>
        <a:ext cx="5625893" cy="247030"/>
      </dsp:txXfrm>
    </dsp:sp>
    <dsp:sp modelId="{45C68AB9-644C-424C-9612-2404D1D8BAA4}">
      <dsp:nvSpPr>
        <dsp:cNvPr id="0" name=""/>
        <dsp:cNvSpPr/>
      </dsp:nvSpPr>
      <dsp:spPr>
        <a:xfrm rot="5400000">
          <a:off x="-63175" y="396495"/>
          <a:ext cx="421167" cy="29481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1" kern="1200">
              <a:solidFill>
                <a:sysClr val="window" lastClr="FFFFFF"/>
              </a:solidFill>
              <a:latin typeface="Calibri"/>
              <a:ea typeface="+mn-ea"/>
              <a:cs typeface="+mn-cs"/>
            </a:rPr>
            <a:t>Step 2</a:t>
          </a:r>
        </a:p>
      </dsp:txBody>
      <dsp:txXfrm rot="-5400000">
        <a:off x="1" y="480729"/>
        <a:ext cx="294817" cy="126350"/>
      </dsp:txXfrm>
    </dsp:sp>
    <dsp:sp modelId="{6B435CB7-7D3C-4B02-92D5-37A9BD0F2585}">
      <dsp:nvSpPr>
        <dsp:cNvPr id="0" name=""/>
        <dsp:cNvSpPr/>
      </dsp:nvSpPr>
      <dsp:spPr>
        <a:xfrm rot="5400000">
          <a:off x="2977566" y="-2349428"/>
          <a:ext cx="273758" cy="5639257"/>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tr-TR" sz="1100" b="0" kern="1200">
              <a:solidFill>
                <a:sysClr val="windowText" lastClr="000000">
                  <a:hueOff val="0"/>
                  <a:satOff val="0"/>
                  <a:lumOff val="0"/>
                  <a:alphaOff val="0"/>
                </a:sysClr>
              </a:solidFill>
              <a:latin typeface="Times New Roman" pitchFamily="18" charset="0"/>
              <a:ea typeface="+mn-ea"/>
              <a:cs typeface="Times New Roman" pitchFamily="18" charset="0"/>
            </a:rPr>
            <a:t>Creating the Item Pool and Determining the Scale Type</a:t>
          </a:r>
        </a:p>
      </dsp:txBody>
      <dsp:txXfrm rot="-5400000">
        <a:off x="294817" y="346685"/>
        <a:ext cx="5625893" cy="247030"/>
      </dsp:txXfrm>
    </dsp:sp>
    <dsp:sp modelId="{E6BC46AC-E72C-4426-AC29-5528F41F8F95}">
      <dsp:nvSpPr>
        <dsp:cNvPr id="0" name=""/>
        <dsp:cNvSpPr/>
      </dsp:nvSpPr>
      <dsp:spPr>
        <a:xfrm rot="5400000">
          <a:off x="-63175" y="729217"/>
          <a:ext cx="421167" cy="29481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1" kern="1200">
              <a:solidFill>
                <a:sysClr val="window" lastClr="FFFFFF"/>
              </a:solidFill>
              <a:latin typeface="Calibri"/>
              <a:ea typeface="+mn-ea"/>
              <a:cs typeface="+mn-cs"/>
            </a:rPr>
            <a:t>Step 3</a:t>
          </a:r>
        </a:p>
      </dsp:txBody>
      <dsp:txXfrm rot="-5400000">
        <a:off x="1" y="813451"/>
        <a:ext cx="294817" cy="126350"/>
      </dsp:txXfrm>
    </dsp:sp>
    <dsp:sp modelId="{DBC58629-86D5-408A-91BA-A3D729600985}">
      <dsp:nvSpPr>
        <dsp:cNvPr id="0" name=""/>
        <dsp:cNvSpPr/>
      </dsp:nvSpPr>
      <dsp:spPr>
        <a:xfrm rot="5400000">
          <a:off x="2977566" y="-2016706"/>
          <a:ext cx="273758" cy="5639257"/>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tr-TR" sz="1100" b="0" kern="1200">
              <a:solidFill>
                <a:sysClr val="windowText" lastClr="000000">
                  <a:hueOff val="0"/>
                  <a:satOff val="0"/>
                  <a:lumOff val="0"/>
                  <a:alphaOff val="0"/>
                </a:sysClr>
              </a:solidFill>
              <a:latin typeface="Times New Roman" pitchFamily="18" charset="0"/>
              <a:ea typeface="+mn-ea"/>
              <a:cs typeface="Times New Roman" pitchFamily="18" charset="0"/>
            </a:rPr>
            <a:t>Obtaining Expert Opinion</a:t>
          </a:r>
        </a:p>
      </dsp:txBody>
      <dsp:txXfrm rot="-5400000">
        <a:off x="294817" y="679407"/>
        <a:ext cx="5625893" cy="247030"/>
      </dsp:txXfrm>
    </dsp:sp>
    <dsp:sp modelId="{180D865C-5DA0-4C44-B948-0A16A745D615}">
      <dsp:nvSpPr>
        <dsp:cNvPr id="0" name=""/>
        <dsp:cNvSpPr/>
      </dsp:nvSpPr>
      <dsp:spPr>
        <a:xfrm rot="5400000">
          <a:off x="-63175" y="1061940"/>
          <a:ext cx="421167" cy="29481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1" kern="1200">
              <a:solidFill>
                <a:sysClr val="window" lastClr="FFFFFF"/>
              </a:solidFill>
              <a:latin typeface="Calibri"/>
              <a:ea typeface="+mn-ea"/>
              <a:cs typeface="+mn-cs"/>
            </a:rPr>
            <a:t>Step 4</a:t>
          </a:r>
        </a:p>
      </dsp:txBody>
      <dsp:txXfrm rot="-5400000">
        <a:off x="1" y="1146174"/>
        <a:ext cx="294817" cy="126350"/>
      </dsp:txXfrm>
    </dsp:sp>
    <dsp:sp modelId="{565A7E1A-A794-4943-A9F5-8D7366BF2A42}">
      <dsp:nvSpPr>
        <dsp:cNvPr id="0" name=""/>
        <dsp:cNvSpPr/>
      </dsp:nvSpPr>
      <dsp:spPr>
        <a:xfrm rot="5400000">
          <a:off x="2977566" y="-1683984"/>
          <a:ext cx="273758" cy="5639257"/>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tr-TR" sz="1100" kern="1200">
              <a:solidFill>
                <a:sysClr val="windowText" lastClr="000000">
                  <a:hueOff val="0"/>
                  <a:satOff val="0"/>
                  <a:lumOff val="0"/>
                  <a:alphaOff val="0"/>
                </a:sysClr>
              </a:solidFill>
              <a:latin typeface="Times New Roman" pitchFamily="18" charset="0"/>
              <a:ea typeface="+mn-ea"/>
              <a:cs typeface="Times New Roman" pitchFamily="18" charset="0"/>
            </a:rPr>
            <a:t>Pre-Application (Pilot Study)</a:t>
          </a:r>
        </a:p>
      </dsp:txBody>
      <dsp:txXfrm rot="-5400000">
        <a:off x="294817" y="1012129"/>
        <a:ext cx="5625893" cy="247030"/>
      </dsp:txXfrm>
    </dsp:sp>
    <dsp:sp modelId="{BAF055BC-4312-4166-AA68-B1F66A0BE968}">
      <dsp:nvSpPr>
        <dsp:cNvPr id="0" name=""/>
        <dsp:cNvSpPr/>
      </dsp:nvSpPr>
      <dsp:spPr>
        <a:xfrm rot="5400000">
          <a:off x="-63175" y="1394662"/>
          <a:ext cx="421167" cy="29481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1" kern="1200">
              <a:solidFill>
                <a:sysClr val="window" lastClr="FFFFFF"/>
              </a:solidFill>
              <a:latin typeface="Calibri"/>
              <a:ea typeface="+mn-ea"/>
              <a:cs typeface="+mn-cs"/>
            </a:rPr>
            <a:t>Step 5</a:t>
          </a:r>
        </a:p>
      </dsp:txBody>
      <dsp:txXfrm rot="-5400000">
        <a:off x="1" y="1478896"/>
        <a:ext cx="294817" cy="126350"/>
      </dsp:txXfrm>
    </dsp:sp>
    <dsp:sp modelId="{34A98613-D6CD-45B4-B80D-B43240409CB8}">
      <dsp:nvSpPr>
        <dsp:cNvPr id="0" name=""/>
        <dsp:cNvSpPr/>
      </dsp:nvSpPr>
      <dsp:spPr>
        <a:xfrm rot="5400000">
          <a:off x="2977566" y="-1351262"/>
          <a:ext cx="273758" cy="5639257"/>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tr-TR" sz="1100" kern="1200">
              <a:solidFill>
                <a:sysClr val="windowText" lastClr="000000">
                  <a:hueOff val="0"/>
                  <a:satOff val="0"/>
                  <a:lumOff val="0"/>
                  <a:alphaOff val="0"/>
                </a:sysClr>
              </a:solidFill>
              <a:latin typeface="Times New Roman" pitchFamily="18" charset="0"/>
              <a:ea typeface="+mn-ea"/>
              <a:cs typeface="Times New Roman" pitchFamily="18" charset="0"/>
            </a:rPr>
            <a:t>Post-Application and Data Collection</a:t>
          </a:r>
        </a:p>
      </dsp:txBody>
      <dsp:txXfrm rot="-5400000">
        <a:off x="294817" y="1344851"/>
        <a:ext cx="5625893" cy="247030"/>
      </dsp:txXfrm>
    </dsp:sp>
    <dsp:sp modelId="{A9371771-BE55-4367-B375-329442744BFB}">
      <dsp:nvSpPr>
        <dsp:cNvPr id="0" name=""/>
        <dsp:cNvSpPr/>
      </dsp:nvSpPr>
      <dsp:spPr>
        <a:xfrm rot="5400000">
          <a:off x="-63175" y="1727384"/>
          <a:ext cx="421167" cy="29481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1" kern="1200">
              <a:solidFill>
                <a:sysClr val="window" lastClr="FFFFFF"/>
              </a:solidFill>
              <a:latin typeface="Calibri"/>
              <a:ea typeface="+mn-ea"/>
              <a:cs typeface="+mn-cs"/>
            </a:rPr>
            <a:t>Step 6</a:t>
          </a:r>
        </a:p>
      </dsp:txBody>
      <dsp:txXfrm rot="-5400000">
        <a:off x="1" y="1811618"/>
        <a:ext cx="294817" cy="126350"/>
      </dsp:txXfrm>
    </dsp:sp>
    <dsp:sp modelId="{D4B68D75-5982-4C0C-93D4-D4751CB458EC}">
      <dsp:nvSpPr>
        <dsp:cNvPr id="0" name=""/>
        <dsp:cNvSpPr/>
      </dsp:nvSpPr>
      <dsp:spPr>
        <a:xfrm rot="5400000">
          <a:off x="2977566" y="-1018540"/>
          <a:ext cx="273758" cy="5639257"/>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tr-TR" sz="1100" kern="1200">
              <a:solidFill>
                <a:sysClr val="windowText" lastClr="000000">
                  <a:hueOff val="0"/>
                  <a:satOff val="0"/>
                  <a:lumOff val="0"/>
                  <a:alphaOff val="0"/>
                </a:sysClr>
              </a:solidFill>
              <a:latin typeface="Times New Roman" pitchFamily="18" charset="0"/>
              <a:ea typeface="+mn-ea"/>
              <a:cs typeface="Times New Roman" pitchFamily="18" charset="0"/>
            </a:rPr>
            <a:t>Data Analysis and Finalisation of the Scale</a:t>
          </a:r>
        </a:p>
      </dsp:txBody>
      <dsp:txXfrm rot="-5400000">
        <a:off x="294817" y="1677573"/>
        <a:ext cx="5625893" cy="24703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9226</Words>
  <Characters>52592</Characters>
  <Application>Microsoft Office Word</Application>
  <DocSecurity>0</DocSecurity>
  <Lines>438</Lines>
  <Paragraphs>123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PC</cp:lastModifiedBy>
  <cp:revision>2</cp:revision>
  <dcterms:created xsi:type="dcterms:W3CDTF">2025-08-06T07:26:00Z</dcterms:created>
  <dcterms:modified xsi:type="dcterms:W3CDTF">2025-08-06T07:26:00Z</dcterms:modified>
</cp:coreProperties>
</file>