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1561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709"/>
        <w:gridCol w:w="708"/>
        <w:gridCol w:w="709"/>
        <w:gridCol w:w="709"/>
        <w:gridCol w:w="709"/>
      </w:tblGrid>
      <w:tr w:rsidR="00A46B0A" w:rsidRPr="003F1DC6" w14:paraId="32433CCF" w14:textId="77777777" w:rsidTr="00A46B0A">
        <w:trPr>
          <w:cantSplit/>
          <w:trHeight w:val="2259"/>
        </w:trPr>
        <w:tc>
          <w:tcPr>
            <w:tcW w:w="5949" w:type="dxa"/>
            <w:vAlign w:val="center"/>
          </w:tcPr>
          <w:p w14:paraId="27276A49" w14:textId="77777777" w:rsidR="00A46B0A" w:rsidRPr="00A46B0A" w:rsidRDefault="00A46B0A" w:rsidP="00A46B0A">
            <w:pPr>
              <w:spacing w:line="360" w:lineRule="auto"/>
              <w:ind w:left="316"/>
              <w:jc w:val="center"/>
              <w:rPr>
                <w:rFonts w:cs="Times New Roman"/>
                <w:b/>
                <w:szCs w:val="24"/>
              </w:rPr>
            </w:pPr>
            <w:r w:rsidRPr="00A46B0A">
              <w:rPr>
                <w:rFonts w:cs="Times New Roman"/>
                <w:b/>
                <w:szCs w:val="24"/>
              </w:rPr>
              <w:t xml:space="preserve">Acil Sağlık Hizmetlerinde </w:t>
            </w:r>
            <w:proofErr w:type="spellStart"/>
            <w:r w:rsidRPr="00A46B0A">
              <w:rPr>
                <w:rFonts w:cs="Times New Roman"/>
                <w:b/>
                <w:szCs w:val="24"/>
              </w:rPr>
              <w:t>Malpraktis</w:t>
            </w:r>
            <w:proofErr w:type="spellEnd"/>
            <w:r w:rsidRPr="00A46B0A">
              <w:rPr>
                <w:rFonts w:cs="Times New Roman"/>
                <w:b/>
                <w:szCs w:val="24"/>
              </w:rPr>
              <w:t xml:space="preserve"> Risk Değerlendirme Ölçeği</w:t>
            </w:r>
          </w:p>
        </w:tc>
        <w:tc>
          <w:tcPr>
            <w:tcW w:w="709" w:type="dxa"/>
            <w:textDirection w:val="btLr"/>
            <w:vAlign w:val="center"/>
          </w:tcPr>
          <w:p w14:paraId="2E25356F" w14:textId="77777777" w:rsidR="00A46B0A" w:rsidRPr="00A46B0A" w:rsidRDefault="00A46B0A" w:rsidP="00A46B0A">
            <w:pPr>
              <w:spacing w:line="360" w:lineRule="auto"/>
              <w:ind w:left="113" w:right="11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Hiç Katılmıyorum</w:t>
            </w:r>
          </w:p>
        </w:tc>
        <w:tc>
          <w:tcPr>
            <w:tcW w:w="708" w:type="dxa"/>
            <w:textDirection w:val="btLr"/>
            <w:vAlign w:val="center"/>
          </w:tcPr>
          <w:p w14:paraId="647F9EAA" w14:textId="77777777" w:rsidR="00A46B0A" w:rsidRPr="00A46B0A" w:rsidRDefault="00A46B0A" w:rsidP="00A46B0A">
            <w:pPr>
              <w:spacing w:line="360" w:lineRule="auto"/>
              <w:ind w:left="113" w:right="11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0EF6DA92" w14:textId="77777777" w:rsidR="00A46B0A" w:rsidRPr="00A46B0A" w:rsidRDefault="00A46B0A" w:rsidP="00A46B0A">
            <w:pPr>
              <w:spacing w:line="360" w:lineRule="auto"/>
              <w:ind w:left="113" w:right="11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709" w:type="dxa"/>
            <w:textDirection w:val="btLr"/>
            <w:vAlign w:val="center"/>
          </w:tcPr>
          <w:p w14:paraId="2F2BBB5A" w14:textId="77777777" w:rsidR="00A46B0A" w:rsidRPr="00A46B0A" w:rsidRDefault="00A46B0A" w:rsidP="00A46B0A">
            <w:pPr>
              <w:spacing w:line="360" w:lineRule="auto"/>
              <w:ind w:left="113" w:right="11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709" w:type="dxa"/>
            <w:textDirection w:val="btLr"/>
            <w:vAlign w:val="center"/>
          </w:tcPr>
          <w:p w14:paraId="3BBF3AE5" w14:textId="77777777" w:rsidR="00A46B0A" w:rsidRPr="00A46B0A" w:rsidRDefault="00A46B0A" w:rsidP="00A46B0A">
            <w:pPr>
              <w:spacing w:line="360" w:lineRule="auto"/>
              <w:ind w:left="113" w:right="11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Tamamen Katılıyorum</w:t>
            </w:r>
          </w:p>
        </w:tc>
      </w:tr>
      <w:tr w:rsidR="00A46B0A" w:rsidRPr="003F1DC6" w14:paraId="241AA072" w14:textId="77777777" w:rsidTr="00A46B0A">
        <w:trPr>
          <w:cantSplit/>
          <w:trHeight w:val="463"/>
        </w:trPr>
        <w:tc>
          <w:tcPr>
            <w:tcW w:w="5949" w:type="dxa"/>
            <w:vAlign w:val="center"/>
          </w:tcPr>
          <w:p w14:paraId="58808DF7" w14:textId="77777777" w:rsidR="00A46B0A" w:rsidRPr="00A46B0A" w:rsidRDefault="00A46B0A" w:rsidP="00A46B0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Acil Sağlık Hizmetlerinde;</w:t>
            </w:r>
          </w:p>
        </w:tc>
        <w:tc>
          <w:tcPr>
            <w:tcW w:w="709" w:type="dxa"/>
            <w:vAlign w:val="center"/>
          </w:tcPr>
          <w:p w14:paraId="56D3227B" w14:textId="77777777" w:rsidR="00A46B0A" w:rsidRPr="00A46B0A" w:rsidRDefault="00A46B0A" w:rsidP="00A46B0A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7CDEBC25" w14:textId="77777777" w:rsidR="00A46B0A" w:rsidRPr="00A46B0A" w:rsidRDefault="00A46B0A" w:rsidP="00A46B0A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7E4D420" w14:textId="77777777" w:rsidR="00A46B0A" w:rsidRPr="00A46B0A" w:rsidRDefault="00A46B0A" w:rsidP="00A46B0A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0AA8CB0" w14:textId="77777777" w:rsidR="00A46B0A" w:rsidRPr="00A46B0A" w:rsidRDefault="00A46B0A" w:rsidP="00A46B0A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59E43D90" w14:textId="77777777" w:rsidR="00A46B0A" w:rsidRPr="00A46B0A" w:rsidRDefault="00A46B0A" w:rsidP="00A46B0A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6B0A">
              <w:rPr>
                <w:rFonts w:cs="Times New Roman"/>
                <w:b/>
                <w:sz w:val="20"/>
                <w:szCs w:val="20"/>
              </w:rPr>
              <w:t>5</w:t>
            </w:r>
          </w:p>
        </w:tc>
      </w:tr>
      <w:tr w:rsidR="00A46B0A" w:rsidRPr="003F1DC6" w14:paraId="32DB5F12" w14:textId="77777777" w:rsidTr="00A46B0A">
        <w:trPr>
          <w:trHeight w:val="310"/>
        </w:trPr>
        <w:tc>
          <w:tcPr>
            <w:tcW w:w="5949" w:type="dxa"/>
            <w:vAlign w:val="center"/>
          </w:tcPr>
          <w:p w14:paraId="2C89F4CE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1.Bebek ve çocuk hastalarda tıbbi hata yapma riski yüksektir.</w:t>
            </w:r>
          </w:p>
        </w:tc>
        <w:tc>
          <w:tcPr>
            <w:tcW w:w="709" w:type="dxa"/>
          </w:tcPr>
          <w:p w14:paraId="43814FF0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2E48081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22B84C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04F08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8B8E36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62E6DAA2" w14:textId="77777777" w:rsidTr="00A46B0A">
        <w:trPr>
          <w:trHeight w:val="376"/>
        </w:trPr>
        <w:tc>
          <w:tcPr>
            <w:tcW w:w="5949" w:type="dxa"/>
            <w:vAlign w:val="center"/>
          </w:tcPr>
          <w:p w14:paraId="24DB0AE2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2.Genç ve yetişkin hastalarda tıbbi hata yapma riski yüksektir.</w:t>
            </w:r>
          </w:p>
        </w:tc>
        <w:tc>
          <w:tcPr>
            <w:tcW w:w="709" w:type="dxa"/>
          </w:tcPr>
          <w:p w14:paraId="023D55AC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60C6B99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5888455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4980BF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BDCDBBD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4B9C702A" w14:textId="77777777" w:rsidTr="00A46B0A">
        <w:trPr>
          <w:trHeight w:val="388"/>
        </w:trPr>
        <w:tc>
          <w:tcPr>
            <w:tcW w:w="5949" w:type="dxa"/>
            <w:vAlign w:val="center"/>
          </w:tcPr>
          <w:p w14:paraId="4D5E54F0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3.Yaşlı hastalarda tıbbi hata yapma riski yüksektir.</w:t>
            </w:r>
          </w:p>
        </w:tc>
        <w:tc>
          <w:tcPr>
            <w:tcW w:w="709" w:type="dxa"/>
          </w:tcPr>
          <w:p w14:paraId="36ED5E18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B3F8F91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73872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B144545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B2560F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24076EF3" w14:textId="77777777" w:rsidTr="00A46B0A">
        <w:trPr>
          <w:trHeight w:val="388"/>
        </w:trPr>
        <w:tc>
          <w:tcPr>
            <w:tcW w:w="5949" w:type="dxa"/>
            <w:vAlign w:val="center"/>
          </w:tcPr>
          <w:p w14:paraId="4B87D89E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4.Erkek hastalarda tıbbi hata yapma riski yüksektir.</w:t>
            </w:r>
          </w:p>
        </w:tc>
        <w:tc>
          <w:tcPr>
            <w:tcW w:w="709" w:type="dxa"/>
          </w:tcPr>
          <w:p w14:paraId="358E0BAD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562C35E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EDA69E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1DE174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55EE1C1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649DDCF3" w14:textId="77777777" w:rsidTr="00A46B0A">
        <w:trPr>
          <w:trHeight w:val="376"/>
        </w:trPr>
        <w:tc>
          <w:tcPr>
            <w:tcW w:w="5949" w:type="dxa"/>
            <w:vAlign w:val="center"/>
          </w:tcPr>
          <w:p w14:paraId="4C381ED8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5.Kadın hastalarda tıbbi hata yapma riski yüksektir.</w:t>
            </w:r>
          </w:p>
        </w:tc>
        <w:tc>
          <w:tcPr>
            <w:tcW w:w="709" w:type="dxa"/>
          </w:tcPr>
          <w:p w14:paraId="200411A6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725C43A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EE5C461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FAB98E0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14A8D5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13493349" w14:textId="77777777" w:rsidTr="00A46B0A">
        <w:trPr>
          <w:trHeight w:val="388"/>
        </w:trPr>
        <w:tc>
          <w:tcPr>
            <w:tcW w:w="5949" w:type="dxa"/>
            <w:vAlign w:val="center"/>
          </w:tcPr>
          <w:p w14:paraId="173253DC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6.Hekimlerin tıbbi hata yapma riski yüksektir.</w:t>
            </w:r>
          </w:p>
        </w:tc>
        <w:tc>
          <w:tcPr>
            <w:tcW w:w="709" w:type="dxa"/>
          </w:tcPr>
          <w:p w14:paraId="00C7E2E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7C847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5AB0CE8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AFFB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D06F4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45203512" w14:textId="77777777" w:rsidTr="00A46B0A">
        <w:trPr>
          <w:trHeight w:val="376"/>
        </w:trPr>
        <w:tc>
          <w:tcPr>
            <w:tcW w:w="5949" w:type="dxa"/>
            <w:vAlign w:val="center"/>
          </w:tcPr>
          <w:p w14:paraId="7A41382E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7.Hemşirelerin tıbbi hata yapma riski yüksektir.</w:t>
            </w:r>
          </w:p>
        </w:tc>
        <w:tc>
          <w:tcPr>
            <w:tcW w:w="709" w:type="dxa"/>
          </w:tcPr>
          <w:p w14:paraId="3315338C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F675EFF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BB42E0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A55E69B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7CA705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40A9FEB3" w14:textId="77777777" w:rsidTr="00A46B0A">
        <w:trPr>
          <w:trHeight w:val="388"/>
        </w:trPr>
        <w:tc>
          <w:tcPr>
            <w:tcW w:w="5949" w:type="dxa"/>
            <w:vAlign w:val="center"/>
          </w:tcPr>
          <w:p w14:paraId="7FA0CD99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 xml:space="preserve">8.Paramedik / </w:t>
            </w:r>
            <w:proofErr w:type="spellStart"/>
            <w:r w:rsidRPr="00A46B0A">
              <w:rPr>
                <w:rFonts w:cs="Times New Roman"/>
                <w:sz w:val="20"/>
                <w:szCs w:val="20"/>
              </w:rPr>
              <w:t>ATT’lerin</w:t>
            </w:r>
            <w:proofErr w:type="spellEnd"/>
            <w:r w:rsidRPr="00A46B0A">
              <w:rPr>
                <w:rFonts w:cs="Times New Roman"/>
                <w:sz w:val="20"/>
                <w:szCs w:val="20"/>
              </w:rPr>
              <w:t xml:space="preserve"> tıbbi hata yapma riskleri yüksektir.</w:t>
            </w:r>
          </w:p>
        </w:tc>
        <w:tc>
          <w:tcPr>
            <w:tcW w:w="709" w:type="dxa"/>
          </w:tcPr>
          <w:p w14:paraId="56FC7385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DE8A8C8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19FD6F9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C06F1E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17A6CBB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7BB4787B" w14:textId="77777777" w:rsidTr="00A46B0A">
        <w:trPr>
          <w:trHeight w:val="388"/>
        </w:trPr>
        <w:tc>
          <w:tcPr>
            <w:tcW w:w="5949" w:type="dxa"/>
            <w:vAlign w:val="center"/>
          </w:tcPr>
          <w:p w14:paraId="549CFEC7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9.Tıbbi sekreterlerin tıbbi hata yapma riski yüksektir.</w:t>
            </w:r>
          </w:p>
        </w:tc>
        <w:tc>
          <w:tcPr>
            <w:tcW w:w="709" w:type="dxa"/>
          </w:tcPr>
          <w:p w14:paraId="25E70BC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BBAE7CC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C5B3A2D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3AB9D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D6B62A7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1091C7F2" w14:textId="77777777" w:rsidTr="00A46B0A">
        <w:trPr>
          <w:trHeight w:val="376"/>
        </w:trPr>
        <w:tc>
          <w:tcPr>
            <w:tcW w:w="5949" w:type="dxa"/>
            <w:vAlign w:val="center"/>
          </w:tcPr>
          <w:p w14:paraId="557F0264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10.Laboratuvar teknikeri/teknisyeninin tıbbi hata yapma riski yüksektir.</w:t>
            </w:r>
          </w:p>
        </w:tc>
        <w:tc>
          <w:tcPr>
            <w:tcW w:w="709" w:type="dxa"/>
          </w:tcPr>
          <w:p w14:paraId="048B8BFA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8859A88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88653C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448192A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FA120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27FB284F" w14:textId="77777777" w:rsidTr="00A46B0A">
        <w:trPr>
          <w:trHeight w:val="388"/>
        </w:trPr>
        <w:tc>
          <w:tcPr>
            <w:tcW w:w="5949" w:type="dxa"/>
            <w:vAlign w:val="center"/>
          </w:tcPr>
          <w:p w14:paraId="43B05400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11.Gündüz yapılan tıbbi uygulamalarda tıbbi hata yapma riski yüksektir.</w:t>
            </w:r>
          </w:p>
        </w:tc>
        <w:tc>
          <w:tcPr>
            <w:tcW w:w="709" w:type="dxa"/>
          </w:tcPr>
          <w:p w14:paraId="5E93499B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37BB5B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BF64734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16720D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2224698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5950ADB9" w14:textId="77777777" w:rsidTr="00A46B0A">
        <w:trPr>
          <w:trHeight w:val="376"/>
        </w:trPr>
        <w:tc>
          <w:tcPr>
            <w:tcW w:w="5949" w:type="dxa"/>
            <w:vAlign w:val="center"/>
          </w:tcPr>
          <w:p w14:paraId="69463889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12.Gece yapılan tıbbi uygulamalarda tıbbi hata yapma riski yüksektir.</w:t>
            </w:r>
          </w:p>
        </w:tc>
        <w:tc>
          <w:tcPr>
            <w:tcW w:w="709" w:type="dxa"/>
          </w:tcPr>
          <w:p w14:paraId="45F3D7CE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6AAD33A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76264B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9A7FD5D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CAFA4C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55BF0A73" w14:textId="77777777" w:rsidTr="00A46B0A">
        <w:trPr>
          <w:trHeight w:val="510"/>
        </w:trPr>
        <w:tc>
          <w:tcPr>
            <w:tcW w:w="5949" w:type="dxa"/>
            <w:vAlign w:val="center"/>
          </w:tcPr>
          <w:p w14:paraId="072566BB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13.Acil tıbbi müdahale süreçlerinde hasta yakınlarının olumsuz tavır veya davranışları tıbbi hata yapma riskini artırır.</w:t>
            </w:r>
          </w:p>
        </w:tc>
        <w:tc>
          <w:tcPr>
            <w:tcW w:w="709" w:type="dxa"/>
          </w:tcPr>
          <w:p w14:paraId="40E2C337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667E00F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A0B7970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53E9D4C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E253DC1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77CFFA33" w14:textId="77777777" w:rsidTr="00A46B0A">
        <w:trPr>
          <w:trHeight w:val="523"/>
        </w:trPr>
        <w:tc>
          <w:tcPr>
            <w:tcW w:w="5949" w:type="dxa"/>
            <w:vAlign w:val="center"/>
          </w:tcPr>
          <w:p w14:paraId="1D00C8DA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14.Acil servislerin olumsuz fiziki koşulları (yetersiz ışık, yüksek ses, havasız ortam, yetersiz sedye vb.) tıbbi hata yapma riskini artırır.</w:t>
            </w:r>
          </w:p>
        </w:tc>
        <w:tc>
          <w:tcPr>
            <w:tcW w:w="709" w:type="dxa"/>
          </w:tcPr>
          <w:p w14:paraId="42261C5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B1980C8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6E505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F0C4790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52216C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23FA6AA2" w14:textId="77777777" w:rsidTr="00A46B0A">
        <w:trPr>
          <w:trHeight w:val="376"/>
        </w:trPr>
        <w:tc>
          <w:tcPr>
            <w:tcW w:w="5949" w:type="dxa"/>
            <w:vAlign w:val="center"/>
          </w:tcPr>
          <w:p w14:paraId="00BE5BAF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15.Hasta yoğunluğu tıbbi hata yapma riskini artırır.</w:t>
            </w:r>
          </w:p>
        </w:tc>
        <w:tc>
          <w:tcPr>
            <w:tcW w:w="709" w:type="dxa"/>
          </w:tcPr>
          <w:p w14:paraId="21D0047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44741E9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CB86B55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FAA2C0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F4277CB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5FC6ED05" w14:textId="77777777" w:rsidTr="00A46B0A">
        <w:trPr>
          <w:trHeight w:val="510"/>
        </w:trPr>
        <w:tc>
          <w:tcPr>
            <w:tcW w:w="5949" w:type="dxa"/>
            <w:vAlign w:val="center"/>
          </w:tcPr>
          <w:p w14:paraId="58D9920E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16.İlaç uygulamalarında tıbbi hata (uygulama yeri, dozu, uygulama şekli, yanlış ilaç vb.) yapma riski yüksektir.</w:t>
            </w:r>
          </w:p>
        </w:tc>
        <w:tc>
          <w:tcPr>
            <w:tcW w:w="709" w:type="dxa"/>
          </w:tcPr>
          <w:p w14:paraId="2DC50EAF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BD1231E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3D240C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19C946F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EF74961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358DAF36" w14:textId="77777777" w:rsidTr="00A46B0A">
        <w:trPr>
          <w:trHeight w:val="388"/>
        </w:trPr>
        <w:tc>
          <w:tcPr>
            <w:tcW w:w="5949" w:type="dxa"/>
            <w:vAlign w:val="center"/>
          </w:tcPr>
          <w:p w14:paraId="6D7FD066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17.Enfeksiyon hastalarında tıbbi hata yapma riski yüksektir.</w:t>
            </w:r>
          </w:p>
        </w:tc>
        <w:tc>
          <w:tcPr>
            <w:tcW w:w="709" w:type="dxa"/>
          </w:tcPr>
          <w:p w14:paraId="5B6AD55C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C88117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B12393F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52B293D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D9CCAB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207707AC" w14:textId="77777777" w:rsidTr="00A46B0A">
        <w:trPr>
          <w:trHeight w:val="388"/>
        </w:trPr>
        <w:tc>
          <w:tcPr>
            <w:tcW w:w="5949" w:type="dxa"/>
            <w:vAlign w:val="center"/>
          </w:tcPr>
          <w:p w14:paraId="17878476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18.Kadın doğum hastalarında tıbbi hata yapma riski yüksektir.</w:t>
            </w:r>
          </w:p>
        </w:tc>
        <w:tc>
          <w:tcPr>
            <w:tcW w:w="709" w:type="dxa"/>
          </w:tcPr>
          <w:p w14:paraId="44F14E2D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850EDBC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3BD39E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628538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79D815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66266862" w14:textId="77777777" w:rsidTr="00A46B0A">
        <w:trPr>
          <w:trHeight w:val="376"/>
        </w:trPr>
        <w:tc>
          <w:tcPr>
            <w:tcW w:w="5949" w:type="dxa"/>
            <w:vAlign w:val="center"/>
          </w:tcPr>
          <w:p w14:paraId="116E2602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19.Zehirlenme vakalarında tıbbi hata yapma riski yüksektir.</w:t>
            </w:r>
          </w:p>
        </w:tc>
        <w:tc>
          <w:tcPr>
            <w:tcW w:w="709" w:type="dxa"/>
          </w:tcPr>
          <w:p w14:paraId="49B4CA0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7B679CE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E6BADD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3F8574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38767C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51544396" w14:textId="77777777" w:rsidTr="00A46B0A">
        <w:trPr>
          <w:trHeight w:val="388"/>
        </w:trPr>
        <w:tc>
          <w:tcPr>
            <w:tcW w:w="5949" w:type="dxa"/>
            <w:vAlign w:val="center"/>
          </w:tcPr>
          <w:p w14:paraId="6A7F62AC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20.Kazalara müdahalede (trafik, ev, iş vb.) tıbbi hata yapma riski yüksektir.</w:t>
            </w:r>
          </w:p>
        </w:tc>
        <w:tc>
          <w:tcPr>
            <w:tcW w:w="709" w:type="dxa"/>
          </w:tcPr>
          <w:p w14:paraId="33F94FFB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E7E0E7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4FD297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F2BC1F9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CBD32D8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2797AC6A" w14:textId="77777777" w:rsidTr="00A46B0A">
        <w:trPr>
          <w:trHeight w:val="376"/>
        </w:trPr>
        <w:tc>
          <w:tcPr>
            <w:tcW w:w="5949" w:type="dxa"/>
            <w:vAlign w:val="center"/>
          </w:tcPr>
          <w:p w14:paraId="28B1B765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21.Hasta/yaralı nakli sürecinde (düşme vb.) tıbbi hata yapma riski yüksektir.</w:t>
            </w:r>
          </w:p>
        </w:tc>
        <w:tc>
          <w:tcPr>
            <w:tcW w:w="709" w:type="dxa"/>
          </w:tcPr>
          <w:p w14:paraId="44D578BB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C856C02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58D6CE8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D97D481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4C012A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5A153856" w14:textId="77777777" w:rsidTr="00A46B0A">
        <w:trPr>
          <w:trHeight w:val="388"/>
        </w:trPr>
        <w:tc>
          <w:tcPr>
            <w:tcW w:w="5949" w:type="dxa"/>
            <w:vAlign w:val="center"/>
          </w:tcPr>
          <w:p w14:paraId="00BE3701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22.Kan transfüzyon uygulamalarında tıbbi hata yapma riski yüksektir.</w:t>
            </w:r>
          </w:p>
        </w:tc>
        <w:tc>
          <w:tcPr>
            <w:tcW w:w="709" w:type="dxa"/>
          </w:tcPr>
          <w:p w14:paraId="1C50C256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13C0DB8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E74530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E5635D3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5BD55E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46B0A" w:rsidRPr="003F1DC6" w14:paraId="6154F9A9" w14:textId="77777777" w:rsidTr="00A46B0A">
        <w:trPr>
          <w:trHeight w:val="376"/>
        </w:trPr>
        <w:tc>
          <w:tcPr>
            <w:tcW w:w="5949" w:type="dxa"/>
            <w:vAlign w:val="center"/>
          </w:tcPr>
          <w:p w14:paraId="7B1F1620" w14:textId="77777777" w:rsidR="00A46B0A" w:rsidRPr="00A46B0A" w:rsidRDefault="00A46B0A" w:rsidP="00A46B0A">
            <w:pPr>
              <w:jc w:val="both"/>
              <w:rPr>
                <w:rFonts w:cs="Times New Roman"/>
                <w:sz w:val="20"/>
                <w:szCs w:val="20"/>
              </w:rPr>
            </w:pPr>
            <w:r w:rsidRPr="00A46B0A">
              <w:rPr>
                <w:rFonts w:cs="Times New Roman"/>
                <w:sz w:val="20"/>
                <w:szCs w:val="20"/>
              </w:rPr>
              <w:t>23.Acil servislerde tıbbi hata yapma riski yüksektir.</w:t>
            </w:r>
          </w:p>
        </w:tc>
        <w:tc>
          <w:tcPr>
            <w:tcW w:w="709" w:type="dxa"/>
          </w:tcPr>
          <w:p w14:paraId="72A0D67D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F5165D5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BC6FED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81E9EE1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C1F807" w14:textId="77777777" w:rsidR="00A46B0A" w:rsidRPr="00A46B0A" w:rsidRDefault="00A46B0A" w:rsidP="00A46B0A">
            <w:pPr>
              <w:spacing w:line="36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47D432CF" w14:textId="77777777" w:rsidR="00010B1B" w:rsidRDefault="00010B1B"/>
    <w:sectPr w:rsidR="0001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2D"/>
    <w:rsid w:val="00010B1B"/>
    <w:rsid w:val="00A46B0A"/>
    <w:rsid w:val="00AD572D"/>
    <w:rsid w:val="00C341DA"/>
    <w:rsid w:val="00EC6A30"/>
    <w:rsid w:val="00E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5D69-2D6E-4097-82D2-50303B85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A30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KILIÇ</dc:creator>
  <cp:keywords/>
  <dc:description/>
  <cp:lastModifiedBy>VOLKAN KILIÇ</cp:lastModifiedBy>
  <cp:revision>2</cp:revision>
  <dcterms:created xsi:type="dcterms:W3CDTF">2025-06-17T10:12:00Z</dcterms:created>
  <dcterms:modified xsi:type="dcterms:W3CDTF">2025-06-17T10:25:00Z</dcterms:modified>
</cp:coreProperties>
</file>