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80" w:rsidRPr="00C47809" w:rsidRDefault="00F676E5" w:rsidP="00D11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09">
        <w:rPr>
          <w:rFonts w:ascii="Times New Roman" w:hAnsi="Times New Roman" w:cs="Times New Roman"/>
          <w:b/>
          <w:sz w:val="24"/>
          <w:szCs w:val="24"/>
        </w:rPr>
        <w:t>DI</w:t>
      </w:r>
      <w:r w:rsidR="00D11B51" w:rsidRPr="00C47809">
        <w:rPr>
          <w:rFonts w:ascii="Times New Roman" w:hAnsi="Times New Roman" w:cs="Times New Roman"/>
          <w:b/>
          <w:sz w:val="24"/>
          <w:szCs w:val="24"/>
        </w:rPr>
        <w:t>RTY DOZEN KISALTILMIŞ KARANLIK ÜÇLÜ ÖLÇEĞİNİN TÜRKÇE’YE UYARLANMASI: GEÇERLİLİK VE GÜVENİLİRLİK ÇALIŞMASI</w:t>
      </w:r>
    </w:p>
    <w:p w:rsidR="00D11B51" w:rsidRPr="00C47809" w:rsidRDefault="00D11B51" w:rsidP="00D11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B51" w:rsidRPr="00C47809" w:rsidRDefault="00D11B51" w:rsidP="00D11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09">
        <w:rPr>
          <w:rFonts w:ascii="Times New Roman" w:hAnsi="Times New Roman" w:cs="Times New Roman"/>
          <w:b/>
          <w:sz w:val="24"/>
          <w:szCs w:val="24"/>
        </w:rPr>
        <w:t>Sayın Araştırmacı,</w:t>
      </w:r>
    </w:p>
    <w:p w:rsidR="00D11B51" w:rsidRPr="00C47809" w:rsidRDefault="00D11B51" w:rsidP="00D11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7C4C" w:rsidRPr="00C47809" w:rsidRDefault="00D11B51" w:rsidP="00D11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09">
        <w:rPr>
          <w:rFonts w:ascii="Times New Roman" w:hAnsi="Times New Roman" w:cs="Times New Roman"/>
          <w:b/>
          <w:sz w:val="24"/>
          <w:szCs w:val="24"/>
        </w:rPr>
        <w:t>Ölçeğin Türkçe Formu İçin Atıf Bilgisi</w:t>
      </w:r>
      <w:r w:rsidR="00D2010F" w:rsidRPr="00C47809">
        <w:rPr>
          <w:rFonts w:ascii="Times New Roman" w:hAnsi="Times New Roman" w:cs="Times New Roman"/>
          <w:b/>
          <w:sz w:val="24"/>
          <w:szCs w:val="24"/>
        </w:rPr>
        <w:t>;</w:t>
      </w:r>
      <w:r w:rsidRPr="00C478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5E13" w:rsidRPr="00C47809" w:rsidRDefault="00075E13" w:rsidP="00D11B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E13" w:rsidRPr="00C47809" w:rsidRDefault="00075E13" w:rsidP="00D11B51">
      <w:pPr>
        <w:jc w:val="both"/>
        <w:rPr>
          <w:rFonts w:ascii="Times New Roman" w:hAnsi="Times New Roman" w:cs="Times New Roman"/>
          <w:sz w:val="24"/>
          <w:szCs w:val="24"/>
        </w:rPr>
      </w:pPr>
      <w:r w:rsidRPr="00C47809">
        <w:rPr>
          <w:rFonts w:ascii="Times New Roman" w:hAnsi="Times New Roman" w:cs="Times New Roman"/>
          <w:sz w:val="24"/>
          <w:szCs w:val="24"/>
        </w:rPr>
        <w:t xml:space="preserve">Dark </w:t>
      </w:r>
      <w:proofErr w:type="spellStart"/>
      <w:r w:rsidRPr="00C47809">
        <w:rPr>
          <w:rFonts w:ascii="Times New Roman" w:hAnsi="Times New Roman" w:cs="Times New Roman"/>
          <w:sz w:val="24"/>
          <w:szCs w:val="24"/>
        </w:rPr>
        <w:t>Triad</w:t>
      </w:r>
      <w:proofErr w:type="spellEnd"/>
      <w:r w:rsidRPr="00C4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809">
        <w:rPr>
          <w:rFonts w:ascii="Times New Roman" w:hAnsi="Times New Roman" w:cs="Times New Roman"/>
          <w:sz w:val="24"/>
          <w:szCs w:val="24"/>
        </w:rPr>
        <w:t>Dirty</w:t>
      </w:r>
      <w:proofErr w:type="spellEnd"/>
      <w:r w:rsidRPr="00C4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809">
        <w:rPr>
          <w:rFonts w:ascii="Times New Roman" w:hAnsi="Times New Roman" w:cs="Times New Roman"/>
          <w:sz w:val="24"/>
          <w:szCs w:val="24"/>
        </w:rPr>
        <w:t>Dozen</w:t>
      </w:r>
      <w:proofErr w:type="spellEnd"/>
      <w:r w:rsidRPr="00C478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7809">
        <w:rPr>
          <w:rFonts w:ascii="Times New Roman" w:hAnsi="Times New Roman" w:cs="Times New Roman"/>
          <w:sz w:val="24"/>
          <w:szCs w:val="24"/>
        </w:rPr>
        <w:t>Jonason</w:t>
      </w:r>
      <w:proofErr w:type="spellEnd"/>
      <w:r w:rsidRPr="00C4780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47809">
        <w:rPr>
          <w:rFonts w:ascii="Times New Roman" w:hAnsi="Times New Roman" w:cs="Times New Roman"/>
          <w:sz w:val="24"/>
          <w:szCs w:val="24"/>
        </w:rPr>
        <w:t>Webster</w:t>
      </w:r>
      <w:proofErr w:type="spellEnd"/>
      <w:r w:rsidRPr="00C47809">
        <w:rPr>
          <w:rFonts w:ascii="Times New Roman" w:hAnsi="Times New Roman" w:cs="Times New Roman"/>
          <w:sz w:val="24"/>
          <w:szCs w:val="24"/>
        </w:rPr>
        <w:t>, 2010) tarafından geliştirilmiş 12 maddeli kısaltılmış Karanlık Üçlü ölçeğidir. Ö</w:t>
      </w:r>
      <w:r w:rsidR="00C47809">
        <w:rPr>
          <w:rFonts w:ascii="Times New Roman" w:hAnsi="Times New Roman" w:cs="Times New Roman"/>
          <w:sz w:val="24"/>
          <w:szCs w:val="24"/>
        </w:rPr>
        <w:t>lçek narsisizm, Makyavelizm ve p</w:t>
      </w:r>
      <w:r w:rsidRPr="00C47809">
        <w:rPr>
          <w:rFonts w:ascii="Times New Roman" w:hAnsi="Times New Roman" w:cs="Times New Roman"/>
          <w:sz w:val="24"/>
          <w:szCs w:val="24"/>
        </w:rPr>
        <w:t xml:space="preserve">sikopati yapılarının her birini dörder madde ile ölçmektedir. Ölçeğin Türkçeye uyarlaması, geçerlilik ve güvenilirlik çalışması (Özsoy ve </w:t>
      </w:r>
      <w:proofErr w:type="spellStart"/>
      <w:r w:rsidRPr="00C47809">
        <w:rPr>
          <w:rFonts w:ascii="Times New Roman" w:hAnsi="Times New Roman" w:cs="Times New Roman"/>
          <w:sz w:val="24"/>
          <w:szCs w:val="24"/>
        </w:rPr>
        <w:t>diğ</w:t>
      </w:r>
      <w:proofErr w:type="spellEnd"/>
      <w:proofErr w:type="gramStart"/>
      <w:r w:rsidRPr="00C47809">
        <w:rPr>
          <w:rFonts w:ascii="Times New Roman" w:hAnsi="Times New Roman" w:cs="Times New Roman"/>
          <w:sz w:val="24"/>
          <w:szCs w:val="24"/>
        </w:rPr>
        <w:t>.</w:t>
      </w:r>
      <w:r w:rsidR="00C478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47809">
        <w:rPr>
          <w:rFonts w:ascii="Times New Roman" w:hAnsi="Times New Roman" w:cs="Times New Roman"/>
          <w:sz w:val="24"/>
          <w:szCs w:val="24"/>
        </w:rPr>
        <w:t xml:space="preserve"> </w:t>
      </w:r>
      <w:r w:rsidR="008A1EBC">
        <w:rPr>
          <w:rFonts w:ascii="Times New Roman" w:hAnsi="Times New Roman" w:cs="Times New Roman"/>
          <w:sz w:val="24"/>
          <w:szCs w:val="24"/>
        </w:rPr>
        <w:t>2017</w:t>
      </w:r>
      <w:r w:rsidRPr="00C47809">
        <w:rPr>
          <w:rFonts w:ascii="Times New Roman" w:hAnsi="Times New Roman" w:cs="Times New Roman"/>
          <w:sz w:val="24"/>
          <w:szCs w:val="24"/>
        </w:rPr>
        <w:t xml:space="preserve">) tarafından yapılmıştır. Araştırmacılar ölçeğin </w:t>
      </w:r>
      <w:proofErr w:type="spellStart"/>
      <w:r w:rsidRPr="00C47809">
        <w:rPr>
          <w:rFonts w:ascii="Times New Roman" w:hAnsi="Times New Roman" w:cs="Times New Roman"/>
          <w:sz w:val="24"/>
          <w:szCs w:val="24"/>
        </w:rPr>
        <w:t>Türkçe’de</w:t>
      </w:r>
      <w:proofErr w:type="spellEnd"/>
      <w:r w:rsidRPr="00C47809">
        <w:rPr>
          <w:rFonts w:ascii="Times New Roman" w:hAnsi="Times New Roman" w:cs="Times New Roman"/>
          <w:sz w:val="24"/>
          <w:szCs w:val="24"/>
        </w:rPr>
        <w:t xml:space="preserve"> geçerli ve güvenilir olduğu sonucuna varmıştır. Ölçek 5’li </w:t>
      </w:r>
      <w:proofErr w:type="spellStart"/>
      <w:r w:rsidRPr="00C47809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Pr="00C47809">
        <w:rPr>
          <w:rFonts w:ascii="Times New Roman" w:hAnsi="Times New Roman" w:cs="Times New Roman"/>
          <w:sz w:val="24"/>
          <w:szCs w:val="24"/>
        </w:rPr>
        <w:t xml:space="preserve"> ölçeği formatında </w:t>
      </w:r>
      <w:proofErr w:type="spellStart"/>
      <w:r w:rsidRPr="00C47809">
        <w:rPr>
          <w:rFonts w:ascii="Times New Roman" w:hAnsi="Times New Roman" w:cs="Times New Roman"/>
          <w:sz w:val="24"/>
          <w:szCs w:val="24"/>
        </w:rPr>
        <w:t>Türkçe’ye</w:t>
      </w:r>
      <w:proofErr w:type="spellEnd"/>
      <w:r w:rsidRPr="00C47809">
        <w:rPr>
          <w:rFonts w:ascii="Times New Roman" w:hAnsi="Times New Roman" w:cs="Times New Roman"/>
          <w:sz w:val="24"/>
          <w:szCs w:val="24"/>
        </w:rPr>
        <w:t xml:space="preserve"> uyarlanmıştır. </w:t>
      </w:r>
    </w:p>
    <w:p w:rsidR="00D11B51" w:rsidRPr="00C47809" w:rsidRDefault="00742EC5" w:rsidP="00267C4C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742E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Ölçeğin Uyarlandığı Çalışma: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0"/>
      <w:r w:rsidR="00D11B51" w:rsidRPr="008A1EBC">
        <w:rPr>
          <w:rFonts w:ascii="Times New Roman" w:hAnsi="Times New Roman" w:cs="Times New Roman"/>
          <w:sz w:val="24"/>
          <w:szCs w:val="24"/>
          <w:shd w:val="clear" w:color="auto" w:fill="FFFFFF"/>
        </w:rPr>
        <w:t>Özsoy, E</w:t>
      </w:r>
      <w:proofErr w:type="gramStart"/>
      <w:r w:rsidR="00D11B51" w:rsidRPr="008A1EBC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="00D11B51" w:rsidRPr="008A1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11B51" w:rsidRPr="008A1EBC">
        <w:rPr>
          <w:rFonts w:ascii="Times New Roman" w:hAnsi="Times New Roman" w:cs="Times New Roman"/>
          <w:sz w:val="24"/>
          <w:szCs w:val="24"/>
          <w:shd w:val="clear" w:color="auto" w:fill="FFFFFF"/>
        </w:rPr>
        <w:t>Rauthmann</w:t>
      </w:r>
      <w:proofErr w:type="spellEnd"/>
      <w:r w:rsidR="00D11B51" w:rsidRPr="008A1EBC">
        <w:rPr>
          <w:rFonts w:ascii="Times New Roman" w:hAnsi="Times New Roman" w:cs="Times New Roman"/>
          <w:sz w:val="24"/>
          <w:szCs w:val="24"/>
          <w:shd w:val="clear" w:color="auto" w:fill="FFFFFF"/>
        </w:rPr>
        <w:t>, J.F</w:t>
      </w:r>
      <w:r w:rsidR="008A1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spellStart"/>
      <w:r w:rsidR="008A1EBC">
        <w:rPr>
          <w:rFonts w:ascii="Times New Roman" w:hAnsi="Times New Roman" w:cs="Times New Roman"/>
          <w:sz w:val="24"/>
          <w:szCs w:val="24"/>
          <w:shd w:val="clear" w:color="auto" w:fill="FFFFFF"/>
        </w:rPr>
        <w:t>Jonason</w:t>
      </w:r>
      <w:proofErr w:type="spellEnd"/>
      <w:r w:rsidR="008A1EBC">
        <w:rPr>
          <w:rFonts w:ascii="Times New Roman" w:hAnsi="Times New Roman" w:cs="Times New Roman"/>
          <w:sz w:val="24"/>
          <w:szCs w:val="24"/>
          <w:shd w:val="clear" w:color="auto" w:fill="FFFFFF"/>
        </w:rPr>
        <w:t>, P.K., &amp; Ardıç, K. (2017</w:t>
      </w:r>
      <w:r w:rsidR="00D11B51" w:rsidRPr="008A1E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gramStart"/>
      <w:r w:rsidR="00D11B51" w:rsidRPr="00C478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Reliability and validity of the Turkish versions of Dark Triad Dirty Dozen (DTDD-T), Short Dark Triad (SD3-T), and Single Item Narcissism Scale (SINS-T).</w:t>
      </w:r>
      <w:proofErr w:type="gramEnd"/>
      <w:r w:rsidR="00D11B51" w:rsidRPr="008A1EB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Personality and Individual Differences, </w:t>
      </w:r>
      <w:hyperlink r:id="rId5" w:tooltip="Go to table of contents for this volume/issue" w:history="1">
        <w:r w:rsidR="008A1EBC" w:rsidRPr="008A1EBC">
          <w:rPr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117</w:t>
        </w:r>
      </w:hyperlink>
      <w:r w:rsidR="008A1EBC" w:rsidRPr="008A1EB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, </w:t>
      </w:r>
      <w:r w:rsidR="008A1E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11-</w:t>
      </w:r>
      <w:r w:rsidR="008A1EBC" w:rsidRPr="008A1EB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14.</w:t>
      </w:r>
      <w:r w:rsidR="008A1EBC">
        <w:rPr>
          <w:rFonts w:ascii="Arial" w:hAnsi="Arial" w:cs="Arial"/>
          <w:color w:val="2E2E2E"/>
          <w:sz w:val="20"/>
          <w:szCs w:val="20"/>
          <w:shd w:val="clear" w:color="auto" w:fill="F9FBFC"/>
        </w:rPr>
        <w:t xml:space="preserve"> </w:t>
      </w:r>
      <w:proofErr w:type="spellStart"/>
      <w:proofErr w:type="gramStart"/>
      <w:r w:rsidR="00D11B51" w:rsidRPr="00C478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proofErr w:type="gramEnd"/>
      <w:r w:rsidR="00D11B51" w:rsidRPr="00C478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10.1016/j.paid.2017.05.019</w:t>
      </w:r>
    </w:p>
    <w:p w:rsidR="00D11B51" w:rsidRPr="00C47809" w:rsidRDefault="00D11B51" w:rsidP="00D11B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B51" w:rsidRPr="00C47809" w:rsidRDefault="00D11B51" w:rsidP="00D11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09">
        <w:rPr>
          <w:rFonts w:ascii="Times New Roman" w:hAnsi="Times New Roman" w:cs="Times New Roman"/>
          <w:b/>
          <w:sz w:val="24"/>
          <w:szCs w:val="24"/>
        </w:rPr>
        <w:t xml:space="preserve">Ölçeğin Türkçe </w:t>
      </w:r>
      <w:proofErr w:type="gramStart"/>
      <w:r w:rsidRPr="00C47809">
        <w:rPr>
          <w:rFonts w:ascii="Times New Roman" w:hAnsi="Times New Roman" w:cs="Times New Roman"/>
          <w:b/>
          <w:sz w:val="24"/>
          <w:szCs w:val="24"/>
        </w:rPr>
        <w:t>versiyonu</w:t>
      </w:r>
      <w:proofErr w:type="gramEnd"/>
      <w:r w:rsidRPr="00C47809">
        <w:rPr>
          <w:rFonts w:ascii="Times New Roman" w:hAnsi="Times New Roman" w:cs="Times New Roman"/>
          <w:b/>
          <w:sz w:val="24"/>
          <w:szCs w:val="24"/>
        </w:rPr>
        <w:t xml:space="preserve"> aşağıda yer almaktadır;</w:t>
      </w:r>
    </w:p>
    <w:p w:rsidR="00F676E5" w:rsidRPr="00C47809" w:rsidRDefault="00F676E5" w:rsidP="00F676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09">
        <w:rPr>
          <w:rFonts w:ascii="Times New Roman" w:hAnsi="Times New Roman" w:cs="Times New Roman"/>
          <w:b/>
          <w:sz w:val="24"/>
          <w:szCs w:val="24"/>
        </w:rPr>
        <w:t xml:space="preserve">Not: Ölçeği 5’li </w:t>
      </w:r>
      <w:proofErr w:type="spellStart"/>
      <w:r w:rsidRPr="00C47809">
        <w:rPr>
          <w:rFonts w:ascii="Times New Roman" w:hAnsi="Times New Roman" w:cs="Times New Roman"/>
          <w:b/>
          <w:sz w:val="24"/>
          <w:szCs w:val="24"/>
        </w:rPr>
        <w:t>Likert</w:t>
      </w:r>
      <w:proofErr w:type="spellEnd"/>
      <w:r w:rsidRPr="00C47809">
        <w:rPr>
          <w:rFonts w:ascii="Times New Roman" w:hAnsi="Times New Roman" w:cs="Times New Roman"/>
          <w:b/>
          <w:sz w:val="24"/>
          <w:szCs w:val="24"/>
        </w:rPr>
        <w:t xml:space="preserve"> formatında kullanabilirsiniz</w:t>
      </w:r>
      <w:r w:rsidR="00D2010F" w:rsidRPr="00C47809">
        <w:rPr>
          <w:rFonts w:ascii="Times New Roman" w:hAnsi="Times New Roman" w:cs="Times New Roman"/>
          <w:b/>
          <w:sz w:val="24"/>
          <w:szCs w:val="24"/>
        </w:rPr>
        <w:t>.</w:t>
      </w:r>
    </w:p>
    <w:p w:rsidR="00F676E5" w:rsidRPr="00C47809" w:rsidRDefault="00F676E5" w:rsidP="00D11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80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47809">
        <w:rPr>
          <w:rFonts w:ascii="Times New Roman" w:hAnsi="Times New Roman" w:cs="Times New Roman"/>
          <w:b/>
          <w:sz w:val="24"/>
          <w:szCs w:val="24"/>
        </w:rPr>
        <w:t>örn</w:t>
      </w:r>
      <w:proofErr w:type="spellEnd"/>
      <w:proofErr w:type="gramStart"/>
      <w:r w:rsidRPr="00C47809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C47809">
        <w:rPr>
          <w:rFonts w:ascii="Times New Roman" w:hAnsi="Times New Roman" w:cs="Times New Roman"/>
          <w:b/>
          <w:sz w:val="24"/>
          <w:szCs w:val="24"/>
        </w:rPr>
        <w:t xml:space="preserve"> 1. Kesinlikle Katılmıyorum, 2. Katılmıyorum, 3. Karasızım, 4. Katılıyorum, 5. Kesinlikle Katılıyorum)</w:t>
      </w:r>
    </w:p>
    <w:p w:rsidR="00D11B51" w:rsidRPr="00C47809" w:rsidRDefault="00D11B51" w:rsidP="00D11B5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7809">
        <w:rPr>
          <w:rFonts w:ascii="Times New Roman" w:hAnsi="Times New Roman" w:cs="Times New Roman"/>
          <w:i/>
          <w:sz w:val="24"/>
          <w:szCs w:val="24"/>
          <w:lang w:val="en-US"/>
        </w:rPr>
        <w:t>DTDD-</w:t>
      </w:r>
      <w:proofErr w:type="spellStart"/>
      <w:r w:rsidRPr="00C47809">
        <w:rPr>
          <w:rFonts w:ascii="Times New Roman" w:hAnsi="Times New Roman" w:cs="Times New Roman"/>
          <w:i/>
          <w:sz w:val="24"/>
          <w:szCs w:val="24"/>
          <w:lang w:val="en-US"/>
        </w:rPr>
        <w:t>Türkçe</w:t>
      </w:r>
      <w:proofErr w:type="spellEnd"/>
    </w:p>
    <w:tbl>
      <w:tblPr>
        <w:tblStyle w:val="TabloKlavuzu"/>
        <w:tblW w:w="882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1"/>
      </w:tblGrid>
      <w:tr w:rsidR="00C47809" w:rsidRPr="00C47809" w:rsidTr="00C70246">
        <w:tc>
          <w:tcPr>
            <w:tcW w:w="8821" w:type="dxa"/>
            <w:tcBorders>
              <w:top w:val="single" w:sz="4" w:space="0" w:color="auto"/>
              <w:bottom w:val="single" w:sz="4" w:space="0" w:color="auto"/>
            </w:tcBorders>
          </w:tcPr>
          <w:p w:rsidR="00D11B51" w:rsidRPr="00C47809" w:rsidRDefault="00F676E5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Maddeler</w:t>
            </w:r>
            <w:proofErr w:type="spellEnd"/>
            <w:r w:rsidRPr="00C47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47809" w:rsidRPr="00C47809" w:rsidTr="00C70246">
        <w:tc>
          <w:tcPr>
            <w:tcW w:w="8821" w:type="dxa"/>
            <w:tcBorders>
              <w:top w:val="single" w:sz="4" w:space="0" w:color="auto"/>
            </w:tcBorders>
          </w:tcPr>
          <w:p w:rsidR="00D11B51" w:rsidRPr="00C47809" w:rsidRDefault="00D11B51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Makyavelizm</w:t>
            </w:r>
          </w:p>
        </w:tc>
      </w:tr>
      <w:tr w:rsidR="00C47809" w:rsidRPr="00C47809" w:rsidTr="00C70246">
        <w:tc>
          <w:tcPr>
            <w:tcW w:w="8821" w:type="dxa"/>
          </w:tcPr>
          <w:p w:rsidR="00D11B51" w:rsidRPr="00C47809" w:rsidRDefault="00D11B51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 İstediğimi elde etmek için başkalarını manipüle etmeye eğilimliyim.</w:t>
            </w:r>
          </w:p>
        </w:tc>
      </w:tr>
      <w:tr w:rsidR="00C47809" w:rsidRPr="00C47809" w:rsidTr="00C70246">
        <w:tc>
          <w:tcPr>
            <w:tcW w:w="8821" w:type="dxa"/>
          </w:tcPr>
          <w:p w:rsidR="00D11B51" w:rsidRPr="00C47809" w:rsidRDefault="00D11B51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2. İstediğimi elde etmek için hileye </w:t>
            </w:r>
            <w:proofErr w:type="spellStart"/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başvurmuşluğum</w:t>
            </w:r>
            <w:proofErr w:type="spellEnd"/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ya da yalan </w:t>
            </w:r>
            <w:proofErr w:type="spellStart"/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söylemişliğim</w:t>
            </w:r>
            <w:proofErr w:type="spellEnd"/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vardır.</w:t>
            </w:r>
          </w:p>
        </w:tc>
      </w:tr>
      <w:tr w:rsidR="00C47809" w:rsidRPr="00C47809" w:rsidTr="00C70246">
        <w:tc>
          <w:tcPr>
            <w:tcW w:w="8821" w:type="dxa"/>
          </w:tcPr>
          <w:p w:rsidR="00D11B51" w:rsidRPr="00C47809" w:rsidRDefault="00D11B51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3. İstediğimi elde etmek için pohpohlamaya başvururum.</w:t>
            </w:r>
          </w:p>
        </w:tc>
      </w:tr>
      <w:tr w:rsidR="00C47809" w:rsidRPr="00C47809" w:rsidTr="00C70246">
        <w:tc>
          <w:tcPr>
            <w:tcW w:w="8821" w:type="dxa"/>
            <w:tcBorders>
              <w:bottom w:val="single" w:sz="4" w:space="0" w:color="auto"/>
            </w:tcBorders>
          </w:tcPr>
          <w:p w:rsidR="00D11B51" w:rsidRPr="00C47809" w:rsidRDefault="00D11B51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4. Kendi çıkarım için başkalarını kullanmaya eğilimliyim.</w:t>
            </w:r>
          </w:p>
        </w:tc>
      </w:tr>
      <w:tr w:rsidR="00C47809" w:rsidRPr="00C47809" w:rsidTr="00C70246">
        <w:tc>
          <w:tcPr>
            <w:tcW w:w="8821" w:type="dxa"/>
            <w:tcBorders>
              <w:top w:val="single" w:sz="4" w:space="0" w:color="auto"/>
              <w:bottom w:val="nil"/>
            </w:tcBorders>
          </w:tcPr>
          <w:p w:rsidR="00D11B51" w:rsidRPr="00C47809" w:rsidRDefault="00D11B51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 w:eastAsia="de-DE"/>
              </w:rPr>
              <w:t>Psikopati</w:t>
            </w:r>
          </w:p>
        </w:tc>
      </w:tr>
      <w:tr w:rsidR="00C47809" w:rsidRPr="00C47809" w:rsidTr="00C70246">
        <w:tc>
          <w:tcPr>
            <w:tcW w:w="8821" w:type="dxa"/>
            <w:tcBorders>
              <w:top w:val="nil"/>
              <w:bottom w:val="nil"/>
            </w:tcBorders>
          </w:tcPr>
          <w:p w:rsidR="00D11B51" w:rsidRPr="00C47809" w:rsidRDefault="00D11B51" w:rsidP="00C478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5.  Pişmanlık duymamaya</w:t>
            </w:r>
            <w:r w:rsid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eğilimliyim</w:t>
            </w:r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</w:tc>
      </w:tr>
      <w:tr w:rsidR="00C47809" w:rsidRPr="00C47809" w:rsidTr="00C70246">
        <w:tc>
          <w:tcPr>
            <w:tcW w:w="8821" w:type="dxa"/>
            <w:tcBorders>
              <w:top w:val="nil"/>
              <w:bottom w:val="nil"/>
            </w:tcBorders>
          </w:tcPr>
          <w:p w:rsidR="00D11B51" w:rsidRPr="00C47809" w:rsidRDefault="00D11B51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6. Davranışlarımın ahlaki boyutunu umursamamaya eğilimliyim.</w:t>
            </w:r>
          </w:p>
        </w:tc>
      </w:tr>
      <w:tr w:rsidR="00C47809" w:rsidRPr="00C47809" w:rsidTr="00C70246">
        <w:tc>
          <w:tcPr>
            <w:tcW w:w="8821" w:type="dxa"/>
            <w:tcBorders>
              <w:top w:val="nil"/>
              <w:bottom w:val="nil"/>
            </w:tcBorders>
          </w:tcPr>
          <w:p w:rsidR="00D11B51" w:rsidRPr="00C47809" w:rsidRDefault="00D11B51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7. Duyarsız ya da duygusuz olmaya eğilimliyim.</w:t>
            </w:r>
          </w:p>
        </w:tc>
      </w:tr>
      <w:tr w:rsidR="00C47809" w:rsidRPr="00C47809" w:rsidTr="00C70246">
        <w:tc>
          <w:tcPr>
            <w:tcW w:w="8821" w:type="dxa"/>
            <w:tcBorders>
              <w:top w:val="nil"/>
              <w:bottom w:val="single" w:sz="4" w:space="0" w:color="auto"/>
            </w:tcBorders>
          </w:tcPr>
          <w:p w:rsidR="00D11B51" w:rsidRPr="00C47809" w:rsidRDefault="00D11B51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8. Alaycı davranmaya eğilimliyim.</w:t>
            </w:r>
          </w:p>
        </w:tc>
      </w:tr>
      <w:tr w:rsidR="00C47809" w:rsidRPr="00C47809" w:rsidTr="00C70246">
        <w:tc>
          <w:tcPr>
            <w:tcW w:w="8821" w:type="dxa"/>
            <w:tcBorders>
              <w:top w:val="single" w:sz="4" w:space="0" w:color="auto"/>
            </w:tcBorders>
          </w:tcPr>
          <w:p w:rsidR="00D11B51" w:rsidRPr="00C47809" w:rsidRDefault="00D11B51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 w:eastAsia="de-DE"/>
              </w:rPr>
              <w:t>Narsisizm</w:t>
            </w:r>
          </w:p>
        </w:tc>
      </w:tr>
      <w:tr w:rsidR="00C47809" w:rsidRPr="00C47809" w:rsidTr="00C70246">
        <w:tc>
          <w:tcPr>
            <w:tcW w:w="8821" w:type="dxa"/>
          </w:tcPr>
          <w:p w:rsidR="00D11B51" w:rsidRPr="00C47809" w:rsidRDefault="00D11B51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9. Başkalarının bana hayranlık duymasını istemeye eğilimliyim.</w:t>
            </w:r>
          </w:p>
        </w:tc>
      </w:tr>
      <w:tr w:rsidR="00C47809" w:rsidRPr="00C47809" w:rsidTr="00C70246">
        <w:tc>
          <w:tcPr>
            <w:tcW w:w="8821" w:type="dxa"/>
          </w:tcPr>
          <w:p w:rsidR="00D11B51" w:rsidRPr="00C47809" w:rsidRDefault="00D11B51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10. Başkalarının beni dikkate almasını istemeye eğilimliyim.</w:t>
            </w:r>
          </w:p>
        </w:tc>
      </w:tr>
      <w:tr w:rsidR="00C47809" w:rsidRPr="00C47809" w:rsidTr="00C70246">
        <w:tc>
          <w:tcPr>
            <w:tcW w:w="8821" w:type="dxa"/>
          </w:tcPr>
          <w:p w:rsidR="00D11B51" w:rsidRPr="00C47809" w:rsidRDefault="00D11B51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11. Prestij ya da statü arayışında olmaya eğilimliyim.</w:t>
            </w:r>
          </w:p>
        </w:tc>
      </w:tr>
      <w:tr w:rsidR="00C47809" w:rsidRPr="00C47809" w:rsidTr="00C70246">
        <w:tc>
          <w:tcPr>
            <w:tcW w:w="8821" w:type="dxa"/>
          </w:tcPr>
          <w:p w:rsidR="00D11B51" w:rsidRPr="00C47809" w:rsidRDefault="00D11B51" w:rsidP="00D11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4780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12. Başkalarından özel iyilikler beklemeye eğilimliyim.</w:t>
            </w:r>
          </w:p>
        </w:tc>
      </w:tr>
    </w:tbl>
    <w:p w:rsidR="00D11B51" w:rsidRPr="00C47809" w:rsidRDefault="00D11B51" w:rsidP="00D1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7809">
        <w:rPr>
          <w:rFonts w:ascii="Times New Roman" w:hAnsi="Times New Roman" w:cs="Times New Roman"/>
          <w:sz w:val="24"/>
          <w:szCs w:val="24"/>
          <w:lang w:val="en-US"/>
        </w:rPr>
        <w:t>Note: All the items are ranked as the original version.</w:t>
      </w:r>
    </w:p>
    <w:p w:rsidR="00D11B51" w:rsidRPr="00C47809" w:rsidRDefault="00D11B51" w:rsidP="00D1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1B51" w:rsidRPr="00C47809" w:rsidRDefault="00D11B51" w:rsidP="00D11B5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1AD" w:rsidRPr="00C47809" w:rsidRDefault="003C61AD" w:rsidP="003C61AD">
      <w:pPr>
        <w:pStyle w:val="AltKonuBal"/>
        <w:spacing w:line="480" w:lineRule="auto"/>
        <w:ind w:left="709" w:hanging="709"/>
        <w:jc w:val="left"/>
        <w:rPr>
          <w:rFonts w:ascii="Times New Roman" w:hAnsi="Times New Roman"/>
          <w:b/>
          <w:lang w:val="tr-TR"/>
        </w:rPr>
      </w:pPr>
      <w:r w:rsidRPr="00C47809">
        <w:rPr>
          <w:rFonts w:ascii="Times New Roman" w:hAnsi="Times New Roman"/>
          <w:b/>
          <w:lang w:val="tr-TR"/>
        </w:rPr>
        <w:t>Ölçeğin Geliştirildiği Çalışma:</w:t>
      </w:r>
    </w:p>
    <w:p w:rsidR="003C61AD" w:rsidRPr="00C47809" w:rsidRDefault="003C61AD" w:rsidP="003C61AD">
      <w:pPr>
        <w:pStyle w:val="AltKonuBal"/>
        <w:spacing w:line="480" w:lineRule="auto"/>
        <w:ind w:left="709" w:hanging="709"/>
        <w:jc w:val="left"/>
        <w:rPr>
          <w:rFonts w:ascii="Times New Roman" w:hAnsi="Times New Roman"/>
          <w:szCs w:val="20"/>
        </w:rPr>
      </w:pPr>
      <w:r w:rsidRPr="00C47809">
        <w:rPr>
          <w:rFonts w:ascii="Times New Roman" w:hAnsi="Times New Roman"/>
          <w:b/>
        </w:rPr>
        <w:t xml:space="preserve"> </w:t>
      </w:r>
      <w:proofErr w:type="spellStart"/>
      <w:r w:rsidRPr="00C47809">
        <w:rPr>
          <w:rFonts w:ascii="Times New Roman" w:hAnsi="Times New Roman"/>
          <w:szCs w:val="20"/>
        </w:rPr>
        <w:t>Jonason</w:t>
      </w:r>
      <w:proofErr w:type="spellEnd"/>
      <w:r w:rsidRPr="00C47809">
        <w:rPr>
          <w:rFonts w:ascii="Times New Roman" w:hAnsi="Times New Roman"/>
          <w:szCs w:val="20"/>
        </w:rPr>
        <w:t xml:space="preserve">, P.K., &amp; Webster, G.D. (2010). The Dirty Dozen: A concise measure of the Dark Triad. </w:t>
      </w:r>
      <w:r w:rsidRPr="00C47809">
        <w:rPr>
          <w:rFonts w:ascii="Times New Roman" w:hAnsi="Times New Roman"/>
          <w:i/>
          <w:szCs w:val="20"/>
        </w:rPr>
        <w:t>Psychological Assessment, 22,</w:t>
      </w:r>
      <w:r w:rsidRPr="00C47809">
        <w:rPr>
          <w:rFonts w:ascii="Times New Roman" w:hAnsi="Times New Roman"/>
          <w:szCs w:val="20"/>
        </w:rPr>
        <w:t xml:space="preserve"> 420-432.</w:t>
      </w:r>
    </w:p>
    <w:p w:rsidR="00D11B51" w:rsidRPr="00C47809" w:rsidRDefault="00D11B51" w:rsidP="00D11B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B51" w:rsidRPr="00C47809" w:rsidRDefault="00D11B51" w:rsidP="00D11B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1B51" w:rsidRPr="00C4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A0"/>
    <w:rsid w:val="000009BA"/>
    <w:rsid w:val="00075E13"/>
    <w:rsid w:val="001D40BA"/>
    <w:rsid w:val="00242B91"/>
    <w:rsid w:val="00267C4C"/>
    <w:rsid w:val="0039077A"/>
    <w:rsid w:val="003C61AD"/>
    <w:rsid w:val="004760D1"/>
    <w:rsid w:val="004F495D"/>
    <w:rsid w:val="00516BC5"/>
    <w:rsid w:val="00534A36"/>
    <w:rsid w:val="005E6962"/>
    <w:rsid w:val="005F0A8A"/>
    <w:rsid w:val="006017AB"/>
    <w:rsid w:val="006A365D"/>
    <w:rsid w:val="006F33DD"/>
    <w:rsid w:val="00742EC5"/>
    <w:rsid w:val="00794557"/>
    <w:rsid w:val="007B4A11"/>
    <w:rsid w:val="008A1EBC"/>
    <w:rsid w:val="00962880"/>
    <w:rsid w:val="00A663F4"/>
    <w:rsid w:val="00AB2393"/>
    <w:rsid w:val="00BF39A0"/>
    <w:rsid w:val="00C47809"/>
    <w:rsid w:val="00CD1E5E"/>
    <w:rsid w:val="00D11B51"/>
    <w:rsid w:val="00D2010F"/>
    <w:rsid w:val="00D203A0"/>
    <w:rsid w:val="00E340E8"/>
    <w:rsid w:val="00E86D31"/>
    <w:rsid w:val="00F676E5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1B5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Subtitle"/>
    <w:basedOn w:val="Normal"/>
    <w:next w:val="Normal"/>
    <w:link w:val="AltKonuBalChar"/>
    <w:qFormat/>
    <w:rsid w:val="003C61A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tr-TR"/>
    </w:rPr>
  </w:style>
  <w:style w:type="character" w:customStyle="1" w:styleId="AltKonuBalChar">
    <w:name w:val="Alt Konu Başlığı Char"/>
    <w:basedOn w:val="VarsaylanParagrafYazTipi"/>
    <w:link w:val="AltKonuBal"/>
    <w:rsid w:val="003C61AD"/>
    <w:rPr>
      <w:rFonts w:ascii="Cambria" w:eastAsia="Times New Roman" w:hAnsi="Cambria" w:cs="Times New Roman"/>
      <w:sz w:val="24"/>
      <w:szCs w:val="24"/>
      <w:lang w:val="en-US" w:eastAsia="tr-TR"/>
    </w:rPr>
  </w:style>
  <w:style w:type="character" w:styleId="Kpr">
    <w:name w:val="Hyperlink"/>
    <w:basedOn w:val="VarsaylanParagrafYazTipi"/>
    <w:uiPriority w:val="99"/>
    <w:semiHidden/>
    <w:unhideWhenUsed/>
    <w:rsid w:val="008A1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1B5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Subtitle"/>
    <w:basedOn w:val="Normal"/>
    <w:next w:val="Normal"/>
    <w:link w:val="AltKonuBalChar"/>
    <w:qFormat/>
    <w:rsid w:val="003C61A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tr-TR"/>
    </w:rPr>
  </w:style>
  <w:style w:type="character" w:customStyle="1" w:styleId="AltKonuBalChar">
    <w:name w:val="Alt Konu Başlığı Char"/>
    <w:basedOn w:val="VarsaylanParagrafYazTipi"/>
    <w:link w:val="AltKonuBal"/>
    <w:rsid w:val="003C61AD"/>
    <w:rPr>
      <w:rFonts w:ascii="Cambria" w:eastAsia="Times New Roman" w:hAnsi="Cambria" w:cs="Times New Roman"/>
      <w:sz w:val="24"/>
      <w:szCs w:val="24"/>
      <w:lang w:val="en-US" w:eastAsia="tr-TR"/>
    </w:rPr>
  </w:style>
  <w:style w:type="character" w:styleId="Kpr">
    <w:name w:val="Hyperlink"/>
    <w:basedOn w:val="VarsaylanParagrafYazTipi"/>
    <w:uiPriority w:val="99"/>
    <w:semiHidden/>
    <w:unhideWhenUsed/>
    <w:rsid w:val="008A1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encedirect.com/science/journal/01918869/117/supp/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HAKEM </cp:lastModifiedBy>
  <cp:revision>2</cp:revision>
  <dcterms:created xsi:type="dcterms:W3CDTF">2018-02-03T14:18:00Z</dcterms:created>
  <dcterms:modified xsi:type="dcterms:W3CDTF">2018-02-03T14:18:00Z</dcterms:modified>
</cp:coreProperties>
</file>