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7E74" w14:textId="629138F7" w:rsidR="004E7BB0" w:rsidRPr="00AB4790" w:rsidRDefault="00604F73" w:rsidP="00D45D58">
      <w:pPr>
        <w:jc w:val="center"/>
        <w:rPr>
          <w:rFonts w:ascii="Times New Roman" w:hAnsi="Times New Roman" w:cs="Times New Roman"/>
          <w:sz w:val="20"/>
          <w:szCs w:val="20"/>
        </w:rPr>
      </w:pPr>
      <w:r w:rsidRPr="00AB4790">
        <w:rPr>
          <w:rFonts w:ascii="Times New Roman" w:hAnsi="Times New Roman" w:cs="Times New Roman"/>
          <w:b/>
          <w:sz w:val="20"/>
          <w:szCs w:val="20"/>
        </w:rPr>
        <w:t>PROGRAM BAĞLILIĞI ÖLÇEĞİ</w:t>
      </w:r>
    </w:p>
    <w:tbl>
      <w:tblPr>
        <w:tblStyle w:val="TabloKlavuzu"/>
        <w:tblpPr w:leftFromText="141" w:rightFromText="141" w:vertAnchor="page" w:horzAnchor="margin" w:tblpY="2416"/>
        <w:tblW w:w="0" w:type="auto"/>
        <w:tblLook w:val="04A0" w:firstRow="1" w:lastRow="0" w:firstColumn="1" w:lastColumn="0" w:noHBand="0" w:noVBand="1"/>
      </w:tblPr>
      <w:tblGrid>
        <w:gridCol w:w="5949"/>
        <w:gridCol w:w="689"/>
        <w:gridCol w:w="606"/>
        <w:gridCol w:w="606"/>
        <w:gridCol w:w="606"/>
        <w:gridCol w:w="606"/>
      </w:tblGrid>
      <w:tr w:rsidR="00604F73" w:rsidRPr="00AB4790" w14:paraId="0715EF66" w14:textId="77777777" w:rsidTr="00A4103A">
        <w:trPr>
          <w:trHeight w:val="2542"/>
        </w:trPr>
        <w:tc>
          <w:tcPr>
            <w:tcW w:w="5949" w:type="dxa"/>
            <w:tcBorders>
              <w:bottom w:val="single" w:sz="4" w:space="0" w:color="auto"/>
            </w:tcBorders>
          </w:tcPr>
          <w:p w14:paraId="437C7E31" w14:textId="77777777" w:rsidR="00D45D58" w:rsidRDefault="00D45D58" w:rsidP="00D45D58">
            <w:pPr>
              <w:rPr>
                <w:rFonts w:ascii="Times New Roman" w:hAnsi="Times New Roman" w:cs="Times New Roman"/>
                <w:sz w:val="20"/>
                <w:szCs w:val="20"/>
              </w:rPr>
            </w:pPr>
            <w:r w:rsidRPr="00AB4790">
              <w:rPr>
                <w:rFonts w:ascii="Times New Roman" w:hAnsi="Times New Roman" w:cs="Times New Roman"/>
                <w:sz w:val="20"/>
                <w:szCs w:val="20"/>
              </w:rPr>
              <w:t>Değerli meslektaşımız,</w:t>
            </w:r>
          </w:p>
          <w:p w14:paraId="1A01FF5C" w14:textId="77777777" w:rsidR="00D45D58" w:rsidRDefault="00D45D58" w:rsidP="00D45D58">
            <w:pPr>
              <w:rPr>
                <w:rFonts w:ascii="Times New Roman" w:hAnsi="Times New Roman" w:cs="Times New Roman"/>
                <w:sz w:val="20"/>
                <w:szCs w:val="20"/>
              </w:rPr>
            </w:pPr>
            <w:r w:rsidRPr="00AB4790">
              <w:rPr>
                <w:rFonts w:ascii="Times New Roman" w:hAnsi="Times New Roman" w:cs="Times New Roman"/>
                <w:sz w:val="20"/>
                <w:szCs w:val="20"/>
              </w:rPr>
              <w:t xml:space="preserve">Bu ölçek, sizlerin eğitim ve öğretim programlarına bağlılık düzeylerinizi ölçmeye yaramaktadır. Ölçekte yer alan </w:t>
            </w:r>
            <w:r w:rsidRPr="00AB4790">
              <w:rPr>
                <w:rFonts w:ascii="Times New Roman" w:hAnsi="Times New Roman" w:cs="Times New Roman"/>
                <w:b/>
                <w:sz w:val="20"/>
                <w:szCs w:val="20"/>
              </w:rPr>
              <w:t xml:space="preserve">“program” </w:t>
            </w:r>
            <w:r w:rsidRPr="00AB4790">
              <w:rPr>
                <w:rFonts w:ascii="Times New Roman" w:hAnsi="Times New Roman" w:cs="Times New Roman"/>
                <w:sz w:val="20"/>
                <w:szCs w:val="20"/>
              </w:rPr>
              <w:t xml:space="preserve">ifadesi 1. sınıftan 4. sınıfa kadar yürüttüğünüz Türkçe, Hayat Bilgisi, Fen Bilimleri, Müzik ve Matematik gibi derslerin öğretim programlarını ifade etmektedir. </w:t>
            </w:r>
            <w:r w:rsidRPr="00AB4790">
              <w:rPr>
                <w:rFonts w:ascii="Times New Roman" w:hAnsi="Times New Roman" w:cs="Times New Roman"/>
                <w:b/>
                <w:sz w:val="20"/>
                <w:szCs w:val="20"/>
              </w:rPr>
              <w:t xml:space="preserve">Uyarlama </w:t>
            </w:r>
            <w:r w:rsidRPr="00AB4790">
              <w:rPr>
                <w:rFonts w:ascii="Times New Roman" w:hAnsi="Times New Roman" w:cs="Times New Roman"/>
                <w:sz w:val="20"/>
                <w:szCs w:val="20"/>
              </w:rPr>
              <w:t xml:space="preserve">ise programın herhangi bir unsuru açısından yapılan ekleme, çıkarma, atlama, değiştirme vb. işlemleri anlatmaktadır. </w:t>
            </w:r>
          </w:p>
          <w:p w14:paraId="018F76B1" w14:textId="77777777" w:rsidR="00D45D58" w:rsidRDefault="00D45D58" w:rsidP="00D45D58">
            <w:pPr>
              <w:rPr>
                <w:rFonts w:ascii="Times New Roman" w:hAnsi="Times New Roman" w:cs="Times New Roman"/>
                <w:sz w:val="20"/>
                <w:szCs w:val="20"/>
              </w:rPr>
            </w:pPr>
            <w:r w:rsidRPr="00AB4790">
              <w:rPr>
                <w:rFonts w:ascii="Times New Roman" w:hAnsi="Times New Roman" w:cs="Times New Roman"/>
                <w:sz w:val="20"/>
                <w:szCs w:val="20"/>
                <w:u w:val="single"/>
              </w:rPr>
              <w:t>Lütfen ölçeği puanlarken, yürüttüğünüz tüm dersleri dikkate alınız</w:t>
            </w:r>
            <w:r w:rsidRPr="00AB4790">
              <w:rPr>
                <w:rFonts w:ascii="Times New Roman" w:hAnsi="Times New Roman" w:cs="Times New Roman"/>
                <w:sz w:val="20"/>
                <w:szCs w:val="20"/>
              </w:rPr>
              <w:t>. Teşekkür ederiz.</w:t>
            </w:r>
            <w:r>
              <w:rPr>
                <w:rFonts w:ascii="Times New Roman" w:hAnsi="Times New Roman" w:cs="Times New Roman"/>
                <w:sz w:val="20"/>
                <w:szCs w:val="20"/>
              </w:rPr>
              <w:t xml:space="preserve"> </w:t>
            </w:r>
          </w:p>
          <w:p w14:paraId="5209D5AD" w14:textId="0AE4AB62" w:rsidR="00604F73" w:rsidRPr="00AB4790" w:rsidRDefault="00604F73" w:rsidP="00D45D58">
            <w:pPr>
              <w:rPr>
                <w:rFonts w:ascii="Times New Roman" w:hAnsi="Times New Roman" w:cs="Times New Roman"/>
                <w:sz w:val="20"/>
                <w:szCs w:val="20"/>
              </w:rPr>
            </w:pPr>
            <w:r w:rsidRPr="00AB4790">
              <w:rPr>
                <w:rFonts w:ascii="Times New Roman" w:hAnsi="Times New Roman" w:cs="Times New Roman"/>
                <w:b/>
                <w:sz w:val="20"/>
                <w:szCs w:val="20"/>
              </w:rPr>
              <w:t>Programların uygulayıcısı olarak;</w:t>
            </w:r>
          </w:p>
        </w:tc>
        <w:tc>
          <w:tcPr>
            <w:tcW w:w="689" w:type="dxa"/>
            <w:tcBorders>
              <w:top w:val="single" w:sz="4" w:space="0" w:color="auto"/>
              <w:left w:val="single" w:sz="4" w:space="0" w:color="auto"/>
              <w:bottom w:val="single" w:sz="4" w:space="0" w:color="auto"/>
              <w:right w:val="single" w:sz="4" w:space="0" w:color="auto"/>
            </w:tcBorders>
            <w:textDirection w:val="btLr"/>
          </w:tcPr>
          <w:p w14:paraId="5E5739BE" w14:textId="77777777" w:rsidR="00604F73" w:rsidRPr="00AB4790" w:rsidRDefault="00604F73" w:rsidP="00604F73">
            <w:pPr>
              <w:rPr>
                <w:rFonts w:ascii="Times New Roman" w:hAnsi="Times New Roman" w:cs="Times New Roman"/>
                <w:sz w:val="20"/>
                <w:szCs w:val="20"/>
              </w:rPr>
            </w:pPr>
            <w:r>
              <w:rPr>
                <w:rFonts w:ascii="Times New Roman" w:hAnsi="Times New Roman" w:cs="Times New Roman"/>
                <w:b/>
                <w:sz w:val="24"/>
                <w:szCs w:val="24"/>
              </w:rPr>
              <w:t>Kesinlikle katılmıyorum</w:t>
            </w:r>
          </w:p>
        </w:tc>
        <w:tc>
          <w:tcPr>
            <w:tcW w:w="606" w:type="dxa"/>
            <w:tcBorders>
              <w:top w:val="single" w:sz="4" w:space="0" w:color="auto"/>
              <w:left w:val="single" w:sz="4" w:space="0" w:color="auto"/>
              <w:bottom w:val="single" w:sz="4" w:space="0" w:color="auto"/>
              <w:right w:val="single" w:sz="4" w:space="0" w:color="auto"/>
            </w:tcBorders>
            <w:textDirection w:val="btLr"/>
          </w:tcPr>
          <w:p w14:paraId="534F1D71" w14:textId="77777777" w:rsidR="00604F73" w:rsidRPr="00AB4790" w:rsidRDefault="00604F73" w:rsidP="00604F73">
            <w:pPr>
              <w:rPr>
                <w:rFonts w:ascii="Times New Roman" w:hAnsi="Times New Roman" w:cs="Times New Roman"/>
                <w:sz w:val="20"/>
                <w:szCs w:val="20"/>
              </w:rPr>
            </w:pPr>
            <w:r>
              <w:rPr>
                <w:rFonts w:ascii="Times New Roman" w:hAnsi="Times New Roman" w:cs="Times New Roman"/>
                <w:b/>
                <w:sz w:val="24"/>
                <w:szCs w:val="24"/>
              </w:rPr>
              <w:t>Katılmıyorum</w:t>
            </w:r>
          </w:p>
        </w:tc>
        <w:tc>
          <w:tcPr>
            <w:tcW w:w="606" w:type="dxa"/>
            <w:tcBorders>
              <w:top w:val="single" w:sz="4" w:space="0" w:color="auto"/>
              <w:left w:val="single" w:sz="4" w:space="0" w:color="auto"/>
              <w:bottom w:val="single" w:sz="4" w:space="0" w:color="auto"/>
              <w:right w:val="single" w:sz="4" w:space="0" w:color="auto"/>
            </w:tcBorders>
            <w:textDirection w:val="btLr"/>
          </w:tcPr>
          <w:p w14:paraId="1D2955B7" w14:textId="77777777" w:rsidR="00604F73" w:rsidRPr="00AB4790" w:rsidRDefault="00604F73" w:rsidP="00604F73">
            <w:pPr>
              <w:rPr>
                <w:rFonts w:ascii="Times New Roman" w:hAnsi="Times New Roman" w:cs="Times New Roman"/>
                <w:sz w:val="20"/>
                <w:szCs w:val="20"/>
              </w:rPr>
            </w:pPr>
            <w:r>
              <w:rPr>
                <w:rFonts w:ascii="Times New Roman" w:hAnsi="Times New Roman" w:cs="Times New Roman"/>
                <w:b/>
                <w:sz w:val="24"/>
                <w:szCs w:val="24"/>
              </w:rPr>
              <w:t>Kararsızım</w:t>
            </w:r>
          </w:p>
        </w:tc>
        <w:tc>
          <w:tcPr>
            <w:tcW w:w="606" w:type="dxa"/>
            <w:tcBorders>
              <w:top w:val="single" w:sz="4" w:space="0" w:color="auto"/>
              <w:left w:val="single" w:sz="4" w:space="0" w:color="auto"/>
              <w:bottom w:val="single" w:sz="4" w:space="0" w:color="auto"/>
              <w:right w:val="single" w:sz="4" w:space="0" w:color="auto"/>
            </w:tcBorders>
            <w:textDirection w:val="btLr"/>
          </w:tcPr>
          <w:p w14:paraId="55CA02E7" w14:textId="77777777" w:rsidR="00604F73" w:rsidRPr="00AB4790" w:rsidRDefault="00604F73" w:rsidP="00604F73">
            <w:pPr>
              <w:rPr>
                <w:rFonts w:ascii="Times New Roman" w:hAnsi="Times New Roman" w:cs="Times New Roman"/>
                <w:sz w:val="20"/>
                <w:szCs w:val="20"/>
              </w:rPr>
            </w:pPr>
            <w:r>
              <w:rPr>
                <w:rFonts w:ascii="Times New Roman" w:hAnsi="Times New Roman" w:cs="Times New Roman"/>
                <w:b/>
                <w:sz w:val="24"/>
                <w:szCs w:val="24"/>
              </w:rPr>
              <w:t>Katılıyorum</w:t>
            </w:r>
          </w:p>
        </w:tc>
        <w:tc>
          <w:tcPr>
            <w:tcW w:w="606" w:type="dxa"/>
            <w:tcBorders>
              <w:top w:val="single" w:sz="4" w:space="0" w:color="auto"/>
              <w:left w:val="single" w:sz="4" w:space="0" w:color="auto"/>
              <w:bottom w:val="single" w:sz="4" w:space="0" w:color="auto"/>
              <w:right w:val="single" w:sz="4" w:space="0" w:color="auto"/>
            </w:tcBorders>
            <w:textDirection w:val="btLr"/>
          </w:tcPr>
          <w:p w14:paraId="41DE4550" w14:textId="77777777" w:rsidR="00604F73" w:rsidRPr="00AB4790" w:rsidRDefault="00604F73" w:rsidP="00604F73">
            <w:pPr>
              <w:rPr>
                <w:rFonts w:ascii="Times New Roman" w:hAnsi="Times New Roman" w:cs="Times New Roman"/>
                <w:sz w:val="20"/>
                <w:szCs w:val="20"/>
              </w:rPr>
            </w:pPr>
            <w:r>
              <w:rPr>
                <w:rFonts w:ascii="Times New Roman" w:hAnsi="Times New Roman" w:cs="Times New Roman"/>
                <w:b/>
                <w:sz w:val="24"/>
                <w:szCs w:val="24"/>
              </w:rPr>
              <w:t>Kesinlikle Katılıyorum</w:t>
            </w:r>
          </w:p>
        </w:tc>
      </w:tr>
      <w:tr w:rsidR="00604F73" w:rsidRPr="00AB4790" w14:paraId="7C8CE02E" w14:textId="77777777" w:rsidTr="00A4103A">
        <w:tc>
          <w:tcPr>
            <w:tcW w:w="5949" w:type="dxa"/>
            <w:shd w:val="clear" w:color="auto" w:fill="D9D9D9" w:themeFill="background1" w:themeFillShade="D9"/>
          </w:tcPr>
          <w:p w14:paraId="6F8DCDA8"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Programın temel ögelerine (hedef, içerik, eğitim durumu ve sınama durumları) birebir bağlıyım.</w:t>
            </w:r>
          </w:p>
        </w:tc>
        <w:tc>
          <w:tcPr>
            <w:tcW w:w="689" w:type="dxa"/>
            <w:shd w:val="clear" w:color="auto" w:fill="D9D9D9" w:themeFill="background1" w:themeFillShade="D9"/>
          </w:tcPr>
          <w:p w14:paraId="2E178950"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57FB8F76"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8BB940E"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F2BD664"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FCCBD74" w14:textId="77777777" w:rsidR="00604F73" w:rsidRPr="00AB4790" w:rsidRDefault="00604F73" w:rsidP="00604F73">
            <w:pPr>
              <w:rPr>
                <w:rFonts w:ascii="Times New Roman" w:hAnsi="Times New Roman" w:cs="Times New Roman"/>
                <w:sz w:val="20"/>
                <w:szCs w:val="20"/>
              </w:rPr>
            </w:pPr>
          </w:p>
        </w:tc>
      </w:tr>
      <w:tr w:rsidR="00604F73" w:rsidRPr="00AB4790" w14:paraId="0989B5CF" w14:textId="77777777" w:rsidTr="00A4103A">
        <w:tc>
          <w:tcPr>
            <w:tcW w:w="5949" w:type="dxa"/>
            <w:tcBorders>
              <w:bottom w:val="single" w:sz="4" w:space="0" w:color="auto"/>
            </w:tcBorders>
          </w:tcPr>
          <w:p w14:paraId="43814B22"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Programın hedeflerinde/kazanımlarında değişiklik yapmıyorum.</w:t>
            </w:r>
          </w:p>
        </w:tc>
        <w:tc>
          <w:tcPr>
            <w:tcW w:w="689" w:type="dxa"/>
            <w:tcBorders>
              <w:bottom w:val="single" w:sz="4" w:space="0" w:color="auto"/>
            </w:tcBorders>
          </w:tcPr>
          <w:p w14:paraId="522C2C18"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03A47F45"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8B338C8"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6E962BC4"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219F99D" w14:textId="77777777" w:rsidR="00604F73" w:rsidRPr="00AB4790" w:rsidRDefault="00604F73" w:rsidP="00604F73">
            <w:pPr>
              <w:rPr>
                <w:rFonts w:ascii="Times New Roman" w:hAnsi="Times New Roman" w:cs="Times New Roman"/>
                <w:sz w:val="20"/>
                <w:szCs w:val="20"/>
              </w:rPr>
            </w:pPr>
          </w:p>
        </w:tc>
      </w:tr>
      <w:tr w:rsidR="00604F73" w:rsidRPr="00AB4790" w14:paraId="4E1D9F98" w14:textId="77777777" w:rsidTr="00A4103A">
        <w:tc>
          <w:tcPr>
            <w:tcW w:w="5949" w:type="dxa"/>
            <w:shd w:val="clear" w:color="auto" w:fill="D9D9D9" w:themeFill="background1" w:themeFillShade="D9"/>
          </w:tcPr>
          <w:p w14:paraId="03107B67"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Programın içeriğinde değişiklik yapmıyorum.</w:t>
            </w:r>
          </w:p>
        </w:tc>
        <w:tc>
          <w:tcPr>
            <w:tcW w:w="689" w:type="dxa"/>
            <w:shd w:val="clear" w:color="auto" w:fill="D9D9D9" w:themeFill="background1" w:themeFillShade="D9"/>
          </w:tcPr>
          <w:p w14:paraId="2A5AD08C"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8FF5231"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6010FA5"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1C211DF"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D346544" w14:textId="77777777" w:rsidR="00604F73" w:rsidRPr="00AB4790" w:rsidRDefault="00604F73" w:rsidP="00604F73">
            <w:pPr>
              <w:rPr>
                <w:rFonts w:ascii="Times New Roman" w:hAnsi="Times New Roman" w:cs="Times New Roman"/>
                <w:sz w:val="20"/>
                <w:szCs w:val="20"/>
              </w:rPr>
            </w:pPr>
          </w:p>
        </w:tc>
      </w:tr>
      <w:tr w:rsidR="00604F73" w:rsidRPr="00AB4790" w14:paraId="19EC605D" w14:textId="77777777" w:rsidTr="00A4103A">
        <w:tc>
          <w:tcPr>
            <w:tcW w:w="5949" w:type="dxa"/>
            <w:tcBorders>
              <w:bottom w:val="single" w:sz="4" w:space="0" w:color="auto"/>
            </w:tcBorders>
          </w:tcPr>
          <w:p w14:paraId="61806568"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Programın felsefesine (</w:t>
            </w:r>
            <w:proofErr w:type="spellStart"/>
            <w:r w:rsidRPr="00AB4790">
              <w:rPr>
                <w:rFonts w:ascii="Times New Roman" w:hAnsi="Times New Roman" w:cs="Times New Roman"/>
                <w:sz w:val="20"/>
                <w:szCs w:val="20"/>
              </w:rPr>
              <w:t>İlerlemecilik</w:t>
            </w:r>
            <w:proofErr w:type="spellEnd"/>
            <w:r w:rsidRPr="00AB4790">
              <w:rPr>
                <w:rFonts w:ascii="Times New Roman" w:hAnsi="Times New Roman" w:cs="Times New Roman"/>
                <w:sz w:val="20"/>
                <w:szCs w:val="20"/>
              </w:rPr>
              <w:t xml:space="preserve"> vb.) uygun yöntem ve teknikler dışında bir yöntem ve teknik kullanmıyorum.</w:t>
            </w:r>
          </w:p>
        </w:tc>
        <w:tc>
          <w:tcPr>
            <w:tcW w:w="689" w:type="dxa"/>
            <w:tcBorders>
              <w:bottom w:val="single" w:sz="4" w:space="0" w:color="auto"/>
            </w:tcBorders>
          </w:tcPr>
          <w:p w14:paraId="15BF22CC"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60A6A1AE"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3958B8A"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4B172C96"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3164F48" w14:textId="77777777" w:rsidR="00604F73" w:rsidRPr="00AB4790" w:rsidRDefault="00604F73" w:rsidP="00604F73">
            <w:pPr>
              <w:rPr>
                <w:rFonts w:ascii="Times New Roman" w:hAnsi="Times New Roman" w:cs="Times New Roman"/>
                <w:sz w:val="20"/>
                <w:szCs w:val="20"/>
              </w:rPr>
            </w:pPr>
          </w:p>
        </w:tc>
      </w:tr>
      <w:tr w:rsidR="00604F73" w:rsidRPr="00AB4790" w14:paraId="665370B6" w14:textId="77777777" w:rsidTr="00A4103A">
        <w:tc>
          <w:tcPr>
            <w:tcW w:w="5949" w:type="dxa"/>
            <w:shd w:val="clear" w:color="auto" w:fill="D9D9D9" w:themeFill="background1" w:themeFillShade="D9"/>
          </w:tcPr>
          <w:p w14:paraId="1C399625"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Programın önerdiği materyaller/öğretim teknolojileri dışında bir materyal/öğretim teknolojisi kullanmıyorum.</w:t>
            </w:r>
          </w:p>
        </w:tc>
        <w:tc>
          <w:tcPr>
            <w:tcW w:w="689" w:type="dxa"/>
            <w:shd w:val="clear" w:color="auto" w:fill="D9D9D9" w:themeFill="background1" w:themeFillShade="D9"/>
          </w:tcPr>
          <w:p w14:paraId="6841D26B"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0324FED"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5311701"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74C6E6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3A338A75" w14:textId="77777777" w:rsidR="00604F73" w:rsidRPr="00AB4790" w:rsidRDefault="00604F73" w:rsidP="00604F73">
            <w:pPr>
              <w:rPr>
                <w:rFonts w:ascii="Times New Roman" w:hAnsi="Times New Roman" w:cs="Times New Roman"/>
                <w:sz w:val="20"/>
                <w:szCs w:val="20"/>
              </w:rPr>
            </w:pPr>
          </w:p>
        </w:tc>
      </w:tr>
      <w:tr w:rsidR="00604F73" w:rsidRPr="00AB4790" w14:paraId="7D3496EA" w14:textId="77777777" w:rsidTr="00A4103A">
        <w:tc>
          <w:tcPr>
            <w:tcW w:w="5949" w:type="dxa"/>
            <w:tcBorders>
              <w:bottom w:val="single" w:sz="4" w:space="0" w:color="auto"/>
            </w:tcBorders>
          </w:tcPr>
          <w:p w14:paraId="2A17D787"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Programın önerdiği değerlendirme yaklaşımları dışında bir yaklaşım kullanmıyorum.</w:t>
            </w:r>
          </w:p>
        </w:tc>
        <w:tc>
          <w:tcPr>
            <w:tcW w:w="689" w:type="dxa"/>
            <w:tcBorders>
              <w:bottom w:val="single" w:sz="4" w:space="0" w:color="auto"/>
            </w:tcBorders>
          </w:tcPr>
          <w:p w14:paraId="6FB40E9C"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69A17C31"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3265803"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210B60BB"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4C8AA04D" w14:textId="77777777" w:rsidR="00604F73" w:rsidRPr="00AB4790" w:rsidRDefault="00604F73" w:rsidP="00604F73">
            <w:pPr>
              <w:rPr>
                <w:rFonts w:ascii="Times New Roman" w:hAnsi="Times New Roman" w:cs="Times New Roman"/>
                <w:sz w:val="20"/>
                <w:szCs w:val="20"/>
              </w:rPr>
            </w:pPr>
          </w:p>
        </w:tc>
      </w:tr>
      <w:tr w:rsidR="00604F73" w:rsidRPr="00AB4790" w14:paraId="073619A9" w14:textId="77777777" w:rsidTr="00A4103A">
        <w:tc>
          <w:tcPr>
            <w:tcW w:w="5949" w:type="dxa"/>
            <w:shd w:val="clear" w:color="auto" w:fill="D9D9D9" w:themeFill="background1" w:themeFillShade="D9"/>
          </w:tcPr>
          <w:p w14:paraId="658E9341"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 hedeflerinin/kazanımlarının sıralamasına uyuyorum.</w:t>
            </w:r>
          </w:p>
        </w:tc>
        <w:tc>
          <w:tcPr>
            <w:tcW w:w="689" w:type="dxa"/>
            <w:shd w:val="clear" w:color="auto" w:fill="D9D9D9" w:themeFill="background1" w:themeFillShade="D9"/>
          </w:tcPr>
          <w:p w14:paraId="29B41562"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CA5123C"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3B98C7E"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04FB1FC"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C6C062F" w14:textId="77777777" w:rsidR="00604F73" w:rsidRPr="00AB4790" w:rsidRDefault="00604F73" w:rsidP="00604F73">
            <w:pPr>
              <w:rPr>
                <w:rFonts w:ascii="Times New Roman" w:hAnsi="Times New Roman" w:cs="Times New Roman"/>
                <w:sz w:val="20"/>
                <w:szCs w:val="20"/>
              </w:rPr>
            </w:pPr>
          </w:p>
        </w:tc>
      </w:tr>
      <w:tr w:rsidR="00604F73" w:rsidRPr="00AB4790" w14:paraId="6ECD7BD5" w14:textId="77777777" w:rsidTr="00A4103A">
        <w:tc>
          <w:tcPr>
            <w:tcW w:w="5949" w:type="dxa"/>
            <w:tcBorders>
              <w:bottom w:val="single" w:sz="4" w:space="0" w:color="auto"/>
            </w:tcBorders>
          </w:tcPr>
          <w:p w14:paraId="4183211E"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sahip olduğu zorluk seviyesinde işliyorum.</w:t>
            </w:r>
          </w:p>
        </w:tc>
        <w:tc>
          <w:tcPr>
            <w:tcW w:w="689" w:type="dxa"/>
            <w:tcBorders>
              <w:bottom w:val="single" w:sz="4" w:space="0" w:color="auto"/>
            </w:tcBorders>
          </w:tcPr>
          <w:p w14:paraId="5E9A42A1"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EFB064F"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F2DED26"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FEFAC95"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28BCD1E8" w14:textId="77777777" w:rsidR="00604F73" w:rsidRPr="00AB4790" w:rsidRDefault="00604F73" w:rsidP="00604F73">
            <w:pPr>
              <w:rPr>
                <w:rFonts w:ascii="Times New Roman" w:hAnsi="Times New Roman" w:cs="Times New Roman"/>
                <w:sz w:val="20"/>
                <w:szCs w:val="20"/>
              </w:rPr>
            </w:pPr>
          </w:p>
        </w:tc>
      </w:tr>
      <w:tr w:rsidR="00604F73" w:rsidRPr="00AB4790" w14:paraId="2589E173" w14:textId="77777777" w:rsidTr="00A4103A">
        <w:tc>
          <w:tcPr>
            <w:tcW w:w="5949" w:type="dxa"/>
            <w:shd w:val="clear" w:color="auto" w:fill="D9D9D9" w:themeFill="background1" w:themeFillShade="D9"/>
          </w:tcPr>
          <w:p w14:paraId="5C149051"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 xml:space="preserve">Bir hedefe, o hedef için programda belirtilen süreyi ayırıyorum. </w:t>
            </w:r>
          </w:p>
        </w:tc>
        <w:tc>
          <w:tcPr>
            <w:tcW w:w="689" w:type="dxa"/>
            <w:shd w:val="clear" w:color="auto" w:fill="D9D9D9" w:themeFill="background1" w:themeFillShade="D9"/>
          </w:tcPr>
          <w:p w14:paraId="1BF149AC"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12A40196"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38DD908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6FDD43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2C25D80" w14:textId="77777777" w:rsidR="00604F73" w:rsidRPr="00AB4790" w:rsidRDefault="00604F73" w:rsidP="00604F73">
            <w:pPr>
              <w:rPr>
                <w:rFonts w:ascii="Times New Roman" w:hAnsi="Times New Roman" w:cs="Times New Roman"/>
                <w:sz w:val="20"/>
                <w:szCs w:val="20"/>
              </w:rPr>
            </w:pPr>
          </w:p>
        </w:tc>
      </w:tr>
      <w:tr w:rsidR="00604F73" w:rsidRPr="00AB4790" w14:paraId="10ABED52" w14:textId="77777777" w:rsidTr="00A4103A">
        <w:tc>
          <w:tcPr>
            <w:tcW w:w="5949" w:type="dxa"/>
            <w:tcBorders>
              <w:bottom w:val="single" w:sz="4" w:space="0" w:color="auto"/>
            </w:tcBorders>
          </w:tcPr>
          <w:p w14:paraId="359ACCA0"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uygulamaya tam zamanında başlayıp, uygulamayı tam zamanında bitiriyorum.</w:t>
            </w:r>
          </w:p>
        </w:tc>
        <w:tc>
          <w:tcPr>
            <w:tcW w:w="689" w:type="dxa"/>
            <w:tcBorders>
              <w:bottom w:val="single" w:sz="4" w:space="0" w:color="auto"/>
            </w:tcBorders>
          </w:tcPr>
          <w:p w14:paraId="0EA8D36B"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DC379AC"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4F1FB877"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0EF4862C"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5CC10C3" w14:textId="77777777" w:rsidR="00604F73" w:rsidRPr="00AB4790" w:rsidRDefault="00604F73" w:rsidP="00604F73">
            <w:pPr>
              <w:rPr>
                <w:rFonts w:ascii="Times New Roman" w:hAnsi="Times New Roman" w:cs="Times New Roman"/>
                <w:sz w:val="20"/>
                <w:szCs w:val="20"/>
              </w:rPr>
            </w:pPr>
          </w:p>
        </w:tc>
      </w:tr>
      <w:tr w:rsidR="00604F73" w:rsidRPr="00AB4790" w14:paraId="1AAF62D6" w14:textId="77777777" w:rsidTr="00A4103A">
        <w:tc>
          <w:tcPr>
            <w:tcW w:w="5949" w:type="dxa"/>
            <w:shd w:val="clear" w:color="auto" w:fill="D9D9D9" w:themeFill="background1" w:themeFillShade="D9"/>
          </w:tcPr>
          <w:p w14:paraId="2EBC2C85"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orijinal (Talim ve Terbiye Kurulunun yayımladığı) haliyle uygulama konusunda istekliyim.</w:t>
            </w:r>
          </w:p>
        </w:tc>
        <w:tc>
          <w:tcPr>
            <w:tcW w:w="689" w:type="dxa"/>
            <w:shd w:val="clear" w:color="auto" w:fill="D9D9D9" w:themeFill="background1" w:themeFillShade="D9"/>
          </w:tcPr>
          <w:p w14:paraId="0404B9F8"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45F15CB"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0ED3D727"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FF1B4CD"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6B2212C" w14:textId="77777777" w:rsidR="00604F73" w:rsidRPr="00AB4790" w:rsidRDefault="00604F73" w:rsidP="00604F73">
            <w:pPr>
              <w:rPr>
                <w:rFonts w:ascii="Times New Roman" w:hAnsi="Times New Roman" w:cs="Times New Roman"/>
                <w:sz w:val="20"/>
                <w:szCs w:val="20"/>
              </w:rPr>
            </w:pPr>
          </w:p>
        </w:tc>
      </w:tr>
      <w:tr w:rsidR="00604F73" w:rsidRPr="00AB4790" w14:paraId="783B4E04" w14:textId="77777777" w:rsidTr="00A4103A">
        <w:tc>
          <w:tcPr>
            <w:tcW w:w="5949" w:type="dxa"/>
            <w:tcBorders>
              <w:bottom w:val="single" w:sz="4" w:space="0" w:color="auto"/>
            </w:tcBorders>
          </w:tcPr>
          <w:p w14:paraId="556F7B04"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dil becerilerine (Okuma, yazma, konuşma ve dinleme) uyarlıyorum.</w:t>
            </w:r>
          </w:p>
        </w:tc>
        <w:tc>
          <w:tcPr>
            <w:tcW w:w="689" w:type="dxa"/>
            <w:tcBorders>
              <w:bottom w:val="single" w:sz="4" w:space="0" w:color="auto"/>
            </w:tcBorders>
          </w:tcPr>
          <w:p w14:paraId="30CF2909"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6661D48"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667E12EB"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0DA8B151"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BA73224" w14:textId="77777777" w:rsidR="00604F73" w:rsidRPr="00AB4790" w:rsidRDefault="00604F73" w:rsidP="00604F73">
            <w:pPr>
              <w:rPr>
                <w:rFonts w:ascii="Times New Roman" w:hAnsi="Times New Roman" w:cs="Times New Roman"/>
                <w:sz w:val="20"/>
                <w:szCs w:val="20"/>
              </w:rPr>
            </w:pPr>
          </w:p>
        </w:tc>
      </w:tr>
      <w:tr w:rsidR="00604F73" w:rsidRPr="00AB4790" w14:paraId="18645AF6" w14:textId="77777777" w:rsidTr="00A4103A">
        <w:tc>
          <w:tcPr>
            <w:tcW w:w="5949" w:type="dxa"/>
            <w:shd w:val="clear" w:color="auto" w:fill="D9D9D9" w:themeFill="background1" w:themeFillShade="D9"/>
          </w:tcPr>
          <w:p w14:paraId="162CDF79"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aile yapılarına uyarlıyorum.</w:t>
            </w:r>
          </w:p>
        </w:tc>
        <w:tc>
          <w:tcPr>
            <w:tcW w:w="689" w:type="dxa"/>
            <w:shd w:val="clear" w:color="auto" w:fill="D9D9D9" w:themeFill="background1" w:themeFillShade="D9"/>
          </w:tcPr>
          <w:p w14:paraId="5285EDB6"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6FD4744"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DA3E7F9"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407276E"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180770F" w14:textId="77777777" w:rsidR="00604F73" w:rsidRPr="00AB4790" w:rsidRDefault="00604F73" w:rsidP="00604F73">
            <w:pPr>
              <w:rPr>
                <w:rFonts w:ascii="Times New Roman" w:hAnsi="Times New Roman" w:cs="Times New Roman"/>
                <w:sz w:val="20"/>
                <w:szCs w:val="20"/>
              </w:rPr>
            </w:pPr>
          </w:p>
        </w:tc>
      </w:tr>
      <w:tr w:rsidR="00604F73" w:rsidRPr="00AB4790" w14:paraId="67A10BA1" w14:textId="77777777" w:rsidTr="00A4103A">
        <w:tc>
          <w:tcPr>
            <w:tcW w:w="5949" w:type="dxa"/>
            <w:tcBorders>
              <w:bottom w:val="single" w:sz="4" w:space="0" w:color="auto"/>
            </w:tcBorders>
          </w:tcPr>
          <w:p w14:paraId="5D02410B"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gelenek ve göreneklerine uyarlıyorum.</w:t>
            </w:r>
          </w:p>
        </w:tc>
        <w:tc>
          <w:tcPr>
            <w:tcW w:w="689" w:type="dxa"/>
            <w:tcBorders>
              <w:bottom w:val="single" w:sz="4" w:space="0" w:color="auto"/>
            </w:tcBorders>
          </w:tcPr>
          <w:p w14:paraId="3A862D3F"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48829317"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451C4F4"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FFD982F"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EC43139" w14:textId="77777777" w:rsidR="00604F73" w:rsidRPr="00AB4790" w:rsidRDefault="00604F73" w:rsidP="00604F73">
            <w:pPr>
              <w:rPr>
                <w:rFonts w:ascii="Times New Roman" w:hAnsi="Times New Roman" w:cs="Times New Roman"/>
                <w:sz w:val="20"/>
                <w:szCs w:val="20"/>
              </w:rPr>
            </w:pPr>
          </w:p>
        </w:tc>
      </w:tr>
      <w:tr w:rsidR="00604F73" w:rsidRPr="00AB4790" w14:paraId="74104734" w14:textId="77777777" w:rsidTr="00A4103A">
        <w:tc>
          <w:tcPr>
            <w:tcW w:w="5949" w:type="dxa"/>
            <w:shd w:val="clear" w:color="auto" w:fill="D9D9D9" w:themeFill="background1" w:themeFillShade="D9"/>
          </w:tcPr>
          <w:p w14:paraId="28481AF9"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sosyoekonomik düzeylerine uyarlıyorum.</w:t>
            </w:r>
          </w:p>
        </w:tc>
        <w:tc>
          <w:tcPr>
            <w:tcW w:w="689" w:type="dxa"/>
            <w:shd w:val="clear" w:color="auto" w:fill="D9D9D9" w:themeFill="background1" w:themeFillShade="D9"/>
          </w:tcPr>
          <w:p w14:paraId="713F831E"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C960CBC"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13736570"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D0724B2"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617A48C" w14:textId="77777777" w:rsidR="00604F73" w:rsidRPr="00AB4790" w:rsidRDefault="00604F73" w:rsidP="00604F73">
            <w:pPr>
              <w:rPr>
                <w:rFonts w:ascii="Times New Roman" w:hAnsi="Times New Roman" w:cs="Times New Roman"/>
                <w:sz w:val="20"/>
                <w:szCs w:val="20"/>
              </w:rPr>
            </w:pPr>
          </w:p>
        </w:tc>
      </w:tr>
      <w:tr w:rsidR="00604F73" w:rsidRPr="00AB4790" w14:paraId="2C1F535F" w14:textId="77777777" w:rsidTr="00A4103A">
        <w:tc>
          <w:tcPr>
            <w:tcW w:w="5949" w:type="dxa"/>
            <w:tcBorders>
              <w:bottom w:val="single" w:sz="4" w:space="0" w:color="auto"/>
            </w:tcBorders>
          </w:tcPr>
          <w:p w14:paraId="2F888682"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özel eğitim gereksinimlerine uyarlıyorum.</w:t>
            </w:r>
          </w:p>
        </w:tc>
        <w:tc>
          <w:tcPr>
            <w:tcW w:w="689" w:type="dxa"/>
            <w:tcBorders>
              <w:bottom w:val="single" w:sz="4" w:space="0" w:color="auto"/>
            </w:tcBorders>
          </w:tcPr>
          <w:p w14:paraId="239D035E"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996F454"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0F2829CA"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2D7D3BF"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CE3040D" w14:textId="77777777" w:rsidR="00604F73" w:rsidRPr="00AB4790" w:rsidRDefault="00604F73" w:rsidP="00604F73">
            <w:pPr>
              <w:rPr>
                <w:rFonts w:ascii="Times New Roman" w:hAnsi="Times New Roman" w:cs="Times New Roman"/>
                <w:sz w:val="20"/>
                <w:szCs w:val="20"/>
              </w:rPr>
            </w:pPr>
          </w:p>
        </w:tc>
      </w:tr>
      <w:tr w:rsidR="00604F73" w:rsidRPr="00AB4790" w14:paraId="03F4F53B" w14:textId="77777777" w:rsidTr="00A4103A">
        <w:tc>
          <w:tcPr>
            <w:tcW w:w="5949" w:type="dxa"/>
            <w:shd w:val="clear" w:color="auto" w:fill="D9D9D9" w:themeFill="background1" w:themeFillShade="D9"/>
          </w:tcPr>
          <w:p w14:paraId="48CE25AC"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bireysel ilgi ve ihtiyaçlarına uyarlıyorum.</w:t>
            </w:r>
          </w:p>
        </w:tc>
        <w:tc>
          <w:tcPr>
            <w:tcW w:w="689" w:type="dxa"/>
            <w:shd w:val="clear" w:color="auto" w:fill="D9D9D9" w:themeFill="background1" w:themeFillShade="D9"/>
          </w:tcPr>
          <w:p w14:paraId="2788203C"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C497517"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191DBE49"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519C29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84A42E3" w14:textId="77777777" w:rsidR="00604F73" w:rsidRPr="00AB4790" w:rsidRDefault="00604F73" w:rsidP="00604F73">
            <w:pPr>
              <w:rPr>
                <w:rFonts w:ascii="Times New Roman" w:hAnsi="Times New Roman" w:cs="Times New Roman"/>
                <w:sz w:val="20"/>
                <w:szCs w:val="20"/>
              </w:rPr>
            </w:pPr>
          </w:p>
        </w:tc>
      </w:tr>
      <w:tr w:rsidR="00604F73" w:rsidRPr="00AB4790" w14:paraId="0E68BA20" w14:textId="77777777" w:rsidTr="00A4103A">
        <w:tc>
          <w:tcPr>
            <w:tcW w:w="5949" w:type="dxa"/>
            <w:tcBorders>
              <w:bottom w:val="single" w:sz="4" w:space="0" w:color="auto"/>
            </w:tcBorders>
          </w:tcPr>
          <w:p w14:paraId="67708816"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başarı düzeylerine uyarlıyorum.</w:t>
            </w:r>
          </w:p>
        </w:tc>
        <w:tc>
          <w:tcPr>
            <w:tcW w:w="689" w:type="dxa"/>
            <w:tcBorders>
              <w:bottom w:val="single" w:sz="4" w:space="0" w:color="auto"/>
            </w:tcBorders>
          </w:tcPr>
          <w:p w14:paraId="6321A1E9"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C4D5365"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D8504CF"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3165F1A"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C4B437C" w14:textId="77777777" w:rsidR="00604F73" w:rsidRPr="00AB4790" w:rsidRDefault="00604F73" w:rsidP="00604F73">
            <w:pPr>
              <w:rPr>
                <w:rFonts w:ascii="Times New Roman" w:hAnsi="Times New Roman" w:cs="Times New Roman"/>
                <w:sz w:val="20"/>
                <w:szCs w:val="20"/>
              </w:rPr>
            </w:pPr>
          </w:p>
        </w:tc>
      </w:tr>
      <w:tr w:rsidR="00604F73" w:rsidRPr="00AB4790" w14:paraId="24CE790C" w14:textId="77777777" w:rsidTr="00A4103A">
        <w:tc>
          <w:tcPr>
            <w:tcW w:w="5949" w:type="dxa"/>
            <w:shd w:val="clear" w:color="auto" w:fill="D9D9D9" w:themeFill="background1" w:themeFillShade="D9"/>
          </w:tcPr>
          <w:p w14:paraId="62B91B70"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yerel/yöresel özelliklere uyarlıyorum.</w:t>
            </w:r>
          </w:p>
        </w:tc>
        <w:tc>
          <w:tcPr>
            <w:tcW w:w="689" w:type="dxa"/>
            <w:shd w:val="clear" w:color="auto" w:fill="D9D9D9" w:themeFill="background1" w:themeFillShade="D9"/>
          </w:tcPr>
          <w:p w14:paraId="725E9244"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311E413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0B81D29"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243B3B7"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5A525D34" w14:textId="77777777" w:rsidR="00604F73" w:rsidRPr="00AB4790" w:rsidRDefault="00604F73" w:rsidP="00604F73">
            <w:pPr>
              <w:rPr>
                <w:rFonts w:ascii="Times New Roman" w:hAnsi="Times New Roman" w:cs="Times New Roman"/>
                <w:sz w:val="20"/>
                <w:szCs w:val="20"/>
              </w:rPr>
            </w:pPr>
          </w:p>
        </w:tc>
      </w:tr>
      <w:tr w:rsidR="00604F73" w:rsidRPr="00AB4790" w14:paraId="0607B5EB" w14:textId="77777777" w:rsidTr="00A4103A">
        <w:tc>
          <w:tcPr>
            <w:tcW w:w="5949" w:type="dxa"/>
            <w:tcBorders>
              <w:bottom w:val="single" w:sz="4" w:space="0" w:color="auto"/>
            </w:tcBorders>
          </w:tcPr>
          <w:p w14:paraId="20067D14"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gelecekteki olası gelişmelere uyarlıyorum.</w:t>
            </w:r>
          </w:p>
        </w:tc>
        <w:tc>
          <w:tcPr>
            <w:tcW w:w="689" w:type="dxa"/>
            <w:tcBorders>
              <w:bottom w:val="single" w:sz="4" w:space="0" w:color="auto"/>
            </w:tcBorders>
          </w:tcPr>
          <w:p w14:paraId="33F93930"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B13C6DE"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40C12A16"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4D785626"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1C8DC693" w14:textId="77777777" w:rsidR="00604F73" w:rsidRPr="00AB4790" w:rsidRDefault="00604F73" w:rsidP="00604F73">
            <w:pPr>
              <w:rPr>
                <w:rFonts w:ascii="Times New Roman" w:hAnsi="Times New Roman" w:cs="Times New Roman"/>
                <w:sz w:val="20"/>
                <w:szCs w:val="20"/>
              </w:rPr>
            </w:pPr>
          </w:p>
        </w:tc>
      </w:tr>
      <w:tr w:rsidR="00604F73" w:rsidRPr="00AB4790" w14:paraId="1703AAA3" w14:textId="77777777" w:rsidTr="00A4103A">
        <w:tc>
          <w:tcPr>
            <w:tcW w:w="5949" w:type="dxa"/>
            <w:shd w:val="clear" w:color="auto" w:fill="D9D9D9" w:themeFill="background1" w:themeFillShade="D9"/>
          </w:tcPr>
          <w:p w14:paraId="70DABAE8"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okulun bulunduğu fiziki coğrafya özelliklerine (iklim, yer şekilleri, bitki örtüsü, doğal afetler vb.) uyarlıyorum.</w:t>
            </w:r>
          </w:p>
        </w:tc>
        <w:tc>
          <w:tcPr>
            <w:tcW w:w="689" w:type="dxa"/>
            <w:shd w:val="clear" w:color="auto" w:fill="D9D9D9" w:themeFill="background1" w:themeFillShade="D9"/>
          </w:tcPr>
          <w:p w14:paraId="12413B8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6B94D359"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77CF777"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02E6D12"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301B010A" w14:textId="77777777" w:rsidR="00604F73" w:rsidRPr="00AB4790" w:rsidRDefault="00604F73" w:rsidP="00604F73">
            <w:pPr>
              <w:rPr>
                <w:rFonts w:ascii="Times New Roman" w:hAnsi="Times New Roman" w:cs="Times New Roman"/>
                <w:sz w:val="20"/>
                <w:szCs w:val="20"/>
              </w:rPr>
            </w:pPr>
          </w:p>
        </w:tc>
      </w:tr>
      <w:tr w:rsidR="00604F73" w:rsidRPr="00AB4790" w14:paraId="20E4F0E2" w14:textId="77777777" w:rsidTr="00A4103A">
        <w:tc>
          <w:tcPr>
            <w:tcW w:w="5949" w:type="dxa"/>
            <w:tcBorders>
              <w:bottom w:val="single" w:sz="4" w:space="0" w:color="auto"/>
            </w:tcBorders>
          </w:tcPr>
          <w:p w14:paraId="02B5E611"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zümre öğretmenler kurulu kararlarına uyarlıyorum.</w:t>
            </w:r>
          </w:p>
        </w:tc>
        <w:tc>
          <w:tcPr>
            <w:tcW w:w="689" w:type="dxa"/>
            <w:tcBorders>
              <w:bottom w:val="single" w:sz="4" w:space="0" w:color="auto"/>
            </w:tcBorders>
          </w:tcPr>
          <w:p w14:paraId="1747CC28"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386FD3EE"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35222130"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95FEC1A"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6FF18E17" w14:textId="77777777" w:rsidR="00604F73" w:rsidRPr="00AB4790" w:rsidRDefault="00604F73" w:rsidP="00604F73">
            <w:pPr>
              <w:rPr>
                <w:rFonts w:ascii="Times New Roman" w:hAnsi="Times New Roman" w:cs="Times New Roman"/>
                <w:sz w:val="20"/>
                <w:szCs w:val="20"/>
              </w:rPr>
            </w:pPr>
          </w:p>
        </w:tc>
      </w:tr>
      <w:tr w:rsidR="00604F73" w:rsidRPr="00AB4790" w14:paraId="3C994E97" w14:textId="77777777" w:rsidTr="00A4103A">
        <w:tc>
          <w:tcPr>
            <w:tcW w:w="5949" w:type="dxa"/>
            <w:shd w:val="clear" w:color="auto" w:fill="D9D9D9" w:themeFill="background1" w:themeFillShade="D9"/>
          </w:tcPr>
          <w:p w14:paraId="09F9D091"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öğrencilerin öğrenme yollarına (öğrenme stratejileri, öğrenme stilleri, çoklu zekâ alanları vb.) uyarlıyorum.</w:t>
            </w:r>
          </w:p>
        </w:tc>
        <w:tc>
          <w:tcPr>
            <w:tcW w:w="689" w:type="dxa"/>
            <w:shd w:val="clear" w:color="auto" w:fill="D9D9D9" w:themeFill="background1" w:themeFillShade="D9"/>
          </w:tcPr>
          <w:p w14:paraId="4FC30292"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07468837"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37E44C0B"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4C462653"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3A39204F" w14:textId="77777777" w:rsidR="00604F73" w:rsidRPr="00AB4790" w:rsidRDefault="00604F73" w:rsidP="00604F73">
            <w:pPr>
              <w:rPr>
                <w:rFonts w:ascii="Times New Roman" w:hAnsi="Times New Roman" w:cs="Times New Roman"/>
                <w:sz w:val="20"/>
                <w:szCs w:val="20"/>
              </w:rPr>
            </w:pPr>
          </w:p>
        </w:tc>
      </w:tr>
      <w:tr w:rsidR="00604F73" w:rsidRPr="00AB4790" w14:paraId="61C6CECC" w14:textId="77777777" w:rsidTr="00A4103A">
        <w:tc>
          <w:tcPr>
            <w:tcW w:w="5949" w:type="dxa"/>
            <w:tcBorders>
              <w:bottom w:val="single" w:sz="4" w:space="0" w:color="auto"/>
            </w:tcBorders>
          </w:tcPr>
          <w:p w14:paraId="6068D32A"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teknolojik ortamlara (EBA, akıllı/etkileşimli tahta, mobil uygulamalar vb.) uyarlıyorum.</w:t>
            </w:r>
          </w:p>
        </w:tc>
        <w:tc>
          <w:tcPr>
            <w:tcW w:w="689" w:type="dxa"/>
            <w:tcBorders>
              <w:bottom w:val="single" w:sz="4" w:space="0" w:color="auto"/>
            </w:tcBorders>
          </w:tcPr>
          <w:p w14:paraId="3079EA12"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50157906"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62D0B5C4"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BDA1131" w14:textId="77777777" w:rsidR="00604F73" w:rsidRPr="00AB4790" w:rsidRDefault="00604F73" w:rsidP="00604F73">
            <w:pPr>
              <w:rPr>
                <w:rFonts w:ascii="Times New Roman" w:hAnsi="Times New Roman" w:cs="Times New Roman"/>
                <w:sz w:val="20"/>
                <w:szCs w:val="20"/>
              </w:rPr>
            </w:pPr>
          </w:p>
        </w:tc>
        <w:tc>
          <w:tcPr>
            <w:tcW w:w="606" w:type="dxa"/>
            <w:tcBorders>
              <w:bottom w:val="single" w:sz="4" w:space="0" w:color="auto"/>
            </w:tcBorders>
          </w:tcPr>
          <w:p w14:paraId="77D281B4" w14:textId="77777777" w:rsidR="00604F73" w:rsidRPr="00AB4790" w:rsidRDefault="00604F73" w:rsidP="00604F73">
            <w:pPr>
              <w:rPr>
                <w:rFonts w:ascii="Times New Roman" w:hAnsi="Times New Roman" w:cs="Times New Roman"/>
                <w:sz w:val="20"/>
                <w:szCs w:val="20"/>
              </w:rPr>
            </w:pPr>
          </w:p>
        </w:tc>
      </w:tr>
      <w:tr w:rsidR="00604F73" w:rsidRPr="00AB4790" w14:paraId="5C2F302D" w14:textId="77777777" w:rsidTr="00A4103A">
        <w:tc>
          <w:tcPr>
            <w:tcW w:w="5949" w:type="dxa"/>
            <w:shd w:val="clear" w:color="auto" w:fill="D9D9D9" w:themeFill="background1" w:themeFillShade="D9"/>
          </w:tcPr>
          <w:p w14:paraId="22F8646B" w14:textId="77777777" w:rsidR="00604F73" w:rsidRPr="00AB4790" w:rsidRDefault="00604F73" w:rsidP="00604F73">
            <w:pPr>
              <w:pStyle w:val="ListeParagraf"/>
              <w:numPr>
                <w:ilvl w:val="0"/>
                <w:numId w:val="2"/>
              </w:numPr>
              <w:rPr>
                <w:rFonts w:ascii="Times New Roman" w:hAnsi="Times New Roman" w:cs="Times New Roman"/>
                <w:sz w:val="20"/>
                <w:szCs w:val="20"/>
              </w:rPr>
            </w:pPr>
            <w:r w:rsidRPr="00AB4790">
              <w:rPr>
                <w:rFonts w:ascii="Times New Roman" w:hAnsi="Times New Roman" w:cs="Times New Roman"/>
                <w:sz w:val="20"/>
                <w:szCs w:val="20"/>
              </w:rPr>
              <w:t>Programı okulun sahip olduğu özelliklere (okul iklimi, fiziksel imkân ya da imkânsızlıklar uyarlıyorum.</w:t>
            </w:r>
          </w:p>
        </w:tc>
        <w:tc>
          <w:tcPr>
            <w:tcW w:w="689" w:type="dxa"/>
            <w:shd w:val="clear" w:color="auto" w:fill="D9D9D9" w:themeFill="background1" w:themeFillShade="D9"/>
          </w:tcPr>
          <w:p w14:paraId="2E311D76"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D440160"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4F57A9F"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786DE8D2" w14:textId="77777777" w:rsidR="00604F73" w:rsidRPr="00AB4790" w:rsidRDefault="00604F73" w:rsidP="00604F73">
            <w:pPr>
              <w:rPr>
                <w:rFonts w:ascii="Times New Roman" w:hAnsi="Times New Roman" w:cs="Times New Roman"/>
                <w:sz w:val="20"/>
                <w:szCs w:val="20"/>
              </w:rPr>
            </w:pPr>
          </w:p>
        </w:tc>
        <w:tc>
          <w:tcPr>
            <w:tcW w:w="606" w:type="dxa"/>
            <w:shd w:val="clear" w:color="auto" w:fill="D9D9D9" w:themeFill="background1" w:themeFillShade="D9"/>
          </w:tcPr>
          <w:p w14:paraId="2B89AFEF" w14:textId="77777777" w:rsidR="00604F73" w:rsidRPr="00AB4790" w:rsidRDefault="00604F73" w:rsidP="00604F73">
            <w:pPr>
              <w:rPr>
                <w:rFonts w:ascii="Times New Roman" w:hAnsi="Times New Roman" w:cs="Times New Roman"/>
                <w:sz w:val="20"/>
                <w:szCs w:val="20"/>
              </w:rPr>
            </w:pPr>
          </w:p>
        </w:tc>
      </w:tr>
    </w:tbl>
    <w:p w14:paraId="3FFA1BF2" w14:textId="4EDE8B00" w:rsidR="00701BA7" w:rsidRPr="00AB4790" w:rsidRDefault="00701BA7" w:rsidP="003607B7">
      <w:pPr>
        <w:rPr>
          <w:rFonts w:ascii="Times New Roman" w:hAnsi="Times New Roman" w:cs="Times New Roman"/>
          <w:sz w:val="20"/>
          <w:szCs w:val="20"/>
        </w:rPr>
      </w:pPr>
    </w:p>
    <w:p w14:paraId="35D48FCB" w14:textId="369D1CCA" w:rsidR="00AB4790" w:rsidRPr="00AB4790" w:rsidRDefault="00AB4790" w:rsidP="003607B7">
      <w:pPr>
        <w:rPr>
          <w:rFonts w:ascii="Times New Roman" w:hAnsi="Times New Roman" w:cs="Times New Roman"/>
          <w:sz w:val="20"/>
          <w:szCs w:val="20"/>
        </w:rPr>
      </w:pPr>
    </w:p>
    <w:p w14:paraId="27428379" w14:textId="292E37E6" w:rsidR="00230855" w:rsidRPr="00AB4790" w:rsidRDefault="00AB4790" w:rsidP="00AB4790">
      <w:pPr>
        <w:jc w:val="center"/>
        <w:rPr>
          <w:rFonts w:ascii="Times New Roman" w:hAnsi="Times New Roman" w:cs="Times New Roman"/>
          <w:b/>
          <w:sz w:val="24"/>
          <w:szCs w:val="24"/>
        </w:rPr>
      </w:pPr>
      <w:r w:rsidRPr="00AB4790">
        <w:rPr>
          <w:rFonts w:ascii="Times New Roman" w:hAnsi="Times New Roman" w:cs="Times New Roman"/>
          <w:b/>
          <w:sz w:val="24"/>
          <w:szCs w:val="24"/>
        </w:rPr>
        <w:lastRenderedPageBreak/>
        <w:t xml:space="preserve">PBÖ </w:t>
      </w:r>
      <w:r>
        <w:rPr>
          <w:rFonts w:ascii="Times New Roman" w:hAnsi="Times New Roman" w:cs="Times New Roman"/>
          <w:b/>
          <w:sz w:val="24"/>
          <w:szCs w:val="24"/>
        </w:rPr>
        <w:t>Faktör D</w:t>
      </w:r>
      <w:r w:rsidR="00230855" w:rsidRPr="00AB4790">
        <w:rPr>
          <w:rFonts w:ascii="Times New Roman" w:hAnsi="Times New Roman" w:cs="Times New Roman"/>
          <w:b/>
          <w:sz w:val="24"/>
          <w:szCs w:val="24"/>
        </w:rPr>
        <w:t>ağılımı</w:t>
      </w:r>
    </w:p>
    <w:p w14:paraId="4D9D4E46" w14:textId="5F3423A6" w:rsidR="00701BA7" w:rsidRPr="00AB4790" w:rsidRDefault="00230855" w:rsidP="003607B7">
      <w:pPr>
        <w:rPr>
          <w:rFonts w:ascii="Times New Roman" w:hAnsi="Times New Roman" w:cs="Times New Roman"/>
          <w:sz w:val="24"/>
          <w:szCs w:val="24"/>
        </w:rPr>
      </w:pPr>
      <w:r w:rsidRPr="00AB4790">
        <w:rPr>
          <w:rFonts w:ascii="Times New Roman" w:hAnsi="Times New Roman" w:cs="Times New Roman"/>
          <w:sz w:val="24"/>
          <w:szCs w:val="24"/>
        </w:rPr>
        <w:t>1-11. Maddeler: UYMA BOYUTU</w:t>
      </w:r>
    </w:p>
    <w:p w14:paraId="6E487078" w14:textId="50E5070F" w:rsidR="00230855" w:rsidRPr="00AB4790" w:rsidRDefault="00230855" w:rsidP="003607B7">
      <w:pPr>
        <w:rPr>
          <w:rFonts w:ascii="Times New Roman" w:hAnsi="Times New Roman" w:cs="Times New Roman"/>
          <w:sz w:val="24"/>
          <w:szCs w:val="24"/>
        </w:rPr>
      </w:pPr>
      <w:r w:rsidRPr="00AB4790">
        <w:rPr>
          <w:rFonts w:ascii="Times New Roman" w:hAnsi="Times New Roman" w:cs="Times New Roman"/>
          <w:sz w:val="24"/>
          <w:szCs w:val="24"/>
        </w:rPr>
        <w:t>12-25. Maddeler: UYARLAMA BOYUTU</w:t>
      </w:r>
    </w:p>
    <w:p w14:paraId="310C654A" w14:textId="51EB1604" w:rsidR="00701BA7" w:rsidRPr="00AB4790" w:rsidRDefault="00230855" w:rsidP="003607B7">
      <w:pPr>
        <w:rPr>
          <w:rFonts w:ascii="Times New Roman" w:hAnsi="Times New Roman" w:cs="Times New Roman"/>
          <w:sz w:val="24"/>
          <w:szCs w:val="24"/>
        </w:rPr>
      </w:pPr>
      <w:r w:rsidRPr="00AB4790">
        <w:rPr>
          <w:rFonts w:ascii="Times New Roman" w:hAnsi="Times New Roman" w:cs="Times New Roman"/>
          <w:sz w:val="24"/>
          <w:szCs w:val="24"/>
        </w:rPr>
        <w:t xml:space="preserve">ÖLÇEKTEN TOPLAM PUAN ALINMAMAKTADIR. Ölçeğe ait </w:t>
      </w:r>
      <w:proofErr w:type="spellStart"/>
      <w:r w:rsidRPr="00AB4790">
        <w:rPr>
          <w:rFonts w:ascii="Times New Roman" w:hAnsi="Times New Roman" w:cs="Times New Roman"/>
          <w:sz w:val="24"/>
          <w:szCs w:val="24"/>
        </w:rPr>
        <w:t>psikometrik</w:t>
      </w:r>
      <w:proofErr w:type="spellEnd"/>
      <w:r w:rsidRPr="00AB4790">
        <w:rPr>
          <w:rFonts w:ascii="Times New Roman" w:hAnsi="Times New Roman" w:cs="Times New Roman"/>
          <w:sz w:val="24"/>
          <w:szCs w:val="24"/>
        </w:rPr>
        <w:t xml:space="preserve"> özellikler bir sonraki sayfadadır.</w:t>
      </w:r>
    </w:p>
    <w:p w14:paraId="01127290" w14:textId="3BC19C36" w:rsidR="00701BA7" w:rsidRPr="00AB4790" w:rsidRDefault="00701BA7" w:rsidP="003607B7">
      <w:pPr>
        <w:rPr>
          <w:rFonts w:ascii="Times New Roman" w:hAnsi="Times New Roman" w:cs="Times New Roman"/>
          <w:sz w:val="24"/>
          <w:szCs w:val="24"/>
        </w:rPr>
      </w:pPr>
    </w:p>
    <w:p w14:paraId="14D6B3C8" w14:textId="6CCF96AB" w:rsidR="00230855" w:rsidRPr="00D45D58" w:rsidRDefault="00D45D58" w:rsidP="00D45D58">
      <w:pPr>
        <w:jc w:val="center"/>
        <w:rPr>
          <w:rFonts w:ascii="Times New Roman" w:hAnsi="Times New Roman" w:cs="Times New Roman"/>
          <w:b/>
          <w:sz w:val="24"/>
          <w:szCs w:val="24"/>
        </w:rPr>
      </w:pPr>
      <w:proofErr w:type="spellStart"/>
      <w:r>
        <w:rPr>
          <w:rFonts w:ascii="Times New Roman" w:hAnsi="Times New Roman" w:cs="Times New Roman"/>
          <w:b/>
          <w:sz w:val="24"/>
          <w:szCs w:val="24"/>
        </w:rPr>
        <w:t>PBÖ’nün</w:t>
      </w:r>
      <w:proofErr w:type="spellEnd"/>
      <w:r>
        <w:rPr>
          <w:rFonts w:ascii="Times New Roman" w:hAnsi="Times New Roman" w:cs="Times New Roman"/>
          <w:b/>
          <w:sz w:val="24"/>
          <w:szCs w:val="24"/>
        </w:rPr>
        <w:t xml:space="preserve"> Geliştirilmesi</w:t>
      </w:r>
    </w:p>
    <w:p w14:paraId="352D1C0A" w14:textId="77777777" w:rsidR="00AB4790" w:rsidRPr="00AB4790" w:rsidRDefault="00AB4790" w:rsidP="00AB4790">
      <w:pPr>
        <w:jc w:val="both"/>
        <w:rPr>
          <w:rFonts w:ascii="Times New Roman" w:hAnsi="Times New Roman" w:cs="Times New Roman"/>
          <w:sz w:val="24"/>
          <w:szCs w:val="24"/>
        </w:rPr>
      </w:pPr>
      <w:r w:rsidRPr="00AB4790">
        <w:rPr>
          <w:rFonts w:ascii="Times New Roman" w:hAnsi="Times New Roman" w:cs="Times New Roman"/>
          <w:sz w:val="24"/>
          <w:szCs w:val="24"/>
        </w:rPr>
        <w:t xml:space="preserve">PBÖ araştırmacılar tarafından geliştirilmiştir. Bu ölçek, öğretmenlerin program bağlılık düzeylerini uyma ve uyarlama şeklinde iki ayrı boyutta ölçmeye çalışmaktadır. Uyma boyutunda 11, uyarlama boyutunda ise 14 madde yer almaktadır. Ölçekten toplam puan alınamamaktadır. Ölçeğin geliştirilme aşamasında öncelikle </w:t>
      </w:r>
      <w:proofErr w:type="spellStart"/>
      <w:r w:rsidRPr="00AB4790">
        <w:rPr>
          <w:rFonts w:ascii="Times New Roman" w:hAnsi="Times New Roman" w:cs="Times New Roman"/>
          <w:sz w:val="24"/>
          <w:szCs w:val="24"/>
        </w:rPr>
        <w:t>alanyazından</w:t>
      </w:r>
      <w:proofErr w:type="spellEnd"/>
      <w:r w:rsidRPr="00AB4790">
        <w:rPr>
          <w:rFonts w:ascii="Times New Roman" w:hAnsi="Times New Roman" w:cs="Times New Roman"/>
          <w:sz w:val="24"/>
          <w:szCs w:val="24"/>
        </w:rPr>
        <w:t xml:space="preserve"> yola çıkarak program bağlılığı açısından uyma ve uyarlama davranışlarını ifade eden 30 maddelik bir madde havuzu oluşturulmuştur. Bu madde havuzunda yer alan maddeler, </w:t>
      </w:r>
      <w:proofErr w:type="spellStart"/>
      <w:r w:rsidRPr="00AB4790">
        <w:rPr>
          <w:rFonts w:ascii="Times New Roman" w:hAnsi="Times New Roman" w:cs="Times New Roman"/>
          <w:sz w:val="24"/>
          <w:szCs w:val="24"/>
        </w:rPr>
        <w:t>Davis</w:t>
      </w:r>
      <w:proofErr w:type="spellEnd"/>
      <w:r w:rsidRPr="00AB4790">
        <w:rPr>
          <w:rFonts w:ascii="Times New Roman" w:hAnsi="Times New Roman" w:cs="Times New Roman"/>
          <w:sz w:val="24"/>
          <w:szCs w:val="24"/>
        </w:rPr>
        <w:t xml:space="preserve"> (1992) tekniği </w:t>
      </w:r>
      <w:proofErr w:type="gramStart"/>
      <w:r w:rsidRPr="00AB4790">
        <w:rPr>
          <w:rFonts w:ascii="Times New Roman" w:hAnsi="Times New Roman" w:cs="Times New Roman"/>
          <w:sz w:val="24"/>
          <w:szCs w:val="24"/>
        </w:rPr>
        <w:t>çerçevesinde  6’sı</w:t>
      </w:r>
      <w:proofErr w:type="gramEnd"/>
      <w:r w:rsidRPr="00AB4790">
        <w:rPr>
          <w:rFonts w:ascii="Times New Roman" w:hAnsi="Times New Roman" w:cs="Times New Roman"/>
          <w:sz w:val="24"/>
          <w:szCs w:val="24"/>
        </w:rPr>
        <w:t xml:space="preserve"> Eğitim Programları ve Öğretim, 4’ü ise Sınıf Eğitimi Anabilim Dallarında öğretim üyesi olarak çalışan 10 uzmanın görüşüne sunulmuştur. Uzmanlardan en az %20’sinin (2 kişi) program bağlılığıyla az ilgili ve/veya ilgisiz buldukları 4 madde kapsam dışında bırakılmıştır. 3 maddede ise ifadelerle ilgili düzeltmeler yapılmıştır. Ayrıca ölçeğe uzman önerileri sonucunda “</w:t>
      </w:r>
      <w:r w:rsidRPr="00AB4790">
        <w:rPr>
          <w:rFonts w:ascii="Times New Roman" w:hAnsi="Times New Roman" w:cs="Times New Roman"/>
          <w:i/>
          <w:sz w:val="24"/>
          <w:szCs w:val="24"/>
        </w:rPr>
        <w:t>Programı zümre öğretmenler kurulu kararlarına uyarlıyorum.</w:t>
      </w:r>
      <w:r w:rsidRPr="00AB4790">
        <w:rPr>
          <w:rFonts w:ascii="Times New Roman" w:hAnsi="Times New Roman" w:cs="Times New Roman"/>
          <w:sz w:val="24"/>
          <w:szCs w:val="24"/>
        </w:rPr>
        <w:t>” şeklinde yeni bir madde eklenmiştir. Bu madde diğer 9 uzmanın da tekrar görüşü sonucu taslak ölçekte yerini almıştır. 27 maddelik taslak ölçek 224 sınıf öğretmeninden veri toplanarak Keşfedici Faktör Analizine (KFA) hazır hale getirilmiştir. Bu kapsamda öncelikle her bir maddenin normallik değerleri incelenmiştir. -1 ile +1 arasında (Büyüköztürk 2010) çarpıklık değeri göstermeyen maddeler için kutu grafikleri (</w:t>
      </w:r>
      <w:proofErr w:type="spellStart"/>
      <w:r w:rsidRPr="00AB4790">
        <w:rPr>
          <w:rFonts w:ascii="Times New Roman" w:hAnsi="Times New Roman" w:cs="Times New Roman"/>
          <w:sz w:val="24"/>
          <w:szCs w:val="24"/>
        </w:rPr>
        <w:t>box-plot</w:t>
      </w:r>
      <w:proofErr w:type="spellEnd"/>
      <w:r w:rsidRPr="00AB4790">
        <w:rPr>
          <w:rFonts w:ascii="Times New Roman" w:hAnsi="Times New Roman" w:cs="Times New Roman"/>
          <w:sz w:val="24"/>
          <w:szCs w:val="24"/>
        </w:rPr>
        <w:t xml:space="preserve">) ile uç değerler incelenmiş ve 16 katılımcıya ait veriler </w:t>
      </w:r>
      <w:proofErr w:type="spellStart"/>
      <w:r w:rsidRPr="00AB4790">
        <w:rPr>
          <w:rFonts w:ascii="Times New Roman" w:hAnsi="Times New Roman" w:cs="Times New Roman"/>
          <w:sz w:val="24"/>
          <w:szCs w:val="24"/>
        </w:rPr>
        <w:t>KFA’ya</w:t>
      </w:r>
      <w:proofErr w:type="spellEnd"/>
      <w:r w:rsidRPr="00AB4790">
        <w:rPr>
          <w:rFonts w:ascii="Times New Roman" w:hAnsi="Times New Roman" w:cs="Times New Roman"/>
          <w:sz w:val="24"/>
          <w:szCs w:val="24"/>
        </w:rPr>
        <w:t xml:space="preserve"> dâhil edilmemiştir. Daha sonra SPSS ile 27 adet değişken için </w:t>
      </w:r>
      <w:proofErr w:type="spellStart"/>
      <w:r w:rsidRPr="00AB4790">
        <w:rPr>
          <w:rFonts w:ascii="Times New Roman" w:hAnsi="Times New Roman" w:cs="Times New Roman"/>
          <w:sz w:val="24"/>
          <w:szCs w:val="24"/>
        </w:rPr>
        <w:t>Mahalanobis</w:t>
      </w:r>
      <w:proofErr w:type="spellEnd"/>
      <w:r w:rsidRPr="00AB4790">
        <w:rPr>
          <w:rFonts w:ascii="Times New Roman" w:hAnsi="Times New Roman" w:cs="Times New Roman"/>
          <w:sz w:val="24"/>
          <w:szCs w:val="24"/>
        </w:rPr>
        <w:t xml:space="preserve"> uzaklık değerleri elde edilmiştir. Bu değerler dikkate alınarak yapılan “1-CDF.CHISQ(MAH_1,27)” hesaplaması sonucu .01’in altındaki değerlere sahip 5 katılımcıya ait veri </w:t>
      </w:r>
      <w:proofErr w:type="spellStart"/>
      <w:r w:rsidRPr="00AB4790">
        <w:rPr>
          <w:rFonts w:ascii="Times New Roman" w:hAnsi="Times New Roman" w:cs="Times New Roman"/>
          <w:sz w:val="24"/>
          <w:szCs w:val="24"/>
        </w:rPr>
        <w:t>KFA’ya</w:t>
      </w:r>
      <w:proofErr w:type="spellEnd"/>
      <w:r w:rsidRPr="00AB4790">
        <w:rPr>
          <w:rFonts w:ascii="Times New Roman" w:hAnsi="Times New Roman" w:cs="Times New Roman"/>
          <w:sz w:val="24"/>
          <w:szCs w:val="24"/>
        </w:rPr>
        <w:t xml:space="preserve"> alınmamıştır. 203 kişiye ait veriyle gerçekleştirilen </w:t>
      </w:r>
      <w:proofErr w:type="spellStart"/>
      <w:r w:rsidRPr="00AB4790">
        <w:rPr>
          <w:rFonts w:ascii="Times New Roman" w:hAnsi="Times New Roman" w:cs="Times New Roman"/>
          <w:sz w:val="24"/>
          <w:szCs w:val="24"/>
        </w:rPr>
        <w:t>KFA’da</w:t>
      </w:r>
      <w:proofErr w:type="spellEnd"/>
      <w:r w:rsidRPr="00AB4790">
        <w:rPr>
          <w:rFonts w:ascii="Times New Roman" w:hAnsi="Times New Roman" w:cs="Times New Roman"/>
          <w:sz w:val="24"/>
          <w:szCs w:val="24"/>
        </w:rPr>
        <w:t xml:space="preserve"> faktör sayısı 2’ye (uyma ve uyarlama) sabitlenmiştir. Faktörler arasında bir ilişki beklenmediği için </w:t>
      </w:r>
      <w:proofErr w:type="spellStart"/>
      <w:r w:rsidRPr="00AB4790">
        <w:rPr>
          <w:rFonts w:ascii="Times New Roman" w:hAnsi="Times New Roman" w:cs="Times New Roman"/>
          <w:sz w:val="24"/>
          <w:szCs w:val="24"/>
        </w:rPr>
        <w:t>varimax</w:t>
      </w:r>
      <w:proofErr w:type="spellEnd"/>
      <w:r w:rsidRPr="00AB4790">
        <w:rPr>
          <w:rFonts w:ascii="Times New Roman" w:hAnsi="Times New Roman" w:cs="Times New Roman"/>
          <w:sz w:val="24"/>
          <w:szCs w:val="24"/>
        </w:rPr>
        <w:t xml:space="preserve"> döndürme tekniği kullanılmıştır. İlk analiz sonucunda, faktör yüklerine göre </w:t>
      </w:r>
      <w:proofErr w:type="spellStart"/>
      <w:r w:rsidRPr="00AB4790">
        <w:rPr>
          <w:rFonts w:ascii="Times New Roman" w:hAnsi="Times New Roman" w:cs="Times New Roman"/>
          <w:sz w:val="24"/>
          <w:szCs w:val="24"/>
        </w:rPr>
        <w:t>binişik</w:t>
      </w:r>
      <w:proofErr w:type="spellEnd"/>
      <w:r w:rsidRPr="00AB4790">
        <w:rPr>
          <w:rFonts w:ascii="Times New Roman" w:hAnsi="Times New Roman" w:cs="Times New Roman"/>
          <w:sz w:val="24"/>
          <w:szCs w:val="24"/>
        </w:rPr>
        <w:t xml:space="preserve"> olduğu (Akbulut, 2010) tespit edilen bir madde ile kuramsal olarak ait olduğu boyutta yer almayan bir madde taslak ölçekten çıkarılmıştır. 25 madde ile tekrar gerçekleştirilen KFA sonuçlarına göre </w:t>
      </w:r>
      <w:proofErr w:type="spellStart"/>
      <w:r w:rsidRPr="00AB4790">
        <w:rPr>
          <w:rFonts w:ascii="Times New Roman" w:hAnsi="Times New Roman" w:cs="Times New Roman"/>
          <w:sz w:val="24"/>
          <w:szCs w:val="24"/>
        </w:rPr>
        <w:t>Kaiser-Meyer-Olkin</w:t>
      </w:r>
      <w:proofErr w:type="spellEnd"/>
      <w:r w:rsidRPr="00AB4790">
        <w:rPr>
          <w:rFonts w:ascii="Times New Roman" w:hAnsi="Times New Roman" w:cs="Times New Roman"/>
          <w:sz w:val="24"/>
          <w:szCs w:val="24"/>
        </w:rPr>
        <w:t xml:space="preserve"> değeri (KMO) .89 olarak tespit edilmiş ve </w:t>
      </w:r>
      <w:proofErr w:type="spellStart"/>
      <w:r w:rsidRPr="00AB4790">
        <w:rPr>
          <w:rFonts w:ascii="Times New Roman" w:hAnsi="Times New Roman" w:cs="Times New Roman"/>
          <w:sz w:val="24"/>
          <w:szCs w:val="24"/>
        </w:rPr>
        <w:t>Bartlett</w:t>
      </w:r>
      <w:proofErr w:type="spellEnd"/>
      <w:r w:rsidRPr="00AB4790">
        <w:rPr>
          <w:rFonts w:ascii="Times New Roman" w:hAnsi="Times New Roman" w:cs="Times New Roman"/>
          <w:sz w:val="24"/>
          <w:szCs w:val="24"/>
        </w:rPr>
        <w:t xml:space="preserve"> küresellik testi sonucu anlamlı bulunmuştur (p&lt;.001). Bu değerler, verilerin faktör analizi için uygun ve katılımcı sayısının yeterli olduğu anlamına gelmektedir (Seçer, 2013). </w:t>
      </w:r>
      <w:proofErr w:type="spellStart"/>
      <w:r w:rsidRPr="00AB4790">
        <w:rPr>
          <w:rFonts w:ascii="Times New Roman" w:hAnsi="Times New Roman" w:cs="Times New Roman"/>
          <w:sz w:val="24"/>
          <w:szCs w:val="24"/>
        </w:rPr>
        <w:t>PBÖ’ye</w:t>
      </w:r>
      <w:proofErr w:type="spellEnd"/>
      <w:r w:rsidRPr="00AB4790">
        <w:rPr>
          <w:rFonts w:ascii="Times New Roman" w:hAnsi="Times New Roman" w:cs="Times New Roman"/>
          <w:sz w:val="24"/>
          <w:szCs w:val="24"/>
        </w:rPr>
        <w:t xml:space="preserve"> ait alt boyutlar, bu boyutlarda yer alan maddelere ait faktör yükleri (FY) ve Ortak Faktör Varyansı OFV değerleri Tablo 1’de verilmiştir. </w:t>
      </w:r>
    </w:p>
    <w:p w14:paraId="1E996987" w14:textId="77777777" w:rsidR="00AB4790" w:rsidRPr="00AB4790" w:rsidRDefault="00AB4790" w:rsidP="00AB4790">
      <w:pPr>
        <w:jc w:val="both"/>
        <w:rPr>
          <w:rFonts w:ascii="Times New Roman" w:hAnsi="Times New Roman" w:cs="Times New Roman"/>
          <w:sz w:val="24"/>
          <w:szCs w:val="24"/>
        </w:rPr>
      </w:pPr>
      <w:r w:rsidRPr="00AB4790">
        <w:rPr>
          <w:rFonts w:ascii="Times New Roman" w:hAnsi="Times New Roman" w:cs="Times New Roman"/>
          <w:sz w:val="24"/>
          <w:szCs w:val="24"/>
        </w:rPr>
        <w:t xml:space="preserve">Tablo 1: </w:t>
      </w:r>
      <w:proofErr w:type="spellStart"/>
      <w:r w:rsidRPr="00AB4790">
        <w:rPr>
          <w:rFonts w:ascii="Times New Roman" w:hAnsi="Times New Roman" w:cs="Times New Roman"/>
          <w:sz w:val="24"/>
          <w:szCs w:val="24"/>
        </w:rPr>
        <w:t>PBÖ’ye</w:t>
      </w:r>
      <w:proofErr w:type="spellEnd"/>
      <w:r w:rsidRPr="00AB4790">
        <w:rPr>
          <w:rFonts w:ascii="Times New Roman" w:hAnsi="Times New Roman" w:cs="Times New Roman"/>
          <w:sz w:val="24"/>
          <w:szCs w:val="24"/>
        </w:rPr>
        <w:t xml:space="preserve"> ait KFA sonuçları</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12"/>
        <w:gridCol w:w="1511"/>
        <w:gridCol w:w="1513"/>
        <w:gridCol w:w="1513"/>
        <w:gridCol w:w="1513"/>
        <w:gridCol w:w="1510"/>
      </w:tblGrid>
      <w:tr w:rsidR="00AB4790" w:rsidRPr="00AB4790" w14:paraId="7FB392F4" w14:textId="77777777" w:rsidTr="00AB4790">
        <w:tc>
          <w:tcPr>
            <w:tcW w:w="833" w:type="pct"/>
            <w:tcBorders>
              <w:top w:val="single" w:sz="4" w:space="0" w:color="auto"/>
              <w:left w:val="nil"/>
              <w:bottom w:val="single" w:sz="4" w:space="0" w:color="auto"/>
              <w:right w:val="nil"/>
            </w:tcBorders>
            <w:hideMark/>
          </w:tcPr>
          <w:p w14:paraId="7E7214D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Uyma</w:t>
            </w:r>
          </w:p>
        </w:tc>
        <w:tc>
          <w:tcPr>
            <w:tcW w:w="833" w:type="pct"/>
            <w:tcBorders>
              <w:top w:val="single" w:sz="4" w:space="0" w:color="auto"/>
              <w:left w:val="nil"/>
              <w:bottom w:val="single" w:sz="4" w:space="0" w:color="auto"/>
              <w:right w:val="nil"/>
            </w:tcBorders>
            <w:hideMark/>
          </w:tcPr>
          <w:p w14:paraId="799764A8"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FY</w:t>
            </w:r>
          </w:p>
        </w:tc>
        <w:tc>
          <w:tcPr>
            <w:tcW w:w="834" w:type="pct"/>
            <w:tcBorders>
              <w:top w:val="single" w:sz="4" w:space="0" w:color="auto"/>
              <w:left w:val="nil"/>
              <w:bottom w:val="single" w:sz="4" w:space="0" w:color="auto"/>
              <w:right w:val="nil"/>
            </w:tcBorders>
            <w:hideMark/>
          </w:tcPr>
          <w:p w14:paraId="3FFD8355"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OFV</w:t>
            </w:r>
          </w:p>
        </w:tc>
        <w:tc>
          <w:tcPr>
            <w:tcW w:w="834" w:type="pct"/>
            <w:tcBorders>
              <w:top w:val="single" w:sz="4" w:space="0" w:color="auto"/>
              <w:left w:val="nil"/>
              <w:bottom w:val="single" w:sz="4" w:space="0" w:color="auto"/>
              <w:right w:val="nil"/>
            </w:tcBorders>
            <w:hideMark/>
          </w:tcPr>
          <w:p w14:paraId="7BA428EB"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Uyarlama</w:t>
            </w:r>
          </w:p>
        </w:tc>
        <w:tc>
          <w:tcPr>
            <w:tcW w:w="834" w:type="pct"/>
            <w:tcBorders>
              <w:top w:val="single" w:sz="4" w:space="0" w:color="auto"/>
              <w:left w:val="nil"/>
              <w:bottom w:val="single" w:sz="4" w:space="0" w:color="auto"/>
              <w:right w:val="nil"/>
            </w:tcBorders>
            <w:hideMark/>
          </w:tcPr>
          <w:p w14:paraId="63C2C5CA"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FY</w:t>
            </w:r>
            <w:r w:rsidRPr="00AB4790">
              <w:rPr>
                <w:rFonts w:ascii="Times New Roman" w:hAnsi="Times New Roman" w:cs="Times New Roman"/>
                <w:sz w:val="20"/>
                <w:szCs w:val="20"/>
              </w:rPr>
              <w:tab/>
            </w:r>
          </w:p>
        </w:tc>
        <w:tc>
          <w:tcPr>
            <w:tcW w:w="832" w:type="pct"/>
            <w:tcBorders>
              <w:top w:val="single" w:sz="4" w:space="0" w:color="auto"/>
              <w:left w:val="nil"/>
              <w:bottom w:val="single" w:sz="4" w:space="0" w:color="auto"/>
              <w:right w:val="nil"/>
            </w:tcBorders>
            <w:hideMark/>
          </w:tcPr>
          <w:p w14:paraId="422AD17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OFV</w:t>
            </w:r>
          </w:p>
        </w:tc>
      </w:tr>
      <w:tr w:rsidR="00AB4790" w:rsidRPr="00AB4790" w14:paraId="43E9816A" w14:textId="77777777" w:rsidTr="00AB4790">
        <w:tc>
          <w:tcPr>
            <w:tcW w:w="833" w:type="pct"/>
            <w:tcBorders>
              <w:top w:val="single" w:sz="4" w:space="0" w:color="auto"/>
              <w:left w:val="nil"/>
              <w:bottom w:val="nil"/>
              <w:right w:val="nil"/>
            </w:tcBorders>
            <w:hideMark/>
          </w:tcPr>
          <w:p w14:paraId="2719A616"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m1</w:t>
            </w:r>
          </w:p>
        </w:tc>
        <w:tc>
          <w:tcPr>
            <w:tcW w:w="833" w:type="pct"/>
            <w:tcBorders>
              <w:top w:val="single" w:sz="4" w:space="0" w:color="auto"/>
              <w:left w:val="nil"/>
              <w:bottom w:val="nil"/>
              <w:right w:val="nil"/>
            </w:tcBorders>
            <w:hideMark/>
          </w:tcPr>
          <w:p w14:paraId="1E054ED2"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.61</w:t>
            </w:r>
          </w:p>
        </w:tc>
        <w:tc>
          <w:tcPr>
            <w:tcW w:w="834" w:type="pct"/>
            <w:tcBorders>
              <w:top w:val="single" w:sz="4" w:space="0" w:color="auto"/>
              <w:left w:val="nil"/>
              <w:bottom w:val="nil"/>
              <w:right w:val="nil"/>
            </w:tcBorders>
            <w:hideMark/>
          </w:tcPr>
          <w:p w14:paraId="4CAD83F0"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.40</w:t>
            </w:r>
          </w:p>
        </w:tc>
        <w:tc>
          <w:tcPr>
            <w:tcW w:w="834" w:type="pct"/>
            <w:tcBorders>
              <w:top w:val="single" w:sz="4" w:space="0" w:color="auto"/>
              <w:left w:val="nil"/>
              <w:bottom w:val="nil"/>
              <w:right w:val="nil"/>
            </w:tcBorders>
            <w:hideMark/>
          </w:tcPr>
          <w:p w14:paraId="37AB6A20"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m12</w:t>
            </w:r>
          </w:p>
        </w:tc>
        <w:tc>
          <w:tcPr>
            <w:tcW w:w="834" w:type="pct"/>
            <w:tcBorders>
              <w:top w:val="single" w:sz="4" w:space="0" w:color="auto"/>
              <w:left w:val="nil"/>
              <w:bottom w:val="nil"/>
              <w:right w:val="nil"/>
            </w:tcBorders>
            <w:hideMark/>
          </w:tcPr>
          <w:p w14:paraId="46132298"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.64</w:t>
            </w:r>
          </w:p>
        </w:tc>
        <w:tc>
          <w:tcPr>
            <w:tcW w:w="832" w:type="pct"/>
            <w:tcBorders>
              <w:top w:val="single" w:sz="4" w:space="0" w:color="auto"/>
              <w:left w:val="nil"/>
              <w:bottom w:val="nil"/>
              <w:right w:val="nil"/>
            </w:tcBorders>
            <w:hideMark/>
          </w:tcPr>
          <w:p w14:paraId="6722FA4E"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.45</w:t>
            </w:r>
          </w:p>
        </w:tc>
      </w:tr>
      <w:tr w:rsidR="00AB4790" w:rsidRPr="00AB4790" w14:paraId="5E43D966" w14:textId="77777777" w:rsidTr="00AB4790">
        <w:tc>
          <w:tcPr>
            <w:tcW w:w="833" w:type="pct"/>
            <w:tcBorders>
              <w:top w:val="nil"/>
              <w:left w:val="nil"/>
              <w:bottom w:val="nil"/>
              <w:right w:val="nil"/>
            </w:tcBorders>
            <w:hideMark/>
          </w:tcPr>
          <w:p w14:paraId="70169BBE"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m2</w:t>
            </w:r>
          </w:p>
        </w:tc>
        <w:tc>
          <w:tcPr>
            <w:tcW w:w="833" w:type="pct"/>
            <w:tcBorders>
              <w:top w:val="nil"/>
              <w:left w:val="nil"/>
              <w:bottom w:val="nil"/>
              <w:right w:val="nil"/>
            </w:tcBorders>
            <w:hideMark/>
          </w:tcPr>
          <w:p w14:paraId="2E61B8DE"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.80</w:t>
            </w:r>
          </w:p>
        </w:tc>
        <w:tc>
          <w:tcPr>
            <w:tcW w:w="834" w:type="pct"/>
            <w:tcBorders>
              <w:top w:val="nil"/>
              <w:left w:val="nil"/>
              <w:bottom w:val="nil"/>
              <w:right w:val="nil"/>
            </w:tcBorders>
            <w:hideMark/>
          </w:tcPr>
          <w:p w14:paraId="75FDE567"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.64</w:t>
            </w:r>
          </w:p>
        </w:tc>
        <w:tc>
          <w:tcPr>
            <w:tcW w:w="834" w:type="pct"/>
            <w:tcBorders>
              <w:top w:val="nil"/>
              <w:left w:val="nil"/>
              <w:bottom w:val="nil"/>
              <w:right w:val="nil"/>
            </w:tcBorders>
            <w:hideMark/>
          </w:tcPr>
          <w:p w14:paraId="28568892"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m13</w:t>
            </w:r>
          </w:p>
        </w:tc>
        <w:tc>
          <w:tcPr>
            <w:tcW w:w="834" w:type="pct"/>
            <w:tcBorders>
              <w:top w:val="nil"/>
              <w:left w:val="nil"/>
              <w:bottom w:val="nil"/>
              <w:right w:val="nil"/>
            </w:tcBorders>
            <w:hideMark/>
          </w:tcPr>
          <w:p w14:paraId="1AC20F1A"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.72</w:t>
            </w:r>
          </w:p>
        </w:tc>
        <w:tc>
          <w:tcPr>
            <w:tcW w:w="832" w:type="pct"/>
            <w:tcBorders>
              <w:top w:val="nil"/>
              <w:left w:val="nil"/>
              <w:bottom w:val="nil"/>
              <w:right w:val="nil"/>
            </w:tcBorders>
            <w:hideMark/>
          </w:tcPr>
          <w:p w14:paraId="21CA058E"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.52</w:t>
            </w:r>
          </w:p>
        </w:tc>
      </w:tr>
      <w:tr w:rsidR="00AB4790" w:rsidRPr="00AB4790" w14:paraId="5100057A" w14:textId="77777777" w:rsidTr="00AB4790">
        <w:tc>
          <w:tcPr>
            <w:tcW w:w="833" w:type="pct"/>
            <w:tcBorders>
              <w:top w:val="nil"/>
              <w:left w:val="nil"/>
              <w:bottom w:val="nil"/>
              <w:right w:val="nil"/>
            </w:tcBorders>
            <w:hideMark/>
          </w:tcPr>
          <w:p w14:paraId="6BF7FC76"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m3</w:t>
            </w:r>
          </w:p>
        </w:tc>
        <w:tc>
          <w:tcPr>
            <w:tcW w:w="833" w:type="pct"/>
            <w:tcBorders>
              <w:top w:val="nil"/>
              <w:left w:val="nil"/>
              <w:bottom w:val="nil"/>
              <w:right w:val="nil"/>
            </w:tcBorders>
            <w:hideMark/>
          </w:tcPr>
          <w:p w14:paraId="239D35FA"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.84</w:t>
            </w:r>
          </w:p>
        </w:tc>
        <w:tc>
          <w:tcPr>
            <w:tcW w:w="834" w:type="pct"/>
            <w:tcBorders>
              <w:top w:val="nil"/>
              <w:left w:val="nil"/>
              <w:bottom w:val="nil"/>
              <w:right w:val="nil"/>
            </w:tcBorders>
            <w:hideMark/>
          </w:tcPr>
          <w:p w14:paraId="612C7C14"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.70</w:t>
            </w:r>
          </w:p>
        </w:tc>
        <w:tc>
          <w:tcPr>
            <w:tcW w:w="834" w:type="pct"/>
            <w:tcBorders>
              <w:top w:val="nil"/>
              <w:left w:val="nil"/>
              <w:bottom w:val="nil"/>
              <w:right w:val="nil"/>
            </w:tcBorders>
            <w:hideMark/>
          </w:tcPr>
          <w:p w14:paraId="02A0F751"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m14</w:t>
            </w:r>
          </w:p>
        </w:tc>
        <w:tc>
          <w:tcPr>
            <w:tcW w:w="834" w:type="pct"/>
            <w:tcBorders>
              <w:top w:val="nil"/>
              <w:left w:val="nil"/>
              <w:bottom w:val="nil"/>
              <w:right w:val="nil"/>
            </w:tcBorders>
            <w:hideMark/>
          </w:tcPr>
          <w:p w14:paraId="743C8F0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.75</w:t>
            </w:r>
          </w:p>
        </w:tc>
        <w:tc>
          <w:tcPr>
            <w:tcW w:w="832" w:type="pct"/>
            <w:tcBorders>
              <w:top w:val="nil"/>
              <w:left w:val="nil"/>
              <w:bottom w:val="nil"/>
              <w:right w:val="nil"/>
            </w:tcBorders>
            <w:hideMark/>
          </w:tcPr>
          <w:p w14:paraId="5248E181"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.56</w:t>
            </w:r>
          </w:p>
        </w:tc>
      </w:tr>
      <w:tr w:rsidR="00AB4790" w:rsidRPr="00AB4790" w14:paraId="7201D6C2" w14:textId="77777777" w:rsidTr="00AB4790">
        <w:tc>
          <w:tcPr>
            <w:tcW w:w="833" w:type="pct"/>
            <w:tcBorders>
              <w:top w:val="nil"/>
              <w:left w:val="nil"/>
              <w:bottom w:val="nil"/>
              <w:right w:val="nil"/>
            </w:tcBorders>
            <w:hideMark/>
          </w:tcPr>
          <w:p w14:paraId="08DEFD94"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m4</w:t>
            </w:r>
          </w:p>
        </w:tc>
        <w:tc>
          <w:tcPr>
            <w:tcW w:w="833" w:type="pct"/>
            <w:tcBorders>
              <w:top w:val="nil"/>
              <w:left w:val="nil"/>
              <w:bottom w:val="nil"/>
              <w:right w:val="nil"/>
            </w:tcBorders>
            <w:hideMark/>
          </w:tcPr>
          <w:p w14:paraId="6DB2CB96"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.75</w:t>
            </w:r>
          </w:p>
        </w:tc>
        <w:tc>
          <w:tcPr>
            <w:tcW w:w="834" w:type="pct"/>
            <w:tcBorders>
              <w:top w:val="nil"/>
              <w:left w:val="nil"/>
              <w:bottom w:val="nil"/>
              <w:right w:val="nil"/>
            </w:tcBorders>
            <w:hideMark/>
          </w:tcPr>
          <w:p w14:paraId="7F393BD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.57</w:t>
            </w:r>
          </w:p>
        </w:tc>
        <w:tc>
          <w:tcPr>
            <w:tcW w:w="834" w:type="pct"/>
            <w:tcBorders>
              <w:top w:val="nil"/>
              <w:left w:val="nil"/>
              <w:bottom w:val="nil"/>
              <w:right w:val="nil"/>
            </w:tcBorders>
            <w:hideMark/>
          </w:tcPr>
          <w:p w14:paraId="51BA8F96"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m15</w:t>
            </w:r>
          </w:p>
        </w:tc>
        <w:tc>
          <w:tcPr>
            <w:tcW w:w="834" w:type="pct"/>
            <w:tcBorders>
              <w:top w:val="nil"/>
              <w:left w:val="nil"/>
              <w:bottom w:val="nil"/>
              <w:right w:val="nil"/>
            </w:tcBorders>
            <w:hideMark/>
          </w:tcPr>
          <w:p w14:paraId="7D234288"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.72</w:t>
            </w:r>
          </w:p>
        </w:tc>
        <w:tc>
          <w:tcPr>
            <w:tcW w:w="832" w:type="pct"/>
            <w:tcBorders>
              <w:top w:val="nil"/>
              <w:left w:val="nil"/>
              <w:bottom w:val="nil"/>
              <w:right w:val="nil"/>
            </w:tcBorders>
            <w:hideMark/>
          </w:tcPr>
          <w:p w14:paraId="4CBC61D4"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.52</w:t>
            </w:r>
          </w:p>
        </w:tc>
      </w:tr>
      <w:tr w:rsidR="00AB4790" w:rsidRPr="00AB4790" w14:paraId="68126269" w14:textId="77777777" w:rsidTr="00AB4790">
        <w:tc>
          <w:tcPr>
            <w:tcW w:w="833" w:type="pct"/>
            <w:tcBorders>
              <w:top w:val="nil"/>
              <w:left w:val="nil"/>
              <w:bottom w:val="nil"/>
              <w:right w:val="nil"/>
            </w:tcBorders>
            <w:hideMark/>
          </w:tcPr>
          <w:p w14:paraId="4B98BB06"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m5</w:t>
            </w:r>
          </w:p>
        </w:tc>
        <w:tc>
          <w:tcPr>
            <w:tcW w:w="833" w:type="pct"/>
            <w:tcBorders>
              <w:top w:val="nil"/>
              <w:left w:val="nil"/>
              <w:bottom w:val="nil"/>
              <w:right w:val="nil"/>
            </w:tcBorders>
            <w:hideMark/>
          </w:tcPr>
          <w:p w14:paraId="3D4BBA69"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.78</w:t>
            </w:r>
          </w:p>
        </w:tc>
        <w:tc>
          <w:tcPr>
            <w:tcW w:w="834" w:type="pct"/>
            <w:tcBorders>
              <w:top w:val="nil"/>
              <w:left w:val="nil"/>
              <w:bottom w:val="nil"/>
              <w:right w:val="nil"/>
            </w:tcBorders>
            <w:hideMark/>
          </w:tcPr>
          <w:p w14:paraId="1D3B10D5"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.61</w:t>
            </w:r>
          </w:p>
        </w:tc>
        <w:tc>
          <w:tcPr>
            <w:tcW w:w="834" w:type="pct"/>
            <w:tcBorders>
              <w:top w:val="nil"/>
              <w:left w:val="nil"/>
              <w:bottom w:val="nil"/>
              <w:right w:val="nil"/>
            </w:tcBorders>
            <w:hideMark/>
          </w:tcPr>
          <w:p w14:paraId="7E01882D"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m16</w:t>
            </w:r>
          </w:p>
        </w:tc>
        <w:tc>
          <w:tcPr>
            <w:tcW w:w="834" w:type="pct"/>
            <w:tcBorders>
              <w:top w:val="nil"/>
              <w:left w:val="nil"/>
              <w:bottom w:val="nil"/>
              <w:right w:val="nil"/>
            </w:tcBorders>
            <w:hideMark/>
          </w:tcPr>
          <w:p w14:paraId="1BD22D85"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.76</w:t>
            </w:r>
          </w:p>
        </w:tc>
        <w:tc>
          <w:tcPr>
            <w:tcW w:w="832" w:type="pct"/>
            <w:tcBorders>
              <w:top w:val="nil"/>
              <w:left w:val="nil"/>
              <w:bottom w:val="nil"/>
              <w:right w:val="nil"/>
            </w:tcBorders>
            <w:hideMark/>
          </w:tcPr>
          <w:p w14:paraId="692914D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.58</w:t>
            </w:r>
          </w:p>
        </w:tc>
      </w:tr>
      <w:tr w:rsidR="00AB4790" w:rsidRPr="00AB4790" w14:paraId="084727BE" w14:textId="77777777" w:rsidTr="00AB4790">
        <w:tc>
          <w:tcPr>
            <w:tcW w:w="833" w:type="pct"/>
            <w:tcBorders>
              <w:top w:val="nil"/>
              <w:left w:val="nil"/>
              <w:bottom w:val="nil"/>
              <w:right w:val="nil"/>
            </w:tcBorders>
            <w:hideMark/>
          </w:tcPr>
          <w:p w14:paraId="24564737"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m6</w:t>
            </w:r>
          </w:p>
        </w:tc>
        <w:tc>
          <w:tcPr>
            <w:tcW w:w="833" w:type="pct"/>
            <w:tcBorders>
              <w:top w:val="nil"/>
              <w:left w:val="nil"/>
              <w:bottom w:val="nil"/>
              <w:right w:val="nil"/>
            </w:tcBorders>
            <w:hideMark/>
          </w:tcPr>
          <w:p w14:paraId="1CF6C021"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.82</w:t>
            </w:r>
          </w:p>
        </w:tc>
        <w:tc>
          <w:tcPr>
            <w:tcW w:w="834" w:type="pct"/>
            <w:tcBorders>
              <w:top w:val="nil"/>
              <w:left w:val="nil"/>
              <w:bottom w:val="nil"/>
              <w:right w:val="nil"/>
            </w:tcBorders>
            <w:hideMark/>
          </w:tcPr>
          <w:p w14:paraId="41357FD7"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.68</w:t>
            </w:r>
          </w:p>
        </w:tc>
        <w:tc>
          <w:tcPr>
            <w:tcW w:w="834" w:type="pct"/>
            <w:tcBorders>
              <w:top w:val="nil"/>
              <w:left w:val="nil"/>
              <w:bottom w:val="nil"/>
              <w:right w:val="nil"/>
            </w:tcBorders>
            <w:hideMark/>
          </w:tcPr>
          <w:p w14:paraId="3C762A61"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m17</w:t>
            </w:r>
          </w:p>
        </w:tc>
        <w:tc>
          <w:tcPr>
            <w:tcW w:w="834" w:type="pct"/>
            <w:tcBorders>
              <w:top w:val="nil"/>
              <w:left w:val="nil"/>
              <w:bottom w:val="nil"/>
              <w:right w:val="nil"/>
            </w:tcBorders>
            <w:hideMark/>
          </w:tcPr>
          <w:p w14:paraId="1C44ABD3"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.79</w:t>
            </w:r>
          </w:p>
        </w:tc>
        <w:tc>
          <w:tcPr>
            <w:tcW w:w="832" w:type="pct"/>
            <w:tcBorders>
              <w:top w:val="nil"/>
              <w:left w:val="nil"/>
              <w:bottom w:val="nil"/>
              <w:right w:val="nil"/>
            </w:tcBorders>
            <w:hideMark/>
          </w:tcPr>
          <w:p w14:paraId="1180764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.63</w:t>
            </w:r>
          </w:p>
        </w:tc>
      </w:tr>
      <w:tr w:rsidR="00AB4790" w:rsidRPr="00AB4790" w14:paraId="33C8B24E" w14:textId="77777777" w:rsidTr="00AB4790">
        <w:tc>
          <w:tcPr>
            <w:tcW w:w="833" w:type="pct"/>
            <w:tcBorders>
              <w:top w:val="nil"/>
              <w:left w:val="nil"/>
              <w:bottom w:val="nil"/>
              <w:right w:val="nil"/>
            </w:tcBorders>
            <w:hideMark/>
          </w:tcPr>
          <w:p w14:paraId="2CCC473E"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m7</w:t>
            </w:r>
          </w:p>
        </w:tc>
        <w:tc>
          <w:tcPr>
            <w:tcW w:w="833" w:type="pct"/>
            <w:tcBorders>
              <w:top w:val="nil"/>
              <w:left w:val="nil"/>
              <w:bottom w:val="nil"/>
              <w:right w:val="nil"/>
            </w:tcBorders>
            <w:hideMark/>
          </w:tcPr>
          <w:p w14:paraId="33D5D73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.70</w:t>
            </w:r>
          </w:p>
        </w:tc>
        <w:tc>
          <w:tcPr>
            <w:tcW w:w="834" w:type="pct"/>
            <w:tcBorders>
              <w:top w:val="nil"/>
              <w:left w:val="nil"/>
              <w:bottom w:val="nil"/>
              <w:right w:val="nil"/>
            </w:tcBorders>
            <w:hideMark/>
          </w:tcPr>
          <w:p w14:paraId="2DAEFE1A"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.49</w:t>
            </w:r>
          </w:p>
        </w:tc>
        <w:tc>
          <w:tcPr>
            <w:tcW w:w="834" w:type="pct"/>
            <w:tcBorders>
              <w:top w:val="nil"/>
              <w:left w:val="nil"/>
              <w:bottom w:val="nil"/>
              <w:right w:val="nil"/>
            </w:tcBorders>
            <w:hideMark/>
          </w:tcPr>
          <w:p w14:paraId="2D56F51A"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m18</w:t>
            </w:r>
          </w:p>
        </w:tc>
        <w:tc>
          <w:tcPr>
            <w:tcW w:w="834" w:type="pct"/>
            <w:tcBorders>
              <w:top w:val="nil"/>
              <w:left w:val="nil"/>
              <w:bottom w:val="nil"/>
              <w:right w:val="nil"/>
            </w:tcBorders>
            <w:hideMark/>
          </w:tcPr>
          <w:p w14:paraId="7C05AF1F"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.79</w:t>
            </w:r>
          </w:p>
        </w:tc>
        <w:tc>
          <w:tcPr>
            <w:tcW w:w="832" w:type="pct"/>
            <w:tcBorders>
              <w:top w:val="nil"/>
              <w:left w:val="nil"/>
              <w:bottom w:val="nil"/>
              <w:right w:val="nil"/>
            </w:tcBorders>
            <w:hideMark/>
          </w:tcPr>
          <w:p w14:paraId="011C3FD0"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.65</w:t>
            </w:r>
          </w:p>
        </w:tc>
      </w:tr>
      <w:tr w:rsidR="00AB4790" w:rsidRPr="00AB4790" w14:paraId="060EDE34" w14:textId="77777777" w:rsidTr="00AB4790">
        <w:tc>
          <w:tcPr>
            <w:tcW w:w="833" w:type="pct"/>
            <w:tcBorders>
              <w:top w:val="nil"/>
              <w:left w:val="nil"/>
              <w:bottom w:val="nil"/>
              <w:right w:val="nil"/>
            </w:tcBorders>
            <w:hideMark/>
          </w:tcPr>
          <w:p w14:paraId="356D2677"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lastRenderedPageBreak/>
              <w:t>m8</w:t>
            </w:r>
          </w:p>
        </w:tc>
        <w:tc>
          <w:tcPr>
            <w:tcW w:w="833" w:type="pct"/>
            <w:tcBorders>
              <w:top w:val="nil"/>
              <w:left w:val="nil"/>
              <w:bottom w:val="nil"/>
              <w:right w:val="nil"/>
            </w:tcBorders>
            <w:hideMark/>
          </w:tcPr>
          <w:p w14:paraId="37697730"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.54</w:t>
            </w:r>
          </w:p>
        </w:tc>
        <w:tc>
          <w:tcPr>
            <w:tcW w:w="834" w:type="pct"/>
            <w:tcBorders>
              <w:top w:val="nil"/>
              <w:left w:val="nil"/>
              <w:bottom w:val="nil"/>
              <w:right w:val="nil"/>
            </w:tcBorders>
            <w:hideMark/>
          </w:tcPr>
          <w:p w14:paraId="640E4766"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.30</w:t>
            </w:r>
          </w:p>
        </w:tc>
        <w:tc>
          <w:tcPr>
            <w:tcW w:w="834" w:type="pct"/>
            <w:tcBorders>
              <w:top w:val="nil"/>
              <w:left w:val="nil"/>
              <w:bottom w:val="nil"/>
              <w:right w:val="nil"/>
            </w:tcBorders>
            <w:hideMark/>
          </w:tcPr>
          <w:p w14:paraId="12D60187"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m19</w:t>
            </w:r>
          </w:p>
        </w:tc>
        <w:tc>
          <w:tcPr>
            <w:tcW w:w="834" w:type="pct"/>
            <w:tcBorders>
              <w:top w:val="nil"/>
              <w:left w:val="nil"/>
              <w:bottom w:val="nil"/>
              <w:right w:val="nil"/>
            </w:tcBorders>
            <w:hideMark/>
          </w:tcPr>
          <w:p w14:paraId="370559FB"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.80</w:t>
            </w:r>
          </w:p>
        </w:tc>
        <w:tc>
          <w:tcPr>
            <w:tcW w:w="832" w:type="pct"/>
            <w:tcBorders>
              <w:top w:val="nil"/>
              <w:left w:val="nil"/>
              <w:bottom w:val="nil"/>
              <w:right w:val="nil"/>
            </w:tcBorders>
            <w:hideMark/>
          </w:tcPr>
          <w:p w14:paraId="6359C607"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.64</w:t>
            </w:r>
          </w:p>
        </w:tc>
      </w:tr>
      <w:tr w:rsidR="00AB4790" w:rsidRPr="00AB4790" w14:paraId="38B7545F" w14:textId="77777777" w:rsidTr="00AB4790">
        <w:tc>
          <w:tcPr>
            <w:tcW w:w="833" w:type="pct"/>
            <w:tcBorders>
              <w:top w:val="nil"/>
              <w:left w:val="nil"/>
              <w:bottom w:val="nil"/>
              <w:right w:val="nil"/>
            </w:tcBorders>
            <w:hideMark/>
          </w:tcPr>
          <w:p w14:paraId="036F1456"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m9</w:t>
            </w:r>
          </w:p>
        </w:tc>
        <w:tc>
          <w:tcPr>
            <w:tcW w:w="833" w:type="pct"/>
            <w:tcBorders>
              <w:top w:val="nil"/>
              <w:left w:val="nil"/>
              <w:bottom w:val="nil"/>
              <w:right w:val="nil"/>
            </w:tcBorders>
            <w:hideMark/>
          </w:tcPr>
          <w:p w14:paraId="576BD77F"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.52</w:t>
            </w:r>
          </w:p>
        </w:tc>
        <w:tc>
          <w:tcPr>
            <w:tcW w:w="834" w:type="pct"/>
            <w:tcBorders>
              <w:top w:val="nil"/>
              <w:left w:val="nil"/>
              <w:bottom w:val="nil"/>
              <w:right w:val="nil"/>
            </w:tcBorders>
            <w:hideMark/>
          </w:tcPr>
          <w:p w14:paraId="5F36FC13"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.31</w:t>
            </w:r>
          </w:p>
        </w:tc>
        <w:tc>
          <w:tcPr>
            <w:tcW w:w="834" w:type="pct"/>
            <w:tcBorders>
              <w:top w:val="nil"/>
              <w:left w:val="nil"/>
              <w:bottom w:val="nil"/>
              <w:right w:val="nil"/>
            </w:tcBorders>
            <w:hideMark/>
          </w:tcPr>
          <w:p w14:paraId="5B71560B"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m20</w:t>
            </w:r>
          </w:p>
        </w:tc>
        <w:tc>
          <w:tcPr>
            <w:tcW w:w="834" w:type="pct"/>
            <w:tcBorders>
              <w:top w:val="nil"/>
              <w:left w:val="nil"/>
              <w:bottom w:val="nil"/>
              <w:right w:val="nil"/>
            </w:tcBorders>
            <w:hideMark/>
          </w:tcPr>
          <w:p w14:paraId="25FEC87A"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.79</w:t>
            </w:r>
          </w:p>
        </w:tc>
        <w:tc>
          <w:tcPr>
            <w:tcW w:w="832" w:type="pct"/>
            <w:tcBorders>
              <w:top w:val="nil"/>
              <w:left w:val="nil"/>
              <w:bottom w:val="nil"/>
              <w:right w:val="nil"/>
            </w:tcBorders>
            <w:hideMark/>
          </w:tcPr>
          <w:p w14:paraId="3A5DBA0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.63</w:t>
            </w:r>
          </w:p>
        </w:tc>
      </w:tr>
      <w:tr w:rsidR="00AB4790" w:rsidRPr="00AB4790" w14:paraId="1576590C" w14:textId="77777777" w:rsidTr="00AB4790">
        <w:tc>
          <w:tcPr>
            <w:tcW w:w="833" w:type="pct"/>
            <w:tcBorders>
              <w:top w:val="nil"/>
              <w:left w:val="nil"/>
              <w:bottom w:val="nil"/>
              <w:right w:val="nil"/>
            </w:tcBorders>
            <w:hideMark/>
          </w:tcPr>
          <w:p w14:paraId="6C2C9D92"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m10</w:t>
            </w:r>
          </w:p>
        </w:tc>
        <w:tc>
          <w:tcPr>
            <w:tcW w:w="833" w:type="pct"/>
            <w:tcBorders>
              <w:top w:val="nil"/>
              <w:left w:val="nil"/>
              <w:bottom w:val="nil"/>
              <w:right w:val="nil"/>
            </w:tcBorders>
            <w:hideMark/>
          </w:tcPr>
          <w:p w14:paraId="06A5DACF"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.59</w:t>
            </w:r>
          </w:p>
        </w:tc>
        <w:tc>
          <w:tcPr>
            <w:tcW w:w="834" w:type="pct"/>
            <w:tcBorders>
              <w:top w:val="nil"/>
              <w:left w:val="nil"/>
              <w:bottom w:val="nil"/>
              <w:right w:val="nil"/>
            </w:tcBorders>
            <w:hideMark/>
          </w:tcPr>
          <w:p w14:paraId="23C7F8EA"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.37</w:t>
            </w:r>
          </w:p>
        </w:tc>
        <w:tc>
          <w:tcPr>
            <w:tcW w:w="834" w:type="pct"/>
            <w:tcBorders>
              <w:top w:val="nil"/>
              <w:left w:val="nil"/>
              <w:bottom w:val="nil"/>
              <w:right w:val="nil"/>
            </w:tcBorders>
            <w:hideMark/>
          </w:tcPr>
          <w:p w14:paraId="49A4E7F3"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m21</w:t>
            </w:r>
          </w:p>
        </w:tc>
        <w:tc>
          <w:tcPr>
            <w:tcW w:w="834" w:type="pct"/>
            <w:tcBorders>
              <w:top w:val="nil"/>
              <w:left w:val="nil"/>
              <w:bottom w:val="nil"/>
              <w:right w:val="nil"/>
            </w:tcBorders>
            <w:hideMark/>
          </w:tcPr>
          <w:p w14:paraId="56631EEE"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.85</w:t>
            </w:r>
          </w:p>
        </w:tc>
        <w:tc>
          <w:tcPr>
            <w:tcW w:w="832" w:type="pct"/>
            <w:tcBorders>
              <w:top w:val="nil"/>
              <w:left w:val="nil"/>
              <w:bottom w:val="nil"/>
              <w:right w:val="nil"/>
            </w:tcBorders>
            <w:hideMark/>
          </w:tcPr>
          <w:p w14:paraId="33A67F81"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.73</w:t>
            </w:r>
          </w:p>
        </w:tc>
      </w:tr>
      <w:tr w:rsidR="00AB4790" w:rsidRPr="00AB4790" w14:paraId="107C7702" w14:textId="77777777" w:rsidTr="00AB4790">
        <w:tc>
          <w:tcPr>
            <w:tcW w:w="833" w:type="pct"/>
            <w:tcBorders>
              <w:top w:val="nil"/>
              <w:left w:val="nil"/>
              <w:bottom w:val="nil"/>
              <w:right w:val="nil"/>
            </w:tcBorders>
            <w:hideMark/>
          </w:tcPr>
          <w:p w14:paraId="7842EB63"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m11</w:t>
            </w:r>
          </w:p>
        </w:tc>
        <w:tc>
          <w:tcPr>
            <w:tcW w:w="833" w:type="pct"/>
            <w:tcBorders>
              <w:top w:val="nil"/>
              <w:left w:val="nil"/>
              <w:bottom w:val="nil"/>
              <w:right w:val="nil"/>
            </w:tcBorders>
            <w:hideMark/>
          </w:tcPr>
          <w:p w14:paraId="3A4D207D"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.58</w:t>
            </w:r>
          </w:p>
        </w:tc>
        <w:tc>
          <w:tcPr>
            <w:tcW w:w="834" w:type="pct"/>
            <w:tcBorders>
              <w:top w:val="nil"/>
              <w:left w:val="nil"/>
              <w:bottom w:val="nil"/>
              <w:right w:val="nil"/>
            </w:tcBorders>
            <w:hideMark/>
          </w:tcPr>
          <w:p w14:paraId="3BE42810"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.41</w:t>
            </w:r>
          </w:p>
        </w:tc>
        <w:tc>
          <w:tcPr>
            <w:tcW w:w="834" w:type="pct"/>
            <w:tcBorders>
              <w:top w:val="nil"/>
              <w:left w:val="nil"/>
              <w:bottom w:val="nil"/>
              <w:right w:val="nil"/>
            </w:tcBorders>
            <w:hideMark/>
          </w:tcPr>
          <w:p w14:paraId="3AE1C0AF"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m22</w:t>
            </w:r>
          </w:p>
        </w:tc>
        <w:tc>
          <w:tcPr>
            <w:tcW w:w="834" w:type="pct"/>
            <w:tcBorders>
              <w:top w:val="nil"/>
              <w:left w:val="nil"/>
              <w:bottom w:val="nil"/>
              <w:right w:val="nil"/>
            </w:tcBorders>
            <w:hideMark/>
          </w:tcPr>
          <w:p w14:paraId="01A9CF5F"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.61</w:t>
            </w:r>
          </w:p>
        </w:tc>
        <w:tc>
          <w:tcPr>
            <w:tcW w:w="832" w:type="pct"/>
            <w:tcBorders>
              <w:top w:val="nil"/>
              <w:left w:val="nil"/>
              <w:bottom w:val="nil"/>
              <w:right w:val="nil"/>
            </w:tcBorders>
            <w:hideMark/>
          </w:tcPr>
          <w:p w14:paraId="6A852229"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.45</w:t>
            </w:r>
          </w:p>
        </w:tc>
      </w:tr>
      <w:tr w:rsidR="00AB4790" w:rsidRPr="00AB4790" w14:paraId="14F58599" w14:textId="77777777" w:rsidTr="00AB4790">
        <w:tc>
          <w:tcPr>
            <w:tcW w:w="833" w:type="pct"/>
            <w:tcBorders>
              <w:top w:val="nil"/>
              <w:left w:val="nil"/>
              <w:bottom w:val="nil"/>
              <w:right w:val="nil"/>
            </w:tcBorders>
          </w:tcPr>
          <w:p w14:paraId="11EE4D30" w14:textId="77777777" w:rsidR="00AB4790" w:rsidRPr="00AB4790" w:rsidRDefault="00AB4790">
            <w:pPr>
              <w:rPr>
                <w:rFonts w:ascii="Times New Roman" w:hAnsi="Times New Roman" w:cs="Times New Roman"/>
                <w:sz w:val="20"/>
                <w:szCs w:val="20"/>
              </w:rPr>
            </w:pPr>
          </w:p>
        </w:tc>
        <w:tc>
          <w:tcPr>
            <w:tcW w:w="833" w:type="pct"/>
            <w:tcBorders>
              <w:top w:val="nil"/>
              <w:left w:val="nil"/>
              <w:bottom w:val="nil"/>
              <w:right w:val="nil"/>
            </w:tcBorders>
          </w:tcPr>
          <w:p w14:paraId="7E13EC85" w14:textId="77777777" w:rsidR="00AB4790" w:rsidRPr="00AB4790" w:rsidRDefault="00AB4790">
            <w:pPr>
              <w:jc w:val="both"/>
              <w:rPr>
                <w:rFonts w:ascii="Times New Roman" w:hAnsi="Times New Roman" w:cs="Times New Roman"/>
                <w:sz w:val="20"/>
                <w:szCs w:val="20"/>
              </w:rPr>
            </w:pPr>
          </w:p>
        </w:tc>
        <w:tc>
          <w:tcPr>
            <w:tcW w:w="834" w:type="pct"/>
            <w:tcBorders>
              <w:top w:val="nil"/>
              <w:left w:val="nil"/>
              <w:bottom w:val="nil"/>
              <w:right w:val="nil"/>
            </w:tcBorders>
          </w:tcPr>
          <w:p w14:paraId="5D65B276" w14:textId="77777777" w:rsidR="00AB4790" w:rsidRPr="00AB4790" w:rsidRDefault="00AB4790">
            <w:pPr>
              <w:jc w:val="both"/>
              <w:rPr>
                <w:rFonts w:ascii="Times New Roman" w:hAnsi="Times New Roman" w:cs="Times New Roman"/>
                <w:sz w:val="20"/>
                <w:szCs w:val="20"/>
              </w:rPr>
            </w:pPr>
          </w:p>
        </w:tc>
        <w:tc>
          <w:tcPr>
            <w:tcW w:w="834" w:type="pct"/>
            <w:tcBorders>
              <w:top w:val="nil"/>
              <w:left w:val="nil"/>
              <w:bottom w:val="nil"/>
              <w:right w:val="nil"/>
            </w:tcBorders>
            <w:hideMark/>
          </w:tcPr>
          <w:p w14:paraId="217C345B"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m23</w:t>
            </w:r>
          </w:p>
        </w:tc>
        <w:tc>
          <w:tcPr>
            <w:tcW w:w="834" w:type="pct"/>
            <w:tcBorders>
              <w:top w:val="nil"/>
              <w:left w:val="nil"/>
              <w:bottom w:val="nil"/>
              <w:right w:val="nil"/>
            </w:tcBorders>
            <w:hideMark/>
          </w:tcPr>
          <w:p w14:paraId="34F15895"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.80</w:t>
            </w:r>
          </w:p>
        </w:tc>
        <w:tc>
          <w:tcPr>
            <w:tcW w:w="832" w:type="pct"/>
            <w:tcBorders>
              <w:top w:val="nil"/>
              <w:left w:val="nil"/>
              <w:bottom w:val="nil"/>
              <w:right w:val="nil"/>
            </w:tcBorders>
            <w:hideMark/>
          </w:tcPr>
          <w:p w14:paraId="29E01795"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.64</w:t>
            </w:r>
          </w:p>
        </w:tc>
      </w:tr>
      <w:tr w:rsidR="00AB4790" w:rsidRPr="00AB4790" w14:paraId="5D0A0495" w14:textId="77777777" w:rsidTr="00AB4790">
        <w:tc>
          <w:tcPr>
            <w:tcW w:w="833" w:type="pct"/>
            <w:tcBorders>
              <w:top w:val="nil"/>
              <w:left w:val="nil"/>
              <w:bottom w:val="nil"/>
              <w:right w:val="nil"/>
            </w:tcBorders>
          </w:tcPr>
          <w:p w14:paraId="2A130996" w14:textId="77777777" w:rsidR="00AB4790" w:rsidRPr="00AB4790" w:rsidRDefault="00AB4790">
            <w:pPr>
              <w:rPr>
                <w:rFonts w:ascii="Times New Roman" w:hAnsi="Times New Roman" w:cs="Times New Roman"/>
                <w:sz w:val="20"/>
                <w:szCs w:val="20"/>
              </w:rPr>
            </w:pPr>
          </w:p>
        </w:tc>
        <w:tc>
          <w:tcPr>
            <w:tcW w:w="833" w:type="pct"/>
            <w:tcBorders>
              <w:top w:val="nil"/>
              <w:left w:val="nil"/>
              <w:bottom w:val="nil"/>
              <w:right w:val="nil"/>
            </w:tcBorders>
          </w:tcPr>
          <w:p w14:paraId="37639283" w14:textId="77777777" w:rsidR="00AB4790" w:rsidRPr="00AB4790" w:rsidRDefault="00AB4790">
            <w:pPr>
              <w:jc w:val="both"/>
              <w:rPr>
                <w:rFonts w:ascii="Times New Roman" w:hAnsi="Times New Roman" w:cs="Times New Roman"/>
                <w:sz w:val="20"/>
                <w:szCs w:val="20"/>
              </w:rPr>
            </w:pPr>
          </w:p>
        </w:tc>
        <w:tc>
          <w:tcPr>
            <w:tcW w:w="834" w:type="pct"/>
            <w:tcBorders>
              <w:top w:val="nil"/>
              <w:left w:val="nil"/>
              <w:bottom w:val="nil"/>
              <w:right w:val="nil"/>
            </w:tcBorders>
          </w:tcPr>
          <w:p w14:paraId="01F88F53" w14:textId="77777777" w:rsidR="00AB4790" w:rsidRPr="00AB4790" w:rsidRDefault="00AB4790">
            <w:pPr>
              <w:jc w:val="both"/>
              <w:rPr>
                <w:rFonts w:ascii="Times New Roman" w:hAnsi="Times New Roman" w:cs="Times New Roman"/>
                <w:sz w:val="20"/>
                <w:szCs w:val="20"/>
              </w:rPr>
            </w:pPr>
          </w:p>
        </w:tc>
        <w:tc>
          <w:tcPr>
            <w:tcW w:w="834" w:type="pct"/>
            <w:tcBorders>
              <w:top w:val="nil"/>
              <w:left w:val="nil"/>
              <w:bottom w:val="nil"/>
              <w:right w:val="nil"/>
            </w:tcBorders>
            <w:hideMark/>
          </w:tcPr>
          <w:p w14:paraId="379F0D90"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m24</w:t>
            </w:r>
          </w:p>
        </w:tc>
        <w:tc>
          <w:tcPr>
            <w:tcW w:w="834" w:type="pct"/>
            <w:tcBorders>
              <w:top w:val="nil"/>
              <w:left w:val="nil"/>
              <w:bottom w:val="nil"/>
              <w:right w:val="nil"/>
            </w:tcBorders>
            <w:hideMark/>
          </w:tcPr>
          <w:p w14:paraId="6BD81FCF"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.63</w:t>
            </w:r>
          </w:p>
        </w:tc>
        <w:tc>
          <w:tcPr>
            <w:tcW w:w="832" w:type="pct"/>
            <w:tcBorders>
              <w:top w:val="nil"/>
              <w:left w:val="nil"/>
              <w:bottom w:val="nil"/>
              <w:right w:val="nil"/>
            </w:tcBorders>
            <w:hideMark/>
          </w:tcPr>
          <w:p w14:paraId="5D493884"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.42</w:t>
            </w:r>
          </w:p>
        </w:tc>
      </w:tr>
      <w:tr w:rsidR="00AB4790" w:rsidRPr="00AB4790" w14:paraId="312E54BA" w14:textId="77777777" w:rsidTr="00AB4790">
        <w:tc>
          <w:tcPr>
            <w:tcW w:w="833" w:type="pct"/>
            <w:tcBorders>
              <w:top w:val="nil"/>
              <w:left w:val="nil"/>
              <w:bottom w:val="single" w:sz="4" w:space="0" w:color="auto"/>
              <w:right w:val="nil"/>
            </w:tcBorders>
          </w:tcPr>
          <w:p w14:paraId="645E9FCB" w14:textId="77777777" w:rsidR="00AB4790" w:rsidRPr="00AB4790" w:rsidRDefault="00AB4790">
            <w:pPr>
              <w:rPr>
                <w:rFonts w:ascii="Times New Roman" w:hAnsi="Times New Roman" w:cs="Times New Roman"/>
                <w:sz w:val="20"/>
                <w:szCs w:val="20"/>
              </w:rPr>
            </w:pPr>
          </w:p>
        </w:tc>
        <w:tc>
          <w:tcPr>
            <w:tcW w:w="833" w:type="pct"/>
            <w:tcBorders>
              <w:top w:val="nil"/>
              <w:left w:val="nil"/>
              <w:bottom w:val="single" w:sz="4" w:space="0" w:color="auto"/>
              <w:right w:val="nil"/>
            </w:tcBorders>
          </w:tcPr>
          <w:p w14:paraId="1D251C85" w14:textId="77777777" w:rsidR="00AB4790" w:rsidRPr="00AB4790" w:rsidRDefault="00AB4790">
            <w:pPr>
              <w:jc w:val="both"/>
              <w:rPr>
                <w:rFonts w:ascii="Times New Roman" w:hAnsi="Times New Roman" w:cs="Times New Roman"/>
                <w:sz w:val="20"/>
                <w:szCs w:val="20"/>
              </w:rPr>
            </w:pPr>
          </w:p>
        </w:tc>
        <w:tc>
          <w:tcPr>
            <w:tcW w:w="834" w:type="pct"/>
            <w:tcBorders>
              <w:top w:val="nil"/>
              <w:left w:val="nil"/>
              <w:bottom w:val="single" w:sz="4" w:space="0" w:color="auto"/>
              <w:right w:val="nil"/>
            </w:tcBorders>
          </w:tcPr>
          <w:p w14:paraId="33C3D1C4" w14:textId="77777777" w:rsidR="00AB4790" w:rsidRPr="00AB4790" w:rsidRDefault="00AB4790">
            <w:pPr>
              <w:jc w:val="both"/>
              <w:rPr>
                <w:rFonts w:ascii="Times New Roman" w:hAnsi="Times New Roman" w:cs="Times New Roman"/>
                <w:sz w:val="20"/>
                <w:szCs w:val="20"/>
              </w:rPr>
            </w:pPr>
          </w:p>
        </w:tc>
        <w:tc>
          <w:tcPr>
            <w:tcW w:w="834" w:type="pct"/>
            <w:tcBorders>
              <w:top w:val="nil"/>
              <w:left w:val="nil"/>
              <w:bottom w:val="single" w:sz="4" w:space="0" w:color="auto"/>
              <w:right w:val="nil"/>
            </w:tcBorders>
            <w:hideMark/>
          </w:tcPr>
          <w:p w14:paraId="7A530F8F" w14:textId="77777777" w:rsidR="00AB4790" w:rsidRPr="00AB4790" w:rsidRDefault="00AB4790">
            <w:pPr>
              <w:rPr>
                <w:rFonts w:ascii="Times New Roman" w:hAnsi="Times New Roman" w:cs="Times New Roman"/>
                <w:sz w:val="20"/>
                <w:szCs w:val="20"/>
              </w:rPr>
            </w:pPr>
            <w:r w:rsidRPr="00AB4790">
              <w:rPr>
                <w:rFonts w:ascii="Times New Roman" w:hAnsi="Times New Roman" w:cs="Times New Roman"/>
                <w:sz w:val="20"/>
                <w:szCs w:val="20"/>
              </w:rPr>
              <w:t>m25</w:t>
            </w:r>
          </w:p>
        </w:tc>
        <w:tc>
          <w:tcPr>
            <w:tcW w:w="834" w:type="pct"/>
            <w:tcBorders>
              <w:top w:val="nil"/>
              <w:left w:val="nil"/>
              <w:bottom w:val="single" w:sz="4" w:space="0" w:color="auto"/>
              <w:right w:val="nil"/>
            </w:tcBorders>
            <w:hideMark/>
          </w:tcPr>
          <w:p w14:paraId="5F88EC77"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.78</w:t>
            </w:r>
          </w:p>
        </w:tc>
        <w:tc>
          <w:tcPr>
            <w:tcW w:w="832" w:type="pct"/>
            <w:tcBorders>
              <w:top w:val="nil"/>
              <w:left w:val="nil"/>
              <w:bottom w:val="single" w:sz="4" w:space="0" w:color="auto"/>
              <w:right w:val="nil"/>
            </w:tcBorders>
            <w:hideMark/>
          </w:tcPr>
          <w:p w14:paraId="22E47377" w14:textId="77777777" w:rsidR="00AB4790" w:rsidRPr="00AB4790" w:rsidRDefault="00AB4790">
            <w:pPr>
              <w:jc w:val="both"/>
              <w:rPr>
                <w:rFonts w:ascii="Times New Roman" w:hAnsi="Times New Roman" w:cs="Times New Roman"/>
                <w:sz w:val="20"/>
                <w:szCs w:val="20"/>
              </w:rPr>
            </w:pPr>
            <w:r w:rsidRPr="00AB4790">
              <w:rPr>
                <w:rFonts w:ascii="Times New Roman" w:hAnsi="Times New Roman" w:cs="Times New Roman"/>
                <w:sz w:val="20"/>
                <w:szCs w:val="20"/>
              </w:rPr>
              <w:t>.61</w:t>
            </w:r>
          </w:p>
        </w:tc>
      </w:tr>
    </w:tbl>
    <w:p w14:paraId="59753BC2" w14:textId="77777777" w:rsidR="00AB4790" w:rsidRPr="00AB4790" w:rsidRDefault="00AB4790" w:rsidP="00AB4790">
      <w:pPr>
        <w:spacing w:before="240"/>
        <w:jc w:val="both"/>
        <w:rPr>
          <w:rFonts w:ascii="Times New Roman" w:hAnsi="Times New Roman" w:cs="Times New Roman"/>
          <w:sz w:val="24"/>
          <w:szCs w:val="24"/>
        </w:rPr>
      </w:pPr>
      <w:r w:rsidRPr="00AB4790">
        <w:rPr>
          <w:rFonts w:ascii="Times New Roman" w:hAnsi="Times New Roman" w:cs="Times New Roman"/>
          <w:sz w:val="24"/>
          <w:szCs w:val="24"/>
        </w:rPr>
        <w:t xml:space="preserve">Tablo 1’de görüldüğü üzere </w:t>
      </w:r>
      <w:proofErr w:type="spellStart"/>
      <w:r w:rsidRPr="00AB4790">
        <w:rPr>
          <w:rFonts w:ascii="Times New Roman" w:hAnsi="Times New Roman" w:cs="Times New Roman"/>
          <w:sz w:val="24"/>
          <w:szCs w:val="24"/>
        </w:rPr>
        <w:t>PBÖ’nün</w:t>
      </w:r>
      <w:proofErr w:type="spellEnd"/>
      <w:r w:rsidRPr="00AB4790">
        <w:rPr>
          <w:rFonts w:ascii="Times New Roman" w:hAnsi="Times New Roman" w:cs="Times New Roman"/>
          <w:sz w:val="24"/>
          <w:szCs w:val="24"/>
        </w:rPr>
        <w:t xml:space="preserve"> hem uyma hem de uyarlama boyutunda yer alan maddelerin çoğunun OFV değeri .40’ın üzerindedir. Ancak uyma boyutunda yer alan üç maddenin </w:t>
      </w:r>
      <w:proofErr w:type="spellStart"/>
      <w:r w:rsidRPr="00AB4790">
        <w:rPr>
          <w:rFonts w:ascii="Times New Roman" w:hAnsi="Times New Roman" w:cs="Times New Roman"/>
          <w:sz w:val="24"/>
          <w:szCs w:val="24"/>
        </w:rPr>
        <w:t>OFV’si</w:t>
      </w:r>
      <w:proofErr w:type="spellEnd"/>
      <w:r w:rsidRPr="00AB4790">
        <w:rPr>
          <w:rFonts w:ascii="Times New Roman" w:hAnsi="Times New Roman" w:cs="Times New Roman"/>
          <w:sz w:val="24"/>
          <w:szCs w:val="24"/>
        </w:rPr>
        <w:t xml:space="preserve"> .30 ile .37 arasındadır.  Bu maddelere ait faktör yükleri .40’ın üzerinde olduğu için ve sosyal bilimler alanında .20 ve üstü OFV kabul gördüğü için  (Şencan, 2005). söz konusu maddeler ölçekten çıkarılmamışlardır. Ölçekte yer alan maddelere ait faktör yüklerinin  uyma boyutunda .52 ile .84; uyarlama boyutunda ise .61 ile .85 arasında olması sosyal bilimler açısından oldukça iyi değerlere tekabül etmektedir. PBÖ, uyma ve uyarlamada oluşan iki faktörlü yapısıyla toplam </w:t>
      </w:r>
      <w:proofErr w:type="spellStart"/>
      <w:r w:rsidRPr="00AB4790">
        <w:rPr>
          <w:rFonts w:ascii="Times New Roman" w:hAnsi="Times New Roman" w:cs="Times New Roman"/>
          <w:sz w:val="24"/>
          <w:szCs w:val="24"/>
        </w:rPr>
        <w:t>varyansın</w:t>
      </w:r>
      <w:proofErr w:type="spellEnd"/>
      <w:r w:rsidRPr="00AB4790">
        <w:rPr>
          <w:rFonts w:ascii="Times New Roman" w:hAnsi="Times New Roman" w:cs="Times New Roman"/>
          <w:sz w:val="24"/>
          <w:szCs w:val="24"/>
        </w:rPr>
        <w:t xml:space="preserve"> %53,96’sını açıklayabilmektedir. Bu oran açıklanamayan varyans oranından (%46,04) daha fazla olduğu için çok boyutlu ölçeklerde istenen bir durumu yansıtmaktadır (Büyüköztürk, 2010). </w:t>
      </w:r>
    </w:p>
    <w:p w14:paraId="018279AA" w14:textId="77777777" w:rsidR="00AB4790" w:rsidRPr="00AB4790" w:rsidRDefault="00AB4790" w:rsidP="00AB4790">
      <w:pPr>
        <w:spacing w:before="240"/>
        <w:jc w:val="both"/>
        <w:rPr>
          <w:rFonts w:ascii="Times New Roman" w:hAnsi="Times New Roman" w:cs="Times New Roman"/>
          <w:sz w:val="24"/>
          <w:szCs w:val="24"/>
        </w:rPr>
      </w:pPr>
      <w:r w:rsidRPr="00AB4790">
        <w:rPr>
          <w:rFonts w:ascii="Times New Roman" w:hAnsi="Times New Roman" w:cs="Times New Roman"/>
          <w:sz w:val="24"/>
          <w:szCs w:val="24"/>
        </w:rPr>
        <w:t xml:space="preserve">EPOÖ Bolat (2017) tarafından geliştirilmiştir. </w:t>
      </w:r>
      <w:proofErr w:type="spellStart"/>
      <w:r w:rsidRPr="00AB4790">
        <w:rPr>
          <w:rFonts w:ascii="Times New Roman" w:hAnsi="Times New Roman" w:cs="Times New Roman"/>
          <w:sz w:val="24"/>
          <w:szCs w:val="24"/>
        </w:rPr>
        <w:t>EPOÖ’nün</w:t>
      </w:r>
      <w:proofErr w:type="spellEnd"/>
      <w:r w:rsidRPr="00AB4790">
        <w:rPr>
          <w:rFonts w:ascii="Times New Roman" w:hAnsi="Times New Roman" w:cs="Times New Roman"/>
          <w:sz w:val="24"/>
          <w:szCs w:val="24"/>
        </w:rPr>
        <w:t xml:space="preserve"> okuma ve yazma şeklinde iki alt boyutu bulunmaktadır. Bu ölçek öğretmen adaylarına yönelik geliştirildiği için bu çalışmada öğretmenlerden toplanan veriler tekrardan </w:t>
      </w:r>
      <w:proofErr w:type="spellStart"/>
      <w:r w:rsidRPr="00AB4790">
        <w:rPr>
          <w:rFonts w:ascii="Times New Roman" w:hAnsi="Times New Roman" w:cs="Times New Roman"/>
          <w:sz w:val="24"/>
          <w:szCs w:val="24"/>
        </w:rPr>
        <w:t>KFA’ya</w:t>
      </w:r>
      <w:proofErr w:type="spellEnd"/>
      <w:r w:rsidRPr="00AB4790">
        <w:rPr>
          <w:rFonts w:ascii="Times New Roman" w:hAnsi="Times New Roman" w:cs="Times New Roman"/>
          <w:sz w:val="24"/>
          <w:szCs w:val="24"/>
        </w:rPr>
        <w:t xml:space="preserve"> tabii tutulmuştur. Normallik varsayımı test edildikten sonra gerçekleştirilen </w:t>
      </w:r>
      <w:proofErr w:type="spellStart"/>
      <w:r w:rsidRPr="00AB4790">
        <w:rPr>
          <w:rFonts w:ascii="Times New Roman" w:hAnsi="Times New Roman" w:cs="Times New Roman"/>
          <w:sz w:val="24"/>
          <w:szCs w:val="24"/>
        </w:rPr>
        <w:t>KFA’ya</w:t>
      </w:r>
      <w:proofErr w:type="spellEnd"/>
      <w:r w:rsidRPr="00AB4790">
        <w:rPr>
          <w:rFonts w:ascii="Times New Roman" w:hAnsi="Times New Roman" w:cs="Times New Roman"/>
          <w:sz w:val="24"/>
          <w:szCs w:val="24"/>
        </w:rPr>
        <w:t xml:space="preserve"> göre KMO değeri .95; </w:t>
      </w:r>
      <w:proofErr w:type="spellStart"/>
      <w:r w:rsidRPr="00AB4790">
        <w:rPr>
          <w:rFonts w:ascii="Times New Roman" w:hAnsi="Times New Roman" w:cs="Times New Roman"/>
          <w:sz w:val="24"/>
          <w:szCs w:val="24"/>
        </w:rPr>
        <w:t>Bartlett</w:t>
      </w:r>
      <w:proofErr w:type="spellEnd"/>
      <w:r w:rsidRPr="00AB4790">
        <w:rPr>
          <w:rFonts w:ascii="Times New Roman" w:hAnsi="Times New Roman" w:cs="Times New Roman"/>
          <w:sz w:val="24"/>
          <w:szCs w:val="24"/>
        </w:rPr>
        <w:t xml:space="preserve"> testi anlamlı çıkmıştır. OFV değerleri, okuma boyutu için en az .43; yazma boyutu içinse en az .53 olarak tespit edilmiştir. Okuma boyutundaki maddelere ait faktör yükleri .47 ile .85 arasında; yazma boyutu içinse .46 ile .87 arasında değişmektedir. Hiçbir madde </w:t>
      </w:r>
      <w:proofErr w:type="spellStart"/>
      <w:r w:rsidRPr="00AB4790">
        <w:rPr>
          <w:rFonts w:ascii="Times New Roman" w:hAnsi="Times New Roman" w:cs="Times New Roman"/>
          <w:sz w:val="24"/>
          <w:szCs w:val="24"/>
        </w:rPr>
        <w:t>binişiklik</w:t>
      </w:r>
      <w:proofErr w:type="spellEnd"/>
      <w:r w:rsidRPr="00AB4790">
        <w:rPr>
          <w:rFonts w:ascii="Times New Roman" w:hAnsi="Times New Roman" w:cs="Times New Roman"/>
          <w:sz w:val="24"/>
          <w:szCs w:val="24"/>
        </w:rPr>
        <w:t xml:space="preserve"> niteliği taşımamaktadır. Ölçek bu haliyle toplam </w:t>
      </w:r>
      <w:proofErr w:type="spellStart"/>
      <w:r w:rsidRPr="00AB4790">
        <w:rPr>
          <w:rFonts w:ascii="Times New Roman" w:hAnsi="Times New Roman" w:cs="Times New Roman"/>
          <w:sz w:val="24"/>
          <w:szCs w:val="24"/>
        </w:rPr>
        <w:t>varyansın</w:t>
      </w:r>
      <w:proofErr w:type="spellEnd"/>
      <w:r w:rsidRPr="00AB4790">
        <w:rPr>
          <w:rFonts w:ascii="Times New Roman" w:hAnsi="Times New Roman" w:cs="Times New Roman"/>
          <w:sz w:val="24"/>
          <w:szCs w:val="24"/>
        </w:rPr>
        <w:t xml:space="preserve"> %59,77’sini açıklayabilmiştir. Tüm bu değerler (Büyüköztürk, 2010; Seçer, 2013) öğretmen adaylarına yönelik geliştirilen </w:t>
      </w:r>
      <w:proofErr w:type="spellStart"/>
      <w:r w:rsidRPr="00AB4790">
        <w:rPr>
          <w:rFonts w:ascii="Times New Roman" w:hAnsi="Times New Roman" w:cs="Times New Roman"/>
          <w:sz w:val="24"/>
          <w:szCs w:val="24"/>
        </w:rPr>
        <w:t>EPOÖ’nün</w:t>
      </w:r>
      <w:proofErr w:type="spellEnd"/>
      <w:r w:rsidRPr="00AB4790">
        <w:rPr>
          <w:rFonts w:ascii="Times New Roman" w:hAnsi="Times New Roman" w:cs="Times New Roman"/>
          <w:sz w:val="24"/>
          <w:szCs w:val="24"/>
        </w:rPr>
        <w:t xml:space="preserve"> sınıf öğretmenleri için de geçerli bir veri toplama aracı olarak kullanılabileceğini göstermektedir. </w:t>
      </w:r>
    </w:p>
    <w:p w14:paraId="05822FB9" w14:textId="77777777" w:rsidR="00AB4790" w:rsidRPr="00AB4790" w:rsidRDefault="00AB4790" w:rsidP="00AB4790">
      <w:pPr>
        <w:spacing w:before="240"/>
        <w:jc w:val="both"/>
        <w:rPr>
          <w:rFonts w:ascii="Times New Roman" w:hAnsi="Times New Roman" w:cs="Times New Roman"/>
          <w:sz w:val="24"/>
          <w:szCs w:val="24"/>
        </w:rPr>
      </w:pPr>
      <w:r w:rsidRPr="00AB4790">
        <w:rPr>
          <w:rFonts w:ascii="Times New Roman" w:hAnsi="Times New Roman" w:cs="Times New Roman"/>
          <w:sz w:val="24"/>
          <w:szCs w:val="24"/>
        </w:rPr>
        <w:t xml:space="preserve">Araştırma kapsamında gerçekleştirilen ölçümlerin güvenirliği </w:t>
      </w:r>
      <w:proofErr w:type="spellStart"/>
      <w:r w:rsidRPr="00AB4790">
        <w:rPr>
          <w:rFonts w:ascii="Times New Roman" w:hAnsi="Times New Roman" w:cs="Times New Roman"/>
          <w:sz w:val="24"/>
          <w:szCs w:val="24"/>
        </w:rPr>
        <w:t>Cronbach’s</w:t>
      </w:r>
      <w:proofErr w:type="spellEnd"/>
      <w:r w:rsidRPr="00AB4790">
        <w:rPr>
          <w:rFonts w:ascii="Times New Roman" w:hAnsi="Times New Roman" w:cs="Times New Roman"/>
          <w:sz w:val="24"/>
          <w:szCs w:val="24"/>
        </w:rPr>
        <w:t xml:space="preserve"> alpha katsayıları ile belirlenmiştir. Bu katsayılar </w:t>
      </w:r>
      <w:proofErr w:type="spellStart"/>
      <w:r w:rsidRPr="00AB4790">
        <w:rPr>
          <w:rFonts w:ascii="Times New Roman" w:hAnsi="Times New Roman" w:cs="Times New Roman"/>
          <w:sz w:val="24"/>
          <w:szCs w:val="24"/>
        </w:rPr>
        <w:t>PBÖ’nün</w:t>
      </w:r>
      <w:proofErr w:type="spellEnd"/>
      <w:r w:rsidRPr="00AB4790">
        <w:rPr>
          <w:rFonts w:ascii="Times New Roman" w:hAnsi="Times New Roman" w:cs="Times New Roman"/>
          <w:sz w:val="24"/>
          <w:szCs w:val="24"/>
        </w:rPr>
        <w:t xml:space="preserve"> uyma boyutu için .89, uyarlama boyutu içinse .94’tür. Aynı katsayılar </w:t>
      </w:r>
      <w:proofErr w:type="spellStart"/>
      <w:r w:rsidRPr="00AB4790">
        <w:rPr>
          <w:rFonts w:ascii="Times New Roman" w:hAnsi="Times New Roman" w:cs="Times New Roman"/>
          <w:sz w:val="24"/>
          <w:szCs w:val="24"/>
        </w:rPr>
        <w:t>EPOÖ’nün</w:t>
      </w:r>
      <w:proofErr w:type="spellEnd"/>
      <w:r w:rsidRPr="00AB4790">
        <w:rPr>
          <w:rFonts w:ascii="Times New Roman" w:hAnsi="Times New Roman" w:cs="Times New Roman"/>
          <w:sz w:val="24"/>
          <w:szCs w:val="24"/>
        </w:rPr>
        <w:t xml:space="preserve"> okuma boyutu için .94, yazma boyutu içinse .96’dır. Ölçüm güvenirliği için gerekli alt değerin .70 (Sipahi, </w:t>
      </w:r>
      <w:proofErr w:type="spellStart"/>
      <w:r w:rsidRPr="00AB4790">
        <w:rPr>
          <w:rFonts w:ascii="Times New Roman" w:hAnsi="Times New Roman" w:cs="Times New Roman"/>
          <w:sz w:val="24"/>
          <w:szCs w:val="24"/>
        </w:rPr>
        <w:t>Yurtkoru</w:t>
      </w:r>
      <w:proofErr w:type="spellEnd"/>
      <w:r w:rsidRPr="00AB4790">
        <w:rPr>
          <w:rFonts w:ascii="Times New Roman" w:hAnsi="Times New Roman" w:cs="Times New Roman"/>
          <w:sz w:val="24"/>
          <w:szCs w:val="24"/>
        </w:rPr>
        <w:t xml:space="preserve"> ve Çinko, 2010) olduğu düşünülünce bu araştırma kapsamında gerçekleştirilen ölçümlerin güvenilir olduğu söylenebilmektedir. </w:t>
      </w:r>
    </w:p>
    <w:p w14:paraId="377A0E2C" w14:textId="607E8713" w:rsidR="00AB4790" w:rsidRPr="00AB4790" w:rsidRDefault="00AB4790" w:rsidP="003607B7">
      <w:pPr>
        <w:rPr>
          <w:rFonts w:ascii="Times New Roman" w:hAnsi="Times New Roman" w:cs="Times New Roman"/>
          <w:sz w:val="20"/>
          <w:szCs w:val="20"/>
        </w:rPr>
      </w:pPr>
    </w:p>
    <w:p w14:paraId="7110BC9D" w14:textId="662ADF51" w:rsidR="00AB4790" w:rsidRPr="00AB4790" w:rsidRDefault="00D45D58" w:rsidP="003607B7">
      <w:pPr>
        <w:rPr>
          <w:rFonts w:ascii="Times New Roman" w:hAnsi="Times New Roman" w:cs="Times New Roman"/>
          <w:sz w:val="20"/>
          <w:szCs w:val="20"/>
        </w:rPr>
      </w:pPr>
      <w:r w:rsidRPr="006526A0">
        <w:rPr>
          <w:rFonts w:ascii="Times New Roman" w:hAnsi="Times New Roman" w:cs="Times New Roman"/>
          <w:sz w:val="20"/>
          <w:szCs w:val="20"/>
          <w:highlight w:val="yellow"/>
        </w:rPr>
        <w:t>ATIF İÇİN</w:t>
      </w:r>
      <w:r>
        <w:rPr>
          <w:rFonts w:ascii="Times New Roman" w:hAnsi="Times New Roman" w:cs="Times New Roman"/>
          <w:sz w:val="20"/>
          <w:szCs w:val="20"/>
        </w:rPr>
        <w:t xml:space="preserve">: </w:t>
      </w:r>
      <w:proofErr w:type="spellStart"/>
      <w:r w:rsidRPr="00D45D58">
        <w:rPr>
          <w:rFonts w:ascii="Times New Roman" w:hAnsi="Times New Roman" w:cs="Times New Roman"/>
          <w:sz w:val="20"/>
          <w:szCs w:val="20"/>
          <w:lang w:val="en-US"/>
        </w:rPr>
        <w:t>Oner</w:t>
      </w:r>
      <w:proofErr w:type="spellEnd"/>
      <w:r w:rsidRPr="00D45D58">
        <w:rPr>
          <w:rFonts w:ascii="Times New Roman" w:hAnsi="Times New Roman" w:cs="Times New Roman"/>
          <w:sz w:val="20"/>
          <w:szCs w:val="20"/>
          <w:lang w:val="en-US"/>
        </w:rPr>
        <w:t xml:space="preserve"> Sunkur, M., &amp; Yilmaz, F. (2024). Prediction of elementary school teachers' curriculum fidelity by demographic vari</w:t>
      </w:r>
      <w:bookmarkStart w:id="0" w:name="_GoBack"/>
      <w:bookmarkEnd w:id="0"/>
      <w:r w:rsidRPr="00D45D58">
        <w:rPr>
          <w:rFonts w:ascii="Times New Roman" w:hAnsi="Times New Roman" w:cs="Times New Roman"/>
          <w:sz w:val="20"/>
          <w:szCs w:val="20"/>
          <w:lang w:val="en-US"/>
        </w:rPr>
        <w:t>ables and curriculum literacy</w:t>
      </w:r>
      <w:r>
        <w:rPr>
          <w:rFonts w:ascii="Times New Roman" w:hAnsi="Times New Roman" w:cs="Times New Roman"/>
          <w:sz w:val="20"/>
          <w:szCs w:val="20"/>
          <w:lang w:val="en-US"/>
        </w:rPr>
        <w:t xml:space="preserve">. </w:t>
      </w:r>
      <w:proofErr w:type="spellStart"/>
      <w:r w:rsidRPr="00D45D58">
        <w:rPr>
          <w:rFonts w:ascii="Times New Roman" w:hAnsi="Times New Roman" w:cs="Times New Roman"/>
          <w:i/>
          <w:sz w:val="20"/>
          <w:szCs w:val="20"/>
        </w:rPr>
        <w:t>Athens</w:t>
      </w:r>
      <w:proofErr w:type="spellEnd"/>
      <w:r w:rsidRPr="00D45D58">
        <w:rPr>
          <w:rFonts w:ascii="Times New Roman" w:hAnsi="Times New Roman" w:cs="Times New Roman"/>
          <w:i/>
          <w:sz w:val="20"/>
          <w:szCs w:val="20"/>
        </w:rPr>
        <w:t xml:space="preserve"> </w:t>
      </w:r>
      <w:proofErr w:type="spellStart"/>
      <w:r w:rsidRPr="00D45D58">
        <w:rPr>
          <w:rFonts w:ascii="Times New Roman" w:hAnsi="Times New Roman" w:cs="Times New Roman"/>
          <w:i/>
          <w:sz w:val="20"/>
          <w:szCs w:val="20"/>
        </w:rPr>
        <w:t>Journal</w:t>
      </w:r>
      <w:proofErr w:type="spellEnd"/>
      <w:r w:rsidRPr="00D45D58">
        <w:rPr>
          <w:rFonts w:ascii="Times New Roman" w:hAnsi="Times New Roman" w:cs="Times New Roman"/>
          <w:i/>
          <w:sz w:val="20"/>
          <w:szCs w:val="20"/>
        </w:rPr>
        <w:t xml:space="preserve"> of </w:t>
      </w:r>
      <w:proofErr w:type="spellStart"/>
      <w:r w:rsidRPr="00D45D58">
        <w:rPr>
          <w:rFonts w:ascii="Times New Roman" w:hAnsi="Times New Roman" w:cs="Times New Roman"/>
          <w:i/>
          <w:sz w:val="20"/>
          <w:szCs w:val="20"/>
        </w:rPr>
        <w:t>Education</w:t>
      </w:r>
      <w:proofErr w:type="spellEnd"/>
      <w:r w:rsidRPr="00D45D58">
        <w:rPr>
          <w:rFonts w:ascii="Times New Roman" w:hAnsi="Times New Roman" w:cs="Times New Roman"/>
          <w:i/>
          <w:sz w:val="20"/>
          <w:szCs w:val="20"/>
        </w:rPr>
        <w:t>, 11</w:t>
      </w:r>
      <w:r>
        <w:rPr>
          <w:rFonts w:ascii="Times New Roman" w:hAnsi="Times New Roman" w:cs="Times New Roman"/>
          <w:sz w:val="20"/>
          <w:szCs w:val="20"/>
        </w:rPr>
        <w:t>, 1-20.</w:t>
      </w:r>
    </w:p>
    <w:p w14:paraId="48B098C5" w14:textId="39E18D24" w:rsidR="00AB4790" w:rsidRPr="00AB4790" w:rsidRDefault="00AB4790" w:rsidP="003607B7">
      <w:pPr>
        <w:rPr>
          <w:rFonts w:ascii="Times New Roman" w:hAnsi="Times New Roman" w:cs="Times New Roman"/>
          <w:sz w:val="20"/>
          <w:szCs w:val="20"/>
        </w:rPr>
      </w:pPr>
    </w:p>
    <w:p w14:paraId="1CF0742C" w14:textId="4FA58A82" w:rsidR="00AB4790" w:rsidRPr="00AB4790" w:rsidRDefault="00AB4790" w:rsidP="003607B7">
      <w:pPr>
        <w:rPr>
          <w:rFonts w:ascii="Times New Roman" w:hAnsi="Times New Roman" w:cs="Times New Roman"/>
          <w:sz w:val="20"/>
          <w:szCs w:val="20"/>
        </w:rPr>
      </w:pPr>
    </w:p>
    <w:p w14:paraId="0D92894E" w14:textId="60AE2BE4" w:rsidR="00701BA7" w:rsidRPr="00AB4790" w:rsidRDefault="00701BA7" w:rsidP="003607B7">
      <w:pPr>
        <w:rPr>
          <w:rFonts w:ascii="Times New Roman" w:hAnsi="Times New Roman" w:cs="Times New Roman"/>
          <w:sz w:val="20"/>
          <w:szCs w:val="20"/>
        </w:rPr>
      </w:pPr>
    </w:p>
    <w:sectPr w:rsidR="00701BA7" w:rsidRPr="00AB4790" w:rsidSect="00A4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A6704"/>
    <w:multiLevelType w:val="hybridMultilevel"/>
    <w:tmpl w:val="B08E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9C1455"/>
    <w:multiLevelType w:val="hybridMultilevel"/>
    <w:tmpl w:val="61822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C3"/>
    <w:rsid w:val="000260BF"/>
    <w:rsid w:val="00027DA9"/>
    <w:rsid w:val="00031068"/>
    <w:rsid w:val="00036B10"/>
    <w:rsid w:val="0006137E"/>
    <w:rsid w:val="00064DF5"/>
    <w:rsid w:val="00066732"/>
    <w:rsid w:val="000757B1"/>
    <w:rsid w:val="00086AA8"/>
    <w:rsid w:val="000A1C67"/>
    <w:rsid w:val="000A29FF"/>
    <w:rsid w:val="000B141E"/>
    <w:rsid w:val="000B2B1A"/>
    <w:rsid w:val="000B3936"/>
    <w:rsid w:val="000B6C57"/>
    <w:rsid w:val="00136769"/>
    <w:rsid w:val="00170A41"/>
    <w:rsid w:val="00190655"/>
    <w:rsid w:val="00190EBD"/>
    <w:rsid w:val="00230855"/>
    <w:rsid w:val="00251B82"/>
    <w:rsid w:val="0026017C"/>
    <w:rsid w:val="002616B2"/>
    <w:rsid w:val="00270B83"/>
    <w:rsid w:val="002A0805"/>
    <w:rsid w:val="002C0892"/>
    <w:rsid w:val="00321D45"/>
    <w:rsid w:val="003607B7"/>
    <w:rsid w:val="0037460D"/>
    <w:rsid w:val="003A6BBC"/>
    <w:rsid w:val="003B5D4D"/>
    <w:rsid w:val="003B7181"/>
    <w:rsid w:val="003F5AE2"/>
    <w:rsid w:val="0042363D"/>
    <w:rsid w:val="00466601"/>
    <w:rsid w:val="00476D49"/>
    <w:rsid w:val="00477C84"/>
    <w:rsid w:val="00477D1C"/>
    <w:rsid w:val="004E7BB0"/>
    <w:rsid w:val="004F459A"/>
    <w:rsid w:val="00526BBF"/>
    <w:rsid w:val="00537274"/>
    <w:rsid w:val="005870FE"/>
    <w:rsid w:val="00597ADD"/>
    <w:rsid w:val="005A0242"/>
    <w:rsid w:val="005D0B1C"/>
    <w:rsid w:val="005D63CB"/>
    <w:rsid w:val="00604F73"/>
    <w:rsid w:val="006062B2"/>
    <w:rsid w:val="006526A0"/>
    <w:rsid w:val="00683912"/>
    <w:rsid w:val="006D7D02"/>
    <w:rsid w:val="006E153E"/>
    <w:rsid w:val="006E2AFE"/>
    <w:rsid w:val="006F459C"/>
    <w:rsid w:val="00701BA7"/>
    <w:rsid w:val="00706A33"/>
    <w:rsid w:val="00710920"/>
    <w:rsid w:val="007264F5"/>
    <w:rsid w:val="007327B4"/>
    <w:rsid w:val="00742941"/>
    <w:rsid w:val="007604D0"/>
    <w:rsid w:val="007824A8"/>
    <w:rsid w:val="00797E47"/>
    <w:rsid w:val="007B2A5B"/>
    <w:rsid w:val="007B447F"/>
    <w:rsid w:val="007F4FE4"/>
    <w:rsid w:val="0080469E"/>
    <w:rsid w:val="00807FA9"/>
    <w:rsid w:val="00873F1E"/>
    <w:rsid w:val="00883798"/>
    <w:rsid w:val="0089504B"/>
    <w:rsid w:val="00896E5F"/>
    <w:rsid w:val="008A3F94"/>
    <w:rsid w:val="008A7622"/>
    <w:rsid w:val="008C459D"/>
    <w:rsid w:val="008E5104"/>
    <w:rsid w:val="00997C99"/>
    <w:rsid w:val="009E456B"/>
    <w:rsid w:val="00A23733"/>
    <w:rsid w:val="00A4103A"/>
    <w:rsid w:val="00A86E45"/>
    <w:rsid w:val="00AB1ADE"/>
    <w:rsid w:val="00AB4342"/>
    <w:rsid w:val="00AB4790"/>
    <w:rsid w:val="00AB7C3B"/>
    <w:rsid w:val="00AC7C48"/>
    <w:rsid w:val="00AD40DE"/>
    <w:rsid w:val="00AF53C3"/>
    <w:rsid w:val="00B20145"/>
    <w:rsid w:val="00B55067"/>
    <w:rsid w:val="00B96126"/>
    <w:rsid w:val="00BA2F05"/>
    <w:rsid w:val="00BA7B75"/>
    <w:rsid w:val="00BB4B2F"/>
    <w:rsid w:val="00BE08D5"/>
    <w:rsid w:val="00BF5B0B"/>
    <w:rsid w:val="00C446FA"/>
    <w:rsid w:val="00C61655"/>
    <w:rsid w:val="00C723DB"/>
    <w:rsid w:val="00C907CC"/>
    <w:rsid w:val="00CA7548"/>
    <w:rsid w:val="00CD109D"/>
    <w:rsid w:val="00D21AD8"/>
    <w:rsid w:val="00D45D58"/>
    <w:rsid w:val="00D571BC"/>
    <w:rsid w:val="00DA3EE6"/>
    <w:rsid w:val="00DB07C2"/>
    <w:rsid w:val="00DB6F72"/>
    <w:rsid w:val="00DD07C2"/>
    <w:rsid w:val="00E120EB"/>
    <w:rsid w:val="00E320E6"/>
    <w:rsid w:val="00E43F4F"/>
    <w:rsid w:val="00EE2E48"/>
    <w:rsid w:val="00F21CCF"/>
    <w:rsid w:val="00F26269"/>
    <w:rsid w:val="00F312A6"/>
    <w:rsid w:val="00F52E2A"/>
    <w:rsid w:val="00F61203"/>
    <w:rsid w:val="00F70A98"/>
    <w:rsid w:val="00FA203E"/>
    <w:rsid w:val="00FE0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EFB3"/>
  <w15:docId w15:val="{4E2B9AF8-EFD3-483B-A03D-166015C8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71BC"/>
    <w:pPr>
      <w:ind w:left="720"/>
      <w:contextualSpacing/>
    </w:pPr>
  </w:style>
  <w:style w:type="paragraph" w:styleId="BalonMetni">
    <w:name w:val="Balloon Text"/>
    <w:basedOn w:val="Normal"/>
    <w:link w:val="BalonMetniChar"/>
    <w:uiPriority w:val="99"/>
    <w:semiHidden/>
    <w:unhideWhenUsed/>
    <w:rsid w:val="00075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7B1"/>
    <w:rPr>
      <w:rFonts w:ascii="Tahoma" w:hAnsi="Tahoma" w:cs="Tahoma"/>
      <w:sz w:val="16"/>
      <w:szCs w:val="16"/>
    </w:rPr>
  </w:style>
  <w:style w:type="character" w:styleId="AklamaBavurusu">
    <w:name w:val="annotation reference"/>
    <w:basedOn w:val="VarsaylanParagrafYazTipi"/>
    <w:uiPriority w:val="99"/>
    <w:semiHidden/>
    <w:unhideWhenUsed/>
    <w:rsid w:val="000757B1"/>
    <w:rPr>
      <w:sz w:val="16"/>
      <w:szCs w:val="16"/>
    </w:rPr>
  </w:style>
  <w:style w:type="paragraph" w:styleId="AklamaMetni">
    <w:name w:val="annotation text"/>
    <w:basedOn w:val="Normal"/>
    <w:link w:val="AklamaMetniChar"/>
    <w:uiPriority w:val="99"/>
    <w:semiHidden/>
    <w:unhideWhenUsed/>
    <w:rsid w:val="000757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57B1"/>
    <w:rPr>
      <w:sz w:val="20"/>
      <w:szCs w:val="20"/>
    </w:rPr>
  </w:style>
  <w:style w:type="paragraph" w:styleId="AklamaKonusu">
    <w:name w:val="annotation subject"/>
    <w:basedOn w:val="AklamaMetni"/>
    <w:next w:val="AklamaMetni"/>
    <w:link w:val="AklamaKonusuChar"/>
    <w:uiPriority w:val="99"/>
    <w:semiHidden/>
    <w:unhideWhenUsed/>
    <w:rsid w:val="000757B1"/>
    <w:rPr>
      <w:b/>
      <w:bCs/>
    </w:rPr>
  </w:style>
  <w:style w:type="character" w:customStyle="1" w:styleId="AklamaKonusuChar">
    <w:name w:val="Açıklama Konusu Char"/>
    <w:basedOn w:val="AklamaMetniChar"/>
    <w:link w:val="AklamaKonusu"/>
    <w:uiPriority w:val="99"/>
    <w:semiHidden/>
    <w:rsid w:val="00075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C0FA-4AE8-44C5-BD34-4FE5A4E8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1232</Words>
  <Characters>7028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Editör</cp:lastModifiedBy>
  <cp:revision>112</cp:revision>
  <dcterms:created xsi:type="dcterms:W3CDTF">2020-11-10T19:02:00Z</dcterms:created>
  <dcterms:modified xsi:type="dcterms:W3CDTF">2024-04-26T18:49:00Z</dcterms:modified>
</cp:coreProperties>
</file>