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79366" w14:textId="036589EB" w:rsidR="00C16F93" w:rsidRPr="00066491" w:rsidRDefault="00C16F93" w:rsidP="00713DE8">
      <w:pPr>
        <w:jc w:val="center"/>
      </w:pPr>
      <w:r w:rsidRPr="00066491">
        <w:rPr>
          <w:noProof/>
        </w:rPr>
        <w:drawing>
          <wp:inline distT="0" distB="0" distL="0" distR="0" wp14:anchorId="3DCD610F" wp14:editId="0B114C40">
            <wp:extent cx="1024255" cy="1112520"/>
            <wp:effectExtent l="0" t="0" r="0" b="5080"/>
            <wp:docPr id="694015385" name="Resim 694015385" descr="K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U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255" cy="1112520"/>
                    </a:xfrm>
                    <a:prstGeom prst="rect">
                      <a:avLst/>
                    </a:prstGeom>
                    <a:noFill/>
                    <a:ln>
                      <a:noFill/>
                    </a:ln>
                  </pic:spPr>
                </pic:pic>
              </a:graphicData>
            </a:graphic>
          </wp:inline>
        </w:drawing>
      </w:r>
    </w:p>
    <w:p w14:paraId="23A4BB75" w14:textId="77777777" w:rsidR="00713DE8" w:rsidRDefault="00713DE8" w:rsidP="005803BA">
      <w:pPr>
        <w:jc w:val="center"/>
        <w:rPr>
          <w:b/>
          <w:sz w:val="28"/>
        </w:rPr>
      </w:pPr>
    </w:p>
    <w:p w14:paraId="34CE8420" w14:textId="77777777" w:rsidR="00C16F93" w:rsidRPr="00066491" w:rsidRDefault="00C16F93" w:rsidP="005803BA">
      <w:pPr>
        <w:jc w:val="center"/>
        <w:rPr>
          <w:b/>
          <w:sz w:val="28"/>
        </w:rPr>
      </w:pPr>
      <w:r w:rsidRPr="00066491">
        <w:rPr>
          <w:b/>
          <w:sz w:val="28"/>
        </w:rPr>
        <w:t>T.C.</w:t>
      </w:r>
    </w:p>
    <w:p w14:paraId="71AF91D2" w14:textId="77777777" w:rsidR="00C16F93" w:rsidRPr="00066491" w:rsidRDefault="00C16F93" w:rsidP="005803BA">
      <w:pPr>
        <w:jc w:val="center"/>
        <w:rPr>
          <w:b/>
          <w:sz w:val="28"/>
        </w:rPr>
      </w:pPr>
      <w:r w:rsidRPr="00066491">
        <w:rPr>
          <w:b/>
          <w:sz w:val="28"/>
        </w:rPr>
        <w:t>KAHRAMANMARAŞ SÜTÇÜ İMAM ÜNİVERSİTESİ</w:t>
      </w:r>
    </w:p>
    <w:p w14:paraId="777A0917" w14:textId="77777777" w:rsidR="00C16F93" w:rsidRPr="00066491" w:rsidRDefault="00C16F93" w:rsidP="005803BA">
      <w:pPr>
        <w:jc w:val="center"/>
        <w:rPr>
          <w:b/>
          <w:sz w:val="28"/>
        </w:rPr>
      </w:pPr>
      <w:r w:rsidRPr="00066491">
        <w:rPr>
          <w:b/>
          <w:sz w:val="28"/>
        </w:rPr>
        <w:t>SOSYAL BİLİMLER ENSTİTÜSÜ</w:t>
      </w:r>
    </w:p>
    <w:p w14:paraId="1FBBB576" w14:textId="77777777" w:rsidR="00C16F93" w:rsidRDefault="00C16F93" w:rsidP="005803BA">
      <w:pPr>
        <w:jc w:val="center"/>
        <w:rPr>
          <w:b/>
          <w:sz w:val="28"/>
        </w:rPr>
      </w:pPr>
      <w:r w:rsidRPr="00066491">
        <w:rPr>
          <w:b/>
          <w:sz w:val="28"/>
        </w:rPr>
        <w:t>İŞLETME ANA BİLİM DALI</w:t>
      </w:r>
    </w:p>
    <w:p w14:paraId="01E72C11" w14:textId="77777777" w:rsidR="000146EC" w:rsidRPr="00066491" w:rsidRDefault="000146EC" w:rsidP="005803BA">
      <w:pPr>
        <w:jc w:val="center"/>
        <w:rPr>
          <w:b/>
          <w:sz w:val="28"/>
        </w:rPr>
      </w:pPr>
    </w:p>
    <w:p w14:paraId="7F2D3E50" w14:textId="77777777" w:rsidR="00C16F93" w:rsidRPr="00066491" w:rsidRDefault="00E253DC" w:rsidP="00E253DC">
      <w:pPr>
        <w:spacing w:line="360" w:lineRule="auto"/>
        <w:jc w:val="center"/>
      </w:pPr>
      <w:r w:rsidRPr="00066491">
        <w:rPr>
          <w:noProof/>
        </w:rPr>
        <mc:AlternateContent>
          <mc:Choice Requires="wps">
            <w:drawing>
              <wp:anchor distT="0" distB="0" distL="114300" distR="114300" simplePos="0" relativeHeight="251676672" behindDoc="1" locked="0" layoutInCell="0" allowOverlap="1" wp14:anchorId="31A6F7E3" wp14:editId="6D8081A0">
                <wp:simplePos x="0" y="0"/>
                <wp:positionH relativeFrom="column">
                  <wp:posOffset>23322</wp:posOffset>
                </wp:positionH>
                <wp:positionV relativeFrom="paragraph">
                  <wp:posOffset>393296</wp:posOffset>
                </wp:positionV>
                <wp:extent cx="5183505" cy="1431925"/>
                <wp:effectExtent l="0" t="0" r="23495" b="15875"/>
                <wp:wrapThrough wrapText="bothSides">
                  <wp:wrapPolygon edited="0">
                    <wp:start x="318" y="0"/>
                    <wp:lineTo x="0" y="1533"/>
                    <wp:lineTo x="0" y="19924"/>
                    <wp:lineTo x="318" y="21456"/>
                    <wp:lineTo x="21275" y="21456"/>
                    <wp:lineTo x="21592" y="19924"/>
                    <wp:lineTo x="21592" y="1533"/>
                    <wp:lineTo x="21275" y="0"/>
                    <wp:lineTo x="318" y="0"/>
                  </wp:wrapPolygon>
                </wp:wrapThrough>
                <wp:docPr id="1741611245" name="Yuvarlatılmış Dikdörtgen 174161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3505" cy="1431925"/>
                        </a:xfrm>
                        <a:prstGeom prst="roundRect">
                          <a:avLst>
                            <a:gd name="adj" fmla="val 16667"/>
                          </a:avLst>
                        </a:prstGeom>
                        <a:solidFill>
                          <a:srgbClr val="00FFFF"/>
                        </a:solidFill>
                        <a:ln w="9525">
                          <a:solidFill>
                            <a:srgbClr val="000000"/>
                          </a:solidFill>
                          <a:round/>
                          <a:headEnd/>
                          <a:tailEnd/>
                        </a:ln>
                      </wps:spPr>
                      <wps:txbx>
                        <w:txbxContent>
                          <w:p w14:paraId="3519520F" w14:textId="77777777" w:rsidR="000B15A7" w:rsidRPr="00C73D95" w:rsidRDefault="000B15A7" w:rsidP="00C16F93">
                            <w:pPr>
                              <w:autoSpaceDE w:val="0"/>
                              <w:autoSpaceDN w:val="0"/>
                              <w:adjustRightInd w:val="0"/>
                              <w:jc w:val="center"/>
                              <w:rPr>
                                <w:rFonts w:ascii="TimesNewRomanPS-BoldMT" w:hAnsi="TimesNewRomanPS-BoldMT" w:cs="TimesNewRomanPS-BoldMT"/>
                                <w:b/>
                                <w:bCs/>
                              </w:rPr>
                            </w:pPr>
                          </w:p>
                          <w:p w14:paraId="276DE730" w14:textId="4AE90A1F" w:rsidR="000B15A7" w:rsidRPr="00C73D95" w:rsidRDefault="000B15A7" w:rsidP="00C16F93">
                            <w:pPr>
                              <w:autoSpaceDE w:val="0"/>
                              <w:autoSpaceDN w:val="0"/>
                              <w:adjustRightInd w:val="0"/>
                              <w:jc w:val="center"/>
                              <w:rPr>
                                <w:rFonts w:ascii="TimesNewRomanPS-BoldMT" w:hAnsi="TimesNewRomanPS-BoldMT" w:cs="TimesNewRomanPS-BoldMT"/>
                                <w:sz w:val="40"/>
                                <w:szCs w:val="40"/>
                              </w:rPr>
                            </w:pPr>
                            <w:r>
                              <w:rPr>
                                <w:rFonts w:ascii="TimesNewRomanPS-BoldMT" w:hAnsi="TimesNewRomanPS-BoldMT" w:cs="TimesNewRomanPS-BoldMT"/>
                                <w:b/>
                                <w:bCs/>
                                <w:sz w:val="40"/>
                                <w:szCs w:val="40"/>
                              </w:rPr>
                              <w:t>YÜKSEKÖĞRETİM KURUMLARINDA SÜRDÜRÜLEBİLİRLİK İLETİŞİMİ ÖLÇEĞİ GELİŞTİRME ÇALIŞMASI</w:t>
                            </w:r>
                          </w:p>
                          <w:p w14:paraId="3E4AD8D5" w14:textId="77777777" w:rsidR="000B15A7" w:rsidRPr="00C73D95" w:rsidRDefault="000B15A7" w:rsidP="00C16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741611245" o:spid="_x0000_s1026" style="position:absolute;left:0;text-align:left;margin-left:1.85pt;margin-top:30.95pt;width:408.15pt;height:112.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" o:allowincell="f" fillcolor="aqua">
                <v:textbox>
                  <w:txbxContent>
                    <w:p w14:paraId="3519520F" w14:textId="77777777" w:rsidR="000B15A7" w:rsidRPr="00C73D95" w:rsidRDefault="000B15A7" w:rsidP="00C16F93">
                      <w:pPr>
                        <w:autoSpaceDE w:val="0"/>
                        <w:autoSpaceDN w:val="0"/>
                        <w:adjustRightInd w:val="0"/>
                        <w:jc w:val="center"/>
                        <w:rPr>
                          <w:rFonts w:ascii="TimesNewRomanPS-BoldMT" w:hAnsi="TimesNewRomanPS-BoldMT" w:cs="TimesNewRomanPS-BoldMT"/>
                          <w:b/>
                          <w:bCs/>
                        </w:rPr>
                      </w:pPr>
                    </w:p>
                    <w:p w14:paraId="276DE730" w14:textId="4AE90A1F" w:rsidR="000B15A7" w:rsidRPr="00C73D95" w:rsidRDefault="000B15A7" w:rsidP="00C16F93">
                      <w:pPr>
                        <w:autoSpaceDE w:val="0"/>
                        <w:autoSpaceDN w:val="0"/>
                        <w:adjustRightInd w:val="0"/>
                        <w:jc w:val="center"/>
                        <w:rPr>
                          <w:rFonts w:ascii="TimesNewRomanPS-BoldMT" w:hAnsi="TimesNewRomanPS-BoldMT" w:cs="TimesNewRomanPS-BoldMT"/>
                          <w:sz w:val="40"/>
                          <w:szCs w:val="40"/>
                        </w:rPr>
                      </w:pPr>
                      <w:r>
                        <w:rPr>
                          <w:rFonts w:ascii="TimesNewRomanPS-BoldMT" w:hAnsi="TimesNewRomanPS-BoldMT" w:cs="TimesNewRomanPS-BoldMT"/>
                          <w:b/>
                          <w:bCs/>
                          <w:sz w:val="40"/>
                          <w:szCs w:val="40"/>
                        </w:rPr>
                        <w:t>YÜKSEKÖĞRETİM KURUMLARINDA SÜRDÜRÜLEBİLİRLİK İLETİŞİMİ ÖLÇEĞİ GELİŞTİRME ÇALIŞMASI</w:t>
                      </w:r>
                    </w:p>
                    <w:p w14:paraId="3E4AD8D5" w14:textId="77777777" w:rsidR="000B15A7" w:rsidRPr="00C73D95" w:rsidRDefault="000B15A7" w:rsidP="00C16F93"/>
                  </w:txbxContent>
                </v:textbox>
                <w10:wrap type="through"/>
              </v:roundrect>
            </w:pict>
          </mc:Fallback>
        </mc:AlternateContent>
      </w:r>
    </w:p>
    <w:p w14:paraId="05BC8A16" w14:textId="77777777" w:rsidR="00C16F93" w:rsidRPr="00066491" w:rsidRDefault="00C16F93" w:rsidP="00E253DC">
      <w:pPr>
        <w:spacing w:line="360" w:lineRule="auto"/>
      </w:pPr>
    </w:p>
    <w:p w14:paraId="2D0A2DC2" w14:textId="77777777" w:rsidR="00C16F93" w:rsidRPr="00066491" w:rsidRDefault="00C16F93" w:rsidP="00E253DC">
      <w:pPr>
        <w:spacing w:line="360" w:lineRule="auto"/>
      </w:pPr>
    </w:p>
    <w:p w14:paraId="37CF73C6" w14:textId="77777777" w:rsidR="000146EC" w:rsidRDefault="000146EC" w:rsidP="00E253DC">
      <w:pPr>
        <w:spacing w:line="360" w:lineRule="auto"/>
        <w:jc w:val="right"/>
      </w:pPr>
    </w:p>
    <w:p w14:paraId="2C994055" w14:textId="77777777" w:rsidR="000146EC" w:rsidRPr="00066491" w:rsidRDefault="000146EC" w:rsidP="00E253DC">
      <w:pPr>
        <w:spacing w:line="360" w:lineRule="auto"/>
        <w:jc w:val="right"/>
      </w:pPr>
    </w:p>
    <w:p w14:paraId="2322422A" w14:textId="77777777" w:rsidR="00C16F93" w:rsidRPr="00066491" w:rsidRDefault="00C16F93" w:rsidP="00E253DC">
      <w:pPr>
        <w:spacing w:line="360" w:lineRule="auto"/>
        <w:jc w:val="center"/>
        <w:rPr>
          <w:b/>
          <w:sz w:val="28"/>
          <w:szCs w:val="28"/>
        </w:rPr>
      </w:pPr>
      <w:r w:rsidRPr="00066491">
        <w:rPr>
          <w:b/>
          <w:sz w:val="28"/>
          <w:szCs w:val="28"/>
        </w:rPr>
        <w:t>Mehmet Alper AKDEMİR</w:t>
      </w:r>
    </w:p>
    <w:p w14:paraId="74510445" w14:textId="77777777" w:rsidR="00C16F93" w:rsidRPr="00066491" w:rsidRDefault="00C16F93" w:rsidP="00E253DC">
      <w:pPr>
        <w:spacing w:line="360" w:lineRule="auto"/>
        <w:jc w:val="center"/>
        <w:rPr>
          <w:b/>
          <w:sz w:val="28"/>
          <w:szCs w:val="28"/>
        </w:rPr>
      </w:pPr>
    </w:p>
    <w:p w14:paraId="07AA57A6" w14:textId="77777777" w:rsidR="00C16F93" w:rsidRDefault="00C16F93" w:rsidP="00E253DC">
      <w:pPr>
        <w:spacing w:line="360" w:lineRule="auto"/>
        <w:rPr>
          <w:b/>
          <w:sz w:val="28"/>
          <w:szCs w:val="28"/>
        </w:rPr>
      </w:pPr>
    </w:p>
    <w:p w14:paraId="0E45C8B6" w14:textId="77777777" w:rsidR="000146EC" w:rsidRDefault="000146EC" w:rsidP="00E253DC">
      <w:pPr>
        <w:spacing w:line="360" w:lineRule="auto"/>
        <w:rPr>
          <w:b/>
          <w:sz w:val="28"/>
          <w:szCs w:val="28"/>
        </w:rPr>
      </w:pPr>
    </w:p>
    <w:p w14:paraId="26319AB4" w14:textId="77777777" w:rsidR="000146EC" w:rsidRPr="00066491" w:rsidRDefault="000146EC" w:rsidP="00E253DC">
      <w:pPr>
        <w:spacing w:line="360" w:lineRule="auto"/>
        <w:rPr>
          <w:b/>
          <w:sz w:val="28"/>
          <w:szCs w:val="28"/>
        </w:rPr>
      </w:pPr>
    </w:p>
    <w:p w14:paraId="2CF13680" w14:textId="77777777" w:rsidR="00E253DC" w:rsidRPr="00066491" w:rsidRDefault="00C16F93" w:rsidP="00E253DC">
      <w:pPr>
        <w:spacing w:line="360" w:lineRule="auto"/>
        <w:jc w:val="center"/>
        <w:rPr>
          <w:b/>
          <w:sz w:val="28"/>
          <w:szCs w:val="28"/>
        </w:rPr>
      </w:pPr>
      <w:r w:rsidRPr="00066491">
        <w:rPr>
          <w:b/>
          <w:sz w:val="28"/>
          <w:szCs w:val="28"/>
        </w:rPr>
        <w:t>DOKTORA TEZİ</w:t>
      </w:r>
    </w:p>
    <w:p w14:paraId="3CC49302" w14:textId="77777777" w:rsidR="00E253DC" w:rsidRPr="00066491" w:rsidRDefault="00E253DC" w:rsidP="00E253DC">
      <w:pPr>
        <w:spacing w:line="360" w:lineRule="auto"/>
        <w:jc w:val="center"/>
        <w:rPr>
          <w:b/>
          <w:sz w:val="28"/>
          <w:szCs w:val="28"/>
        </w:rPr>
      </w:pPr>
    </w:p>
    <w:p w14:paraId="5C488AA4" w14:textId="77777777" w:rsidR="00E253DC" w:rsidRPr="00066491" w:rsidRDefault="00E253DC" w:rsidP="00E253DC">
      <w:pPr>
        <w:spacing w:line="360" w:lineRule="auto"/>
        <w:jc w:val="center"/>
        <w:rPr>
          <w:b/>
          <w:sz w:val="28"/>
          <w:szCs w:val="28"/>
        </w:rPr>
      </w:pPr>
    </w:p>
    <w:p w14:paraId="6B77D786" w14:textId="77777777" w:rsidR="000146EC" w:rsidRDefault="000146EC" w:rsidP="00E253DC">
      <w:pPr>
        <w:spacing w:line="360" w:lineRule="auto"/>
        <w:jc w:val="center"/>
        <w:rPr>
          <w:b/>
          <w:sz w:val="28"/>
          <w:szCs w:val="28"/>
        </w:rPr>
      </w:pPr>
    </w:p>
    <w:p w14:paraId="2DC333CF" w14:textId="77777777" w:rsidR="000146EC" w:rsidRPr="00066491" w:rsidRDefault="000146EC" w:rsidP="00E253DC">
      <w:pPr>
        <w:spacing w:line="360" w:lineRule="auto"/>
        <w:jc w:val="center"/>
        <w:rPr>
          <w:b/>
          <w:sz w:val="28"/>
          <w:szCs w:val="28"/>
        </w:rPr>
      </w:pPr>
    </w:p>
    <w:p w14:paraId="02C49EFD" w14:textId="77777777" w:rsidR="00C16F93" w:rsidRPr="000146EC" w:rsidRDefault="00C16F93" w:rsidP="000146EC">
      <w:pPr>
        <w:jc w:val="center"/>
        <w:rPr>
          <w:b/>
          <w:sz w:val="28"/>
          <w:szCs w:val="28"/>
        </w:rPr>
      </w:pPr>
      <w:r w:rsidRPr="000146EC">
        <w:rPr>
          <w:b/>
          <w:sz w:val="22"/>
          <w:szCs w:val="22"/>
        </w:rPr>
        <w:t>KAHRAMANMARAŞ</w:t>
      </w:r>
    </w:p>
    <w:p w14:paraId="4C140F86" w14:textId="4C33276A" w:rsidR="00C16F93" w:rsidRPr="000146EC" w:rsidRDefault="004439B5" w:rsidP="000146EC">
      <w:pPr>
        <w:jc w:val="center"/>
        <w:rPr>
          <w:b/>
          <w:sz w:val="22"/>
          <w:szCs w:val="22"/>
        </w:rPr>
      </w:pPr>
      <w:r w:rsidRPr="000146EC">
        <w:rPr>
          <w:b/>
          <w:sz w:val="22"/>
          <w:szCs w:val="22"/>
        </w:rPr>
        <w:t>AĞUSTOS</w:t>
      </w:r>
      <w:r w:rsidR="00C16F93" w:rsidRPr="000146EC">
        <w:rPr>
          <w:b/>
          <w:sz w:val="22"/>
          <w:szCs w:val="22"/>
        </w:rPr>
        <w:t>-2023</w:t>
      </w:r>
    </w:p>
    <w:p w14:paraId="38A469B0" w14:textId="77777777" w:rsidR="00C16F93" w:rsidRPr="00066491" w:rsidRDefault="00C16F93" w:rsidP="00713DE8">
      <w:pPr>
        <w:jc w:val="center"/>
      </w:pPr>
      <w:r w:rsidRPr="00066491">
        <w:rPr>
          <w:noProof/>
        </w:rPr>
        <w:lastRenderedPageBreak/>
        <w:drawing>
          <wp:inline distT="0" distB="0" distL="0" distR="0" wp14:anchorId="75F9BFDF" wp14:editId="0942CBD2">
            <wp:extent cx="1024255" cy="1112520"/>
            <wp:effectExtent l="0" t="0" r="0" b="5080"/>
            <wp:docPr id="992357081" name="Resim 992357081" descr="K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U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255" cy="1112520"/>
                    </a:xfrm>
                    <a:prstGeom prst="rect">
                      <a:avLst/>
                    </a:prstGeom>
                    <a:noFill/>
                    <a:ln>
                      <a:noFill/>
                    </a:ln>
                  </pic:spPr>
                </pic:pic>
              </a:graphicData>
            </a:graphic>
          </wp:inline>
        </w:drawing>
      </w:r>
    </w:p>
    <w:p w14:paraId="58FAE85C" w14:textId="77777777" w:rsidR="00713DE8" w:rsidRDefault="00713DE8" w:rsidP="005803BA">
      <w:pPr>
        <w:jc w:val="center"/>
        <w:rPr>
          <w:b/>
          <w:sz w:val="28"/>
        </w:rPr>
      </w:pPr>
    </w:p>
    <w:p w14:paraId="7D8CDDAD" w14:textId="77777777" w:rsidR="00C16F93" w:rsidRPr="00066491" w:rsidRDefault="00C16F93" w:rsidP="005803BA">
      <w:pPr>
        <w:jc w:val="center"/>
        <w:rPr>
          <w:b/>
          <w:sz w:val="28"/>
        </w:rPr>
      </w:pPr>
      <w:r w:rsidRPr="00066491">
        <w:rPr>
          <w:b/>
          <w:sz w:val="28"/>
        </w:rPr>
        <w:t>T.C.</w:t>
      </w:r>
    </w:p>
    <w:p w14:paraId="20212DBC" w14:textId="77777777" w:rsidR="00C16F93" w:rsidRPr="00066491" w:rsidRDefault="00C16F93" w:rsidP="005803BA">
      <w:pPr>
        <w:jc w:val="center"/>
        <w:rPr>
          <w:b/>
          <w:sz w:val="28"/>
        </w:rPr>
      </w:pPr>
      <w:r w:rsidRPr="00066491">
        <w:rPr>
          <w:b/>
          <w:sz w:val="28"/>
        </w:rPr>
        <w:t>KAHRAMANMARAŞ SÜTÇÜ İMAM ÜNİVERSİTESİ</w:t>
      </w:r>
    </w:p>
    <w:p w14:paraId="33E450C0" w14:textId="77777777" w:rsidR="00C16F93" w:rsidRPr="00066491" w:rsidRDefault="00C16F93" w:rsidP="005803BA">
      <w:pPr>
        <w:jc w:val="center"/>
        <w:rPr>
          <w:b/>
          <w:sz w:val="28"/>
        </w:rPr>
      </w:pPr>
      <w:r w:rsidRPr="00066491">
        <w:rPr>
          <w:b/>
          <w:sz w:val="28"/>
        </w:rPr>
        <w:t>SOSYAL BİLİMLER ENSTİTÜSÜ</w:t>
      </w:r>
    </w:p>
    <w:p w14:paraId="58FAAC37" w14:textId="77777777" w:rsidR="00C16F93" w:rsidRPr="00066491" w:rsidRDefault="00C16F93" w:rsidP="005803BA">
      <w:pPr>
        <w:jc w:val="center"/>
        <w:rPr>
          <w:b/>
          <w:sz w:val="28"/>
        </w:rPr>
      </w:pPr>
      <w:r w:rsidRPr="00066491">
        <w:rPr>
          <w:b/>
          <w:sz w:val="28"/>
        </w:rPr>
        <w:t>İŞLETME ANA BİLİM DALI</w:t>
      </w:r>
    </w:p>
    <w:p w14:paraId="23ADAB59" w14:textId="77777777" w:rsidR="00C16F93" w:rsidRPr="00066491" w:rsidRDefault="00E253DC" w:rsidP="00E253DC">
      <w:pPr>
        <w:spacing w:line="360" w:lineRule="auto"/>
        <w:jc w:val="center"/>
      </w:pPr>
      <w:r w:rsidRPr="00066491">
        <w:rPr>
          <w:noProof/>
        </w:rPr>
        <mc:AlternateContent>
          <mc:Choice Requires="wps">
            <w:drawing>
              <wp:anchor distT="0" distB="0" distL="114300" distR="114300" simplePos="0" relativeHeight="251678720" behindDoc="1" locked="0" layoutInCell="0" allowOverlap="1" wp14:anchorId="6291E9DD" wp14:editId="12C5B46E">
                <wp:simplePos x="0" y="0"/>
                <wp:positionH relativeFrom="column">
                  <wp:posOffset>85380</wp:posOffset>
                </wp:positionH>
                <wp:positionV relativeFrom="paragraph">
                  <wp:posOffset>250523</wp:posOffset>
                </wp:positionV>
                <wp:extent cx="5183505" cy="1431925"/>
                <wp:effectExtent l="0" t="0" r="23495" b="15875"/>
                <wp:wrapThrough wrapText="bothSides">
                  <wp:wrapPolygon edited="0">
                    <wp:start x="318" y="0"/>
                    <wp:lineTo x="0" y="1533"/>
                    <wp:lineTo x="0" y="19924"/>
                    <wp:lineTo x="318" y="21456"/>
                    <wp:lineTo x="21275" y="21456"/>
                    <wp:lineTo x="21592" y="19924"/>
                    <wp:lineTo x="21592" y="1533"/>
                    <wp:lineTo x="21275" y="0"/>
                    <wp:lineTo x="318" y="0"/>
                  </wp:wrapPolygon>
                </wp:wrapThrough>
                <wp:docPr id="894194964" name="Yuvarlatılmış Dikdörtgen 894194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3505" cy="1431925"/>
                        </a:xfrm>
                        <a:prstGeom prst="roundRect">
                          <a:avLst>
                            <a:gd name="adj" fmla="val 16667"/>
                          </a:avLst>
                        </a:prstGeom>
                        <a:solidFill>
                          <a:srgbClr val="00FFFF"/>
                        </a:solidFill>
                        <a:ln w="9525">
                          <a:solidFill>
                            <a:srgbClr val="000000"/>
                          </a:solidFill>
                          <a:round/>
                          <a:headEnd/>
                          <a:tailEnd/>
                        </a:ln>
                      </wps:spPr>
                      <wps:txbx>
                        <w:txbxContent>
                          <w:p w14:paraId="6E62C696" w14:textId="77777777" w:rsidR="000B15A7" w:rsidRPr="00C73D95" w:rsidRDefault="000B15A7" w:rsidP="00C16F93">
                            <w:pPr>
                              <w:autoSpaceDE w:val="0"/>
                              <w:autoSpaceDN w:val="0"/>
                              <w:adjustRightInd w:val="0"/>
                              <w:jc w:val="center"/>
                              <w:rPr>
                                <w:rFonts w:ascii="TimesNewRomanPS-BoldMT" w:hAnsi="TimesNewRomanPS-BoldMT" w:cs="TimesNewRomanPS-BoldMT"/>
                                <w:b/>
                                <w:bCs/>
                              </w:rPr>
                            </w:pPr>
                          </w:p>
                          <w:p w14:paraId="5E69634C" w14:textId="282FA635" w:rsidR="000B15A7" w:rsidRPr="00C73D95" w:rsidRDefault="000B15A7" w:rsidP="00C16F93">
                            <w:pPr>
                              <w:autoSpaceDE w:val="0"/>
                              <w:autoSpaceDN w:val="0"/>
                              <w:adjustRightInd w:val="0"/>
                              <w:jc w:val="center"/>
                              <w:rPr>
                                <w:rFonts w:ascii="TimesNewRomanPS-BoldMT" w:hAnsi="TimesNewRomanPS-BoldMT" w:cs="TimesNewRomanPS-BoldMT"/>
                                <w:sz w:val="40"/>
                                <w:szCs w:val="40"/>
                              </w:rPr>
                            </w:pPr>
                            <w:r>
                              <w:rPr>
                                <w:rFonts w:ascii="TimesNewRomanPS-BoldMT" w:hAnsi="TimesNewRomanPS-BoldMT" w:cs="TimesNewRomanPS-BoldMT"/>
                                <w:b/>
                                <w:bCs/>
                                <w:sz w:val="40"/>
                                <w:szCs w:val="40"/>
                              </w:rPr>
                              <w:t>YÜKSEKÖĞRETİM KURUMLARINDA SÜRDÜRÜLEBİLİRLİK İLETİŞİMİ ÖLÇEĞİ GELİŞTİRME ÇALIŞMASI</w:t>
                            </w:r>
                          </w:p>
                          <w:p w14:paraId="0C134FBA" w14:textId="77777777" w:rsidR="000B15A7" w:rsidRPr="00C73D95" w:rsidRDefault="000B15A7" w:rsidP="00C16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894194964" o:spid="_x0000_s1027" style="position:absolute;left:0;text-align:left;margin-left:6.7pt;margin-top:19.75pt;width:408.15pt;height:11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" o:allowincell="f" fillcolor="aqua">
                <v:textbox>
                  <w:txbxContent>
                    <w:p w14:paraId="6E62C696" w14:textId="77777777" w:rsidR="000B15A7" w:rsidRPr="00C73D95" w:rsidRDefault="000B15A7" w:rsidP="00C16F93">
                      <w:pPr>
                        <w:autoSpaceDE w:val="0"/>
                        <w:autoSpaceDN w:val="0"/>
                        <w:adjustRightInd w:val="0"/>
                        <w:jc w:val="center"/>
                        <w:rPr>
                          <w:rFonts w:ascii="TimesNewRomanPS-BoldMT" w:hAnsi="TimesNewRomanPS-BoldMT" w:cs="TimesNewRomanPS-BoldMT"/>
                          <w:b/>
                          <w:bCs/>
                        </w:rPr>
                      </w:pPr>
                    </w:p>
                    <w:p w14:paraId="5E69634C" w14:textId="282FA635" w:rsidR="000B15A7" w:rsidRPr="00C73D95" w:rsidRDefault="000B15A7" w:rsidP="00C16F93">
                      <w:pPr>
                        <w:autoSpaceDE w:val="0"/>
                        <w:autoSpaceDN w:val="0"/>
                        <w:adjustRightInd w:val="0"/>
                        <w:jc w:val="center"/>
                        <w:rPr>
                          <w:rFonts w:ascii="TimesNewRomanPS-BoldMT" w:hAnsi="TimesNewRomanPS-BoldMT" w:cs="TimesNewRomanPS-BoldMT"/>
                          <w:sz w:val="40"/>
                          <w:szCs w:val="40"/>
                        </w:rPr>
                      </w:pPr>
                      <w:r>
                        <w:rPr>
                          <w:rFonts w:ascii="TimesNewRomanPS-BoldMT" w:hAnsi="TimesNewRomanPS-BoldMT" w:cs="TimesNewRomanPS-BoldMT"/>
                          <w:b/>
                          <w:bCs/>
                          <w:sz w:val="40"/>
                          <w:szCs w:val="40"/>
                        </w:rPr>
                        <w:t>YÜKSEKÖĞRETİM KURUMLARINDA SÜRDÜRÜLEBİLİRLİK İLETİŞİMİ ÖLÇEĞİ GELİŞTİRME ÇALIŞMASI</w:t>
                      </w:r>
                    </w:p>
                    <w:p w14:paraId="0C134FBA" w14:textId="77777777" w:rsidR="000B15A7" w:rsidRPr="00C73D95" w:rsidRDefault="000B15A7" w:rsidP="00C16F93"/>
                  </w:txbxContent>
                </v:textbox>
                <w10:wrap type="through"/>
              </v:roundrect>
            </w:pict>
          </mc:Fallback>
        </mc:AlternateContent>
      </w:r>
    </w:p>
    <w:p w14:paraId="5893485A" w14:textId="77777777" w:rsidR="00C16F93" w:rsidRPr="00066491" w:rsidRDefault="00C16F93" w:rsidP="00E253DC">
      <w:pPr>
        <w:spacing w:line="360" w:lineRule="auto"/>
        <w:ind w:left="1416" w:firstLine="708"/>
        <w:rPr>
          <w:b/>
          <w:sz w:val="28"/>
          <w:szCs w:val="28"/>
        </w:rPr>
      </w:pPr>
    </w:p>
    <w:p w14:paraId="254B886D" w14:textId="0BB7A2B2" w:rsidR="00C16F93" w:rsidRPr="00066491" w:rsidRDefault="00C16F93" w:rsidP="000146EC">
      <w:pPr>
        <w:ind w:left="708" w:firstLine="708"/>
        <w:rPr>
          <w:b/>
          <w:sz w:val="28"/>
          <w:szCs w:val="28"/>
        </w:rPr>
      </w:pPr>
      <w:r w:rsidRPr="00066491">
        <w:rPr>
          <w:b/>
          <w:sz w:val="28"/>
          <w:szCs w:val="28"/>
        </w:rPr>
        <w:t>DANIŞMAN</w:t>
      </w:r>
      <w:r w:rsidRPr="00066491">
        <w:rPr>
          <w:b/>
          <w:sz w:val="28"/>
          <w:szCs w:val="28"/>
        </w:rPr>
        <w:tab/>
        <w:t xml:space="preserve">: </w:t>
      </w:r>
      <w:r w:rsidR="00437CB2" w:rsidRPr="00066491">
        <w:rPr>
          <w:b/>
          <w:sz w:val="28"/>
          <w:szCs w:val="28"/>
        </w:rPr>
        <w:t>Prof</w:t>
      </w:r>
      <w:r w:rsidRPr="00066491">
        <w:rPr>
          <w:b/>
          <w:sz w:val="28"/>
          <w:szCs w:val="28"/>
        </w:rPr>
        <w:t>.</w:t>
      </w:r>
      <w:r w:rsidR="000146EC">
        <w:rPr>
          <w:b/>
          <w:sz w:val="28"/>
          <w:szCs w:val="28"/>
        </w:rPr>
        <w:t xml:space="preserve"> </w:t>
      </w:r>
      <w:r w:rsidRPr="00066491">
        <w:rPr>
          <w:b/>
          <w:sz w:val="28"/>
          <w:szCs w:val="28"/>
        </w:rPr>
        <w:t>Dr. Canan Gamze BAL</w:t>
      </w:r>
    </w:p>
    <w:p w14:paraId="5DBD8E5E" w14:textId="1EE92D08" w:rsidR="00C16F93" w:rsidRPr="00066491" w:rsidRDefault="00C16F93" w:rsidP="000146EC">
      <w:pPr>
        <w:ind w:left="708" w:firstLine="708"/>
        <w:rPr>
          <w:b/>
          <w:sz w:val="28"/>
          <w:szCs w:val="28"/>
        </w:rPr>
      </w:pPr>
      <w:r w:rsidRPr="00066491">
        <w:rPr>
          <w:b/>
          <w:sz w:val="28"/>
          <w:szCs w:val="28"/>
        </w:rPr>
        <w:t>JÜRİ</w:t>
      </w:r>
      <w:r w:rsidRPr="00066491">
        <w:rPr>
          <w:b/>
          <w:sz w:val="28"/>
          <w:szCs w:val="28"/>
        </w:rPr>
        <w:tab/>
      </w:r>
      <w:r w:rsidRPr="00066491">
        <w:rPr>
          <w:b/>
          <w:sz w:val="28"/>
          <w:szCs w:val="28"/>
        </w:rPr>
        <w:tab/>
      </w:r>
      <w:r w:rsidRPr="00066491">
        <w:rPr>
          <w:b/>
          <w:sz w:val="28"/>
          <w:szCs w:val="28"/>
        </w:rPr>
        <w:tab/>
        <w:t>: Prof.</w:t>
      </w:r>
      <w:r w:rsidR="000146EC">
        <w:rPr>
          <w:b/>
          <w:sz w:val="28"/>
          <w:szCs w:val="28"/>
        </w:rPr>
        <w:t xml:space="preserve"> </w:t>
      </w:r>
      <w:r w:rsidRPr="00066491">
        <w:rPr>
          <w:b/>
          <w:sz w:val="28"/>
          <w:szCs w:val="28"/>
        </w:rPr>
        <w:t>Dr. Mustafa TAŞLIYAN</w:t>
      </w:r>
    </w:p>
    <w:p w14:paraId="4C0BA502" w14:textId="72713F61" w:rsidR="00C16F93" w:rsidRPr="00066491" w:rsidRDefault="00C16F93" w:rsidP="000146EC">
      <w:pPr>
        <w:ind w:left="1416"/>
        <w:rPr>
          <w:b/>
          <w:sz w:val="28"/>
          <w:szCs w:val="28"/>
        </w:rPr>
      </w:pPr>
      <w:r w:rsidRPr="00066491">
        <w:rPr>
          <w:b/>
          <w:sz w:val="28"/>
          <w:szCs w:val="28"/>
        </w:rPr>
        <w:t>JÜRİ</w:t>
      </w:r>
      <w:r w:rsidRPr="00066491">
        <w:rPr>
          <w:b/>
          <w:sz w:val="28"/>
          <w:szCs w:val="28"/>
        </w:rPr>
        <w:tab/>
      </w:r>
      <w:r w:rsidRPr="00066491">
        <w:rPr>
          <w:b/>
          <w:sz w:val="28"/>
          <w:szCs w:val="28"/>
        </w:rPr>
        <w:tab/>
      </w:r>
      <w:r w:rsidRPr="00066491">
        <w:rPr>
          <w:b/>
          <w:sz w:val="28"/>
          <w:szCs w:val="28"/>
        </w:rPr>
        <w:tab/>
        <w:t xml:space="preserve">: </w:t>
      </w:r>
      <w:r w:rsidR="00437CB2" w:rsidRPr="00066491">
        <w:rPr>
          <w:b/>
          <w:sz w:val="28"/>
          <w:szCs w:val="28"/>
        </w:rPr>
        <w:t>Doç.</w:t>
      </w:r>
      <w:r w:rsidR="000146EC">
        <w:rPr>
          <w:b/>
          <w:sz w:val="28"/>
          <w:szCs w:val="28"/>
        </w:rPr>
        <w:t xml:space="preserve"> </w:t>
      </w:r>
      <w:r w:rsidR="00437CB2" w:rsidRPr="00066491">
        <w:rPr>
          <w:b/>
          <w:sz w:val="28"/>
          <w:szCs w:val="28"/>
        </w:rPr>
        <w:t>Dr. Arif Selim EREN</w:t>
      </w:r>
    </w:p>
    <w:p w14:paraId="75C6170A" w14:textId="7D996445" w:rsidR="00C16F93" w:rsidRPr="00066491" w:rsidRDefault="00C16F93" w:rsidP="000146EC">
      <w:pPr>
        <w:ind w:left="708" w:firstLine="708"/>
        <w:rPr>
          <w:b/>
          <w:sz w:val="28"/>
          <w:szCs w:val="28"/>
        </w:rPr>
      </w:pPr>
      <w:r w:rsidRPr="00066491">
        <w:rPr>
          <w:b/>
          <w:sz w:val="28"/>
          <w:szCs w:val="28"/>
        </w:rPr>
        <w:t>JÜRİ</w:t>
      </w:r>
      <w:r w:rsidRPr="00066491">
        <w:rPr>
          <w:b/>
          <w:sz w:val="28"/>
          <w:szCs w:val="28"/>
        </w:rPr>
        <w:tab/>
      </w:r>
      <w:r w:rsidRPr="00066491">
        <w:rPr>
          <w:b/>
          <w:sz w:val="28"/>
          <w:szCs w:val="28"/>
        </w:rPr>
        <w:tab/>
      </w:r>
      <w:r w:rsidRPr="00066491">
        <w:rPr>
          <w:b/>
          <w:sz w:val="28"/>
          <w:szCs w:val="28"/>
        </w:rPr>
        <w:tab/>
        <w:t xml:space="preserve">: </w:t>
      </w:r>
      <w:r w:rsidR="00437CB2" w:rsidRPr="00066491">
        <w:rPr>
          <w:b/>
          <w:sz w:val="28"/>
          <w:szCs w:val="28"/>
        </w:rPr>
        <w:t>Doç.</w:t>
      </w:r>
      <w:r w:rsidR="000146EC">
        <w:rPr>
          <w:b/>
          <w:sz w:val="28"/>
          <w:szCs w:val="28"/>
        </w:rPr>
        <w:t xml:space="preserve"> </w:t>
      </w:r>
      <w:r w:rsidR="00437CB2" w:rsidRPr="00066491">
        <w:rPr>
          <w:b/>
          <w:sz w:val="28"/>
          <w:szCs w:val="28"/>
        </w:rPr>
        <w:t>Dr. Özlem YAŞAR UĞURLU</w:t>
      </w:r>
    </w:p>
    <w:p w14:paraId="4B6EC841" w14:textId="00A8AAD3" w:rsidR="00C16F93" w:rsidRPr="00066491" w:rsidRDefault="00C16F93" w:rsidP="000146EC">
      <w:pPr>
        <w:ind w:left="708" w:firstLine="708"/>
        <w:rPr>
          <w:b/>
          <w:sz w:val="28"/>
          <w:szCs w:val="28"/>
        </w:rPr>
      </w:pPr>
      <w:r w:rsidRPr="00066491">
        <w:rPr>
          <w:b/>
          <w:sz w:val="28"/>
          <w:szCs w:val="28"/>
        </w:rPr>
        <w:t>JÜRİ</w:t>
      </w:r>
      <w:r w:rsidRPr="00066491">
        <w:rPr>
          <w:b/>
          <w:sz w:val="28"/>
          <w:szCs w:val="28"/>
        </w:rPr>
        <w:tab/>
      </w:r>
      <w:r w:rsidRPr="00066491">
        <w:rPr>
          <w:b/>
          <w:sz w:val="28"/>
          <w:szCs w:val="28"/>
        </w:rPr>
        <w:tab/>
      </w:r>
      <w:r w:rsidRPr="00066491">
        <w:rPr>
          <w:b/>
          <w:sz w:val="28"/>
          <w:szCs w:val="28"/>
        </w:rPr>
        <w:tab/>
        <w:t xml:space="preserve">: </w:t>
      </w:r>
      <w:r w:rsidR="00437CB2" w:rsidRPr="00066491">
        <w:rPr>
          <w:b/>
          <w:sz w:val="28"/>
          <w:szCs w:val="28"/>
        </w:rPr>
        <w:t>Doç.</w:t>
      </w:r>
      <w:r w:rsidR="000146EC">
        <w:rPr>
          <w:b/>
          <w:sz w:val="28"/>
          <w:szCs w:val="28"/>
        </w:rPr>
        <w:t xml:space="preserve"> </w:t>
      </w:r>
      <w:r w:rsidR="00437CB2" w:rsidRPr="00066491">
        <w:rPr>
          <w:b/>
          <w:sz w:val="28"/>
          <w:szCs w:val="28"/>
        </w:rPr>
        <w:t>Dr. Bengü HIRLAK</w:t>
      </w:r>
    </w:p>
    <w:p w14:paraId="7405358F" w14:textId="77777777" w:rsidR="00C16F93" w:rsidRPr="00066491" w:rsidRDefault="00C16F93" w:rsidP="00E253DC">
      <w:pPr>
        <w:spacing w:line="360" w:lineRule="auto"/>
        <w:jc w:val="right"/>
      </w:pPr>
    </w:p>
    <w:p w14:paraId="61AE0896" w14:textId="77777777" w:rsidR="000146EC" w:rsidRDefault="000146EC" w:rsidP="00E253DC">
      <w:pPr>
        <w:spacing w:line="360" w:lineRule="auto"/>
        <w:jc w:val="center"/>
        <w:rPr>
          <w:b/>
          <w:sz w:val="28"/>
          <w:szCs w:val="28"/>
        </w:rPr>
      </w:pPr>
    </w:p>
    <w:p w14:paraId="674FF53B" w14:textId="77777777" w:rsidR="000146EC" w:rsidRDefault="000146EC" w:rsidP="00E253DC">
      <w:pPr>
        <w:spacing w:line="360" w:lineRule="auto"/>
        <w:jc w:val="center"/>
        <w:rPr>
          <w:b/>
          <w:sz w:val="28"/>
          <w:szCs w:val="28"/>
        </w:rPr>
      </w:pPr>
    </w:p>
    <w:p w14:paraId="06E4A7E3" w14:textId="77777777" w:rsidR="00C16F93" w:rsidRPr="00066491" w:rsidRDefault="00C16F93" w:rsidP="00E253DC">
      <w:pPr>
        <w:spacing w:line="360" w:lineRule="auto"/>
        <w:jc w:val="center"/>
        <w:rPr>
          <w:b/>
          <w:sz w:val="28"/>
          <w:szCs w:val="28"/>
        </w:rPr>
      </w:pPr>
      <w:r w:rsidRPr="00066491">
        <w:rPr>
          <w:b/>
          <w:sz w:val="28"/>
          <w:szCs w:val="28"/>
        </w:rPr>
        <w:t>Mehmet Alper AKDEMİR</w:t>
      </w:r>
    </w:p>
    <w:p w14:paraId="0D09698A" w14:textId="77777777" w:rsidR="00C16F93" w:rsidRDefault="00C16F93" w:rsidP="00E253DC">
      <w:pPr>
        <w:spacing w:line="360" w:lineRule="auto"/>
        <w:jc w:val="center"/>
        <w:rPr>
          <w:b/>
          <w:sz w:val="28"/>
          <w:szCs w:val="28"/>
        </w:rPr>
      </w:pPr>
    </w:p>
    <w:p w14:paraId="6C8C5B93" w14:textId="77777777" w:rsidR="000146EC" w:rsidRDefault="000146EC" w:rsidP="00E253DC">
      <w:pPr>
        <w:spacing w:line="360" w:lineRule="auto"/>
        <w:jc w:val="center"/>
        <w:rPr>
          <w:b/>
          <w:sz w:val="28"/>
          <w:szCs w:val="28"/>
        </w:rPr>
      </w:pPr>
    </w:p>
    <w:p w14:paraId="4288DF5F" w14:textId="77777777" w:rsidR="000146EC" w:rsidRPr="00066491" w:rsidRDefault="000146EC" w:rsidP="00E253DC">
      <w:pPr>
        <w:spacing w:line="360" w:lineRule="auto"/>
        <w:jc w:val="center"/>
        <w:rPr>
          <w:b/>
          <w:sz w:val="28"/>
          <w:szCs w:val="28"/>
        </w:rPr>
      </w:pPr>
    </w:p>
    <w:p w14:paraId="3D227DD8" w14:textId="77777777" w:rsidR="00C16F93" w:rsidRPr="00066491" w:rsidRDefault="00C16F93" w:rsidP="00E253DC">
      <w:pPr>
        <w:spacing w:line="360" w:lineRule="auto"/>
        <w:jc w:val="center"/>
        <w:rPr>
          <w:b/>
          <w:sz w:val="28"/>
          <w:szCs w:val="28"/>
        </w:rPr>
      </w:pPr>
      <w:r w:rsidRPr="00066491">
        <w:rPr>
          <w:b/>
          <w:sz w:val="28"/>
          <w:szCs w:val="28"/>
        </w:rPr>
        <w:t>DOKTORA TEZİ</w:t>
      </w:r>
    </w:p>
    <w:p w14:paraId="6F428F79" w14:textId="77777777" w:rsidR="00C16F93" w:rsidRDefault="00C16F93" w:rsidP="00E253DC">
      <w:pPr>
        <w:spacing w:line="360" w:lineRule="auto"/>
        <w:rPr>
          <w:b/>
          <w:sz w:val="28"/>
          <w:szCs w:val="28"/>
        </w:rPr>
      </w:pPr>
    </w:p>
    <w:p w14:paraId="17EE1B27" w14:textId="77777777" w:rsidR="000146EC" w:rsidRPr="00066491" w:rsidRDefault="000146EC" w:rsidP="00E253DC">
      <w:pPr>
        <w:spacing w:line="360" w:lineRule="auto"/>
        <w:jc w:val="center"/>
        <w:rPr>
          <w:b/>
          <w:sz w:val="28"/>
          <w:szCs w:val="28"/>
        </w:rPr>
      </w:pPr>
    </w:p>
    <w:p w14:paraId="41B714EC" w14:textId="77777777" w:rsidR="00C16F93" w:rsidRPr="00066491" w:rsidRDefault="00C16F93" w:rsidP="000146EC">
      <w:pPr>
        <w:jc w:val="center"/>
        <w:rPr>
          <w:b/>
          <w:sz w:val="22"/>
          <w:szCs w:val="22"/>
        </w:rPr>
      </w:pPr>
      <w:r w:rsidRPr="00066491">
        <w:rPr>
          <w:b/>
          <w:sz w:val="22"/>
          <w:szCs w:val="22"/>
        </w:rPr>
        <w:t>KAHRAMANMARAŞ</w:t>
      </w:r>
    </w:p>
    <w:p w14:paraId="27AA89E3" w14:textId="15594399" w:rsidR="00713DE8" w:rsidRDefault="004439B5" w:rsidP="000146EC">
      <w:pPr>
        <w:jc w:val="center"/>
        <w:rPr>
          <w:b/>
          <w:sz w:val="22"/>
          <w:szCs w:val="22"/>
        </w:rPr>
      </w:pPr>
      <w:r>
        <w:rPr>
          <w:b/>
          <w:sz w:val="22"/>
          <w:szCs w:val="22"/>
        </w:rPr>
        <w:t>AĞUSTOS</w:t>
      </w:r>
      <w:r w:rsidR="00C16F93" w:rsidRPr="00066491">
        <w:rPr>
          <w:b/>
          <w:sz w:val="22"/>
          <w:szCs w:val="22"/>
        </w:rPr>
        <w:t>-2023</w:t>
      </w:r>
    </w:p>
    <w:p w14:paraId="1C82F5AA" w14:textId="77777777" w:rsidR="00713DE8" w:rsidRDefault="00713DE8">
      <w:pPr>
        <w:rPr>
          <w:b/>
          <w:sz w:val="22"/>
          <w:szCs w:val="22"/>
        </w:rPr>
      </w:pPr>
      <w:r>
        <w:rPr>
          <w:b/>
          <w:sz w:val="22"/>
          <w:szCs w:val="22"/>
        </w:rPr>
        <w:br w:type="page"/>
      </w:r>
    </w:p>
    <w:p w14:paraId="1BAB4A97" w14:textId="77777777" w:rsidR="00C16F93" w:rsidRPr="00066491" w:rsidRDefault="00C16F93" w:rsidP="000146EC">
      <w:pPr>
        <w:jc w:val="center"/>
        <w:rPr>
          <w:b/>
          <w:sz w:val="22"/>
          <w:szCs w:val="22"/>
        </w:rPr>
        <w:sectPr w:rsidR="00C16F93" w:rsidRPr="00066491" w:rsidSect="00E253DC">
          <w:headerReference w:type="default" r:id="rId10"/>
          <w:footerReference w:type="even" r:id="rId11"/>
          <w:footerReference w:type="first" r:id="rId12"/>
          <w:pgSz w:w="11906" w:h="16838"/>
          <w:pgMar w:top="1701" w:right="1418" w:bottom="1418" w:left="1985" w:header="708" w:footer="708" w:gutter="0"/>
          <w:cols w:space="708"/>
          <w:docGrid w:linePitch="360"/>
        </w:sectPr>
      </w:pPr>
    </w:p>
    <w:p w14:paraId="30211B69" w14:textId="77777777" w:rsidR="00C16F93" w:rsidRPr="00066491" w:rsidRDefault="00C16F93" w:rsidP="005803BA">
      <w:pPr>
        <w:jc w:val="center"/>
        <w:rPr>
          <w:b/>
          <w:bCs/>
        </w:rPr>
      </w:pPr>
      <w:r w:rsidRPr="00066491">
        <w:rPr>
          <w:b/>
          <w:bCs/>
        </w:rPr>
        <w:lastRenderedPageBreak/>
        <w:t>KAHRAMANMARAŞ SÜTÇÜ İMAM ÜNİVERSİTESİ</w:t>
      </w:r>
    </w:p>
    <w:p w14:paraId="01255434" w14:textId="77777777" w:rsidR="00C16F93" w:rsidRPr="00066491" w:rsidRDefault="00C16F93" w:rsidP="005803BA">
      <w:pPr>
        <w:jc w:val="center"/>
        <w:rPr>
          <w:b/>
          <w:bCs/>
        </w:rPr>
      </w:pPr>
      <w:r w:rsidRPr="00066491">
        <w:rPr>
          <w:b/>
          <w:bCs/>
        </w:rPr>
        <w:t>SOSYAL BİLİMLER ENSTİTÜSÜ</w:t>
      </w:r>
    </w:p>
    <w:p w14:paraId="101C0631" w14:textId="77777777" w:rsidR="00C16F93" w:rsidRPr="00066491" w:rsidRDefault="00C16F93" w:rsidP="005803BA">
      <w:pPr>
        <w:jc w:val="center"/>
        <w:rPr>
          <w:b/>
          <w:bCs/>
        </w:rPr>
      </w:pPr>
      <w:r w:rsidRPr="00066491">
        <w:rPr>
          <w:b/>
          <w:bCs/>
        </w:rPr>
        <w:t>İŞLETME ANA BİLİM DALI</w:t>
      </w:r>
    </w:p>
    <w:p w14:paraId="1E263B3A" w14:textId="77777777" w:rsidR="00C16F93" w:rsidRPr="00066491" w:rsidRDefault="00C16F93" w:rsidP="00E253DC">
      <w:pPr>
        <w:spacing w:after="120" w:line="360" w:lineRule="auto"/>
        <w:ind w:left="283"/>
        <w:jc w:val="center"/>
        <w:rPr>
          <w:b/>
        </w:rPr>
      </w:pPr>
      <w:r w:rsidRPr="00066491">
        <w:rPr>
          <w:b/>
          <w:noProof/>
          <w:sz w:val="20"/>
          <w:szCs w:val="20"/>
        </w:rPr>
        <mc:AlternateContent>
          <mc:Choice Requires="wps">
            <w:drawing>
              <wp:anchor distT="0" distB="0" distL="114300" distR="114300" simplePos="0" relativeHeight="251680768" behindDoc="0" locked="0" layoutInCell="1" allowOverlap="1" wp14:anchorId="45A79E14" wp14:editId="188E4A26">
                <wp:simplePos x="0" y="0"/>
                <wp:positionH relativeFrom="column">
                  <wp:posOffset>45811</wp:posOffset>
                </wp:positionH>
                <wp:positionV relativeFrom="paragraph">
                  <wp:posOffset>292555</wp:posOffset>
                </wp:positionV>
                <wp:extent cx="5485275" cy="862148"/>
                <wp:effectExtent l="0" t="0" r="20320" b="14605"/>
                <wp:wrapNone/>
                <wp:docPr id="878694297" name="Metin Kutusu 878694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275" cy="862148"/>
                        </a:xfrm>
                        <a:prstGeom prst="rect">
                          <a:avLst/>
                        </a:prstGeom>
                        <a:solidFill>
                          <a:srgbClr val="FFFFFF"/>
                        </a:solidFill>
                        <a:ln w="25400">
                          <a:solidFill>
                            <a:srgbClr val="000000"/>
                          </a:solidFill>
                          <a:miter lim="800000"/>
                          <a:headEnd/>
                          <a:tailEnd/>
                        </a:ln>
                      </wps:spPr>
                      <wps:txbx>
                        <w:txbxContent>
                          <w:p w14:paraId="3E29CB14" w14:textId="77777777" w:rsidR="000B15A7" w:rsidRDefault="000B15A7" w:rsidP="00C16F93">
                            <w:pPr>
                              <w:autoSpaceDE w:val="0"/>
                              <w:autoSpaceDN w:val="0"/>
                              <w:adjustRightInd w:val="0"/>
                              <w:jc w:val="center"/>
                              <w:rPr>
                                <w:rFonts w:ascii="TimesNewRomanPS-BoldMT" w:hAnsi="TimesNewRomanPS-BoldMT" w:cs="TimesNewRomanPS-BoldMT"/>
                                <w:b/>
                                <w:bCs/>
                                <w:sz w:val="28"/>
                                <w:szCs w:val="28"/>
                              </w:rPr>
                            </w:pPr>
                          </w:p>
                          <w:p w14:paraId="2B8D325F" w14:textId="1E00C4C6" w:rsidR="000B15A7" w:rsidRPr="000146EC" w:rsidRDefault="000B15A7" w:rsidP="00C16F93">
                            <w:pPr>
                              <w:autoSpaceDE w:val="0"/>
                              <w:autoSpaceDN w:val="0"/>
                              <w:adjustRightInd w:val="0"/>
                              <w:jc w:val="center"/>
                              <w:rPr>
                                <w:rFonts w:ascii="TimesNewRomanPS-BoldMT" w:hAnsi="TimesNewRomanPS-BoldMT" w:cs="TimesNewRomanPS-BoldMT"/>
                                <w:sz w:val="28"/>
                                <w:szCs w:val="28"/>
                              </w:rPr>
                            </w:pPr>
                            <w:r w:rsidRPr="000146EC">
                              <w:rPr>
                                <w:rFonts w:ascii="TimesNewRomanPS-BoldMT" w:hAnsi="TimesNewRomanPS-BoldMT" w:cs="TimesNewRomanPS-BoldMT"/>
                                <w:b/>
                                <w:bCs/>
                                <w:sz w:val="28"/>
                                <w:szCs w:val="28"/>
                              </w:rPr>
                              <w:t>YÜKSEKÖĞRETİM KURUMLARINDA SÜRDÜRÜLEBİLİRLİK İLETİŞİMİ ÖLÇEĞİ GELİŞTİRME ÇALIŞMASI</w:t>
                            </w:r>
                          </w:p>
                          <w:p w14:paraId="62D223A7" w14:textId="77777777" w:rsidR="000B15A7" w:rsidRPr="00C73D95" w:rsidRDefault="000B15A7" w:rsidP="00C16F93">
                            <w:pPr>
                              <w:jc w:val="center"/>
                            </w:pPr>
                          </w:p>
                          <w:p w14:paraId="32AE9FE6" w14:textId="77777777" w:rsidR="000B15A7" w:rsidRDefault="000B15A7" w:rsidP="00C16F93">
                            <w:pPr>
                              <w:jc w:val="center"/>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78694297" o:spid="_x0000_s1028" type="#_x0000_t202" style="position:absolute;left:0;text-align:left;margin-left:3.6pt;margin-top:23.05pt;width:431.9pt;height:6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" strokeweight="2pt">
                <v:textbox inset="0,0,0,0">
                  <w:txbxContent>
                    <w:p w14:paraId="3E29CB14" w14:textId="77777777" w:rsidR="000B15A7" w:rsidRDefault="000B15A7" w:rsidP="00C16F93">
                      <w:pPr>
                        <w:autoSpaceDE w:val="0"/>
                        <w:autoSpaceDN w:val="0"/>
                        <w:adjustRightInd w:val="0"/>
                        <w:jc w:val="center"/>
                        <w:rPr>
                          <w:rFonts w:ascii="TimesNewRomanPS-BoldMT" w:hAnsi="TimesNewRomanPS-BoldMT" w:cs="TimesNewRomanPS-BoldMT"/>
                          <w:b/>
                          <w:bCs/>
                          <w:sz w:val="28"/>
                          <w:szCs w:val="28"/>
                        </w:rPr>
                      </w:pPr>
                    </w:p>
                    <w:p w14:paraId="2B8D325F" w14:textId="1E00C4C6" w:rsidR="000B15A7" w:rsidRPr="000146EC" w:rsidRDefault="000B15A7" w:rsidP="00C16F93">
                      <w:pPr>
                        <w:autoSpaceDE w:val="0"/>
                        <w:autoSpaceDN w:val="0"/>
                        <w:adjustRightInd w:val="0"/>
                        <w:jc w:val="center"/>
                        <w:rPr>
                          <w:rFonts w:ascii="TimesNewRomanPS-BoldMT" w:hAnsi="TimesNewRomanPS-BoldMT" w:cs="TimesNewRomanPS-BoldMT"/>
                          <w:sz w:val="28"/>
                          <w:szCs w:val="28"/>
                        </w:rPr>
                      </w:pPr>
                      <w:r w:rsidRPr="000146EC">
                        <w:rPr>
                          <w:rFonts w:ascii="TimesNewRomanPS-BoldMT" w:hAnsi="TimesNewRomanPS-BoldMT" w:cs="TimesNewRomanPS-BoldMT"/>
                          <w:b/>
                          <w:bCs/>
                          <w:sz w:val="28"/>
                          <w:szCs w:val="28"/>
                        </w:rPr>
                        <w:t>YÜKSEKÖĞRETİM KURUMLARINDA SÜRDÜRÜLEBİLİRLİK İLETİŞİMİ ÖLÇEĞİ GELİŞTİRME ÇALIŞMASI</w:t>
                      </w:r>
                    </w:p>
                    <w:p w14:paraId="62D223A7" w14:textId="77777777" w:rsidR="000B15A7" w:rsidRPr="00C73D95" w:rsidRDefault="000B15A7" w:rsidP="00C16F93">
                      <w:pPr>
                        <w:jc w:val="center"/>
                      </w:pPr>
                    </w:p>
                    <w:p w14:paraId="32AE9FE6" w14:textId="77777777" w:rsidR="000B15A7" w:rsidRDefault="000B15A7" w:rsidP="00C16F93">
                      <w:pPr>
                        <w:jc w:val="center"/>
                        <w:rPr>
                          <w:sz w:val="32"/>
                        </w:rPr>
                      </w:pPr>
                    </w:p>
                  </w:txbxContent>
                </v:textbox>
              </v:shape>
            </w:pict>
          </mc:Fallback>
        </mc:AlternateContent>
      </w:r>
    </w:p>
    <w:p w14:paraId="3BBAF29B" w14:textId="77777777" w:rsidR="00C16F93" w:rsidRPr="00066491" w:rsidRDefault="00C16F93" w:rsidP="00E253DC">
      <w:pPr>
        <w:spacing w:after="120" w:line="360" w:lineRule="auto"/>
        <w:ind w:left="283"/>
        <w:jc w:val="center"/>
        <w:rPr>
          <w:b/>
          <w:sz w:val="20"/>
          <w:szCs w:val="20"/>
        </w:rPr>
      </w:pPr>
    </w:p>
    <w:p w14:paraId="0DF9EDEE" w14:textId="77777777" w:rsidR="00C16F93" w:rsidRPr="00066491" w:rsidRDefault="00C16F93" w:rsidP="00E253DC">
      <w:pPr>
        <w:spacing w:after="120" w:line="360" w:lineRule="auto"/>
        <w:ind w:left="283"/>
        <w:jc w:val="center"/>
        <w:rPr>
          <w:b/>
          <w:sz w:val="20"/>
          <w:szCs w:val="20"/>
        </w:rPr>
      </w:pPr>
    </w:p>
    <w:p w14:paraId="48297583" w14:textId="77777777" w:rsidR="00C16F93" w:rsidRPr="00066491" w:rsidRDefault="00C16F93" w:rsidP="00E253DC">
      <w:pPr>
        <w:spacing w:after="120" w:line="360" w:lineRule="auto"/>
        <w:ind w:left="283"/>
        <w:jc w:val="center"/>
        <w:rPr>
          <w:b/>
          <w:sz w:val="20"/>
          <w:szCs w:val="20"/>
        </w:rPr>
      </w:pPr>
    </w:p>
    <w:p w14:paraId="798E0950" w14:textId="77777777" w:rsidR="00C16F93" w:rsidRPr="00066491" w:rsidRDefault="00C16F93" w:rsidP="00E253DC">
      <w:pPr>
        <w:spacing w:after="120" w:line="360" w:lineRule="auto"/>
        <w:ind w:left="283"/>
        <w:jc w:val="center"/>
        <w:rPr>
          <w:b/>
          <w:bCs/>
        </w:rPr>
      </w:pPr>
    </w:p>
    <w:p w14:paraId="59084363" w14:textId="77777777" w:rsidR="00C16F93" w:rsidRDefault="00C16F93" w:rsidP="00E253DC">
      <w:pPr>
        <w:spacing w:after="120" w:line="360" w:lineRule="auto"/>
        <w:ind w:left="283"/>
        <w:jc w:val="center"/>
        <w:rPr>
          <w:b/>
          <w:bCs/>
        </w:rPr>
      </w:pPr>
      <w:r w:rsidRPr="00066491">
        <w:rPr>
          <w:b/>
          <w:bCs/>
        </w:rPr>
        <w:t>Mehmet Alper AKDEMİR</w:t>
      </w:r>
    </w:p>
    <w:p w14:paraId="25BF5020" w14:textId="77777777" w:rsidR="000146EC" w:rsidRPr="00066491" w:rsidRDefault="000146EC" w:rsidP="00E253DC">
      <w:pPr>
        <w:spacing w:after="120" w:line="360" w:lineRule="auto"/>
        <w:ind w:left="283"/>
        <w:jc w:val="center"/>
        <w:rPr>
          <w:b/>
          <w:bCs/>
        </w:rPr>
      </w:pPr>
    </w:p>
    <w:p w14:paraId="2D0E1A96" w14:textId="77777777" w:rsidR="00C16F93" w:rsidRDefault="00C16F93" w:rsidP="00E253DC">
      <w:pPr>
        <w:spacing w:after="120" w:line="360" w:lineRule="auto"/>
        <w:ind w:left="283"/>
        <w:jc w:val="center"/>
        <w:rPr>
          <w:b/>
          <w:bCs/>
        </w:rPr>
      </w:pPr>
      <w:r w:rsidRPr="00066491">
        <w:rPr>
          <w:b/>
          <w:bCs/>
        </w:rPr>
        <w:t xml:space="preserve">DOKTORA TEZİ </w:t>
      </w:r>
    </w:p>
    <w:p w14:paraId="37719792" w14:textId="77777777" w:rsidR="000146EC" w:rsidRPr="00066491" w:rsidRDefault="000146EC" w:rsidP="00E253DC">
      <w:pPr>
        <w:spacing w:after="120" w:line="360" w:lineRule="auto"/>
        <w:ind w:left="283"/>
        <w:jc w:val="center"/>
        <w:rPr>
          <w:b/>
          <w:bCs/>
        </w:rPr>
      </w:pPr>
    </w:p>
    <w:p w14:paraId="111EBC5E" w14:textId="307931C1" w:rsidR="00C16F93" w:rsidRPr="00066491" w:rsidRDefault="00C16F93" w:rsidP="00E253DC">
      <w:pPr>
        <w:spacing w:after="120" w:line="360" w:lineRule="auto"/>
        <w:jc w:val="center"/>
        <w:rPr>
          <w:b/>
          <w:bCs/>
        </w:rPr>
      </w:pPr>
      <w:r w:rsidRPr="00066491">
        <w:rPr>
          <w:b/>
          <w:bCs/>
        </w:rPr>
        <w:t xml:space="preserve">Bu Tez </w:t>
      </w:r>
      <w:proofErr w:type="gramStart"/>
      <w:r w:rsidR="00D80279">
        <w:rPr>
          <w:b/>
          <w:bCs/>
        </w:rPr>
        <w:t>09/08</w:t>
      </w:r>
      <w:r w:rsidRPr="00066491">
        <w:rPr>
          <w:b/>
          <w:bCs/>
        </w:rPr>
        <w:t>/2023</w:t>
      </w:r>
      <w:proofErr w:type="gramEnd"/>
      <w:r w:rsidRPr="00066491">
        <w:rPr>
          <w:b/>
          <w:bCs/>
        </w:rPr>
        <w:t xml:space="preserve"> Tarihinde Aşağıdaki Jüri Üyeleri Tarafından</w:t>
      </w:r>
    </w:p>
    <w:p w14:paraId="632D2DC0" w14:textId="77777777" w:rsidR="00C16F93" w:rsidRPr="00066491" w:rsidRDefault="00C16F93" w:rsidP="00E253DC">
      <w:pPr>
        <w:spacing w:after="120" w:line="360" w:lineRule="auto"/>
        <w:jc w:val="center"/>
        <w:rPr>
          <w:b/>
          <w:bCs/>
        </w:rPr>
      </w:pPr>
      <w:r w:rsidRPr="00066491">
        <w:rPr>
          <w:b/>
          <w:bCs/>
        </w:rPr>
        <w:t>Oy Birliği / Oy Çokluğu ile Kabul Edilmiştir.</w:t>
      </w:r>
    </w:p>
    <w:p w14:paraId="57410327" w14:textId="77777777" w:rsidR="00C16F93" w:rsidRPr="00066491" w:rsidRDefault="00C16F93" w:rsidP="00E253DC">
      <w:pPr>
        <w:spacing w:after="120" w:line="360" w:lineRule="auto"/>
        <w:ind w:left="283"/>
        <w:rPr>
          <w:b/>
          <w:sz w:val="20"/>
          <w:szCs w:val="20"/>
        </w:rPr>
      </w:pPr>
    </w:p>
    <w:p w14:paraId="1FC17D27" w14:textId="77777777" w:rsidR="00437CB2" w:rsidRPr="00066491" w:rsidRDefault="00437CB2" w:rsidP="00E253DC">
      <w:pPr>
        <w:spacing w:after="120" w:line="360" w:lineRule="auto"/>
        <w:ind w:left="283"/>
        <w:rPr>
          <w:b/>
          <w:sz w:val="20"/>
          <w:szCs w:val="20"/>
        </w:rPr>
      </w:pPr>
    </w:p>
    <w:tbl>
      <w:tblPr>
        <w:tblW w:w="5530" w:type="pct"/>
        <w:tblInd w:w="-356" w:type="dxa"/>
        <w:tblCellMar>
          <w:left w:w="70" w:type="dxa"/>
          <w:right w:w="70" w:type="dxa"/>
        </w:tblCellMar>
        <w:tblLook w:val="0000" w:firstRow="0" w:lastRow="0" w:firstColumn="0" w:lastColumn="0" w:noHBand="0" w:noVBand="0"/>
      </w:tblPr>
      <w:tblGrid>
        <w:gridCol w:w="3252"/>
        <w:gridCol w:w="2944"/>
        <w:gridCol w:w="3363"/>
      </w:tblGrid>
      <w:tr w:rsidR="00C16F93" w:rsidRPr="000146EC" w14:paraId="2D6061D2" w14:textId="77777777" w:rsidTr="000146EC">
        <w:trPr>
          <w:trHeight w:val="20"/>
        </w:trPr>
        <w:tc>
          <w:tcPr>
            <w:tcW w:w="1701" w:type="pct"/>
            <w:vAlign w:val="center"/>
          </w:tcPr>
          <w:p w14:paraId="7422D84A" w14:textId="495B855C" w:rsidR="00C16F93" w:rsidRPr="000146EC" w:rsidRDefault="00437CB2" w:rsidP="00E253DC">
            <w:pPr>
              <w:spacing w:line="360" w:lineRule="auto"/>
              <w:jc w:val="center"/>
              <w:rPr>
                <w:b/>
                <w:sz w:val="20"/>
                <w:szCs w:val="20"/>
              </w:rPr>
            </w:pPr>
            <w:r w:rsidRPr="000146EC">
              <w:rPr>
                <w:b/>
                <w:sz w:val="20"/>
                <w:szCs w:val="20"/>
              </w:rPr>
              <w:t>Prof. Dr. Canan Gamze BAL</w:t>
            </w:r>
          </w:p>
        </w:tc>
        <w:tc>
          <w:tcPr>
            <w:tcW w:w="1540" w:type="pct"/>
            <w:vAlign w:val="center"/>
          </w:tcPr>
          <w:p w14:paraId="77D08903" w14:textId="76233584" w:rsidR="00C16F93" w:rsidRPr="000146EC" w:rsidRDefault="00437CB2" w:rsidP="00E253DC">
            <w:pPr>
              <w:spacing w:line="360" w:lineRule="auto"/>
              <w:jc w:val="center"/>
              <w:rPr>
                <w:b/>
                <w:sz w:val="20"/>
                <w:szCs w:val="20"/>
              </w:rPr>
            </w:pPr>
            <w:r w:rsidRPr="000146EC">
              <w:rPr>
                <w:b/>
                <w:sz w:val="20"/>
                <w:szCs w:val="20"/>
              </w:rPr>
              <w:t>Prof. Dr. Mustafa TAŞLIYAN</w:t>
            </w:r>
            <w:r w:rsidR="00C16F93" w:rsidRPr="000146EC">
              <w:rPr>
                <w:b/>
                <w:sz w:val="20"/>
                <w:szCs w:val="20"/>
              </w:rPr>
              <w:t xml:space="preserve"> </w:t>
            </w:r>
          </w:p>
        </w:tc>
        <w:tc>
          <w:tcPr>
            <w:tcW w:w="1759" w:type="pct"/>
            <w:vAlign w:val="center"/>
          </w:tcPr>
          <w:p w14:paraId="16253B4B" w14:textId="20BDEFAF" w:rsidR="00C16F93" w:rsidRPr="000146EC" w:rsidRDefault="00C16F93" w:rsidP="00E253DC">
            <w:pPr>
              <w:spacing w:line="360" w:lineRule="auto"/>
              <w:jc w:val="center"/>
              <w:rPr>
                <w:b/>
                <w:sz w:val="20"/>
                <w:szCs w:val="20"/>
              </w:rPr>
            </w:pPr>
            <w:r w:rsidRPr="000146EC">
              <w:rPr>
                <w:b/>
                <w:bCs/>
                <w:sz w:val="20"/>
                <w:szCs w:val="20"/>
              </w:rPr>
              <w:t xml:space="preserve"> </w:t>
            </w:r>
            <w:r w:rsidR="00437CB2" w:rsidRPr="000146EC">
              <w:rPr>
                <w:b/>
                <w:sz w:val="20"/>
                <w:szCs w:val="20"/>
              </w:rPr>
              <w:t xml:space="preserve">Doç. Dr. Arif Selim EREN </w:t>
            </w:r>
          </w:p>
        </w:tc>
      </w:tr>
      <w:tr w:rsidR="00C16F93" w:rsidRPr="000146EC" w14:paraId="24318251" w14:textId="77777777" w:rsidTr="000146EC">
        <w:trPr>
          <w:trHeight w:val="20"/>
        </w:trPr>
        <w:tc>
          <w:tcPr>
            <w:tcW w:w="1701" w:type="pct"/>
            <w:vAlign w:val="center"/>
          </w:tcPr>
          <w:p w14:paraId="19CDC0BB" w14:textId="77777777" w:rsidR="00C16F93" w:rsidRPr="000146EC" w:rsidRDefault="00C16F93" w:rsidP="00E253DC">
            <w:pPr>
              <w:spacing w:line="360" w:lineRule="auto"/>
              <w:jc w:val="center"/>
              <w:rPr>
                <w:b/>
                <w:sz w:val="20"/>
                <w:szCs w:val="20"/>
              </w:rPr>
            </w:pPr>
            <w:r w:rsidRPr="000146EC">
              <w:rPr>
                <w:b/>
                <w:sz w:val="20"/>
                <w:szCs w:val="20"/>
              </w:rPr>
              <w:t>BAŞKAN</w:t>
            </w:r>
          </w:p>
        </w:tc>
        <w:tc>
          <w:tcPr>
            <w:tcW w:w="1540" w:type="pct"/>
            <w:vAlign w:val="center"/>
          </w:tcPr>
          <w:p w14:paraId="05679583" w14:textId="77777777" w:rsidR="00C16F93" w:rsidRPr="000146EC" w:rsidRDefault="00C16F93" w:rsidP="00E253DC">
            <w:pPr>
              <w:spacing w:line="360" w:lineRule="auto"/>
              <w:jc w:val="center"/>
              <w:rPr>
                <w:b/>
                <w:sz w:val="20"/>
                <w:szCs w:val="20"/>
              </w:rPr>
            </w:pPr>
            <w:r w:rsidRPr="000146EC">
              <w:rPr>
                <w:b/>
                <w:sz w:val="20"/>
                <w:szCs w:val="20"/>
              </w:rPr>
              <w:t>ÜYE</w:t>
            </w:r>
          </w:p>
        </w:tc>
        <w:tc>
          <w:tcPr>
            <w:tcW w:w="1759" w:type="pct"/>
            <w:vAlign w:val="center"/>
          </w:tcPr>
          <w:p w14:paraId="71DF7251" w14:textId="77777777" w:rsidR="00C16F93" w:rsidRPr="000146EC" w:rsidRDefault="00C16F93" w:rsidP="00E253DC">
            <w:pPr>
              <w:spacing w:line="360" w:lineRule="auto"/>
              <w:jc w:val="center"/>
              <w:rPr>
                <w:b/>
                <w:sz w:val="20"/>
                <w:szCs w:val="20"/>
              </w:rPr>
            </w:pPr>
            <w:r w:rsidRPr="000146EC">
              <w:rPr>
                <w:b/>
                <w:sz w:val="20"/>
                <w:szCs w:val="20"/>
              </w:rPr>
              <w:t>ÜYE</w:t>
            </w:r>
          </w:p>
        </w:tc>
      </w:tr>
    </w:tbl>
    <w:p w14:paraId="76AB2678" w14:textId="23BD74A6" w:rsidR="00AF6142" w:rsidRPr="00066491" w:rsidRDefault="00AF6142" w:rsidP="00E253DC">
      <w:pPr>
        <w:spacing w:after="120" w:line="360" w:lineRule="auto"/>
        <w:ind w:left="283"/>
        <w:jc w:val="center"/>
        <w:rPr>
          <w:b/>
          <w:bCs/>
        </w:rPr>
      </w:pPr>
    </w:p>
    <w:p w14:paraId="56EA6740" w14:textId="595D42C0" w:rsidR="00AF6142" w:rsidRPr="00066491" w:rsidRDefault="000146EC" w:rsidP="00E253DC">
      <w:pPr>
        <w:spacing w:after="120" w:line="360" w:lineRule="auto"/>
        <w:ind w:left="283"/>
        <w:jc w:val="center"/>
        <w:rPr>
          <w:b/>
          <w:bCs/>
        </w:rPr>
      </w:pPr>
      <w:r w:rsidRPr="00066491">
        <w:rPr>
          <w:b/>
          <w:bCs/>
          <w:noProof/>
          <w14:ligatures w14:val="standardContextual"/>
        </w:rPr>
        <mc:AlternateContent>
          <mc:Choice Requires="wps">
            <w:drawing>
              <wp:anchor distT="0" distB="0" distL="114300" distR="114300" simplePos="0" relativeHeight="251705344" behindDoc="0" locked="0" layoutInCell="1" allowOverlap="1" wp14:anchorId="098353A1" wp14:editId="6239BD64">
                <wp:simplePos x="0" y="0"/>
                <wp:positionH relativeFrom="column">
                  <wp:posOffset>2780030</wp:posOffset>
                </wp:positionH>
                <wp:positionV relativeFrom="paragraph">
                  <wp:posOffset>168275</wp:posOffset>
                </wp:positionV>
                <wp:extent cx="2089785" cy="822960"/>
                <wp:effectExtent l="0" t="0" r="0" b="0"/>
                <wp:wrapNone/>
                <wp:docPr id="241636070" name="Metin Kutusu 1"/>
                <wp:cNvGraphicFramePr/>
                <a:graphic xmlns:a="http://schemas.openxmlformats.org/drawingml/2006/main">
                  <a:graphicData uri="http://schemas.microsoft.com/office/word/2010/wordprocessingShape">
                    <wps:wsp>
                      <wps:cNvSpPr txBox="1"/>
                      <wps:spPr>
                        <a:xfrm>
                          <a:off x="0" y="0"/>
                          <a:ext cx="2089785" cy="822960"/>
                        </a:xfrm>
                        <a:prstGeom prst="rect">
                          <a:avLst/>
                        </a:prstGeom>
                        <a:noFill/>
                        <a:ln w="6350">
                          <a:noFill/>
                        </a:ln>
                      </wps:spPr>
                      <wps:txbx>
                        <w:txbxContent>
                          <w:p w14:paraId="067D17DD" w14:textId="10D6868E" w:rsidR="000B15A7" w:rsidRPr="000146EC" w:rsidRDefault="000B15A7" w:rsidP="00AF6142">
                            <w:pPr>
                              <w:jc w:val="center"/>
                              <w:rPr>
                                <w:b/>
                                <w:sz w:val="20"/>
                                <w:szCs w:val="20"/>
                              </w:rPr>
                            </w:pPr>
                            <w:r w:rsidRPr="000146EC">
                              <w:rPr>
                                <w:b/>
                                <w:sz w:val="20"/>
                                <w:szCs w:val="20"/>
                              </w:rPr>
                              <w:t>Doç. Dr. Bengü HIRLAK</w:t>
                            </w:r>
                          </w:p>
                          <w:p w14:paraId="168D8AE6" w14:textId="77777777" w:rsidR="000B15A7" w:rsidRPr="000146EC" w:rsidRDefault="000B15A7" w:rsidP="000146EC">
                            <w:pPr>
                              <w:rPr>
                                <w:b/>
                                <w:bCs/>
                                <w:sz w:val="20"/>
                                <w:szCs w:val="20"/>
                              </w:rPr>
                            </w:pPr>
                          </w:p>
                          <w:p w14:paraId="64EFB086" w14:textId="10F4B341" w:rsidR="000B15A7" w:rsidRPr="000146EC" w:rsidRDefault="000B15A7" w:rsidP="00AF6142">
                            <w:pPr>
                              <w:jc w:val="center"/>
                              <w:rPr>
                                <w:b/>
                                <w:bCs/>
                                <w:sz w:val="20"/>
                                <w:szCs w:val="20"/>
                              </w:rPr>
                            </w:pPr>
                            <w:r w:rsidRPr="000146EC">
                              <w:rPr>
                                <w:b/>
                                <w:bCs/>
                                <w:sz w:val="20"/>
                                <w:szCs w:val="20"/>
                              </w:rPr>
                              <w:t>ÜYE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 o:spid="_x0000_s1029" type="#_x0000_t202" style="position:absolute;left:0;text-align:left;margin-left:218.9pt;margin-top:13.25pt;width:164.55pt;height:64.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" filled="f" stroked="f" strokeweight=".5pt">
                <v:textbox>
                  <w:txbxContent>
                    <w:p w14:paraId="067D17DD" w14:textId="10D6868E" w:rsidR="000B15A7" w:rsidRPr="000146EC" w:rsidRDefault="000B15A7" w:rsidP="00AF6142">
                      <w:pPr>
                        <w:jc w:val="center"/>
                        <w:rPr>
                          <w:b/>
                          <w:sz w:val="20"/>
                          <w:szCs w:val="20"/>
                        </w:rPr>
                      </w:pPr>
                      <w:r w:rsidRPr="000146EC">
                        <w:rPr>
                          <w:b/>
                          <w:sz w:val="20"/>
                          <w:szCs w:val="20"/>
                        </w:rPr>
                        <w:t>Doç. Dr. Bengü HIRLAK</w:t>
                      </w:r>
                    </w:p>
                    <w:p w14:paraId="168D8AE6" w14:textId="77777777" w:rsidR="000B15A7" w:rsidRPr="000146EC" w:rsidRDefault="000B15A7" w:rsidP="000146EC">
                      <w:pPr>
                        <w:rPr>
                          <w:b/>
                          <w:bCs/>
                          <w:sz w:val="20"/>
                          <w:szCs w:val="20"/>
                        </w:rPr>
                      </w:pPr>
                    </w:p>
                    <w:p w14:paraId="64EFB086" w14:textId="10F4B341" w:rsidR="000B15A7" w:rsidRPr="000146EC" w:rsidRDefault="000B15A7" w:rsidP="00AF6142">
                      <w:pPr>
                        <w:jc w:val="center"/>
                        <w:rPr>
                          <w:b/>
                          <w:bCs/>
                          <w:sz w:val="20"/>
                          <w:szCs w:val="20"/>
                        </w:rPr>
                      </w:pPr>
                      <w:r w:rsidRPr="000146EC">
                        <w:rPr>
                          <w:b/>
                          <w:bCs/>
                          <w:sz w:val="20"/>
                          <w:szCs w:val="20"/>
                        </w:rPr>
                        <w:t>ÜYE</w:t>
                      </w:r>
                    </w:p>
                  </w:txbxContent>
                </v:textbox>
              </v:shape>
            </w:pict>
          </mc:Fallback>
        </mc:AlternateContent>
      </w:r>
      <w:r w:rsidR="00AF6142" w:rsidRPr="00066491">
        <w:rPr>
          <w:b/>
          <w:bCs/>
          <w:noProof/>
          <w14:ligatures w14:val="standardContextual"/>
        </w:rPr>
        <mc:AlternateContent>
          <mc:Choice Requires="wps">
            <w:drawing>
              <wp:anchor distT="0" distB="0" distL="114300" distR="114300" simplePos="0" relativeHeight="251703296" behindDoc="0" locked="0" layoutInCell="1" allowOverlap="1" wp14:anchorId="1C6A0239" wp14:editId="69D6A906">
                <wp:simplePos x="0" y="0"/>
                <wp:positionH relativeFrom="column">
                  <wp:posOffset>159022</wp:posOffset>
                </wp:positionH>
                <wp:positionV relativeFrom="paragraph">
                  <wp:posOffset>168819</wp:posOffset>
                </wp:positionV>
                <wp:extent cx="2241006" cy="822960"/>
                <wp:effectExtent l="0" t="0" r="0" b="0"/>
                <wp:wrapNone/>
                <wp:docPr id="513236110" name="Metin Kutusu 1"/>
                <wp:cNvGraphicFramePr/>
                <a:graphic xmlns:a="http://schemas.openxmlformats.org/drawingml/2006/main">
                  <a:graphicData uri="http://schemas.microsoft.com/office/word/2010/wordprocessingShape">
                    <wps:wsp>
                      <wps:cNvSpPr txBox="1"/>
                      <wps:spPr>
                        <a:xfrm>
                          <a:off x="0" y="0"/>
                          <a:ext cx="2241006" cy="822960"/>
                        </a:xfrm>
                        <a:prstGeom prst="rect">
                          <a:avLst/>
                        </a:prstGeom>
                        <a:noFill/>
                        <a:ln w="6350">
                          <a:noFill/>
                        </a:ln>
                      </wps:spPr>
                      <wps:txbx>
                        <w:txbxContent>
                          <w:p w14:paraId="5B43C6AE" w14:textId="76FEA157" w:rsidR="000B15A7" w:rsidRPr="000146EC" w:rsidRDefault="000B15A7" w:rsidP="00AF6142">
                            <w:pPr>
                              <w:jc w:val="center"/>
                              <w:rPr>
                                <w:b/>
                                <w:sz w:val="20"/>
                                <w:szCs w:val="20"/>
                              </w:rPr>
                            </w:pPr>
                            <w:r w:rsidRPr="000146EC">
                              <w:rPr>
                                <w:b/>
                                <w:sz w:val="20"/>
                                <w:szCs w:val="20"/>
                              </w:rPr>
                              <w:t>Doç. Dr. Özlem YAŞAR UĞURLU</w:t>
                            </w:r>
                          </w:p>
                          <w:p w14:paraId="56412BEE" w14:textId="77777777" w:rsidR="000B15A7" w:rsidRPr="000146EC" w:rsidRDefault="000B15A7" w:rsidP="00AF6142">
                            <w:pPr>
                              <w:jc w:val="center"/>
                              <w:rPr>
                                <w:b/>
                                <w:sz w:val="20"/>
                                <w:szCs w:val="20"/>
                              </w:rPr>
                            </w:pPr>
                          </w:p>
                          <w:p w14:paraId="5B393F83" w14:textId="738F4C64" w:rsidR="000B15A7" w:rsidRPr="000146EC" w:rsidRDefault="000B15A7" w:rsidP="00AF6142">
                            <w:pPr>
                              <w:jc w:val="center"/>
                              <w:rPr>
                                <w:b/>
                                <w:bCs/>
                                <w:sz w:val="20"/>
                                <w:szCs w:val="20"/>
                              </w:rPr>
                            </w:pPr>
                            <w:r w:rsidRPr="000146EC">
                              <w:rPr>
                                <w:b/>
                                <w:bCs/>
                                <w:sz w:val="20"/>
                                <w:szCs w:val="20"/>
                              </w:rPr>
                              <w:t>ÜYE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0" type="#_x0000_t202" style="position:absolute;left:0;text-align:left;margin-left:12.5pt;margin-top:13.3pt;width:176.45pt;height:64.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" filled="f" stroked="f" strokeweight=".5pt">
                <v:textbox>
                  <w:txbxContent>
                    <w:p w14:paraId="5B43C6AE" w14:textId="76FEA157" w:rsidR="000B15A7" w:rsidRPr="000146EC" w:rsidRDefault="000B15A7" w:rsidP="00AF6142">
                      <w:pPr>
                        <w:jc w:val="center"/>
                        <w:rPr>
                          <w:b/>
                          <w:sz w:val="20"/>
                          <w:szCs w:val="20"/>
                        </w:rPr>
                      </w:pPr>
                      <w:r w:rsidRPr="000146EC">
                        <w:rPr>
                          <w:b/>
                          <w:sz w:val="20"/>
                          <w:szCs w:val="20"/>
                        </w:rPr>
                        <w:t>Doç. Dr. Özlem YAŞAR UĞURLU</w:t>
                      </w:r>
                    </w:p>
                    <w:p w14:paraId="56412BEE" w14:textId="77777777" w:rsidR="000B15A7" w:rsidRPr="000146EC" w:rsidRDefault="000B15A7" w:rsidP="00AF6142">
                      <w:pPr>
                        <w:jc w:val="center"/>
                        <w:rPr>
                          <w:b/>
                          <w:sz w:val="20"/>
                          <w:szCs w:val="20"/>
                        </w:rPr>
                      </w:pPr>
                    </w:p>
                    <w:p w14:paraId="5B393F83" w14:textId="738F4C64" w:rsidR="000B15A7" w:rsidRPr="000146EC" w:rsidRDefault="000B15A7" w:rsidP="00AF6142">
                      <w:pPr>
                        <w:jc w:val="center"/>
                        <w:rPr>
                          <w:b/>
                          <w:bCs/>
                          <w:sz w:val="20"/>
                          <w:szCs w:val="20"/>
                        </w:rPr>
                      </w:pPr>
                      <w:r w:rsidRPr="000146EC">
                        <w:rPr>
                          <w:b/>
                          <w:bCs/>
                          <w:sz w:val="20"/>
                          <w:szCs w:val="20"/>
                        </w:rPr>
                        <w:t>ÜYE</w:t>
                      </w:r>
                    </w:p>
                  </w:txbxContent>
                </v:textbox>
              </v:shape>
            </w:pict>
          </mc:Fallback>
        </mc:AlternateContent>
      </w:r>
    </w:p>
    <w:p w14:paraId="6F9F8728" w14:textId="77777777" w:rsidR="00AF6142" w:rsidRPr="00066491" w:rsidRDefault="00AF6142" w:rsidP="00E253DC">
      <w:pPr>
        <w:spacing w:after="120" w:line="360" w:lineRule="auto"/>
        <w:ind w:left="283"/>
        <w:jc w:val="center"/>
        <w:rPr>
          <w:b/>
          <w:bCs/>
        </w:rPr>
      </w:pPr>
    </w:p>
    <w:p w14:paraId="66F43FF0" w14:textId="77777777" w:rsidR="00AF6142" w:rsidRPr="00066491" w:rsidRDefault="00AF6142" w:rsidP="00E253DC">
      <w:pPr>
        <w:spacing w:after="120" w:line="360" w:lineRule="auto"/>
        <w:ind w:left="283"/>
        <w:jc w:val="center"/>
        <w:rPr>
          <w:b/>
          <w:bCs/>
        </w:rPr>
      </w:pPr>
    </w:p>
    <w:p w14:paraId="677F3B07" w14:textId="77777777" w:rsidR="00AF6142" w:rsidRPr="00066491" w:rsidRDefault="00AF6142" w:rsidP="00E253DC">
      <w:pPr>
        <w:spacing w:after="120" w:line="360" w:lineRule="auto"/>
        <w:ind w:left="283"/>
        <w:jc w:val="center"/>
        <w:rPr>
          <w:b/>
          <w:bCs/>
        </w:rPr>
      </w:pPr>
    </w:p>
    <w:p w14:paraId="5085AD6C" w14:textId="77777777" w:rsidR="00C16F93" w:rsidRPr="00066491" w:rsidRDefault="00C16F93" w:rsidP="00E253DC">
      <w:pPr>
        <w:spacing w:after="120" w:line="360" w:lineRule="auto"/>
        <w:ind w:left="283"/>
        <w:jc w:val="center"/>
      </w:pPr>
      <w:r w:rsidRPr="00066491">
        <w:t>Yukarıdaki imzaların adı geçen öğretim üyelerine ait olduğunu onaylarım.</w:t>
      </w:r>
    </w:p>
    <w:p w14:paraId="335AD82F" w14:textId="287528E8" w:rsidR="00C16F93" w:rsidRPr="00066491" w:rsidRDefault="00C16F93" w:rsidP="00E253DC">
      <w:pPr>
        <w:spacing w:line="360" w:lineRule="auto"/>
        <w:jc w:val="center"/>
        <w:rPr>
          <w:b/>
        </w:rPr>
      </w:pPr>
      <w:r w:rsidRPr="00066491">
        <w:rPr>
          <w:b/>
        </w:rPr>
        <w:t xml:space="preserve">                                                                                               Prof. Dr. </w:t>
      </w:r>
      <w:r w:rsidR="006D6ABC">
        <w:rPr>
          <w:b/>
        </w:rPr>
        <w:t>Ali Haluk PINAR</w:t>
      </w:r>
    </w:p>
    <w:p w14:paraId="4DB4B4F2" w14:textId="063550B7" w:rsidR="00C16F93" w:rsidRDefault="00E258E1" w:rsidP="00AF6142">
      <w:pPr>
        <w:spacing w:line="360" w:lineRule="auto"/>
        <w:ind w:left="4956" w:firstLine="708"/>
        <w:jc w:val="center"/>
        <w:rPr>
          <w:b/>
        </w:rPr>
      </w:pPr>
      <w:r>
        <w:rPr>
          <w:b/>
        </w:rPr>
        <w:t>Enstitü Müdür</w:t>
      </w:r>
      <w:r w:rsidR="006D6ABC">
        <w:rPr>
          <w:b/>
        </w:rPr>
        <w:t>ü</w:t>
      </w:r>
    </w:p>
    <w:p w14:paraId="5C23A1DC" w14:textId="77777777" w:rsidR="000146EC" w:rsidRPr="00066491" w:rsidRDefault="000146EC" w:rsidP="00AF6142">
      <w:pPr>
        <w:spacing w:line="360" w:lineRule="auto"/>
        <w:ind w:left="4956" w:firstLine="708"/>
        <w:jc w:val="center"/>
        <w:rPr>
          <w:bCs/>
          <w:sz w:val="20"/>
          <w:szCs w:val="20"/>
        </w:rPr>
      </w:pPr>
    </w:p>
    <w:p w14:paraId="288E77B7" w14:textId="77777777" w:rsidR="00C16F93" w:rsidRPr="00066491" w:rsidRDefault="00C16F93" w:rsidP="00E253DC">
      <w:pPr>
        <w:spacing w:line="360" w:lineRule="auto"/>
        <w:rPr>
          <w:bCs/>
          <w:sz w:val="20"/>
          <w:szCs w:val="20"/>
        </w:rPr>
      </w:pPr>
      <w:r w:rsidRPr="00066491">
        <w:rPr>
          <w:bCs/>
          <w:sz w:val="20"/>
          <w:szCs w:val="20"/>
        </w:rPr>
        <w:t>Not: Bu tez ve projede kullanılan özgün ve başka kaynaktan yapılan bildirişlerin, çizelge, şekil ve fotoğrafların kaynak gösterilmeden kullanımı, 5846 sayılı Fikir ve Sanat Eserleri Kanunundaki hükümlere tabidir.</w:t>
      </w:r>
    </w:p>
    <w:p w14:paraId="7C936C1D" w14:textId="77777777" w:rsidR="00E253DC" w:rsidRPr="00066491" w:rsidRDefault="00E253DC" w:rsidP="00E253DC">
      <w:pPr>
        <w:spacing w:line="360" w:lineRule="auto"/>
        <w:rPr>
          <w:b/>
          <w:szCs w:val="20"/>
        </w:rPr>
        <w:sectPr w:rsidR="00E253DC" w:rsidRPr="00066491" w:rsidSect="00E253DC">
          <w:type w:val="continuous"/>
          <w:pgSz w:w="11906" w:h="16838"/>
          <w:pgMar w:top="1701" w:right="1418" w:bottom="1418" w:left="1985" w:header="708" w:footer="708" w:gutter="0"/>
          <w:pgNumType w:fmt="upperRoman"/>
          <w:cols w:space="708"/>
          <w:docGrid w:linePitch="360"/>
        </w:sectPr>
      </w:pPr>
    </w:p>
    <w:p w14:paraId="3EA77D0F" w14:textId="77777777" w:rsidR="00C16F93" w:rsidRPr="00066491" w:rsidRDefault="00C16F93" w:rsidP="0029410F">
      <w:pPr>
        <w:spacing w:line="300" w:lineRule="auto"/>
        <w:jc w:val="center"/>
      </w:pPr>
      <w:r w:rsidRPr="00066491">
        <w:rPr>
          <w:b/>
          <w:szCs w:val="20"/>
        </w:rPr>
        <w:lastRenderedPageBreak/>
        <w:t>KAHRAMANMARAŞ SÜTÇÜ İMAM ÜNİVERSİTESİ</w:t>
      </w:r>
    </w:p>
    <w:p w14:paraId="3A759146" w14:textId="77777777" w:rsidR="00C16F93" w:rsidRPr="00066491" w:rsidRDefault="00C16F93" w:rsidP="0029410F">
      <w:pPr>
        <w:spacing w:line="300" w:lineRule="auto"/>
        <w:jc w:val="center"/>
        <w:rPr>
          <w:b/>
          <w:szCs w:val="20"/>
        </w:rPr>
      </w:pPr>
      <w:r w:rsidRPr="00066491">
        <w:rPr>
          <w:b/>
          <w:szCs w:val="20"/>
        </w:rPr>
        <w:t>SOSYAL BİLİMLER ENSTİTÜSÜ</w:t>
      </w:r>
    </w:p>
    <w:p w14:paraId="4B5308B0" w14:textId="77777777" w:rsidR="00C16F93" w:rsidRPr="00066491" w:rsidRDefault="00C16F93" w:rsidP="0029410F">
      <w:pPr>
        <w:spacing w:line="300" w:lineRule="auto"/>
        <w:jc w:val="center"/>
        <w:rPr>
          <w:b/>
          <w:szCs w:val="20"/>
        </w:rPr>
      </w:pPr>
      <w:r w:rsidRPr="00066491">
        <w:rPr>
          <w:b/>
          <w:szCs w:val="20"/>
        </w:rPr>
        <w:t>İŞLETME ANA BİLİM DALI</w:t>
      </w:r>
    </w:p>
    <w:p w14:paraId="63972D4E" w14:textId="77777777" w:rsidR="00713DE8" w:rsidRDefault="00713DE8" w:rsidP="00713DE8">
      <w:pPr>
        <w:pStyle w:val="Balk1"/>
        <w:jc w:val="center"/>
      </w:pPr>
    </w:p>
    <w:p w14:paraId="36DF3F9A" w14:textId="77777777" w:rsidR="00C16F93" w:rsidRPr="00713DE8" w:rsidRDefault="00713DE8" w:rsidP="00713DE8">
      <w:pPr>
        <w:pStyle w:val="Balk1"/>
        <w:jc w:val="center"/>
      </w:pPr>
      <w:hyperlink r:id="rId13" w:anchor="özet" w:history="1">
        <w:bookmarkStart w:id="0" w:name="_Toc138625377"/>
        <w:bookmarkStart w:id="1" w:name="_Toc142652782"/>
        <w:r w:rsidR="00C16F93" w:rsidRPr="00713DE8">
          <w:t>Ö</w:t>
        </w:r>
        <w:bookmarkStart w:id="2" w:name="_Hlt529346529"/>
        <w:r w:rsidR="00C16F93" w:rsidRPr="00713DE8">
          <w:t>Z</w:t>
        </w:r>
        <w:bookmarkStart w:id="3" w:name="_Hlt529346555"/>
        <w:bookmarkEnd w:id="2"/>
        <w:r w:rsidR="00C16F93" w:rsidRPr="00713DE8">
          <w:t>E</w:t>
        </w:r>
        <w:bookmarkEnd w:id="3"/>
        <w:r w:rsidR="00C16F93" w:rsidRPr="00713DE8">
          <w:t>T</w:t>
        </w:r>
        <w:bookmarkEnd w:id="0"/>
        <w:bookmarkEnd w:id="1"/>
      </w:hyperlink>
    </w:p>
    <w:p w14:paraId="2D97B4EA" w14:textId="77777777" w:rsidR="00C16F93" w:rsidRPr="00066491" w:rsidRDefault="00C16F93" w:rsidP="0029410F">
      <w:pPr>
        <w:spacing w:line="300" w:lineRule="auto"/>
        <w:jc w:val="center"/>
        <w:rPr>
          <w:b/>
        </w:rPr>
      </w:pPr>
    </w:p>
    <w:p w14:paraId="300430CD" w14:textId="77777777" w:rsidR="00C16F93" w:rsidRPr="00066491" w:rsidRDefault="00C16F93" w:rsidP="0029410F">
      <w:pPr>
        <w:spacing w:line="300" w:lineRule="auto"/>
        <w:jc w:val="center"/>
        <w:rPr>
          <w:b/>
        </w:rPr>
      </w:pPr>
      <w:r w:rsidRPr="00066491">
        <w:rPr>
          <w:b/>
        </w:rPr>
        <w:t xml:space="preserve">DOKTORA TEZİ </w:t>
      </w:r>
    </w:p>
    <w:p w14:paraId="2BD1005D" w14:textId="77777777" w:rsidR="00C16F93" w:rsidRPr="00066491" w:rsidRDefault="00C16F93" w:rsidP="0029410F">
      <w:pPr>
        <w:spacing w:line="300" w:lineRule="auto"/>
        <w:rPr>
          <w:b/>
          <w:szCs w:val="20"/>
        </w:rPr>
      </w:pP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6"/>
      </w:tblGrid>
      <w:tr w:rsidR="00C16F93" w:rsidRPr="00066491" w14:paraId="438F826B" w14:textId="77777777" w:rsidTr="000146EC">
        <w:trPr>
          <w:trHeight w:val="1719"/>
        </w:trPr>
        <w:tc>
          <w:tcPr>
            <w:tcW w:w="7296" w:type="dxa"/>
            <w:shd w:val="pct5" w:color="000000" w:fill="FFFFFF"/>
            <w:vAlign w:val="center"/>
          </w:tcPr>
          <w:p w14:paraId="0C07CC1A" w14:textId="77777777" w:rsidR="00C16F93" w:rsidRPr="00066491" w:rsidRDefault="00C16F93" w:rsidP="0029410F">
            <w:pPr>
              <w:spacing w:line="300" w:lineRule="auto"/>
              <w:jc w:val="center"/>
              <w:rPr>
                <w:b/>
                <w:sz w:val="28"/>
                <w:szCs w:val="28"/>
              </w:rPr>
            </w:pPr>
          </w:p>
          <w:p w14:paraId="222DAC88" w14:textId="1E899355" w:rsidR="00C16F93" w:rsidRPr="00066491" w:rsidRDefault="00C16F93" w:rsidP="0029410F">
            <w:pPr>
              <w:autoSpaceDE w:val="0"/>
              <w:autoSpaceDN w:val="0"/>
              <w:adjustRightInd w:val="0"/>
              <w:spacing w:line="300" w:lineRule="auto"/>
              <w:jc w:val="center"/>
              <w:rPr>
                <w:rFonts w:ascii="TimesNewRomanPS-BoldMT" w:hAnsi="TimesNewRomanPS-BoldMT" w:cs="TimesNewRomanPS-BoldMT"/>
                <w:sz w:val="28"/>
                <w:szCs w:val="28"/>
              </w:rPr>
            </w:pPr>
            <w:r w:rsidRPr="00066491">
              <w:rPr>
                <w:rFonts w:ascii="TimesNewRomanPS-BoldMT" w:hAnsi="TimesNewRomanPS-BoldMT" w:cs="TimesNewRomanPS-BoldMT"/>
                <w:b/>
                <w:bCs/>
                <w:sz w:val="28"/>
                <w:szCs w:val="28"/>
              </w:rPr>
              <w:t>YÜKSEKÖĞRETİM KURUMLARINDA SÜRDÜRÜLEBİLİRLİK İLETİŞİMİ ÖLÇEĞİ GELİŞTİRME ÇALIŞMASI</w:t>
            </w:r>
          </w:p>
          <w:p w14:paraId="4D40A1E4" w14:textId="77777777" w:rsidR="00C16F93" w:rsidRPr="00066491" w:rsidRDefault="00C16F93" w:rsidP="0029410F">
            <w:pPr>
              <w:spacing w:line="300" w:lineRule="auto"/>
              <w:jc w:val="center"/>
              <w:rPr>
                <w:b/>
                <w:sz w:val="28"/>
                <w:szCs w:val="28"/>
              </w:rPr>
            </w:pPr>
          </w:p>
        </w:tc>
      </w:tr>
    </w:tbl>
    <w:p w14:paraId="738B0D7F" w14:textId="77777777" w:rsidR="00C16F93" w:rsidRPr="00066491" w:rsidRDefault="00C16F93" w:rsidP="0029410F">
      <w:pPr>
        <w:spacing w:line="300" w:lineRule="auto"/>
        <w:rPr>
          <w:b/>
          <w:szCs w:val="20"/>
        </w:rPr>
      </w:pPr>
    </w:p>
    <w:p w14:paraId="3891BE0B" w14:textId="77777777" w:rsidR="00C16F93" w:rsidRPr="00066491" w:rsidRDefault="00C16F93" w:rsidP="0029410F">
      <w:pPr>
        <w:spacing w:line="300" w:lineRule="auto"/>
        <w:jc w:val="center"/>
        <w:rPr>
          <w:b/>
          <w:szCs w:val="20"/>
        </w:rPr>
      </w:pPr>
      <w:r w:rsidRPr="00066491">
        <w:rPr>
          <w:b/>
          <w:szCs w:val="20"/>
        </w:rPr>
        <w:t>Mehmet Alper AKDEMİR</w:t>
      </w:r>
    </w:p>
    <w:p w14:paraId="4A347E0B" w14:textId="77777777" w:rsidR="00E253DC" w:rsidRPr="00066491" w:rsidRDefault="00E253DC" w:rsidP="0029410F">
      <w:pPr>
        <w:spacing w:line="300" w:lineRule="auto"/>
        <w:rPr>
          <w:b/>
          <w:szCs w:val="20"/>
        </w:rPr>
      </w:pPr>
    </w:p>
    <w:p w14:paraId="5AD441DD" w14:textId="7823C832" w:rsidR="00E253DC" w:rsidRPr="00066491" w:rsidRDefault="00C16F93" w:rsidP="009E4906">
      <w:pPr>
        <w:ind w:left="285" w:firstLine="709"/>
        <w:rPr>
          <w:bCs/>
          <w:szCs w:val="20"/>
        </w:rPr>
      </w:pPr>
      <w:r w:rsidRPr="00066491">
        <w:rPr>
          <w:bCs/>
          <w:szCs w:val="20"/>
        </w:rPr>
        <w:t>Danışman</w:t>
      </w:r>
      <w:r w:rsidR="00E253DC" w:rsidRPr="00066491">
        <w:rPr>
          <w:bCs/>
          <w:szCs w:val="20"/>
        </w:rPr>
        <w:tab/>
      </w:r>
      <w:r w:rsidR="00E253DC" w:rsidRPr="00066491">
        <w:rPr>
          <w:bCs/>
          <w:szCs w:val="20"/>
        </w:rPr>
        <w:tab/>
      </w:r>
      <w:r w:rsidRPr="00066491">
        <w:rPr>
          <w:bCs/>
          <w:szCs w:val="20"/>
        </w:rPr>
        <w:t>: Prof.</w:t>
      </w:r>
      <w:r w:rsidR="00AF6142" w:rsidRPr="00066491">
        <w:rPr>
          <w:bCs/>
          <w:szCs w:val="20"/>
        </w:rPr>
        <w:t xml:space="preserve"> </w:t>
      </w:r>
      <w:r w:rsidRPr="00066491">
        <w:rPr>
          <w:bCs/>
          <w:szCs w:val="20"/>
        </w:rPr>
        <w:t>Dr. Canan Gamze BAL</w:t>
      </w:r>
    </w:p>
    <w:p w14:paraId="1BEF9B45" w14:textId="231E9C81" w:rsidR="00E253DC" w:rsidRPr="00066491" w:rsidRDefault="00C16F93" w:rsidP="009E4906">
      <w:pPr>
        <w:spacing w:before="120" w:after="120"/>
        <w:ind w:left="285" w:firstLine="709"/>
        <w:rPr>
          <w:szCs w:val="20"/>
        </w:rPr>
      </w:pPr>
      <w:r w:rsidRPr="00066491">
        <w:rPr>
          <w:szCs w:val="20"/>
        </w:rPr>
        <w:t>Yı</w:t>
      </w:r>
      <w:r w:rsidR="00E253DC" w:rsidRPr="00066491">
        <w:rPr>
          <w:szCs w:val="20"/>
        </w:rPr>
        <w:t>l</w:t>
      </w:r>
      <w:r w:rsidR="00E253DC" w:rsidRPr="00066491">
        <w:rPr>
          <w:szCs w:val="20"/>
        </w:rPr>
        <w:tab/>
      </w:r>
      <w:r w:rsidR="00E253DC" w:rsidRPr="00066491">
        <w:rPr>
          <w:szCs w:val="20"/>
        </w:rPr>
        <w:tab/>
      </w:r>
      <w:r w:rsidR="00E253DC" w:rsidRPr="00066491">
        <w:rPr>
          <w:szCs w:val="20"/>
        </w:rPr>
        <w:tab/>
      </w:r>
      <w:r w:rsidRPr="00066491">
        <w:rPr>
          <w:szCs w:val="20"/>
        </w:rPr>
        <w:t xml:space="preserve">: 2023, Sayfa: </w:t>
      </w:r>
      <w:r w:rsidR="00AF6142" w:rsidRPr="00066491">
        <w:rPr>
          <w:szCs w:val="20"/>
        </w:rPr>
        <w:t>X</w:t>
      </w:r>
      <w:r w:rsidR="003F44AD">
        <w:rPr>
          <w:szCs w:val="20"/>
        </w:rPr>
        <w:t>I</w:t>
      </w:r>
      <w:r w:rsidR="00555008">
        <w:rPr>
          <w:szCs w:val="20"/>
        </w:rPr>
        <w:t>V</w:t>
      </w:r>
      <w:r w:rsidRPr="00066491">
        <w:rPr>
          <w:szCs w:val="20"/>
        </w:rPr>
        <w:t>+</w:t>
      </w:r>
      <w:r w:rsidR="00AF6142" w:rsidRPr="00066491">
        <w:rPr>
          <w:szCs w:val="20"/>
        </w:rPr>
        <w:t>1</w:t>
      </w:r>
      <w:r w:rsidR="00D35145">
        <w:rPr>
          <w:szCs w:val="20"/>
        </w:rPr>
        <w:t>8</w:t>
      </w:r>
      <w:r w:rsidR="004A3EFA">
        <w:rPr>
          <w:szCs w:val="20"/>
        </w:rPr>
        <w:t>3</w:t>
      </w:r>
    </w:p>
    <w:p w14:paraId="522473B1" w14:textId="01B0D68E" w:rsidR="00C16F93" w:rsidRPr="00066491" w:rsidRDefault="00C16F93" w:rsidP="009E4906">
      <w:pPr>
        <w:ind w:left="285" w:firstLine="709"/>
      </w:pPr>
      <w:r w:rsidRPr="00066491">
        <w:t>Jüri</w:t>
      </w:r>
      <w:r w:rsidR="00E253DC" w:rsidRPr="00066491">
        <w:tab/>
      </w:r>
      <w:r w:rsidR="00E253DC" w:rsidRPr="00066491">
        <w:tab/>
      </w:r>
      <w:r w:rsidR="00E253DC" w:rsidRPr="00066491">
        <w:tab/>
      </w:r>
      <w:r w:rsidRPr="00066491">
        <w:t xml:space="preserve">: </w:t>
      </w:r>
      <w:bookmarkStart w:id="4" w:name="_Hlk93094892"/>
      <w:r w:rsidR="00AF6142" w:rsidRPr="00066491">
        <w:t>Prof. Dr. Canan Gamze BAL</w:t>
      </w:r>
      <w:r w:rsidR="00E253DC" w:rsidRPr="00066491">
        <w:tab/>
      </w:r>
      <w:r w:rsidR="00E253DC" w:rsidRPr="00066491">
        <w:tab/>
      </w:r>
      <w:r w:rsidRPr="00066491">
        <w:t>(Başkan)</w:t>
      </w:r>
    </w:p>
    <w:p w14:paraId="5B772E08" w14:textId="2203AA81" w:rsidR="00E253DC" w:rsidRPr="00066491" w:rsidRDefault="00C16F93" w:rsidP="009E4906">
      <w:pPr>
        <w:ind w:left="2124" w:firstLine="709"/>
      </w:pPr>
      <w:r w:rsidRPr="00066491">
        <w:t xml:space="preserve">: </w:t>
      </w:r>
      <w:r w:rsidR="00AF6142" w:rsidRPr="00066491">
        <w:t>Prof. Dr. Mustafa TAŞLIYAN</w:t>
      </w:r>
      <w:r w:rsidR="00E253DC" w:rsidRPr="00066491">
        <w:tab/>
      </w:r>
      <w:r w:rsidR="00E253DC" w:rsidRPr="00066491">
        <w:tab/>
      </w:r>
      <w:r w:rsidRPr="00066491">
        <w:t>(Üye)</w:t>
      </w:r>
    </w:p>
    <w:p w14:paraId="062DD5DB" w14:textId="487094A7" w:rsidR="00C16F93" w:rsidRPr="00066491" w:rsidRDefault="00C16F93" w:rsidP="009E4906">
      <w:pPr>
        <w:ind w:left="2124" w:firstLine="709"/>
      </w:pPr>
      <w:r w:rsidRPr="00066491">
        <w:rPr>
          <w:bCs/>
        </w:rPr>
        <w:t xml:space="preserve">: </w:t>
      </w:r>
      <w:bookmarkEnd w:id="4"/>
      <w:r w:rsidR="00AF6142" w:rsidRPr="00066491">
        <w:t>Doç. Dr. Arif Selim EREN</w:t>
      </w:r>
      <w:r w:rsidRPr="00066491">
        <w:rPr>
          <w:bCs/>
        </w:rPr>
        <w:tab/>
      </w:r>
      <w:r w:rsidRPr="00066491">
        <w:rPr>
          <w:bCs/>
        </w:rPr>
        <w:tab/>
      </w:r>
      <w:r w:rsidR="00AF6142" w:rsidRPr="00066491">
        <w:rPr>
          <w:bCs/>
        </w:rPr>
        <w:tab/>
      </w:r>
      <w:r w:rsidRPr="00066491">
        <w:rPr>
          <w:bCs/>
        </w:rPr>
        <w:t>(Üye)</w:t>
      </w:r>
    </w:p>
    <w:p w14:paraId="2771EA15" w14:textId="0FC4125E" w:rsidR="00E253DC" w:rsidRPr="00066491" w:rsidRDefault="00C16F93" w:rsidP="009E4906">
      <w:pPr>
        <w:ind w:left="2124" w:firstLine="709"/>
        <w:rPr>
          <w:bCs/>
          <w:szCs w:val="20"/>
        </w:rPr>
      </w:pPr>
      <w:r w:rsidRPr="00066491">
        <w:rPr>
          <w:bCs/>
          <w:szCs w:val="20"/>
        </w:rPr>
        <w:t xml:space="preserve">: </w:t>
      </w:r>
      <w:r w:rsidR="00AF6142" w:rsidRPr="00066491">
        <w:rPr>
          <w:szCs w:val="20"/>
        </w:rPr>
        <w:t>Doç. Dr. Özlem YAŞAR UĞURLU</w:t>
      </w:r>
      <w:r w:rsidR="00AF6142" w:rsidRPr="00066491">
        <w:rPr>
          <w:szCs w:val="20"/>
        </w:rPr>
        <w:tab/>
      </w:r>
      <w:r w:rsidRPr="00066491">
        <w:rPr>
          <w:bCs/>
          <w:szCs w:val="20"/>
        </w:rPr>
        <w:t xml:space="preserve">(Üye) </w:t>
      </w:r>
    </w:p>
    <w:p w14:paraId="582DF1F5" w14:textId="49206F22" w:rsidR="00C16F93" w:rsidRPr="00066491" w:rsidRDefault="00C16F93" w:rsidP="009E4906">
      <w:pPr>
        <w:ind w:left="2124" w:firstLine="709"/>
        <w:rPr>
          <w:bCs/>
          <w:szCs w:val="20"/>
        </w:rPr>
      </w:pPr>
      <w:r w:rsidRPr="00066491">
        <w:rPr>
          <w:bCs/>
          <w:szCs w:val="20"/>
        </w:rPr>
        <w:t xml:space="preserve">: </w:t>
      </w:r>
      <w:r w:rsidR="00AF6142" w:rsidRPr="00066491">
        <w:rPr>
          <w:szCs w:val="20"/>
        </w:rPr>
        <w:t>Doç. Dr. Bengü HIRLAK</w:t>
      </w:r>
      <w:r w:rsidRPr="00066491">
        <w:rPr>
          <w:bCs/>
          <w:szCs w:val="20"/>
        </w:rPr>
        <w:tab/>
      </w:r>
      <w:r w:rsidRPr="00066491">
        <w:rPr>
          <w:bCs/>
          <w:szCs w:val="20"/>
        </w:rPr>
        <w:tab/>
      </w:r>
      <w:r w:rsidR="00AF6142" w:rsidRPr="00066491">
        <w:rPr>
          <w:bCs/>
          <w:szCs w:val="20"/>
        </w:rPr>
        <w:tab/>
      </w:r>
      <w:r w:rsidRPr="00066491">
        <w:rPr>
          <w:bCs/>
          <w:szCs w:val="20"/>
        </w:rPr>
        <w:t>(Üye)</w:t>
      </w:r>
    </w:p>
    <w:p w14:paraId="75A82508" w14:textId="77777777" w:rsidR="00521355" w:rsidRPr="00066491" w:rsidRDefault="00C16F93" w:rsidP="0029410F">
      <w:pPr>
        <w:spacing w:line="300" w:lineRule="auto"/>
        <w:rPr>
          <w:szCs w:val="20"/>
        </w:rPr>
      </w:pPr>
      <w:r w:rsidRPr="00066491">
        <w:rPr>
          <w:szCs w:val="20"/>
        </w:rPr>
        <w:t xml:space="preserve">           </w:t>
      </w:r>
    </w:p>
    <w:p w14:paraId="4EA1ACBA" w14:textId="55101D8F" w:rsidR="00C16F93" w:rsidRPr="00066491" w:rsidRDefault="00521355" w:rsidP="009E4906">
      <w:pPr>
        <w:jc w:val="both"/>
        <w:rPr>
          <w:sz w:val="23"/>
          <w:szCs w:val="23"/>
        </w:rPr>
      </w:pPr>
      <w:r w:rsidRPr="00066491">
        <w:rPr>
          <w:sz w:val="23"/>
          <w:szCs w:val="23"/>
        </w:rPr>
        <w:t>Bu tez, Türkiye'deki yükseköğretim kurumlarında kullanılabilecek bir sürdürülebilirlik iletişim ölçeği geliştirme sürecini detaylı bir şekilde ele almakta ve incelemektedir. Sürdürülebilirlik, ekonomik, çevresel ve sosyal boyutlarıyla toplum ve kurumlar için giderek artan bir öneme sahip olmuştur. Bu bağlamda, sürdürülebilirlik iletişiminin etkinliğini doğru bir şekilde ölçme</w:t>
      </w:r>
      <w:bookmarkStart w:id="5" w:name="_GoBack"/>
      <w:bookmarkEnd w:id="5"/>
      <w:r w:rsidRPr="00066491">
        <w:rPr>
          <w:sz w:val="23"/>
          <w:szCs w:val="23"/>
        </w:rPr>
        <w:t xml:space="preserve">k ve değerlendirmek için hassas ve güvenilir ölçüm araçlarına ihtiyaç bulunmaktadır. Çalışma, </w:t>
      </w:r>
      <w:proofErr w:type="gramStart"/>
      <w:r w:rsidRPr="00066491">
        <w:rPr>
          <w:sz w:val="23"/>
          <w:szCs w:val="23"/>
        </w:rPr>
        <w:t>literatürde</w:t>
      </w:r>
      <w:proofErr w:type="gramEnd"/>
      <w:r w:rsidRPr="00066491">
        <w:rPr>
          <w:sz w:val="23"/>
          <w:szCs w:val="23"/>
        </w:rPr>
        <w:t xml:space="preserve"> sürdürülebilirlik iletişimi üzerine derinlemesine bir tarama ile başlamaktadır. Bu tarama sonucunda, yükseköğretim kurumlarına veya diğer organizasyonlara özgü sürdürülebilirlik iletişimini ölçen mevcut ölçüm araçlarının çoğunlukla eksik, yetersiz veya başka ölçekler içerisinde küçük parçalar halinde olduğu gözlemlenmiştir. Bu bulgu, bu tezin amaç ve hedeflerini destekleyen bir önem taşımaktadır. Ölçeğin oluşturulma sürecinde, çeşitli metodolojik adımlar izlenmiştir. Başlangıçta, sürdürülebilirlik iletişimini ölçme potansiyeli taşıyan öğelerden oluşan bir madde havuzu oluşturulmuştur. Bu havuz, hem mevcut </w:t>
      </w:r>
      <w:proofErr w:type="gramStart"/>
      <w:r w:rsidRPr="00066491">
        <w:rPr>
          <w:sz w:val="23"/>
          <w:szCs w:val="23"/>
        </w:rPr>
        <w:t>literatürden</w:t>
      </w:r>
      <w:proofErr w:type="gramEnd"/>
      <w:r w:rsidRPr="00066491">
        <w:rPr>
          <w:sz w:val="23"/>
          <w:szCs w:val="23"/>
        </w:rPr>
        <w:t xml:space="preserve"> gelen bilgilerin hem de yükseköğretim kurumlarındaki uzmanların görüşlerinin dikkate alınmasıyla kaleme alınmıştır. Belirlenen ifadeler, daha sonra yükseköğretim kurumlarındaki sürdürülebilirlik iletişimini en iyi şekilde ölçebilen ifadeleri belirlemek amacıyla istatistiksel analizlere tabi tutulmuştur. Analizler sonucunda elde edilen bulgular, ölçeğin nihai formunu belirlemekte kullanılmıştır. Geliştirilen ölçeğin geçerlilik ve güvenilirlik değerlendirmeleri, çeşitli istatistiksel testler ve analizler kullanılarak gerçekleştirilmiştir. Bu testler, ölçeğin yükseköğretim kurumlarında sürdürülebilirlik iletişimini etkili ve güvenilir bir şekilde </w:t>
      </w:r>
      <w:r w:rsidRPr="00066491">
        <w:rPr>
          <w:sz w:val="23"/>
          <w:szCs w:val="23"/>
        </w:rPr>
        <w:lastRenderedPageBreak/>
        <w:t>ölçme kapasitesi olduğunu ortaya koymaktadır. Sonuç olarak, bu tez sürdürülebilirlik iletişimi konusunda bilgi boşluğunu doldururken, araştırmacıların ve yükseköğretim kurumlarının kullanımına sunulan geçerli</w:t>
      </w:r>
      <w:r w:rsidR="000876BC" w:rsidRPr="00066491">
        <w:rPr>
          <w:sz w:val="23"/>
          <w:szCs w:val="23"/>
        </w:rPr>
        <w:t xml:space="preserve"> ve </w:t>
      </w:r>
      <w:r w:rsidRPr="00066491">
        <w:rPr>
          <w:sz w:val="23"/>
          <w:szCs w:val="23"/>
        </w:rPr>
        <w:t>güvenilir bir ölçüm aracı sunmaktadır. Bu çerçevede tez sonuçları, sürdürülebilirlik iletişimine dair daha geniş ve kapsamlı araştırmaların önünü açmaktadır.</w:t>
      </w:r>
    </w:p>
    <w:p w14:paraId="2B6C291F" w14:textId="77777777" w:rsidR="00521355" w:rsidRPr="00066491" w:rsidRDefault="00521355" w:rsidP="009E4906">
      <w:pPr>
        <w:jc w:val="both"/>
        <w:rPr>
          <w:sz w:val="23"/>
          <w:szCs w:val="23"/>
        </w:rPr>
      </w:pPr>
    </w:p>
    <w:p w14:paraId="6F726406" w14:textId="77777777" w:rsidR="00C16F93" w:rsidRPr="00066491" w:rsidRDefault="00C16F93" w:rsidP="009E4906">
      <w:pPr>
        <w:ind w:firstLine="708"/>
        <w:rPr>
          <w:bCs/>
          <w:sz w:val="23"/>
          <w:szCs w:val="23"/>
        </w:rPr>
      </w:pPr>
      <w:r w:rsidRPr="00066491">
        <w:rPr>
          <w:b/>
          <w:bCs/>
          <w:sz w:val="23"/>
          <w:szCs w:val="23"/>
        </w:rPr>
        <w:t>Anahtar Kelimeler:</w:t>
      </w:r>
      <w:r w:rsidRPr="00066491">
        <w:rPr>
          <w:bCs/>
          <w:sz w:val="23"/>
          <w:szCs w:val="23"/>
        </w:rPr>
        <w:t xml:space="preserve"> </w:t>
      </w:r>
      <w:r w:rsidR="00521355" w:rsidRPr="00066491">
        <w:rPr>
          <w:bCs/>
          <w:sz w:val="23"/>
          <w:szCs w:val="23"/>
        </w:rPr>
        <w:t>Sürdürülebilirlik, Sürdürülebilir Kalkınma, Sürdürülebilirlik İletişimi, Ölçek Geliştirme, Yükseköğretim Kurumlarında Sürdürülebilirlik.</w:t>
      </w:r>
    </w:p>
    <w:p w14:paraId="12742B40" w14:textId="77777777" w:rsidR="00C16F93" w:rsidRPr="00066491" w:rsidRDefault="00C16F93" w:rsidP="0029410F">
      <w:pPr>
        <w:spacing w:line="300" w:lineRule="auto"/>
      </w:pPr>
    </w:p>
    <w:p w14:paraId="0DABED7A" w14:textId="77777777" w:rsidR="00E253DC" w:rsidRPr="00066491" w:rsidRDefault="00E253DC" w:rsidP="00E253DC">
      <w:pPr>
        <w:spacing w:line="360" w:lineRule="auto"/>
        <w:jc w:val="center"/>
        <w:rPr>
          <w:b/>
          <w:szCs w:val="20"/>
        </w:rPr>
        <w:sectPr w:rsidR="00E253DC" w:rsidRPr="00066491" w:rsidSect="00E253DC">
          <w:footerReference w:type="default" r:id="rId14"/>
          <w:pgSz w:w="11906" w:h="16838"/>
          <w:pgMar w:top="1701" w:right="1418" w:bottom="1418" w:left="1985" w:header="708" w:footer="708" w:gutter="0"/>
          <w:pgNumType w:fmt="upperRoman" w:start="1"/>
          <w:cols w:space="708"/>
          <w:docGrid w:linePitch="360"/>
        </w:sectPr>
      </w:pPr>
    </w:p>
    <w:p w14:paraId="17C20FC7" w14:textId="77777777" w:rsidR="00C16F93" w:rsidRPr="00066491" w:rsidRDefault="00C16F93" w:rsidP="0029410F">
      <w:pPr>
        <w:spacing w:line="300" w:lineRule="auto"/>
        <w:jc w:val="center"/>
        <w:rPr>
          <w:b/>
          <w:szCs w:val="20"/>
        </w:rPr>
      </w:pPr>
      <w:r w:rsidRPr="00066491">
        <w:rPr>
          <w:b/>
          <w:szCs w:val="20"/>
        </w:rPr>
        <w:lastRenderedPageBreak/>
        <w:t>KAHRAMANMARAŞ SÜTÇÜ İMAM UNIVERSITY</w:t>
      </w:r>
    </w:p>
    <w:p w14:paraId="0AE41073" w14:textId="77777777" w:rsidR="00C16F93" w:rsidRPr="00066491" w:rsidRDefault="00C16F93" w:rsidP="0029410F">
      <w:pPr>
        <w:spacing w:line="300" w:lineRule="auto"/>
        <w:jc w:val="center"/>
        <w:rPr>
          <w:b/>
          <w:szCs w:val="20"/>
        </w:rPr>
      </w:pPr>
      <w:r w:rsidRPr="00066491">
        <w:rPr>
          <w:b/>
          <w:szCs w:val="20"/>
        </w:rPr>
        <w:t>INSTITUTE OF SOCIAL SCIENCES</w:t>
      </w:r>
    </w:p>
    <w:p w14:paraId="6A57C65E" w14:textId="77777777" w:rsidR="00C16F93" w:rsidRPr="00066491" w:rsidRDefault="00C16F93" w:rsidP="0029410F">
      <w:pPr>
        <w:spacing w:line="300" w:lineRule="auto"/>
        <w:jc w:val="center"/>
        <w:rPr>
          <w:b/>
          <w:szCs w:val="20"/>
        </w:rPr>
      </w:pPr>
      <w:r w:rsidRPr="00066491">
        <w:rPr>
          <w:b/>
          <w:szCs w:val="20"/>
        </w:rPr>
        <w:t>DEPARTMENT OF BUSINESS ADMINISRATION</w:t>
      </w:r>
    </w:p>
    <w:p w14:paraId="39B20664" w14:textId="77777777" w:rsidR="00713DE8" w:rsidRDefault="00713DE8" w:rsidP="00713DE8">
      <w:pPr>
        <w:pStyle w:val="Balk1"/>
        <w:jc w:val="center"/>
      </w:pPr>
    </w:p>
    <w:p w14:paraId="7F8CFF85" w14:textId="77777777" w:rsidR="00C16F93" w:rsidRPr="00713DE8" w:rsidRDefault="00713DE8" w:rsidP="00713DE8">
      <w:pPr>
        <w:pStyle w:val="Balk1"/>
        <w:jc w:val="center"/>
      </w:pPr>
      <w:hyperlink r:id="rId15" w:anchor="abstact" w:history="1">
        <w:bookmarkStart w:id="6" w:name="_Toc138625378"/>
        <w:bookmarkStart w:id="7" w:name="_Toc142652783"/>
        <w:r w:rsidR="00C16F93" w:rsidRPr="00713DE8">
          <w:t>ABS</w:t>
        </w:r>
        <w:bookmarkStart w:id="8" w:name="_Hlt529346603"/>
        <w:r w:rsidR="00C16F93" w:rsidRPr="00713DE8">
          <w:t>T</w:t>
        </w:r>
        <w:bookmarkEnd w:id="8"/>
        <w:r w:rsidR="00C16F93" w:rsidRPr="00713DE8">
          <w:t>RACT</w:t>
        </w:r>
        <w:bookmarkEnd w:id="6"/>
        <w:bookmarkEnd w:id="7"/>
      </w:hyperlink>
    </w:p>
    <w:p w14:paraId="5F338322" w14:textId="77777777" w:rsidR="00C16F93" w:rsidRPr="00066491" w:rsidRDefault="00C16F93" w:rsidP="0029410F">
      <w:pPr>
        <w:spacing w:line="300" w:lineRule="auto"/>
        <w:jc w:val="center"/>
        <w:rPr>
          <w:b/>
        </w:rPr>
      </w:pPr>
    </w:p>
    <w:p w14:paraId="563A85E5" w14:textId="77777777" w:rsidR="00C16F93" w:rsidRPr="00066491" w:rsidRDefault="00521355" w:rsidP="0029410F">
      <w:pPr>
        <w:spacing w:line="300" w:lineRule="auto"/>
        <w:jc w:val="center"/>
        <w:rPr>
          <w:b/>
        </w:rPr>
      </w:pPr>
      <w:r w:rsidRPr="00066491">
        <w:rPr>
          <w:b/>
        </w:rPr>
        <w:t>DOCTORATE</w:t>
      </w:r>
      <w:r w:rsidR="00C16F93" w:rsidRPr="00066491">
        <w:rPr>
          <w:b/>
        </w:rPr>
        <w:t xml:space="preserve"> THESIS </w:t>
      </w:r>
    </w:p>
    <w:p w14:paraId="1E2F742A" w14:textId="77777777" w:rsidR="00C16F93" w:rsidRPr="00066491" w:rsidRDefault="00C16F93" w:rsidP="0029410F">
      <w:pPr>
        <w:spacing w:line="300" w:lineRule="auto"/>
        <w:rPr>
          <w:b/>
          <w:szCs w:val="20"/>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4"/>
      </w:tblGrid>
      <w:tr w:rsidR="00C16F93" w:rsidRPr="00066491" w14:paraId="6D07737B" w14:textId="77777777" w:rsidTr="00C16F93">
        <w:tc>
          <w:tcPr>
            <w:tcW w:w="7154" w:type="dxa"/>
            <w:shd w:val="pct5" w:color="000000" w:fill="FFFFFF"/>
            <w:vAlign w:val="center"/>
          </w:tcPr>
          <w:p w14:paraId="1D883E29" w14:textId="77777777" w:rsidR="00C16F93" w:rsidRPr="00066491" w:rsidRDefault="00C16F93" w:rsidP="0029410F">
            <w:pPr>
              <w:spacing w:line="300" w:lineRule="auto"/>
              <w:jc w:val="center"/>
              <w:rPr>
                <w:b/>
                <w:szCs w:val="20"/>
              </w:rPr>
            </w:pPr>
          </w:p>
          <w:p w14:paraId="0EC568A4" w14:textId="77777777" w:rsidR="00C16F93" w:rsidRPr="00066491" w:rsidRDefault="00C16F93" w:rsidP="0029410F">
            <w:pPr>
              <w:spacing w:line="300" w:lineRule="auto"/>
              <w:jc w:val="center"/>
              <w:rPr>
                <w:b/>
                <w:bCs/>
                <w:sz w:val="28"/>
                <w:szCs w:val="28"/>
              </w:rPr>
            </w:pPr>
            <w:r w:rsidRPr="00066491">
              <w:rPr>
                <w:b/>
                <w:bCs/>
                <w:sz w:val="28"/>
                <w:szCs w:val="28"/>
              </w:rPr>
              <w:t>DEVELOPING THE SUSTAINABILITY COMMUNICATION SCALE FOR HIGHER EDUCATION INSTITUTIONS</w:t>
            </w:r>
          </w:p>
          <w:p w14:paraId="464C0277" w14:textId="77777777" w:rsidR="00C16F93" w:rsidRPr="00066491" w:rsidRDefault="00C16F93" w:rsidP="0029410F">
            <w:pPr>
              <w:spacing w:line="300" w:lineRule="auto"/>
              <w:jc w:val="center"/>
              <w:rPr>
                <w:b/>
                <w:szCs w:val="20"/>
              </w:rPr>
            </w:pPr>
          </w:p>
        </w:tc>
      </w:tr>
    </w:tbl>
    <w:p w14:paraId="51E6373C" w14:textId="77777777" w:rsidR="00C16F93" w:rsidRPr="00066491" w:rsidRDefault="00C16F93" w:rsidP="0029410F">
      <w:pPr>
        <w:spacing w:line="300" w:lineRule="auto"/>
        <w:rPr>
          <w:b/>
          <w:szCs w:val="20"/>
        </w:rPr>
      </w:pPr>
    </w:p>
    <w:p w14:paraId="07E1D4E3" w14:textId="77777777" w:rsidR="00C16F93" w:rsidRPr="00066491" w:rsidRDefault="00C16F93" w:rsidP="0029410F">
      <w:pPr>
        <w:spacing w:line="300" w:lineRule="auto"/>
        <w:jc w:val="center"/>
        <w:rPr>
          <w:b/>
          <w:szCs w:val="20"/>
        </w:rPr>
      </w:pPr>
      <w:r w:rsidRPr="00066491">
        <w:rPr>
          <w:b/>
          <w:szCs w:val="20"/>
        </w:rPr>
        <w:t>Mehmet Alper AKDEMİR</w:t>
      </w:r>
    </w:p>
    <w:p w14:paraId="7DB0C501" w14:textId="77777777" w:rsidR="00C16F93" w:rsidRPr="00066491" w:rsidRDefault="00C16F93" w:rsidP="009E4906">
      <w:pPr>
        <w:rPr>
          <w:b/>
          <w:szCs w:val="20"/>
        </w:rPr>
      </w:pPr>
    </w:p>
    <w:p w14:paraId="0182AE94" w14:textId="46506DCF" w:rsidR="00C16F93" w:rsidRPr="005803BA" w:rsidRDefault="00C16F93" w:rsidP="009E4906">
      <w:pPr>
        <w:rPr>
          <w:szCs w:val="20"/>
          <w:lang w:val="en-US"/>
        </w:rPr>
      </w:pPr>
      <w:r w:rsidRPr="00066491">
        <w:rPr>
          <w:b/>
          <w:szCs w:val="20"/>
        </w:rPr>
        <w:t xml:space="preserve">  </w:t>
      </w:r>
      <w:r w:rsidRPr="005803BA">
        <w:rPr>
          <w:b/>
          <w:szCs w:val="20"/>
          <w:lang w:val="en-US"/>
        </w:rPr>
        <w:tab/>
        <w:t xml:space="preserve">    </w:t>
      </w:r>
      <w:proofErr w:type="gramStart"/>
      <w:r w:rsidRPr="005803BA">
        <w:rPr>
          <w:szCs w:val="20"/>
          <w:lang w:val="en-US"/>
        </w:rPr>
        <w:t>Supervisor :</w:t>
      </w:r>
      <w:proofErr w:type="gramEnd"/>
      <w:r w:rsidRPr="005803BA">
        <w:rPr>
          <w:szCs w:val="20"/>
          <w:lang w:val="en-US"/>
        </w:rPr>
        <w:t xml:space="preserve"> Prof</w:t>
      </w:r>
      <w:r w:rsidR="005506B0" w:rsidRPr="005803BA">
        <w:rPr>
          <w:szCs w:val="20"/>
          <w:lang w:val="en-US"/>
        </w:rPr>
        <w:t xml:space="preserve">. </w:t>
      </w:r>
      <w:r w:rsidRPr="005803BA">
        <w:rPr>
          <w:szCs w:val="20"/>
          <w:lang w:val="en-US"/>
        </w:rPr>
        <w:t>Canan Gamze BAL</w:t>
      </w:r>
    </w:p>
    <w:p w14:paraId="0D7016F2" w14:textId="68436872" w:rsidR="00C16F93" w:rsidRPr="005803BA" w:rsidRDefault="00C16F93" w:rsidP="009E4906">
      <w:pPr>
        <w:spacing w:before="120" w:after="120"/>
        <w:ind w:firstLine="567"/>
        <w:rPr>
          <w:szCs w:val="20"/>
          <w:lang w:val="en-US"/>
        </w:rPr>
      </w:pPr>
      <w:r w:rsidRPr="005803BA">
        <w:rPr>
          <w:szCs w:val="20"/>
          <w:lang w:val="en-US"/>
        </w:rPr>
        <w:t xml:space="preserve">      Year           : </w:t>
      </w:r>
      <w:r w:rsidR="00AF6142" w:rsidRPr="005803BA">
        <w:rPr>
          <w:szCs w:val="20"/>
          <w:lang w:val="en-US"/>
        </w:rPr>
        <w:t xml:space="preserve">2023, </w:t>
      </w:r>
      <w:r w:rsidR="005506B0" w:rsidRPr="005803BA">
        <w:rPr>
          <w:szCs w:val="20"/>
          <w:lang w:val="en-US"/>
        </w:rPr>
        <w:t>Pages</w:t>
      </w:r>
      <w:r w:rsidR="00AF6142" w:rsidRPr="005803BA">
        <w:rPr>
          <w:szCs w:val="20"/>
          <w:lang w:val="en-US"/>
        </w:rPr>
        <w:t>: X</w:t>
      </w:r>
      <w:r w:rsidR="00270D5A">
        <w:rPr>
          <w:szCs w:val="20"/>
          <w:lang w:val="en-US"/>
        </w:rPr>
        <w:t>I</w:t>
      </w:r>
      <w:r w:rsidR="00555008">
        <w:rPr>
          <w:szCs w:val="20"/>
          <w:lang w:val="en-US"/>
        </w:rPr>
        <w:t>V</w:t>
      </w:r>
      <w:r w:rsidR="00AF6142" w:rsidRPr="005803BA">
        <w:rPr>
          <w:szCs w:val="20"/>
          <w:lang w:val="en-US"/>
        </w:rPr>
        <w:t>+1</w:t>
      </w:r>
      <w:r w:rsidR="00D35145">
        <w:rPr>
          <w:szCs w:val="20"/>
          <w:lang w:val="en-US"/>
        </w:rPr>
        <w:t>8</w:t>
      </w:r>
      <w:r w:rsidR="004A3EFA">
        <w:rPr>
          <w:szCs w:val="20"/>
          <w:lang w:val="en-US"/>
        </w:rPr>
        <w:t>3</w:t>
      </w:r>
    </w:p>
    <w:p w14:paraId="202CF7B7" w14:textId="6650974B" w:rsidR="00C16F93" w:rsidRPr="005803BA" w:rsidRDefault="00C16F93" w:rsidP="009E4906">
      <w:pPr>
        <w:ind w:firstLine="567"/>
        <w:rPr>
          <w:szCs w:val="20"/>
          <w:lang w:val="en-US"/>
        </w:rPr>
      </w:pPr>
      <w:r w:rsidRPr="005803BA">
        <w:rPr>
          <w:szCs w:val="20"/>
          <w:lang w:val="en-US"/>
        </w:rPr>
        <w:t xml:space="preserve">      Jury            : </w:t>
      </w:r>
      <w:r w:rsidR="005506B0" w:rsidRPr="005803BA">
        <w:rPr>
          <w:szCs w:val="20"/>
          <w:lang w:val="en-US"/>
        </w:rPr>
        <w:t>Prof. Canan Gamze BAL</w:t>
      </w:r>
      <w:r w:rsidR="005506B0" w:rsidRPr="005803BA">
        <w:rPr>
          <w:szCs w:val="20"/>
          <w:lang w:val="en-US"/>
        </w:rPr>
        <w:tab/>
      </w:r>
      <w:r w:rsidR="005506B0" w:rsidRPr="005803BA">
        <w:rPr>
          <w:szCs w:val="20"/>
          <w:lang w:val="en-US"/>
        </w:rPr>
        <w:tab/>
      </w:r>
      <w:r w:rsidR="005506B0" w:rsidRPr="005803BA">
        <w:rPr>
          <w:szCs w:val="20"/>
          <w:lang w:val="en-US"/>
        </w:rPr>
        <w:tab/>
      </w:r>
      <w:r w:rsidRPr="005803BA">
        <w:rPr>
          <w:szCs w:val="20"/>
          <w:lang w:val="en-US"/>
        </w:rPr>
        <w:t>(Chairperson)</w:t>
      </w:r>
    </w:p>
    <w:p w14:paraId="7827F67D" w14:textId="635245E7" w:rsidR="00C16F93" w:rsidRPr="005803BA" w:rsidRDefault="00C16F93" w:rsidP="009E4906">
      <w:pPr>
        <w:ind w:left="852" w:firstLine="564"/>
        <w:rPr>
          <w:szCs w:val="20"/>
          <w:lang w:val="en-US"/>
        </w:rPr>
      </w:pPr>
      <w:r w:rsidRPr="005803BA">
        <w:rPr>
          <w:szCs w:val="20"/>
          <w:lang w:val="en-US"/>
        </w:rPr>
        <w:t xml:space="preserve">           : </w:t>
      </w:r>
      <w:r w:rsidR="005506B0" w:rsidRPr="005803BA">
        <w:rPr>
          <w:szCs w:val="20"/>
          <w:lang w:val="en-US"/>
        </w:rPr>
        <w:t>Prof. Mustafa TAŞLIYAN</w:t>
      </w:r>
      <w:r w:rsidR="005506B0" w:rsidRPr="005803BA">
        <w:rPr>
          <w:szCs w:val="20"/>
          <w:lang w:val="en-US"/>
        </w:rPr>
        <w:tab/>
      </w:r>
      <w:r w:rsidR="005506B0" w:rsidRPr="005803BA">
        <w:rPr>
          <w:szCs w:val="20"/>
          <w:lang w:val="en-US"/>
        </w:rPr>
        <w:tab/>
      </w:r>
      <w:r w:rsidR="005506B0" w:rsidRPr="005803BA">
        <w:rPr>
          <w:szCs w:val="20"/>
          <w:lang w:val="en-US"/>
        </w:rPr>
        <w:tab/>
      </w:r>
      <w:r w:rsidRPr="005803BA">
        <w:rPr>
          <w:szCs w:val="20"/>
          <w:lang w:val="en-US"/>
        </w:rPr>
        <w:t>(Member)</w:t>
      </w:r>
    </w:p>
    <w:p w14:paraId="30281B26" w14:textId="7244548E" w:rsidR="00C16F93" w:rsidRPr="005803BA" w:rsidRDefault="00C16F93" w:rsidP="009E4906">
      <w:pPr>
        <w:ind w:firstLine="1276"/>
        <w:rPr>
          <w:bCs/>
          <w:szCs w:val="20"/>
          <w:lang w:val="en-US"/>
        </w:rPr>
      </w:pPr>
      <w:r w:rsidRPr="005803BA">
        <w:rPr>
          <w:bCs/>
          <w:szCs w:val="20"/>
          <w:lang w:val="en-US"/>
        </w:rPr>
        <w:t xml:space="preserve">             : </w:t>
      </w:r>
      <w:r w:rsidR="005506B0" w:rsidRPr="005803BA">
        <w:rPr>
          <w:szCs w:val="20"/>
          <w:lang w:val="en-US"/>
        </w:rPr>
        <w:t>Assoc. Prof. Dr. Arif Selim EREN</w:t>
      </w:r>
      <w:r w:rsidRPr="005803BA">
        <w:rPr>
          <w:szCs w:val="20"/>
          <w:lang w:val="en-US"/>
        </w:rPr>
        <w:tab/>
      </w:r>
      <w:r w:rsidR="005506B0" w:rsidRPr="005803BA">
        <w:rPr>
          <w:szCs w:val="20"/>
          <w:lang w:val="en-US"/>
        </w:rPr>
        <w:tab/>
      </w:r>
      <w:r w:rsidRPr="005803BA">
        <w:rPr>
          <w:bCs/>
          <w:szCs w:val="20"/>
          <w:lang w:val="en-US"/>
        </w:rPr>
        <w:t>(Member)</w:t>
      </w:r>
    </w:p>
    <w:p w14:paraId="0DA65B19" w14:textId="616E662A" w:rsidR="00C16F93" w:rsidRPr="005803BA" w:rsidRDefault="00C16F93" w:rsidP="009E4906">
      <w:pPr>
        <w:ind w:firstLine="1276"/>
        <w:rPr>
          <w:bCs/>
          <w:szCs w:val="20"/>
          <w:lang w:val="en-US"/>
        </w:rPr>
      </w:pPr>
      <w:r w:rsidRPr="005803BA">
        <w:rPr>
          <w:bCs/>
          <w:szCs w:val="20"/>
          <w:lang w:val="en-US"/>
        </w:rPr>
        <w:t xml:space="preserve">             : </w:t>
      </w:r>
      <w:r w:rsidR="005506B0" w:rsidRPr="005803BA">
        <w:rPr>
          <w:szCs w:val="20"/>
          <w:lang w:val="en-US"/>
        </w:rPr>
        <w:t>Assoc. Prof. Dr. Özlem YAŞAR UĞURLU</w:t>
      </w:r>
      <w:r w:rsidRPr="005803BA">
        <w:rPr>
          <w:szCs w:val="20"/>
          <w:lang w:val="en-US"/>
        </w:rPr>
        <w:tab/>
      </w:r>
      <w:r w:rsidRPr="005803BA">
        <w:rPr>
          <w:bCs/>
          <w:szCs w:val="20"/>
          <w:lang w:val="en-US"/>
        </w:rPr>
        <w:t xml:space="preserve">(Member) </w:t>
      </w:r>
    </w:p>
    <w:p w14:paraId="42017CD6" w14:textId="4DD2BB07" w:rsidR="00C16F93" w:rsidRPr="005803BA" w:rsidRDefault="00C16F93" w:rsidP="009E4906">
      <w:pPr>
        <w:ind w:firstLine="1276"/>
        <w:rPr>
          <w:bCs/>
          <w:szCs w:val="20"/>
          <w:lang w:val="en-US"/>
        </w:rPr>
      </w:pPr>
      <w:r w:rsidRPr="005803BA">
        <w:rPr>
          <w:bCs/>
          <w:szCs w:val="20"/>
          <w:lang w:val="en-US"/>
        </w:rPr>
        <w:t xml:space="preserve">             : </w:t>
      </w:r>
      <w:r w:rsidR="005506B0" w:rsidRPr="005803BA">
        <w:rPr>
          <w:szCs w:val="20"/>
          <w:lang w:val="en-US"/>
        </w:rPr>
        <w:t>Assoc. Prof. Dr. Bengü HIRLAK</w:t>
      </w:r>
      <w:r w:rsidR="005506B0" w:rsidRPr="005803BA">
        <w:rPr>
          <w:szCs w:val="20"/>
          <w:lang w:val="en-US"/>
        </w:rPr>
        <w:tab/>
      </w:r>
      <w:r w:rsidRPr="005803BA">
        <w:rPr>
          <w:szCs w:val="20"/>
          <w:lang w:val="en-US"/>
        </w:rPr>
        <w:tab/>
      </w:r>
      <w:r w:rsidRPr="005803BA">
        <w:rPr>
          <w:bCs/>
          <w:szCs w:val="20"/>
          <w:lang w:val="en-US"/>
        </w:rPr>
        <w:t xml:space="preserve">(Member) </w:t>
      </w:r>
    </w:p>
    <w:p w14:paraId="4E1F04C5" w14:textId="77777777" w:rsidR="00C16F93" w:rsidRPr="005803BA" w:rsidRDefault="00C16F93" w:rsidP="009E4906">
      <w:pPr>
        <w:rPr>
          <w:szCs w:val="20"/>
          <w:lang w:val="en-US"/>
        </w:rPr>
      </w:pPr>
    </w:p>
    <w:p w14:paraId="1706CA0B" w14:textId="2EB19F2D" w:rsidR="00C16F93" w:rsidRPr="005803BA" w:rsidRDefault="00521355" w:rsidP="009E4906">
      <w:pPr>
        <w:jc w:val="both"/>
        <w:rPr>
          <w:sz w:val="23"/>
          <w:szCs w:val="23"/>
          <w:lang w:val="en-US"/>
        </w:rPr>
      </w:pPr>
      <w:r w:rsidRPr="005803BA">
        <w:rPr>
          <w:sz w:val="23"/>
          <w:szCs w:val="23"/>
          <w:lang w:val="en-US"/>
        </w:rPr>
        <w:t xml:space="preserve">This thesis undertakes and examines in detail the process of developing a sustainability communication scale that can be used in higher education institutions in Turkey. Sustainability, with its economic, environmental, and social dimensions, has become of increasing importance for society and institutions. In this context, there is a need for precise and reliable measurement tools to accurately assess the effectiveness of sustainability communication. The study begins with an in-depth review of the literature on sustainability communication. As a result of this review, it has been observed that the existing measurement tools that measure sustainability communication specific to higher education institutions or other organizations are mostly incomplete, insufficient or fragmented within other scales. This finding carries an importance that supports the aims and objectives of this thesis. In the process of creating the scale, various methodological steps have been followed. Initially, a pool of items that have the potential to measure sustainability communication was created. This pool was written taking into account both the information from the existing literature and the views of experts in higher education institutions. The determined statements were then subjected to statistical analyses to determine the statements that best measure sustainability communication in higher education institutions. The findings obtained as a result of the analyses were used to determine the final form of the scale. The validity and reliability evaluations of the developed scale were conducted using various statistical tests and analyses. These tests reveal that the scale has the capacity to effectively and reliably measure sustainability communication in higher education institutions. In conclusion, this thesis not only fills the knowledge gap in sustainability </w:t>
      </w:r>
      <w:r w:rsidRPr="005803BA">
        <w:rPr>
          <w:sz w:val="23"/>
          <w:szCs w:val="23"/>
          <w:lang w:val="en-US"/>
        </w:rPr>
        <w:lastRenderedPageBreak/>
        <w:t>communication, but also provides a valid</w:t>
      </w:r>
      <w:r w:rsidR="000876BC" w:rsidRPr="005803BA">
        <w:rPr>
          <w:sz w:val="23"/>
          <w:szCs w:val="23"/>
          <w:lang w:val="en-US"/>
        </w:rPr>
        <w:t xml:space="preserve"> and </w:t>
      </w:r>
      <w:r w:rsidRPr="005803BA">
        <w:rPr>
          <w:sz w:val="23"/>
          <w:szCs w:val="23"/>
          <w:lang w:val="en-US"/>
        </w:rPr>
        <w:t>reliable measurement tool for the use of researchers and higher education institutions. In this framework, the results of the thesis pave the way for broader and more comprehensive research on sustainability communication.</w:t>
      </w:r>
    </w:p>
    <w:p w14:paraId="7A81BE9E" w14:textId="77777777" w:rsidR="00521355" w:rsidRPr="005803BA" w:rsidRDefault="00521355" w:rsidP="009E4906">
      <w:pPr>
        <w:jc w:val="both"/>
        <w:rPr>
          <w:sz w:val="23"/>
          <w:szCs w:val="23"/>
          <w:lang w:val="en-US"/>
        </w:rPr>
      </w:pPr>
    </w:p>
    <w:p w14:paraId="5E7A9D32" w14:textId="77777777" w:rsidR="00C16F93" w:rsidRPr="005803BA" w:rsidRDefault="00C16F93" w:rsidP="009E4906">
      <w:pPr>
        <w:ind w:firstLine="708"/>
        <w:jc w:val="both"/>
        <w:rPr>
          <w:sz w:val="23"/>
          <w:szCs w:val="23"/>
          <w:lang w:val="en-US"/>
        </w:rPr>
        <w:sectPr w:rsidR="00C16F93" w:rsidRPr="005803BA" w:rsidSect="00E253DC">
          <w:pgSz w:w="11906" w:h="16838"/>
          <w:pgMar w:top="1701" w:right="1418" w:bottom="1418" w:left="1985" w:header="708" w:footer="708" w:gutter="0"/>
          <w:pgNumType w:fmt="upperRoman"/>
          <w:cols w:space="708"/>
          <w:docGrid w:linePitch="360"/>
        </w:sectPr>
      </w:pPr>
      <w:r w:rsidRPr="005803BA">
        <w:rPr>
          <w:b/>
          <w:sz w:val="23"/>
          <w:szCs w:val="23"/>
          <w:lang w:val="en-US"/>
        </w:rPr>
        <w:t>Keywords:</w:t>
      </w:r>
      <w:r w:rsidRPr="005803BA">
        <w:rPr>
          <w:sz w:val="23"/>
          <w:szCs w:val="23"/>
          <w:lang w:val="en-US"/>
        </w:rPr>
        <w:t xml:space="preserve"> </w:t>
      </w:r>
      <w:r w:rsidR="00521355" w:rsidRPr="005803BA">
        <w:rPr>
          <w:sz w:val="23"/>
          <w:szCs w:val="23"/>
          <w:lang w:val="en-US"/>
        </w:rPr>
        <w:t>Sustainability, Sustainable Development, Sustainability</w:t>
      </w:r>
      <w:r w:rsidR="00E253DC" w:rsidRPr="005803BA">
        <w:rPr>
          <w:sz w:val="23"/>
          <w:szCs w:val="23"/>
          <w:lang w:val="en-US"/>
        </w:rPr>
        <w:t xml:space="preserve"> </w:t>
      </w:r>
      <w:r w:rsidR="00521355" w:rsidRPr="005803BA">
        <w:rPr>
          <w:sz w:val="23"/>
          <w:szCs w:val="23"/>
          <w:lang w:val="en-US"/>
        </w:rPr>
        <w:t>Communication, Scale Development,</w:t>
      </w:r>
      <w:r w:rsidR="00E253DC" w:rsidRPr="005803BA">
        <w:rPr>
          <w:sz w:val="23"/>
          <w:szCs w:val="23"/>
          <w:lang w:val="en-US"/>
        </w:rPr>
        <w:t xml:space="preserve"> Sustainability in Higher Education Institutions.</w:t>
      </w:r>
      <w:r w:rsidR="00521355" w:rsidRPr="005803BA">
        <w:rPr>
          <w:sz w:val="23"/>
          <w:szCs w:val="23"/>
          <w:lang w:val="en-US"/>
        </w:rPr>
        <w:t xml:space="preserve"> </w:t>
      </w:r>
    </w:p>
    <w:p w14:paraId="20ED734A" w14:textId="77777777" w:rsidR="00C16F93" w:rsidRPr="00713DE8" w:rsidRDefault="00C16F93" w:rsidP="00713DE8">
      <w:pPr>
        <w:pStyle w:val="Balk1"/>
        <w:jc w:val="center"/>
      </w:pPr>
      <w:bookmarkStart w:id="9" w:name="_Toc142652784"/>
      <w:r w:rsidRPr="00713DE8">
        <w:lastRenderedPageBreak/>
        <w:t>ÖN S</w:t>
      </w:r>
      <w:r w:rsidR="00D53892" w:rsidRPr="00713DE8">
        <w:t>Ö</w:t>
      </w:r>
      <w:r w:rsidRPr="00713DE8">
        <w:t>Z</w:t>
      </w:r>
      <w:bookmarkEnd w:id="9"/>
    </w:p>
    <w:p w14:paraId="506C957B" w14:textId="77777777" w:rsidR="00C16F93" w:rsidRPr="00066491" w:rsidRDefault="00C16F93" w:rsidP="0029410F">
      <w:pPr>
        <w:spacing w:line="300" w:lineRule="auto"/>
        <w:rPr>
          <w:b/>
        </w:rPr>
      </w:pPr>
    </w:p>
    <w:p w14:paraId="70AF60FA" w14:textId="77777777" w:rsidR="00521355" w:rsidRPr="00066491" w:rsidRDefault="00C16F93" w:rsidP="0029410F">
      <w:pPr>
        <w:spacing w:line="300" w:lineRule="auto"/>
        <w:ind w:firstLine="708"/>
        <w:jc w:val="both"/>
        <w:rPr>
          <w:bCs/>
        </w:rPr>
      </w:pPr>
      <w:r w:rsidRPr="00066491">
        <w:rPr>
          <w:bCs/>
        </w:rPr>
        <w:t>Sürdürülebilirlik, küresel toplumun geleceği için vazgeçilmez bir hedef haline gelmiştir. Bilim insanları, politikacılar ve toplum liderleri, sürdürülebilir bir geleceğin, bugünkü eylemlerimizle şekillendirileceğini vurgulamaktadır. Bu süreçte, yükseköğretim kurumlarının da kendi rollerini sorgulamaları ve sürdürülebilir bir dünya inşa etmeye yardımcı olacak stratejiler geliştirmeleri gerekmektedir.</w:t>
      </w:r>
      <w:r w:rsidR="00521355" w:rsidRPr="00066491">
        <w:rPr>
          <w:bCs/>
        </w:rPr>
        <w:t xml:space="preserve"> Sürdürülebilirlik iletişimi, geliştirilen geniş çaplı stratejilerin uygulanmasında anahtar rol üstlenmektedir. </w:t>
      </w:r>
    </w:p>
    <w:p w14:paraId="13285A19" w14:textId="77777777" w:rsidR="0029410F" w:rsidRPr="00066491" w:rsidRDefault="00C16F93" w:rsidP="0029410F">
      <w:pPr>
        <w:spacing w:line="300" w:lineRule="auto"/>
        <w:ind w:firstLine="708"/>
        <w:jc w:val="both"/>
        <w:rPr>
          <w:bCs/>
        </w:rPr>
      </w:pPr>
      <w:r w:rsidRPr="00066491">
        <w:rPr>
          <w:bCs/>
        </w:rPr>
        <w:t>Bu tez, yükseköğretim kurumlarında sürdürülebilirlik iletişimini anlamak, ölçmek ve geliştirmek üzerine yoğun bir araştırma sürecinin ürünüdür. Amacım, kurumların sürdürülebilirlik konusunda daha etkili bir iletişim kurabilmesine yardımcı olmak ve bu şekilde daha geniş bir toplulukla bu önemli konuyu paylaşabilmektir.</w:t>
      </w:r>
      <w:r w:rsidR="00521355" w:rsidRPr="00066491">
        <w:rPr>
          <w:bCs/>
        </w:rPr>
        <w:t xml:space="preserve"> Ölçeğin amacı, yükseköğretim kurumlarındaki sürdürülebilirlik iletişiminin etkinliğini ölçmek ve böylece kurumların bu alandaki uygulamalarını geliştirebilmeleri için bir araç sağlamaktır.</w:t>
      </w:r>
    </w:p>
    <w:p w14:paraId="528B5241" w14:textId="45DF67F9" w:rsidR="00555008" w:rsidRPr="00066491" w:rsidRDefault="00C16F93" w:rsidP="0029410F">
      <w:pPr>
        <w:spacing w:line="300" w:lineRule="auto"/>
        <w:ind w:firstLine="708"/>
        <w:jc w:val="both"/>
        <w:rPr>
          <w:bCs/>
        </w:rPr>
      </w:pPr>
      <w:r w:rsidRPr="00066491">
        <w:rPr>
          <w:bCs/>
        </w:rPr>
        <w:t>Bu çabamda, "Yurtta Sulh, Cihanda Sulh" düşüncesiyle bize öncülük eden ve Türkiye Cumhuriyeti'ni kuran Mustafa Kemal Atatürk'ün değerli felsefesi rehberim oldu. Onun hedefi olan barış ve huzur, sürdürülebilir bir dünya yaratmanın anahtarıdır ve tezim de bu idealin peşinden gitmektedir.</w:t>
      </w:r>
    </w:p>
    <w:p w14:paraId="34B4F993" w14:textId="77777777" w:rsidR="00555008" w:rsidRDefault="00521355" w:rsidP="0029410F">
      <w:pPr>
        <w:spacing w:line="300" w:lineRule="auto"/>
        <w:ind w:firstLine="708"/>
        <w:jc w:val="both"/>
      </w:pPr>
      <w:r w:rsidRPr="00066491">
        <w:t>Bu çalışma ile bilimsel yolculuğumun henüz yeni başladığını görürken; kendime, bu yola çıkacak ve yoldakilere, hayal güçlerinin yerinde ve canlı olmasını diliyorum. “</w:t>
      </w:r>
      <w:r w:rsidRPr="00066491">
        <w:rPr>
          <w:i/>
          <w:iCs/>
        </w:rPr>
        <w:t>Hayal gücü bilgiden daha önemlidir. Çünkü bilgi sınırlıyken, hayal gücü tüm dünyayı kapsar (Einstein)”</w:t>
      </w:r>
      <w:r w:rsidR="0029410F" w:rsidRPr="00066491">
        <w:rPr>
          <w:i/>
          <w:iCs/>
        </w:rPr>
        <w:t>.</w:t>
      </w:r>
      <w:r w:rsidR="00C16F93" w:rsidRPr="00066491">
        <w:tab/>
      </w:r>
      <w:r w:rsidR="00C16F93" w:rsidRPr="00066491">
        <w:tab/>
      </w:r>
      <w:r w:rsidR="00C16F93" w:rsidRPr="00066491">
        <w:tab/>
      </w:r>
      <w:r w:rsidR="00C16F93" w:rsidRPr="00066491">
        <w:tab/>
      </w:r>
      <w:r w:rsidR="00C16F93" w:rsidRPr="00066491">
        <w:tab/>
        <w:t xml:space="preserve">        </w:t>
      </w:r>
      <w:r w:rsidR="00C16F93" w:rsidRPr="00066491">
        <w:tab/>
      </w:r>
      <w:r w:rsidR="00C16F93" w:rsidRPr="00066491">
        <w:tab/>
      </w:r>
      <w:r w:rsidR="00C16F93" w:rsidRPr="00066491">
        <w:tab/>
      </w:r>
      <w:r w:rsidR="00C16F93" w:rsidRPr="00066491">
        <w:tab/>
      </w:r>
    </w:p>
    <w:p w14:paraId="65DB5F4F" w14:textId="77777777" w:rsidR="00555008" w:rsidRDefault="00555008" w:rsidP="0029410F">
      <w:pPr>
        <w:spacing w:line="300" w:lineRule="auto"/>
        <w:ind w:firstLine="708"/>
        <w:jc w:val="both"/>
      </w:pPr>
    </w:p>
    <w:p w14:paraId="714E709D" w14:textId="77777777" w:rsidR="00555008" w:rsidRDefault="00555008" w:rsidP="0029410F">
      <w:pPr>
        <w:spacing w:line="300" w:lineRule="auto"/>
        <w:ind w:firstLine="708"/>
        <w:jc w:val="both"/>
      </w:pPr>
    </w:p>
    <w:p w14:paraId="02C942BB" w14:textId="2BE452EF" w:rsidR="00C16F93" w:rsidRPr="00066491" w:rsidRDefault="0029410F" w:rsidP="0029410F">
      <w:pPr>
        <w:spacing w:line="300" w:lineRule="auto"/>
        <w:ind w:firstLine="708"/>
        <w:jc w:val="both"/>
      </w:pPr>
      <w:r w:rsidRPr="00066491">
        <w:tab/>
        <w:t xml:space="preserve">        </w:t>
      </w:r>
      <w:r w:rsidRPr="00066491">
        <w:tab/>
      </w:r>
      <w:r w:rsidRPr="00066491">
        <w:tab/>
      </w:r>
      <w:r w:rsidRPr="00066491">
        <w:tab/>
      </w:r>
      <w:r w:rsidRPr="00066491">
        <w:tab/>
      </w:r>
      <w:r w:rsidRPr="00066491">
        <w:tab/>
      </w:r>
      <w:r w:rsidRPr="00066491">
        <w:tab/>
        <w:t xml:space="preserve">         </w:t>
      </w:r>
      <w:r w:rsidR="008E5810" w:rsidRPr="00066491">
        <w:t xml:space="preserve">   </w:t>
      </w:r>
      <w:r w:rsidR="00C16F93" w:rsidRPr="00066491">
        <w:t>M</w:t>
      </w:r>
      <w:r w:rsidR="008E5810" w:rsidRPr="00066491">
        <w:t>.</w:t>
      </w:r>
      <w:r w:rsidR="00C16F93" w:rsidRPr="00066491">
        <w:t xml:space="preserve"> Alper AKDEMİR</w:t>
      </w:r>
    </w:p>
    <w:p w14:paraId="7E11A4B8" w14:textId="37106E2A" w:rsidR="00C16F93" w:rsidRPr="00066491" w:rsidRDefault="00C16F93" w:rsidP="0029410F">
      <w:pPr>
        <w:spacing w:line="300" w:lineRule="auto"/>
        <w:jc w:val="both"/>
        <w:rPr>
          <w:bCs/>
        </w:rPr>
      </w:pPr>
      <w:r w:rsidRPr="00066491">
        <w:rPr>
          <w:b/>
          <w:bCs/>
        </w:rPr>
        <w:t xml:space="preserve"> </w:t>
      </w:r>
      <w:r w:rsidRPr="00066491">
        <w:rPr>
          <w:b/>
          <w:bCs/>
        </w:rPr>
        <w:tab/>
      </w:r>
      <w:r w:rsidRPr="00066491">
        <w:rPr>
          <w:b/>
          <w:bCs/>
        </w:rPr>
        <w:tab/>
      </w:r>
      <w:r w:rsidRPr="00066491">
        <w:rPr>
          <w:b/>
          <w:bCs/>
        </w:rPr>
        <w:tab/>
      </w:r>
      <w:r w:rsidRPr="00066491">
        <w:rPr>
          <w:b/>
          <w:bCs/>
        </w:rPr>
        <w:tab/>
      </w:r>
      <w:r w:rsidR="000146EC">
        <w:rPr>
          <w:bCs/>
        </w:rPr>
        <w:t xml:space="preserve">                      </w:t>
      </w:r>
      <w:r w:rsidR="00E253DC" w:rsidRPr="00066491">
        <w:rPr>
          <w:bCs/>
        </w:rPr>
        <w:t xml:space="preserve"> </w:t>
      </w:r>
      <w:r w:rsidR="000146EC">
        <w:rPr>
          <w:bCs/>
        </w:rPr>
        <w:t>KAHRAMANMARAŞ</w:t>
      </w:r>
      <w:r w:rsidRPr="00066491">
        <w:rPr>
          <w:bCs/>
        </w:rPr>
        <w:t xml:space="preserve"> / </w:t>
      </w:r>
      <w:r w:rsidR="004439B5">
        <w:rPr>
          <w:bCs/>
        </w:rPr>
        <w:t>AĞUSTOS</w:t>
      </w:r>
      <w:r w:rsidR="000146EC">
        <w:rPr>
          <w:bCs/>
        </w:rPr>
        <w:t xml:space="preserve"> / </w:t>
      </w:r>
      <w:r w:rsidRPr="00066491">
        <w:rPr>
          <w:bCs/>
        </w:rPr>
        <w:t>2023</w:t>
      </w:r>
    </w:p>
    <w:p w14:paraId="626EC279" w14:textId="77777777" w:rsidR="00E253DC" w:rsidRDefault="00E253DC" w:rsidP="00E253DC">
      <w:pPr>
        <w:pStyle w:val="Balk1"/>
        <w:spacing w:line="360" w:lineRule="auto"/>
        <w:rPr>
          <w:b w:val="0"/>
          <w:bCs w:val="0"/>
        </w:rPr>
      </w:pPr>
    </w:p>
    <w:p w14:paraId="5C65D331" w14:textId="77777777" w:rsidR="004439B5" w:rsidRDefault="004439B5" w:rsidP="004439B5"/>
    <w:p w14:paraId="18A8842A" w14:textId="77777777" w:rsidR="004439B5" w:rsidRDefault="004439B5" w:rsidP="004439B5"/>
    <w:p w14:paraId="05615E25" w14:textId="77777777" w:rsidR="004439B5" w:rsidRDefault="004439B5" w:rsidP="004439B5"/>
    <w:p w14:paraId="62DAA8AE" w14:textId="77777777" w:rsidR="004439B5" w:rsidRDefault="004439B5" w:rsidP="004439B5"/>
    <w:p w14:paraId="26DC99F1" w14:textId="77777777" w:rsidR="004439B5" w:rsidRDefault="004439B5" w:rsidP="004439B5"/>
    <w:p w14:paraId="472330BA" w14:textId="77777777" w:rsidR="004439B5" w:rsidRDefault="004439B5" w:rsidP="004439B5"/>
    <w:p w14:paraId="27018EC1" w14:textId="77777777" w:rsidR="004439B5" w:rsidRDefault="004439B5" w:rsidP="004439B5"/>
    <w:p w14:paraId="600466DA" w14:textId="77777777" w:rsidR="004439B5" w:rsidRDefault="004439B5" w:rsidP="004439B5"/>
    <w:p w14:paraId="7BBE0A6C" w14:textId="77777777" w:rsidR="004439B5" w:rsidRDefault="004439B5" w:rsidP="004439B5"/>
    <w:p w14:paraId="31D70F10" w14:textId="77777777" w:rsidR="004439B5" w:rsidRDefault="004439B5" w:rsidP="004439B5"/>
    <w:p w14:paraId="4BC6A48A" w14:textId="77777777" w:rsidR="004439B5" w:rsidRDefault="004439B5" w:rsidP="004439B5"/>
    <w:p w14:paraId="7163DD6A" w14:textId="77777777" w:rsidR="004439B5" w:rsidRDefault="004439B5" w:rsidP="004439B5"/>
    <w:p w14:paraId="5BE7C46A" w14:textId="6662A7E9" w:rsidR="004439B5" w:rsidRPr="00713DE8" w:rsidRDefault="004439B5" w:rsidP="00713DE8">
      <w:pPr>
        <w:pStyle w:val="Balk1"/>
        <w:jc w:val="center"/>
      </w:pPr>
      <w:bookmarkStart w:id="10" w:name="_Toc142652785"/>
      <w:r w:rsidRPr="00713DE8">
        <w:lastRenderedPageBreak/>
        <w:t>TEŞEKKÜR</w:t>
      </w:r>
      <w:bookmarkEnd w:id="10"/>
    </w:p>
    <w:p w14:paraId="1CE0173A" w14:textId="77777777" w:rsidR="004439B5" w:rsidRDefault="004439B5" w:rsidP="004439B5">
      <w:pPr>
        <w:spacing w:line="300" w:lineRule="auto"/>
        <w:ind w:firstLine="708"/>
        <w:jc w:val="both"/>
        <w:rPr>
          <w:bCs/>
        </w:rPr>
      </w:pPr>
    </w:p>
    <w:p w14:paraId="6646D344" w14:textId="3ACB1B38" w:rsidR="004439B5" w:rsidRPr="00066491" w:rsidRDefault="004439B5" w:rsidP="004439B5">
      <w:pPr>
        <w:spacing w:line="300" w:lineRule="auto"/>
        <w:ind w:firstLine="708"/>
        <w:jc w:val="both"/>
        <w:rPr>
          <w:bCs/>
        </w:rPr>
      </w:pPr>
      <w:r w:rsidRPr="00066491">
        <w:rPr>
          <w:bCs/>
        </w:rPr>
        <w:t>Tezimin oluşturulması sürecinde bana rehberlik eden danışmanım Prof. Dr. Canan Gamze BAL’a, tüm çabaları ve bilgelikleri için içtenlikle teşekkür ediyorum ve saygılarımı sunuyorum.</w:t>
      </w:r>
      <w:r w:rsidRPr="00066491">
        <w:t xml:space="preserve"> </w:t>
      </w:r>
      <w:r w:rsidRPr="00066491">
        <w:rPr>
          <w:bCs/>
        </w:rPr>
        <w:t>Bilgi ve deneyimlerini benimle paylaşan, her zaman ilham verici, sabırlı ve anlayışlı yaklaşımıyla bana yol gösteren danışmanımın desteği olmadan bu çalışmayı tamamlamam mümkün olmazdı.  Veri toplama ve analiz aşamasında yardımcı olan tüm katılımcılara, uzman görüş formlarını dolduran saygıdeğer Hocalarıma ve arkadaşlarıma, can dostum Gökhan ÖZDEMİR’e ve yükseköğretim kurumlarına minnettarım. Bu tez, işbirliği ve ortaklaşa öğrenme ruhunun bir ürünüdür. Ayrıca özellikle, bu süreçteki en büyük destekçim ve en yakın çalışma arkadaşım olan Doç.Dr. Murat SAĞBAŞ’a derin bir minnettarlıkla teşekkür ederim.</w:t>
      </w:r>
    </w:p>
    <w:p w14:paraId="4623CB8B" w14:textId="77777777" w:rsidR="004439B5" w:rsidRPr="00066491" w:rsidRDefault="004439B5" w:rsidP="004439B5">
      <w:pPr>
        <w:spacing w:line="300" w:lineRule="auto"/>
        <w:ind w:firstLine="708"/>
        <w:jc w:val="both"/>
      </w:pPr>
      <w:r w:rsidRPr="00066491">
        <w:t>Son teşekkürüm, hayatımın her anında yanımda olan ve bana inanan anneme. Sevgin, desteğin ve inancın benim için bir kaya gibiydi. Çalışmalarımın zorlu dönemlerinde beni cesaretlendiren ve motive eden sendin. Sana olan minnettarlığımı ifade etmek için kelimeler yetersizdir.</w:t>
      </w:r>
    </w:p>
    <w:p w14:paraId="76791C70" w14:textId="77777777" w:rsidR="004439B5" w:rsidRDefault="004439B5" w:rsidP="004439B5"/>
    <w:p w14:paraId="3009C7E4" w14:textId="77777777" w:rsidR="004439B5" w:rsidRDefault="004439B5" w:rsidP="004439B5"/>
    <w:p w14:paraId="5D6B504D" w14:textId="77777777" w:rsidR="004439B5" w:rsidRDefault="004439B5" w:rsidP="004439B5"/>
    <w:p w14:paraId="78F488DE" w14:textId="6CBD3747" w:rsidR="004439B5" w:rsidRPr="00066491" w:rsidRDefault="004439B5" w:rsidP="004439B5">
      <w:pPr>
        <w:spacing w:line="300" w:lineRule="auto"/>
        <w:ind w:firstLine="708"/>
        <w:jc w:val="both"/>
      </w:pPr>
      <w:r w:rsidRPr="00066491">
        <w:t xml:space="preserve">   </w:t>
      </w:r>
      <w:r>
        <w:tab/>
      </w:r>
      <w:r>
        <w:tab/>
      </w:r>
      <w:r>
        <w:tab/>
      </w:r>
      <w:r>
        <w:tab/>
      </w:r>
      <w:r>
        <w:tab/>
      </w:r>
      <w:r>
        <w:tab/>
      </w:r>
      <w:r>
        <w:tab/>
      </w:r>
      <w:r w:rsidRPr="00066491">
        <w:t xml:space="preserve"> M. Alper AKDEMİR</w:t>
      </w:r>
    </w:p>
    <w:p w14:paraId="583396E5" w14:textId="0C5F07B2" w:rsidR="004439B5" w:rsidRPr="00066491" w:rsidRDefault="004439B5" w:rsidP="004439B5">
      <w:pPr>
        <w:spacing w:line="300" w:lineRule="auto"/>
        <w:jc w:val="both"/>
        <w:rPr>
          <w:bCs/>
        </w:rPr>
      </w:pPr>
      <w:r w:rsidRPr="00066491">
        <w:rPr>
          <w:b/>
          <w:bCs/>
        </w:rPr>
        <w:t xml:space="preserve"> </w:t>
      </w:r>
      <w:r w:rsidRPr="00066491">
        <w:rPr>
          <w:b/>
          <w:bCs/>
        </w:rPr>
        <w:tab/>
      </w:r>
      <w:r w:rsidRPr="00066491">
        <w:rPr>
          <w:b/>
          <w:bCs/>
        </w:rPr>
        <w:tab/>
      </w:r>
      <w:r w:rsidRPr="00066491">
        <w:rPr>
          <w:b/>
          <w:bCs/>
        </w:rPr>
        <w:tab/>
      </w:r>
      <w:r w:rsidRPr="00066491">
        <w:rPr>
          <w:b/>
          <w:bCs/>
        </w:rPr>
        <w:tab/>
      </w:r>
      <w:r w:rsidRPr="00066491">
        <w:rPr>
          <w:bCs/>
        </w:rPr>
        <w:t xml:space="preserve">                           </w:t>
      </w:r>
      <w:r w:rsidRPr="00066491">
        <w:rPr>
          <w:bCs/>
        </w:rPr>
        <w:tab/>
        <w:t xml:space="preserve">       </w:t>
      </w:r>
    </w:p>
    <w:p w14:paraId="05E92E2C" w14:textId="02464901" w:rsidR="004439B5" w:rsidRPr="004439B5" w:rsidRDefault="004439B5" w:rsidP="004439B5">
      <w:pPr>
        <w:sectPr w:rsidR="004439B5" w:rsidRPr="004439B5" w:rsidSect="00E253DC">
          <w:pgSz w:w="11906" w:h="16838"/>
          <w:pgMar w:top="1701" w:right="1418" w:bottom="1418" w:left="1985" w:header="708" w:footer="708" w:gutter="0"/>
          <w:pgNumType w:fmt="upperRoman"/>
          <w:cols w:space="708"/>
          <w:docGrid w:linePitch="360"/>
        </w:sectPr>
      </w:pPr>
    </w:p>
    <w:p w14:paraId="5D9CF3D2" w14:textId="7F302725" w:rsidR="00521355" w:rsidRPr="00713DE8" w:rsidRDefault="00521355" w:rsidP="00713DE8">
      <w:pPr>
        <w:pStyle w:val="Balk1"/>
        <w:jc w:val="center"/>
      </w:pPr>
      <w:bookmarkStart w:id="11" w:name="_Toc138625379"/>
      <w:bookmarkStart w:id="12" w:name="_Toc142652786"/>
      <w:r w:rsidRPr="00713DE8">
        <w:lastRenderedPageBreak/>
        <w:t>İÇİNDEKİLER</w:t>
      </w:r>
      <w:bookmarkEnd w:id="11"/>
      <w:bookmarkEnd w:id="12"/>
    </w:p>
    <w:p w14:paraId="34B6E140" w14:textId="77777777" w:rsidR="000146EC" w:rsidRPr="000146EC" w:rsidRDefault="000146EC" w:rsidP="000146EC"/>
    <w:bookmarkStart w:id="13" w:name="_Toc431296857"/>
    <w:bookmarkStart w:id="14" w:name="_Toc432253608"/>
    <w:bookmarkStart w:id="15" w:name="_Toc435608572"/>
    <w:bookmarkStart w:id="16" w:name="_Toc436755359"/>
    <w:bookmarkStart w:id="17" w:name="_Toc436755932"/>
    <w:bookmarkStart w:id="18" w:name="_Toc437342879"/>
    <w:bookmarkStart w:id="19" w:name="_Toc17718703"/>
    <w:bookmarkStart w:id="20" w:name="_Toc137668168"/>
    <w:p w14:paraId="7D572724" w14:textId="6410D755" w:rsidR="0031214E" w:rsidRPr="004A3EFA" w:rsidRDefault="00E253DC" w:rsidP="004A3EFA">
      <w:pPr>
        <w:pStyle w:val="T1"/>
        <w:tabs>
          <w:tab w:val="clear" w:pos="9062"/>
          <w:tab w:val="right" w:leader="dot" w:pos="8505"/>
        </w:tabs>
        <w:rPr>
          <w:rFonts w:eastAsiaTheme="minorEastAsia" w:cs="Times New Roman"/>
          <w:bCs w:val="0"/>
          <w:noProof/>
          <w:sz w:val="23"/>
          <w:szCs w:val="23"/>
        </w:rPr>
      </w:pPr>
      <w:r w:rsidRPr="004A3EFA">
        <w:rPr>
          <w:rFonts w:cs="Times New Roman"/>
          <w:sz w:val="23"/>
          <w:szCs w:val="23"/>
          <w:lang w:eastAsia="en-US"/>
        </w:rPr>
        <w:fldChar w:fldCharType="begin"/>
      </w:r>
      <w:r w:rsidRPr="004A3EFA">
        <w:rPr>
          <w:rFonts w:cs="Times New Roman"/>
          <w:sz w:val="23"/>
          <w:szCs w:val="23"/>
          <w:lang w:eastAsia="en-US"/>
        </w:rPr>
        <w:instrText xml:space="preserve"> TOC \o "1-4" \h \z </w:instrText>
      </w:r>
      <w:r w:rsidRPr="004A3EFA">
        <w:rPr>
          <w:rFonts w:cs="Times New Roman"/>
          <w:sz w:val="23"/>
          <w:szCs w:val="23"/>
          <w:lang w:eastAsia="en-US"/>
        </w:rPr>
        <w:fldChar w:fldCharType="separate"/>
      </w:r>
      <w:hyperlink w:anchor="_Toc142652782" w:history="1">
        <w:r w:rsidR="0031214E" w:rsidRPr="004A3EFA">
          <w:rPr>
            <w:rStyle w:val="Kpr"/>
            <w:rFonts w:cs="Times New Roman"/>
            <w:noProof/>
            <w:sz w:val="23"/>
            <w:szCs w:val="23"/>
          </w:rPr>
          <w:t>ÖZET</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I</w:t>
        </w:r>
        <w:r w:rsidR="0031214E" w:rsidRPr="004A3EFA">
          <w:rPr>
            <w:rFonts w:cs="Times New Roman"/>
            <w:noProof/>
            <w:webHidden/>
            <w:sz w:val="23"/>
            <w:szCs w:val="23"/>
          </w:rPr>
          <w:fldChar w:fldCharType="end"/>
        </w:r>
      </w:hyperlink>
    </w:p>
    <w:p w14:paraId="138581BF" w14:textId="13FFC924"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3" w:history="1">
        <w:r w:rsidR="0031214E" w:rsidRPr="004A3EFA">
          <w:rPr>
            <w:rStyle w:val="Kpr"/>
            <w:rFonts w:cs="Times New Roman"/>
            <w:noProof/>
            <w:sz w:val="23"/>
            <w:szCs w:val="23"/>
          </w:rPr>
          <w:t>ABSTRACT</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_Toc142652783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III</w:t>
        </w:r>
        <w:r w:rsidR="0031214E" w:rsidRPr="004A3EFA">
          <w:rPr>
            <w:rFonts w:cs="Times New Roman"/>
            <w:noProof/>
            <w:webHidden/>
            <w:sz w:val="23"/>
            <w:szCs w:val="23"/>
          </w:rPr>
          <w:fldChar w:fldCharType="end"/>
        </w:r>
      </w:hyperlink>
    </w:p>
    <w:p w14:paraId="03CF44FF" w14:textId="18A8C71A"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4" w:history="1">
        <w:r w:rsidR="0031214E" w:rsidRPr="004A3EFA">
          <w:rPr>
            <w:rStyle w:val="Kpr"/>
            <w:rFonts w:cs="Times New Roman"/>
            <w:noProof/>
            <w:sz w:val="23"/>
            <w:szCs w:val="23"/>
          </w:rPr>
          <w:t>ÖN SÖZ</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_Toc142652784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V</w:t>
        </w:r>
        <w:r w:rsidR="0031214E" w:rsidRPr="004A3EFA">
          <w:rPr>
            <w:rFonts w:cs="Times New Roman"/>
            <w:noProof/>
            <w:webHidden/>
            <w:sz w:val="23"/>
            <w:szCs w:val="23"/>
          </w:rPr>
          <w:fldChar w:fldCharType="end"/>
        </w:r>
      </w:hyperlink>
    </w:p>
    <w:p w14:paraId="41969E7D" w14:textId="7E6656CA"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5" w:history="1">
        <w:r w:rsidR="0031214E" w:rsidRPr="004A3EFA">
          <w:rPr>
            <w:rStyle w:val="Kpr"/>
            <w:rFonts w:cs="Times New Roman"/>
            <w:noProof/>
            <w:sz w:val="23"/>
            <w:szCs w:val="23"/>
          </w:rPr>
          <w:t>TEŞEKKÜR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VI</w:t>
        </w:r>
        <w:r w:rsidR="0031214E" w:rsidRPr="004A3EFA">
          <w:rPr>
            <w:rFonts w:cs="Times New Roman"/>
            <w:noProof/>
            <w:webHidden/>
            <w:sz w:val="23"/>
            <w:szCs w:val="23"/>
          </w:rPr>
          <w:fldChar w:fldCharType="end"/>
        </w:r>
      </w:hyperlink>
    </w:p>
    <w:p w14:paraId="4A4AEF8F" w14:textId="027346BA"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6" w:history="1">
        <w:r w:rsidR="0031214E" w:rsidRPr="004A3EFA">
          <w:rPr>
            <w:rStyle w:val="Kpr"/>
            <w:rFonts w:cs="Times New Roman"/>
            <w:noProof/>
            <w:sz w:val="23"/>
            <w:szCs w:val="23"/>
          </w:rPr>
          <w:t>İÇİNDEKİLER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VII</w:t>
        </w:r>
        <w:r w:rsidR="0031214E" w:rsidRPr="004A3EFA">
          <w:rPr>
            <w:rFonts w:cs="Times New Roman"/>
            <w:noProof/>
            <w:webHidden/>
            <w:sz w:val="23"/>
            <w:szCs w:val="23"/>
          </w:rPr>
          <w:fldChar w:fldCharType="end"/>
        </w:r>
      </w:hyperlink>
    </w:p>
    <w:p w14:paraId="37D52C19" w14:textId="603054A3"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7" w:history="1">
        <w:r w:rsidR="0031214E" w:rsidRPr="004A3EFA">
          <w:rPr>
            <w:rStyle w:val="Kpr"/>
            <w:rFonts w:cs="Times New Roman"/>
            <w:noProof/>
            <w:sz w:val="23"/>
            <w:szCs w:val="23"/>
          </w:rPr>
          <w:t>KISALTMALAR LİSTESİ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IX</w:t>
        </w:r>
        <w:r w:rsidR="0031214E" w:rsidRPr="004A3EFA">
          <w:rPr>
            <w:rFonts w:cs="Times New Roman"/>
            <w:noProof/>
            <w:webHidden/>
            <w:sz w:val="23"/>
            <w:szCs w:val="23"/>
          </w:rPr>
          <w:fldChar w:fldCharType="end"/>
        </w:r>
      </w:hyperlink>
    </w:p>
    <w:p w14:paraId="08098B2F" w14:textId="1D8BC2CB"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8" w:history="1">
        <w:r w:rsidR="0031214E" w:rsidRPr="004A3EFA">
          <w:rPr>
            <w:rStyle w:val="Kpr"/>
            <w:rFonts w:cs="Times New Roman"/>
            <w:noProof/>
            <w:sz w:val="23"/>
            <w:szCs w:val="23"/>
          </w:rPr>
          <w:t>TABLOLAR LİSTESİ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XII</w:t>
        </w:r>
        <w:r w:rsidR="0031214E" w:rsidRPr="004A3EFA">
          <w:rPr>
            <w:rFonts w:cs="Times New Roman"/>
            <w:noProof/>
            <w:webHidden/>
            <w:sz w:val="23"/>
            <w:szCs w:val="23"/>
          </w:rPr>
          <w:fldChar w:fldCharType="end"/>
        </w:r>
      </w:hyperlink>
    </w:p>
    <w:p w14:paraId="712D4437" w14:textId="0C7CEC1E"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89" w:history="1">
        <w:r w:rsidR="0031214E" w:rsidRPr="004A3EFA">
          <w:rPr>
            <w:rStyle w:val="Kpr"/>
            <w:rFonts w:eastAsiaTheme="minorHAnsi" w:cs="Times New Roman"/>
            <w:noProof/>
            <w:sz w:val="23"/>
            <w:szCs w:val="23"/>
            <w:lang w:eastAsia="en-US"/>
          </w:rPr>
          <w:t>ŞEKİLLER LİSTESİ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_Toc142652789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XIII</w:t>
        </w:r>
        <w:r w:rsidR="0031214E" w:rsidRPr="004A3EFA">
          <w:rPr>
            <w:rFonts w:cs="Times New Roman"/>
            <w:noProof/>
            <w:webHidden/>
            <w:sz w:val="23"/>
            <w:szCs w:val="23"/>
          </w:rPr>
          <w:fldChar w:fldCharType="end"/>
        </w:r>
      </w:hyperlink>
    </w:p>
    <w:p w14:paraId="709EF062" w14:textId="3821F2D5"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790" w:history="1">
        <w:r w:rsidR="0031214E" w:rsidRPr="004A3EFA">
          <w:rPr>
            <w:rStyle w:val="Kpr"/>
            <w:rFonts w:cs="Times New Roman"/>
            <w:noProof/>
            <w:sz w:val="23"/>
            <w:szCs w:val="23"/>
          </w:rPr>
          <w:t>EKLER LİSTESİ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XIV</w:t>
        </w:r>
        <w:r w:rsidR="0031214E" w:rsidRPr="004A3EFA">
          <w:rPr>
            <w:rFonts w:cs="Times New Roman"/>
            <w:noProof/>
            <w:webHidden/>
            <w:sz w:val="23"/>
            <w:szCs w:val="23"/>
          </w:rPr>
          <w:fldChar w:fldCharType="end"/>
        </w:r>
      </w:hyperlink>
    </w:p>
    <w:p w14:paraId="1C78C9ED" w14:textId="168AB793"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791" w:history="1">
        <w:r w:rsidR="0031214E" w:rsidRPr="004A3EFA">
          <w:rPr>
            <w:rStyle w:val="Kpr"/>
            <w:rFonts w:cs="Times New Roman"/>
            <w:noProof/>
            <w:sz w:val="23"/>
            <w:szCs w:val="23"/>
          </w:rPr>
          <w:t>1.</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GİRİŞ</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w:t>
        </w:r>
        <w:r w:rsidR="0031214E" w:rsidRPr="004A3EFA">
          <w:rPr>
            <w:rFonts w:cs="Times New Roman"/>
            <w:noProof/>
            <w:webHidden/>
            <w:sz w:val="23"/>
            <w:szCs w:val="23"/>
          </w:rPr>
          <w:fldChar w:fldCharType="end"/>
        </w:r>
      </w:hyperlink>
    </w:p>
    <w:p w14:paraId="60E75958" w14:textId="4D89C584"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792" w:history="1">
        <w:r w:rsidR="0031214E" w:rsidRPr="004A3EFA">
          <w:rPr>
            <w:rStyle w:val="Kpr"/>
            <w:rFonts w:cs="Times New Roman"/>
            <w:noProof/>
            <w:sz w:val="23"/>
            <w:szCs w:val="23"/>
          </w:rPr>
          <w:t>2.</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KONU İLE İLGİLİ ÖNCEKLİ ARAŞTIRMALAR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w:t>
        </w:r>
        <w:r w:rsidR="0031214E" w:rsidRPr="004A3EFA">
          <w:rPr>
            <w:rFonts w:cs="Times New Roman"/>
            <w:noProof/>
            <w:webHidden/>
            <w:sz w:val="23"/>
            <w:szCs w:val="23"/>
          </w:rPr>
          <w:fldChar w:fldCharType="end"/>
        </w:r>
      </w:hyperlink>
    </w:p>
    <w:p w14:paraId="265B736A" w14:textId="79C0FE22"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793" w:history="1">
        <w:r w:rsidR="0031214E" w:rsidRPr="004A3EFA">
          <w:rPr>
            <w:rStyle w:val="Kpr"/>
            <w:rFonts w:cs="Times New Roman"/>
            <w:noProof/>
            <w:sz w:val="23"/>
            <w:szCs w:val="23"/>
          </w:rPr>
          <w:t>3.</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SÜRDÜRÜLEBİLİRLİK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_Toc142652793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w:t>
        </w:r>
        <w:r w:rsidR="0031214E" w:rsidRPr="004A3EFA">
          <w:rPr>
            <w:rFonts w:cs="Times New Roman"/>
            <w:noProof/>
            <w:webHidden/>
            <w:sz w:val="23"/>
            <w:szCs w:val="23"/>
          </w:rPr>
          <w:fldChar w:fldCharType="end"/>
        </w:r>
      </w:hyperlink>
    </w:p>
    <w:p w14:paraId="1D67794F" w14:textId="0CAEF7C4"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794" w:history="1">
        <w:r w:rsidR="0031214E" w:rsidRPr="004A3EFA">
          <w:rPr>
            <w:rStyle w:val="Kpr"/>
            <w:rFonts w:cs="Times New Roman"/>
            <w:i w:val="0"/>
            <w:iCs w:val="0"/>
            <w:noProof/>
            <w:sz w:val="23"/>
            <w:szCs w:val="23"/>
          </w:rPr>
          <w:t>3.1.</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Kavramı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_Toc142652794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9</w:t>
        </w:r>
        <w:r w:rsidR="0031214E" w:rsidRPr="004A3EFA">
          <w:rPr>
            <w:rFonts w:cs="Times New Roman"/>
            <w:i w:val="0"/>
            <w:iCs w:val="0"/>
            <w:noProof/>
            <w:webHidden/>
            <w:sz w:val="23"/>
            <w:szCs w:val="23"/>
          </w:rPr>
          <w:fldChar w:fldCharType="end"/>
        </w:r>
      </w:hyperlink>
    </w:p>
    <w:p w14:paraId="25A59056" w14:textId="7B491FE9"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795" w:history="1">
        <w:r w:rsidR="0031214E" w:rsidRPr="004A3EFA">
          <w:rPr>
            <w:rStyle w:val="Kpr"/>
            <w:rFonts w:cs="Times New Roman"/>
            <w:i w:val="0"/>
            <w:iCs w:val="0"/>
            <w:noProof/>
            <w:sz w:val="23"/>
            <w:szCs w:val="23"/>
          </w:rPr>
          <w:t>3.2.</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Sürdürülebilirliğin Tarihi Gelişimi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_Toc142652795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13</w:t>
        </w:r>
        <w:r w:rsidR="0031214E" w:rsidRPr="004A3EFA">
          <w:rPr>
            <w:rFonts w:cs="Times New Roman"/>
            <w:i w:val="0"/>
            <w:iCs w:val="0"/>
            <w:noProof/>
            <w:webHidden/>
            <w:sz w:val="23"/>
            <w:szCs w:val="23"/>
          </w:rPr>
          <w:fldChar w:fldCharType="end"/>
        </w:r>
      </w:hyperlink>
    </w:p>
    <w:p w14:paraId="5B9EF567" w14:textId="54E2A12D"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796" w:history="1">
        <w:r w:rsidR="0031214E" w:rsidRPr="004A3EFA">
          <w:rPr>
            <w:rStyle w:val="Kpr"/>
            <w:rFonts w:cs="Times New Roman"/>
            <w:i w:val="0"/>
            <w:iCs w:val="0"/>
            <w:noProof/>
            <w:sz w:val="23"/>
            <w:szCs w:val="23"/>
          </w:rPr>
          <w:t>3.3.</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Sürdürülebilirliğin Boyutları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_Toc142652796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25</w:t>
        </w:r>
        <w:r w:rsidR="0031214E" w:rsidRPr="004A3EFA">
          <w:rPr>
            <w:rFonts w:cs="Times New Roman"/>
            <w:i w:val="0"/>
            <w:iCs w:val="0"/>
            <w:noProof/>
            <w:webHidden/>
            <w:sz w:val="23"/>
            <w:szCs w:val="23"/>
          </w:rPr>
          <w:fldChar w:fldCharType="end"/>
        </w:r>
      </w:hyperlink>
    </w:p>
    <w:p w14:paraId="7C39592A" w14:textId="2B4DEEA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797" w:history="1">
        <w:r w:rsidR="0031214E" w:rsidRPr="004A3EFA">
          <w:rPr>
            <w:rStyle w:val="Kpr"/>
            <w:rFonts w:cs="Times New Roman"/>
            <w:noProof/>
            <w:sz w:val="23"/>
            <w:szCs w:val="23"/>
            <w:bdr w:val="nil"/>
          </w:rPr>
          <w:t>3.3.1.</w:t>
        </w:r>
        <w:r w:rsidR="0031214E" w:rsidRPr="004A3EFA">
          <w:rPr>
            <w:rFonts w:eastAsiaTheme="minorEastAsia" w:cs="Times New Roman"/>
            <w:noProof/>
            <w:sz w:val="23"/>
            <w:szCs w:val="23"/>
          </w:rPr>
          <w:tab/>
        </w:r>
        <w:r w:rsidR="0031214E" w:rsidRPr="004A3EFA">
          <w:rPr>
            <w:rStyle w:val="Kpr"/>
            <w:rFonts w:cs="Times New Roman"/>
            <w:noProof/>
            <w:sz w:val="23"/>
            <w:szCs w:val="23"/>
            <w:bdr w:val="nil"/>
          </w:rPr>
          <w:t>Ekonomik Sürdürülebilirlik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27</w:t>
        </w:r>
        <w:r w:rsidR="0031214E" w:rsidRPr="004A3EFA">
          <w:rPr>
            <w:rFonts w:cs="Times New Roman"/>
            <w:noProof/>
            <w:webHidden/>
            <w:sz w:val="23"/>
            <w:szCs w:val="23"/>
          </w:rPr>
          <w:fldChar w:fldCharType="end"/>
        </w:r>
      </w:hyperlink>
    </w:p>
    <w:p w14:paraId="3F1E9DEA" w14:textId="6E2ED300"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798" w:history="1">
        <w:r w:rsidR="0031214E" w:rsidRPr="004A3EFA">
          <w:rPr>
            <w:rStyle w:val="Kpr"/>
            <w:rFonts w:cs="Times New Roman"/>
            <w:noProof/>
            <w:sz w:val="23"/>
            <w:szCs w:val="23"/>
          </w:rPr>
          <w:t>3.3.2.</w:t>
        </w:r>
        <w:r w:rsidR="0031214E" w:rsidRPr="004A3EFA">
          <w:rPr>
            <w:rFonts w:eastAsiaTheme="minorEastAsia" w:cs="Times New Roman"/>
            <w:noProof/>
            <w:sz w:val="23"/>
            <w:szCs w:val="23"/>
          </w:rPr>
          <w:tab/>
        </w:r>
        <w:r w:rsidR="0031214E" w:rsidRPr="004A3EFA">
          <w:rPr>
            <w:rStyle w:val="Kpr"/>
            <w:rFonts w:cs="Times New Roman"/>
            <w:noProof/>
            <w:sz w:val="23"/>
            <w:szCs w:val="23"/>
          </w:rPr>
          <w:t>Çevresel Sürdürülebilirlik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28</w:t>
        </w:r>
        <w:r w:rsidR="0031214E" w:rsidRPr="004A3EFA">
          <w:rPr>
            <w:rFonts w:cs="Times New Roman"/>
            <w:noProof/>
            <w:webHidden/>
            <w:sz w:val="23"/>
            <w:szCs w:val="23"/>
          </w:rPr>
          <w:fldChar w:fldCharType="end"/>
        </w:r>
      </w:hyperlink>
    </w:p>
    <w:p w14:paraId="149CE504" w14:textId="5EDF442A"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799" w:history="1">
        <w:r w:rsidR="0031214E" w:rsidRPr="004A3EFA">
          <w:rPr>
            <w:rStyle w:val="Kpr"/>
            <w:rFonts w:cs="Times New Roman"/>
            <w:noProof/>
            <w:sz w:val="23"/>
            <w:szCs w:val="23"/>
          </w:rPr>
          <w:t>3.3.3.</w:t>
        </w:r>
        <w:r w:rsidR="0031214E" w:rsidRPr="004A3EFA">
          <w:rPr>
            <w:rFonts w:eastAsiaTheme="minorEastAsia" w:cs="Times New Roman"/>
            <w:noProof/>
            <w:sz w:val="23"/>
            <w:szCs w:val="23"/>
          </w:rPr>
          <w:tab/>
        </w:r>
        <w:r w:rsidR="0031214E" w:rsidRPr="004A3EFA">
          <w:rPr>
            <w:rStyle w:val="Kpr"/>
            <w:rFonts w:cs="Times New Roman"/>
            <w:noProof/>
            <w:sz w:val="23"/>
            <w:szCs w:val="23"/>
          </w:rPr>
          <w:t>Sosyal Sürdürülebilirlik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_Toc142652799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29</w:t>
        </w:r>
        <w:r w:rsidR="0031214E" w:rsidRPr="004A3EFA">
          <w:rPr>
            <w:rFonts w:cs="Times New Roman"/>
            <w:noProof/>
            <w:webHidden/>
            <w:sz w:val="23"/>
            <w:szCs w:val="23"/>
          </w:rPr>
          <w:fldChar w:fldCharType="end"/>
        </w:r>
      </w:hyperlink>
    </w:p>
    <w:p w14:paraId="620A771C" w14:textId="3457742A"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00" w:history="1">
        <w:r w:rsidR="0031214E" w:rsidRPr="004A3EFA">
          <w:rPr>
            <w:rStyle w:val="Kpr"/>
            <w:rFonts w:cs="Times New Roman"/>
            <w:noProof/>
            <w:sz w:val="23"/>
            <w:szCs w:val="23"/>
          </w:rPr>
          <w:t>3.3.4.</w:t>
        </w:r>
        <w:r w:rsidR="0031214E" w:rsidRPr="004A3EFA">
          <w:rPr>
            <w:rFonts w:eastAsiaTheme="minorEastAsia" w:cs="Times New Roman"/>
            <w:noProof/>
            <w:sz w:val="23"/>
            <w:szCs w:val="23"/>
          </w:rPr>
          <w:tab/>
        </w:r>
        <w:r w:rsidR="0031214E" w:rsidRPr="004A3EFA">
          <w:rPr>
            <w:rStyle w:val="Kpr"/>
            <w:rFonts w:cs="Times New Roman"/>
            <w:noProof/>
            <w:sz w:val="23"/>
            <w:szCs w:val="23"/>
          </w:rPr>
          <w:t>Sürdürülebilirlik Boyutları ve Sürdürülebilir Kalkınma Hedefleri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_Toc142652800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30</w:t>
        </w:r>
        <w:r w:rsidR="0031214E" w:rsidRPr="004A3EFA">
          <w:rPr>
            <w:rFonts w:cs="Times New Roman"/>
            <w:noProof/>
            <w:webHidden/>
            <w:sz w:val="23"/>
            <w:szCs w:val="23"/>
          </w:rPr>
          <w:fldChar w:fldCharType="end"/>
        </w:r>
      </w:hyperlink>
    </w:p>
    <w:p w14:paraId="468850E7" w14:textId="738A75B8"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01" w:history="1">
        <w:r w:rsidR="0031214E" w:rsidRPr="004A3EFA">
          <w:rPr>
            <w:rStyle w:val="Kpr"/>
            <w:rFonts w:cs="Times New Roman"/>
            <w:i w:val="0"/>
            <w:iCs w:val="0"/>
            <w:noProof/>
            <w:sz w:val="23"/>
            <w:szCs w:val="23"/>
          </w:rPr>
          <w:t>3.4.</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Sürdürülebilirlikle İlgili Temel Kavramlar</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_Toc142652801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31</w:t>
        </w:r>
        <w:r w:rsidR="0031214E" w:rsidRPr="004A3EFA">
          <w:rPr>
            <w:rFonts w:cs="Times New Roman"/>
            <w:i w:val="0"/>
            <w:iCs w:val="0"/>
            <w:noProof/>
            <w:webHidden/>
            <w:sz w:val="23"/>
            <w:szCs w:val="23"/>
          </w:rPr>
          <w:fldChar w:fldCharType="end"/>
        </w:r>
      </w:hyperlink>
    </w:p>
    <w:p w14:paraId="76947EB0" w14:textId="5D86554A"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02" w:history="1">
        <w:r w:rsidR="0031214E" w:rsidRPr="004A3EFA">
          <w:rPr>
            <w:rStyle w:val="Kpr"/>
            <w:rFonts w:cs="Times New Roman"/>
            <w:noProof/>
            <w:sz w:val="23"/>
            <w:szCs w:val="23"/>
          </w:rPr>
          <w:t>3.4.1.</w:t>
        </w:r>
        <w:r w:rsidR="0031214E" w:rsidRPr="004A3EFA">
          <w:rPr>
            <w:rFonts w:eastAsiaTheme="minorEastAsia" w:cs="Times New Roman"/>
            <w:noProof/>
            <w:sz w:val="23"/>
            <w:szCs w:val="23"/>
          </w:rPr>
          <w:tab/>
        </w:r>
        <w:r w:rsidR="0031214E" w:rsidRPr="004A3EFA">
          <w:rPr>
            <w:rStyle w:val="Kpr"/>
            <w:rFonts w:cs="Times New Roman"/>
            <w:noProof/>
            <w:sz w:val="23"/>
            <w:szCs w:val="23"/>
          </w:rPr>
          <w:t>Kurumsal Sürdürülebilirlik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_Toc142652802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31</w:t>
        </w:r>
        <w:r w:rsidR="0031214E" w:rsidRPr="004A3EFA">
          <w:rPr>
            <w:rFonts w:cs="Times New Roman"/>
            <w:noProof/>
            <w:webHidden/>
            <w:sz w:val="23"/>
            <w:szCs w:val="23"/>
          </w:rPr>
          <w:fldChar w:fldCharType="end"/>
        </w:r>
      </w:hyperlink>
    </w:p>
    <w:p w14:paraId="39CD1ECC" w14:textId="267942BD"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03" w:history="1">
        <w:r w:rsidR="0031214E" w:rsidRPr="004A3EFA">
          <w:rPr>
            <w:rStyle w:val="Kpr"/>
            <w:rFonts w:cs="Times New Roman"/>
            <w:noProof/>
            <w:sz w:val="23"/>
            <w:szCs w:val="23"/>
          </w:rPr>
          <w:t>3.4.2.</w:t>
        </w:r>
        <w:r w:rsidR="0031214E" w:rsidRPr="004A3EFA">
          <w:rPr>
            <w:rFonts w:eastAsiaTheme="minorEastAsia" w:cs="Times New Roman"/>
            <w:noProof/>
            <w:sz w:val="23"/>
            <w:szCs w:val="23"/>
          </w:rPr>
          <w:tab/>
        </w:r>
        <w:r w:rsidR="0031214E" w:rsidRPr="004A3EFA">
          <w:rPr>
            <w:rStyle w:val="Kpr"/>
            <w:rFonts w:cs="Times New Roman"/>
            <w:noProof/>
            <w:sz w:val="23"/>
            <w:szCs w:val="23"/>
          </w:rPr>
          <w:t>Güçlü ve Zayıf Sürdürülebilirlik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_Toc142652803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37</w:t>
        </w:r>
        <w:r w:rsidR="0031214E" w:rsidRPr="004A3EFA">
          <w:rPr>
            <w:rFonts w:cs="Times New Roman"/>
            <w:noProof/>
            <w:webHidden/>
            <w:sz w:val="23"/>
            <w:szCs w:val="23"/>
          </w:rPr>
          <w:fldChar w:fldCharType="end"/>
        </w:r>
      </w:hyperlink>
    </w:p>
    <w:p w14:paraId="0D235181" w14:textId="46D75B47"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04" w:history="1">
        <w:r w:rsidR="0031214E" w:rsidRPr="004A3EFA">
          <w:rPr>
            <w:rStyle w:val="Kpr"/>
            <w:rFonts w:cs="Times New Roman"/>
            <w:noProof/>
            <w:sz w:val="23"/>
            <w:szCs w:val="23"/>
          </w:rPr>
          <w:t>3.4.3.</w:t>
        </w:r>
        <w:r w:rsidR="0031214E" w:rsidRPr="004A3EFA">
          <w:rPr>
            <w:rFonts w:eastAsiaTheme="minorEastAsia" w:cs="Times New Roman"/>
            <w:noProof/>
            <w:sz w:val="23"/>
            <w:szCs w:val="23"/>
          </w:rPr>
          <w:tab/>
        </w:r>
        <w:r w:rsidR="0031214E" w:rsidRPr="004A3EFA">
          <w:rPr>
            <w:rStyle w:val="Kpr"/>
            <w:rFonts w:cs="Times New Roman"/>
            <w:noProof/>
            <w:sz w:val="23"/>
            <w:szCs w:val="23"/>
          </w:rPr>
          <w:t>Sürdürülebilir Kalkınma</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_Toc142652804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39</w:t>
        </w:r>
        <w:r w:rsidR="0031214E" w:rsidRPr="004A3EFA">
          <w:rPr>
            <w:rFonts w:cs="Times New Roman"/>
            <w:noProof/>
            <w:webHidden/>
            <w:sz w:val="23"/>
            <w:szCs w:val="23"/>
          </w:rPr>
          <w:fldChar w:fldCharType="end"/>
        </w:r>
      </w:hyperlink>
    </w:p>
    <w:p w14:paraId="1EFA69BA" w14:textId="22B0C0A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05" w:history="1">
        <w:r w:rsidR="0031214E" w:rsidRPr="004A3EFA">
          <w:rPr>
            <w:rStyle w:val="Kpr"/>
            <w:rFonts w:cs="Times New Roman"/>
            <w:noProof/>
            <w:sz w:val="23"/>
            <w:szCs w:val="23"/>
          </w:rPr>
          <w:t>3.4.4.</w:t>
        </w:r>
        <w:r w:rsidR="0031214E" w:rsidRPr="004A3EFA">
          <w:rPr>
            <w:rFonts w:eastAsiaTheme="minorEastAsia" w:cs="Times New Roman"/>
            <w:noProof/>
            <w:sz w:val="23"/>
            <w:szCs w:val="23"/>
          </w:rPr>
          <w:tab/>
        </w:r>
        <w:r w:rsidR="0031214E" w:rsidRPr="004A3EFA">
          <w:rPr>
            <w:rStyle w:val="Kpr"/>
            <w:rFonts w:cs="Times New Roman"/>
            <w:noProof/>
            <w:sz w:val="23"/>
            <w:szCs w:val="23"/>
          </w:rPr>
          <w:t>Kurumsal Sosyal Sorumluluk (KSS)</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_Toc142652805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42</w:t>
        </w:r>
        <w:r w:rsidR="0031214E" w:rsidRPr="004A3EFA">
          <w:rPr>
            <w:rFonts w:cs="Times New Roman"/>
            <w:noProof/>
            <w:webHidden/>
            <w:sz w:val="23"/>
            <w:szCs w:val="23"/>
          </w:rPr>
          <w:fldChar w:fldCharType="end"/>
        </w:r>
      </w:hyperlink>
    </w:p>
    <w:p w14:paraId="07B6D054" w14:textId="5AC0DA7C"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806" w:history="1">
        <w:r w:rsidR="0031214E" w:rsidRPr="004A3EFA">
          <w:rPr>
            <w:rStyle w:val="Kpr"/>
            <w:rFonts w:cs="Times New Roman"/>
            <w:noProof/>
            <w:sz w:val="23"/>
            <w:szCs w:val="23"/>
          </w:rPr>
          <w:t>4.</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SÜRDÜRÜLEBİLİRLİK İLETİŞİMİ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_Toc142652806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45</w:t>
        </w:r>
        <w:r w:rsidR="0031214E" w:rsidRPr="004A3EFA">
          <w:rPr>
            <w:rFonts w:cs="Times New Roman"/>
            <w:noProof/>
            <w:webHidden/>
            <w:sz w:val="23"/>
            <w:szCs w:val="23"/>
          </w:rPr>
          <w:fldChar w:fldCharType="end"/>
        </w:r>
      </w:hyperlink>
    </w:p>
    <w:p w14:paraId="0B62CC22" w14:textId="3439B73C"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07" w:history="1">
        <w:r w:rsidR="0031214E" w:rsidRPr="004A3EFA">
          <w:rPr>
            <w:rStyle w:val="Kpr"/>
            <w:rFonts w:cs="Times New Roman"/>
            <w:i w:val="0"/>
            <w:iCs w:val="0"/>
            <w:noProof/>
            <w:sz w:val="23"/>
            <w:szCs w:val="23"/>
          </w:rPr>
          <w:t>4.1.</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İletişim ve Sürdürülebilirlik</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_Toc142652807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45</w:t>
        </w:r>
        <w:r w:rsidR="0031214E" w:rsidRPr="004A3EFA">
          <w:rPr>
            <w:rFonts w:cs="Times New Roman"/>
            <w:i w:val="0"/>
            <w:iCs w:val="0"/>
            <w:noProof/>
            <w:webHidden/>
            <w:sz w:val="23"/>
            <w:szCs w:val="23"/>
          </w:rPr>
          <w:fldChar w:fldCharType="end"/>
        </w:r>
      </w:hyperlink>
    </w:p>
    <w:p w14:paraId="683DEEDE" w14:textId="5677266F"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08" w:history="1">
        <w:r w:rsidR="0031214E" w:rsidRPr="004A3EFA">
          <w:rPr>
            <w:rStyle w:val="Kpr"/>
            <w:rFonts w:cs="Times New Roman"/>
            <w:i w:val="0"/>
            <w:iCs w:val="0"/>
            <w:noProof/>
            <w:sz w:val="23"/>
            <w:szCs w:val="23"/>
          </w:rPr>
          <w:t>4.2.</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 Kavramı ve Teorik Çerçevesi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_Toc142652808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47</w:t>
        </w:r>
        <w:r w:rsidR="0031214E" w:rsidRPr="004A3EFA">
          <w:rPr>
            <w:rFonts w:cs="Times New Roman"/>
            <w:i w:val="0"/>
            <w:iCs w:val="0"/>
            <w:noProof/>
            <w:webHidden/>
            <w:sz w:val="23"/>
            <w:szCs w:val="23"/>
          </w:rPr>
          <w:fldChar w:fldCharType="end"/>
        </w:r>
      </w:hyperlink>
    </w:p>
    <w:p w14:paraId="2B01B588" w14:textId="2D3E8FB1"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09" w:history="1">
        <w:r w:rsidR="0031214E" w:rsidRPr="004A3EFA">
          <w:rPr>
            <w:rStyle w:val="Kpr"/>
            <w:rFonts w:cs="Times New Roman"/>
            <w:i w:val="0"/>
            <w:iCs w:val="0"/>
            <w:noProof/>
            <w:sz w:val="23"/>
            <w:szCs w:val="23"/>
          </w:rPr>
          <w:t>4.3.</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İletişiminin Tarihi Gelişimi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_Toc142652809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53</w:t>
        </w:r>
        <w:r w:rsidR="0031214E" w:rsidRPr="004A3EFA">
          <w:rPr>
            <w:rFonts w:cs="Times New Roman"/>
            <w:i w:val="0"/>
            <w:iCs w:val="0"/>
            <w:noProof/>
            <w:webHidden/>
            <w:sz w:val="23"/>
            <w:szCs w:val="23"/>
          </w:rPr>
          <w:fldChar w:fldCharType="end"/>
        </w:r>
      </w:hyperlink>
    </w:p>
    <w:p w14:paraId="7B9DF80C" w14:textId="37F1F04F"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10" w:history="1">
        <w:r w:rsidR="0031214E" w:rsidRPr="004A3EFA">
          <w:rPr>
            <w:rStyle w:val="Kpr"/>
            <w:rFonts w:cs="Times New Roman"/>
            <w:i w:val="0"/>
            <w:iCs w:val="0"/>
            <w:noProof/>
            <w:sz w:val="23"/>
            <w:szCs w:val="23"/>
          </w:rPr>
          <w:t>4.4.</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İletişiminin Önemi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_Toc142652810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56</w:t>
        </w:r>
        <w:r w:rsidR="0031214E" w:rsidRPr="004A3EFA">
          <w:rPr>
            <w:rFonts w:cs="Times New Roman"/>
            <w:i w:val="0"/>
            <w:iCs w:val="0"/>
            <w:noProof/>
            <w:webHidden/>
            <w:sz w:val="23"/>
            <w:szCs w:val="23"/>
          </w:rPr>
          <w:fldChar w:fldCharType="end"/>
        </w:r>
      </w:hyperlink>
    </w:p>
    <w:p w14:paraId="7641D5CC" w14:textId="25080F09"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11" w:history="1">
        <w:r w:rsidR="0031214E" w:rsidRPr="004A3EFA">
          <w:rPr>
            <w:rStyle w:val="Kpr"/>
            <w:rFonts w:cs="Times New Roman"/>
            <w:i w:val="0"/>
            <w:iCs w:val="0"/>
            <w:noProof/>
            <w:sz w:val="23"/>
            <w:szCs w:val="23"/>
          </w:rPr>
          <w:t>4.5.</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 Çeşitleri ve Kavrama Yönelik Bakış Açıları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_Toc142652811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59</w:t>
        </w:r>
        <w:r w:rsidR="0031214E" w:rsidRPr="004A3EFA">
          <w:rPr>
            <w:rFonts w:cs="Times New Roman"/>
            <w:i w:val="0"/>
            <w:iCs w:val="0"/>
            <w:noProof/>
            <w:webHidden/>
            <w:sz w:val="23"/>
            <w:szCs w:val="23"/>
          </w:rPr>
          <w:fldChar w:fldCharType="end"/>
        </w:r>
      </w:hyperlink>
    </w:p>
    <w:p w14:paraId="56B3F39C" w14:textId="4B24F2DE"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12" w:history="1">
        <w:r w:rsidR="0031214E" w:rsidRPr="004A3EFA">
          <w:rPr>
            <w:rStyle w:val="Kpr"/>
            <w:rFonts w:cs="Times New Roman"/>
            <w:i w:val="0"/>
            <w:iCs w:val="0"/>
            <w:noProof/>
            <w:sz w:val="23"/>
            <w:szCs w:val="23"/>
          </w:rPr>
          <w:t>4.6.</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 Araçları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_Toc142652812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62</w:t>
        </w:r>
        <w:r w:rsidR="0031214E" w:rsidRPr="004A3EFA">
          <w:rPr>
            <w:rFonts w:cs="Times New Roman"/>
            <w:i w:val="0"/>
            <w:iCs w:val="0"/>
            <w:noProof/>
            <w:webHidden/>
            <w:sz w:val="23"/>
            <w:szCs w:val="23"/>
          </w:rPr>
          <w:fldChar w:fldCharType="end"/>
        </w:r>
      </w:hyperlink>
    </w:p>
    <w:p w14:paraId="5095954B" w14:textId="63F1790C"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13" w:history="1">
        <w:r w:rsidR="0031214E" w:rsidRPr="004A3EFA">
          <w:rPr>
            <w:rStyle w:val="Kpr"/>
            <w:rFonts w:cs="Times New Roman"/>
            <w:noProof/>
            <w:sz w:val="23"/>
            <w:szCs w:val="23"/>
          </w:rPr>
          <w:t>4.6.1.</w:t>
        </w:r>
        <w:r w:rsidR="0031214E" w:rsidRPr="004A3EFA">
          <w:rPr>
            <w:rFonts w:eastAsiaTheme="minorEastAsia" w:cs="Times New Roman"/>
            <w:noProof/>
            <w:sz w:val="23"/>
            <w:szCs w:val="23"/>
          </w:rPr>
          <w:tab/>
        </w:r>
        <w:r w:rsidR="0031214E" w:rsidRPr="004A3EFA">
          <w:rPr>
            <w:rStyle w:val="Kpr"/>
            <w:rFonts w:cs="Times New Roman"/>
            <w:noProof/>
            <w:sz w:val="23"/>
            <w:szCs w:val="23"/>
          </w:rPr>
          <w:t>Sürdürülebilirlik Endeksleri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_Toc142652813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62</w:t>
        </w:r>
        <w:r w:rsidR="0031214E" w:rsidRPr="004A3EFA">
          <w:rPr>
            <w:rFonts w:cs="Times New Roman"/>
            <w:noProof/>
            <w:webHidden/>
            <w:sz w:val="23"/>
            <w:szCs w:val="23"/>
          </w:rPr>
          <w:fldChar w:fldCharType="end"/>
        </w:r>
      </w:hyperlink>
    </w:p>
    <w:p w14:paraId="158D2E1F" w14:textId="6E439707"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14" w:history="1">
        <w:r w:rsidR="0031214E" w:rsidRPr="004A3EFA">
          <w:rPr>
            <w:rStyle w:val="Kpr"/>
            <w:rFonts w:cs="Times New Roman"/>
            <w:noProof/>
            <w:sz w:val="23"/>
            <w:szCs w:val="23"/>
          </w:rPr>
          <w:t>4.6.1.1.</w:t>
        </w:r>
        <w:r w:rsidR="0031214E" w:rsidRPr="004A3EFA">
          <w:rPr>
            <w:rFonts w:eastAsiaTheme="minorEastAsia" w:cs="Times New Roman"/>
            <w:noProof/>
            <w:sz w:val="23"/>
            <w:szCs w:val="23"/>
          </w:rPr>
          <w:tab/>
        </w:r>
        <w:r w:rsidR="0031214E" w:rsidRPr="004A3EFA">
          <w:rPr>
            <w:rStyle w:val="Kpr"/>
            <w:rFonts w:cs="Times New Roman"/>
            <w:noProof/>
            <w:sz w:val="23"/>
            <w:szCs w:val="23"/>
          </w:rPr>
          <w:t>Dow Jones Sürdürülebilirlik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_Toc142652814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63</w:t>
        </w:r>
        <w:r w:rsidR="0031214E" w:rsidRPr="004A3EFA">
          <w:rPr>
            <w:rFonts w:cs="Times New Roman"/>
            <w:noProof/>
            <w:webHidden/>
            <w:sz w:val="23"/>
            <w:szCs w:val="23"/>
          </w:rPr>
          <w:fldChar w:fldCharType="end"/>
        </w:r>
      </w:hyperlink>
    </w:p>
    <w:p w14:paraId="642F26DD" w14:textId="52462835"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15" w:history="1">
        <w:r w:rsidR="0031214E" w:rsidRPr="004A3EFA">
          <w:rPr>
            <w:rStyle w:val="Kpr"/>
            <w:rFonts w:cs="Times New Roman"/>
            <w:noProof/>
            <w:sz w:val="23"/>
            <w:szCs w:val="23"/>
          </w:rPr>
          <w:t>4.6.1.2.</w:t>
        </w:r>
        <w:r w:rsidR="0031214E" w:rsidRPr="004A3EFA">
          <w:rPr>
            <w:rFonts w:eastAsiaTheme="minorEastAsia" w:cs="Times New Roman"/>
            <w:noProof/>
            <w:sz w:val="23"/>
            <w:szCs w:val="23"/>
          </w:rPr>
          <w:tab/>
        </w:r>
        <w:r w:rsidR="0031214E" w:rsidRPr="004A3EFA">
          <w:rPr>
            <w:rStyle w:val="Kpr"/>
            <w:rFonts w:cs="Times New Roman"/>
            <w:noProof/>
            <w:sz w:val="23"/>
            <w:szCs w:val="23"/>
          </w:rPr>
          <w:t>FTSE4Good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63</w:t>
        </w:r>
        <w:r w:rsidR="0031214E" w:rsidRPr="004A3EFA">
          <w:rPr>
            <w:rFonts w:cs="Times New Roman"/>
            <w:noProof/>
            <w:webHidden/>
            <w:sz w:val="23"/>
            <w:szCs w:val="23"/>
          </w:rPr>
          <w:fldChar w:fldCharType="end"/>
        </w:r>
      </w:hyperlink>
    </w:p>
    <w:p w14:paraId="7FF2D0AF" w14:textId="7FAE3F30"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16" w:history="1">
        <w:r w:rsidR="0031214E" w:rsidRPr="004A3EFA">
          <w:rPr>
            <w:rStyle w:val="Kpr"/>
            <w:rFonts w:cs="Times New Roman"/>
            <w:noProof/>
            <w:sz w:val="23"/>
            <w:szCs w:val="23"/>
          </w:rPr>
          <w:t>4.6.1.3.</w:t>
        </w:r>
        <w:r w:rsidR="0031214E" w:rsidRPr="004A3EFA">
          <w:rPr>
            <w:rFonts w:eastAsiaTheme="minorEastAsia" w:cs="Times New Roman"/>
            <w:noProof/>
            <w:sz w:val="23"/>
            <w:szCs w:val="23"/>
          </w:rPr>
          <w:tab/>
        </w:r>
        <w:r w:rsidR="0031214E" w:rsidRPr="004A3EFA">
          <w:rPr>
            <w:rStyle w:val="Kpr"/>
            <w:rFonts w:cs="Times New Roman"/>
            <w:noProof/>
            <w:sz w:val="23"/>
            <w:szCs w:val="23"/>
          </w:rPr>
          <w:t>MSCI ESG Endeksleri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64</w:t>
        </w:r>
        <w:r w:rsidR="0031214E" w:rsidRPr="004A3EFA">
          <w:rPr>
            <w:rFonts w:cs="Times New Roman"/>
            <w:noProof/>
            <w:webHidden/>
            <w:sz w:val="23"/>
            <w:szCs w:val="23"/>
          </w:rPr>
          <w:fldChar w:fldCharType="end"/>
        </w:r>
      </w:hyperlink>
    </w:p>
    <w:p w14:paraId="213CD910" w14:textId="512A5EAE"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17" w:history="1">
        <w:r w:rsidR="0031214E" w:rsidRPr="004A3EFA">
          <w:rPr>
            <w:rStyle w:val="Kpr"/>
            <w:rFonts w:cs="Times New Roman"/>
            <w:noProof/>
            <w:sz w:val="23"/>
            <w:szCs w:val="23"/>
          </w:rPr>
          <w:t>4.6.1.4.</w:t>
        </w:r>
        <w:r w:rsidR="0031214E" w:rsidRPr="004A3EFA">
          <w:rPr>
            <w:rFonts w:eastAsiaTheme="minorEastAsia" w:cs="Times New Roman"/>
            <w:noProof/>
            <w:sz w:val="23"/>
            <w:szCs w:val="23"/>
          </w:rPr>
          <w:tab/>
        </w:r>
        <w:r w:rsidR="0031214E" w:rsidRPr="004A3EFA">
          <w:rPr>
            <w:rStyle w:val="Kpr"/>
            <w:rFonts w:cs="Times New Roman"/>
            <w:noProof/>
            <w:sz w:val="23"/>
            <w:szCs w:val="23"/>
          </w:rPr>
          <w:t>CDP Global 500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64</w:t>
        </w:r>
        <w:r w:rsidR="0031214E" w:rsidRPr="004A3EFA">
          <w:rPr>
            <w:rFonts w:cs="Times New Roman"/>
            <w:noProof/>
            <w:webHidden/>
            <w:sz w:val="23"/>
            <w:szCs w:val="23"/>
          </w:rPr>
          <w:fldChar w:fldCharType="end"/>
        </w:r>
      </w:hyperlink>
    </w:p>
    <w:p w14:paraId="36600EA8" w14:textId="219D6C8D"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18" w:history="1">
        <w:r w:rsidR="0031214E" w:rsidRPr="004A3EFA">
          <w:rPr>
            <w:rStyle w:val="Kpr"/>
            <w:rFonts w:cs="Times New Roman"/>
            <w:noProof/>
            <w:sz w:val="23"/>
            <w:szCs w:val="23"/>
          </w:rPr>
          <w:t>4.6.1.5.</w:t>
        </w:r>
        <w:r w:rsidR="0031214E" w:rsidRPr="004A3EFA">
          <w:rPr>
            <w:rFonts w:eastAsiaTheme="minorEastAsia" w:cs="Times New Roman"/>
            <w:noProof/>
            <w:sz w:val="23"/>
            <w:szCs w:val="23"/>
          </w:rPr>
          <w:tab/>
        </w:r>
        <w:r w:rsidR="0031214E" w:rsidRPr="004A3EFA">
          <w:rPr>
            <w:rStyle w:val="Kpr"/>
            <w:rFonts w:cs="Times New Roman"/>
            <w:noProof/>
            <w:sz w:val="23"/>
            <w:szCs w:val="23"/>
          </w:rPr>
          <w:t>STOXX Global ESG Liderler Endeksleri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64</w:t>
        </w:r>
        <w:r w:rsidR="0031214E" w:rsidRPr="004A3EFA">
          <w:rPr>
            <w:rFonts w:cs="Times New Roman"/>
            <w:noProof/>
            <w:webHidden/>
            <w:sz w:val="23"/>
            <w:szCs w:val="23"/>
          </w:rPr>
          <w:fldChar w:fldCharType="end"/>
        </w:r>
      </w:hyperlink>
    </w:p>
    <w:p w14:paraId="1E1F26B0" w14:textId="0DDB12B9"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19" w:history="1">
        <w:r w:rsidR="0031214E" w:rsidRPr="004A3EFA">
          <w:rPr>
            <w:rStyle w:val="Kpr"/>
            <w:rFonts w:cs="Times New Roman"/>
            <w:noProof/>
            <w:sz w:val="23"/>
            <w:szCs w:val="23"/>
          </w:rPr>
          <w:t>4.6.1.6.</w:t>
        </w:r>
        <w:r w:rsidR="0031214E" w:rsidRPr="004A3EFA">
          <w:rPr>
            <w:rFonts w:eastAsiaTheme="minorEastAsia" w:cs="Times New Roman"/>
            <w:noProof/>
            <w:sz w:val="23"/>
            <w:szCs w:val="23"/>
          </w:rPr>
          <w:tab/>
        </w:r>
        <w:r w:rsidR="0031214E" w:rsidRPr="004A3EFA">
          <w:rPr>
            <w:rStyle w:val="Kpr"/>
            <w:rFonts w:cs="Times New Roman"/>
            <w:noProof/>
            <w:sz w:val="23"/>
            <w:szCs w:val="23"/>
          </w:rPr>
          <w:t>Ethibel Sürdürülebilirlik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_Toc142652819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65</w:t>
        </w:r>
        <w:r w:rsidR="0031214E" w:rsidRPr="004A3EFA">
          <w:rPr>
            <w:rFonts w:cs="Times New Roman"/>
            <w:noProof/>
            <w:webHidden/>
            <w:sz w:val="23"/>
            <w:szCs w:val="23"/>
          </w:rPr>
          <w:fldChar w:fldCharType="end"/>
        </w:r>
      </w:hyperlink>
    </w:p>
    <w:p w14:paraId="2C1BF7BE" w14:textId="6768D5B5"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0" w:history="1">
        <w:r w:rsidR="0031214E" w:rsidRPr="004A3EFA">
          <w:rPr>
            <w:rStyle w:val="Kpr"/>
            <w:rFonts w:cs="Times New Roman"/>
            <w:noProof/>
            <w:sz w:val="23"/>
            <w:szCs w:val="23"/>
          </w:rPr>
          <w:t>4.6.1.7.</w:t>
        </w:r>
        <w:r w:rsidR="0031214E" w:rsidRPr="004A3EFA">
          <w:rPr>
            <w:rFonts w:eastAsiaTheme="minorEastAsia" w:cs="Times New Roman"/>
            <w:noProof/>
            <w:sz w:val="23"/>
            <w:szCs w:val="23"/>
          </w:rPr>
          <w:tab/>
        </w:r>
        <w:r w:rsidR="0031214E" w:rsidRPr="004A3EFA">
          <w:rPr>
            <w:rStyle w:val="Kpr"/>
            <w:rFonts w:cs="Times New Roman"/>
            <w:noProof/>
            <w:sz w:val="23"/>
            <w:szCs w:val="23"/>
          </w:rPr>
          <w:t>S&amp;P Global 1200 ESG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65</w:t>
        </w:r>
        <w:r w:rsidR="0031214E" w:rsidRPr="004A3EFA">
          <w:rPr>
            <w:rFonts w:cs="Times New Roman"/>
            <w:noProof/>
            <w:webHidden/>
            <w:sz w:val="23"/>
            <w:szCs w:val="23"/>
          </w:rPr>
          <w:fldChar w:fldCharType="end"/>
        </w:r>
      </w:hyperlink>
    </w:p>
    <w:p w14:paraId="47FC0AA4" w14:textId="6147D1A9"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1" w:history="1">
        <w:r w:rsidR="0031214E" w:rsidRPr="004A3EFA">
          <w:rPr>
            <w:rStyle w:val="Kpr"/>
            <w:rFonts w:cs="Times New Roman"/>
            <w:noProof/>
            <w:sz w:val="23"/>
            <w:szCs w:val="23"/>
          </w:rPr>
          <w:t>4.6.1.8.</w:t>
        </w:r>
        <w:r w:rsidR="0031214E" w:rsidRPr="004A3EFA">
          <w:rPr>
            <w:rFonts w:eastAsiaTheme="minorEastAsia" w:cs="Times New Roman"/>
            <w:noProof/>
            <w:sz w:val="23"/>
            <w:szCs w:val="23"/>
          </w:rPr>
          <w:tab/>
        </w:r>
        <w:r w:rsidR="0031214E" w:rsidRPr="004A3EFA">
          <w:rPr>
            <w:rStyle w:val="Kpr"/>
            <w:rFonts w:cs="Times New Roman"/>
            <w:noProof/>
            <w:sz w:val="23"/>
            <w:szCs w:val="23"/>
          </w:rPr>
          <w:t>Bloomberg Cinsiyet Eşitliği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65</w:t>
        </w:r>
        <w:r w:rsidR="0031214E" w:rsidRPr="004A3EFA">
          <w:rPr>
            <w:rFonts w:cs="Times New Roman"/>
            <w:noProof/>
            <w:webHidden/>
            <w:sz w:val="23"/>
            <w:szCs w:val="23"/>
          </w:rPr>
          <w:fldChar w:fldCharType="end"/>
        </w:r>
      </w:hyperlink>
    </w:p>
    <w:p w14:paraId="2B310E85" w14:textId="05EBC359"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2" w:history="1">
        <w:r w:rsidR="0031214E" w:rsidRPr="004A3EFA">
          <w:rPr>
            <w:rStyle w:val="Kpr"/>
            <w:rFonts w:cs="Times New Roman"/>
            <w:noProof/>
            <w:sz w:val="23"/>
            <w:szCs w:val="23"/>
          </w:rPr>
          <w:t>4.6.1.9.</w:t>
        </w:r>
        <w:r w:rsidR="0031214E" w:rsidRPr="004A3EFA">
          <w:rPr>
            <w:rFonts w:eastAsiaTheme="minorEastAsia" w:cs="Times New Roman"/>
            <w:noProof/>
            <w:sz w:val="23"/>
            <w:szCs w:val="23"/>
          </w:rPr>
          <w:tab/>
        </w:r>
        <w:r w:rsidR="0031214E" w:rsidRPr="004A3EFA">
          <w:rPr>
            <w:rStyle w:val="Kpr"/>
            <w:rFonts w:cs="Times New Roman"/>
            <w:noProof/>
            <w:sz w:val="23"/>
            <w:szCs w:val="23"/>
          </w:rPr>
          <w:t>BIST Sürdürülebilirlik Endeksi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65</w:t>
        </w:r>
        <w:r w:rsidR="0031214E" w:rsidRPr="004A3EFA">
          <w:rPr>
            <w:rFonts w:cs="Times New Roman"/>
            <w:noProof/>
            <w:webHidden/>
            <w:sz w:val="23"/>
            <w:szCs w:val="23"/>
          </w:rPr>
          <w:fldChar w:fldCharType="end"/>
        </w:r>
      </w:hyperlink>
    </w:p>
    <w:p w14:paraId="1406CF19" w14:textId="2C97A5F5"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23" w:history="1">
        <w:r w:rsidR="0031214E" w:rsidRPr="004A3EFA">
          <w:rPr>
            <w:rStyle w:val="Kpr"/>
            <w:rFonts w:cs="Times New Roman"/>
            <w:noProof/>
            <w:sz w:val="23"/>
            <w:szCs w:val="23"/>
          </w:rPr>
          <w:t>4.6.2.</w:t>
        </w:r>
        <w:r w:rsidR="0031214E" w:rsidRPr="004A3EFA">
          <w:rPr>
            <w:rFonts w:eastAsiaTheme="minorEastAsia" w:cs="Times New Roman"/>
            <w:noProof/>
            <w:sz w:val="23"/>
            <w:szCs w:val="23"/>
          </w:rPr>
          <w:tab/>
        </w:r>
        <w:r w:rsidR="0031214E" w:rsidRPr="004A3EFA">
          <w:rPr>
            <w:rStyle w:val="Kpr"/>
            <w:rFonts w:cs="Times New Roman"/>
            <w:noProof/>
            <w:sz w:val="23"/>
            <w:szCs w:val="23"/>
          </w:rPr>
          <w:t>Sürdürülebilirlik Raporlama, Standardizasyon ve Sertifikasyon Sistemleri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_Toc142652823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66</w:t>
        </w:r>
        <w:r w:rsidR="0031214E" w:rsidRPr="004A3EFA">
          <w:rPr>
            <w:rFonts w:cs="Times New Roman"/>
            <w:noProof/>
            <w:webHidden/>
            <w:sz w:val="23"/>
            <w:szCs w:val="23"/>
          </w:rPr>
          <w:fldChar w:fldCharType="end"/>
        </w:r>
      </w:hyperlink>
    </w:p>
    <w:p w14:paraId="6443B032" w14:textId="7C512362"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4" w:history="1">
        <w:r w:rsidR="0031214E" w:rsidRPr="004A3EFA">
          <w:rPr>
            <w:rStyle w:val="Kpr"/>
            <w:rFonts w:cs="Times New Roman"/>
            <w:noProof/>
            <w:sz w:val="23"/>
            <w:szCs w:val="23"/>
          </w:rPr>
          <w:t>4.6.2.1.</w:t>
        </w:r>
        <w:r w:rsidR="0031214E" w:rsidRPr="004A3EFA">
          <w:rPr>
            <w:rFonts w:eastAsiaTheme="minorEastAsia" w:cs="Times New Roman"/>
            <w:noProof/>
            <w:sz w:val="23"/>
            <w:szCs w:val="23"/>
          </w:rPr>
          <w:tab/>
        </w:r>
        <w:r w:rsidR="0031214E" w:rsidRPr="004A3EFA">
          <w:rPr>
            <w:rStyle w:val="Kpr"/>
            <w:rFonts w:cs="Times New Roman"/>
            <w:noProof/>
            <w:sz w:val="23"/>
            <w:szCs w:val="23"/>
          </w:rPr>
          <w:t>GRI (Global Reporting Initiative)</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_Toc142652824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68</w:t>
        </w:r>
        <w:r w:rsidR="0031214E" w:rsidRPr="004A3EFA">
          <w:rPr>
            <w:rFonts w:cs="Times New Roman"/>
            <w:noProof/>
            <w:webHidden/>
            <w:sz w:val="23"/>
            <w:szCs w:val="23"/>
          </w:rPr>
          <w:fldChar w:fldCharType="end"/>
        </w:r>
      </w:hyperlink>
    </w:p>
    <w:p w14:paraId="13CB5E43" w14:textId="69C10045"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5" w:history="1">
        <w:r w:rsidR="0031214E" w:rsidRPr="004A3EFA">
          <w:rPr>
            <w:rStyle w:val="Kpr"/>
            <w:rFonts w:cs="Times New Roman"/>
            <w:noProof/>
            <w:sz w:val="23"/>
            <w:szCs w:val="23"/>
          </w:rPr>
          <w:t>4.6.2.2.</w:t>
        </w:r>
        <w:r w:rsidR="0031214E" w:rsidRPr="004A3EFA">
          <w:rPr>
            <w:rFonts w:eastAsiaTheme="minorEastAsia" w:cs="Times New Roman"/>
            <w:noProof/>
            <w:sz w:val="23"/>
            <w:szCs w:val="23"/>
          </w:rPr>
          <w:tab/>
        </w:r>
        <w:r w:rsidR="0031214E" w:rsidRPr="004A3EFA">
          <w:rPr>
            <w:rStyle w:val="Kpr"/>
            <w:rFonts w:cs="Times New Roman"/>
            <w:noProof/>
            <w:sz w:val="23"/>
            <w:szCs w:val="23"/>
          </w:rPr>
          <w:t>ISO (Uluslararası Standartlar Örgütü)</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70</w:t>
        </w:r>
        <w:r w:rsidR="0031214E" w:rsidRPr="004A3EFA">
          <w:rPr>
            <w:rFonts w:cs="Times New Roman"/>
            <w:noProof/>
            <w:webHidden/>
            <w:sz w:val="23"/>
            <w:szCs w:val="23"/>
          </w:rPr>
          <w:fldChar w:fldCharType="end"/>
        </w:r>
      </w:hyperlink>
    </w:p>
    <w:p w14:paraId="7BEBD99F" w14:textId="21083AED"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6" w:history="1">
        <w:r w:rsidR="0031214E" w:rsidRPr="004A3EFA">
          <w:rPr>
            <w:rStyle w:val="Kpr"/>
            <w:rFonts w:cs="Times New Roman"/>
            <w:noProof/>
            <w:sz w:val="23"/>
            <w:szCs w:val="23"/>
          </w:rPr>
          <w:t>4.6.2.3.</w:t>
        </w:r>
        <w:r w:rsidR="0031214E" w:rsidRPr="004A3EFA">
          <w:rPr>
            <w:rFonts w:eastAsiaTheme="minorEastAsia" w:cs="Times New Roman"/>
            <w:noProof/>
            <w:sz w:val="23"/>
            <w:szCs w:val="23"/>
          </w:rPr>
          <w:tab/>
        </w:r>
        <w:r w:rsidR="0031214E" w:rsidRPr="004A3EFA">
          <w:rPr>
            <w:rStyle w:val="Kpr"/>
            <w:rFonts w:cs="Times New Roman"/>
            <w:noProof/>
            <w:sz w:val="23"/>
            <w:szCs w:val="23"/>
          </w:rPr>
          <w:t>Social Accountability International - SA8000 Standardı</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71</w:t>
        </w:r>
        <w:r w:rsidR="0031214E" w:rsidRPr="004A3EFA">
          <w:rPr>
            <w:rFonts w:cs="Times New Roman"/>
            <w:noProof/>
            <w:webHidden/>
            <w:sz w:val="23"/>
            <w:szCs w:val="23"/>
          </w:rPr>
          <w:fldChar w:fldCharType="end"/>
        </w:r>
      </w:hyperlink>
    </w:p>
    <w:p w14:paraId="2208AC30" w14:textId="21510483"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7" w:history="1">
        <w:r w:rsidR="0031214E" w:rsidRPr="004A3EFA">
          <w:rPr>
            <w:rStyle w:val="Kpr"/>
            <w:rFonts w:cs="Times New Roman"/>
            <w:noProof/>
            <w:sz w:val="23"/>
            <w:szCs w:val="23"/>
          </w:rPr>
          <w:t>4.6.2.4.</w:t>
        </w:r>
        <w:r w:rsidR="0031214E" w:rsidRPr="004A3EFA">
          <w:rPr>
            <w:rFonts w:eastAsiaTheme="minorEastAsia" w:cs="Times New Roman"/>
            <w:noProof/>
            <w:sz w:val="23"/>
            <w:szCs w:val="23"/>
          </w:rPr>
          <w:tab/>
        </w:r>
        <w:r w:rsidR="0031214E" w:rsidRPr="004A3EFA">
          <w:rPr>
            <w:rStyle w:val="Kpr"/>
            <w:rFonts w:cs="Times New Roman"/>
            <w:noProof/>
            <w:sz w:val="23"/>
            <w:szCs w:val="23"/>
          </w:rPr>
          <w:t>International Chamber of Commerce (ICC): Business Charter for Sustainable Development (Milletlerarası Ticaret Odası: Sürdürülebilir Kalkınma İçin İş Beyannamesi)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71</w:t>
        </w:r>
        <w:r w:rsidR="0031214E" w:rsidRPr="004A3EFA">
          <w:rPr>
            <w:rFonts w:cs="Times New Roman"/>
            <w:noProof/>
            <w:webHidden/>
            <w:sz w:val="23"/>
            <w:szCs w:val="23"/>
          </w:rPr>
          <w:fldChar w:fldCharType="end"/>
        </w:r>
      </w:hyperlink>
    </w:p>
    <w:p w14:paraId="41C277FE" w14:textId="7320EA2B"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8" w:history="1">
        <w:r w:rsidR="0031214E" w:rsidRPr="004A3EFA">
          <w:rPr>
            <w:rStyle w:val="Kpr"/>
            <w:rFonts w:cs="Times New Roman"/>
            <w:noProof/>
            <w:sz w:val="23"/>
            <w:szCs w:val="23"/>
          </w:rPr>
          <w:t>4.6.2.5.</w:t>
        </w:r>
        <w:r w:rsidR="0031214E" w:rsidRPr="004A3EFA">
          <w:rPr>
            <w:rFonts w:eastAsiaTheme="minorEastAsia" w:cs="Times New Roman"/>
            <w:noProof/>
            <w:sz w:val="23"/>
            <w:szCs w:val="23"/>
          </w:rPr>
          <w:tab/>
        </w:r>
        <w:r w:rsidR="0031214E" w:rsidRPr="004A3EFA">
          <w:rPr>
            <w:rStyle w:val="Kpr"/>
            <w:rFonts w:cs="Times New Roman"/>
            <w:noProof/>
            <w:sz w:val="23"/>
            <w:szCs w:val="23"/>
          </w:rPr>
          <w:t>Social Accountability International (SAI)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71</w:t>
        </w:r>
        <w:r w:rsidR="0031214E" w:rsidRPr="004A3EFA">
          <w:rPr>
            <w:rFonts w:cs="Times New Roman"/>
            <w:noProof/>
            <w:webHidden/>
            <w:sz w:val="23"/>
            <w:szCs w:val="23"/>
          </w:rPr>
          <w:fldChar w:fldCharType="end"/>
        </w:r>
      </w:hyperlink>
    </w:p>
    <w:p w14:paraId="5C821AD9" w14:textId="6E7D892F"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29" w:history="1">
        <w:r w:rsidR="0031214E" w:rsidRPr="004A3EFA">
          <w:rPr>
            <w:rStyle w:val="Kpr"/>
            <w:rFonts w:cs="Times New Roman"/>
            <w:noProof/>
            <w:sz w:val="23"/>
            <w:szCs w:val="23"/>
          </w:rPr>
          <w:t>4.6.2.6.</w:t>
        </w:r>
        <w:r w:rsidR="0031214E" w:rsidRPr="004A3EFA">
          <w:rPr>
            <w:rFonts w:eastAsiaTheme="minorEastAsia" w:cs="Times New Roman"/>
            <w:noProof/>
            <w:sz w:val="23"/>
            <w:szCs w:val="23"/>
          </w:rPr>
          <w:tab/>
        </w:r>
        <w:r w:rsidR="0031214E" w:rsidRPr="004A3EFA">
          <w:rPr>
            <w:rStyle w:val="Kpr"/>
            <w:rFonts w:cs="Times New Roman"/>
            <w:noProof/>
            <w:sz w:val="23"/>
            <w:szCs w:val="23"/>
          </w:rPr>
          <w:t>The Global Compact</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_Toc142652829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72</w:t>
        </w:r>
        <w:r w:rsidR="0031214E" w:rsidRPr="004A3EFA">
          <w:rPr>
            <w:rFonts w:cs="Times New Roman"/>
            <w:noProof/>
            <w:webHidden/>
            <w:sz w:val="23"/>
            <w:szCs w:val="23"/>
          </w:rPr>
          <w:fldChar w:fldCharType="end"/>
        </w:r>
      </w:hyperlink>
    </w:p>
    <w:p w14:paraId="064CCCEE" w14:textId="1049D1A2"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30" w:history="1">
        <w:r w:rsidR="0031214E" w:rsidRPr="004A3EFA">
          <w:rPr>
            <w:rStyle w:val="Kpr"/>
            <w:rFonts w:cs="Times New Roman"/>
            <w:noProof/>
            <w:sz w:val="23"/>
            <w:szCs w:val="23"/>
          </w:rPr>
          <w:t>4.6.2.7.</w:t>
        </w:r>
        <w:r w:rsidR="0031214E" w:rsidRPr="004A3EFA">
          <w:rPr>
            <w:rFonts w:eastAsiaTheme="minorEastAsia" w:cs="Times New Roman"/>
            <w:noProof/>
            <w:sz w:val="23"/>
            <w:szCs w:val="23"/>
          </w:rPr>
          <w:tab/>
        </w:r>
        <w:r w:rsidR="0031214E" w:rsidRPr="004A3EFA">
          <w:rPr>
            <w:rStyle w:val="Kpr"/>
            <w:rFonts w:cs="Times New Roman"/>
            <w:noProof/>
            <w:sz w:val="23"/>
            <w:szCs w:val="23"/>
          </w:rPr>
          <w:t>SASB - Sustainability Accounting Standarts Board  (Sürdürülebilirlik Muhasebesi Standartları Kurulu)</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72</w:t>
        </w:r>
        <w:r w:rsidR="0031214E" w:rsidRPr="004A3EFA">
          <w:rPr>
            <w:rFonts w:cs="Times New Roman"/>
            <w:noProof/>
            <w:webHidden/>
            <w:sz w:val="23"/>
            <w:szCs w:val="23"/>
          </w:rPr>
          <w:fldChar w:fldCharType="end"/>
        </w:r>
      </w:hyperlink>
    </w:p>
    <w:p w14:paraId="4B5E6E9F" w14:textId="7D1577BC"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31" w:history="1">
        <w:r w:rsidR="0031214E" w:rsidRPr="004A3EFA">
          <w:rPr>
            <w:rStyle w:val="Kpr"/>
            <w:rFonts w:cs="Times New Roman"/>
            <w:noProof/>
            <w:sz w:val="23"/>
            <w:szCs w:val="23"/>
          </w:rPr>
          <w:t>4.6.2.8.</w:t>
        </w:r>
        <w:r w:rsidR="0031214E" w:rsidRPr="004A3EFA">
          <w:rPr>
            <w:rFonts w:eastAsiaTheme="minorEastAsia" w:cs="Times New Roman"/>
            <w:noProof/>
            <w:sz w:val="23"/>
            <w:szCs w:val="23"/>
          </w:rPr>
          <w:tab/>
        </w:r>
        <w:r w:rsidR="0031214E" w:rsidRPr="004A3EFA">
          <w:rPr>
            <w:rStyle w:val="Kpr"/>
            <w:rFonts w:cs="Times New Roman"/>
            <w:noProof/>
            <w:sz w:val="23"/>
            <w:szCs w:val="23"/>
          </w:rPr>
          <w:t>Üniversite Derecelendirme Sıralamaları</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72</w:t>
        </w:r>
        <w:r w:rsidR="0031214E" w:rsidRPr="004A3EFA">
          <w:rPr>
            <w:rFonts w:cs="Times New Roman"/>
            <w:noProof/>
            <w:webHidden/>
            <w:sz w:val="23"/>
            <w:szCs w:val="23"/>
          </w:rPr>
          <w:fldChar w:fldCharType="end"/>
        </w:r>
      </w:hyperlink>
    </w:p>
    <w:p w14:paraId="00C6B164" w14:textId="2C07E777"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32" w:history="1">
        <w:r w:rsidR="0031214E" w:rsidRPr="004A3EFA">
          <w:rPr>
            <w:rStyle w:val="Kpr"/>
            <w:rFonts w:cs="Times New Roman"/>
            <w:noProof/>
            <w:sz w:val="23"/>
            <w:szCs w:val="23"/>
          </w:rPr>
          <w:t>4.6.3.</w:t>
        </w:r>
        <w:r w:rsidR="0031214E" w:rsidRPr="004A3EFA">
          <w:rPr>
            <w:rFonts w:eastAsiaTheme="minorEastAsia" w:cs="Times New Roman"/>
            <w:noProof/>
            <w:sz w:val="23"/>
            <w:szCs w:val="23"/>
          </w:rPr>
          <w:tab/>
        </w:r>
        <w:r w:rsidR="0031214E" w:rsidRPr="004A3EFA">
          <w:rPr>
            <w:rStyle w:val="Kpr"/>
            <w:rFonts w:cs="Times New Roman"/>
            <w:noProof/>
            <w:sz w:val="23"/>
            <w:szCs w:val="23"/>
          </w:rPr>
          <w:t>Kurum, İşletme Web Siteleri, Sosyal Medya ve Diğer Araçlar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75</w:t>
        </w:r>
        <w:r w:rsidR="0031214E" w:rsidRPr="004A3EFA">
          <w:rPr>
            <w:rFonts w:cs="Times New Roman"/>
            <w:noProof/>
            <w:webHidden/>
            <w:sz w:val="23"/>
            <w:szCs w:val="23"/>
          </w:rPr>
          <w:fldChar w:fldCharType="end"/>
        </w:r>
      </w:hyperlink>
    </w:p>
    <w:p w14:paraId="619004D2" w14:textId="445CBEC7"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33" w:history="1">
        <w:r w:rsidR="0031214E" w:rsidRPr="004A3EFA">
          <w:rPr>
            <w:rStyle w:val="Kpr"/>
            <w:rFonts w:cs="Times New Roman"/>
            <w:i w:val="0"/>
            <w:iCs w:val="0"/>
            <w:noProof/>
            <w:sz w:val="23"/>
            <w:szCs w:val="23"/>
          </w:rPr>
          <w:t>4.7.</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ve Sürdürülebilirlik İletişimin Zorlukları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_Toc142652833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78</w:t>
        </w:r>
        <w:r w:rsidR="0031214E" w:rsidRPr="004A3EFA">
          <w:rPr>
            <w:rFonts w:cs="Times New Roman"/>
            <w:i w:val="0"/>
            <w:iCs w:val="0"/>
            <w:noProof/>
            <w:webHidden/>
            <w:sz w:val="23"/>
            <w:szCs w:val="23"/>
          </w:rPr>
          <w:fldChar w:fldCharType="end"/>
        </w:r>
      </w:hyperlink>
    </w:p>
    <w:p w14:paraId="6D15CEAB" w14:textId="77906D6E"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34" w:history="1">
        <w:r w:rsidR="0031214E" w:rsidRPr="004A3EFA">
          <w:rPr>
            <w:rStyle w:val="Kpr"/>
            <w:rFonts w:cs="Times New Roman"/>
            <w:i w:val="0"/>
            <w:iCs w:val="0"/>
            <w:noProof/>
            <w:sz w:val="23"/>
            <w:szCs w:val="23"/>
          </w:rPr>
          <w:t>4.8.</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İletişimiyle İlişkili Bazı Temel Kavramlar</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_Toc142652834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82</w:t>
        </w:r>
        <w:r w:rsidR="0031214E" w:rsidRPr="004A3EFA">
          <w:rPr>
            <w:rFonts w:cs="Times New Roman"/>
            <w:i w:val="0"/>
            <w:iCs w:val="0"/>
            <w:noProof/>
            <w:webHidden/>
            <w:sz w:val="23"/>
            <w:szCs w:val="23"/>
          </w:rPr>
          <w:fldChar w:fldCharType="end"/>
        </w:r>
      </w:hyperlink>
    </w:p>
    <w:p w14:paraId="78A66E61" w14:textId="1D2AB90B"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35" w:history="1">
        <w:r w:rsidR="0031214E" w:rsidRPr="004A3EFA">
          <w:rPr>
            <w:rStyle w:val="Kpr"/>
            <w:rFonts w:cs="Times New Roman"/>
            <w:noProof/>
            <w:sz w:val="23"/>
            <w:szCs w:val="23"/>
          </w:rPr>
          <w:t>4.8.1.</w:t>
        </w:r>
        <w:r w:rsidR="0031214E" w:rsidRPr="004A3EFA">
          <w:rPr>
            <w:rFonts w:eastAsiaTheme="minorEastAsia" w:cs="Times New Roman"/>
            <w:noProof/>
            <w:sz w:val="23"/>
            <w:szCs w:val="23"/>
          </w:rPr>
          <w:tab/>
        </w:r>
        <w:r w:rsidR="0031214E" w:rsidRPr="004A3EFA">
          <w:rPr>
            <w:rStyle w:val="Kpr"/>
            <w:rFonts w:cs="Times New Roman"/>
            <w:noProof/>
            <w:sz w:val="23"/>
            <w:szCs w:val="23"/>
          </w:rPr>
          <w:t>Örgütsel İletişim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82</w:t>
        </w:r>
        <w:r w:rsidR="0031214E" w:rsidRPr="004A3EFA">
          <w:rPr>
            <w:rFonts w:cs="Times New Roman"/>
            <w:noProof/>
            <w:webHidden/>
            <w:sz w:val="23"/>
            <w:szCs w:val="23"/>
          </w:rPr>
          <w:fldChar w:fldCharType="end"/>
        </w:r>
      </w:hyperlink>
    </w:p>
    <w:p w14:paraId="23E56D9C" w14:textId="313D46F0"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36" w:history="1">
        <w:r w:rsidR="0031214E" w:rsidRPr="004A3EFA">
          <w:rPr>
            <w:rStyle w:val="Kpr"/>
            <w:rFonts w:cs="Times New Roman"/>
            <w:noProof/>
            <w:sz w:val="23"/>
            <w:szCs w:val="23"/>
          </w:rPr>
          <w:t>4.8.2.</w:t>
        </w:r>
        <w:r w:rsidR="0031214E" w:rsidRPr="004A3EFA">
          <w:rPr>
            <w:rFonts w:eastAsiaTheme="minorEastAsia" w:cs="Times New Roman"/>
            <w:noProof/>
            <w:sz w:val="23"/>
            <w:szCs w:val="23"/>
          </w:rPr>
          <w:tab/>
        </w:r>
        <w:r w:rsidR="0031214E" w:rsidRPr="004A3EFA">
          <w:rPr>
            <w:rStyle w:val="Kpr"/>
            <w:rFonts w:cs="Times New Roman"/>
            <w:noProof/>
            <w:sz w:val="23"/>
            <w:szCs w:val="23"/>
          </w:rPr>
          <w:t>Kurumsal İletişim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84</w:t>
        </w:r>
        <w:r w:rsidR="0031214E" w:rsidRPr="004A3EFA">
          <w:rPr>
            <w:rFonts w:cs="Times New Roman"/>
            <w:noProof/>
            <w:webHidden/>
            <w:sz w:val="23"/>
            <w:szCs w:val="23"/>
          </w:rPr>
          <w:fldChar w:fldCharType="end"/>
        </w:r>
      </w:hyperlink>
    </w:p>
    <w:p w14:paraId="33AAC294" w14:textId="4BB0678F"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37" w:history="1">
        <w:r w:rsidR="0031214E" w:rsidRPr="004A3EFA">
          <w:rPr>
            <w:rStyle w:val="Kpr"/>
            <w:rFonts w:cs="Times New Roman"/>
            <w:noProof/>
            <w:sz w:val="23"/>
            <w:szCs w:val="23"/>
          </w:rPr>
          <w:t>4.8.3.</w:t>
        </w:r>
        <w:r w:rsidR="0031214E" w:rsidRPr="004A3EFA">
          <w:rPr>
            <w:rFonts w:eastAsiaTheme="minorEastAsia" w:cs="Times New Roman"/>
            <w:noProof/>
            <w:sz w:val="23"/>
            <w:szCs w:val="23"/>
          </w:rPr>
          <w:tab/>
        </w:r>
        <w:r w:rsidR="0031214E" w:rsidRPr="004A3EFA">
          <w:rPr>
            <w:rStyle w:val="Kpr"/>
            <w:rFonts w:cs="Times New Roman"/>
            <w:noProof/>
            <w:sz w:val="23"/>
            <w:szCs w:val="23"/>
          </w:rPr>
          <w:t>Kurumsal Yönetişim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85</w:t>
        </w:r>
        <w:r w:rsidR="0031214E" w:rsidRPr="004A3EFA">
          <w:rPr>
            <w:rFonts w:cs="Times New Roman"/>
            <w:noProof/>
            <w:webHidden/>
            <w:sz w:val="23"/>
            <w:szCs w:val="23"/>
          </w:rPr>
          <w:fldChar w:fldCharType="end"/>
        </w:r>
      </w:hyperlink>
    </w:p>
    <w:p w14:paraId="38F7777D" w14:textId="243FF25F"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38" w:history="1">
        <w:r w:rsidR="0031214E" w:rsidRPr="004A3EFA">
          <w:rPr>
            <w:rStyle w:val="Kpr"/>
            <w:rFonts w:cs="Times New Roman"/>
            <w:noProof/>
            <w:sz w:val="23"/>
            <w:szCs w:val="23"/>
          </w:rPr>
          <w:t>4.8.4.</w:t>
        </w:r>
        <w:r w:rsidR="0031214E" w:rsidRPr="004A3EFA">
          <w:rPr>
            <w:rFonts w:eastAsiaTheme="minorEastAsia" w:cs="Times New Roman"/>
            <w:noProof/>
            <w:sz w:val="23"/>
            <w:szCs w:val="23"/>
          </w:rPr>
          <w:tab/>
        </w:r>
        <w:r w:rsidR="0031214E" w:rsidRPr="004A3EFA">
          <w:rPr>
            <w:rStyle w:val="Kpr"/>
            <w:rFonts w:cs="Times New Roman"/>
            <w:noProof/>
            <w:sz w:val="23"/>
            <w:szCs w:val="23"/>
          </w:rPr>
          <w:t>Resmi ve Resmi Olmayan İletişim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86</w:t>
        </w:r>
        <w:r w:rsidR="0031214E" w:rsidRPr="004A3EFA">
          <w:rPr>
            <w:rFonts w:cs="Times New Roman"/>
            <w:noProof/>
            <w:webHidden/>
            <w:sz w:val="23"/>
            <w:szCs w:val="23"/>
          </w:rPr>
          <w:fldChar w:fldCharType="end"/>
        </w:r>
      </w:hyperlink>
    </w:p>
    <w:p w14:paraId="08AFDA71" w14:textId="5AFDCEEE"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39" w:history="1">
        <w:r w:rsidR="0031214E" w:rsidRPr="004A3EFA">
          <w:rPr>
            <w:rStyle w:val="Kpr"/>
            <w:rFonts w:cs="Times New Roman"/>
            <w:noProof/>
            <w:sz w:val="23"/>
            <w:szCs w:val="23"/>
          </w:rPr>
          <w:t>4.8.5.</w:t>
        </w:r>
        <w:r w:rsidR="0031214E" w:rsidRPr="004A3EFA">
          <w:rPr>
            <w:rFonts w:eastAsiaTheme="minorEastAsia" w:cs="Times New Roman"/>
            <w:noProof/>
            <w:sz w:val="23"/>
            <w:szCs w:val="23"/>
          </w:rPr>
          <w:tab/>
        </w:r>
        <w:r w:rsidR="0031214E" w:rsidRPr="004A3EFA">
          <w:rPr>
            <w:rStyle w:val="Kpr"/>
            <w:rFonts w:cs="Times New Roman"/>
            <w:noProof/>
            <w:sz w:val="23"/>
            <w:szCs w:val="23"/>
          </w:rPr>
          <w:t>Medya</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_Toc142652839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86</w:t>
        </w:r>
        <w:r w:rsidR="0031214E" w:rsidRPr="004A3EFA">
          <w:rPr>
            <w:rFonts w:cs="Times New Roman"/>
            <w:noProof/>
            <w:webHidden/>
            <w:sz w:val="23"/>
            <w:szCs w:val="23"/>
          </w:rPr>
          <w:fldChar w:fldCharType="end"/>
        </w:r>
      </w:hyperlink>
    </w:p>
    <w:p w14:paraId="5D5BE755" w14:textId="6546FE5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0" w:history="1">
        <w:r w:rsidR="0031214E" w:rsidRPr="004A3EFA">
          <w:rPr>
            <w:rStyle w:val="Kpr"/>
            <w:rFonts w:cs="Times New Roman"/>
            <w:noProof/>
            <w:sz w:val="23"/>
            <w:szCs w:val="23"/>
          </w:rPr>
          <w:t>4.8.6.</w:t>
        </w:r>
        <w:r w:rsidR="0031214E" w:rsidRPr="004A3EFA">
          <w:rPr>
            <w:rFonts w:eastAsiaTheme="minorEastAsia" w:cs="Times New Roman"/>
            <w:noProof/>
            <w:sz w:val="23"/>
            <w:szCs w:val="23"/>
          </w:rPr>
          <w:tab/>
        </w:r>
        <w:r w:rsidR="0031214E" w:rsidRPr="004A3EFA">
          <w:rPr>
            <w:rStyle w:val="Kpr"/>
            <w:rFonts w:cs="Times New Roman"/>
            <w:noProof/>
            <w:sz w:val="23"/>
            <w:szCs w:val="23"/>
          </w:rPr>
          <w:t>Halkla İlişkiler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88</w:t>
        </w:r>
        <w:r w:rsidR="0031214E" w:rsidRPr="004A3EFA">
          <w:rPr>
            <w:rFonts w:cs="Times New Roman"/>
            <w:noProof/>
            <w:webHidden/>
            <w:sz w:val="23"/>
            <w:szCs w:val="23"/>
          </w:rPr>
          <w:fldChar w:fldCharType="end"/>
        </w:r>
      </w:hyperlink>
    </w:p>
    <w:p w14:paraId="29C69041" w14:textId="0507EE5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1" w:history="1">
        <w:r w:rsidR="0031214E" w:rsidRPr="004A3EFA">
          <w:rPr>
            <w:rStyle w:val="Kpr"/>
            <w:rFonts w:cs="Times New Roman"/>
            <w:noProof/>
            <w:sz w:val="23"/>
            <w:szCs w:val="23"/>
          </w:rPr>
          <w:t>4.8.7.</w:t>
        </w:r>
        <w:r w:rsidR="0031214E" w:rsidRPr="004A3EFA">
          <w:rPr>
            <w:rFonts w:eastAsiaTheme="minorEastAsia" w:cs="Times New Roman"/>
            <w:noProof/>
            <w:sz w:val="23"/>
            <w:szCs w:val="23"/>
          </w:rPr>
          <w:tab/>
        </w:r>
        <w:r w:rsidR="0031214E" w:rsidRPr="004A3EFA">
          <w:rPr>
            <w:rStyle w:val="Kpr"/>
            <w:rFonts w:cs="Times New Roman"/>
            <w:noProof/>
            <w:sz w:val="23"/>
            <w:szCs w:val="23"/>
          </w:rPr>
          <w:t>Stratejik İletişim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89</w:t>
        </w:r>
        <w:r w:rsidR="0031214E" w:rsidRPr="004A3EFA">
          <w:rPr>
            <w:rFonts w:cs="Times New Roman"/>
            <w:noProof/>
            <w:webHidden/>
            <w:sz w:val="23"/>
            <w:szCs w:val="23"/>
          </w:rPr>
          <w:fldChar w:fldCharType="end"/>
        </w:r>
      </w:hyperlink>
    </w:p>
    <w:p w14:paraId="4198E86D" w14:textId="34326C4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2" w:history="1">
        <w:r w:rsidR="0031214E" w:rsidRPr="004A3EFA">
          <w:rPr>
            <w:rStyle w:val="Kpr"/>
            <w:rFonts w:cs="Times New Roman"/>
            <w:noProof/>
            <w:sz w:val="23"/>
            <w:szCs w:val="23"/>
          </w:rPr>
          <w:t>4.8.8.</w:t>
        </w:r>
        <w:r w:rsidR="0031214E" w:rsidRPr="004A3EFA">
          <w:rPr>
            <w:rFonts w:eastAsiaTheme="minorEastAsia" w:cs="Times New Roman"/>
            <w:noProof/>
            <w:sz w:val="23"/>
            <w:szCs w:val="23"/>
          </w:rPr>
          <w:tab/>
        </w:r>
        <w:r w:rsidR="0031214E" w:rsidRPr="004A3EFA">
          <w:rPr>
            <w:rStyle w:val="Kpr"/>
            <w:rFonts w:cs="Times New Roman"/>
            <w:noProof/>
            <w:sz w:val="23"/>
            <w:szCs w:val="23"/>
          </w:rPr>
          <w:t>Paydaş İletişimi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90</w:t>
        </w:r>
        <w:r w:rsidR="0031214E" w:rsidRPr="004A3EFA">
          <w:rPr>
            <w:rFonts w:cs="Times New Roman"/>
            <w:noProof/>
            <w:webHidden/>
            <w:sz w:val="23"/>
            <w:szCs w:val="23"/>
          </w:rPr>
          <w:fldChar w:fldCharType="end"/>
        </w:r>
      </w:hyperlink>
    </w:p>
    <w:p w14:paraId="22197D22" w14:textId="258528DA"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43" w:history="1">
        <w:r w:rsidR="0031214E" w:rsidRPr="004A3EFA">
          <w:rPr>
            <w:rStyle w:val="Kpr"/>
            <w:rFonts w:cs="Times New Roman"/>
            <w:i w:val="0"/>
            <w:iCs w:val="0"/>
            <w:noProof/>
            <w:sz w:val="23"/>
            <w:szCs w:val="23"/>
          </w:rPr>
          <w:t>4.9.</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Sürdürülebilirlik İletişiminin Karanlık Yüzü: Sürdürülebilirlik İletişimine Yönelik Olumsuz Kavramlar</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_Toc142652843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91</w:t>
        </w:r>
        <w:r w:rsidR="0031214E" w:rsidRPr="004A3EFA">
          <w:rPr>
            <w:rFonts w:cs="Times New Roman"/>
            <w:i w:val="0"/>
            <w:iCs w:val="0"/>
            <w:noProof/>
            <w:webHidden/>
            <w:sz w:val="23"/>
            <w:szCs w:val="23"/>
          </w:rPr>
          <w:fldChar w:fldCharType="end"/>
        </w:r>
      </w:hyperlink>
    </w:p>
    <w:p w14:paraId="46E24B88" w14:textId="3CE85A41"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4" w:history="1">
        <w:r w:rsidR="0031214E" w:rsidRPr="004A3EFA">
          <w:rPr>
            <w:rStyle w:val="Kpr"/>
            <w:rFonts w:cs="Times New Roman"/>
            <w:noProof/>
            <w:sz w:val="23"/>
            <w:szCs w:val="23"/>
          </w:rPr>
          <w:t>4.9.1.</w:t>
        </w:r>
        <w:r w:rsidR="0031214E" w:rsidRPr="004A3EFA">
          <w:rPr>
            <w:rFonts w:eastAsiaTheme="minorEastAsia" w:cs="Times New Roman"/>
            <w:noProof/>
            <w:sz w:val="23"/>
            <w:szCs w:val="23"/>
          </w:rPr>
          <w:tab/>
        </w:r>
        <w:r w:rsidR="0031214E" w:rsidRPr="004A3EFA">
          <w:rPr>
            <w:rStyle w:val="Kpr"/>
            <w:rFonts w:cs="Times New Roman"/>
            <w:noProof/>
            <w:sz w:val="23"/>
            <w:szCs w:val="23"/>
          </w:rPr>
          <w:t>Greenwashing (Yeşil Aklama)</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_Toc142652844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91</w:t>
        </w:r>
        <w:r w:rsidR="0031214E" w:rsidRPr="004A3EFA">
          <w:rPr>
            <w:rFonts w:cs="Times New Roman"/>
            <w:noProof/>
            <w:webHidden/>
            <w:sz w:val="23"/>
            <w:szCs w:val="23"/>
          </w:rPr>
          <w:fldChar w:fldCharType="end"/>
        </w:r>
      </w:hyperlink>
    </w:p>
    <w:p w14:paraId="72787380" w14:textId="414FC6D1"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5" w:history="1">
        <w:r w:rsidR="0031214E" w:rsidRPr="004A3EFA">
          <w:rPr>
            <w:rStyle w:val="Kpr"/>
            <w:rFonts w:cs="Times New Roman"/>
            <w:noProof/>
            <w:sz w:val="23"/>
            <w:szCs w:val="23"/>
          </w:rPr>
          <w:t>4.9.2.</w:t>
        </w:r>
        <w:r w:rsidR="0031214E" w:rsidRPr="004A3EFA">
          <w:rPr>
            <w:rFonts w:eastAsiaTheme="minorEastAsia" w:cs="Times New Roman"/>
            <w:noProof/>
            <w:sz w:val="23"/>
            <w:szCs w:val="23"/>
          </w:rPr>
          <w:tab/>
        </w:r>
        <w:r w:rsidR="0031214E" w:rsidRPr="004A3EFA">
          <w:rPr>
            <w:rStyle w:val="Kpr"/>
            <w:rFonts w:cs="Times New Roman"/>
            <w:noProof/>
            <w:sz w:val="23"/>
            <w:szCs w:val="23"/>
          </w:rPr>
          <w:t>Stratejik Belirsizlik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96</w:t>
        </w:r>
        <w:r w:rsidR="0031214E" w:rsidRPr="004A3EFA">
          <w:rPr>
            <w:rFonts w:cs="Times New Roman"/>
            <w:noProof/>
            <w:webHidden/>
            <w:sz w:val="23"/>
            <w:szCs w:val="23"/>
          </w:rPr>
          <w:fldChar w:fldCharType="end"/>
        </w:r>
      </w:hyperlink>
    </w:p>
    <w:p w14:paraId="11F3E033" w14:textId="4F7F280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6" w:history="1">
        <w:r w:rsidR="0031214E" w:rsidRPr="004A3EFA">
          <w:rPr>
            <w:rStyle w:val="Kpr"/>
            <w:rFonts w:eastAsiaTheme="majorEastAsia" w:cs="Times New Roman"/>
            <w:noProof/>
            <w:sz w:val="23"/>
            <w:szCs w:val="23"/>
          </w:rPr>
          <w:t>4.9.3.</w:t>
        </w:r>
        <w:r w:rsidR="0031214E" w:rsidRPr="004A3EFA">
          <w:rPr>
            <w:rFonts w:eastAsiaTheme="minorEastAsia" w:cs="Times New Roman"/>
            <w:noProof/>
            <w:sz w:val="23"/>
            <w:szCs w:val="23"/>
          </w:rPr>
          <w:tab/>
        </w:r>
        <w:r w:rsidR="0031214E" w:rsidRPr="004A3EFA">
          <w:rPr>
            <w:rStyle w:val="Kpr"/>
            <w:rFonts w:eastAsiaTheme="majorEastAsia" w:cs="Times New Roman"/>
            <w:noProof/>
            <w:sz w:val="23"/>
            <w:szCs w:val="23"/>
          </w:rPr>
          <w:t>Astroturfing (Suni Kitle Yaratma)</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97</w:t>
        </w:r>
        <w:r w:rsidR="0031214E" w:rsidRPr="004A3EFA">
          <w:rPr>
            <w:rFonts w:cs="Times New Roman"/>
            <w:noProof/>
            <w:webHidden/>
            <w:sz w:val="23"/>
            <w:szCs w:val="23"/>
          </w:rPr>
          <w:fldChar w:fldCharType="end"/>
        </w:r>
      </w:hyperlink>
    </w:p>
    <w:p w14:paraId="53ECD12E" w14:textId="49CFE3D4"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7" w:history="1">
        <w:r w:rsidR="0031214E" w:rsidRPr="004A3EFA">
          <w:rPr>
            <w:rStyle w:val="Kpr"/>
            <w:rFonts w:eastAsiaTheme="majorEastAsia" w:cs="Times New Roman"/>
            <w:noProof/>
            <w:sz w:val="23"/>
            <w:szCs w:val="23"/>
          </w:rPr>
          <w:t>4.9.4.</w:t>
        </w:r>
        <w:r w:rsidR="0031214E" w:rsidRPr="004A3EFA">
          <w:rPr>
            <w:rFonts w:eastAsiaTheme="minorEastAsia" w:cs="Times New Roman"/>
            <w:noProof/>
            <w:sz w:val="23"/>
            <w:szCs w:val="23"/>
          </w:rPr>
          <w:tab/>
        </w:r>
        <w:r w:rsidR="0031214E" w:rsidRPr="004A3EFA">
          <w:rPr>
            <w:rStyle w:val="Kpr"/>
            <w:rFonts w:eastAsiaTheme="majorEastAsia" w:cs="Times New Roman"/>
            <w:noProof/>
            <w:sz w:val="23"/>
            <w:szCs w:val="23"/>
          </w:rPr>
          <w:t>Revolving Door (Döner Kapı)</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97</w:t>
        </w:r>
        <w:r w:rsidR="0031214E" w:rsidRPr="004A3EFA">
          <w:rPr>
            <w:rFonts w:cs="Times New Roman"/>
            <w:noProof/>
            <w:webHidden/>
            <w:sz w:val="23"/>
            <w:szCs w:val="23"/>
          </w:rPr>
          <w:fldChar w:fldCharType="end"/>
        </w:r>
      </w:hyperlink>
    </w:p>
    <w:p w14:paraId="3F21A495" w14:textId="2029123E"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8" w:history="1">
        <w:r w:rsidR="0031214E" w:rsidRPr="004A3EFA">
          <w:rPr>
            <w:rStyle w:val="Kpr"/>
            <w:rFonts w:eastAsiaTheme="majorEastAsia" w:cs="Times New Roman"/>
            <w:noProof/>
            <w:sz w:val="23"/>
            <w:szCs w:val="23"/>
          </w:rPr>
          <w:t>4.9.5.</w:t>
        </w:r>
        <w:r w:rsidR="0031214E" w:rsidRPr="004A3EFA">
          <w:rPr>
            <w:rFonts w:eastAsiaTheme="minorEastAsia" w:cs="Times New Roman"/>
            <w:noProof/>
            <w:sz w:val="23"/>
            <w:szCs w:val="23"/>
          </w:rPr>
          <w:tab/>
        </w:r>
        <w:r w:rsidR="0031214E" w:rsidRPr="004A3EFA">
          <w:rPr>
            <w:rStyle w:val="Kpr"/>
            <w:rFonts w:eastAsiaTheme="majorEastAsia" w:cs="Times New Roman"/>
            <w:noProof/>
            <w:sz w:val="23"/>
            <w:szCs w:val="23"/>
          </w:rPr>
          <w:t>Lobicilik</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97</w:t>
        </w:r>
        <w:r w:rsidR="0031214E" w:rsidRPr="004A3EFA">
          <w:rPr>
            <w:rFonts w:cs="Times New Roman"/>
            <w:noProof/>
            <w:webHidden/>
            <w:sz w:val="23"/>
            <w:szCs w:val="23"/>
          </w:rPr>
          <w:fldChar w:fldCharType="end"/>
        </w:r>
      </w:hyperlink>
    </w:p>
    <w:p w14:paraId="08B3BDED" w14:textId="0A982AF2"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49" w:history="1">
        <w:r w:rsidR="0031214E" w:rsidRPr="004A3EFA">
          <w:rPr>
            <w:rStyle w:val="Kpr"/>
            <w:rFonts w:eastAsiaTheme="majorEastAsia" w:cs="Times New Roman"/>
            <w:noProof/>
            <w:sz w:val="23"/>
            <w:szCs w:val="23"/>
          </w:rPr>
          <w:t>4.9.6.</w:t>
        </w:r>
        <w:r w:rsidR="0031214E" w:rsidRPr="004A3EFA">
          <w:rPr>
            <w:rFonts w:eastAsiaTheme="minorEastAsia" w:cs="Times New Roman"/>
            <w:noProof/>
            <w:sz w:val="23"/>
            <w:szCs w:val="23"/>
          </w:rPr>
          <w:tab/>
        </w:r>
        <w:r w:rsidR="0031214E" w:rsidRPr="004A3EFA">
          <w:rPr>
            <w:rStyle w:val="Kpr"/>
            <w:rFonts w:eastAsiaTheme="majorEastAsia" w:cs="Times New Roman"/>
            <w:noProof/>
            <w:sz w:val="23"/>
            <w:szCs w:val="23"/>
          </w:rPr>
          <w:t>Tokenizm (Sembolik Katılım)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_Toc142652849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98</w:t>
        </w:r>
        <w:r w:rsidR="0031214E" w:rsidRPr="004A3EFA">
          <w:rPr>
            <w:rFonts w:cs="Times New Roman"/>
            <w:noProof/>
            <w:webHidden/>
            <w:sz w:val="23"/>
            <w:szCs w:val="23"/>
          </w:rPr>
          <w:fldChar w:fldCharType="end"/>
        </w:r>
      </w:hyperlink>
    </w:p>
    <w:p w14:paraId="7289DFBF" w14:textId="7965B9A8"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850" w:history="1">
        <w:r w:rsidR="0031214E" w:rsidRPr="004A3EFA">
          <w:rPr>
            <w:rStyle w:val="Kpr"/>
            <w:rFonts w:cs="Times New Roman"/>
            <w:noProof/>
            <w:sz w:val="23"/>
            <w:szCs w:val="23"/>
          </w:rPr>
          <w:t>5.</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YÜKSEKÖĞRETİM KURUMLARI, SÜRDÜRÜLEBİLİRLİK VE  SÜRDÜRÜLEBİLİRLİK İLETİŞİMİ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_Toc142652850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99</w:t>
        </w:r>
        <w:r w:rsidR="0031214E" w:rsidRPr="004A3EFA">
          <w:rPr>
            <w:rFonts w:cs="Times New Roman"/>
            <w:noProof/>
            <w:webHidden/>
            <w:sz w:val="23"/>
            <w:szCs w:val="23"/>
          </w:rPr>
          <w:fldChar w:fldCharType="end"/>
        </w:r>
      </w:hyperlink>
    </w:p>
    <w:p w14:paraId="2E599A80" w14:textId="4B736323"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851" w:history="1">
        <w:r w:rsidR="0031214E" w:rsidRPr="004A3EFA">
          <w:rPr>
            <w:rStyle w:val="Kpr"/>
            <w:rFonts w:cs="Times New Roman"/>
            <w:noProof/>
            <w:sz w:val="23"/>
            <w:szCs w:val="23"/>
          </w:rPr>
          <w:t>6.</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YÖNTEM</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_Toc142652851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109</w:t>
        </w:r>
        <w:r w:rsidR="0031214E" w:rsidRPr="004A3EFA">
          <w:rPr>
            <w:rFonts w:cs="Times New Roman"/>
            <w:noProof/>
            <w:webHidden/>
            <w:sz w:val="23"/>
            <w:szCs w:val="23"/>
          </w:rPr>
          <w:fldChar w:fldCharType="end"/>
        </w:r>
      </w:hyperlink>
    </w:p>
    <w:p w14:paraId="3E88DA92" w14:textId="5FB96AC0"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2" w:history="1">
        <w:r w:rsidR="0031214E" w:rsidRPr="004A3EFA">
          <w:rPr>
            <w:rStyle w:val="Kpr"/>
            <w:rFonts w:cs="Times New Roman"/>
            <w:i w:val="0"/>
            <w:iCs w:val="0"/>
            <w:noProof/>
            <w:sz w:val="23"/>
            <w:szCs w:val="23"/>
          </w:rPr>
          <w:t>6.1.</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Araştırmanın Problemi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_Toc142652852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109</w:t>
        </w:r>
        <w:r w:rsidR="0031214E" w:rsidRPr="004A3EFA">
          <w:rPr>
            <w:rFonts w:cs="Times New Roman"/>
            <w:i w:val="0"/>
            <w:iCs w:val="0"/>
            <w:noProof/>
            <w:webHidden/>
            <w:sz w:val="23"/>
            <w:szCs w:val="23"/>
          </w:rPr>
          <w:fldChar w:fldCharType="end"/>
        </w:r>
      </w:hyperlink>
    </w:p>
    <w:p w14:paraId="2335E41D" w14:textId="217D3B29"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3" w:history="1">
        <w:r w:rsidR="0031214E" w:rsidRPr="004A3EFA">
          <w:rPr>
            <w:rStyle w:val="Kpr"/>
            <w:rFonts w:cs="Times New Roman"/>
            <w:i w:val="0"/>
            <w:iCs w:val="0"/>
            <w:noProof/>
            <w:sz w:val="23"/>
            <w:szCs w:val="23"/>
          </w:rPr>
          <w:t>6.2.</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Araştırmanın Amacı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_Toc142652853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109</w:t>
        </w:r>
        <w:r w:rsidR="0031214E" w:rsidRPr="004A3EFA">
          <w:rPr>
            <w:rFonts w:cs="Times New Roman"/>
            <w:i w:val="0"/>
            <w:iCs w:val="0"/>
            <w:noProof/>
            <w:webHidden/>
            <w:sz w:val="23"/>
            <w:szCs w:val="23"/>
          </w:rPr>
          <w:fldChar w:fldCharType="end"/>
        </w:r>
      </w:hyperlink>
    </w:p>
    <w:p w14:paraId="657CF48A" w14:textId="3DA2F707"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4" w:history="1">
        <w:r w:rsidR="0031214E" w:rsidRPr="004A3EFA">
          <w:rPr>
            <w:rStyle w:val="Kpr"/>
            <w:rFonts w:cs="Times New Roman"/>
            <w:i w:val="0"/>
            <w:iCs w:val="0"/>
            <w:noProof/>
            <w:sz w:val="23"/>
            <w:szCs w:val="23"/>
          </w:rPr>
          <w:t>6.3.</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Araştırmanın Önemi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_Toc142652854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109</w:t>
        </w:r>
        <w:r w:rsidR="0031214E" w:rsidRPr="004A3EFA">
          <w:rPr>
            <w:rFonts w:cs="Times New Roman"/>
            <w:i w:val="0"/>
            <w:iCs w:val="0"/>
            <w:noProof/>
            <w:webHidden/>
            <w:sz w:val="23"/>
            <w:szCs w:val="23"/>
          </w:rPr>
          <w:fldChar w:fldCharType="end"/>
        </w:r>
      </w:hyperlink>
    </w:p>
    <w:p w14:paraId="05BE4155" w14:textId="69669381"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5" w:history="1">
        <w:r w:rsidR="0031214E" w:rsidRPr="004A3EFA">
          <w:rPr>
            <w:rStyle w:val="Kpr"/>
            <w:rFonts w:cs="Times New Roman"/>
            <w:i w:val="0"/>
            <w:iCs w:val="0"/>
            <w:noProof/>
            <w:sz w:val="23"/>
            <w:szCs w:val="23"/>
          </w:rPr>
          <w:t>6.4.</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Araştırmanın Evren ve Örneklemi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_Toc142652855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110</w:t>
        </w:r>
        <w:r w:rsidR="0031214E" w:rsidRPr="004A3EFA">
          <w:rPr>
            <w:rFonts w:cs="Times New Roman"/>
            <w:i w:val="0"/>
            <w:iCs w:val="0"/>
            <w:noProof/>
            <w:webHidden/>
            <w:sz w:val="23"/>
            <w:szCs w:val="23"/>
          </w:rPr>
          <w:fldChar w:fldCharType="end"/>
        </w:r>
      </w:hyperlink>
    </w:p>
    <w:p w14:paraId="6EDCFC45" w14:textId="2AB1E180"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6" w:history="1">
        <w:r w:rsidR="0031214E" w:rsidRPr="004A3EFA">
          <w:rPr>
            <w:rStyle w:val="Kpr"/>
            <w:rFonts w:cs="Times New Roman"/>
            <w:i w:val="0"/>
            <w:iCs w:val="0"/>
            <w:noProof/>
            <w:sz w:val="23"/>
            <w:szCs w:val="23"/>
          </w:rPr>
          <w:t>6.5.</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Araştırmanın Varsayımları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_Toc142652856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113</w:t>
        </w:r>
        <w:r w:rsidR="0031214E" w:rsidRPr="004A3EFA">
          <w:rPr>
            <w:rFonts w:cs="Times New Roman"/>
            <w:i w:val="0"/>
            <w:iCs w:val="0"/>
            <w:noProof/>
            <w:webHidden/>
            <w:sz w:val="23"/>
            <w:szCs w:val="23"/>
          </w:rPr>
          <w:fldChar w:fldCharType="end"/>
        </w:r>
      </w:hyperlink>
    </w:p>
    <w:p w14:paraId="2EC6CB38" w14:textId="4738FB8A"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7" w:history="1">
        <w:r w:rsidR="0031214E" w:rsidRPr="004A3EFA">
          <w:rPr>
            <w:rStyle w:val="Kpr"/>
            <w:rFonts w:cs="Times New Roman"/>
            <w:i w:val="0"/>
            <w:iCs w:val="0"/>
            <w:noProof/>
            <w:sz w:val="23"/>
            <w:szCs w:val="23"/>
          </w:rPr>
          <w:t>6.6.</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Araştırmanın Sınırlılıkları</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_Toc142652857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114</w:t>
        </w:r>
        <w:r w:rsidR="0031214E" w:rsidRPr="004A3EFA">
          <w:rPr>
            <w:rFonts w:cs="Times New Roman"/>
            <w:i w:val="0"/>
            <w:iCs w:val="0"/>
            <w:noProof/>
            <w:webHidden/>
            <w:sz w:val="23"/>
            <w:szCs w:val="23"/>
          </w:rPr>
          <w:fldChar w:fldCharType="end"/>
        </w:r>
      </w:hyperlink>
    </w:p>
    <w:p w14:paraId="1B6EE967" w14:textId="64510245"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8" w:history="1">
        <w:r w:rsidR="0031214E" w:rsidRPr="004A3EFA">
          <w:rPr>
            <w:rStyle w:val="Kpr"/>
            <w:rFonts w:cs="Times New Roman"/>
            <w:i w:val="0"/>
            <w:iCs w:val="0"/>
            <w:noProof/>
            <w:sz w:val="23"/>
            <w:szCs w:val="23"/>
          </w:rPr>
          <w:t>6.7.</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 Modeli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_Toc142652858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115</w:t>
        </w:r>
        <w:r w:rsidR="0031214E" w:rsidRPr="004A3EFA">
          <w:rPr>
            <w:rFonts w:cs="Times New Roman"/>
            <w:i w:val="0"/>
            <w:iCs w:val="0"/>
            <w:noProof/>
            <w:webHidden/>
            <w:sz w:val="23"/>
            <w:szCs w:val="23"/>
          </w:rPr>
          <w:fldChar w:fldCharType="end"/>
        </w:r>
      </w:hyperlink>
    </w:p>
    <w:p w14:paraId="08FCE7E4" w14:textId="1A827965"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59" w:history="1">
        <w:r w:rsidR="0031214E" w:rsidRPr="004A3EFA">
          <w:rPr>
            <w:rStyle w:val="Kpr"/>
            <w:rFonts w:cs="Times New Roman"/>
            <w:i w:val="0"/>
            <w:iCs w:val="0"/>
            <w:noProof/>
            <w:sz w:val="23"/>
            <w:szCs w:val="23"/>
          </w:rPr>
          <w:t>6.8.</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Ölçek Türü</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_Toc142652859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117</w:t>
        </w:r>
        <w:r w:rsidR="0031214E" w:rsidRPr="004A3EFA">
          <w:rPr>
            <w:rFonts w:cs="Times New Roman"/>
            <w:i w:val="0"/>
            <w:iCs w:val="0"/>
            <w:noProof/>
            <w:webHidden/>
            <w:sz w:val="23"/>
            <w:szCs w:val="23"/>
          </w:rPr>
          <w:fldChar w:fldCharType="end"/>
        </w:r>
      </w:hyperlink>
    </w:p>
    <w:p w14:paraId="6958D6A4" w14:textId="04F5B963" w:rsidR="0031214E" w:rsidRPr="004A3EFA" w:rsidRDefault="00713DE8" w:rsidP="004A3EFA">
      <w:pPr>
        <w:pStyle w:val="T2"/>
        <w:tabs>
          <w:tab w:val="clear" w:pos="9062"/>
          <w:tab w:val="left" w:pos="960"/>
          <w:tab w:val="right" w:leader="dot" w:pos="8505"/>
        </w:tabs>
        <w:rPr>
          <w:rFonts w:eastAsiaTheme="minorEastAsia" w:cs="Times New Roman"/>
          <w:i w:val="0"/>
          <w:iCs w:val="0"/>
          <w:noProof/>
          <w:sz w:val="23"/>
          <w:szCs w:val="23"/>
        </w:rPr>
      </w:pPr>
      <w:hyperlink w:anchor="_Toc142652860" w:history="1">
        <w:r w:rsidR="0031214E" w:rsidRPr="004A3EFA">
          <w:rPr>
            <w:rStyle w:val="Kpr"/>
            <w:rFonts w:cs="Times New Roman"/>
            <w:i w:val="0"/>
            <w:iCs w:val="0"/>
            <w:noProof/>
            <w:sz w:val="23"/>
            <w:szCs w:val="23"/>
          </w:rPr>
          <w:t>6.9.</w:t>
        </w:r>
        <w:r w:rsidR="0031214E" w:rsidRPr="004A3EFA">
          <w:rPr>
            <w:rFonts w:eastAsiaTheme="minorEastAsia" w:cs="Times New Roman"/>
            <w:i w:val="0"/>
            <w:iCs w:val="0"/>
            <w:noProof/>
            <w:sz w:val="23"/>
            <w:szCs w:val="23"/>
          </w:rPr>
          <w:tab/>
        </w:r>
        <w:r w:rsidR="0031214E" w:rsidRPr="004A3EFA">
          <w:rPr>
            <w:rStyle w:val="Kpr"/>
            <w:rFonts w:cs="Times New Roman"/>
            <w:i w:val="0"/>
            <w:iCs w:val="0"/>
            <w:noProof/>
            <w:sz w:val="23"/>
            <w:szCs w:val="23"/>
          </w:rPr>
          <w:t>Araştırma Süreci</w:t>
        </w:r>
        <w:r w:rsidR="0031214E" w:rsidRPr="004A3EFA">
          <w:rPr>
            <w:rFonts w:cs="Times New Roman"/>
            <w:i w:val="0"/>
            <w:iCs w:val="0"/>
            <w:noProof/>
            <w:webHidden/>
            <w:sz w:val="23"/>
            <w:szCs w:val="23"/>
          </w:rPr>
          <w:tab/>
        </w:r>
        <w:r w:rsidR="0031214E" w:rsidRPr="004A3EFA">
          <w:rPr>
            <w:rFonts w:cs="Times New Roman"/>
            <w:i w:val="0"/>
            <w:iCs w:val="0"/>
            <w:noProof/>
            <w:webHidden/>
            <w:sz w:val="23"/>
            <w:szCs w:val="23"/>
          </w:rPr>
          <w:fldChar w:fldCharType="begin"/>
        </w:r>
        <w:r w:rsidR="0031214E" w:rsidRPr="004A3EFA">
          <w:rPr>
            <w:rFonts w:cs="Times New Roman"/>
            <w:i w:val="0"/>
            <w:iCs w:val="0"/>
            <w:noProof/>
            <w:webHidden/>
            <w:sz w:val="23"/>
            <w:szCs w:val="23"/>
          </w:rPr>
          <w:instrText xml:space="preserve"> PAGEREF _Toc142652860 \h </w:instrText>
        </w:r>
        <w:r w:rsidR="0031214E" w:rsidRPr="004A3EFA">
          <w:rPr>
            <w:rFonts w:cs="Times New Roman"/>
            <w:i w:val="0"/>
            <w:iCs w:val="0"/>
            <w:noProof/>
            <w:webHidden/>
            <w:sz w:val="23"/>
            <w:szCs w:val="23"/>
          </w:rPr>
        </w:r>
        <w:r w:rsidR="0031214E" w:rsidRPr="004A3EFA">
          <w:rPr>
            <w:rFonts w:cs="Times New Roman"/>
            <w:i w:val="0"/>
            <w:iCs w:val="0"/>
            <w:noProof/>
            <w:webHidden/>
            <w:sz w:val="23"/>
            <w:szCs w:val="23"/>
          </w:rPr>
          <w:fldChar w:fldCharType="separate"/>
        </w:r>
        <w:r w:rsidR="000B15A7">
          <w:rPr>
            <w:rFonts w:cs="Times New Roman"/>
            <w:i w:val="0"/>
            <w:iCs w:val="0"/>
            <w:noProof/>
            <w:webHidden/>
            <w:sz w:val="23"/>
            <w:szCs w:val="23"/>
          </w:rPr>
          <w:t>118</w:t>
        </w:r>
        <w:r w:rsidR="0031214E" w:rsidRPr="004A3EFA">
          <w:rPr>
            <w:rFonts w:cs="Times New Roman"/>
            <w:i w:val="0"/>
            <w:iCs w:val="0"/>
            <w:noProof/>
            <w:webHidden/>
            <w:sz w:val="23"/>
            <w:szCs w:val="23"/>
          </w:rPr>
          <w:fldChar w:fldCharType="end"/>
        </w:r>
      </w:hyperlink>
    </w:p>
    <w:p w14:paraId="102F2FFE" w14:textId="28022131"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61" w:history="1">
        <w:r w:rsidR="0031214E" w:rsidRPr="004A3EFA">
          <w:rPr>
            <w:rStyle w:val="Kpr"/>
            <w:rFonts w:eastAsiaTheme="majorEastAsia" w:cs="Times New Roman"/>
            <w:noProof/>
            <w:sz w:val="23"/>
            <w:szCs w:val="23"/>
          </w:rPr>
          <w:t>6.9.1.</w:t>
        </w:r>
        <w:r w:rsidR="0031214E" w:rsidRPr="004A3EFA">
          <w:rPr>
            <w:rFonts w:eastAsiaTheme="minorEastAsia" w:cs="Times New Roman"/>
            <w:noProof/>
            <w:sz w:val="23"/>
            <w:szCs w:val="23"/>
          </w:rPr>
          <w:tab/>
        </w:r>
        <w:r w:rsidR="0031214E" w:rsidRPr="004A3EFA">
          <w:rPr>
            <w:rStyle w:val="Kpr"/>
            <w:rFonts w:eastAsiaTheme="majorEastAsia" w:cs="Times New Roman"/>
            <w:noProof/>
            <w:sz w:val="23"/>
            <w:szCs w:val="23"/>
          </w:rPr>
          <w:t>Nitel Araştırma</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119</w:t>
        </w:r>
        <w:r w:rsidR="0031214E" w:rsidRPr="004A3EFA">
          <w:rPr>
            <w:rFonts w:cs="Times New Roman"/>
            <w:noProof/>
            <w:webHidden/>
            <w:sz w:val="23"/>
            <w:szCs w:val="23"/>
          </w:rPr>
          <w:fldChar w:fldCharType="end"/>
        </w:r>
      </w:hyperlink>
    </w:p>
    <w:p w14:paraId="7D50D1A7" w14:textId="291F45A0"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2" w:history="1">
        <w:r w:rsidR="0031214E" w:rsidRPr="004A3EFA">
          <w:rPr>
            <w:rStyle w:val="Kpr"/>
            <w:rFonts w:cs="Times New Roman"/>
            <w:noProof/>
            <w:sz w:val="23"/>
            <w:szCs w:val="23"/>
          </w:rPr>
          <w:t>6.9.1.1.</w:t>
        </w:r>
        <w:r w:rsidR="0031214E" w:rsidRPr="004A3EFA">
          <w:rPr>
            <w:rFonts w:eastAsiaTheme="minorEastAsia" w:cs="Times New Roman"/>
            <w:noProof/>
            <w:sz w:val="23"/>
            <w:szCs w:val="23"/>
          </w:rPr>
          <w:tab/>
        </w:r>
        <w:r w:rsidR="0031214E" w:rsidRPr="004A3EFA">
          <w:rPr>
            <w:rStyle w:val="Kpr"/>
            <w:rFonts w:cs="Times New Roman"/>
            <w:noProof/>
            <w:sz w:val="23"/>
            <w:szCs w:val="23"/>
          </w:rPr>
          <w:t>Katılımcılar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_Toc142652862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120</w:t>
        </w:r>
        <w:r w:rsidR="0031214E" w:rsidRPr="004A3EFA">
          <w:rPr>
            <w:rFonts w:cs="Times New Roman"/>
            <w:noProof/>
            <w:webHidden/>
            <w:sz w:val="23"/>
            <w:szCs w:val="23"/>
          </w:rPr>
          <w:fldChar w:fldCharType="end"/>
        </w:r>
      </w:hyperlink>
    </w:p>
    <w:p w14:paraId="2087DE38" w14:textId="367E7E30"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3" w:history="1">
        <w:r w:rsidR="0031214E" w:rsidRPr="004A3EFA">
          <w:rPr>
            <w:rStyle w:val="Kpr"/>
            <w:rFonts w:cs="Times New Roman"/>
            <w:noProof/>
            <w:sz w:val="23"/>
            <w:szCs w:val="23"/>
          </w:rPr>
          <w:t>6.9.1.2.</w:t>
        </w:r>
        <w:r w:rsidR="0031214E" w:rsidRPr="004A3EFA">
          <w:rPr>
            <w:rFonts w:eastAsiaTheme="minorEastAsia" w:cs="Times New Roman"/>
            <w:noProof/>
            <w:sz w:val="23"/>
            <w:szCs w:val="23"/>
          </w:rPr>
          <w:tab/>
        </w:r>
        <w:r w:rsidR="0031214E" w:rsidRPr="004A3EFA">
          <w:rPr>
            <w:rStyle w:val="Kpr"/>
            <w:rFonts w:cs="Times New Roman"/>
            <w:noProof/>
            <w:sz w:val="23"/>
            <w:szCs w:val="23"/>
          </w:rPr>
          <w:t>Verilerin Toplanması</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_Toc142652863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121</w:t>
        </w:r>
        <w:r w:rsidR="0031214E" w:rsidRPr="004A3EFA">
          <w:rPr>
            <w:rFonts w:cs="Times New Roman"/>
            <w:noProof/>
            <w:webHidden/>
            <w:sz w:val="23"/>
            <w:szCs w:val="23"/>
          </w:rPr>
          <w:fldChar w:fldCharType="end"/>
        </w:r>
      </w:hyperlink>
    </w:p>
    <w:p w14:paraId="1764C936" w14:textId="53E79583"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4" w:history="1">
        <w:r w:rsidR="0031214E" w:rsidRPr="004A3EFA">
          <w:rPr>
            <w:rStyle w:val="Kpr"/>
            <w:rFonts w:eastAsiaTheme="minorHAnsi" w:cs="Times New Roman"/>
            <w:noProof/>
            <w:sz w:val="23"/>
            <w:szCs w:val="23"/>
          </w:rPr>
          <w:t>6.9.1.3.</w:t>
        </w:r>
        <w:r w:rsidR="0031214E" w:rsidRPr="004A3EFA">
          <w:rPr>
            <w:rFonts w:eastAsiaTheme="minorEastAsia" w:cs="Times New Roman"/>
            <w:noProof/>
            <w:sz w:val="23"/>
            <w:szCs w:val="23"/>
          </w:rPr>
          <w:tab/>
        </w:r>
        <w:r w:rsidR="0031214E" w:rsidRPr="004A3EFA">
          <w:rPr>
            <w:rStyle w:val="Kpr"/>
            <w:rFonts w:cs="Times New Roman"/>
            <w:noProof/>
            <w:sz w:val="23"/>
            <w:szCs w:val="23"/>
          </w:rPr>
          <w:t>Madde Havuzunun Oluşturulması</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_Toc142652864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121</w:t>
        </w:r>
        <w:r w:rsidR="0031214E" w:rsidRPr="004A3EFA">
          <w:rPr>
            <w:rFonts w:cs="Times New Roman"/>
            <w:noProof/>
            <w:webHidden/>
            <w:sz w:val="23"/>
            <w:szCs w:val="23"/>
          </w:rPr>
          <w:fldChar w:fldCharType="end"/>
        </w:r>
      </w:hyperlink>
    </w:p>
    <w:p w14:paraId="1087DF4E" w14:textId="21C918CE"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5" w:history="1">
        <w:r w:rsidR="0031214E" w:rsidRPr="004A3EFA">
          <w:rPr>
            <w:rStyle w:val="Kpr"/>
            <w:rFonts w:cs="Times New Roman"/>
            <w:noProof/>
            <w:sz w:val="23"/>
            <w:szCs w:val="23"/>
          </w:rPr>
          <w:t>6.9.1.4.</w:t>
        </w:r>
        <w:r w:rsidR="0031214E" w:rsidRPr="004A3EFA">
          <w:rPr>
            <w:rFonts w:eastAsiaTheme="minorEastAsia" w:cs="Times New Roman"/>
            <w:noProof/>
            <w:sz w:val="23"/>
            <w:szCs w:val="23"/>
          </w:rPr>
          <w:tab/>
        </w:r>
        <w:r w:rsidR="0031214E" w:rsidRPr="004A3EFA">
          <w:rPr>
            <w:rStyle w:val="Kpr"/>
            <w:rFonts w:cs="Times New Roman"/>
            <w:noProof/>
            <w:sz w:val="23"/>
            <w:szCs w:val="23"/>
          </w:rPr>
          <w:t>Uzman Görüşlerinin Alınması ve Kapsam Geçerliliği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_Toc142652865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131</w:t>
        </w:r>
        <w:r w:rsidR="0031214E" w:rsidRPr="004A3EFA">
          <w:rPr>
            <w:rFonts w:cs="Times New Roman"/>
            <w:noProof/>
            <w:webHidden/>
            <w:sz w:val="23"/>
            <w:szCs w:val="23"/>
          </w:rPr>
          <w:fldChar w:fldCharType="end"/>
        </w:r>
      </w:hyperlink>
    </w:p>
    <w:p w14:paraId="478E8023" w14:textId="7000E1E4"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6" w:history="1">
        <w:r w:rsidR="0031214E" w:rsidRPr="004A3EFA">
          <w:rPr>
            <w:rStyle w:val="Kpr"/>
            <w:rFonts w:cs="Times New Roman"/>
            <w:noProof/>
            <w:sz w:val="23"/>
            <w:szCs w:val="23"/>
          </w:rPr>
          <w:t>6.9.1.5.</w:t>
        </w:r>
        <w:r w:rsidR="0031214E" w:rsidRPr="004A3EFA">
          <w:rPr>
            <w:rFonts w:eastAsiaTheme="minorEastAsia" w:cs="Times New Roman"/>
            <w:noProof/>
            <w:sz w:val="23"/>
            <w:szCs w:val="23"/>
          </w:rPr>
          <w:tab/>
        </w:r>
        <w:r w:rsidR="0031214E" w:rsidRPr="004A3EFA">
          <w:rPr>
            <w:rStyle w:val="Kpr"/>
            <w:rFonts w:cs="Times New Roman"/>
            <w:noProof/>
            <w:sz w:val="23"/>
            <w:szCs w:val="23"/>
          </w:rPr>
          <w:t>Verilerin Analizi ve Bulgular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_Toc142652866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133</w:t>
        </w:r>
        <w:r w:rsidR="0031214E" w:rsidRPr="004A3EFA">
          <w:rPr>
            <w:rFonts w:cs="Times New Roman"/>
            <w:noProof/>
            <w:webHidden/>
            <w:sz w:val="23"/>
            <w:szCs w:val="23"/>
          </w:rPr>
          <w:fldChar w:fldCharType="end"/>
        </w:r>
      </w:hyperlink>
    </w:p>
    <w:p w14:paraId="40D69F86" w14:textId="6BD73B0D" w:rsidR="0031214E" w:rsidRPr="004A3EFA" w:rsidRDefault="00713DE8" w:rsidP="004A3EFA">
      <w:pPr>
        <w:pStyle w:val="T3"/>
        <w:tabs>
          <w:tab w:val="clear" w:pos="9062"/>
          <w:tab w:val="left" w:pos="1200"/>
          <w:tab w:val="right" w:leader="dot" w:pos="8505"/>
        </w:tabs>
        <w:rPr>
          <w:rFonts w:eastAsiaTheme="minorEastAsia" w:cs="Times New Roman"/>
          <w:noProof/>
          <w:sz w:val="23"/>
          <w:szCs w:val="23"/>
        </w:rPr>
      </w:pPr>
      <w:hyperlink w:anchor="_Toc142652867" w:history="1">
        <w:r w:rsidR="0031214E" w:rsidRPr="004A3EFA">
          <w:rPr>
            <w:rStyle w:val="Kpr"/>
            <w:rFonts w:eastAsiaTheme="majorEastAsia" w:cs="Times New Roman"/>
            <w:noProof/>
            <w:sz w:val="23"/>
            <w:szCs w:val="23"/>
          </w:rPr>
          <w:t>6.9.2.</w:t>
        </w:r>
        <w:r w:rsidR="0031214E" w:rsidRPr="004A3EFA">
          <w:rPr>
            <w:rFonts w:eastAsiaTheme="minorEastAsia" w:cs="Times New Roman"/>
            <w:noProof/>
            <w:sz w:val="23"/>
            <w:szCs w:val="23"/>
          </w:rPr>
          <w:tab/>
        </w:r>
        <w:r w:rsidR="0031214E" w:rsidRPr="004A3EFA">
          <w:rPr>
            <w:rStyle w:val="Kpr"/>
            <w:rFonts w:eastAsiaTheme="majorEastAsia" w:cs="Times New Roman"/>
            <w:noProof/>
            <w:sz w:val="23"/>
            <w:szCs w:val="23"/>
          </w:rPr>
          <w:t>Ni</w:t>
        </w:r>
        <w:r w:rsidR="0031214E" w:rsidRPr="004A3EFA">
          <w:rPr>
            <w:rStyle w:val="Kpr"/>
            <w:rFonts w:cs="Times New Roman"/>
            <w:noProof/>
            <w:sz w:val="23"/>
            <w:szCs w:val="23"/>
          </w:rPr>
          <w:t>c</w:t>
        </w:r>
        <w:r w:rsidR="0031214E" w:rsidRPr="004A3EFA">
          <w:rPr>
            <w:rStyle w:val="Kpr"/>
            <w:rFonts w:eastAsiaTheme="majorEastAsia" w:cs="Times New Roman"/>
            <w:noProof/>
            <w:sz w:val="23"/>
            <w:szCs w:val="23"/>
          </w:rPr>
          <w:t>el Araştırma</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_Toc142652867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135</w:t>
        </w:r>
        <w:r w:rsidR="0031214E" w:rsidRPr="004A3EFA">
          <w:rPr>
            <w:rFonts w:cs="Times New Roman"/>
            <w:noProof/>
            <w:webHidden/>
            <w:sz w:val="23"/>
            <w:szCs w:val="23"/>
          </w:rPr>
          <w:fldChar w:fldCharType="end"/>
        </w:r>
      </w:hyperlink>
    </w:p>
    <w:p w14:paraId="04B2A53C" w14:textId="4698055B"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8" w:history="1">
        <w:r w:rsidR="0031214E" w:rsidRPr="004A3EFA">
          <w:rPr>
            <w:rStyle w:val="Kpr"/>
            <w:rFonts w:cs="Times New Roman"/>
            <w:noProof/>
            <w:sz w:val="23"/>
            <w:szCs w:val="23"/>
          </w:rPr>
          <w:t>6.9.2.1.</w:t>
        </w:r>
        <w:r w:rsidR="0031214E" w:rsidRPr="004A3EFA">
          <w:rPr>
            <w:rFonts w:eastAsiaTheme="minorEastAsia" w:cs="Times New Roman"/>
            <w:noProof/>
            <w:sz w:val="23"/>
            <w:szCs w:val="23"/>
          </w:rPr>
          <w:tab/>
        </w:r>
        <w:r w:rsidR="0031214E" w:rsidRPr="004A3EFA">
          <w:rPr>
            <w:rStyle w:val="Kpr"/>
            <w:rFonts w:cs="Times New Roman"/>
            <w:noProof/>
            <w:sz w:val="23"/>
            <w:szCs w:val="23"/>
          </w:rPr>
          <w:t>Deneme Uygulaması</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_Toc142652868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135</w:t>
        </w:r>
        <w:r w:rsidR="0031214E" w:rsidRPr="004A3EFA">
          <w:rPr>
            <w:rFonts w:cs="Times New Roman"/>
            <w:noProof/>
            <w:webHidden/>
            <w:sz w:val="23"/>
            <w:szCs w:val="23"/>
          </w:rPr>
          <w:fldChar w:fldCharType="end"/>
        </w:r>
      </w:hyperlink>
    </w:p>
    <w:p w14:paraId="5479A232" w14:textId="351C1E15" w:rsidR="0031214E" w:rsidRPr="004A3EFA" w:rsidRDefault="00713DE8" w:rsidP="004A3EFA">
      <w:pPr>
        <w:pStyle w:val="T4"/>
        <w:tabs>
          <w:tab w:val="left" w:pos="1680"/>
          <w:tab w:val="right" w:leader="dot" w:pos="8505"/>
        </w:tabs>
        <w:rPr>
          <w:rFonts w:eastAsiaTheme="minorEastAsia" w:cs="Times New Roman"/>
          <w:noProof/>
          <w:sz w:val="23"/>
          <w:szCs w:val="23"/>
        </w:rPr>
      </w:pPr>
      <w:hyperlink w:anchor="_Toc142652869" w:history="1">
        <w:r w:rsidR="0031214E" w:rsidRPr="004A3EFA">
          <w:rPr>
            <w:rStyle w:val="Kpr"/>
            <w:rFonts w:cs="Times New Roman"/>
            <w:noProof/>
            <w:sz w:val="23"/>
            <w:szCs w:val="23"/>
          </w:rPr>
          <w:t>6.9.2.2.</w:t>
        </w:r>
        <w:r w:rsidR="0031214E" w:rsidRPr="004A3EFA">
          <w:rPr>
            <w:rFonts w:eastAsiaTheme="minorEastAsia" w:cs="Times New Roman"/>
            <w:noProof/>
            <w:sz w:val="23"/>
            <w:szCs w:val="23"/>
          </w:rPr>
          <w:tab/>
        </w:r>
        <w:r w:rsidR="0031214E" w:rsidRPr="004A3EFA">
          <w:rPr>
            <w:rStyle w:val="Kpr"/>
            <w:rFonts w:cs="Times New Roman"/>
            <w:noProof/>
            <w:sz w:val="23"/>
            <w:szCs w:val="23"/>
          </w:rPr>
          <w:t>Açımlayıcı ve Doğrulayıcı Faktör Analizleri</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_Toc142652869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138</w:t>
        </w:r>
        <w:r w:rsidR="0031214E" w:rsidRPr="004A3EFA">
          <w:rPr>
            <w:rFonts w:cs="Times New Roman"/>
            <w:noProof/>
            <w:webHidden/>
            <w:sz w:val="23"/>
            <w:szCs w:val="23"/>
          </w:rPr>
          <w:fldChar w:fldCharType="end"/>
        </w:r>
      </w:hyperlink>
    </w:p>
    <w:p w14:paraId="5950493B" w14:textId="51AFFB2B" w:rsidR="0031214E" w:rsidRPr="004A3EFA" w:rsidRDefault="00713DE8" w:rsidP="004A3EFA">
      <w:pPr>
        <w:pStyle w:val="T1"/>
        <w:tabs>
          <w:tab w:val="clear" w:pos="9062"/>
          <w:tab w:val="left" w:pos="482"/>
          <w:tab w:val="right" w:leader="dot" w:pos="8505"/>
        </w:tabs>
        <w:rPr>
          <w:rFonts w:eastAsiaTheme="minorEastAsia" w:cs="Times New Roman"/>
          <w:bCs w:val="0"/>
          <w:noProof/>
          <w:sz w:val="23"/>
          <w:szCs w:val="23"/>
        </w:rPr>
      </w:pPr>
      <w:hyperlink w:anchor="_Toc142652870" w:history="1">
        <w:r w:rsidR="0031214E" w:rsidRPr="004A3EFA">
          <w:rPr>
            <w:rStyle w:val="Kpr"/>
            <w:rFonts w:cs="Times New Roman"/>
            <w:noProof/>
            <w:sz w:val="23"/>
            <w:szCs w:val="23"/>
          </w:rPr>
          <w:t>7.</w:t>
        </w:r>
        <w:r w:rsidR="0031214E" w:rsidRPr="004A3EFA">
          <w:rPr>
            <w:rFonts w:eastAsiaTheme="minorEastAsia" w:cs="Times New Roman"/>
            <w:bCs w:val="0"/>
            <w:noProof/>
            <w:sz w:val="23"/>
            <w:szCs w:val="23"/>
          </w:rPr>
          <w:tab/>
        </w:r>
        <w:r w:rsidR="0031214E" w:rsidRPr="004A3EFA">
          <w:rPr>
            <w:rStyle w:val="Kpr"/>
            <w:rFonts w:cs="Times New Roman"/>
            <w:noProof/>
            <w:sz w:val="23"/>
            <w:szCs w:val="23"/>
          </w:rPr>
          <w:t>SONUÇ VE ÖNERİLER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_Toc142652870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159</w:t>
        </w:r>
        <w:r w:rsidR="0031214E" w:rsidRPr="004A3EFA">
          <w:rPr>
            <w:rFonts w:cs="Times New Roman"/>
            <w:noProof/>
            <w:webHidden/>
            <w:sz w:val="23"/>
            <w:szCs w:val="23"/>
          </w:rPr>
          <w:fldChar w:fldCharType="end"/>
        </w:r>
      </w:hyperlink>
    </w:p>
    <w:p w14:paraId="781639F1" w14:textId="6B4ED3DD" w:rsidR="0031214E" w:rsidRPr="004A3EFA" w:rsidRDefault="00713DE8" w:rsidP="004A3EFA">
      <w:pPr>
        <w:pStyle w:val="T1"/>
        <w:tabs>
          <w:tab w:val="clear" w:pos="9062"/>
          <w:tab w:val="right" w:leader="dot" w:pos="8505"/>
        </w:tabs>
        <w:rPr>
          <w:rFonts w:eastAsiaTheme="minorEastAsia" w:cs="Times New Roman"/>
          <w:bCs w:val="0"/>
          <w:noProof/>
          <w:sz w:val="23"/>
          <w:szCs w:val="23"/>
        </w:rPr>
      </w:pPr>
      <w:hyperlink w:anchor="_Toc142652871" w:history="1">
        <w:r w:rsidR="0031214E" w:rsidRPr="004A3EFA">
          <w:rPr>
            <w:rStyle w:val="Kpr"/>
            <w:rFonts w:cs="Times New Roman"/>
            <w:noProof/>
            <w:sz w:val="23"/>
            <w:szCs w:val="23"/>
          </w:rPr>
          <w:t>KAYNAKLAR</w:t>
        </w:r>
        <w:r w:rsidR="0031214E" w:rsidRPr="004A3EFA">
          <w:rPr>
            <w:rFonts w:cs="Times New Roman"/>
            <w:noProof/>
            <w:webHidden/>
            <w:sz w:val="23"/>
            <w:szCs w:val="23"/>
          </w:rPr>
          <w:tab/>
        </w:r>
        <w:r w:rsidR="0031214E" w:rsidRPr="004A3EFA">
          <w:rPr>
            <w:rFonts w:cs="Times New Roman"/>
            <w:noProof/>
            <w:webHidden/>
            <w:sz w:val="23"/>
            <w:szCs w:val="23"/>
          </w:rPr>
          <w:fldChar w:fldCharType="begin"/>
        </w:r>
        <w:r w:rsidR="0031214E" w:rsidRPr="004A3EFA">
          <w:rPr>
            <w:rFonts w:cs="Times New Roman"/>
            <w:noProof/>
            <w:webHidden/>
            <w:sz w:val="23"/>
            <w:szCs w:val="23"/>
          </w:rPr>
          <w:instrText xml:space="preserve"> PAGEREF _Toc142652871 \h </w:instrText>
        </w:r>
        <w:r w:rsidR="0031214E" w:rsidRPr="004A3EFA">
          <w:rPr>
            <w:rFonts w:cs="Times New Roman"/>
            <w:noProof/>
            <w:webHidden/>
            <w:sz w:val="23"/>
            <w:szCs w:val="23"/>
          </w:rPr>
        </w:r>
        <w:r w:rsidR="0031214E" w:rsidRPr="004A3EFA">
          <w:rPr>
            <w:rFonts w:cs="Times New Roman"/>
            <w:noProof/>
            <w:webHidden/>
            <w:sz w:val="23"/>
            <w:szCs w:val="23"/>
          </w:rPr>
          <w:fldChar w:fldCharType="separate"/>
        </w:r>
        <w:r w:rsidR="000B15A7">
          <w:rPr>
            <w:rFonts w:cs="Times New Roman"/>
            <w:noProof/>
            <w:webHidden/>
            <w:sz w:val="23"/>
            <w:szCs w:val="23"/>
          </w:rPr>
          <w:t>163</w:t>
        </w:r>
        <w:r w:rsidR="0031214E" w:rsidRPr="004A3EFA">
          <w:rPr>
            <w:rFonts w:cs="Times New Roman"/>
            <w:noProof/>
            <w:webHidden/>
            <w:sz w:val="23"/>
            <w:szCs w:val="23"/>
          </w:rPr>
          <w:fldChar w:fldCharType="end"/>
        </w:r>
      </w:hyperlink>
    </w:p>
    <w:p w14:paraId="392F03EC" w14:textId="67A030BE" w:rsidR="0031214E" w:rsidRPr="004A3EFA" w:rsidRDefault="0031214E" w:rsidP="004A3EFA">
      <w:pPr>
        <w:pStyle w:val="T1"/>
        <w:tabs>
          <w:tab w:val="clear" w:pos="9062"/>
          <w:tab w:val="right" w:leader="dot" w:pos="8505"/>
        </w:tabs>
        <w:rPr>
          <w:rFonts w:eastAsiaTheme="minorEastAsia" w:cs="Times New Roman"/>
          <w:bCs w:val="0"/>
          <w:noProof/>
          <w:sz w:val="23"/>
          <w:szCs w:val="23"/>
        </w:rPr>
      </w:pPr>
      <w:r w:rsidRPr="004A3EFA">
        <w:rPr>
          <w:rFonts w:eastAsiaTheme="minorEastAsia" w:cs="Times New Roman"/>
          <w:bCs w:val="0"/>
          <w:noProof/>
          <w:sz w:val="23"/>
          <w:szCs w:val="23"/>
        </w:rPr>
        <w:t>ÖZGEÇMİŞ</w:t>
      </w:r>
    </w:p>
    <w:p w14:paraId="07B9C6C5" w14:textId="2A859543" w:rsidR="0031214E" w:rsidRPr="004A3EFA" w:rsidRDefault="0031214E" w:rsidP="004A3EFA">
      <w:pPr>
        <w:pStyle w:val="T1"/>
        <w:tabs>
          <w:tab w:val="clear" w:pos="9062"/>
          <w:tab w:val="right" w:leader="dot" w:pos="8505"/>
        </w:tabs>
        <w:rPr>
          <w:rFonts w:eastAsiaTheme="minorEastAsia" w:cs="Times New Roman"/>
          <w:bCs w:val="0"/>
          <w:noProof/>
          <w:sz w:val="23"/>
          <w:szCs w:val="23"/>
        </w:rPr>
      </w:pPr>
      <w:r w:rsidRPr="004A3EFA">
        <w:rPr>
          <w:rFonts w:eastAsiaTheme="minorEastAsia" w:cs="Times New Roman"/>
          <w:bCs w:val="0"/>
          <w:noProof/>
          <w:sz w:val="23"/>
          <w:szCs w:val="23"/>
        </w:rPr>
        <w:t>EKLER</w:t>
      </w:r>
    </w:p>
    <w:p w14:paraId="7D0B1C8C" w14:textId="0C7CC826" w:rsidR="0031214E" w:rsidRPr="004A3EFA" w:rsidRDefault="0031214E" w:rsidP="00713DE8">
      <w:pPr>
        <w:pStyle w:val="T1"/>
        <w:tabs>
          <w:tab w:val="clear" w:pos="9062"/>
          <w:tab w:val="right" w:leader="dot" w:pos="8505"/>
        </w:tabs>
        <w:rPr>
          <w:rFonts w:eastAsiaTheme="minorEastAsia" w:cs="Times New Roman"/>
          <w:bCs w:val="0"/>
          <w:noProof/>
          <w:sz w:val="23"/>
          <w:szCs w:val="23"/>
        </w:rPr>
      </w:pPr>
    </w:p>
    <w:p w14:paraId="3C0702C1" w14:textId="2E5334C6" w:rsidR="00E253DC" w:rsidRPr="00555008" w:rsidRDefault="00E253DC" w:rsidP="00713DE8">
      <w:pPr>
        <w:tabs>
          <w:tab w:val="right" w:leader="dot" w:pos="8505"/>
        </w:tabs>
        <w:spacing w:line="360" w:lineRule="auto"/>
        <w:rPr>
          <w:sz w:val="23"/>
          <w:szCs w:val="23"/>
          <w:lang w:eastAsia="en-US"/>
        </w:rPr>
        <w:sectPr w:rsidR="00E253DC" w:rsidRPr="00555008" w:rsidSect="00E253DC">
          <w:pgSz w:w="11906" w:h="16838"/>
          <w:pgMar w:top="1701" w:right="1418" w:bottom="1418" w:left="1985" w:header="708" w:footer="708" w:gutter="0"/>
          <w:pgNumType w:fmt="upperRoman"/>
          <w:cols w:space="708"/>
          <w:docGrid w:linePitch="360"/>
        </w:sectPr>
      </w:pPr>
      <w:r w:rsidRPr="004A3EFA">
        <w:rPr>
          <w:sz w:val="23"/>
          <w:szCs w:val="23"/>
          <w:lang w:eastAsia="en-US"/>
        </w:rPr>
        <w:fldChar w:fldCharType="end"/>
      </w:r>
    </w:p>
    <w:p w14:paraId="74018472" w14:textId="77777777" w:rsidR="00E00EA7" w:rsidRPr="00713DE8" w:rsidRDefault="00E00EA7" w:rsidP="00713DE8">
      <w:pPr>
        <w:pStyle w:val="Balk1"/>
        <w:jc w:val="center"/>
      </w:pPr>
      <w:bookmarkStart w:id="21" w:name="_Toc138625380"/>
      <w:bookmarkStart w:id="22" w:name="_Toc142652787"/>
      <w:r w:rsidRPr="00713DE8">
        <w:lastRenderedPageBreak/>
        <w:t>KISALTMALAR LİSTESİ</w:t>
      </w:r>
      <w:bookmarkEnd w:id="13"/>
      <w:bookmarkEnd w:id="14"/>
      <w:bookmarkEnd w:id="15"/>
      <w:bookmarkEnd w:id="16"/>
      <w:bookmarkEnd w:id="17"/>
      <w:bookmarkEnd w:id="18"/>
      <w:bookmarkEnd w:id="19"/>
      <w:bookmarkEnd w:id="21"/>
      <w:bookmarkEnd w:id="22"/>
    </w:p>
    <w:p w14:paraId="7942FD8D" w14:textId="77777777" w:rsidR="00E00EA7" w:rsidRPr="00066491" w:rsidRDefault="00E00EA7" w:rsidP="0029410F">
      <w:pPr>
        <w:spacing w:line="300" w:lineRule="auto"/>
      </w:pPr>
    </w:p>
    <w:p w14:paraId="1A05F90B" w14:textId="77777777" w:rsidR="00D50CD8" w:rsidRPr="00066491" w:rsidRDefault="00D50CD8" w:rsidP="0029410F">
      <w:pPr>
        <w:spacing w:line="300" w:lineRule="auto"/>
      </w:pPr>
      <w:r w:rsidRPr="00066491">
        <w:t>AAT</w:t>
      </w:r>
      <w:r w:rsidRPr="00066491">
        <w:tab/>
      </w:r>
      <w:r w:rsidRPr="00066491">
        <w:tab/>
        <w:t>: Açık Alan Teknolojisi</w:t>
      </w:r>
    </w:p>
    <w:p w14:paraId="722FE758" w14:textId="77777777" w:rsidR="00E00EA7" w:rsidRPr="00066491" w:rsidRDefault="00E00EA7" w:rsidP="0029410F">
      <w:pPr>
        <w:spacing w:line="300" w:lineRule="auto"/>
      </w:pPr>
      <w:r w:rsidRPr="00066491">
        <w:t>ABD</w:t>
      </w:r>
      <w:r w:rsidRPr="00066491">
        <w:tab/>
      </w:r>
      <w:r w:rsidRPr="00066491">
        <w:tab/>
        <w:t>: Amerika Birleşik Devletleri</w:t>
      </w:r>
    </w:p>
    <w:p w14:paraId="32CB1EB2" w14:textId="77777777" w:rsidR="00E00EA7" w:rsidRPr="00066491" w:rsidRDefault="00E00EA7" w:rsidP="0029410F">
      <w:pPr>
        <w:spacing w:line="300" w:lineRule="auto"/>
      </w:pPr>
      <w:r w:rsidRPr="00066491">
        <w:t>AFA</w:t>
      </w:r>
      <w:r w:rsidRPr="00066491">
        <w:tab/>
      </w:r>
      <w:r w:rsidRPr="00066491">
        <w:tab/>
        <w:t>: Açımlayıcı Faktör Analizi</w:t>
      </w:r>
    </w:p>
    <w:p w14:paraId="356552BB" w14:textId="77777777" w:rsidR="00D50CD8" w:rsidRPr="00066491" w:rsidRDefault="00D50CD8" w:rsidP="0029410F">
      <w:pPr>
        <w:spacing w:line="300" w:lineRule="auto"/>
      </w:pPr>
      <w:r w:rsidRPr="00066491">
        <w:t>AGFI</w:t>
      </w:r>
      <w:r w:rsidRPr="00066491">
        <w:tab/>
      </w:r>
      <w:r w:rsidRPr="00066491">
        <w:tab/>
        <w:t>: Adjusted Goodness of Fit Index (Düzeltilmiş İyi Uyum İndeksi)</w:t>
      </w:r>
    </w:p>
    <w:p w14:paraId="0B238F07" w14:textId="77777777" w:rsidR="00E00EA7" w:rsidRPr="00066491" w:rsidRDefault="00E00EA7" w:rsidP="0029410F">
      <w:pPr>
        <w:spacing w:line="300" w:lineRule="auto"/>
      </w:pPr>
      <w:r w:rsidRPr="00066491">
        <w:t>AIDS</w:t>
      </w:r>
      <w:r w:rsidRPr="00066491">
        <w:tab/>
      </w:r>
      <w:r w:rsidRPr="00066491">
        <w:tab/>
        <w:t xml:space="preserve">: Acquired Immunodeficiency Syndrome </w:t>
      </w:r>
      <w:proofErr w:type="gramStart"/>
      <w:r w:rsidRPr="00066491">
        <w:t>(</w:t>
      </w:r>
      <w:proofErr w:type="gramEnd"/>
      <w:r w:rsidRPr="00066491">
        <w:t xml:space="preserve">Edinilmiş İmmün Yetmezlik </w:t>
      </w:r>
    </w:p>
    <w:p w14:paraId="6E32B0C5" w14:textId="77777777" w:rsidR="00E00EA7" w:rsidRPr="00066491" w:rsidRDefault="00E00EA7" w:rsidP="0029410F">
      <w:pPr>
        <w:spacing w:line="300" w:lineRule="auto"/>
        <w:ind w:left="708" w:firstLine="708"/>
      </w:pPr>
      <w:r w:rsidRPr="00066491">
        <w:t xml:space="preserve">  Sendromu</w:t>
      </w:r>
      <w:proofErr w:type="gramStart"/>
      <w:r w:rsidRPr="00066491">
        <w:t>)</w:t>
      </w:r>
      <w:proofErr w:type="gramEnd"/>
    </w:p>
    <w:p w14:paraId="29B45C5F" w14:textId="77777777" w:rsidR="00E00EA7" w:rsidRPr="00066491" w:rsidRDefault="00E00EA7" w:rsidP="0029410F">
      <w:pPr>
        <w:spacing w:line="300" w:lineRule="auto"/>
      </w:pPr>
      <w:r w:rsidRPr="00066491">
        <w:t>AMOS</w:t>
      </w:r>
      <w:r w:rsidRPr="00066491">
        <w:tab/>
      </w:r>
      <w:r w:rsidRPr="00066491">
        <w:tab/>
        <w:t>: Analysis of Moment Structures</w:t>
      </w:r>
    </w:p>
    <w:p w14:paraId="7CDAA2D2" w14:textId="77777777" w:rsidR="003825DA" w:rsidRPr="00066491" w:rsidRDefault="00E00EA7" w:rsidP="0029410F">
      <w:pPr>
        <w:spacing w:line="300" w:lineRule="auto"/>
      </w:pPr>
      <w:r w:rsidRPr="00066491">
        <w:t>BM&amp;F</w:t>
      </w:r>
      <w:r w:rsidRPr="00066491">
        <w:tab/>
      </w:r>
      <w:r w:rsidRPr="00066491">
        <w:tab/>
        <w:t xml:space="preserve">: Bolsa de Mercadorias &amp; Futuros </w:t>
      </w:r>
      <w:proofErr w:type="gramStart"/>
      <w:r w:rsidRPr="00066491">
        <w:t>(</w:t>
      </w:r>
      <w:proofErr w:type="gramEnd"/>
      <w:r w:rsidRPr="00066491">
        <w:t xml:space="preserve">Brezilya Emtia ve Vadeli İşlem </w:t>
      </w:r>
    </w:p>
    <w:p w14:paraId="07486415" w14:textId="073A823A" w:rsidR="00E00EA7" w:rsidRPr="00066491" w:rsidRDefault="003825DA" w:rsidP="003825DA">
      <w:pPr>
        <w:spacing w:line="300" w:lineRule="auto"/>
        <w:ind w:left="709" w:firstLine="709"/>
      </w:pPr>
      <w:r w:rsidRPr="00066491">
        <w:t xml:space="preserve">  </w:t>
      </w:r>
      <w:r w:rsidR="00E00EA7" w:rsidRPr="00066491">
        <w:t>Borsası</w:t>
      </w:r>
      <w:proofErr w:type="gramStart"/>
      <w:r w:rsidR="00E00EA7" w:rsidRPr="00066491">
        <w:t>)</w:t>
      </w:r>
      <w:proofErr w:type="gramEnd"/>
    </w:p>
    <w:p w14:paraId="7F343C9C" w14:textId="77777777" w:rsidR="00E00EA7" w:rsidRPr="00066491" w:rsidRDefault="00E00EA7" w:rsidP="0029410F">
      <w:pPr>
        <w:spacing w:line="300" w:lineRule="auto"/>
      </w:pPr>
      <w:r w:rsidRPr="00066491">
        <w:t>BIST</w:t>
      </w:r>
      <w:r w:rsidRPr="00066491">
        <w:tab/>
      </w:r>
      <w:r w:rsidRPr="00066491">
        <w:tab/>
        <w:t>: Borsa İstanbul</w:t>
      </w:r>
    </w:p>
    <w:p w14:paraId="12063BB7" w14:textId="77777777" w:rsidR="00E00EA7" w:rsidRDefault="00E00EA7" w:rsidP="0029410F">
      <w:pPr>
        <w:spacing w:line="300" w:lineRule="auto"/>
      </w:pPr>
      <w:r w:rsidRPr="00066491">
        <w:t>Bloomberg LP: Bloomberg Limited Partnership (Bloomberg Sınırlı Ortaklık)</w:t>
      </w:r>
    </w:p>
    <w:p w14:paraId="0C36CB5F" w14:textId="4EDAA1DE" w:rsidR="00CD3EAA" w:rsidRPr="00066491" w:rsidRDefault="00CD3EAA" w:rsidP="0029410F">
      <w:pPr>
        <w:spacing w:line="300" w:lineRule="auto"/>
      </w:pPr>
      <w:r>
        <w:t>BM</w:t>
      </w:r>
      <w:r>
        <w:tab/>
      </w:r>
      <w:r>
        <w:tab/>
        <w:t>: Birleşmiş Milletler</w:t>
      </w:r>
    </w:p>
    <w:p w14:paraId="142D8585" w14:textId="77777777" w:rsidR="00E00EA7" w:rsidRPr="00066491" w:rsidRDefault="00E00EA7" w:rsidP="0029410F">
      <w:pPr>
        <w:spacing w:line="300" w:lineRule="auto"/>
      </w:pPr>
      <w:r w:rsidRPr="00066491">
        <w:t>CDP</w:t>
      </w:r>
      <w:r w:rsidRPr="00066491">
        <w:tab/>
      </w:r>
      <w:r w:rsidRPr="00066491">
        <w:tab/>
        <w:t>: Carbon Disclosure Project (Karbon Açıklama Projesi)</w:t>
      </w:r>
    </w:p>
    <w:p w14:paraId="3167EEF9" w14:textId="77777777" w:rsidR="00D50CD8" w:rsidRPr="00066491" w:rsidRDefault="00D50CD8" w:rsidP="0029410F">
      <w:pPr>
        <w:spacing w:line="300" w:lineRule="auto"/>
      </w:pPr>
      <w:r w:rsidRPr="00066491">
        <w:t>CFC</w:t>
      </w:r>
      <w:r w:rsidRPr="00066491">
        <w:tab/>
      </w:r>
      <w:r w:rsidRPr="00066491">
        <w:tab/>
        <w:t>: Chlorofluorocarbons (Kloroflorokarbonlar)</w:t>
      </w:r>
    </w:p>
    <w:p w14:paraId="7B478E03" w14:textId="77777777" w:rsidR="00D50CD8" w:rsidRPr="00066491" w:rsidRDefault="00D50CD8" w:rsidP="0029410F">
      <w:pPr>
        <w:spacing w:line="300" w:lineRule="auto"/>
      </w:pPr>
      <w:r w:rsidRPr="00066491">
        <w:t>CFI</w:t>
      </w:r>
      <w:r w:rsidRPr="00066491">
        <w:tab/>
      </w:r>
      <w:r w:rsidRPr="00066491">
        <w:tab/>
        <w:t>: Comparative Fit Index (Karşılaştırmalı Uyum İndeksi)</w:t>
      </w:r>
    </w:p>
    <w:p w14:paraId="32211BD4" w14:textId="77777777" w:rsidR="0027107A" w:rsidRPr="00066491" w:rsidRDefault="0027107A" w:rsidP="0029410F">
      <w:pPr>
        <w:spacing w:line="300" w:lineRule="auto"/>
      </w:pPr>
      <w:r w:rsidRPr="00066491">
        <w:t>CLASCO</w:t>
      </w:r>
      <w:r w:rsidRPr="00066491">
        <w:tab/>
        <w:t xml:space="preserve">: Consejo Latinoamericano de Ciencias Sociales </w:t>
      </w:r>
      <w:proofErr w:type="gramStart"/>
      <w:r w:rsidRPr="00066491">
        <w:t>(</w:t>
      </w:r>
      <w:proofErr w:type="gramEnd"/>
      <w:r w:rsidRPr="00066491">
        <w:t xml:space="preserve">Latin Amerika Sosyal </w:t>
      </w:r>
    </w:p>
    <w:p w14:paraId="2AC8FBF1" w14:textId="20334BD0" w:rsidR="0027107A" w:rsidRPr="00066491" w:rsidRDefault="0027107A" w:rsidP="0027107A">
      <w:pPr>
        <w:spacing w:line="300" w:lineRule="auto"/>
        <w:ind w:left="709" w:firstLine="709"/>
      </w:pPr>
      <w:r w:rsidRPr="00066491">
        <w:t xml:space="preserve">  Bilimler Konseyi</w:t>
      </w:r>
      <w:proofErr w:type="gramStart"/>
      <w:r w:rsidRPr="00066491">
        <w:t>)</w:t>
      </w:r>
      <w:proofErr w:type="gramEnd"/>
    </w:p>
    <w:p w14:paraId="031FF4D7" w14:textId="77777777" w:rsidR="00D50CD8" w:rsidRPr="00066491" w:rsidRDefault="00D50CD8" w:rsidP="0029410F">
      <w:pPr>
        <w:spacing w:line="300" w:lineRule="auto"/>
      </w:pPr>
      <w:r w:rsidRPr="00066491">
        <w:t>CR</w:t>
      </w:r>
      <w:r w:rsidRPr="00066491">
        <w:tab/>
      </w:r>
      <w:r w:rsidRPr="00066491">
        <w:tab/>
        <w:t>: Composite Reliability (Bileşik Güvenilirlik)</w:t>
      </w:r>
    </w:p>
    <w:p w14:paraId="7C00975F" w14:textId="77777777" w:rsidR="00E00EA7" w:rsidRPr="00066491" w:rsidRDefault="00E00EA7" w:rsidP="0029410F">
      <w:pPr>
        <w:spacing w:line="300" w:lineRule="auto"/>
      </w:pPr>
      <w:r w:rsidRPr="00066491">
        <w:t>DESA</w:t>
      </w:r>
      <w:r w:rsidRPr="00066491">
        <w:tab/>
      </w:r>
      <w:r w:rsidRPr="00066491">
        <w:tab/>
        <w:t xml:space="preserve">: United Nations Department of Economic and Social Affairs </w:t>
      </w:r>
      <w:proofErr w:type="gramStart"/>
      <w:r w:rsidRPr="00066491">
        <w:t>(</w:t>
      </w:r>
      <w:proofErr w:type="gramEnd"/>
      <w:r w:rsidRPr="00066491">
        <w:t>Birleşmiş</w:t>
      </w:r>
    </w:p>
    <w:p w14:paraId="3DBC0B5B" w14:textId="77777777" w:rsidR="00E00EA7" w:rsidRPr="00066491" w:rsidRDefault="00E00EA7" w:rsidP="0029410F">
      <w:pPr>
        <w:spacing w:line="300" w:lineRule="auto"/>
      </w:pPr>
      <w:r w:rsidRPr="00066491">
        <w:t xml:space="preserve"> </w:t>
      </w:r>
      <w:r w:rsidRPr="00066491">
        <w:tab/>
      </w:r>
      <w:r w:rsidRPr="00066491">
        <w:tab/>
        <w:t xml:space="preserve">  Milletler Ekonomik ve Sosyal İşler Bölümü</w:t>
      </w:r>
      <w:proofErr w:type="gramStart"/>
      <w:r w:rsidRPr="00066491">
        <w:t>)</w:t>
      </w:r>
      <w:proofErr w:type="gramEnd"/>
    </w:p>
    <w:p w14:paraId="720C6591" w14:textId="77777777" w:rsidR="004C7E32" w:rsidRPr="00066491" w:rsidRDefault="004C7E32" w:rsidP="0029410F">
      <w:pPr>
        <w:spacing w:line="300" w:lineRule="auto"/>
      </w:pPr>
      <w:r w:rsidRPr="00066491">
        <w:t>df</w:t>
      </w:r>
      <w:r w:rsidRPr="00066491">
        <w:tab/>
      </w:r>
      <w:r w:rsidRPr="00066491">
        <w:tab/>
        <w:t>: Degrees of Freedom (Serbestlik Dereceleri)</w:t>
      </w:r>
    </w:p>
    <w:p w14:paraId="60A15EC4" w14:textId="77777777" w:rsidR="00E00EA7" w:rsidRPr="00066491" w:rsidRDefault="00E00EA7" w:rsidP="0029410F">
      <w:pPr>
        <w:spacing w:line="300" w:lineRule="auto"/>
      </w:pPr>
      <w:r w:rsidRPr="00066491">
        <w:t>DFA</w:t>
      </w:r>
      <w:r w:rsidRPr="00066491">
        <w:tab/>
      </w:r>
      <w:r w:rsidRPr="00066491">
        <w:tab/>
        <w:t>: Doğrulayıcı Faktör Analizi</w:t>
      </w:r>
    </w:p>
    <w:p w14:paraId="29BD5F0B" w14:textId="77777777" w:rsidR="00E00EA7" w:rsidRPr="00066491" w:rsidRDefault="00E00EA7" w:rsidP="0029410F">
      <w:pPr>
        <w:spacing w:line="300" w:lineRule="auto"/>
      </w:pPr>
      <w:r w:rsidRPr="00066491">
        <w:t>DJSI</w:t>
      </w:r>
      <w:r w:rsidRPr="00066491">
        <w:tab/>
      </w:r>
      <w:r w:rsidRPr="00066491">
        <w:tab/>
        <w:t>: Dow Jones Sustainability Index (Dow Jones Sürdürülebilirlik Endeksi)</w:t>
      </w:r>
    </w:p>
    <w:p w14:paraId="616A2560" w14:textId="77777777" w:rsidR="003825DA" w:rsidRPr="00066491" w:rsidRDefault="00E00EA7" w:rsidP="003825DA">
      <w:pPr>
        <w:spacing w:line="300" w:lineRule="auto"/>
        <w:ind w:left="709" w:hanging="709"/>
      </w:pPr>
      <w:r w:rsidRPr="00066491">
        <w:t>DJSGI</w:t>
      </w:r>
      <w:r w:rsidRPr="00066491">
        <w:tab/>
      </w:r>
      <w:r w:rsidRPr="00066491">
        <w:tab/>
        <w:t xml:space="preserve">: Dow Jones Sustainability Group Index </w:t>
      </w:r>
      <w:proofErr w:type="gramStart"/>
      <w:r w:rsidRPr="00066491">
        <w:t>(</w:t>
      </w:r>
      <w:proofErr w:type="gramEnd"/>
      <w:r w:rsidRPr="00066491">
        <w:t>Dow Jones Sürdürülebilirlik</w:t>
      </w:r>
      <w:r w:rsidR="003825DA" w:rsidRPr="00066491">
        <w:t xml:space="preserve"> </w:t>
      </w:r>
    </w:p>
    <w:p w14:paraId="579AE6A7" w14:textId="77777777" w:rsidR="00914EB0" w:rsidRPr="00066491" w:rsidRDefault="003825DA" w:rsidP="003825DA">
      <w:pPr>
        <w:spacing w:line="300" w:lineRule="auto"/>
        <w:ind w:left="709" w:firstLine="709"/>
      </w:pPr>
      <w:r w:rsidRPr="00066491">
        <w:t xml:space="preserve">  </w:t>
      </w:r>
      <w:r w:rsidR="00E00EA7" w:rsidRPr="00066491">
        <w:t>Grup</w:t>
      </w:r>
      <w:r w:rsidRPr="00066491">
        <w:t xml:space="preserve"> </w:t>
      </w:r>
      <w:r w:rsidR="00E00EA7" w:rsidRPr="00066491">
        <w:t>Endeksi</w:t>
      </w:r>
      <w:proofErr w:type="gramStart"/>
      <w:r w:rsidR="00E00EA7" w:rsidRPr="00066491">
        <w:t>)</w:t>
      </w:r>
      <w:proofErr w:type="gramEnd"/>
    </w:p>
    <w:p w14:paraId="7331AED0" w14:textId="20EB6D56" w:rsidR="00E00EA7" w:rsidRPr="00066491" w:rsidRDefault="00E00EA7" w:rsidP="0029410F">
      <w:pPr>
        <w:spacing w:line="300" w:lineRule="auto"/>
      </w:pPr>
      <w:r w:rsidRPr="00066491">
        <w:t>ESI</w:t>
      </w:r>
      <w:r w:rsidRPr="00066491">
        <w:tab/>
      </w:r>
      <w:r w:rsidRPr="00066491">
        <w:tab/>
        <w:t xml:space="preserve">: </w:t>
      </w:r>
      <w:r w:rsidR="00CD3EAA" w:rsidRPr="00CD3EAA">
        <w:t>Ethibel Sustainability Index (Ethibel Sürdürülebilirlik Endeksi)</w:t>
      </w:r>
    </w:p>
    <w:p w14:paraId="540C53AD" w14:textId="77777777" w:rsidR="00E00EA7" w:rsidRPr="00066491" w:rsidRDefault="00E00EA7" w:rsidP="0029410F">
      <w:pPr>
        <w:spacing w:line="300" w:lineRule="auto"/>
      </w:pPr>
      <w:r w:rsidRPr="00066491">
        <w:t>FAO</w:t>
      </w:r>
      <w:r w:rsidRPr="00066491">
        <w:tab/>
      </w:r>
      <w:r w:rsidRPr="00066491">
        <w:tab/>
        <w:t xml:space="preserve">: Food and Agriculture Organization </w:t>
      </w:r>
      <w:proofErr w:type="gramStart"/>
      <w:r w:rsidRPr="00066491">
        <w:t>(</w:t>
      </w:r>
      <w:proofErr w:type="gramEnd"/>
      <w:r w:rsidRPr="00066491">
        <w:t xml:space="preserve">Birleşmiş Milletler Gıda ve Tarım </w:t>
      </w:r>
    </w:p>
    <w:p w14:paraId="77F30643" w14:textId="77777777" w:rsidR="00E00EA7" w:rsidRPr="00066491" w:rsidRDefault="00E00EA7" w:rsidP="0029410F">
      <w:pPr>
        <w:spacing w:line="300" w:lineRule="auto"/>
        <w:ind w:left="708" w:firstLine="708"/>
      </w:pPr>
      <w:r w:rsidRPr="00066491">
        <w:t xml:space="preserve">  Örgütü</w:t>
      </w:r>
      <w:proofErr w:type="gramStart"/>
      <w:r w:rsidRPr="00066491">
        <w:t>)</w:t>
      </w:r>
      <w:proofErr w:type="gramEnd"/>
    </w:p>
    <w:p w14:paraId="6D93C859" w14:textId="77777777" w:rsidR="00E00EA7" w:rsidRPr="00066491" w:rsidRDefault="00E00EA7" w:rsidP="0029410F">
      <w:pPr>
        <w:spacing w:line="300" w:lineRule="auto"/>
      </w:pPr>
      <w:r w:rsidRPr="00066491">
        <w:t>FTSE4Good</w:t>
      </w:r>
      <w:r w:rsidRPr="00066491">
        <w:tab/>
        <w:t>: FTSE4Good Endeksi</w:t>
      </w:r>
    </w:p>
    <w:p w14:paraId="09CA44D0" w14:textId="77777777" w:rsidR="003825DA" w:rsidRPr="00066491" w:rsidRDefault="00E00EA7" w:rsidP="003825DA">
      <w:pPr>
        <w:spacing w:line="300" w:lineRule="auto"/>
        <w:ind w:left="708" w:hanging="708"/>
      </w:pPr>
      <w:r w:rsidRPr="00066491">
        <w:t>G-7</w:t>
      </w:r>
      <w:r w:rsidRPr="00066491">
        <w:tab/>
      </w:r>
      <w:r w:rsidR="003825DA" w:rsidRPr="00066491">
        <w:tab/>
      </w:r>
      <w:r w:rsidRPr="00066491">
        <w:tab/>
        <w:t xml:space="preserve">: Group of Seven </w:t>
      </w:r>
      <w:proofErr w:type="gramStart"/>
      <w:r w:rsidRPr="00066491">
        <w:t>(</w:t>
      </w:r>
      <w:proofErr w:type="gramEnd"/>
      <w:r w:rsidRPr="00066491">
        <w:t>Almanya, Amerika Birleşik Devletleri, Birleşik</w:t>
      </w:r>
      <w:r w:rsidR="003825DA" w:rsidRPr="00066491">
        <w:t xml:space="preserve"> </w:t>
      </w:r>
    </w:p>
    <w:p w14:paraId="33EAF059" w14:textId="35AD463C" w:rsidR="00E00EA7" w:rsidRPr="00066491" w:rsidRDefault="003825DA" w:rsidP="003825DA">
      <w:pPr>
        <w:spacing w:line="300" w:lineRule="auto"/>
        <w:ind w:left="1417" w:firstLine="1"/>
      </w:pPr>
      <w:r w:rsidRPr="00066491">
        <w:t xml:space="preserve">  </w:t>
      </w:r>
      <w:r w:rsidR="00E00EA7" w:rsidRPr="00066491">
        <w:t>Krallık,  İtalya, Fransa, Japonya, Kanada</w:t>
      </w:r>
    </w:p>
    <w:p w14:paraId="57135A67" w14:textId="77777777" w:rsidR="004C7E32" w:rsidRPr="00066491" w:rsidRDefault="004C7E32" w:rsidP="0029410F">
      <w:pPr>
        <w:spacing w:line="300" w:lineRule="auto"/>
      </w:pPr>
      <w:r w:rsidRPr="00066491">
        <w:t>GFI</w:t>
      </w:r>
      <w:r w:rsidRPr="00066491">
        <w:tab/>
      </w:r>
      <w:r w:rsidRPr="00066491">
        <w:tab/>
        <w:t>: Goodness of Fit Index (İyi Uyum İndeksi)</w:t>
      </w:r>
    </w:p>
    <w:p w14:paraId="1C7FF39E" w14:textId="77777777" w:rsidR="00E00EA7" w:rsidRPr="00066491" w:rsidRDefault="00E00EA7" w:rsidP="0029410F">
      <w:pPr>
        <w:spacing w:line="300" w:lineRule="auto"/>
      </w:pPr>
      <w:r w:rsidRPr="00066491">
        <w:t>GRI</w:t>
      </w:r>
      <w:r w:rsidRPr="00066491">
        <w:tab/>
      </w:r>
      <w:r w:rsidRPr="00066491">
        <w:tab/>
        <w:t>: Global Reporting Initiative (Global Raporlama Girişimi)</w:t>
      </w:r>
    </w:p>
    <w:p w14:paraId="73B1B1D6" w14:textId="77777777" w:rsidR="00E00EA7" w:rsidRPr="00066491" w:rsidRDefault="00E00EA7" w:rsidP="0029410F">
      <w:pPr>
        <w:spacing w:line="300" w:lineRule="auto"/>
      </w:pPr>
      <w:r w:rsidRPr="00066491">
        <w:t>GSMH</w:t>
      </w:r>
      <w:r w:rsidRPr="00066491">
        <w:tab/>
      </w:r>
      <w:r w:rsidRPr="00066491">
        <w:tab/>
        <w:t xml:space="preserve">: Gayri Safi Milli </w:t>
      </w:r>
      <w:proofErr w:type="gramStart"/>
      <w:r w:rsidRPr="00066491">
        <w:t>Hasıla</w:t>
      </w:r>
      <w:proofErr w:type="gramEnd"/>
    </w:p>
    <w:p w14:paraId="03005CDA" w14:textId="77777777" w:rsidR="004C7E32" w:rsidRPr="00066491" w:rsidRDefault="004C7E32" w:rsidP="0029410F">
      <w:pPr>
        <w:spacing w:line="300" w:lineRule="auto"/>
      </w:pPr>
      <w:r w:rsidRPr="00066491">
        <w:t>GSYİH</w:t>
      </w:r>
      <w:r w:rsidRPr="00066491">
        <w:tab/>
        <w:t xml:space="preserve">: Gayri Safi Yurt İçi </w:t>
      </w:r>
      <w:proofErr w:type="gramStart"/>
      <w:r w:rsidRPr="00066491">
        <w:t>Hasıla</w:t>
      </w:r>
      <w:proofErr w:type="gramEnd"/>
    </w:p>
    <w:p w14:paraId="3FF6BF48" w14:textId="77777777" w:rsidR="00E00EA7" w:rsidRPr="00066491" w:rsidRDefault="00E00EA7" w:rsidP="0029410F">
      <w:pPr>
        <w:spacing w:line="300" w:lineRule="auto"/>
      </w:pPr>
      <w:r w:rsidRPr="00066491">
        <w:t>GTZ</w:t>
      </w:r>
      <w:r w:rsidRPr="00066491">
        <w:tab/>
      </w:r>
      <w:r w:rsidRPr="00066491">
        <w:tab/>
        <w:t xml:space="preserve">: Deutsche Gesellschaft für Technische Zusammenarbeit </w:t>
      </w:r>
      <w:proofErr w:type="gramStart"/>
      <w:r w:rsidRPr="00066491">
        <w:t>(</w:t>
      </w:r>
      <w:proofErr w:type="gramEnd"/>
      <w:r w:rsidRPr="00066491">
        <w:t xml:space="preserve">Alman Teknik </w:t>
      </w:r>
    </w:p>
    <w:p w14:paraId="78150DD0" w14:textId="77777777" w:rsidR="00E00EA7" w:rsidRPr="00066491" w:rsidRDefault="00E00EA7" w:rsidP="0029410F">
      <w:pPr>
        <w:spacing w:line="300" w:lineRule="auto"/>
        <w:ind w:left="708" w:firstLine="708"/>
      </w:pPr>
      <w:r w:rsidRPr="00066491">
        <w:t xml:space="preserve">  İşbirliği Kurumu</w:t>
      </w:r>
      <w:proofErr w:type="gramStart"/>
      <w:r w:rsidRPr="00066491">
        <w:t>)</w:t>
      </w:r>
      <w:proofErr w:type="gramEnd"/>
    </w:p>
    <w:p w14:paraId="5ABFE18B" w14:textId="77777777" w:rsidR="004C7E32" w:rsidRPr="00066491" w:rsidRDefault="004C7E32" w:rsidP="0029410F">
      <w:pPr>
        <w:spacing w:line="300" w:lineRule="auto"/>
      </w:pPr>
      <w:r w:rsidRPr="00066491">
        <w:lastRenderedPageBreak/>
        <w:t>HIV</w:t>
      </w:r>
      <w:r w:rsidRPr="00066491">
        <w:tab/>
      </w:r>
      <w:r w:rsidRPr="00066491">
        <w:tab/>
        <w:t>: Human Immunodeficiency Virus (İnsan İmmün Yetmezlik Virüsü)</w:t>
      </w:r>
    </w:p>
    <w:p w14:paraId="27C0C847" w14:textId="77777777" w:rsidR="003825DA" w:rsidRPr="00066491" w:rsidRDefault="004C7E32" w:rsidP="0029410F">
      <w:pPr>
        <w:spacing w:line="300" w:lineRule="auto"/>
      </w:pPr>
      <w:r w:rsidRPr="00066491">
        <w:t>HSBC</w:t>
      </w:r>
      <w:r w:rsidRPr="00066491">
        <w:tab/>
      </w:r>
      <w:r w:rsidRPr="00066491">
        <w:tab/>
        <w:t xml:space="preserve">: The Hongkong and Shanghai Banking Corporation </w:t>
      </w:r>
      <w:proofErr w:type="gramStart"/>
      <w:r w:rsidRPr="00066491">
        <w:t>(</w:t>
      </w:r>
      <w:proofErr w:type="gramEnd"/>
      <w:r w:rsidRPr="00066491">
        <w:t xml:space="preserve">Hong Kong ve </w:t>
      </w:r>
    </w:p>
    <w:p w14:paraId="3ECC1577" w14:textId="1436566E" w:rsidR="004C7E32" w:rsidRPr="00066491" w:rsidRDefault="003825DA" w:rsidP="003825DA">
      <w:pPr>
        <w:spacing w:line="300" w:lineRule="auto"/>
        <w:ind w:left="707" w:firstLine="709"/>
      </w:pPr>
      <w:r w:rsidRPr="00066491">
        <w:t xml:space="preserve">  </w:t>
      </w:r>
      <w:r w:rsidR="004C7E32" w:rsidRPr="00066491">
        <w:t>Şangay Bankacılık Şirketi</w:t>
      </w:r>
      <w:proofErr w:type="gramStart"/>
      <w:r w:rsidR="004C7E32" w:rsidRPr="00066491">
        <w:t>)</w:t>
      </w:r>
      <w:proofErr w:type="gramEnd"/>
    </w:p>
    <w:p w14:paraId="36605AB6" w14:textId="77777777" w:rsidR="004C7E32" w:rsidRPr="00066491" w:rsidRDefault="004C7E32" w:rsidP="0029410F">
      <w:pPr>
        <w:spacing w:line="300" w:lineRule="auto"/>
      </w:pPr>
      <w:r w:rsidRPr="00066491">
        <w:t>IBM</w:t>
      </w:r>
      <w:r w:rsidRPr="00066491">
        <w:tab/>
      </w:r>
      <w:r w:rsidRPr="00066491">
        <w:tab/>
        <w:t>: International Business Machines Corporation</w:t>
      </w:r>
    </w:p>
    <w:p w14:paraId="23D7D563" w14:textId="7AC32BB3" w:rsidR="009B7803" w:rsidRPr="00066491" w:rsidRDefault="009B7803" w:rsidP="0029410F">
      <w:pPr>
        <w:spacing w:line="300" w:lineRule="auto"/>
      </w:pPr>
      <w:r w:rsidRPr="00066491">
        <w:t>IGI</w:t>
      </w:r>
      <w:r w:rsidRPr="00066491">
        <w:tab/>
      </w:r>
      <w:r w:rsidRPr="00066491">
        <w:tab/>
        <w:t>: International Global Innovations (Uluslararası Global İnovasyonlar)</w:t>
      </w:r>
    </w:p>
    <w:p w14:paraId="2984C1D9" w14:textId="77777777" w:rsidR="004C7E32" w:rsidRPr="00066491" w:rsidRDefault="004C7E32" w:rsidP="0029410F">
      <w:pPr>
        <w:spacing w:line="300" w:lineRule="auto"/>
      </w:pPr>
      <w:r w:rsidRPr="00066491">
        <w:t>IFI</w:t>
      </w:r>
      <w:r w:rsidRPr="00066491">
        <w:tab/>
      </w:r>
      <w:r w:rsidRPr="00066491">
        <w:tab/>
        <w:t>: Incremental Fit Index (Artımlı Uyum İndeksi)</w:t>
      </w:r>
    </w:p>
    <w:p w14:paraId="73E3D5D4" w14:textId="77777777" w:rsidR="00FF0EF4" w:rsidRPr="00066491" w:rsidRDefault="00333150" w:rsidP="0029410F">
      <w:pPr>
        <w:spacing w:line="300" w:lineRule="auto"/>
      </w:pPr>
      <w:r w:rsidRPr="00066491">
        <w:t>IIED</w:t>
      </w:r>
      <w:r w:rsidRPr="00066491">
        <w:tab/>
      </w:r>
      <w:r w:rsidRPr="00066491">
        <w:tab/>
        <w:t xml:space="preserve">: International Institute for Environment and Development </w:t>
      </w:r>
      <w:proofErr w:type="gramStart"/>
      <w:r w:rsidRPr="00066491">
        <w:t>(</w:t>
      </w:r>
      <w:proofErr w:type="gramEnd"/>
      <w:r w:rsidR="00FF0EF4" w:rsidRPr="00066491">
        <w:t xml:space="preserve">Uluslararası </w:t>
      </w:r>
    </w:p>
    <w:p w14:paraId="5D6D297D" w14:textId="3983E914" w:rsidR="00333150" w:rsidRPr="00066491" w:rsidRDefault="00FF0EF4" w:rsidP="00FF0EF4">
      <w:pPr>
        <w:spacing w:line="300" w:lineRule="auto"/>
        <w:ind w:left="709" w:firstLine="709"/>
      </w:pPr>
      <w:r w:rsidRPr="00066491">
        <w:t xml:space="preserve">  Çevre ve Kalkınma Enstitüsü</w:t>
      </w:r>
      <w:proofErr w:type="gramStart"/>
      <w:r w:rsidRPr="00066491">
        <w:t>)</w:t>
      </w:r>
      <w:proofErr w:type="gramEnd"/>
    </w:p>
    <w:p w14:paraId="650D717B" w14:textId="77777777" w:rsidR="00E00EA7" w:rsidRPr="00066491" w:rsidRDefault="00E00EA7" w:rsidP="0029410F">
      <w:pPr>
        <w:spacing w:line="300" w:lineRule="auto"/>
      </w:pPr>
      <w:r w:rsidRPr="00066491">
        <w:t>IISD</w:t>
      </w:r>
      <w:r w:rsidRPr="00066491">
        <w:tab/>
      </w:r>
      <w:r w:rsidRPr="00066491">
        <w:tab/>
        <w:t xml:space="preserve">: International Institute for Sustainable Development </w:t>
      </w:r>
      <w:proofErr w:type="gramStart"/>
      <w:r w:rsidRPr="00066491">
        <w:t>(</w:t>
      </w:r>
      <w:proofErr w:type="gramEnd"/>
      <w:r w:rsidRPr="00066491">
        <w:t>Uluslararası</w:t>
      </w:r>
    </w:p>
    <w:p w14:paraId="4FC758BE" w14:textId="77777777" w:rsidR="004C7E32" w:rsidRPr="00066491" w:rsidRDefault="00E00EA7" w:rsidP="0029410F">
      <w:pPr>
        <w:spacing w:line="300" w:lineRule="auto"/>
        <w:ind w:left="708" w:firstLine="708"/>
      </w:pPr>
      <w:r w:rsidRPr="00066491">
        <w:t xml:space="preserve">  Sürdürülebilir Kalkınma Enstitüsü</w:t>
      </w:r>
      <w:proofErr w:type="gramStart"/>
      <w:r w:rsidRPr="00066491">
        <w:t>)</w:t>
      </w:r>
      <w:proofErr w:type="gramEnd"/>
    </w:p>
    <w:p w14:paraId="2DA461CB" w14:textId="77777777" w:rsidR="00C63C45" w:rsidRPr="00066491" w:rsidRDefault="00E00EA7" w:rsidP="0029410F">
      <w:pPr>
        <w:spacing w:line="300" w:lineRule="auto"/>
      </w:pPr>
      <w:r w:rsidRPr="00066491">
        <w:t>ISE</w:t>
      </w:r>
      <w:r w:rsidRPr="00066491">
        <w:tab/>
      </w:r>
      <w:r w:rsidRPr="00066491">
        <w:tab/>
        <w:t xml:space="preserve">: Istanbul Stock Exchange </w:t>
      </w:r>
      <w:proofErr w:type="gramStart"/>
      <w:r w:rsidRPr="00066491">
        <w:t>(</w:t>
      </w:r>
      <w:proofErr w:type="gramEnd"/>
      <w:r w:rsidRPr="00066491">
        <w:t>Eski adıyla İstanbul Menkul Kıymetler</w:t>
      </w:r>
    </w:p>
    <w:p w14:paraId="16486A63" w14:textId="77777777" w:rsidR="00E00EA7" w:rsidRPr="00066491" w:rsidRDefault="00C63C45" w:rsidP="0029410F">
      <w:pPr>
        <w:spacing w:line="300" w:lineRule="auto"/>
        <w:ind w:left="708" w:firstLine="708"/>
      </w:pPr>
      <w:r w:rsidRPr="00066491">
        <w:t xml:space="preserve">  </w:t>
      </w:r>
      <w:r w:rsidR="00E00EA7" w:rsidRPr="00066491">
        <w:t xml:space="preserve"> Borsası</w:t>
      </w:r>
      <w:proofErr w:type="gramStart"/>
      <w:r w:rsidR="00E00EA7" w:rsidRPr="00066491">
        <w:t>)</w:t>
      </w:r>
      <w:proofErr w:type="gramEnd"/>
    </w:p>
    <w:p w14:paraId="73260FEF" w14:textId="77777777" w:rsidR="00E00EA7" w:rsidRPr="00066491" w:rsidRDefault="00E00EA7" w:rsidP="0029410F">
      <w:pPr>
        <w:spacing w:line="300" w:lineRule="auto"/>
      </w:pPr>
      <w:r w:rsidRPr="00066491">
        <w:t>ISO</w:t>
      </w:r>
      <w:r w:rsidRPr="00066491">
        <w:tab/>
      </w:r>
      <w:r w:rsidRPr="00066491">
        <w:tab/>
        <w:t xml:space="preserve">: International Organization for Standardization </w:t>
      </w:r>
      <w:proofErr w:type="gramStart"/>
      <w:r w:rsidRPr="00066491">
        <w:t>(</w:t>
      </w:r>
      <w:proofErr w:type="gramEnd"/>
      <w:r w:rsidRPr="00066491">
        <w:t xml:space="preserve">Uluslararası Standartlar </w:t>
      </w:r>
    </w:p>
    <w:p w14:paraId="163E37F7" w14:textId="77777777" w:rsidR="00E00EA7" w:rsidRPr="00066491" w:rsidRDefault="00E00EA7" w:rsidP="0029410F">
      <w:pPr>
        <w:spacing w:line="300" w:lineRule="auto"/>
        <w:ind w:left="708" w:firstLine="708"/>
      </w:pPr>
      <w:r w:rsidRPr="00066491">
        <w:t xml:space="preserve">  Örgütü</w:t>
      </w:r>
      <w:proofErr w:type="gramStart"/>
      <w:r w:rsidRPr="00066491">
        <w:t>)</w:t>
      </w:r>
      <w:proofErr w:type="gramEnd"/>
    </w:p>
    <w:p w14:paraId="6BF5C72F" w14:textId="77777777" w:rsidR="004C7E32" w:rsidRPr="00066491" w:rsidRDefault="004C7E32" w:rsidP="0029410F">
      <w:pPr>
        <w:spacing w:line="300" w:lineRule="auto"/>
      </w:pPr>
      <w:r w:rsidRPr="00066491">
        <w:t>IU</w:t>
      </w:r>
      <w:r w:rsidRPr="00066491">
        <w:tab/>
      </w:r>
      <w:r w:rsidRPr="00066491">
        <w:tab/>
        <w:t>: Indonesia University (Endonezya Üniversitesi)</w:t>
      </w:r>
    </w:p>
    <w:p w14:paraId="4EE748B7" w14:textId="77777777" w:rsidR="004C7E32" w:rsidRPr="00066491" w:rsidRDefault="004C7E32" w:rsidP="0029410F">
      <w:pPr>
        <w:spacing w:line="300" w:lineRule="auto"/>
      </w:pPr>
      <w:r w:rsidRPr="00066491">
        <w:t>İİBF</w:t>
      </w:r>
      <w:r w:rsidRPr="00066491">
        <w:tab/>
      </w:r>
      <w:r w:rsidRPr="00066491">
        <w:tab/>
        <w:t>: İktisadi ve İdari Bilimler Fakültesi</w:t>
      </w:r>
    </w:p>
    <w:p w14:paraId="19DD6B06" w14:textId="77777777" w:rsidR="004C7E32" w:rsidRPr="00066491" w:rsidRDefault="004C7E32" w:rsidP="0029410F">
      <w:pPr>
        <w:spacing w:line="300" w:lineRule="auto"/>
      </w:pPr>
      <w:r w:rsidRPr="00066491">
        <w:t>İK</w:t>
      </w:r>
      <w:r w:rsidRPr="00066491">
        <w:tab/>
      </w:r>
      <w:r w:rsidRPr="00066491">
        <w:tab/>
        <w:t>: İnsan Kaynakları</w:t>
      </w:r>
    </w:p>
    <w:p w14:paraId="5E5F9726" w14:textId="77777777" w:rsidR="004C7E32" w:rsidRPr="00066491" w:rsidRDefault="004C7E32" w:rsidP="0029410F">
      <w:pPr>
        <w:spacing w:line="300" w:lineRule="auto"/>
      </w:pPr>
      <w:r w:rsidRPr="00066491">
        <w:t>KGİ</w:t>
      </w:r>
      <w:r w:rsidRPr="00066491">
        <w:tab/>
      </w:r>
      <w:r w:rsidRPr="00066491">
        <w:tab/>
        <w:t>: Kapsam Geçerlilik İndeksi</w:t>
      </w:r>
    </w:p>
    <w:p w14:paraId="14368212" w14:textId="77777777" w:rsidR="004C7E32" w:rsidRPr="00066491" w:rsidRDefault="004C7E32" w:rsidP="0029410F">
      <w:pPr>
        <w:spacing w:line="300" w:lineRule="auto"/>
      </w:pPr>
      <w:r w:rsidRPr="00066491">
        <w:t>KGÖ</w:t>
      </w:r>
      <w:r w:rsidRPr="00066491">
        <w:tab/>
      </w:r>
      <w:r w:rsidRPr="00066491">
        <w:tab/>
        <w:t>: Kapsam Geçerlilik Ölçütü</w:t>
      </w:r>
    </w:p>
    <w:p w14:paraId="5D44F852" w14:textId="77777777" w:rsidR="003825DA" w:rsidRPr="00066491" w:rsidRDefault="004C7E32" w:rsidP="003825DA">
      <w:pPr>
        <w:spacing w:line="300" w:lineRule="auto"/>
      </w:pPr>
      <w:r w:rsidRPr="00066491">
        <w:t>KMO</w:t>
      </w:r>
      <w:r w:rsidRPr="00066491">
        <w:tab/>
      </w:r>
      <w:r w:rsidRPr="00066491">
        <w:tab/>
        <w:t xml:space="preserve">: Kaiser-Meyer-Olkin Measure of Sampling Adequacy </w:t>
      </w:r>
      <w:proofErr w:type="gramStart"/>
      <w:r w:rsidRPr="00066491">
        <w:t>(</w:t>
      </w:r>
      <w:proofErr w:type="gramEnd"/>
      <w:r w:rsidRPr="00066491">
        <w:t>Kaiser-Meyer-</w:t>
      </w:r>
    </w:p>
    <w:p w14:paraId="55195968" w14:textId="5F9CFFCB" w:rsidR="004C7E32" w:rsidRPr="00066491" w:rsidRDefault="003825DA" w:rsidP="003825DA">
      <w:pPr>
        <w:spacing w:line="300" w:lineRule="auto"/>
        <w:ind w:left="709" w:firstLine="709"/>
      </w:pPr>
      <w:r w:rsidRPr="00066491">
        <w:t xml:space="preserve">  </w:t>
      </w:r>
      <w:r w:rsidR="004C7E32" w:rsidRPr="00066491">
        <w:t>Olkin Örnekleme Yeterliliği Ölçütü</w:t>
      </w:r>
      <w:proofErr w:type="gramStart"/>
      <w:r w:rsidR="004C7E32" w:rsidRPr="00066491">
        <w:t>)</w:t>
      </w:r>
      <w:proofErr w:type="gramEnd"/>
    </w:p>
    <w:p w14:paraId="4887CF09" w14:textId="77777777" w:rsidR="00E00EA7" w:rsidRPr="00066491" w:rsidRDefault="00E00EA7" w:rsidP="0029410F">
      <w:pPr>
        <w:spacing w:line="300" w:lineRule="auto"/>
      </w:pPr>
      <w:r w:rsidRPr="00066491">
        <w:t>KSS</w:t>
      </w:r>
      <w:r w:rsidRPr="00066491">
        <w:tab/>
      </w:r>
      <w:r w:rsidRPr="00066491">
        <w:tab/>
        <w:t>: Kurumsal Sosyal Sorumluluk</w:t>
      </w:r>
    </w:p>
    <w:p w14:paraId="1D1E6776" w14:textId="77777777" w:rsidR="004C7E32" w:rsidRPr="00066491" w:rsidRDefault="004C7E32" w:rsidP="0029410F">
      <w:pPr>
        <w:spacing w:line="300" w:lineRule="auto"/>
      </w:pPr>
      <w:r w:rsidRPr="00066491">
        <w:t>LSE</w:t>
      </w:r>
      <w:r w:rsidRPr="00066491">
        <w:tab/>
      </w:r>
      <w:r w:rsidRPr="00066491">
        <w:tab/>
        <w:t>: London Stock Exchange (Londra Borsası)</w:t>
      </w:r>
    </w:p>
    <w:p w14:paraId="64F16454" w14:textId="77777777" w:rsidR="00E762A3" w:rsidRPr="00066491" w:rsidRDefault="00E762A3" w:rsidP="0029410F">
      <w:pPr>
        <w:spacing w:line="300" w:lineRule="auto"/>
      </w:pPr>
      <w:r w:rsidRPr="00066491">
        <w:t>MDPI</w:t>
      </w:r>
      <w:r w:rsidRPr="00066491">
        <w:tab/>
      </w:r>
      <w:r w:rsidRPr="00066491">
        <w:tab/>
        <w:t xml:space="preserve">: Multidisciplinary Digital Publishing Institute </w:t>
      </w:r>
      <w:proofErr w:type="gramStart"/>
      <w:r w:rsidRPr="00066491">
        <w:t>(</w:t>
      </w:r>
      <w:proofErr w:type="gramEnd"/>
      <w:r w:rsidRPr="00066491">
        <w:t xml:space="preserve">Multidisipliner Dijital </w:t>
      </w:r>
    </w:p>
    <w:p w14:paraId="12F2D676" w14:textId="53CB89BF" w:rsidR="00E762A3" w:rsidRPr="00066491" w:rsidRDefault="00E762A3" w:rsidP="00E762A3">
      <w:pPr>
        <w:spacing w:line="300" w:lineRule="auto"/>
        <w:ind w:left="709" w:firstLine="709"/>
      </w:pPr>
      <w:r w:rsidRPr="00066491">
        <w:t xml:space="preserve">  Yayın Enstitüsü</w:t>
      </w:r>
      <w:proofErr w:type="gramStart"/>
      <w:r w:rsidRPr="00066491">
        <w:t>)</w:t>
      </w:r>
      <w:proofErr w:type="gramEnd"/>
    </w:p>
    <w:p w14:paraId="3273CF84" w14:textId="77777777" w:rsidR="00E00EA7" w:rsidRPr="00066491" w:rsidRDefault="00E00EA7" w:rsidP="0029410F">
      <w:pPr>
        <w:spacing w:line="300" w:lineRule="auto"/>
      </w:pPr>
      <w:r w:rsidRPr="00066491">
        <w:t>MÖ</w:t>
      </w:r>
      <w:r w:rsidRPr="00066491">
        <w:tab/>
      </w:r>
      <w:r w:rsidRPr="00066491">
        <w:tab/>
        <w:t>: Milattan Önce</w:t>
      </w:r>
    </w:p>
    <w:p w14:paraId="1FECD6E4" w14:textId="77777777" w:rsidR="00C63C45" w:rsidRPr="00066491" w:rsidRDefault="00E00EA7" w:rsidP="0029410F">
      <w:pPr>
        <w:spacing w:line="300" w:lineRule="auto"/>
        <w:ind w:left="1420" w:hanging="1420"/>
      </w:pPr>
      <w:r w:rsidRPr="00066491">
        <w:t>MSCI ESG</w:t>
      </w:r>
      <w:r w:rsidRPr="00066491">
        <w:tab/>
        <w:t xml:space="preserve">: Morgan Stanley Capital International Environment, Social and </w:t>
      </w:r>
      <w:r w:rsidR="00C63C45" w:rsidRPr="00066491">
        <w:t xml:space="preserve"> </w:t>
      </w:r>
    </w:p>
    <w:p w14:paraId="5BFCBDCC" w14:textId="77777777" w:rsidR="00E00EA7" w:rsidRPr="00066491" w:rsidRDefault="00C63C45" w:rsidP="0029410F">
      <w:pPr>
        <w:spacing w:line="300" w:lineRule="auto"/>
        <w:ind w:left="1420" w:hanging="4"/>
      </w:pPr>
      <w:r w:rsidRPr="00066491">
        <w:t xml:space="preserve">  </w:t>
      </w:r>
      <w:r w:rsidR="00E00EA7" w:rsidRPr="00066491">
        <w:t>Governance</w:t>
      </w:r>
      <w:r w:rsidRPr="00066491">
        <w:t xml:space="preserve"> </w:t>
      </w:r>
      <w:r w:rsidR="00E00EA7" w:rsidRPr="00066491">
        <w:t>(MSCI Çevre, Sosyal ve Yönetişim Endeksi)</w:t>
      </w:r>
    </w:p>
    <w:p w14:paraId="0A0A1434" w14:textId="77777777" w:rsidR="00E00EA7" w:rsidRPr="00066491" w:rsidRDefault="00E00EA7" w:rsidP="0029410F">
      <w:pPr>
        <w:spacing w:line="300" w:lineRule="auto"/>
      </w:pPr>
      <w:r w:rsidRPr="00066491">
        <w:t>OECD</w:t>
      </w:r>
      <w:r w:rsidRPr="00066491">
        <w:tab/>
      </w:r>
      <w:r w:rsidRPr="00066491">
        <w:tab/>
        <w:t xml:space="preserve">: Organization for Economic Co-operation and Development </w:t>
      </w:r>
      <w:proofErr w:type="gramStart"/>
      <w:r w:rsidRPr="00066491">
        <w:t>(</w:t>
      </w:r>
      <w:proofErr w:type="gramEnd"/>
      <w:r w:rsidRPr="00066491">
        <w:t xml:space="preserve">Ekonomik </w:t>
      </w:r>
    </w:p>
    <w:p w14:paraId="3FB5C13E" w14:textId="77777777" w:rsidR="00E00EA7" w:rsidRPr="00066491" w:rsidRDefault="00E00EA7" w:rsidP="0029410F">
      <w:pPr>
        <w:spacing w:line="300" w:lineRule="auto"/>
      </w:pPr>
      <w:r w:rsidRPr="00066491">
        <w:t xml:space="preserve">   </w:t>
      </w:r>
      <w:r w:rsidRPr="00066491">
        <w:tab/>
      </w:r>
      <w:r w:rsidRPr="00066491">
        <w:tab/>
        <w:t xml:space="preserve">  Kalkınma ve İşbirliği Örgütü</w:t>
      </w:r>
      <w:proofErr w:type="gramStart"/>
      <w:r w:rsidRPr="00066491">
        <w:t>)</w:t>
      </w:r>
      <w:proofErr w:type="gramEnd"/>
    </w:p>
    <w:p w14:paraId="3AC343C3" w14:textId="77777777" w:rsidR="004C7E32" w:rsidRPr="00066491" w:rsidRDefault="004C7E32" w:rsidP="0029410F">
      <w:pPr>
        <w:spacing w:line="300" w:lineRule="auto"/>
      </w:pPr>
      <w:r w:rsidRPr="00066491">
        <w:t>QS</w:t>
      </w:r>
      <w:r w:rsidRPr="00066491">
        <w:tab/>
      </w:r>
      <w:r w:rsidRPr="00066491">
        <w:tab/>
        <w:t>: Quacquarelli Symonds Dünya Üniversite Sıralaması</w:t>
      </w:r>
    </w:p>
    <w:p w14:paraId="700B5A51" w14:textId="77777777" w:rsidR="00E00EA7" w:rsidRPr="00066491" w:rsidRDefault="00E00EA7" w:rsidP="0029410F">
      <w:pPr>
        <w:spacing w:line="300" w:lineRule="auto"/>
      </w:pPr>
      <w:r w:rsidRPr="00066491">
        <w:t>RKY</w:t>
      </w:r>
      <w:r w:rsidRPr="00066491">
        <w:tab/>
      </w:r>
      <w:r w:rsidRPr="00066491">
        <w:tab/>
        <w:t xml:space="preserve">: </w:t>
      </w:r>
      <w:r w:rsidR="00D50CD8" w:rsidRPr="00066491">
        <w:t>Resmi Kalkınma Yardımı</w:t>
      </w:r>
    </w:p>
    <w:p w14:paraId="7E94C464" w14:textId="77777777" w:rsidR="00C63C45" w:rsidRPr="00066491" w:rsidRDefault="004C7E32" w:rsidP="0029410F">
      <w:pPr>
        <w:spacing w:line="300" w:lineRule="auto"/>
        <w:ind w:left="1420" w:hanging="1420"/>
      </w:pPr>
      <w:r w:rsidRPr="00066491">
        <w:t>RMSEA</w:t>
      </w:r>
      <w:r w:rsidRPr="00066491">
        <w:tab/>
        <w:t xml:space="preserve">: Root Mean Square Error of Approximation </w:t>
      </w:r>
      <w:proofErr w:type="gramStart"/>
      <w:r w:rsidRPr="00066491">
        <w:t>(</w:t>
      </w:r>
      <w:proofErr w:type="gramEnd"/>
      <w:r w:rsidRPr="00066491">
        <w:t xml:space="preserve">Yaklaşımsal Ortalama </w:t>
      </w:r>
      <w:r w:rsidR="00C63C45" w:rsidRPr="00066491">
        <w:t xml:space="preserve">Hata   </w:t>
      </w:r>
    </w:p>
    <w:p w14:paraId="2C3F30FB" w14:textId="5CEC4075" w:rsidR="004C7E32" w:rsidRPr="00066491" w:rsidRDefault="00C63C45" w:rsidP="0029410F">
      <w:pPr>
        <w:spacing w:line="300" w:lineRule="auto"/>
        <w:ind w:left="1420" w:hanging="4"/>
      </w:pPr>
      <w:r w:rsidRPr="00066491">
        <w:t xml:space="preserve">  </w:t>
      </w:r>
      <w:r w:rsidR="004C7E32" w:rsidRPr="00066491">
        <w:t>Kare Kökü</w:t>
      </w:r>
      <w:proofErr w:type="gramStart"/>
      <w:r w:rsidR="004C7E32" w:rsidRPr="00066491">
        <w:t>)</w:t>
      </w:r>
      <w:proofErr w:type="gramEnd"/>
    </w:p>
    <w:p w14:paraId="0F46E261" w14:textId="77777777" w:rsidR="00E00EA7" w:rsidRPr="00066491" w:rsidRDefault="00E00EA7" w:rsidP="0029410F">
      <w:pPr>
        <w:spacing w:line="300" w:lineRule="auto"/>
      </w:pPr>
      <w:r w:rsidRPr="00066491">
        <w:t>SA8000</w:t>
      </w:r>
      <w:r w:rsidRPr="00066491">
        <w:tab/>
        <w:t>: Social Accountability 8000 (Sosyal Sorumluluk 8000)</w:t>
      </w:r>
    </w:p>
    <w:p w14:paraId="2D676ADF" w14:textId="77777777" w:rsidR="00E00EA7" w:rsidRPr="00066491" w:rsidRDefault="00E00EA7" w:rsidP="0029410F">
      <w:pPr>
        <w:spacing w:line="300" w:lineRule="auto"/>
      </w:pPr>
      <w:r w:rsidRPr="00066491">
        <w:t>SASB</w:t>
      </w:r>
      <w:r w:rsidRPr="00066491">
        <w:tab/>
      </w:r>
      <w:r w:rsidRPr="00066491">
        <w:tab/>
        <w:t xml:space="preserve">: Sustainability Accounting Standards Board </w:t>
      </w:r>
      <w:proofErr w:type="gramStart"/>
      <w:r w:rsidRPr="00066491">
        <w:t>(</w:t>
      </w:r>
      <w:proofErr w:type="gramEnd"/>
      <w:r w:rsidRPr="00066491">
        <w:t xml:space="preserve">Sürdürülebilirlik Muhasebe </w:t>
      </w:r>
    </w:p>
    <w:p w14:paraId="737BB95C" w14:textId="77777777" w:rsidR="00E00EA7" w:rsidRPr="00066491" w:rsidRDefault="00E00EA7" w:rsidP="0029410F">
      <w:pPr>
        <w:spacing w:line="300" w:lineRule="auto"/>
        <w:ind w:left="708" w:firstLine="708"/>
      </w:pPr>
      <w:r w:rsidRPr="00066491">
        <w:t xml:space="preserve">  Standartları Kurulu</w:t>
      </w:r>
      <w:proofErr w:type="gramStart"/>
      <w:r w:rsidRPr="00066491">
        <w:t>)</w:t>
      </w:r>
      <w:proofErr w:type="gramEnd"/>
    </w:p>
    <w:p w14:paraId="6C830225" w14:textId="77777777" w:rsidR="00C63C45" w:rsidRPr="00066491" w:rsidRDefault="004C7E32" w:rsidP="0029410F">
      <w:pPr>
        <w:spacing w:line="300" w:lineRule="auto"/>
      </w:pPr>
      <w:r w:rsidRPr="00066491">
        <w:t>SCImago</w:t>
      </w:r>
      <w:r w:rsidRPr="00066491">
        <w:tab/>
        <w:t xml:space="preserve">: SCImago Journal and Country Rank </w:t>
      </w:r>
      <w:proofErr w:type="gramStart"/>
      <w:r w:rsidRPr="00066491">
        <w:t>(</w:t>
      </w:r>
      <w:proofErr w:type="gramEnd"/>
      <w:r w:rsidRPr="00066491">
        <w:t xml:space="preserve">SCImago Dergi ve Ülke </w:t>
      </w:r>
    </w:p>
    <w:p w14:paraId="78F62BDE" w14:textId="77777777" w:rsidR="004C7E32" w:rsidRPr="00066491" w:rsidRDefault="00C63C45" w:rsidP="0029410F">
      <w:pPr>
        <w:spacing w:line="300" w:lineRule="auto"/>
        <w:ind w:left="708" w:firstLine="708"/>
      </w:pPr>
      <w:r w:rsidRPr="00066491">
        <w:t xml:space="preserve">  </w:t>
      </w:r>
      <w:r w:rsidR="004C7E32" w:rsidRPr="00066491">
        <w:t>Sıralaması</w:t>
      </w:r>
      <w:proofErr w:type="gramStart"/>
      <w:r w:rsidR="004C7E32" w:rsidRPr="00066491">
        <w:t>)</w:t>
      </w:r>
      <w:proofErr w:type="gramEnd"/>
    </w:p>
    <w:p w14:paraId="16FDC92E" w14:textId="77777777" w:rsidR="004C7E32" w:rsidRPr="00066491" w:rsidRDefault="004C7E32" w:rsidP="0029410F">
      <w:pPr>
        <w:spacing w:line="300" w:lineRule="auto"/>
      </w:pPr>
      <w:r w:rsidRPr="00066491">
        <w:lastRenderedPageBreak/>
        <w:t>sd</w:t>
      </w:r>
      <w:r w:rsidRPr="00066491">
        <w:tab/>
      </w:r>
      <w:r w:rsidRPr="00066491">
        <w:tab/>
        <w:t>: Standard Deviation (Standart Sapma)</w:t>
      </w:r>
    </w:p>
    <w:p w14:paraId="211BA1FC" w14:textId="77777777" w:rsidR="00E00EA7" w:rsidRPr="00066491" w:rsidRDefault="00E00EA7" w:rsidP="0029410F">
      <w:pPr>
        <w:spacing w:line="300" w:lineRule="auto"/>
      </w:pPr>
      <w:r w:rsidRPr="00066491">
        <w:t>SDG</w:t>
      </w:r>
      <w:r w:rsidRPr="00066491">
        <w:tab/>
      </w:r>
      <w:r w:rsidRPr="00066491">
        <w:tab/>
        <w:t>: Sustainable Development Goals (Sürdürülebilir Kalkınma Hedefleri)</w:t>
      </w:r>
    </w:p>
    <w:p w14:paraId="3C2203D5" w14:textId="77777777" w:rsidR="00E00EA7" w:rsidRPr="00066491" w:rsidRDefault="00E00EA7" w:rsidP="0029410F">
      <w:pPr>
        <w:spacing w:line="300" w:lineRule="auto"/>
      </w:pPr>
      <w:r w:rsidRPr="00066491">
        <w:t>SK</w:t>
      </w:r>
      <w:r w:rsidRPr="00066491">
        <w:tab/>
      </w:r>
      <w:r w:rsidRPr="00066491">
        <w:tab/>
        <w:t>: Sürdürülebilir Kalkınma</w:t>
      </w:r>
    </w:p>
    <w:p w14:paraId="7FF9E08F" w14:textId="77777777" w:rsidR="00E00EA7" w:rsidRPr="00066491" w:rsidRDefault="00E00EA7" w:rsidP="0029410F">
      <w:pPr>
        <w:spacing w:line="300" w:lineRule="auto"/>
      </w:pPr>
      <w:r w:rsidRPr="00066491">
        <w:t>SKH</w:t>
      </w:r>
      <w:r w:rsidRPr="00066491">
        <w:tab/>
      </w:r>
      <w:r w:rsidRPr="00066491">
        <w:tab/>
        <w:t>: Sürdürülebilir Kalkınma Hedefleri</w:t>
      </w:r>
    </w:p>
    <w:p w14:paraId="3028DA84" w14:textId="77777777" w:rsidR="00E00EA7" w:rsidRPr="00066491" w:rsidRDefault="00E00EA7" w:rsidP="0029410F">
      <w:pPr>
        <w:spacing w:line="300" w:lineRule="auto"/>
      </w:pPr>
      <w:r w:rsidRPr="00066491">
        <w:t>S&amp;P</w:t>
      </w:r>
      <w:r w:rsidRPr="00066491">
        <w:tab/>
      </w:r>
      <w:r w:rsidRPr="00066491">
        <w:tab/>
        <w:t xml:space="preserve">: Standard &amp; Poor's </w:t>
      </w:r>
    </w:p>
    <w:p w14:paraId="2A53CA81" w14:textId="77777777" w:rsidR="00E00EA7" w:rsidRPr="00066491" w:rsidRDefault="00E00EA7" w:rsidP="0029410F">
      <w:pPr>
        <w:spacing w:line="300" w:lineRule="auto"/>
      </w:pPr>
      <w:r w:rsidRPr="00066491">
        <w:t>SPSS</w:t>
      </w:r>
      <w:r w:rsidRPr="00066491">
        <w:tab/>
      </w:r>
      <w:r w:rsidRPr="00066491">
        <w:tab/>
        <w:t>: Statistical Package for Social Sciences</w:t>
      </w:r>
    </w:p>
    <w:p w14:paraId="6B8C7474" w14:textId="77777777" w:rsidR="00E00EA7" w:rsidRPr="00066491" w:rsidRDefault="00E00EA7" w:rsidP="0029410F">
      <w:pPr>
        <w:spacing w:line="300" w:lineRule="auto"/>
      </w:pPr>
      <w:r w:rsidRPr="00066491">
        <w:t>SRI</w:t>
      </w:r>
      <w:r w:rsidRPr="00066491">
        <w:tab/>
      </w:r>
      <w:r w:rsidRPr="00066491">
        <w:tab/>
        <w:t>: Socially Responsible Investment (Sosyal Sorumluluk Yatırımları)</w:t>
      </w:r>
    </w:p>
    <w:p w14:paraId="065C6BD2" w14:textId="77777777" w:rsidR="00C63C45" w:rsidRPr="00066491" w:rsidRDefault="004C7E32" w:rsidP="0029410F">
      <w:pPr>
        <w:spacing w:line="300" w:lineRule="auto"/>
      </w:pPr>
      <w:r w:rsidRPr="00066491">
        <w:t>SRMR</w:t>
      </w:r>
      <w:r w:rsidRPr="00066491">
        <w:tab/>
      </w:r>
      <w:r w:rsidRPr="00066491">
        <w:tab/>
        <w:t xml:space="preserve">: Standardized Root Mean Square Residual </w:t>
      </w:r>
      <w:proofErr w:type="gramStart"/>
      <w:r w:rsidRPr="00066491">
        <w:t>(</w:t>
      </w:r>
      <w:proofErr w:type="gramEnd"/>
      <w:r w:rsidRPr="00066491">
        <w:t xml:space="preserve">Standartlaştırılmış Ortalama </w:t>
      </w:r>
    </w:p>
    <w:p w14:paraId="22A11D80" w14:textId="77777777" w:rsidR="004C7E32" w:rsidRPr="00066491" w:rsidRDefault="00C63C45" w:rsidP="0029410F">
      <w:pPr>
        <w:spacing w:line="300" w:lineRule="auto"/>
        <w:ind w:left="708" w:firstLine="708"/>
      </w:pPr>
      <w:r w:rsidRPr="00066491">
        <w:t xml:space="preserve">  Hata </w:t>
      </w:r>
      <w:proofErr w:type="gramStart"/>
      <w:r w:rsidR="004C7E32" w:rsidRPr="00066491">
        <w:t>Kare  Kökü</w:t>
      </w:r>
      <w:proofErr w:type="gramEnd"/>
      <w:r w:rsidR="004C7E32" w:rsidRPr="00066491">
        <w:t>)</w:t>
      </w:r>
    </w:p>
    <w:p w14:paraId="19F5728C" w14:textId="77777777" w:rsidR="00E00EA7" w:rsidRPr="00066491" w:rsidRDefault="00E00EA7" w:rsidP="0029410F">
      <w:pPr>
        <w:spacing w:line="300" w:lineRule="auto"/>
      </w:pPr>
      <w:r w:rsidRPr="00066491">
        <w:t>STARS</w:t>
      </w:r>
      <w:r w:rsidRPr="00066491">
        <w:tab/>
        <w:t xml:space="preserve">: Sustainability Tracking, Assessment &amp; Rating System </w:t>
      </w:r>
      <w:proofErr w:type="gramStart"/>
      <w:r w:rsidRPr="00066491">
        <w:t>(</w:t>
      </w:r>
      <w:proofErr w:type="gramEnd"/>
      <w:r w:rsidRPr="00066491">
        <w:t xml:space="preserve">Sürdürülebilirlik </w:t>
      </w:r>
    </w:p>
    <w:p w14:paraId="78381D6D" w14:textId="77777777" w:rsidR="00E00EA7" w:rsidRPr="00066491" w:rsidRDefault="00E00EA7" w:rsidP="0029410F">
      <w:pPr>
        <w:spacing w:line="300" w:lineRule="auto"/>
        <w:ind w:left="708" w:firstLine="708"/>
      </w:pPr>
      <w:r w:rsidRPr="00066491">
        <w:t xml:space="preserve">  İzleme, Değerlendirme ve Derecelendirme Sistemi</w:t>
      </w:r>
      <w:proofErr w:type="gramStart"/>
      <w:r w:rsidRPr="00066491">
        <w:t>)</w:t>
      </w:r>
      <w:proofErr w:type="gramEnd"/>
    </w:p>
    <w:p w14:paraId="1BCDE41F" w14:textId="77777777" w:rsidR="00E00EA7" w:rsidRPr="00066491" w:rsidRDefault="00E00EA7" w:rsidP="0029410F">
      <w:pPr>
        <w:spacing w:line="300" w:lineRule="auto"/>
      </w:pPr>
      <w:r w:rsidRPr="00066491">
        <w:t>STK</w:t>
      </w:r>
      <w:r w:rsidRPr="00066491">
        <w:tab/>
      </w:r>
      <w:r w:rsidRPr="00066491">
        <w:tab/>
        <w:t>: Sivil Toplum Kuruluşları</w:t>
      </w:r>
    </w:p>
    <w:p w14:paraId="44B5471D" w14:textId="77777777" w:rsidR="00E00EA7" w:rsidRPr="00066491" w:rsidRDefault="00E00EA7" w:rsidP="0029410F">
      <w:pPr>
        <w:spacing w:line="300" w:lineRule="auto"/>
      </w:pPr>
      <w:r w:rsidRPr="00066491">
        <w:t>STOXX</w:t>
      </w:r>
      <w:r w:rsidRPr="00066491">
        <w:tab/>
        <w:t>: STOXX Endeksi</w:t>
      </w:r>
    </w:p>
    <w:p w14:paraId="7975F2CE" w14:textId="77777777" w:rsidR="00E00EA7" w:rsidRPr="00066491" w:rsidRDefault="00E00EA7" w:rsidP="0029410F">
      <w:pPr>
        <w:spacing w:line="300" w:lineRule="auto"/>
      </w:pPr>
      <w:r w:rsidRPr="00066491">
        <w:t>TBL</w:t>
      </w:r>
      <w:r w:rsidRPr="00066491">
        <w:tab/>
      </w:r>
      <w:r w:rsidRPr="00066491">
        <w:tab/>
        <w:t>: Triple Bottom Line (Üçlü Dip Çizgi)</w:t>
      </w:r>
    </w:p>
    <w:p w14:paraId="3CF0CFC8" w14:textId="77777777" w:rsidR="00E00EA7" w:rsidRPr="00066491" w:rsidRDefault="00E00EA7" w:rsidP="0029410F">
      <w:pPr>
        <w:spacing w:line="300" w:lineRule="auto"/>
      </w:pPr>
      <w:r w:rsidRPr="00066491">
        <w:t xml:space="preserve">THE IMPACT: Times Higher Education Impact Rankings </w:t>
      </w:r>
      <w:proofErr w:type="gramStart"/>
      <w:r w:rsidRPr="00066491">
        <w:t>(</w:t>
      </w:r>
      <w:proofErr w:type="gramEnd"/>
      <w:r w:rsidRPr="00066491">
        <w:t xml:space="preserve">Times Yükseköğretim Etki </w:t>
      </w:r>
    </w:p>
    <w:p w14:paraId="7D600ABD" w14:textId="77777777" w:rsidR="00E00EA7" w:rsidRPr="00066491" w:rsidRDefault="00E00EA7" w:rsidP="0029410F">
      <w:pPr>
        <w:spacing w:line="300" w:lineRule="auto"/>
        <w:ind w:left="708" w:firstLine="708"/>
      </w:pPr>
      <w:r w:rsidRPr="00066491">
        <w:t xml:space="preserve">  Sıralamaları</w:t>
      </w:r>
      <w:proofErr w:type="gramStart"/>
      <w:r w:rsidRPr="00066491">
        <w:t>)</w:t>
      </w:r>
      <w:proofErr w:type="gramEnd"/>
    </w:p>
    <w:p w14:paraId="6888E1C1" w14:textId="77777777" w:rsidR="00E00EA7" w:rsidRPr="00066491" w:rsidRDefault="00E00EA7" w:rsidP="0029410F">
      <w:pPr>
        <w:spacing w:line="300" w:lineRule="auto"/>
      </w:pPr>
      <w:r w:rsidRPr="00066491">
        <w:t>THE</w:t>
      </w:r>
      <w:r w:rsidRPr="00066491">
        <w:tab/>
      </w:r>
      <w:r w:rsidRPr="00066491">
        <w:tab/>
        <w:t>: Times Higher Education (Times Yükseköğretim)</w:t>
      </w:r>
    </w:p>
    <w:p w14:paraId="664994EF" w14:textId="77777777" w:rsidR="004C7E32" w:rsidRPr="00066491" w:rsidRDefault="004C7E32" w:rsidP="0029410F">
      <w:pPr>
        <w:spacing w:line="300" w:lineRule="auto"/>
      </w:pPr>
      <w:r w:rsidRPr="00066491">
        <w:t>TLI</w:t>
      </w:r>
      <w:r w:rsidRPr="00066491">
        <w:tab/>
      </w:r>
      <w:r w:rsidRPr="00066491">
        <w:tab/>
        <w:t>: Tucker Lewis Index (Tucker Lewis İndeksi)</w:t>
      </w:r>
    </w:p>
    <w:p w14:paraId="2FE37D47" w14:textId="77777777" w:rsidR="00E00EA7" w:rsidRPr="00066491" w:rsidRDefault="00E00EA7" w:rsidP="0029410F">
      <w:pPr>
        <w:spacing w:line="300" w:lineRule="auto"/>
      </w:pPr>
      <w:r w:rsidRPr="00066491">
        <w:t>TNS</w:t>
      </w:r>
      <w:r w:rsidRPr="00066491">
        <w:tab/>
      </w:r>
      <w:r w:rsidRPr="00066491">
        <w:tab/>
        <w:t xml:space="preserve">: The Natural Step </w:t>
      </w:r>
    </w:p>
    <w:p w14:paraId="4549C836" w14:textId="77777777" w:rsidR="00C63C45" w:rsidRPr="00066491" w:rsidRDefault="00E00EA7" w:rsidP="0029410F">
      <w:pPr>
        <w:spacing w:line="300" w:lineRule="auto"/>
      </w:pPr>
      <w:r w:rsidRPr="00066491">
        <w:t>TRIPS</w:t>
      </w:r>
      <w:r w:rsidRPr="00066491">
        <w:tab/>
      </w:r>
      <w:r w:rsidRPr="00066491">
        <w:tab/>
        <w:t xml:space="preserve">: Trade-Related Aspects of Intellectual Property Rights </w:t>
      </w:r>
      <w:proofErr w:type="gramStart"/>
      <w:r w:rsidRPr="00066491">
        <w:t>(</w:t>
      </w:r>
      <w:proofErr w:type="gramEnd"/>
      <w:r w:rsidRPr="00066491">
        <w:t xml:space="preserve">Ticaretle İlgili </w:t>
      </w:r>
    </w:p>
    <w:p w14:paraId="3A929B08" w14:textId="77777777" w:rsidR="00E00EA7" w:rsidRPr="00066491" w:rsidRDefault="00C63C45" w:rsidP="0029410F">
      <w:pPr>
        <w:spacing w:line="300" w:lineRule="auto"/>
        <w:ind w:left="708" w:firstLine="708"/>
      </w:pPr>
      <w:r w:rsidRPr="00066491">
        <w:t xml:space="preserve">  </w:t>
      </w:r>
      <w:r w:rsidR="00E00EA7" w:rsidRPr="00066491">
        <w:t>Fikri Mülkiyet Hakları</w:t>
      </w:r>
      <w:proofErr w:type="gramStart"/>
      <w:r w:rsidR="00E00EA7" w:rsidRPr="00066491">
        <w:t>)</w:t>
      </w:r>
      <w:proofErr w:type="gramEnd"/>
    </w:p>
    <w:p w14:paraId="25524C76" w14:textId="77777777" w:rsidR="00E00EA7" w:rsidRPr="00066491" w:rsidRDefault="00E00EA7" w:rsidP="0029410F">
      <w:pPr>
        <w:spacing w:line="300" w:lineRule="auto"/>
      </w:pPr>
      <w:r w:rsidRPr="00066491">
        <w:t>UN</w:t>
      </w:r>
      <w:r w:rsidRPr="00066491">
        <w:tab/>
      </w:r>
      <w:r w:rsidRPr="00066491">
        <w:tab/>
        <w:t>: United Nations (Birleşmiş Milletler)</w:t>
      </w:r>
    </w:p>
    <w:p w14:paraId="614C1A70" w14:textId="77777777" w:rsidR="00E00EA7" w:rsidRPr="00066491" w:rsidRDefault="00E00EA7" w:rsidP="0029410F">
      <w:pPr>
        <w:spacing w:line="300" w:lineRule="auto"/>
      </w:pPr>
      <w:r w:rsidRPr="00066491">
        <w:t>UNCED</w:t>
      </w:r>
      <w:r w:rsidRPr="00066491">
        <w:tab/>
        <w:t>: United Nations Conference on Environment and Development</w:t>
      </w:r>
    </w:p>
    <w:p w14:paraId="294FBDDA" w14:textId="77777777" w:rsidR="000146EC" w:rsidRDefault="00E00EA7" w:rsidP="0029410F">
      <w:pPr>
        <w:spacing w:line="300" w:lineRule="auto"/>
      </w:pPr>
      <w:r w:rsidRPr="00066491">
        <w:t>UNDP</w:t>
      </w:r>
      <w:r w:rsidRPr="00066491">
        <w:tab/>
      </w:r>
      <w:r w:rsidRPr="00066491">
        <w:tab/>
        <w:t xml:space="preserve">: United Nations Development Programme </w:t>
      </w:r>
      <w:proofErr w:type="gramStart"/>
      <w:r w:rsidRPr="00066491">
        <w:t>(</w:t>
      </w:r>
      <w:proofErr w:type="gramEnd"/>
      <w:r w:rsidRPr="00066491">
        <w:t xml:space="preserve">Birleşmiş Milletler </w:t>
      </w:r>
    </w:p>
    <w:p w14:paraId="5A1354F7" w14:textId="554BF1A6" w:rsidR="00E00EA7" w:rsidRPr="00066491" w:rsidRDefault="000146EC" w:rsidP="000146EC">
      <w:pPr>
        <w:spacing w:line="300" w:lineRule="auto"/>
        <w:ind w:left="709" w:firstLine="709"/>
      </w:pPr>
      <w:r>
        <w:t xml:space="preserve">  </w:t>
      </w:r>
      <w:proofErr w:type="gramStart"/>
      <w:r w:rsidR="00E00EA7" w:rsidRPr="00066491">
        <w:t xml:space="preserve">Kalkınma </w:t>
      </w:r>
      <w:r>
        <w:t xml:space="preserve"> </w:t>
      </w:r>
      <w:r w:rsidR="00E00EA7" w:rsidRPr="00066491">
        <w:t>Programı</w:t>
      </w:r>
      <w:proofErr w:type="gramEnd"/>
      <w:r w:rsidR="00E00EA7" w:rsidRPr="00066491">
        <w:t>)</w:t>
      </w:r>
    </w:p>
    <w:p w14:paraId="32AF6F5C" w14:textId="77777777" w:rsidR="00C63C45" w:rsidRPr="00066491" w:rsidRDefault="00E00EA7" w:rsidP="0029410F">
      <w:pPr>
        <w:spacing w:line="300" w:lineRule="auto"/>
      </w:pPr>
      <w:r w:rsidRPr="00066491">
        <w:t>UNEP</w:t>
      </w:r>
      <w:r w:rsidRPr="00066491">
        <w:tab/>
      </w:r>
      <w:r w:rsidRPr="00066491">
        <w:tab/>
        <w:t xml:space="preserve">: United Nations Environment Program </w:t>
      </w:r>
      <w:proofErr w:type="gramStart"/>
      <w:r w:rsidRPr="00066491">
        <w:t>(</w:t>
      </w:r>
      <w:proofErr w:type="gramEnd"/>
      <w:r w:rsidRPr="00066491">
        <w:t xml:space="preserve">Birleşmiş Milletler Çevre </w:t>
      </w:r>
    </w:p>
    <w:p w14:paraId="0F4FD7EB" w14:textId="77777777" w:rsidR="00E00EA7" w:rsidRPr="00066491" w:rsidRDefault="00C63C45" w:rsidP="0029410F">
      <w:pPr>
        <w:spacing w:line="300" w:lineRule="auto"/>
        <w:ind w:left="708" w:firstLine="708"/>
      </w:pPr>
      <w:r w:rsidRPr="00066491">
        <w:t xml:space="preserve">  </w:t>
      </w:r>
      <w:r w:rsidR="00E00EA7" w:rsidRPr="00066491">
        <w:t>Programı</w:t>
      </w:r>
      <w:proofErr w:type="gramStart"/>
      <w:r w:rsidR="00E00EA7" w:rsidRPr="00066491">
        <w:t>)</w:t>
      </w:r>
      <w:proofErr w:type="gramEnd"/>
    </w:p>
    <w:p w14:paraId="051B0E65" w14:textId="77777777" w:rsidR="004C7E32" w:rsidRPr="00066491" w:rsidRDefault="00E00EA7" w:rsidP="0029410F">
      <w:pPr>
        <w:spacing w:line="300" w:lineRule="auto"/>
        <w:ind w:left="1416" w:hanging="1416"/>
      </w:pPr>
      <w:r w:rsidRPr="00066491">
        <w:t>WBCSD</w:t>
      </w:r>
      <w:r w:rsidRPr="00066491">
        <w:tab/>
        <w:t xml:space="preserve">: World Business Council for Sustainable Development </w:t>
      </w:r>
      <w:proofErr w:type="gramStart"/>
      <w:r w:rsidRPr="00066491">
        <w:t>(</w:t>
      </w:r>
      <w:proofErr w:type="gramEnd"/>
      <w:r w:rsidR="004C7E32" w:rsidRPr="00066491">
        <w:t>Sürdürülebilir</w:t>
      </w:r>
    </w:p>
    <w:p w14:paraId="7A03D8C2" w14:textId="77777777" w:rsidR="00E00EA7" w:rsidRPr="00066491" w:rsidRDefault="004C7E32" w:rsidP="0029410F">
      <w:pPr>
        <w:spacing w:line="300" w:lineRule="auto"/>
        <w:ind w:left="1416"/>
      </w:pPr>
      <w:r w:rsidRPr="00066491">
        <w:t xml:space="preserve">  Kalkınma için </w:t>
      </w:r>
      <w:r w:rsidR="00E00EA7" w:rsidRPr="00066491">
        <w:t>Dünya İş Konseyi</w:t>
      </w:r>
      <w:proofErr w:type="gramStart"/>
      <w:r w:rsidR="00E00EA7" w:rsidRPr="00066491">
        <w:t>)</w:t>
      </w:r>
      <w:proofErr w:type="gramEnd"/>
    </w:p>
    <w:p w14:paraId="009F80CB" w14:textId="77777777" w:rsidR="00E00EA7" w:rsidRPr="00066491" w:rsidRDefault="00E00EA7" w:rsidP="0029410F">
      <w:pPr>
        <w:spacing w:line="300" w:lineRule="auto"/>
      </w:pPr>
      <w:r w:rsidRPr="00066491">
        <w:t>WCED</w:t>
      </w:r>
      <w:r w:rsidRPr="00066491">
        <w:tab/>
      </w:r>
      <w:r w:rsidRPr="00066491">
        <w:tab/>
        <w:t>: The World Commission on Environment and Development</w:t>
      </w:r>
    </w:p>
    <w:p w14:paraId="021C9808" w14:textId="77777777" w:rsidR="00C63C45" w:rsidRPr="00066491" w:rsidRDefault="00E00EA7" w:rsidP="0029410F">
      <w:pPr>
        <w:spacing w:line="300" w:lineRule="auto"/>
      </w:pPr>
      <w:r w:rsidRPr="00066491">
        <w:t>WSSD</w:t>
      </w:r>
      <w:r w:rsidRPr="00066491">
        <w:tab/>
      </w:r>
      <w:r w:rsidRPr="00066491">
        <w:tab/>
        <w:t xml:space="preserve">: World Summit on Sustainable Development </w:t>
      </w:r>
      <w:proofErr w:type="gramStart"/>
      <w:r w:rsidRPr="00066491">
        <w:t>(</w:t>
      </w:r>
      <w:proofErr w:type="gramEnd"/>
      <w:r w:rsidRPr="00066491">
        <w:t xml:space="preserve">Dünya Sürdürülebilir </w:t>
      </w:r>
    </w:p>
    <w:p w14:paraId="1E012BCC" w14:textId="77777777" w:rsidR="00E00EA7" w:rsidRPr="00066491" w:rsidRDefault="00C63C45" w:rsidP="0029410F">
      <w:pPr>
        <w:spacing w:line="300" w:lineRule="auto"/>
        <w:ind w:left="708" w:firstLine="708"/>
      </w:pPr>
      <w:r w:rsidRPr="00066491">
        <w:t xml:space="preserve">  </w:t>
      </w:r>
      <w:r w:rsidR="00E00EA7" w:rsidRPr="00066491">
        <w:t>Kalkınma Zirvesi</w:t>
      </w:r>
      <w:proofErr w:type="gramStart"/>
      <w:r w:rsidR="00E00EA7" w:rsidRPr="00066491">
        <w:t>)</w:t>
      </w:r>
      <w:proofErr w:type="gramEnd"/>
    </w:p>
    <w:p w14:paraId="2DF9FBA0" w14:textId="77777777" w:rsidR="00E253DC" w:rsidRPr="00066491" w:rsidRDefault="00E253DC" w:rsidP="00E253DC">
      <w:pPr>
        <w:spacing w:line="360" w:lineRule="auto"/>
        <w:sectPr w:rsidR="00E253DC" w:rsidRPr="00066491" w:rsidSect="00E253DC">
          <w:pgSz w:w="11906" w:h="16838"/>
          <w:pgMar w:top="1701" w:right="1418" w:bottom="1418" w:left="1985" w:header="708" w:footer="708" w:gutter="0"/>
          <w:pgNumType w:fmt="upperRoman"/>
          <w:cols w:space="708"/>
          <w:docGrid w:linePitch="360"/>
        </w:sectPr>
      </w:pPr>
    </w:p>
    <w:p w14:paraId="58D77DBA" w14:textId="77777777" w:rsidR="000B45B0" w:rsidRPr="00713DE8" w:rsidRDefault="000B45B0" w:rsidP="00713DE8">
      <w:pPr>
        <w:pStyle w:val="Balk1"/>
        <w:jc w:val="center"/>
      </w:pPr>
      <w:bookmarkStart w:id="23" w:name="_Toc142652788"/>
      <w:r w:rsidRPr="00713DE8">
        <w:lastRenderedPageBreak/>
        <w:t>TABLOLAR LİSTESİ</w:t>
      </w:r>
      <w:bookmarkEnd w:id="23"/>
    </w:p>
    <w:p w14:paraId="5DFF3C68" w14:textId="77777777" w:rsidR="000B45B0" w:rsidRPr="00066491" w:rsidRDefault="000B45B0" w:rsidP="00E253DC">
      <w:pPr>
        <w:spacing w:line="360" w:lineRule="auto"/>
      </w:pPr>
    </w:p>
    <w:p w14:paraId="23BD5AF1" w14:textId="77777777" w:rsidR="000B45B0" w:rsidRPr="00066491" w:rsidRDefault="000B45B0" w:rsidP="00E253DC">
      <w:pPr>
        <w:spacing w:line="360" w:lineRule="auto"/>
        <w:rPr>
          <w:b/>
          <w:bCs/>
          <w:u w:val="single"/>
        </w:rPr>
      </w:pPr>
      <w:r w:rsidRPr="00066491">
        <w:rPr>
          <w:b/>
          <w:bCs/>
          <w:u w:val="single"/>
        </w:rPr>
        <w:t>Tablolar</w:t>
      </w:r>
      <w:r w:rsidRPr="00066491">
        <w:rPr>
          <w:b/>
          <w:bCs/>
        </w:rPr>
        <w:tab/>
      </w:r>
      <w:r w:rsidRPr="00066491">
        <w:rPr>
          <w:b/>
          <w:bCs/>
        </w:rPr>
        <w:tab/>
      </w:r>
      <w:r w:rsidRPr="00066491">
        <w:rPr>
          <w:b/>
          <w:bCs/>
        </w:rPr>
        <w:tab/>
      </w:r>
      <w:r w:rsidRPr="00066491">
        <w:rPr>
          <w:b/>
          <w:bCs/>
        </w:rPr>
        <w:tab/>
      </w:r>
      <w:r w:rsidRPr="00066491">
        <w:rPr>
          <w:b/>
          <w:bCs/>
        </w:rPr>
        <w:tab/>
      </w:r>
      <w:r w:rsidRPr="00066491">
        <w:rPr>
          <w:b/>
          <w:bCs/>
        </w:rPr>
        <w:tab/>
      </w:r>
      <w:r w:rsidRPr="00066491">
        <w:rPr>
          <w:b/>
          <w:bCs/>
        </w:rPr>
        <w:tab/>
      </w:r>
      <w:r w:rsidRPr="00066491">
        <w:rPr>
          <w:b/>
          <w:bCs/>
        </w:rPr>
        <w:tab/>
      </w:r>
      <w:r w:rsidRPr="00066491">
        <w:rPr>
          <w:b/>
          <w:bCs/>
        </w:rPr>
        <w:tab/>
      </w:r>
      <w:r w:rsidRPr="00066491">
        <w:rPr>
          <w:b/>
          <w:bCs/>
        </w:rPr>
        <w:tab/>
      </w:r>
      <w:r w:rsidRPr="00066491">
        <w:rPr>
          <w:b/>
          <w:bCs/>
          <w:u w:val="single"/>
        </w:rPr>
        <w:t>Sayfa</w:t>
      </w:r>
    </w:p>
    <w:p w14:paraId="32569E60" w14:textId="55FEDB5E" w:rsidR="000B45B0" w:rsidRPr="00066491" w:rsidRDefault="000B45B0" w:rsidP="00E253DC">
      <w:pPr>
        <w:spacing w:line="360" w:lineRule="auto"/>
        <w:rPr>
          <w:b/>
          <w:bCs/>
        </w:rPr>
      </w:pPr>
    </w:p>
    <w:p w14:paraId="61796E9E" w14:textId="1EB624A3" w:rsidR="00D35145" w:rsidRPr="00D35145" w:rsidRDefault="00E253DC" w:rsidP="00270D5A">
      <w:pPr>
        <w:pStyle w:val="ekillerTablosu"/>
        <w:tabs>
          <w:tab w:val="right" w:leader="dot" w:pos="8493"/>
        </w:tabs>
        <w:ind w:left="709" w:hanging="709"/>
        <w:rPr>
          <w:rFonts w:asciiTheme="minorHAnsi" w:eastAsiaTheme="minorEastAsia" w:hAnsiTheme="minorHAnsi" w:cstheme="minorBidi"/>
          <w:noProof/>
        </w:rPr>
      </w:pPr>
      <w:r w:rsidRPr="00066491">
        <w:fldChar w:fldCharType="begin"/>
      </w:r>
      <w:r w:rsidRPr="00066491">
        <w:instrText xml:space="preserve"> TOC \h \z \c "Tablo" </w:instrText>
      </w:r>
      <w:r w:rsidRPr="00066491">
        <w:fldChar w:fldCharType="separate"/>
      </w:r>
      <w:hyperlink w:anchor="_Toc141439673" w:history="1">
        <w:r w:rsidR="00D35145" w:rsidRPr="00D35145">
          <w:rPr>
            <w:rStyle w:val="Kpr"/>
            <w:rFonts w:eastAsia="Arial Unicode MS"/>
            <w:noProof/>
            <w:bdr w:val="nil"/>
            <w14:textOutline w14:w="0" w14:cap="flat" w14:cmpd="sng" w14:algn="ctr">
              <w14:noFill/>
              <w14:prstDash w14:val="solid"/>
              <w14:bevel/>
            </w14:textOutline>
          </w:rPr>
          <w:t>Tablo 3.2. Kurumsal Sürdürülebilirlik Gelişim Süreci</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_Toc141439673 \h </w:instrText>
        </w:r>
        <w:r w:rsidR="00D35145" w:rsidRPr="00D35145">
          <w:rPr>
            <w:noProof/>
            <w:webHidden/>
          </w:rPr>
        </w:r>
        <w:r w:rsidR="00D35145" w:rsidRPr="00D35145">
          <w:rPr>
            <w:noProof/>
            <w:webHidden/>
          </w:rPr>
          <w:fldChar w:fldCharType="separate"/>
        </w:r>
        <w:r w:rsidR="000B15A7">
          <w:rPr>
            <w:noProof/>
            <w:webHidden/>
          </w:rPr>
          <w:t>35</w:t>
        </w:r>
        <w:r w:rsidR="00D35145" w:rsidRPr="00D35145">
          <w:rPr>
            <w:noProof/>
            <w:webHidden/>
          </w:rPr>
          <w:fldChar w:fldCharType="end"/>
        </w:r>
      </w:hyperlink>
    </w:p>
    <w:p w14:paraId="0A959E6F" w14:textId="405AB162"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74" w:history="1">
        <w:r w:rsidR="00D35145" w:rsidRPr="00D35145">
          <w:rPr>
            <w:rStyle w:val="Kpr"/>
            <w:rFonts w:eastAsiaTheme="majorEastAsia"/>
            <w:noProof/>
            <w:bdr w:val="nil"/>
            <w14:textOutline w14:w="0" w14:cap="flat" w14:cmpd="sng" w14:algn="ctr">
              <w14:noFill/>
              <w14:prstDash w14:val="solid"/>
              <w14:bevel/>
            </w14:textOutline>
          </w:rPr>
          <w:t>Tablo 5.1. 2022 GREENMETRIC ilk 500'de Yer Alan Türk Üniversiteleri</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_Toc141439674 \h </w:instrText>
        </w:r>
        <w:r w:rsidR="00D35145" w:rsidRPr="00D35145">
          <w:rPr>
            <w:noProof/>
            <w:webHidden/>
          </w:rPr>
        </w:r>
        <w:r w:rsidR="00D35145" w:rsidRPr="00D35145">
          <w:rPr>
            <w:noProof/>
            <w:webHidden/>
          </w:rPr>
          <w:fldChar w:fldCharType="separate"/>
        </w:r>
        <w:r w:rsidR="000B15A7">
          <w:rPr>
            <w:noProof/>
            <w:webHidden/>
          </w:rPr>
          <w:t>106</w:t>
        </w:r>
        <w:r w:rsidR="00D35145" w:rsidRPr="00D35145">
          <w:rPr>
            <w:noProof/>
            <w:webHidden/>
          </w:rPr>
          <w:fldChar w:fldCharType="end"/>
        </w:r>
      </w:hyperlink>
    </w:p>
    <w:p w14:paraId="28EBC58B" w14:textId="2E1D3939"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75" w:history="1">
        <w:r w:rsidR="00D35145" w:rsidRPr="00D35145">
          <w:rPr>
            <w:rStyle w:val="Kpr"/>
            <w:rFonts w:eastAsiaTheme="majorEastAsia"/>
            <w:noProof/>
          </w:rPr>
          <w:t>Tablo 5.2. GREENMETRIC Kategorileri</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_Toc141439675 \h </w:instrText>
        </w:r>
        <w:r w:rsidR="00D35145" w:rsidRPr="00D35145">
          <w:rPr>
            <w:noProof/>
            <w:webHidden/>
          </w:rPr>
        </w:r>
        <w:r w:rsidR="00D35145" w:rsidRPr="00D35145">
          <w:rPr>
            <w:noProof/>
            <w:webHidden/>
          </w:rPr>
          <w:fldChar w:fldCharType="separate"/>
        </w:r>
        <w:r w:rsidR="000B15A7">
          <w:rPr>
            <w:noProof/>
            <w:webHidden/>
          </w:rPr>
          <w:t>108</w:t>
        </w:r>
        <w:r w:rsidR="00D35145" w:rsidRPr="00D35145">
          <w:rPr>
            <w:noProof/>
            <w:webHidden/>
          </w:rPr>
          <w:fldChar w:fldCharType="end"/>
        </w:r>
      </w:hyperlink>
    </w:p>
    <w:p w14:paraId="78062854" w14:textId="04B0ED51"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76" w:history="1">
        <w:r w:rsidR="00D35145" w:rsidRPr="00D35145">
          <w:rPr>
            <w:rStyle w:val="Kpr"/>
            <w:rFonts w:eastAsiaTheme="majorEastAsia"/>
            <w:noProof/>
          </w:rPr>
          <w:t>Tablo 6.1. Araştırmaya Katılan Örneklem Sayıları Tablosu</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_Toc141439676 \h </w:instrText>
        </w:r>
        <w:r w:rsidR="00D35145" w:rsidRPr="00D35145">
          <w:rPr>
            <w:noProof/>
            <w:webHidden/>
          </w:rPr>
        </w:r>
        <w:r w:rsidR="00D35145" w:rsidRPr="00D35145">
          <w:rPr>
            <w:noProof/>
            <w:webHidden/>
          </w:rPr>
          <w:fldChar w:fldCharType="separate"/>
        </w:r>
        <w:r w:rsidR="000B15A7">
          <w:rPr>
            <w:noProof/>
            <w:webHidden/>
          </w:rPr>
          <w:t>112</w:t>
        </w:r>
        <w:r w:rsidR="00D35145" w:rsidRPr="00D35145">
          <w:rPr>
            <w:noProof/>
            <w:webHidden/>
          </w:rPr>
          <w:fldChar w:fldCharType="end"/>
        </w:r>
      </w:hyperlink>
    </w:p>
    <w:p w14:paraId="1F461F9F" w14:textId="5A40F68F"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77" w:history="1">
        <w:r w:rsidR="00D35145" w:rsidRPr="00D35145">
          <w:rPr>
            <w:rStyle w:val="Kpr"/>
            <w:rFonts w:eastAsiaTheme="majorEastAsia"/>
            <w:noProof/>
          </w:rPr>
          <w:t>Tablo 6.2. Araştırmaya Katılan Örneklem Sayıları Tablosu</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_Toc141439677 \h </w:instrText>
        </w:r>
        <w:r w:rsidR="00D35145" w:rsidRPr="00D35145">
          <w:rPr>
            <w:noProof/>
            <w:webHidden/>
          </w:rPr>
        </w:r>
        <w:r w:rsidR="00D35145" w:rsidRPr="00D35145">
          <w:rPr>
            <w:noProof/>
            <w:webHidden/>
          </w:rPr>
          <w:fldChar w:fldCharType="separate"/>
        </w:r>
        <w:r w:rsidR="000B15A7">
          <w:rPr>
            <w:noProof/>
            <w:webHidden/>
          </w:rPr>
          <w:t>121</w:t>
        </w:r>
        <w:r w:rsidR="00D35145" w:rsidRPr="00D35145">
          <w:rPr>
            <w:noProof/>
            <w:webHidden/>
          </w:rPr>
          <w:fldChar w:fldCharType="end"/>
        </w:r>
      </w:hyperlink>
    </w:p>
    <w:p w14:paraId="6037C909" w14:textId="74CB48FE"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78" w:history="1">
        <w:r w:rsidR="00D35145" w:rsidRPr="00D35145">
          <w:rPr>
            <w:rStyle w:val="Kpr"/>
            <w:rFonts w:eastAsiaTheme="majorEastAsia"/>
            <w:noProof/>
          </w:rPr>
          <w:t>Tablo 6.3. Uzman Görüşü Analizi Sonuçları</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_Toc141439678 \h </w:instrText>
        </w:r>
        <w:r w:rsidR="00D35145" w:rsidRPr="00D35145">
          <w:rPr>
            <w:noProof/>
            <w:webHidden/>
          </w:rPr>
        </w:r>
        <w:r w:rsidR="00D35145" w:rsidRPr="00D35145">
          <w:rPr>
            <w:noProof/>
            <w:webHidden/>
          </w:rPr>
          <w:fldChar w:fldCharType="separate"/>
        </w:r>
        <w:r w:rsidR="000B15A7">
          <w:rPr>
            <w:noProof/>
            <w:webHidden/>
          </w:rPr>
          <w:t>134</w:t>
        </w:r>
        <w:r w:rsidR="00D35145" w:rsidRPr="00D35145">
          <w:rPr>
            <w:noProof/>
            <w:webHidden/>
          </w:rPr>
          <w:fldChar w:fldCharType="end"/>
        </w:r>
      </w:hyperlink>
    </w:p>
    <w:p w14:paraId="572859E6" w14:textId="32D5EDD8"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79" w:history="1">
        <w:r w:rsidR="00D35145" w:rsidRPr="00D35145">
          <w:rPr>
            <w:rStyle w:val="Kpr"/>
            <w:rFonts w:eastAsiaTheme="majorEastAsia"/>
            <w:noProof/>
          </w:rPr>
          <w:t>Tablo 6.4. Deneme Çalışması Örneklemi</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_Toc141439679 \h </w:instrText>
        </w:r>
        <w:r w:rsidR="00D35145" w:rsidRPr="00D35145">
          <w:rPr>
            <w:noProof/>
            <w:webHidden/>
          </w:rPr>
        </w:r>
        <w:r w:rsidR="00D35145" w:rsidRPr="00D35145">
          <w:rPr>
            <w:noProof/>
            <w:webHidden/>
          </w:rPr>
          <w:fldChar w:fldCharType="separate"/>
        </w:r>
        <w:r w:rsidR="000B15A7">
          <w:rPr>
            <w:noProof/>
            <w:webHidden/>
          </w:rPr>
          <w:t>135</w:t>
        </w:r>
        <w:r w:rsidR="00D35145" w:rsidRPr="00D35145">
          <w:rPr>
            <w:noProof/>
            <w:webHidden/>
          </w:rPr>
          <w:fldChar w:fldCharType="end"/>
        </w:r>
      </w:hyperlink>
    </w:p>
    <w:p w14:paraId="420DC185" w14:textId="21B6166B"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0" w:history="1">
        <w:r w:rsidR="00D35145" w:rsidRPr="00D35145">
          <w:rPr>
            <w:rStyle w:val="Kpr"/>
            <w:rFonts w:eastAsiaTheme="majorEastAsia"/>
            <w:noProof/>
          </w:rPr>
          <w:t>Tablo 6.5. AFA KMO ve Barlett Testi</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_Toc141439680 \h </w:instrText>
        </w:r>
        <w:r w:rsidR="00D35145" w:rsidRPr="00D35145">
          <w:rPr>
            <w:noProof/>
            <w:webHidden/>
          </w:rPr>
        </w:r>
        <w:r w:rsidR="00D35145" w:rsidRPr="00D35145">
          <w:rPr>
            <w:noProof/>
            <w:webHidden/>
          </w:rPr>
          <w:fldChar w:fldCharType="separate"/>
        </w:r>
        <w:r w:rsidR="000B15A7">
          <w:rPr>
            <w:noProof/>
            <w:webHidden/>
          </w:rPr>
          <w:t>141</w:t>
        </w:r>
        <w:r w:rsidR="00D35145" w:rsidRPr="00D35145">
          <w:rPr>
            <w:noProof/>
            <w:webHidden/>
          </w:rPr>
          <w:fldChar w:fldCharType="end"/>
        </w:r>
      </w:hyperlink>
    </w:p>
    <w:p w14:paraId="24C5D38D" w14:textId="69BD3A60"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1" w:history="1">
        <w:r w:rsidR="00D35145" w:rsidRPr="00D35145">
          <w:rPr>
            <w:rStyle w:val="Kpr"/>
            <w:rFonts w:eastAsiaTheme="majorEastAsia"/>
            <w:noProof/>
          </w:rPr>
          <w:t>Tablo 6.6. Açıklanan Toplam Varyans Miktarları (1. Analiz)</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_Toc141439681 \h </w:instrText>
        </w:r>
        <w:r w:rsidR="00D35145" w:rsidRPr="00D35145">
          <w:rPr>
            <w:noProof/>
            <w:webHidden/>
          </w:rPr>
        </w:r>
        <w:r w:rsidR="00D35145" w:rsidRPr="00D35145">
          <w:rPr>
            <w:noProof/>
            <w:webHidden/>
          </w:rPr>
          <w:fldChar w:fldCharType="separate"/>
        </w:r>
        <w:r w:rsidR="000B15A7">
          <w:rPr>
            <w:noProof/>
            <w:webHidden/>
          </w:rPr>
          <w:t>142</w:t>
        </w:r>
        <w:r w:rsidR="00D35145" w:rsidRPr="00D35145">
          <w:rPr>
            <w:noProof/>
            <w:webHidden/>
          </w:rPr>
          <w:fldChar w:fldCharType="end"/>
        </w:r>
      </w:hyperlink>
    </w:p>
    <w:p w14:paraId="54517F98" w14:textId="37344B93"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2" w:history="1">
        <w:r w:rsidR="00D35145" w:rsidRPr="00D35145">
          <w:rPr>
            <w:rStyle w:val="Kpr"/>
            <w:rFonts w:eastAsiaTheme="majorEastAsia"/>
            <w:noProof/>
          </w:rPr>
          <w:t>Tablo 6.7. Desen Matrisi (1. Analiz)</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_Toc141439682 \h </w:instrText>
        </w:r>
        <w:r w:rsidR="00D35145" w:rsidRPr="00D35145">
          <w:rPr>
            <w:noProof/>
            <w:webHidden/>
          </w:rPr>
        </w:r>
        <w:r w:rsidR="00D35145" w:rsidRPr="00D35145">
          <w:rPr>
            <w:noProof/>
            <w:webHidden/>
          </w:rPr>
          <w:fldChar w:fldCharType="separate"/>
        </w:r>
        <w:r w:rsidR="000B15A7">
          <w:rPr>
            <w:noProof/>
            <w:webHidden/>
          </w:rPr>
          <w:t>143</w:t>
        </w:r>
        <w:r w:rsidR="00D35145" w:rsidRPr="00D35145">
          <w:rPr>
            <w:noProof/>
            <w:webHidden/>
          </w:rPr>
          <w:fldChar w:fldCharType="end"/>
        </w:r>
      </w:hyperlink>
    </w:p>
    <w:p w14:paraId="5598CCF9" w14:textId="02FD0CF2"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3" w:history="1">
        <w:r w:rsidR="00D35145" w:rsidRPr="00D35145">
          <w:rPr>
            <w:rStyle w:val="Kpr"/>
            <w:rFonts w:eastAsiaTheme="majorEastAsia"/>
            <w:noProof/>
          </w:rPr>
          <w:t>Tablo 6.8. Ortak Varyanslar (Communalities) Tablosu (2. Analiz)</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_Toc141439683 \h </w:instrText>
        </w:r>
        <w:r w:rsidR="00D35145" w:rsidRPr="00D35145">
          <w:rPr>
            <w:noProof/>
            <w:webHidden/>
          </w:rPr>
        </w:r>
        <w:r w:rsidR="00D35145" w:rsidRPr="00D35145">
          <w:rPr>
            <w:noProof/>
            <w:webHidden/>
          </w:rPr>
          <w:fldChar w:fldCharType="separate"/>
        </w:r>
        <w:r w:rsidR="000B15A7">
          <w:rPr>
            <w:noProof/>
            <w:webHidden/>
          </w:rPr>
          <w:t>145</w:t>
        </w:r>
        <w:r w:rsidR="00D35145" w:rsidRPr="00D35145">
          <w:rPr>
            <w:noProof/>
            <w:webHidden/>
          </w:rPr>
          <w:fldChar w:fldCharType="end"/>
        </w:r>
      </w:hyperlink>
    </w:p>
    <w:p w14:paraId="61FC55BB" w14:textId="38AE5D92"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4" w:history="1">
        <w:r w:rsidR="00D35145" w:rsidRPr="00D35145">
          <w:rPr>
            <w:rStyle w:val="Kpr"/>
            <w:rFonts w:eastAsiaTheme="majorEastAsia"/>
            <w:noProof/>
          </w:rPr>
          <w:t>Tablo 6.9. Maddelerin Faktörlere Göre Dağılımları ve Faktör Yük Değerleri (3. Analiz)</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_Toc141439684 \h </w:instrText>
        </w:r>
        <w:r w:rsidR="00D35145" w:rsidRPr="00D35145">
          <w:rPr>
            <w:noProof/>
            <w:webHidden/>
          </w:rPr>
        </w:r>
        <w:r w:rsidR="00D35145" w:rsidRPr="00D35145">
          <w:rPr>
            <w:noProof/>
            <w:webHidden/>
          </w:rPr>
          <w:fldChar w:fldCharType="separate"/>
        </w:r>
        <w:r w:rsidR="000B15A7">
          <w:rPr>
            <w:noProof/>
            <w:webHidden/>
          </w:rPr>
          <w:t>146</w:t>
        </w:r>
        <w:r w:rsidR="00D35145" w:rsidRPr="00D35145">
          <w:rPr>
            <w:noProof/>
            <w:webHidden/>
          </w:rPr>
          <w:fldChar w:fldCharType="end"/>
        </w:r>
      </w:hyperlink>
    </w:p>
    <w:p w14:paraId="2871C8A4" w14:textId="376D6095"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5" w:history="1">
        <w:r w:rsidR="00D35145" w:rsidRPr="00D35145">
          <w:rPr>
            <w:rStyle w:val="Kpr"/>
            <w:rFonts w:eastAsiaTheme="majorEastAsia"/>
            <w:noProof/>
          </w:rPr>
          <w:t>Tablo 6.10. Desen Matrisi (3. Analiz)</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_Toc141439685 \h </w:instrText>
        </w:r>
        <w:r w:rsidR="00D35145" w:rsidRPr="00D35145">
          <w:rPr>
            <w:noProof/>
            <w:webHidden/>
          </w:rPr>
        </w:r>
        <w:r w:rsidR="00D35145" w:rsidRPr="00D35145">
          <w:rPr>
            <w:noProof/>
            <w:webHidden/>
          </w:rPr>
          <w:fldChar w:fldCharType="separate"/>
        </w:r>
        <w:r w:rsidR="000B15A7">
          <w:rPr>
            <w:noProof/>
            <w:webHidden/>
          </w:rPr>
          <w:t>147</w:t>
        </w:r>
        <w:r w:rsidR="00D35145" w:rsidRPr="00D35145">
          <w:rPr>
            <w:noProof/>
            <w:webHidden/>
          </w:rPr>
          <w:fldChar w:fldCharType="end"/>
        </w:r>
      </w:hyperlink>
    </w:p>
    <w:p w14:paraId="302B1006" w14:textId="4C0E56EE"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6" w:history="1">
        <w:r w:rsidR="00D35145" w:rsidRPr="00D35145">
          <w:rPr>
            <w:rStyle w:val="Kpr"/>
            <w:rFonts w:eastAsiaTheme="majorEastAsia"/>
            <w:noProof/>
          </w:rPr>
          <w:t>Tablo 6.11. Açıklanan Toplam Varyans Miktarları (3. Analiz)</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_Toc141439686 \h </w:instrText>
        </w:r>
        <w:r w:rsidR="00D35145" w:rsidRPr="00D35145">
          <w:rPr>
            <w:noProof/>
            <w:webHidden/>
          </w:rPr>
        </w:r>
        <w:r w:rsidR="00D35145" w:rsidRPr="00D35145">
          <w:rPr>
            <w:noProof/>
            <w:webHidden/>
          </w:rPr>
          <w:fldChar w:fldCharType="separate"/>
        </w:r>
        <w:r w:rsidR="000B15A7">
          <w:rPr>
            <w:noProof/>
            <w:webHidden/>
          </w:rPr>
          <w:t>149</w:t>
        </w:r>
        <w:r w:rsidR="00D35145" w:rsidRPr="00D35145">
          <w:rPr>
            <w:noProof/>
            <w:webHidden/>
          </w:rPr>
          <w:fldChar w:fldCharType="end"/>
        </w:r>
      </w:hyperlink>
    </w:p>
    <w:p w14:paraId="7F1284DA" w14:textId="0A252502"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7" w:history="1">
        <w:r w:rsidR="00D35145" w:rsidRPr="00D35145">
          <w:rPr>
            <w:rStyle w:val="Kpr"/>
            <w:rFonts w:eastAsiaTheme="majorEastAsia"/>
            <w:noProof/>
          </w:rPr>
          <w:t xml:space="preserve">Tablo 6.12. AFA </w:t>
        </w:r>
        <w:r w:rsidR="009833C8">
          <w:rPr>
            <w:rStyle w:val="Kpr"/>
            <w:rFonts w:eastAsiaTheme="majorEastAsia"/>
            <w:noProof/>
          </w:rPr>
          <w:t>Cronbach</w:t>
        </w:r>
        <w:r w:rsidR="00D35145" w:rsidRPr="00D35145">
          <w:rPr>
            <w:rStyle w:val="Kpr"/>
            <w:rFonts w:eastAsiaTheme="majorEastAsia"/>
            <w:noProof/>
          </w:rPr>
          <w:t xml:space="preserve"> Alpha Güvenilirlik Analizi</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_Toc141439687 \h </w:instrText>
        </w:r>
        <w:r w:rsidR="00D35145" w:rsidRPr="00D35145">
          <w:rPr>
            <w:noProof/>
            <w:webHidden/>
          </w:rPr>
        </w:r>
        <w:r w:rsidR="00D35145" w:rsidRPr="00D35145">
          <w:rPr>
            <w:noProof/>
            <w:webHidden/>
          </w:rPr>
          <w:fldChar w:fldCharType="separate"/>
        </w:r>
        <w:r w:rsidR="000B15A7">
          <w:rPr>
            <w:noProof/>
            <w:webHidden/>
          </w:rPr>
          <w:t>151</w:t>
        </w:r>
        <w:r w:rsidR="00D35145" w:rsidRPr="00D35145">
          <w:rPr>
            <w:noProof/>
            <w:webHidden/>
          </w:rPr>
          <w:fldChar w:fldCharType="end"/>
        </w:r>
      </w:hyperlink>
    </w:p>
    <w:p w14:paraId="047F94C3" w14:textId="617B59BE"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8" w:history="1">
        <w:r w:rsidR="00D35145" w:rsidRPr="00D35145">
          <w:rPr>
            <w:rStyle w:val="Kpr"/>
            <w:rFonts w:eastAsiaTheme="majorEastAsia"/>
            <w:noProof/>
          </w:rPr>
          <w:t>Tablo 6.13. AFA Kompozit Güvenilirlik Hesaplama Tablosu</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_Toc141439688 \h </w:instrText>
        </w:r>
        <w:r w:rsidR="00D35145" w:rsidRPr="00D35145">
          <w:rPr>
            <w:noProof/>
            <w:webHidden/>
          </w:rPr>
        </w:r>
        <w:r w:rsidR="00D35145" w:rsidRPr="00D35145">
          <w:rPr>
            <w:noProof/>
            <w:webHidden/>
          </w:rPr>
          <w:fldChar w:fldCharType="separate"/>
        </w:r>
        <w:r w:rsidR="000B15A7">
          <w:rPr>
            <w:noProof/>
            <w:webHidden/>
          </w:rPr>
          <w:t>152</w:t>
        </w:r>
        <w:r w:rsidR="00D35145" w:rsidRPr="00D35145">
          <w:rPr>
            <w:noProof/>
            <w:webHidden/>
          </w:rPr>
          <w:fldChar w:fldCharType="end"/>
        </w:r>
      </w:hyperlink>
    </w:p>
    <w:p w14:paraId="2D7AB02B" w14:textId="0FF9FECE"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89" w:history="1">
        <w:r w:rsidR="00D35145" w:rsidRPr="00D35145">
          <w:rPr>
            <w:rStyle w:val="Kpr"/>
            <w:rFonts w:eastAsiaTheme="majorEastAsia"/>
            <w:noProof/>
          </w:rPr>
          <w:t>Tablo 6.14. Doğrulayıcı Faktör Analizi Uyum Değerleri Tablosu</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_Toc141439689 \h </w:instrText>
        </w:r>
        <w:r w:rsidR="00D35145" w:rsidRPr="00D35145">
          <w:rPr>
            <w:noProof/>
            <w:webHidden/>
          </w:rPr>
        </w:r>
        <w:r w:rsidR="00D35145" w:rsidRPr="00D35145">
          <w:rPr>
            <w:noProof/>
            <w:webHidden/>
          </w:rPr>
          <w:fldChar w:fldCharType="separate"/>
        </w:r>
        <w:r w:rsidR="000B15A7">
          <w:rPr>
            <w:noProof/>
            <w:webHidden/>
          </w:rPr>
          <w:t>155</w:t>
        </w:r>
        <w:r w:rsidR="00D35145" w:rsidRPr="00D35145">
          <w:rPr>
            <w:noProof/>
            <w:webHidden/>
          </w:rPr>
          <w:fldChar w:fldCharType="end"/>
        </w:r>
      </w:hyperlink>
    </w:p>
    <w:p w14:paraId="56C5255B" w14:textId="1DBF1F55"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90" w:history="1">
        <w:r w:rsidR="00D35145" w:rsidRPr="00D35145">
          <w:rPr>
            <w:rStyle w:val="Kpr"/>
            <w:rFonts w:eastAsiaTheme="majorEastAsia"/>
            <w:noProof/>
          </w:rPr>
          <w:t>Tablo 6.15. Doğrulayıcı Faktör Analizi Uyum İndeks Tablosu</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_Toc141439690 \h </w:instrText>
        </w:r>
        <w:r w:rsidR="00D35145" w:rsidRPr="00D35145">
          <w:rPr>
            <w:noProof/>
            <w:webHidden/>
          </w:rPr>
        </w:r>
        <w:r w:rsidR="00D35145" w:rsidRPr="00D35145">
          <w:rPr>
            <w:noProof/>
            <w:webHidden/>
          </w:rPr>
          <w:fldChar w:fldCharType="separate"/>
        </w:r>
        <w:r w:rsidR="000B15A7">
          <w:rPr>
            <w:noProof/>
            <w:webHidden/>
          </w:rPr>
          <w:t>156</w:t>
        </w:r>
        <w:r w:rsidR="00D35145" w:rsidRPr="00D35145">
          <w:rPr>
            <w:noProof/>
            <w:webHidden/>
          </w:rPr>
          <w:fldChar w:fldCharType="end"/>
        </w:r>
      </w:hyperlink>
    </w:p>
    <w:p w14:paraId="6436F5B0" w14:textId="0B2C201C" w:rsidR="00D35145" w:rsidRPr="00D35145" w:rsidRDefault="00713DE8" w:rsidP="00270D5A">
      <w:pPr>
        <w:pStyle w:val="ekillerTablosu"/>
        <w:tabs>
          <w:tab w:val="right" w:leader="dot" w:pos="8493"/>
        </w:tabs>
        <w:ind w:left="709" w:hanging="709"/>
        <w:rPr>
          <w:rFonts w:asciiTheme="minorHAnsi" w:eastAsiaTheme="minorEastAsia" w:hAnsiTheme="minorHAnsi" w:cstheme="minorBidi"/>
          <w:noProof/>
        </w:rPr>
      </w:pPr>
      <w:hyperlink w:anchor="_Toc141439691" w:history="1">
        <w:r w:rsidR="00D35145" w:rsidRPr="00D35145">
          <w:rPr>
            <w:rStyle w:val="Kpr"/>
            <w:rFonts w:eastAsiaTheme="majorEastAsia"/>
            <w:noProof/>
          </w:rPr>
          <w:t>Tablo 6.16. DFA Kompozit Güvenilirlik Hesaplama Tablosu</w:t>
        </w:r>
        <w:r w:rsidR="00D35145" w:rsidRPr="00D35145">
          <w:rPr>
            <w:noProof/>
            <w:webHidden/>
          </w:rPr>
          <w:tab/>
        </w:r>
        <w:r w:rsidR="00D35145" w:rsidRPr="00D35145">
          <w:rPr>
            <w:noProof/>
            <w:webHidden/>
          </w:rPr>
          <w:fldChar w:fldCharType="begin"/>
        </w:r>
        <w:r w:rsidR="00D35145" w:rsidRPr="00D35145">
          <w:rPr>
            <w:noProof/>
            <w:webHidden/>
          </w:rPr>
          <w:instrText xml:space="preserve"> PAGEREF _Toc141439691 \h </w:instrText>
        </w:r>
        <w:r w:rsidR="00D35145" w:rsidRPr="00D35145">
          <w:rPr>
            <w:noProof/>
            <w:webHidden/>
          </w:rPr>
        </w:r>
        <w:r w:rsidR="00D35145" w:rsidRPr="00D35145">
          <w:rPr>
            <w:noProof/>
            <w:webHidden/>
          </w:rPr>
          <w:fldChar w:fldCharType="separate"/>
        </w:r>
        <w:r w:rsidR="000B15A7">
          <w:rPr>
            <w:noProof/>
            <w:webHidden/>
          </w:rPr>
          <w:t>157</w:t>
        </w:r>
        <w:r w:rsidR="00D35145" w:rsidRPr="00D35145">
          <w:rPr>
            <w:noProof/>
            <w:webHidden/>
          </w:rPr>
          <w:fldChar w:fldCharType="end"/>
        </w:r>
      </w:hyperlink>
    </w:p>
    <w:p w14:paraId="22BCF73B" w14:textId="2B7C54C7" w:rsidR="001B0759" w:rsidRPr="00066491" w:rsidRDefault="00E253DC" w:rsidP="00E253DC">
      <w:pPr>
        <w:spacing w:line="360" w:lineRule="auto"/>
      </w:pPr>
      <w:r w:rsidRPr="00066491">
        <w:fldChar w:fldCharType="end"/>
      </w:r>
    </w:p>
    <w:p w14:paraId="46654C21" w14:textId="77777777" w:rsidR="001B0759" w:rsidRPr="00066491" w:rsidRDefault="001B0759" w:rsidP="00E253DC">
      <w:pPr>
        <w:spacing w:line="360" w:lineRule="auto"/>
      </w:pPr>
    </w:p>
    <w:p w14:paraId="37266295" w14:textId="77777777" w:rsidR="001B0759" w:rsidRPr="00066491" w:rsidRDefault="001B0759" w:rsidP="00E253DC">
      <w:pPr>
        <w:spacing w:line="360" w:lineRule="auto"/>
      </w:pPr>
    </w:p>
    <w:p w14:paraId="56A0CABD" w14:textId="77777777" w:rsidR="00E253DC" w:rsidRPr="00066491" w:rsidRDefault="00E253DC" w:rsidP="00E253DC">
      <w:pPr>
        <w:tabs>
          <w:tab w:val="left" w:pos="1001"/>
        </w:tabs>
        <w:spacing w:line="360" w:lineRule="auto"/>
        <w:jc w:val="center"/>
        <w:rPr>
          <w:rFonts w:eastAsiaTheme="minorHAnsi"/>
          <w:kern w:val="2"/>
          <w:lang w:eastAsia="en-US"/>
          <w14:ligatures w14:val="standardContextual"/>
        </w:rPr>
        <w:sectPr w:rsidR="00E253DC" w:rsidRPr="00066491" w:rsidSect="00E253DC">
          <w:headerReference w:type="default" r:id="rId16"/>
          <w:pgSz w:w="11906" w:h="16838"/>
          <w:pgMar w:top="1701" w:right="1418" w:bottom="1418" w:left="1985" w:header="708" w:footer="708" w:gutter="0"/>
          <w:pgNumType w:fmt="upperRoman"/>
          <w:cols w:space="708"/>
          <w:docGrid w:linePitch="360"/>
        </w:sectPr>
      </w:pPr>
    </w:p>
    <w:p w14:paraId="718EA1FA" w14:textId="77777777" w:rsidR="00E253DC" w:rsidRPr="00713DE8" w:rsidRDefault="00E253DC" w:rsidP="00713DE8">
      <w:pPr>
        <w:pStyle w:val="Balk1"/>
        <w:jc w:val="center"/>
      </w:pPr>
      <w:bookmarkStart w:id="24" w:name="_Toc142652789"/>
      <w:r w:rsidRPr="00713DE8">
        <w:lastRenderedPageBreak/>
        <w:t>ŞEKİLLER LİSTESİ</w:t>
      </w:r>
      <w:bookmarkEnd w:id="24"/>
    </w:p>
    <w:p w14:paraId="07E8F48D" w14:textId="77777777" w:rsidR="00E253DC" w:rsidRPr="00066491" w:rsidRDefault="00E253DC" w:rsidP="00E253DC">
      <w:pPr>
        <w:tabs>
          <w:tab w:val="left" w:pos="1001"/>
        </w:tabs>
        <w:spacing w:line="360" w:lineRule="auto"/>
        <w:jc w:val="center"/>
        <w:rPr>
          <w:rFonts w:eastAsiaTheme="minorHAnsi"/>
          <w:kern w:val="2"/>
          <w:lang w:eastAsia="en-US"/>
          <w14:ligatures w14:val="standardContextual"/>
        </w:rPr>
      </w:pPr>
    </w:p>
    <w:p w14:paraId="0EFA7B19" w14:textId="195AFB74" w:rsidR="00E253DC" w:rsidRPr="00066491" w:rsidRDefault="00CD3EAA" w:rsidP="00E253DC">
      <w:pPr>
        <w:spacing w:line="360" w:lineRule="auto"/>
        <w:rPr>
          <w:b/>
          <w:bCs/>
          <w:u w:val="single"/>
        </w:rPr>
      </w:pPr>
      <w:r>
        <w:rPr>
          <w:b/>
          <w:bCs/>
          <w:u w:val="single"/>
        </w:rPr>
        <w:t>Şekiller</w:t>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rPr>
        <w:tab/>
      </w:r>
      <w:r w:rsidR="00E253DC" w:rsidRPr="00066491">
        <w:rPr>
          <w:b/>
          <w:bCs/>
          <w:u w:val="single"/>
        </w:rPr>
        <w:t>Sayfa</w:t>
      </w:r>
    </w:p>
    <w:p w14:paraId="3A513890" w14:textId="77777777" w:rsidR="00E253DC" w:rsidRPr="00066491" w:rsidRDefault="00E253DC" w:rsidP="00E253DC">
      <w:pPr>
        <w:tabs>
          <w:tab w:val="left" w:pos="1001"/>
        </w:tabs>
        <w:spacing w:line="360" w:lineRule="auto"/>
        <w:rPr>
          <w:lang w:eastAsia="en-US"/>
        </w:rPr>
      </w:pPr>
    </w:p>
    <w:p w14:paraId="6C36D5C4" w14:textId="688A2A33" w:rsidR="00270D5A" w:rsidRPr="00270D5A" w:rsidRDefault="00413914"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r w:rsidRPr="00270D5A">
        <w:rPr>
          <w:lang w:eastAsia="en-US"/>
        </w:rPr>
        <w:fldChar w:fldCharType="begin"/>
      </w:r>
      <w:r w:rsidRPr="00270D5A">
        <w:rPr>
          <w:lang w:eastAsia="en-US"/>
        </w:rPr>
        <w:instrText xml:space="preserve"> TOC \h \z \c "Şekil" </w:instrText>
      </w:r>
      <w:r w:rsidRPr="00270D5A">
        <w:rPr>
          <w:lang w:eastAsia="en-US"/>
        </w:rPr>
        <w:fldChar w:fldCharType="separate"/>
      </w:r>
      <w:hyperlink w:anchor="_Toc142560935" w:history="1">
        <w:r w:rsidR="00270D5A" w:rsidRPr="00270D5A">
          <w:rPr>
            <w:rStyle w:val="Kpr"/>
            <w:rFonts w:eastAsia="Arial Unicode MS"/>
            <w:noProof/>
            <w:bdr w:val="nil"/>
            <w14:textOutline w14:w="0" w14:cap="flat" w14:cmpd="sng" w14:algn="ctr">
              <w14:noFill/>
              <w14:prstDash w14:val="solid"/>
              <w14:bevel/>
            </w14:textOutline>
          </w:rPr>
          <w:t xml:space="preserve">Şekil 3.1. Sürdürülebilirliğin Boyutları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_Toc142560935 \h </w:instrText>
        </w:r>
        <w:r w:rsidR="00270D5A" w:rsidRPr="00270D5A">
          <w:rPr>
            <w:noProof/>
            <w:webHidden/>
          </w:rPr>
        </w:r>
        <w:r w:rsidR="00270D5A" w:rsidRPr="00270D5A">
          <w:rPr>
            <w:noProof/>
            <w:webHidden/>
          </w:rPr>
          <w:fldChar w:fldCharType="separate"/>
        </w:r>
        <w:r w:rsidR="000B15A7">
          <w:rPr>
            <w:noProof/>
            <w:webHidden/>
          </w:rPr>
          <w:t>25</w:t>
        </w:r>
        <w:r w:rsidR="00270D5A" w:rsidRPr="00270D5A">
          <w:rPr>
            <w:noProof/>
            <w:webHidden/>
          </w:rPr>
          <w:fldChar w:fldCharType="end"/>
        </w:r>
      </w:hyperlink>
    </w:p>
    <w:p w14:paraId="0EB3B159" w14:textId="1783CB62"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36" w:history="1">
        <w:r w:rsidR="00270D5A" w:rsidRPr="00270D5A">
          <w:rPr>
            <w:rStyle w:val="Kpr"/>
            <w:rFonts w:eastAsiaTheme="majorEastAsia"/>
            <w:noProof/>
          </w:rPr>
          <w:t>Şekil 3.2. Sürdürülebilirlik Boyutlarına Ait Görsel Tasvirler.</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_Toc142560936 \h </w:instrText>
        </w:r>
        <w:r w:rsidR="00270D5A" w:rsidRPr="00270D5A">
          <w:rPr>
            <w:noProof/>
            <w:webHidden/>
          </w:rPr>
        </w:r>
        <w:r w:rsidR="00270D5A" w:rsidRPr="00270D5A">
          <w:rPr>
            <w:noProof/>
            <w:webHidden/>
          </w:rPr>
          <w:fldChar w:fldCharType="separate"/>
        </w:r>
        <w:r w:rsidR="000B15A7">
          <w:rPr>
            <w:noProof/>
            <w:webHidden/>
          </w:rPr>
          <w:t>26</w:t>
        </w:r>
        <w:r w:rsidR="00270D5A" w:rsidRPr="00270D5A">
          <w:rPr>
            <w:noProof/>
            <w:webHidden/>
          </w:rPr>
          <w:fldChar w:fldCharType="end"/>
        </w:r>
      </w:hyperlink>
    </w:p>
    <w:p w14:paraId="1EA76173" w14:textId="157D7C0D"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37" w:history="1">
        <w:r w:rsidR="00270D5A" w:rsidRPr="00270D5A">
          <w:rPr>
            <w:rStyle w:val="Kpr"/>
            <w:rFonts w:eastAsiaTheme="majorEastAsia"/>
            <w:noProof/>
            <w:bdr w:val="nil"/>
            <w14:textOutline w14:w="0" w14:cap="flat" w14:cmpd="sng" w14:algn="ctr">
              <w14:noFill/>
              <w14:prstDash w14:val="solid"/>
              <w14:bevel/>
            </w14:textOutline>
          </w:rPr>
          <w:t>Şekil 3.3. Sürdürülebilirlik Boyutları ve 17 Sürdürülebilir Kalkınma Hedefi</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_Toc142560937 \h </w:instrText>
        </w:r>
        <w:r w:rsidR="00270D5A" w:rsidRPr="00270D5A">
          <w:rPr>
            <w:noProof/>
            <w:webHidden/>
          </w:rPr>
        </w:r>
        <w:r w:rsidR="00270D5A" w:rsidRPr="00270D5A">
          <w:rPr>
            <w:noProof/>
            <w:webHidden/>
          </w:rPr>
          <w:fldChar w:fldCharType="separate"/>
        </w:r>
        <w:r w:rsidR="000B15A7">
          <w:rPr>
            <w:noProof/>
            <w:webHidden/>
          </w:rPr>
          <w:t>30</w:t>
        </w:r>
        <w:r w:rsidR="00270D5A" w:rsidRPr="00270D5A">
          <w:rPr>
            <w:noProof/>
            <w:webHidden/>
          </w:rPr>
          <w:fldChar w:fldCharType="end"/>
        </w:r>
      </w:hyperlink>
    </w:p>
    <w:p w14:paraId="16524282" w14:textId="468C3942"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r:id="rId17" w:anchor="_Toc142560938" w:history="1">
        <w:r w:rsidR="00270D5A" w:rsidRPr="00270D5A">
          <w:rPr>
            <w:rStyle w:val="Kpr"/>
            <w:rFonts w:eastAsiaTheme="majorEastAsia"/>
            <w:noProof/>
          </w:rPr>
          <w:t xml:space="preserve">Şekil 3.4. Sürdürülebilir Kalınma Hedefleri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_Toc142560938 \h </w:instrText>
        </w:r>
        <w:r w:rsidR="00270D5A" w:rsidRPr="00270D5A">
          <w:rPr>
            <w:noProof/>
            <w:webHidden/>
          </w:rPr>
        </w:r>
        <w:r w:rsidR="00270D5A" w:rsidRPr="00270D5A">
          <w:rPr>
            <w:noProof/>
            <w:webHidden/>
          </w:rPr>
          <w:fldChar w:fldCharType="separate"/>
        </w:r>
        <w:r w:rsidR="000B15A7">
          <w:rPr>
            <w:noProof/>
            <w:webHidden/>
          </w:rPr>
          <w:t>31</w:t>
        </w:r>
        <w:r w:rsidR="00270D5A" w:rsidRPr="00270D5A">
          <w:rPr>
            <w:noProof/>
            <w:webHidden/>
          </w:rPr>
          <w:fldChar w:fldCharType="end"/>
        </w:r>
      </w:hyperlink>
    </w:p>
    <w:p w14:paraId="6CCE44DF" w14:textId="1EF9B1E5"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r:id="rId18" w:anchor="_Toc142560939" w:history="1">
        <w:r w:rsidR="00270D5A" w:rsidRPr="00270D5A">
          <w:rPr>
            <w:rStyle w:val="Kpr"/>
            <w:rFonts w:eastAsiaTheme="majorEastAsia"/>
            <w:iCs/>
            <w:noProof/>
          </w:rPr>
          <w:t>Şekil 3.5.</w:t>
        </w:r>
        <w:r w:rsidR="00270D5A" w:rsidRPr="00270D5A">
          <w:rPr>
            <w:rStyle w:val="Kpr"/>
            <w:rFonts w:eastAsiaTheme="majorEastAsia"/>
            <w:noProof/>
          </w:rPr>
          <w:t xml:space="preserve"> </w:t>
        </w:r>
        <w:r w:rsidR="00270D5A" w:rsidRPr="00270D5A">
          <w:rPr>
            <w:rStyle w:val="Kpr"/>
            <w:noProof/>
          </w:rPr>
          <w:t xml:space="preserve">Kurumsal Sürdürülebilirlikle İlişkili Kavramlar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_Toc142560939 \h </w:instrText>
        </w:r>
        <w:r w:rsidR="00270D5A" w:rsidRPr="00270D5A">
          <w:rPr>
            <w:noProof/>
            <w:webHidden/>
          </w:rPr>
        </w:r>
        <w:r w:rsidR="00270D5A" w:rsidRPr="00270D5A">
          <w:rPr>
            <w:noProof/>
            <w:webHidden/>
          </w:rPr>
          <w:fldChar w:fldCharType="separate"/>
        </w:r>
        <w:r w:rsidR="000B15A7">
          <w:rPr>
            <w:noProof/>
            <w:webHidden/>
          </w:rPr>
          <w:t>33</w:t>
        </w:r>
        <w:r w:rsidR="00270D5A" w:rsidRPr="00270D5A">
          <w:rPr>
            <w:noProof/>
            <w:webHidden/>
          </w:rPr>
          <w:fldChar w:fldCharType="end"/>
        </w:r>
      </w:hyperlink>
    </w:p>
    <w:p w14:paraId="40352270" w14:textId="77777777"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0" w:history="1">
        <w:r w:rsidR="00270D5A" w:rsidRPr="00270D5A">
          <w:rPr>
            <w:rStyle w:val="Kpr"/>
            <w:rFonts w:eastAsiaTheme="majorEastAsia"/>
            <w:noProof/>
          </w:rPr>
          <w:t>Şekil 4.1. Sürdürülebilirlik İletişimi Boyutları</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_Toc142560940 \h </w:instrText>
        </w:r>
        <w:r w:rsidR="00270D5A" w:rsidRPr="00270D5A">
          <w:rPr>
            <w:noProof/>
            <w:webHidden/>
          </w:rPr>
        </w:r>
        <w:r w:rsidR="00270D5A" w:rsidRPr="00270D5A">
          <w:rPr>
            <w:noProof/>
            <w:webHidden/>
          </w:rPr>
          <w:fldChar w:fldCharType="separate"/>
        </w:r>
        <w:r w:rsidR="000B15A7">
          <w:rPr>
            <w:noProof/>
            <w:webHidden/>
          </w:rPr>
          <w:t>52</w:t>
        </w:r>
        <w:r w:rsidR="00270D5A" w:rsidRPr="00270D5A">
          <w:rPr>
            <w:noProof/>
            <w:webHidden/>
          </w:rPr>
          <w:fldChar w:fldCharType="end"/>
        </w:r>
      </w:hyperlink>
    </w:p>
    <w:p w14:paraId="5176ED17" w14:textId="627E87F1"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r:id="rId19" w:anchor="_Toc142560941" w:history="1">
        <w:r w:rsidR="00270D5A" w:rsidRPr="00270D5A">
          <w:rPr>
            <w:rStyle w:val="Kpr"/>
            <w:rFonts w:eastAsiaTheme="majorEastAsia"/>
            <w:noProof/>
          </w:rPr>
          <w:t xml:space="preserve">Şekil 4.2. GRI Standartları Tablosu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_Toc142560941 \h </w:instrText>
        </w:r>
        <w:r w:rsidR="00270D5A" w:rsidRPr="00270D5A">
          <w:rPr>
            <w:noProof/>
            <w:webHidden/>
          </w:rPr>
        </w:r>
        <w:r w:rsidR="00270D5A" w:rsidRPr="00270D5A">
          <w:rPr>
            <w:noProof/>
            <w:webHidden/>
          </w:rPr>
          <w:fldChar w:fldCharType="separate"/>
        </w:r>
        <w:r w:rsidR="000B15A7">
          <w:rPr>
            <w:noProof/>
            <w:webHidden/>
          </w:rPr>
          <w:t>70</w:t>
        </w:r>
        <w:r w:rsidR="00270D5A" w:rsidRPr="00270D5A">
          <w:rPr>
            <w:noProof/>
            <w:webHidden/>
          </w:rPr>
          <w:fldChar w:fldCharType="end"/>
        </w:r>
      </w:hyperlink>
    </w:p>
    <w:p w14:paraId="5A72735B" w14:textId="0F4459BD"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r:id="rId20" w:anchor="_Toc142560942" w:history="1">
        <w:r w:rsidR="00270D5A" w:rsidRPr="00270D5A">
          <w:rPr>
            <w:rStyle w:val="Kpr"/>
            <w:rFonts w:eastAsiaTheme="majorEastAsia"/>
            <w:iCs/>
            <w:noProof/>
          </w:rPr>
          <w:t>Şekil 4.3.</w:t>
        </w:r>
        <w:r w:rsidR="00270D5A" w:rsidRPr="00270D5A">
          <w:rPr>
            <w:rStyle w:val="Kpr"/>
            <w:rFonts w:eastAsiaTheme="majorEastAsia"/>
            <w:noProof/>
          </w:rPr>
          <w:t xml:space="preserve"> </w:t>
        </w:r>
        <w:r w:rsidR="00270D5A" w:rsidRPr="00270D5A">
          <w:rPr>
            <w:rStyle w:val="Kpr"/>
            <w:noProof/>
          </w:rPr>
          <w:t xml:space="preserve">Çevresel Performans ve İletişimine Göre Firmalar Tipolojisi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_Toc142560942 \h </w:instrText>
        </w:r>
        <w:r w:rsidR="00270D5A" w:rsidRPr="00270D5A">
          <w:rPr>
            <w:noProof/>
            <w:webHidden/>
          </w:rPr>
        </w:r>
        <w:r w:rsidR="00270D5A" w:rsidRPr="00270D5A">
          <w:rPr>
            <w:noProof/>
            <w:webHidden/>
          </w:rPr>
          <w:fldChar w:fldCharType="separate"/>
        </w:r>
        <w:r w:rsidR="000B15A7">
          <w:rPr>
            <w:noProof/>
            <w:webHidden/>
          </w:rPr>
          <w:t>93</w:t>
        </w:r>
        <w:r w:rsidR="00270D5A" w:rsidRPr="00270D5A">
          <w:rPr>
            <w:noProof/>
            <w:webHidden/>
          </w:rPr>
          <w:fldChar w:fldCharType="end"/>
        </w:r>
      </w:hyperlink>
    </w:p>
    <w:p w14:paraId="73C04864" w14:textId="0CA98850"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r:id="rId21" w:anchor="_Toc142560943" w:history="1">
        <w:r w:rsidR="00270D5A" w:rsidRPr="00270D5A">
          <w:rPr>
            <w:rStyle w:val="Kpr"/>
            <w:rFonts w:eastAsiaTheme="majorEastAsia"/>
            <w:iCs/>
            <w:noProof/>
          </w:rPr>
          <w:t xml:space="preserve">Şekil 4.4. </w:t>
        </w:r>
        <w:r w:rsidR="00270D5A" w:rsidRPr="00270D5A">
          <w:rPr>
            <w:rStyle w:val="Kpr"/>
            <w:rFonts w:eastAsiaTheme="majorEastAsia"/>
            <w:noProof/>
          </w:rPr>
          <w:t xml:space="preserve">Yeşil Aklama Etmenleri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_Toc142560943 \h </w:instrText>
        </w:r>
        <w:r w:rsidR="00270D5A" w:rsidRPr="00270D5A">
          <w:rPr>
            <w:noProof/>
            <w:webHidden/>
          </w:rPr>
        </w:r>
        <w:r w:rsidR="00270D5A" w:rsidRPr="00270D5A">
          <w:rPr>
            <w:noProof/>
            <w:webHidden/>
          </w:rPr>
          <w:fldChar w:fldCharType="separate"/>
        </w:r>
        <w:r w:rsidR="000B15A7">
          <w:rPr>
            <w:noProof/>
            <w:webHidden/>
          </w:rPr>
          <w:t>96</w:t>
        </w:r>
        <w:r w:rsidR="00270D5A" w:rsidRPr="00270D5A">
          <w:rPr>
            <w:noProof/>
            <w:webHidden/>
          </w:rPr>
          <w:fldChar w:fldCharType="end"/>
        </w:r>
      </w:hyperlink>
    </w:p>
    <w:p w14:paraId="32A61878" w14:textId="422F043E"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4" w:history="1">
        <w:r w:rsidR="00270D5A" w:rsidRPr="00270D5A">
          <w:rPr>
            <w:rStyle w:val="Kpr"/>
            <w:rFonts w:eastAsiaTheme="majorEastAsia"/>
            <w:noProof/>
          </w:rPr>
          <w:t xml:space="preserve">Şekil 5.1. Sürdürülebilir Üniversite Modeli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_Toc142560944 \h </w:instrText>
        </w:r>
        <w:r w:rsidR="00270D5A" w:rsidRPr="00270D5A">
          <w:rPr>
            <w:noProof/>
            <w:webHidden/>
          </w:rPr>
        </w:r>
        <w:r w:rsidR="00270D5A" w:rsidRPr="00270D5A">
          <w:rPr>
            <w:noProof/>
            <w:webHidden/>
          </w:rPr>
          <w:fldChar w:fldCharType="separate"/>
        </w:r>
        <w:r w:rsidR="000B15A7">
          <w:rPr>
            <w:noProof/>
            <w:webHidden/>
          </w:rPr>
          <w:t>103</w:t>
        </w:r>
        <w:r w:rsidR="00270D5A" w:rsidRPr="00270D5A">
          <w:rPr>
            <w:noProof/>
            <w:webHidden/>
          </w:rPr>
          <w:fldChar w:fldCharType="end"/>
        </w:r>
      </w:hyperlink>
    </w:p>
    <w:p w14:paraId="29057BE7" w14:textId="717EF5A5"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5" w:history="1">
        <w:r w:rsidR="00270D5A" w:rsidRPr="00270D5A">
          <w:rPr>
            <w:rStyle w:val="Kpr"/>
            <w:rFonts w:eastAsiaTheme="majorEastAsia"/>
            <w:noProof/>
          </w:rPr>
          <w:t xml:space="preserve">Şekil 5.2. Kampüs Sürdürülebilirliği Çerçevesi </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_Toc142560945 \h </w:instrText>
        </w:r>
        <w:r w:rsidR="00270D5A" w:rsidRPr="00270D5A">
          <w:rPr>
            <w:noProof/>
            <w:webHidden/>
          </w:rPr>
        </w:r>
        <w:r w:rsidR="00270D5A" w:rsidRPr="00270D5A">
          <w:rPr>
            <w:noProof/>
            <w:webHidden/>
          </w:rPr>
          <w:fldChar w:fldCharType="separate"/>
        </w:r>
        <w:r w:rsidR="000B15A7">
          <w:rPr>
            <w:noProof/>
            <w:webHidden/>
          </w:rPr>
          <w:t>104</w:t>
        </w:r>
        <w:r w:rsidR="00270D5A" w:rsidRPr="00270D5A">
          <w:rPr>
            <w:noProof/>
            <w:webHidden/>
          </w:rPr>
          <w:fldChar w:fldCharType="end"/>
        </w:r>
      </w:hyperlink>
    </w:p>
    <w:p w14:paraId="526F0B42" w14:textId="7113AE6F"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6" w:history="1">
        <w:r w:rsidR="00270D5A" w:rsidRPr="00270D5A">
          <w:rPr>
            <w:rStyle w:val="Kpr"/>
            <w:rFonts w:eastAsiaTheme="majorEastAsia"/>
            <w:noProof/>
          </w:rPr>
          <w:t>Şekil 5.3. GREENMETRIC Üniversite Kategori Dağılımları</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_Toc142560946 \h </w:instrText>
        </w:r>
        <w:r w:rsidR="00270D5A" w:rsidRPr="00270D5A">
          <w:rPr>
            <w:noProof/>
            <w:webHidden/>
          </w:rPr>
        </w:r>
        <w:r w:rsidR="00270D5A" w:rsidRPr="00270D5A">
          <w:rPr>
            <w:noProof/>
            <w:webHidden/>
          </w:rPr>
          <w:fldChar w:fldCharType="separate"/>
        </w:r>
        <w:r w:rsidR="000B15A7">
          <w:rPr>
            <w:noProof/>
            <w:webHidden/>
          </w:rPr>
          <w:t>108</w:t>
        </w:r>
        <w:r w:rsidR="00270D5A" w:rsidRPr="00270D5A">
          <w:rPr>
            <w:noProof/>
            <w:webHidden/>
          </w:rPr>
          <w:fldChar w:fldCharType="end"/>
        </w:r>
      </w:hyperlink>
    </w:p>
    <w:p w14:paraId="090FC19D" w14:textId="2C63714B"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7" w:history="1">
        <w:r w:rsidR="00270D5A" w:rsidRPr="00270D5A">
          <w:rPr>
            <w:rStyle w:val="Kpr"/>
            <w:rFonts w:eastAsiaTheme="majorEastAsia"/>
            <w:noProof/>
          </w:rPr>
          <w:t>Şekil 6.1. Karma Yöntemler Araştırması Temel Desenleri</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_Toc142560947 \h </w:instrText>
        </w:r>
        <w:r w:rsidR="00270D5A" w:rsidRPr="00270D5A">
          <w:rPr>
            <w:noProof/>
            <w:webHidden/>
          </w:rPr>
        </w:r>
        <w:r w:rsidR="00270D5A" w:rsidRPr="00270D5A">
          <w:rPr>
            <w:noProof/>
            <w:webHidden/>
          </w:rPr>
          <w:fldChar w:fldCharType="separate"/>
        </w:r>
        <w:r w:rsidR="000B15A7">
          <w:rPr>
            <w:noProof/>
            <w:webHidden/>
          </w:rPr>
          <w:t>116</w:t>
        </w:r>
        <w:r w:rsidR="00270D5A" w:rsidRPr="00270D5A">
          <w:rPr>
            <w:noProof/>
            <w:webHidden/>
          </w:rPr>
          <w:fldChar w:fldCharType="end"/>
        </w:r>
      </w:hyperlink>
    </w:p>
    <w:p w14:paraId="3C836752" w14:textId="77777777"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8" w:history="1">
        <w:r w:rsidR="00270D5A" w:rsidRPr="00270D5A">
          <w:rPr>
            <w:rStyle w:val="Kpr"/>
            <w:rFonts w:eastAsiaTheme="majorEastAsia"/>
            <w:noProof/>
          </w:rPr>
          <w:t>Şekil 6.2. Scree Plot Grafiği</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_Toc142560948 \h </w:instrText>
        </w:r>
        <w:r w:rsidR="00270D5A" w:rsidRPr="00270D5A">
          <w:rPr>
            <w:noProof/>
            <w:webHidden/>
          </w:rPr>
        </w:r>
        <w:r w:rsidR="00270D5A" w:rsidRPr="00270D5A">
          <w:rPr>
            <w:noProof/>
            <w:webHidden/>
          </w:rPr>
          <w:fldChar w:fldCharType="separate"/>
        </w:r>
        <w:r w:rsidR="000B15A7">
          <w:rPr>
            <w:noProof/>
            <w:webHidden/>
          </w:rPr>
          <w:t>150</w:t>
        </w:r>
        <w:r w:rsidR="00270D5A" w:rsidRPr="00270D5A">
          <w:rPr>
            <w:noProof/>
            <w:webHidden/>
          </w:rPr>
          <w:fldChar w:fldCharType="end"/>
        </w:r>
      </w:hyperlink>
    </w:p>
    <w:p w14:paraId="181F92FA" w14:textId="77777777" w:rsidR="00270D5A" w:rsidRPr="00270D5A" w:rsidRDefault="00713DE8" w:rsidP="00270D5A">
      <w:pPr>
        <w:pStyle w:val="ekillerTablosu"/>
        <w:tabs>
          <w:tab w:val="right" w:leader="dot" w:pos="8493"/>
        </w:tabs>
        <w:spacing w:line="300" w:lineRule="auto"/>
        <w:ind w:left="709" w:hanging="709"/>
        <w:rPr>
          <w:rFonts w:asciiTheme="minorHAnsi" w:eastAsiaTheme="minorEastAsia" w:hAnsiTheme="minorHAnsi" w:cstheme="minorBidi"/>
          <w:noProof/>
          <w:sz w:val="22"/>
          <w:szCs w:val="22"/>
        </w:rPr>
      </w:pPr>
      <w:hyperlink w:anchor="_Toc142560949" w:history="1">
        <w:r w:rsidR="00270D5A" w:rsidRPr="00270D5A">
          <w:rPr>
            <w:rStyle w:val="Kpr"/>
            <w:rFonts w:eastAsiaTheme="majorEastAsia"/>
            <w:noProof/>
          </w:rPr>
          <w:t>Şekil 6.3. DFA Analizi Yol Diyagramı</w:t>
        </w:r>
        <w:r w:rsidR="00270D5A" w:rsidRPr="00270D5A">
          <w:rPr>
            <w:noProof/>
            <w:webHidden/>
          </w:rPr>
          <w:tab/>
        </w:r>
        <w:r w:rsidR="00270D5A" w:rsidRPr="00270D5A">
          <w:rPr>
            <w:noProof/>
            <w:webHidden/>
          </w:rPr>
          <w:fldChar w:fldCharType="begin"/>
        </w:r>
        <w:r w:rsidR="00270D5A" w:rsidRPr="00270D5A">
          <w:rPr>
            <w:noProof/>
            <w:webHidden/>
          </w:rPr>
          <w:instrText xml:space="preserve"> PAGEREF _Toc142560949 \h </w:instrText>
        </w:r>
        <w:r w:rsidR="00270D5A" w:rsidRPr="00270D5A">
          <w:rPr>
            <w:noProof/>
            <w:webHidden/>
          </w:rPr>
        </w:r>
        <w:r w:rsidR="00270D5A" w:rsidRPr="00270D5A">
          <w:rPr>
            <w:noProof/>
            <w:webHidden/>
          </w:rPr>
          <w:fldChar w:fldCharType="separate"/>
        </w:r>
        <w:r w:rsidR="000B15A7">
          <w:rPr>
            <w:noProof/>
            <w:webHidden/>
          </w:rPr>
          <w:t>155</w:t>
        </w:r>
        <w:r w:rsidR="00270D5A" w:rsidRPr="00270D5A">
          <w:rPr>
            <w:noProof/>
            <w:webHidden/>
          </w:rPr>
          <w:fldChar w:fldCharType="end"/>
        </w:r>
      </w:hyperlink>
    </w:p>
    <w:p w14:paraId="2E820E4F" w14:textId="114E6FF1" w:rsidR="001B0759" w:rsidRPr="00066491" w:rsidRDefault="00413914" w:rsidP="00270D5A">
      <w:pPr>
        <w:spacing w:line="300" w:lineRule="auto"/>
        <w:ind w:left="709" w:hanging="709"/>
      </w:pPr>
      <w:r w:rsidRPr="00270D5A">
        <w:rPr>
          <w:lang w:eastAsia="en-US"/>
        </w:rPr>
        <w:fldChar w:fldCharType="end"/>
      </w:r>
    </w:p>
    <w:p w14:paraId="4E6BB9A6" w14:textId="77777777" w:rsidR="001B0759" w:rsidRPr="00066491" w:rsidRDefault="001B0759" w:rsidP="0029410F">
      <w:pPr>
        <w:spacing w:line="300" w:lineRule="auto"/>
      </w:pPr>
    </w:p>
    <w:p w14:paraId="15BE040D" w14:textId="77777777" w:rsidR="001B0759" w:rsidRPr="00066491" w:rsidRDefault="001B0759" w:rsidP="00E253DC">
      <w:pPr>
        <w:spacing w:line="360" w:lineRule="auto"/>
      </w:pPr>
    </w:p>
    <w:p w14:paraId="35AE2C08" w14:textId="77777777" w:rsidR="001B0759" w:rsidRPr="00066491" w:rsidRDefault="001B0759" w:rsidP="00E253DC">
      <w:pPr>
        <w:spacing w:line="360" w:lineRule="auto"/>
      </w:pPr>
    </w:p>
    <w:p w14:paraId="75DC096B" w14:textId="77777777" w:rsidR="001B0759" w:rsidRPr="00066491" w:rsidRDefault="001B0759" w:rsidP="00E253DC">
      <w:pPr>
        <w:spacing w:line="360" w:lineRule="auto"/>
      </w:pPr>
    </w:p>
    <w:p w14:paraId="156237E6" w14:textId="77777777" w:rsidR="001B0759" w:rsidRPr="00066491" w:rsidRDefault="001B0759" w:rsidP="00E253DC">
      <w:pPr>
        <w:spacing w:line="360" w:lineRule="auto"/>
      </w:pPr>
    </w:p>
    <w:p w14:paraId="740726ED" w14:textId="77777777" w:rsidR="001B0759" w:rsidRPr="00066491" w:rsidRDefault="001B0759" w:rsidP="00E253DC">
      <w:pPr>
        <w:spacing w:line="360" w:lineRule="auto"/>
      </w:pPr>
    </w:p>
    <w:p w14:paraId="739B0503" w14:textId="77777777" w:rsidR="00DA4CE8" w:rsidRDefault="00DA4CE8">
      <w:r>
        <w:br w:type="page"/>
      </w:r>
    </w:p>
    <w:p w14:paraId="7A6E14DA" w14:textId="77777777" w:rsidR="00DA4CE8" w:rsidRPr="00713DE8" w:rsidRDefault="00DA4CE8" w:rsidP="00713DE8">
      <w:pPr>
        <w:pStyle w:val="Balk1"/>
        <w:jc w:val="center"/>
      </w:pPr>
      <w:bookmarkStart w:id="25" w:name="_Toc142652790"/>
      <w:r w:rsidRPr="00713DE8">
        <w:lastRenderedPageBreak/>
        <w:t>EKLER LİSTESİ</w:t>
      </w:r>
      <w:bookmarkEnd w:id="25"/>
    </w:p>
    <w:p w14:paraId="120ABC08" w14:textId="77777777" w:rsidR="00DA4CE8" w:rsidRDefault="00DA4CE8" w:rsidP="00DA4CE8">
      <w:pPr>
        <w:jc w:val="center"/>
        <w:rPr>
          <w:b/>
          <w:bCs/>
        </w:rPr>
      </w:pPr>
    </w:p>
    <w:p w14:paraId="1A03AFD6" w14:textId="77777777" w:rsidR="00DA4CE8" w:rsidRDefault="00DA4CE8" w:rsidP="00DA4CE8">
      <w:pPr>
        <w:jc w:val="both"/>
        <w:rPr>
          <w:b/>
          <w:bCs/>
          <w:u w:val="single"/>
        </w:rPr>
      </w:pPr>
      <w:r w:rsidRPr="00DA4CE8">
        <w:rPr>
          <w:b/>
          <w:bCs/>
          <w:u w:val="single"/>
        </w:rPr>
        <w:t>Ekler</w:t>
      </w:r>
    </w:p>
    <w:p w14:paraId="5A31BA06" w14:textId="77777777" w:rsidR="00DA4CE8" w:rsidRDefault="00DA4CE8" w:rsidP="00DA4CE8">
      <w:pPr>
        <w:jc w:val="both"/>
        <w:rPr>
          <w:b/>
          <w:bCs/>
          <w:u w:val="single"/>
        </w:rPr>
      </w:pPr>
    </w:p>
    <w:p w14:paraId="013A2D94" w14:textId="6DBD80FE" w:rsidR="00DA4CE8" w:rsidRDefault="00DA4CE8" w:rsidP="00DA4CE8">
      <w:pPr>
        <w:jc w:val="both"/>
      </w:pPr>
      <w:r>
        <w:t>Ek-1:</w:t>
      </w:r>
      <w:r>
        <w:tab/>
        <w:t>Etik Kurul Raporu</w:t>
      </w:r>
    </w:p>
    <w:p w14:paraId="1ECF44BC" w14:textId="1A0A8311" w:rsidR="00DA4CE8" w:rsidRDefault="00DA4CE8" w:rsidP="00DA4CE8">
      <w:pPr>
        <w:jc w:val="both"/>
      </w:pPr>
      <w:r>
        <w:t xml:space="preserve">Ek-2: </w:t>
      </w:r>
      <w:r>
        <w:tab/>
        <w:t>Uzman Görüş Formu-1</w:t>
      </w:r>
    </w:p>
    <w:p w14:paraId="2ACF77F2" w14:textId="74394784" w:rsidR="00DA4CE8" w:rsidRDefault="00DA4CE8" w:rsidP="00DA4CE8">
      <w:pPr>
        <w:jc w:val="both"/>
      </w:pPr>
      <w:r>
        <w:t xml:space="preserve">Ek-3: </w:t>
      </w:r>
      <w:r>
        <w:tab/>
        <w:t>Uzman Görüş Formu-2</w:t>
      </w:r>
    </w:p>
    <w:p w14:paraId="06206A07" w14:textId="05FD918B" w:rsidR="00DA4CE8" w:rsidRDefault="00DA4CE8" w:rsidP="00DA4CE8">
      <w:pPr>
        <w:jc w:val="both"/>
      </w:pPr>
      <w:r>
        <w:t>Ek-4:</w:t>
      </w:r>
      <w:r>
        <w:tab/>
        <w:t>Deneme Çalışması Anket Formu</w:t>
      </w:r>
    </w:p>
    <w:p w14:paraId="052EAC4F" w14:textId="1F476460" w:rsidR="00DA4CE8" w:rsidRDefault="00DA4CE8" w:rsidP="00DA4CE8">
      <w:pPr>
        <w:jc w:val="both"/>
      </w:pPr>
      <w:r>
        <w:t>Ek-5:</w:t>
      </w:r>
      <w:r>
        <w:tab/>
        <w:t>AFA Anket Formu</w:t>
      </w:r>
    </w:p>
    <w:p w14:paraId="24FAA8C1" w14:textId="77777777" w:rsidR="00DA4CE8" w:rsidRDefault="00DA4CE8" w:rsidP="00DA4CE8">
      <w:pPr>
        <w:jc w:val="both"/>
      </w:pPr>
      <w:r>
        <w:t>Ek-6:</w:t>
      </w:r>
      <w:r>
        <w:tab/>
        <w:t>DFA Anket Formu</w:t>
      </w:r>
    </w:p>
    <w:p w14:paraId="516D5107" w14:textId="7E0C6556" w:rsidR="00DA4CE8" w:rsidRPr="00DA4CE8" w:rsidRDefault="00DA4CE8" w:rsidP="00DA4CE8">
      <w:pPr>
        <w:jc w:val="both"/>
        <w:rPr>
          <w:b/>
          <w:bCs/>
          <w:u w:val="single"/>
        </w:rPr>
      </w:pPr>
      <w:r>
        <w:t>Ek-7:</w:t>
      </w:r>
      <w:r>
        <w:tab/>
        <w:t>Nihai Ölçek</w:t>
      </w:r>
      <w:r w:rsidRPr="00DA4CE8">
        <w:rPr>
          <w:b/>
          <w:bCs/>
          <w:u w:val="single"/>
        </w:rPr>
        <w:br w:type="page"/>
      </w:r>
    </w:p>
    <w:p w14:paraId="0FB81829" w14:textId="77777777" w:rsidR="00E253DC" w:rsidRPr="00066491" w:rsidRDefault="00E253DC" w:rsidP="00E253DC">
      <w:pPr>
        <w:spacing w:line="360" w:lineRule="auto"/>
        <w:sectPr w:rsidR="00E253DC" w:rsidRPr="00066491" w:rsidSect="00E253DC">
          <w:pgSz w:w="11906" w:h="16838"/>
          <w:pgMar w:top="1701" w:right="1418" w:bottom="1418" w:left="1985" w:header="708" w:footer="708" w:gutter="0"/>
          <w:pgNumType w:fmt="upperRoman"/>
          <w:cols w:space="708"/>
          <w:docGrid w:linePitch="360"/>
        </w:sectPr>
      </w:pPr>
    </w:p>
    <w:p w14:paraId="69CA47FE" w14:textId="77777777" w:rsidR="00E253DC" w:rsidRPr="00066491" w:rsidRDefault="00416602" w:rsidP="00E253DC">
      <w:pPr>
        <w:pStyle w:val="Balk1"/>
        <w:numPr>
          <w:ilvl w:val="0"/>
          <w:numId w:val="3"/>
        </w:numPr>
        <w:spacing w:line="360" w:lineRule="auto"/>
      </w:pPr>
      <w:bookmarkStart w:id="26" w:name="_Toc138625381"/>
      <w:bookmarkStart w:id="27" w:name="_Toc142652791"/>
      <w:r w:rsidRPr="00066491">
        <w:lastRenderedPageBreak/>
        <w:t>GİRİŞ</w:t>
      </w:r>
      <w:bookmarkEnd w:id="20"/>
      <w:bookmarkEnd w:id="26"/>
      <w:bookmarkEnd w:id="27"/>
    </w:p>
    <w:p w14:paraId="1038BBEF" w14:textId="77777777" w:rsidR="0029410F" w:rsidRPr="00066491" w:rsidRDefault="0029410F" w:rsidP="0029410F"/>
    <w:p w14:paraId="6B8E7F70" w14:textId="77777777"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 xml:space="preserve">Günümüzde sürdürülebilirlik, </w:t>
      </w:r>
      <w:r w:rsidR="00EC31C2" w:rsidRPr="00066491">
        <w:rPr>
          <w:rFonts w:ascii="Times New Roman" w:hAnsi="Times New Roman" w:cs="Times New Roman"/>
          <w:sz w:val="24"/>
          <w:szCs w:val="24"/>
        </w:rPr>
        <w:t>kurumların ve işletmelerin</w:t>
      </w:r>
      <w:r w:rsidR="00416602" w:rsidRPr="00066491">
        <w:rPr>
          <w:rFonts w:ascii="Times New Roman" w:hAnsi="Times New Roman" w:cs="Times New Roman"/>
          <w:sz w:val="24"/>
          <w:szCs w:val="24"/>
        </w:rPr>
        <w:t xml:space="preserve"> yönetiminde </w:t>
      </w:r>
      <w:r w:rsidR="00EC31C2" w:rsidRPr="00066491">
        <w:rPr>
          <w:rFonts w:ascii="Times New Roman" w:hAnsi="Times New Roman" w:cs="Times New Roman"/>
          <w:sz w:val="24"/>
          <w:szCs w:val="24"/>
        </w:rPr>
        <w:t>önemli bir</w:t>
      </w:r>
      <w:r w:rsidR="00416602" w:rsidRPr="00066491">
        <w:rPr>
          <w:rFonts w:ascii="Times New Roman" w:hAnsi="Times New Roman" w:cs="Times New Roman"/>
          <w:sz w:val="24"/>
          <w:szCs w:val="24"/>
        </w:rPr>
        <w:t xml:space="preserve"> </w:t>
      </w:r>
      <w:r w:rsidR="00EC31C2" w:rsidRPr="00066491">
        <w:rPr>
          <w:rFonts w:ascii="Times New Roman" w:hAnsi="Times New Roman" w:cs="Times New Roman"/>
          <w:sz w:val="24"/>
          <w:szCs w:val="24"/>
        </w:rPr>
        <w:t xml:space="preserve">etmen haline gelmiştir. </w:t>
      </w:r>
      <w:r w:rsidR="00416602" w:rsidRPr="00066491">
        <w:rPr>
          <w:rFonts w:ascii="Times New Roman" w:hAnsi="Times New Roman" w:cs="Times New Roman"/>
          <w:sz w:val="24"/>
          <w:szCs w:val="24"/>
        </w:rPr>
        <w:t xml:space="preserve">Sürdürülebilirlik kavramı, </w:t>
      </w:r>
      <w:r w:rsidR="00EC31C2" w:rsidRPr="00066491">
        <w:rPr>
          <w:rFonts w:ascii="Times New Roman" w:hAnsi="Times New Roman" w:cs="Times New Roman"/>
          <w:sz w:val="24"/>
          <w:szCs w:val="24"/>
        </w:rPr>
        <w:t xml:space="preserve">gelecek nesiller için </w:t>
      </w:r>
      <w:r w:rsidR="00416602" w:rsidRPr="00066491">
        <w:rPr>
          <w:rFonts w:ascii="Times New Roman" w:hAnsi="Times New Roman" w:cs="Times New Roman"/>
          <w:sz w:val="24"/>
          <w:szCs w:val="24"/>
        </w:rPr>
        <w:t xml:space="preserve">doğal kaynakları koruma altına almak ve doğal dengeyi sağlamak için yapılan faaliyetlerin sürdürülebilir olması gerektiği fikrine dayanmaktadır. Ancak, sürdürülebilirlik sadece bir kavram olarak ele alınmamalı, aynı zamanda uygulanabilir bir strateji haline getirilmelidir. Bu stratejinin başarılı bir şekilde uygulanabilmesi için sürdürülebilirlik iletişimi önemli bir </w:t>
      </w:r>
      <w:proofErr w:type="gramStart"/>
      <w:r w:rsidR="00EC31C2" w:rsidRPr="00066491">
        <w:rPr>
          <w:rFonts w:ascii="Times New Roman" w:hAnsi="Times New Roman" w:cs="Times New Roman"/>
          <w:sz w:val="24"/>
          <w:szCs w:val="24"/>
        </w:rPr>
        <w:t>argümandır</w:t>
      </w:r>
      <w:proofErr w:type="gramEnd"/>
      <w:r w:rsidR="00EC31C2"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 xml:space="preserve">Sürdürülebilirlik iletişimi, sürdürülebilirlik stratejilerinin </w:t>
      </w:r>
      <w:r w:rsidR="00EC31C2" w:rsidRPr="00066491">
        <w:rPr>
          <w:rFonts w:ascii="Times New Roman" w:hAnsi="Times New Roman" w:cs="Times New Roman"/>
          <w:sz w:val="24"/>
          <w:szCs w:val="24"/>
        </w:rPr>
        <w:t xml:space="preserve">çalışanlar, </w:t>
      </w:r>
      <w:r w:rsidR="00416602" w:rsidRPr="00066491">
        <w:rPr>
          <w:rFonts w:ascii="Times New Roman" w:hAnsi="Times New Roman" w:cs="Times New Roman"/>
          <w:sz w:val="24"/>
          <w:szCs w:val="24"/>
        </w:rPr>
        <w:t xml:space="preserve">paydaşlar, </w:t>
      </w:r>
      <w:r w:rsidR="00EC31C2" w:rsidRPr="00066491">
        <w:rPr>
          <w:rFonts w:ascii="Times New Roman" w:hAnsi="Times New Roman" w:cs="Times New Roman"/>
          <w:sz w:val="24"/>
          <w:szCs w:val="24"/>
        </w:rPr>
        <w:t xml:space="preserve">toplum ve </w:t>
      </w:r>
      <w:r w:rsidR="00416602" w:rsidRPr="00066491">
        <w:rPr>
          <w:rFonts w:ascii="Times New Roman" w:hAnsi="Times New Roman" w:cs="Times New Roman"/>
          <w:sz w:val="24"/>
          <w:szCs w:val="24"/>
        </w:rPr>
        <w:t>müşteriler</w:t>
      </w:r>
      <w:r w:rsidR="00EC31C2" w:rsidRPr="00066491">
        <w:rPr>
          <w:rFonts w:ascii="Times New Roman" w:hAnsi="Times New Roman" w:cs="Times New Roman"/>
          <w:sz w:val="24"/>
          <w:szCs w:val="24"/>
        </w:rPr>
        <w:t xml:space="preserve">le </w:t>
      </w:r>
      <w:r w:rsidR="00416602" w:rsidRPr="00066491">
        <w:rPr>
          <w:rFonts w:ascii="Times New Roman" w:hAnsi="Times New Roman" w:cs="Times New Roman"/>
          <w:sz w:val="24"/>
          <w:szCs w:val="24"/>
        </w:rPr>
        <w:t>paylaşılması sürecidir.</w:t>
      </w:r>
    </w:p>
    <w:p w14:paraId="54BBCDB1" w14:textId="0756F231" w:rsidR="00EC31C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C31C2" w:rsidRPr="00066491">
        <w:rPr>
          <w:rFonts w:ascii="Times New Roman" w:hAnsi="Times New Roman" w:cs="Times New Roman"/>
          <w:sz w:val="24"/>
          <w:szCs w:val="24"/>
        </w:rPr>
        <w:t>Sürdürülebilirlik ve sürdürülebilirlik iletişimi kavramlarının ve genel çerçevesinin anlaşılabilmesi için kavramın tarihi gelişimi ve bu gelişimde rol oynayan aktörlerin katkılarının bilinmesi önemlidir. Sürdürülebilir kalkınma ile başlayan yolculuğuyla sürdürülebilirlik kavramı,</w:t>
      </w:r>
      <w:r w:rsidR="0077216A" w:rsidRPr="00066491">
        <w:rPr>
          <w:rFonts w:ascii="Times New Roman" w:hAnsi="Times New Roman" w:cs="Times New Roman"/>
          <w:sz w:val="24"/>
          <w:szCs w:val="24"/>
        </w:rPr>
        <w:t xml:space="preserve"> </w:t>
      </w:r>
      <w:r w:rsidR="00EC31C2" w:rsidRPr="00066491">
        <w:rPr>
          <w:rFonts w:ascii="Times New Roman" w:hAnsi="Times New Roman" w:cs="Times New Roman"/>
          <w:sz w:val="24"/>
          <w:szCs w:val="24"/>
        </w:rPr>
        <w:t xml:space="preserve">bilimsel </w:t>
      </w:r>
      <w:proofErr w:type="gramStart"/>
      <w:r w:rsidR="00EC31C2" w:rsidRPr="00066491">
        <w:rPr>
          <w:rFonts w:ascii="Times New Roman" w:hAnsi="Times New Roman" w:cs="Times New Roman"/>
          <w:sz w:val="24"/>
          <w:szCs w:val="24"/>
        </w:rPr>
        <w:t>literatürde</w:t>
      </w:r>
      <w:proofErr w:type="gramEnd"/>
      <w:r w:rsidR="00EC31C2" w:rsidRPr="00066491">
        <w:rPr>
          <w:rFonts w:ascii="Times New Roman" w:hAnsi="Times New Roman" w:cs="Times New Roman"/>
          <w:sz w:val="24"/>
          <w:szCs w:val="24"/>
        </w:rPr>
        <w:t xml:space="preserve"> yer alan</w:t>
      </w:r>
      <w:r w:rsidR="0077216A" w:rsidRPr="00066491">
        <w:rPr>
          <w:rFonts w:ascii="Times New Roman" w:hAnsi="Times New Roman" w:cs="Times New Roman"/>
          <w:sz w:val="24"/>
          <w:szCs w:val="24"/>
        </w:rPr>
        <w:t xml:space="preserve"> birçok</w:t>
      </w:r>
      <w:r w:rsidR="00EC31C2" w:rsidRPr="00066491">
        <w:rPr>
          <w:rFonts w:ascii="Times New Roman" w:hAnsi="Times New Roman" w:cs="Times New Roman"/>
          <w:sz w:val="24"/>
          <w:szCs w:val="24"/>
        </w:rPr>
        <w:t xml:space="preserve"> kavramın aksine kurumsal bir kavramdır. </w:t>
      </w:r>
      <w:r w:rsidR="00C02A9A" w:rsidRPr="00066491">
        <w:rPr>
          <w:rFonts w:ascii="Times New Roman" w:hAnsi="Times New Roman" w:cs="Times New Roman"/>
          <w:sz w:val="24"/>
          <w:szCs w:val="24"/>
        </w:rPr>
        <w:t>BM</w:t>
      </w:r>
      <w:r w:rsidRPr="00066491">
        <w:rPr>
          <w:rFonts w:ascii="Times New Roman" w:hAnsi="Times New Roman" w:cs="Times New Roman"/>
          <w:sz w:val="24"/>
          <w:szCs w:val="24"/>
        </w:rPr>
        <w:t>’</w:t>
      </w:r>
      <w:r w:rsidR="00911A86" w:rsidRPr="00066491">
        <w:rPr>
          <w:rFonts w:ascii="Times New Roman" w:hAnsi="Times New Roman" w:cs="Times New Roman"/>
          <w:sz w:val="24"/>
          <w:szCs w:val="24"/>
        </w:rPr>
        <w:t>n</w:t>
      </w:r>
      <w:r w:rsidR="00C02A9A" w:rsidRPr="00066491">
        <w:rPr>
          <w:rFonts w:ascii="Times New Roman" w:hAnsi="Times New Roman" w:cs="Times New Roman"/>
          <w:sz w:val="24"/>
          <w:szCs w:val="24"/>
        </w:rPr>
        <w:t>in</w:t>
      </w:r>
      <w:r w:rsidR="00EC31C2" w:rsidRPr="00066491">
        <w:rPr>
          <w:rFonts w:ascii="Times New Roman" w:hAnsi="Times New Roman" w:cs="Times New Roman"/>
          <w:sz w:val="24"/>
          <w:szCs w:val="24"/>
        </w:rPr>
        <w:t>; insanlığın</w:t>
      </w:r>
      <w:r w:rsidR="000D470E" w:rsidRPr="00066491">
        <w:rPr>
          <w:rFonts w:ascii="Times New Roman" w:hAnsi="Times New Roman" w:cs="Times New Roman"/>
          <w:sz w:val="24"/>
          <w:szCs w:val="24"/>
        </w:rPr>
        <w:t xml:space="preserve">, </w:t>
      </w:r>
      <w:r w:rsidR="00EC31C2" w:rsidRPr="00066491">
        <w:rPr>
          <w:rFonts w:ascii="Times New Roman" w:hAnsi="Times New Roman" w:cs="Times New Roman"/>
          <w:sz w:val="24"/>
          <w:szCs w:val="24"/>
        </w:rPr>
        <w:t>dünyanın sorunlarından ve bunlara karşı geliştirilmeye çalışılan çözümlerden bir çatı kavram oluşturduğu söylenebilir. Bu kavrama ait eylem planı</w:t>
      </w:r>
      <w:r w:rsidR="00151C0B" w:rsidRPr="00066491">
        <w:rPr>
          <w:rFonts w:ascii="Times New Roman" w:hAnsi="Times New Roman" w:cs="Times New Roman"/>
          <w:sz w:val="24"/>
          <w:szCs w:val="24"/>
        </w:rPr>
        <w:t xml:space="preserve"> </w:t>
      </w:r>
      <w:r w:rsidR="00EC31C2" w:rsidRPr="00066491">
        <w:rPr>
          <w:rFonts w:ascii="Times New Roman" w:hAnsi="Times New Roman" w:cs="Times New Roman"/>
          <w:sz w:val="24"/>
          <w:szCs w:val="24"/>
        </w:rPr>
        <w:t xml:space="preserve">da </w:t>
      </w:r>
      <w:r w:rsidR="00C02A9A" w:rsidRPr="00066491">
        <w:rPr>
          <w:rFonts w:ascii="Times New Roman" w:hAnsi="Times New Roman" w:cs="Times New Roman"/>
          <w:sz w:val="24"/>
          <w:szCs w:val="24"/>
        </w:rPr>
        <w:t>BM</w:t>
      </w:r>
      <w:r w:rsidRPr="00066491">
        <w:rPr>
          <w:rFonts w:ascii="Times New Roman" w:hAnsi="Times New Roman" w:cs="Times New Roman"/>
          <w:sz w:val="24"/>
          <w:szCs w:val="24"/>
        </w:rPr>
        <w:t>’</w:t>
      </w:r>
      <w:r w:rsidR="00911A86" w:rsidRPr="00066491">
        <w:rPr>
          <w:rFonts w:ascii="Times New Roman" w:hAnsi="Times New Roman" w:cs="Times New Roman"/>
          <w:sz w:val="24"/>
          <w:szCs w:val="24"/>
        </w:rPr>
        <w:t>y</w:t>
      </w:r>
      <w:r w:rsidR="00C02A9A" w:rsidRPr="00066491">
        <w:rPr>
          <w:rFonts w:ascii="Times New Roman" w:hAnsi="Times New Roman" w:cs="Times New Roman"/>
          <w:sz w:val="24"/>
          <w:szCs w:val="24"/>
        </w:rPr>
        <w:t>e</w:t>
      </w:r>
      <w:r w:rsidR="00EC31C2" w:rsidRPr="00066491">
        <w:rPr>
          <w:rFonts w:ascii="Times New Roman" w:hAnsi="Times New Roman" w:cs="Times New Roman"/>
          <w:sz w:val="24"/>
          <w:szCs w:val="24"/>
        </w:rPr>
        <w:t xml:space="preserve"> ait iken</w:t>
      </w:r>
      <w:r w:rsidR="00151C0B" w:rsidRPr="00066491">
        <w:rPr>
          <w:rFonts w:ascii="Times New Roman" w:hAnsi="Times New Roman" w:cs="Times New Roman"/>
          <w:sz w:val="24"/>
          <w:szCs w:val="24"/>
        </w:rPr>
        <w:t>,</w:t>
      </w:r>
      <w:r w:rsidR="00EC31C2" w:rsidRPr="00066491">
        <w:rPr>
          <w:rFonts w:ascii="Times New Roman" w:hAnsi="Times New Roman" w:cs="Times New Roman"/>
          <w:sz w:val="24"/>
          <w:szCs w:val="24"/>
        </w:rPr>
        <w:t xml:space="preserve"> akademik çalışmalarla yatay olarak gelişim kayde</w:t>
      </w:r>
      <w:r w:rsidR="00151C0B" w:rsidRPr="00066491">
        <w:rPr>
          <w:rFonts w:ascii="Times New Roman" w:hAnsi="Times New Roman" w:cs="Times New Roman"/>
          <w:sz w:val="24"/>
          <w:szCs w:val="24"/>
        </w:rPr>
        <w:t>dildiğini</w:t>
      </w:r>
      <w:r w:rsidR="00EC31C2" w:rsidRPr="00066491">
        <w:rPr>
          <w:rFonts w:ascii="Times New Roman" w:hAnsi="Times New Roman" w:cs="Times New Roman"/>
          <w:sz w:val="24"/>
          <w:szCs w:val="24"/>
        </w:rPr>
        <w:t xml:space="preserve"> ifade etmek yanlış olmayacaktır. 2015-2030 yılları arasındaki Dünya sürdürülebilirlik gündemini belirleyen </w:t>
      </w:r>
      <w:proofErr w:type="gramStart"/>
      <w:r w:rsidR="00EC31C2" w:rsidRPr="00066491">
        <w:rPr>
          <w:rFonts w:ascii="Times New Roman" w:hAnsi="Times New Roman" w:cs="Times New Roman"/>
          <w:sz w:val="24"/>
          <w:szCs w:val="24"/>
        </w:rPr>
        <w:t>Sürdürülebilir</w:t>
      </w:r>
      <w:proofErr w:type="gramEnd"/>
      <w:r w:rsidR="00EC31C2" w:rsidRPr="00066491">
        <w:rPr>
          <w:rFonts w:ascii="Times New Roman" w:hAnsi="Times New Roman" w:cs="Times New Roman"/>
          <w:sz w:val="24"/>
          <w:szCs w:val="24"/>
        </w:rPr>
        <w:t xml:space="preserve"> Kalkınma </w:t>
      </w:r>
      <w:r w:rsidR="00911A86" w:rsidRPr="00066491">
        <w:rPr>
          <w:rFonts w:ascii="Times New Roman" w:hAnsi="Times New Roman" w:cs="Times New Roman"/>
          <w:sz w:val="24"/>
          <w:szCs w:val="24"/>
        </w:rPr>
        <w:t>Hedefleri</w:t>
      </w:r>
      <w:r w:rsidR="0077216A" w:rsidRPr="00066491">
        <w:rPr>
          <w:rFonts w:ascii="Times New Roman" w:hAnsi="Times New Roman" w:cs="Times New Roman"/>
          <w:sz w:val="24"/>
          <w:szCs w:val="24"/>
        </w:rPr>
        <w:t>,</w:t>
      </w:r>
      <w:r w:rsidR="00EC31C2" w:rsidRPr="00066491">
        <w:rPr>
          <w:rFonts w:ascii="Times New Roman" w:hAnsi="Times New Roman" w:cs="Times New Roman"/>
          <w:sz w:val="24"/>
          <w:szCs w:val="24"/>
        </w:rPr>
        <w:t xml:space="preserve"> güncel sürdürülebilirlik çalışmalarının rehberi</w:t>
      </w:r>
      <w:r w:rsidR="0077216A" w:rsidRPr="00066491">
        <w:rPr>
          <w:rFonts w:ascii="Times New Roman" w:hAnsi="Times New Roman" w:cs="Times New Roman"/>
          <w:sz w:val="24"/>
          <w:szCs w:val="24"/>
        </w:rPr>
        <w:t>dir.</w:t>
      </w:r>
      <w:r w:rsidR="00151C0B" w:rsidRPr="00066491">
        <w:rPr>
          <w:rFonts w:ascii="Times New Roman" w:hAnsi="Times New Roman" w:cs="Times New Roman"/>
          <w:sz w:val="24"/>
          <w:szCs w:val="24"/>
        </w:rPr>
        <w:t xml:space="preserve"> Bu noktada, sürdürülebilirlik ve tabii ki sürdürülebilir kalkınma kavramlarının kısaca gelişiminden bahsetmenin yararlı olacağı </w:t>
      </w:r>
      <w:r w:rsidR="001D421D" w:rsidRPr="00066491">
        <w:rPr>
          <w:rFonts w:ascii="Times New Roman" w:hAnsi="Times New Roman" w:cs="Times New Roman"/>
          <w:sz w:val="24"/>
          <w:szCs w:val="24"/>
        </w:rPr>
        <w:t>değerlendirilmektedir.</w:t>
      </w:r>
    </w:p>
    <w:p w14:paraId="43CEEF9E" w14:textId="1F0FD549"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 xml:space="preserve">1972’de Roma </w:t>
      </w:r>
      <w:r w:rsidR="00BA5F45" w:rsidRPr="00066491">
        <w:rPr>
          <w:rFonts w:ascii="Times New Roman" w:hAnsi="Times New Roman" w:cs="Times New Roman"/>
          <w:sz w:val="24"/>
          <w:szCs w:val="24"/>
        </w:rPr>
        <w:t>Kulübünün</w:t>
      </w:r>
      <w:r w:rsidR="00416602" w:rsidRPr="00066491">
        <w:rPr>
          <w:rFonts w:ascii="Times New Roman" w:hAnsi="Times New Roman" w:cs="Times New Roman"/>
          <w:sz w:val="24"/>
          <w:szCs w:val="24"/>
        </w:rPr>
        <w:t xml:space="preserve"> yayınladığı “Büyümenin Sınırları” raporuyla birlikte G-7 ülkelerinin sanayileşmesinin ve gelişmesinin, çevreye vermiş olduğu zararlardan kaynaklı olarak sınırları olduğu net olarak ortaya ko</w:t>
      </w:r>
      <w:r w:rsidR="00151C0B" w:rsidRPr="00066491">
        <w:rPr>
          <w:rFonts w:ascii="Times New Roman" w:hAnsi="Times New Roman" w:cs="Times New Roman"/>
          <w:sz w:val="24"/>
          <w:szCs w:val="24"/>
        </w:rPr>
        <w:t>nulmuştur.</w:t>
      </w:r>
      <w:r w:rsidR="00416602" w:rsidRPr="00066491">
        <w:rPr>
          <w:rFonts w:ascii="Times New Roman" w:hAnsi="Times New Roman" w:cs="Times New Roman"/>
          <w:sz w:val="24"/>
          <w:szCs w:val="24"/>
        </w:rPr>
        <w:t xml:space="preserve"> Bu gelişme dünya sürdürülebilirlik hareketleri anlamında bir dönüm noktası</w:t>
      </w:r>
      <w:r w:rsidR="00044AC7" w:rsidRPr="00066491">
        <w:rPr>
          <w:rFonts w:ascii="Times New Roman" w:hAnsi="Times New Roman" w:cs="Times New Roman"/>
          <w:sz w:val="24"/>
          <w:szCs w:val="24"/>
        </w:rPr>
        <w:t xml:space="preserve">dır. </w:t>
      </w:r>
      <w:r w:rsidR="00416602" w:rsidRPr="00066491">
        <w:rPr>
          <w:rFonts w:ascii="Times New Roman" w:hAnsi="Times New Roman" w:cs="Times New Roman"/>
          <w:sz w:val="24"/>
          <w:szCs w:val="24"/>
        </w:rPr>
        <w:t xml:space="preserve">1987’de </w:t>
      </w:r>
      <w:r w:rsidR="00C02A9A" w:rsidRPr="00066491">
        <w:rPr>
          <w:rFonts w:ascii="Times New Roman" w:hAnsi="Times New Roman" w:cs="Times New Roman"/>
          <w:sz w:val="24"/>
          <w:szCs w:val="24"/>
        </w:rPr>
        <w:t xml:space="preserve">BM tarafından </w:t>
      </w:r>
      <w:r w:rsidR="00416602" w:rsidRPr="00066491">
        <w:rPr>
          <w:rFonts w:ascii="Times New Roman" w:hAnsi="Times New Roman" w:cs="Times New Roman"/>
          <w:sz w:val="24"/>
          <w:szCs w:val="24"/>
        </w:rPr>
        <w:t>yayımlanan “Bruntland Raporu”nda  resmi olarak sürdürülebilirlik kavramının sınırları çizilmiş</w:t>
      </w:r>
      <w:r w:rsidR="00EC31C2" w:rsidRPr="00066491">
        <w:rPr>
          <w:rFonts w:ascii="Times New Roman" w:hAnsi="Times New Roman" w:cs="Times New Roman"/>
          <w:sz w:val="24"/>
          <w:szCs w:val="24"/>
        </w:rPr>
        <w:t xml:space="preserve">tir. </w:t>
      </w:r>
      <w:proofErr w:type="gramStart"/>
      <w:r w:rsidR="00416602" w:rsidRPr="00066491">
        <w:rPr>
          <w:rFonts w:ascii="Times New Roman" w:hAnsi="Times New Roman" w:cs="Times New Roman"/>
          <w:sz w:val="24"/>
          <w:szCs w:val="24"/>
        </w:rPr>
        <w:t>Üç ayaklı</w:t>
      </w:r>
      <w:proofErr w:type="gramEnd"/>
      <w:r w:rsidR="00416602" w:rsidRPr="00066491">
        <w:rPr>
          <w:rFonts w:ascii="Times New Roman" w:hAnsi="Times New Roman" w:cs="Times New Roman"/>
          <w:sz w:val="24"/>
          <w:szCs w:val="24"/>
        </w:rPr>
        <w:t xml:space="preserve"> sürdürülebilirlik ve sürdürülebilir kalkınma anlayışı ortaya çıkmıştır.</w:t>
      </w:r>
    </w:p>
    <w:p w14:paraId="74CB64F3" w14:textId="656AFE8D" w:rsidR="00E30828"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WCED tarafından yayınlanan "Ortak Geleceğimiz" (Bruntland)  </w:t>
      </w:r>
      <w:r w:rsidR="00C02A9A" w:rsidRPr="00066491">
        <w:rPr>
          <w:rFonts w:ascii="Times New Roman" w:hAnsi="Times New Roman" w:cs="Times New Roman"/>
          <w:sz w:val="24"/>
          <w:szCs w:val="24"/>
        </w:rPr>
        <w:t>R</w:t>
      </w:r>
      <w:r w:rsidR="00416602" w:rsidRPr="00066491">
        <w:rPr>
          <w:rFonts w:ascii="Times New Roman" w:hAnsi="Times New Roman" w:cs="Times New Roman"/>
          <w:sz w:val="24"/>
          <w:szCs w:val="24"/>
        </w:rPr>
        <w:t>aporu, sürdürülebilir kalkınma kavramı üzerine yapılan çoğu tartışmanın bir başlangıç noktası olarak kabul edilmektedir. Küresel bir ortaklıkla üretilen bu kapsamlı rapor, sürdürülebilir kalkınma kavramı için önemli bir dönüm noktası olmuştur</w:t>
      </w:r>
      <w:r w:rsidR="00CD3EAA">
        <w:rPr>
          <w:rFonts w:ascii="Times New Roman" w:hAnsi="Times New Roman" w:cs="Times New Roman"/>
          <w:sz w:val="24"/>
          <w:szCs w:val="24"/>
        </w:rPr>
        <w:t xml:space="preserve">. </w:t>
      </w:r>
      <w:r w:rsidR="00416602" w:rsidRPr="00066491">
        <w:rPr>
          <w:rFonts w:ascii="Times New Roman" w:hAnsi="Times New Roman" w:cs="Times New Roman"/>
          <w:sz w:val="24"/>
          <w:szCs w:val="24"/>
        </w:rPr>
        <w:t>Ortak Geleceğimiz Raporu, “gelecek nesillerin kendi ihtiyaçlarını karşılamalarını tehlikeye atmadan, bugünün ihtiyaçlarını karşılayan bir kalkınma” olarak tanımla</w:t>
      </w:r>
      <w:r w:rsidR="00911A86" w:rsidRPr="00066491">
        <w:rPr>
          <w:rFonts w:ascii="Times New Roman" w:hAnsi="Times New Roman" w:cs="Times New Roman"/>
          <w:sz w:val="24"/>
          <w:szCs w:val="24"/>
        </w:rPr>
        <w:t>n</w:t>
      </w:r>
      <w:r w:rsidR="00416602" w:rsidRPr="00066491">
        <w:rPr>
          <w:rFonts w:ascii="Times New Roman" w:hAnsi="Times New Roman" w:cs="Times New Roman"/>
          <w:sz w:val="24"/>
          <w:szCs w:val="24"/>
        </w:rPr>
        <w:t xml:space="preserve">an bir ifade içermektedir.  </w:t>
      </w:r>
      <w:r w:rsidR="00667126" w:rsidRPr="00066491">
        <w:rPr>
          <w:rFonts w:ascii="Times New Roman" w:hAnsi="Times New Roman" w:cs="Times New Roman"/>
          <w:sz w:val="24"/>
          <w:szCs w:val="24"/>
        </w:rPr>
        <w:t xml:space="preserve">Brundtland Komisyonu tarafından yapılan tanım, öncelikle ihtiyaçlar adını verdiğimiz iki temel unsura odaklanır. Birincisi, küresel yoksulların temel ihtiyaçlarına öncelik verme zorunluluğudur. İkinci kavram ise, teknoloji ve sosyal organizasyonların mevcut durumu tarafından belirlenen sınırlamalar altında çevrenin </w:t>
      </w:r>
      <w:r w:rsidR="00667126" w:rsidRPr="00066491">
        <w:rPr>
          <w:rFonts w:ascii="Times New Roman" w:hAnsi="Times New Roman" w:cs="Times New Roman"/>
          <w:sz w:val="24"/>
          <w:szCs w:val="24"/>
        </w:rPr>
        <w:lastRenderedPageBreak/>
        <w:t xml:space="preserve">mevcut ve gelecekteki ihtiyaçlarını karşılayabilme kapasitesindeki sınırlı olanaklardır </w:t>
      </w:r>
      <w:r w:rsidR="00416602" w:rsidRPr="00066491">
        <w:rPr>
          <w:rFonts w:ascii="Times New Roman" w:hAnsi="Times New Roman" w:cs="Times New Roman"/>
          <w:sz w:val="24"/>
          <w:szCs w:val="24"/>
        </w:rPr>
        <w:t>(M</w:t>
      </w:r>
      <w:r w:rsidR="00DC41CE" w:rsidRPr="00066491">
        <w:rPr>
          <w:rFonts w:ascii="Times New Roman" w:hAnsi="Times New Roman" w:cs="Times New Roman"/>
          <w:sz w:val="24"/>
          <w:szCs w:val="24"/>
        </w:rPr>
        <w:t>ebratu</w:t>
      </w:r>
      <w:r w:rsidR="00416602" w:rsidRPr="00066491">
        <w:rPr>
          <w:rFonts w:ascii="Times New Roman" w:hAnsi="Times New Roman" w:cs="Times New Roman"/>
          <w:sz w:val="24"/>
          <w:szCs w:val="24"/>
        </w:rPr>
        <w:t>,1998</w:t>
      </w:r>
      <w:r w:rsidR="001E233B" w:rsidRPr="00066491">
        <w:rPr>
          <w:rFonts w:ascii="Times New Roman" w:hAnsi="Times New Roman" w:cs="Times New Roman"/>
          <w:sz w:val="24"/>
          <w:szCs w:val="24"/>
        </w:rPr>
        <w:t>,</w:t>
      </w:r>
      <w:r w:rsidR="00CD3EAA">
        <w:rPr>
          <w:rFonts w:ascii="Times New Roman" w:hAnsi="Times New Roman" w:cs="Times New Roman"/>
          <w:sz w:val="24"/>
          <w:szCs w:val="24"/>
        </w:rPr>
        <w:t xml:space="preserve"> 496,</w:t>
      </w:r>
      <w:r w:rsidR="001E233B"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501).</w:t>
      </w:r>
    </w:p>
    <w:p w14:paraId="39ECB557" w14:textId="7D676FA2" w:rsidR="00E30828"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8638F8" w:rsidRPr="00066491">
        <w:rPr>
          <w:rFonts w:ascii="Times New Roman" w:hAnsi="Times New Roman" w:cs="Times New Roman"/>
          <w:sz w:val="24"/>
          <w:szCs w:val="24"/>
        </w:rPr>
        <w:t xml:space="preserve">Rapor, kaynakların kısıtlı olduğunu vurgularken, ekonomik büyüme, çevresel iyileştirme ve sosyal adalet gibi konuların bir arada takip edilebileceğini belirtmektedir. Aynı zamanda, bu süreçlerin küresel eşitlik ile birlikte uzun vadede sürdürülebilir olduğunu ifade etmektedir. </w:t>
      </w:r>
      <w:r w:rsidR="00E30828" w:rsidRPr="00066491">
        <w:rPr>
          <w:rFonts w:ascii="Times New Roman" w:hAnsi="Times New Roman" w:cs="Times New Roman"/>
          <w:sz w:val="24"/>
          <w:szCs w:val="24"/>
        </w:rPr>
        <w:t>İma edilen mesaj</w:t>
      </w:r>
      <w:r w:rsidR="003C2A5B" w:rsidRPr="00066491">
        <w:rPr>
          <w:rFonts w:ascii="Times New Roman" w:hAnsi="Times New Roman" w:cs="Times New Roman"/>
          <w:sz w:val="24"/>
          <w:szCs w:val="24"/>
        </w:rPr>
        <w:t>;</w:t>
      </w:r>
      <w:r w:rsidR="00E30828" w:rsidRPr="00066491">
        <w:rPr>
          <w:rFonts w:ascii="Times New Roman" w:hAnsi="Times New Roman" w:cs="Times New Roman"/>
          <w:sz w:val="24"/>
          <w:szCs w:val="24"/>
        </w:rPr>
        <w:t xml:space="preserve"> kaynaklar yeterince yönetildiğinde</w:t>
      </w:r>
      <w:r w:rsidR="003C2A5B" w:rsidRPr="00066491">
        <w:rPr>
          <w:rFonts w:ascii="Times New Roman" w:hAnsi="Times New Roman" w:cs="Times New Roman"/>
          <w:sz w:val="24"/>
          <w:szCs w:val="24"/>
        </w:rPr>
        <w:t xml:space="preserve">, </w:t>
      </w:r>
      <w:r w:rsidR="00E30828" w:rsidRPr="00066491">
        <w:rPr>
          <w:rFonts w:ascii="Times New Roman" w:hAnsi="Times New Roman" w:cs="Times New Roman"/>
          <w:sz w:val="24"/>
          <w:szCs w:val="24"/>
        </w:rPr>
        <w:t>akıllı politikalar uygulandığında</w:t>
      </w:r>
      <w:r w:rsidR="003C2A5B" w:rsidRPr="00066491">
        <w:rPr>
          <w:rFonts w:ascii="Times New Roman" w:hAnsi="Times New Roman" w:cs="Times New Roman"/>
          <w:sz w:val="24"/>
          <w:szCs w:val="24"/>
        </w:rPr>
        <w:t>,</w:t>
      </w:r>
      <w:r w:rsidR="00E30828" w:rsidRPr="00066491">
        <w:rPr>
          <w:rFonts w:ascii="Times New Roman" w:hAnsi="Times New Roman" w:cs="Times New Roman"/>
          <w:sz w:val="24"/>
          <w:szCs w:val="24"/>
        </w:rPr>
        <w:t xml:space="preserve"> sürdürülebilirlik ve kalkınmanın birlikte var olabileceği ve sınırların</w:t>
      </w:r>
      <w:r w:rsidR="003C2A5B" w:rsidRPr="00066491">
        <w:rPr>
          <w:rFonts w:ascii="Times New Roman" w:hAnsi="Times New Roman" w:cs="Times New Roman"/>
          <w:sz w:val="24"/>
          <w:szCs w:val="24"/>
        </w:rPr>
        <w:t>ın</w:t>
      </w:r>
      <w:r w:rsidR="00E30828" w:rsidRPr="00066491">
        <w:rPr>
          <w:rFonts w:ascii="Times New Roman" w:hAnsi="Times New Roman" w:cs="Times New Roman"/>
          <w:sz w:val="24"/>
          <w:szCs w:val="24"/>
        </w:rPr>
        <w:t xml:space="preserve"> genişletilebilece</w:t>
      </w:r>
      <w:r w:rsidR="00EF06B1" w:rsidRPr="00066491">
        <w:rPr>
          <w:rFonts w:ascii="Times New Roman" w:hAnsi="Times New Roman" w:cs="Times New Roman"/>
          <w:sz w:val="24"/>
          <w:szCs w:val="24"/>
        </w:rPr>
        <w:t>ğidir</w:t>
      </w:r>
      <w:r w:rsidR="00F71112" w:rsidRPr="00066491">
        <w:rPr>
          <w:rFonts w:ascii="Times New Roman" w:hAnsi="Times New Roman" w:cs="Times New Roman"/>
          <w:sz w:val="24"/>
          <w:szCs w:val="24"/>
        </w:rPr>
        <w:t xml:space="preserve"> (Allen,</w:t>
      </w:r>
      <w:r w:rsidR="004C7E32" w:rsidRPr="00066491">
        <w:rPr>
          <w:rFonts w:ascii="Times New Roman" w:hAnsi="Times New Roman" w:cs="Times New Roman"/>
          <w:sz w:val="24"/>
          <w:szCs w:val="24"/>
        </w:rPr>
        <w:t xml:space="preserve"> </w:t>
      </w:r>
      <w:r w:rsidR="00F71112" w:rsidRPr="00066491">
        <w:rPr>
          <w:rFonts w:ascii="Times New Roman" w:hAnsi="Times New Roman" w:cs="Times New Roman"/>
          <w:sz w:val="24"/>
          <w:szCs w:val="24"/>
        </w:rPr>
        <w:t>2016</w:t>
      </w:r>
      <w:r w:rsidR="001E233B" w:rsidRPr="00066491">
        <w:rPr>
          <w:rFonts w:ascii="Times New Roman" w:hAnsi="Times New Roman" w:cs="Times New Roman"/>
          <w:sz w:val="24"/>
          <w:szCs w:val="24"/>
        </w:rPr>
        <w:t xml:space="preserve">, </w:t>
      </w:r>
      <w:r w:rsidR="00F71112" w:rsidRPr="00066491">
        <w:rPr>
          <w:rFonts w:ascii="Times New Roman" w:hAnsi="Times New Roman" w:cs="Times New Roman"/>
          <w:sz w:val="24"/>
          <w:szCs w:val="24"/>
        </w:rPr>
        <w:t>2).</w:t>
      </w:r>
    </w:p>
    <w:p w14:paraId="0BB9D669" w14:textId="1EECC647" w:rsidR="000253DF" w:rsidRPr="00066491" w:rsidRDefault="0029410F" w:rsidP="0000474E">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 xml:space="preserve">1992’de yapılan “Yeryüzü Zirvesi” ile 1987’de ortaya atılan sürdürülebilir kalkınma kavramına yönelik özel sektörün dahil edildiği bir </w:t>
      </w:r>
      <w:proofErr w:type="gramStart"/>
      <w:r w:rsidR="008E5810" w:rsidRPr="00066491">
        <w:rPr>
          <w:rFonts w:ascii="Times New Roman" w:hAnsi="Times New Roman" w:cs="Times New Roman"/>
          <w:sz w:val="24"/>
          <w:szCs w:val="24"/>
        </w:rPr>
        <w:t>konsensüs</w:t>
      </w:r>
      <w:proofErr w:type="gramEnd"/>
      <w:r w:rsidR="00416602" w:rsidRPr="00066491">
        <w:rPr>
          <w:rFonts w:ascii="Times New Roman" w:hAnsi="Times New Roman" w:cs="Times New Roman"/>
          <w:sz w:val="24"/>
          <w:szCs w:val="24"/>
        </w:rPr>
        <w:t xml:space="preserve"> oluşmuş, sürdürülebilirliğe olan destek dünya çapında kabul görmüştür. </w:t>
      </w:r>
      <w:r w:rsidR="00C02A9A" w:rsidRPr="00066491">
        <w:rPr>
          <w:rFonts w:ascii="Times New Roman" w:hAnsi="Times New Roman" w:cs="Times New Roman"/>
          <w:sz w:val="24"/>
          <w:szCs w:val="24"/>
        </w:rPr>
        <w:t>Ö</w:t>
      </w:r>
      <w:r w:rsidR="00416602" w:rsidRPr="00066491">
        <w:rPr>
          <w:rFonts w:ascii="Times New Roman" w:hAnsi="Times New Roman" w:cs="Times New Roman"/>
          <w:sz w:val="24"/>
          <w:szCs w:val="24"/>
        </w:rPr>
        <w:t xml:space="preserve">zel sektörün de sürdürülebilirliğe ilişkin toplantılara ve eylem planlarına </w:t>
      </w:r>
      <w:proofErr w:type="gramStart"/>
      <w:r w:rsidR="00416602" w:rsidRPr="00066491">
        <w:rPr>
          <w:rFonts w:ascii="Times New Roman" w:hAnsi="Times New Roman" w:cs="Times New Roman"/>
          <w:sz w:val="24"/>
          <w:szCs w:val="24"/>
        </w:rPr>
        <w:t>dahil</w:t>
      </w:r>
      <w:proofErr w:type="gramEnd"/>
      <w:r w:rsidR="00416602" w:rsidRPr="00066491">
        <w:rPr>
          <w:rFonts w:ascii="Times New Roman" w:hAnsi="Times New Roman" w:cs="Times New Roman"/>
          <w:sz w:val="24"/>
          <w:szCs w:val="24"/>
        </w:rPr>
        <w:t xml:space="preserve"> edilmesiyle ekonomik sürdürülebilirlik kavramı daha sesli bir şekilde ifade edilmiştir.</w:t>
      </w:r>
      <w:r w:rsidR="000253DF" w:rsidRPr="00066491">
        <w:rPr>
          <w:rFonts w:ascii="Times New Roman" w:hAnsi="Times New Roman" w:cs="Times New Roman"/>
          <w:sz w:val="24"/>
          <w:szCs w:val="24"/>
        </w:rPr>
        <w:t xml:space="preserve"> </w:t>
      </w:r>
    </w:p>
    <w:p w14:paraId="109053A9" w14:textId="751D8CAC" w:rsidR="00416602" w:rsidRPr="00066491" w:rsidRDefault="0029410F" w:rsidP="0000474E">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2000 yılında icra edilen ‘‘Milenyum Zirvesi’’ ile sürdürülebilirliğe</w:t>
      </w:r>
      <w:r w:rsidR="000D470E"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 xml:space="preserve">sürdürülebilir kalkınmaya ve eylem planlarına </w:t>
      </w:r>
      <w:proofErr w:type="gramStart"/>
      <w:r w:rsidR="00416602" w:rsidRPr="00066491">
        <w:rPr>
          <w:rFonts w:ascii="Times New Roman" w:hAnsi="Times New Roman" w:cs="Times New Roman"/>
          <w:sz w:val="24"/>
          <w:szCs w:val="24"/>
        </w:rPr>
        <w:t>dahil</w:t>
      </w:r>
      <w:proofErr w:type="gramEnd"/>
      <w:r w:rsidR="00416602" w:rsidRPr="00066491">
        <w:rPr>
          <w:rFonts w:ascii="Times New Roman" w:hAnsi="Times New Roman" w:cs="Times New Roman"/>
          <w:sz w:val="24"/>
          <w:szCs w:val="24"/>
        </w:rPr>
        <w:t xml:space="preserve"> olan tüm taraflara (ülkeler, özel sektör, sivil toplum kuruluşları vs.) yönelik 8 maddelik bir yol haritası çizilmiştir. Sürdürülebilir kalkınmanın 200</w:t>
      </w:r>
      <w:r w:rsidR="00EC31C2" w:rsidRPr="00066491">
        <w:rPr>
          <w:rFonts w:ascii="Times New Roman" w:hAnsi="Times New Roman" w:cs="Times New Roman"/>
          <w:sz w:val="24"/>
          <w:szCs w:val="24"/>
        </w:rPr>
        <w:t>0</w:t>
      </w:r>
      <w:r w:rsidR="00416602" w:rsidRPr="00066491">
        <w:rPr>
          <w:rFonts w:ascii="Times New Roman" w:hAnsi="Times New Roman" w:cs="Times New Roman"/>
          <w:sz w:val="24"/>
          <w:szCs w:val="24"/>
        </w:rPr>
        <w:t xml:space="preserve">-2015 yılları arasındaki hedefleri tüm dünya kamuoyunca tanınmış ve bu sınırlar </w:t>
      </w:r>
      <w:proofErr w:type="gramStart"/>
      <w:r w:rsidR="00416602" w:rsidRPr="00066491">
        <w:rPr>
          <w:rFonts w:ascii="Times New Roman" w:hAnsi="Times New Roman" w:cs="Times New Roman"/>
          <w:sz w:val="24"/>
          <w:szCs w:val="24"/>
        </w:rPr>
        <w:t>dahilinde</w:t>
      </w:r>
      <w:proofErr w:type="gramEnd"/>
      <w:r w:rsidR="00416602" w:rsidRPr="00066491">
        <w:rPr>
          <w:rFonts w:ascii="Times New Roman" w:hAnsi="Times New Roman" w:cs="Times New Roman"/>
          <w:sz w:val="24"/>
          <w:szCs w:val="24"/>
        </w:rPr>
        <w:t xml:space="preserve"> uygulamaya geçilmiştir.</w:t>
      </w:r>
    </w:p>
    <w:p w14:paraId="0BE63D29" w14:textId="0EBFE8E1" w:rsidR="00416602" w:rsidRPr="00066491" w:rsidRDefault="0029410F" w:rsidP="0000474E">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D02E5" w:rsidRPr="00066491">
        <w:rPr>
          <w:rFonts w:ascii="Times New Roman" w:hAnsi="Times New Roman" w:cs="Times New Roman"/>
          <w:sz w:val="24"/>
          <w:szCs w:val="24"/>
        </w:rPr>
        <w:t xml:space="preserve">Sürdürülebilir Kalkınma Hedefleri, Milenyum Zirvesi'nde belirlenen amaçlara dayanılarak, 2015'te Birleşmiş Milletler Sürdürülebilir Kalkınma Konferansı'nda (UNCED) oluşturulmuştur. Bu hedeflerin belirlenmesinde, konferansa katılan 193 ülke birlikte hareket etmiştir. </w:t>
      </w:r>
      <w:r w:rsidR="00416602" w:rsidRPr="00066491">
        <w:rPr>
          <w:rFonts w:ascii="Times New Roman" w:hAnsi="Times New Roman" w:cs="Times New Roman"/>
          <w:sz w:val="24"/>
          <w:szCs w:val="24"/>
        </w:rPr>
        <w:t xml:space="preserve">Hedefler, 2030 yılına kadar ulaşılması hedeflenen ve insanlar, çevre ve ekonomi arasındaki dengeyi sağlamaya yönelik 17 </w:t>
      </w:r>
      <w:r w:rsidR="00911A86" w:rsidRPr="00066491">
        <w:rPr>
          <w:rFonts w:ascii="Times New Roman" w:hAnsi="Times New Roman" w:cs="Times New Roman"/>
          <w:sz w:val="24"/>
          <w:szCs w:val="24"/>
        </w:rPr>
        <w:t>hedef</w:t>
      </w:r>
      <w:r w:rsidR="00416602" w:rsidRPr="00066491">
        <w:rPr>
          <w:rFonts w:ascii="Times New Roman" w:hAnsi="Times New Roman" w:cs="Times New Roman"/>
          <w:sz w:val="24"/>
          <w:szCs w:val="24"/>
        </w:rPr>
        <w:t xml:space="preserve"> ve 169 alt hedef içermektedir. 2030’a kadar ulaşılması </w:t>
      </w:r>
      <w:r w:rsidR="00911A86" w:rsidRPr="00066491">
        <w:rPr>
          <w:rFonts w:ascii="Times New Roman" w:hAnsi="Times New Roman" w:cs="Times New Roman"/>
          <w:sz w:val="24"/>
          <w:szCs w:val="24"/>
        </w:rPr>
        <w:t xml:space="preserve">düşünülen </w:t>
      </w:r>
      <w:r w:rsidR="00416602" w:rsidRPr="00066491">
        <w:rPr>
          <w:rFonts w:ascii="Times New Roman" w:hAnsi="Times New Roman" w:cs="Times New Roman"/>
          <w:sz w:val="24"/>
          <w:szCs w:val="24"/>
        </w:rPr>
        <w:t xml:space="preserve">bu </w:t>
      </w:r>
      <w:r w:rsidR="00911A86" w:rsidRPr="00066491">
        <w:rPr>
          <w:rFonts w:ascii="Times New Roman" w:hAnsi="Times New Roman" w:cs="Times New Roman"/>
          <w:sz w:val="24"/>
          <w:szCs w:val="24"/>
        </w:rPr>
        <w:t>hedefler</w:t>
      </w:r>
      <w:r w:rsidR="00151C0B" w:rsidRPr="00066491">
        <w:rPr>
          <w:rFonts w:ascii="Times New Roman" w:hAnsi="Times New Roman" w:cs="Times New Roman"/>
          <w:sz w:val="24"/>
          <w:szCs w:val="24"/>
        </w:rPr>
        <w:t xml:space="preserve"> (Ajanda 2030)</w:t>
      </w:r>
      <w:r w:rsidR="00C02A9A" w:rsidRPr="00066491">
        <w:rPr>
          <w:rFonts w:ascii="Times New Roman" w:hAnsi="Times New Roman" w:cs="Times New Roman"/>
          <w:sz w:val="24"/>
          <w:szCs w:val="24"/>
        </w:rPr>
        <w:t>,</w:t>
      </w:r>
      <w:r w:rsidR="00416602" w:rsidRPr="00066491">
        <w:rPr>
          <w:rFonts w:ascii="Times New Roman" w:hAnsi="Times New Roman" w:cs="Times New Roman"/>
          <w:sz w:val="24"/>
          <w:szCs w:val="24"/>
        </w:rPr>
        <w:t xml:space="preserve"> mevcut sürdürülebilirlik gündemini belirlemekte ve diğer sürdürülebilirlik faaliyetleri gibi sürdürülebilirlik iletişimi faaliyetlerinin de temelini teşkil etmektedir. </w:t>
      </w:r>
    </w:p>
    <w:p w14:paraId="1AC4FB4E" w14:textId="0F2FF2EC" w:rsidR="00416602" w:rsidRPr="00066491" w:rsidRDefault="0029410F" w:rsidP="0000474E">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 xml:space="preserve">Sürdürülebilirlik, küreselleşmenin yol açtığı sorunlara karşı geliştirilen bir takım çalışma ilkelerine ve uygulamalara işaret etmek için ortaya atılan bir kavramdır. </w:t>
      </w:r>
      <w:r w:rsidR="00CD3EAA">
        <w:rPr>
          <w:rFonts w:ascii="Times New Roman" w:hAnsi="Times New Roman" w:cs="Times New Roman"/>
          <w:sz w:val="24"/>
          <w:szCs w:val="24"/>
        </w:rPr>
        <w:t>Birleşmiş Milletler</w:t>
      </w:r>
      <w:r w:rsidR="00416602" w:rsidRPr="00066491">
        <w:rPr>
          <w:rFonts w:ascii="Times New Roman" w:hAnsi="Times New Roman" w:cs="Times New Roman"/>
          <w:sz w:val="24"/>
          <w:szCs w:val="24"/>
        </w:rPr>
        <w:t xml:space="preserve"> ve </w:t>
      </w:r>
      <w:proofErr w:type="gramStart"/>
      <w:r w:rsidR="00416602" w:rsidRPr="00066491">
        <w:rPr>
          <w:rFonts w:ascii="Times New Roman" w:hAnsi="Times New Roman" w:cs="Times New Roman"/>
          <w:sz w:val="24"/>
          <w:szCs w:val="24"/>
        </w:rPr>
        <w:t>inisiyatifleri</w:t>
      </w:r>
      <w:proofErr w:type="gramEnd"/>
      <w:r w:rsidR="00416602" w:rsidRPr="00066491">
        <w:rPr>
          <w:rFonts w:ascii="Times New Roman" w:hAnsi="Times New Roman" w:cs="Times New Roman"/>
          <w:sz w:val="24"/>
          <w:szCs w:val="24"/>
        </w:rPr>
        <w:t>, kavramın sahipleri ve üreticileridir. Kavrama dair bilgiyi üretir ve dağıtırlar (Oçak, 2018</w:t>
      </w:r>
      <w:r w:rsidR="001E233B"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 xml:space="preserve">1). </w:t>
      </w:r>
    </w:p>
    <w:p w14:paraId="11E995A9" w14:textId="1FBB9C44" w:rsidR="00416602" w:rsidRPr="00066491" w:rsidRDefault="0029410F" w:rsidP="0000474E">
      <w:pPr>
        <w:pStyle w:val="Gvde"/>
        <w:spacing w:line="300" w:lineRule="auto"/>
        <w:jc w:val="both"/>
        <w:rPr>
          <w:rFonts w:ascii="Times New Roman" w:hAnsi="Times New Roman" w:cs="Times New Roman"/>
          <w:sz w:val="24"/>
          <w:szCs w:val="24"/>
        </w:rPr>
      </w:pPr>
      <w:r w:rsidRPr="00066491">
        <w:rPr>
          <w:rFonts w:ascii="Times New Roman" w:hAnsi="Times New Roman" w:cs="Times New Roman"/>
          <w:b/>
          <w:bCs/>
          <w:sz w:val="24"/>
          <w:szCs w:val="24"/>
        </w:rPr>
        <w:tab/>
      </w:r>
      <w:r w:rsidR="00416602" w:rsidRPr="00066491">
        <w:rPr>
          <w:rFonts w:ascii="Times New Roman" w:hAnsi="Times New Roman" w:cs="Times New Roman"/>
          <w:sz w:val="24"/>
          <w:szCs w:val="24"/>
        </w:rPr>
        <w:t>Sürdürülebilirlik, üç kollu bir terazi olarak düşünülebilir. Terazinin her kolu aynı miktarda yüke sahip olmalıdır.</w:t>
      </w:r>
      <w:r w:rsidR="00C02A9A" w:rsidRPr="00066491">
        <w:rPr>
          <w:rFonts w:ascii="Times New Roman" w:hAnsi="Times New Roman" w:cs="Times New Roman"/>
          <w:sz w:val="24"/>
          <w:szCs w:val="24"/>
        </w:rPr>
        <w:t xml:space="preserve"> Kavramın, ekonomik, çevresel ve sosyal sürdürülebilirlik olarak 3 boyutu vardır.</w:t>
      </w:r>
      <w:r w:rsidR="00416602" w:rsidRPr="00066491">
        <w:rPr>
          <w:rFonts w:ascii="Times New Roman" w:hAnsi="Times New Roman" w:cs="Times New Roman"/>
          <w:sz w:val="24"/>
          <w:szCs w:val="24"/>
        </w:rPr>
        <w:t xml:space="preserve"> Bu anlamda; çevresel, ekonomik ve sosyal faktörlerin tamamının gözetilmesiyle faaliyetlerini yürüten sürdürülebilir organizasyonlar yaratmak</w:t>
      </w:r>
      <w:r w:rsidR="00151C0B" w:rsidRPr="00066491">
        <w:rPr>
          <w:rFonts w:ascii="Times New Roman" w:hAnsi="Times New Roman" w:cs="Times New Roman"/>
          <w:sz w:val="24"/>
          <w:szCs w:val="24"/>
        </w:rPr>
        <w:t>,</w:t>
      </w:r>
      <w:r w:rsidR="00416602" w:rsidRPr="00066491">
        <w:rPr>
          <w:rFonts w:ascii="Times New Roman" w:hAnsi="Times New Roman" w:cs="Times New Roman"/>
          <w:sz w:val="24"/>
          <w:szCs w:val="24"/>
        </w:rPr>
        <w:t xml:space="preserve"> temel amaçlardan biri</w:t>
      </w:r>
      <w:r w:rsidR="0010754C"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olmalıdır. Çevreye zarar vermeyen işletmeler</w:t>
      </w:r>
      <w:r w:rsidR="000D470E"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kurumlar aynı zamanda finansal olarak da var olmalı ve insana</w:t>
      </w:r>
      <w:r w:rsidR="000D470E"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topluma değer vermelidir. Başka deyişle; çevreye, insana</w:t>
      </w:r>
      <w:r w:rsidR="000D470E"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topluma değer katarak finansal olarak başarılı olan</w:t>
      </w:r>
      <w:r w:rsidR="000D470E"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var olan işletmeler</w:t>
      </w:r>
      <w:r w:rsidR="000D470E" w:rsidRPr="00066491">
        <w:rPr>
          <w:rFonts w:ascii="Times New Roman" w:hAnsi="Times New Roman" w:cs="Times New Roman"/>
          <w:sz w:val="24"/>
          <w:szCs w:val="24"/>
        </w:rPr>
        <w:t xml:space="preserve"> ve </w:t>
      </w:r>
      <w:r w:rsidR="00416602" w:rsidRPr="00066491">
        <w:rPr>
          <w:rFonts w:ascii="Times New Roman" w:hAnsi="Times New Roman" w:cs="Times New Roman"/>
          <w:sz w:val="24"/>
          <w:szCs w:val="24"/>
        </w:rPr>
        <w:t xml:space="preserve">kurumların, bu anlamda gerçekleştirdiği tüm faaliyetler sürdürülebilirlik faaliyetleri olarak nitelendirilebilir. </w:t>
      </w:r>
      <w:r w:rsidR="008E5810" w:rsidRPr="00066491">
        <w:rPr>
          <w:rFonts w:ascii="Times New Roman" w:hAnsi="Times New Roman" w:cs="Times New Roman"/>
          <w:sz w:val="24"/>
          <w:szCs w:val="24"/>
        </w:rPr>
        <w:t xml:space="preserve">Mikro düzeyde ise, </w:t>
      </w:r>
      <w:r w:rsidR="008E5810" w:rsidRPr="00066491">
        <w:rPr>
          <w:rFonts w:ascii="Times New Roman" w:hAnsi="Times New Roman" w:cs="Times New Roman"/>
          <w:sz w:val="24"/>
          <w:szCs w:val="24"/>
        </w:rPr>
        <w:lastRenderedPageBreak/>
        <w:t>bireylerin çevresel, sosyal ve ekonomik geleceklerine eşit ölçüde katkıda bulunan her bir olumlu eylem, sürdürülebilirliği destekleyen bir adım olarak değerlendirilebilir.</w:t>
      </w:r>
    </w:p>
    <w:p w14:paraId="491F4252" w14:textId="377386E5"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Sürdürülebilirlik, kavramın müphemliğiyle nitelendirilme eğilimindedir. Yeni nesil ölçüm araçları, teknik</w:t>
      </w:r>
      <w:r w:rsidR="0010754C" w:rsidRPr="00066491">
        <w:rPr>
          <w:rFonts w:ascii="Times New Roman" w:hAnsi="Times New Roman" w:cs="Times New Roman"/>
          <w:sz w:val="24"/>
          <w:szCs w:val="24"/>
        </w:rPr>
        <w:t xml:space="preserve">, </w:t>
      </w:r>
      <w:r w:rsidR="00151C0B" w:rsidRPr="00066491">
        <w:rPr>
          <w:rFonts w:ascii="Times New Roman" w:hAnsi="Times New Roman" w:cs="Times New Roman"/>
          <w:sz w:val="24"/>
          <w:szCs w:val="24"/>
        </w:rPr>
        <w:t>multidisipliner</w:t>
      </w:r>
      <w:r w:rsidR="00416602" w:rsidRPr="00066491">
        <w:rPr>
          <w:rFonts w:ascii="Times New Roman" w:hAnsi="Times New Roman" w:cs="Times New Roman"/>
          <w:sz w:val="24"/>
          <w:szCs w:val="24"/>
        </w:rPr>
        <w:t xml:space="preserve"> araştırmaların yoğunluğu, mühendislik konularını ilgilendiren sorunların fazlalığı</w:t>
      </w:r>
      <w:r w:rsidR="002F275E" w:rsidRPr="00066491">
        <w:rPr>
          <w:rFonts w:ascii="Times New Roman" w:hAnsi="Times New Roman" w:cs="Times New Roman"/>
          <w:sz w:val="24"/>
          <w:szCs w:val="24"/>
        </w:rPr>
        <w:t xml:space="preserve"> gibi etmenler, bu durumu daha karmaşık hale getirmiştir.</w:t>
      </w:r>
      <w:r w:rsidR="00416602" w:rsidRPr="00066491">
        <w:rPr>
          <w:rFonts w:ascii="Times New Roman" w:hAnsi="Times New Roman" w:cs="Times New Roman"/>
          <w:sz w:val="24"/>
          <w:szCs w:val="24"/>
        </w:rPr>
        <w:t xml:space="preserve"> </w:t>
      </w:r>
      <w:r w:rsidR="002F275E" w:rsidRPr="00066491">
        <w:rPr>
          <w:rFonts w:ascii="Times New Roman" w:hAnsi="Times New Roman" w:cs="Times New Roman"/>
          <w:sz w:val="24"/>
          <w:szCs w:val="24"/>
        </w:rPr>
        <w:t xml:space="preserve">Ayrıca, </w:t>
      </w:r>
      <w:r w:rsidR="00416602" w:rsidRPr="00066491">
        <w:rPr>
          <w:rFonts w:ascii="Times New Roman" w:hAnsi="Times New Roman" w:cs="Times New Roman"/>
          <w:sz w:val="24"/>
          <w:szCs w:val="24"/>
        </w:rPr>
        <w:t>bazı araştırmacılar</w:t>
      </w:r>
      <w:r w:rsidR="0010754C"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danışmanlık şirketleri</w:t>
      </w:r>
      <w:r w:rsidR="002F275E" w:rsidRPr="00066491">
        <w:rPr>
          <w:rFonts w:ascii="Times New Roman" w:hAnsi="Times New Roman" w:cs="Times New Roman"/>
          <w:sz w:val="24"/>
          <w:szCs w:val="24"/>
        </w:rPr>
        <w:t xml:space="preserve"> ve</w:t>
      </w:r>
      <w:r w:rsidR="00416602" w:rsidRPr="00066491">
        <w:rPr>
          <w:rFonts w:ascii="Times New Roman" w:hAnsi="Times New Roman" w:cs="Times New Roman"/>
          <w:sz w:val="24"/>
          <w:szCs w:val="24"/>
        </w:rPr>
        <w:t xml:space="preserve"> uzmanlar</w:t>
      </w:r>
      <w:r w:rsidR="002F275E" w:rsidRPr="00066491">
        <w:rPr>
          <w:rFonts w:ascii="Times New Roman" w:hAnsi="Times New Roman" w:cs="Times New Roman"/>
          <w:sz w:val="24"/>
          <w:szCs w:val="24"/>
        </w:rPr>
        <w:t>; yeni</w:t>
      </w:r>
      <w:r w:rsidR="00416602" w:rsidRPr="00066491">
        <w:rPr>
          <w:rFonts w:ascii="Times New Roman" w:hAnsi="Times New Roman" w:cs="Times New Roman"/>
          <w:sz w:val="24"/>
          <w:szCs w:val="24"/>
        </w:rPr>
        <w:t xml:space="preserve"> bir </w:t>
      </w:r>
      <w:r w:rsidR="002F275E" w:rsidRPr="00066491">
        <w:rPr>
          <w:rFonts w:ascii="Times New Roman" w:hAnsi="Times New Roman" w:cs="Times New Roman"/>
          <w:sz w:val="24"/>
          <w:szCs w:val="24"/>
        </w:rPr>
        <w:t>p</w:t>
      </w:r>
      <w:r w:rsidR="00416602" w:rsidRPr="00066491">
        <w:rPr>
          <w:rFonts w:ascii="Times New Roman" w:hAnsi="Times New Roman" w:cs="Times New Roman"/>
          <w:sz w:val="24"/>
          <w:szCs w:val="24"/>
        </w:rPr>
        <w:t>azar</w:t>
      </w:r>
      <w:r w:rsidR="002F275E"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 xml:space="preserve">gelir kapısı, kürsü yaratma niyeti </w:t>
      </w:r>
      <w:r w:rsidR="002F275E" w:rsidRPr="00066491">
        <w:rPr>
          <w:rFonts w:ascii="Times New Roman" w:hAnsi="Times New Roman" w:cs="Times New Roman"/>
          <w:sz w:val="24"/>
          <w:szCs w:val="24"/>
        </w:rPr>
        <w:t>güderek sorunu derinleştirmişlerdir.  K</w:t>
      </w:r>
      <w:r w:rsidR="00416602" w:rsidRPr="00066491">
        <w:rPr>
          <w:rFonts w:ascii="Times New Roman" w:hAnsi="Times New Roman" w:cs="Times New Roman"/>
          <w:sz w:val="24"/>
          <w:szCs w:val="24"/>
        </w:rPr>
        <w:t xml:space="preserve">avram, </w:t>
      </w:r>
      <w:r w:rsidR="008E5810" w:rsidRPr="00066491">
        <w:rPr>
          <w:rFonts w:ascii="Times New Roman" w:hAnsi="Times New Roman" w:cs="Times New Roman"/>
          <w:sz w:val="24"/>
          <w:szCs w:val="24"/>
        </w:rPr>
        <w:t>anlaşılması güç bir</w:t>
      </w:r>
      <w:r w:rsidR="00416602" w:rsidRPr="00066491">
        <w:rPr>
          <w:rFonts w:ascii="Times New Roman" w:hAnsi="Times New Roman" w:cs="Times New Roman"/>
          <w:sz w:val="24"/>
          <w:szCs w:val="24"/>
        </w:rPr>
        <w:t xml:space="preserve"> jargonla yazılan yayınların</w:t>
      </w:r>
      <w:r w:rsidR="002F275E" w:rsidRPr="00066491">
        <w:rPr>
          <w:rFonts w:ascii="Times New Roman" w:hAnsi="Times New Roman" w:cs="Times New Roman"/>
          <w:sz w:val="24"/>
          <w:szCs w:val="24"/>
        </w:rPr>
        <w:t>,</w:t>
      </w:r>
      <w:r w:rsidR="00416602" w:rsidRPr="00066491">
        <w:rPr>
          <w:rFonts w:ascii="Times New Roman" w:hAnsi="Times New Roman" w:cs="Times New Roman"/>
          <w:sz w:val="24"/>
          <w:szCs w:val="24"/>
        </w:rPr>
        <w:t xml:space="preserve"> karmaşık tabloların</w:t>
      </w:r>
      <w:r w:rsidR="002F275E" w:rsidRPr="00066491">
        <w:rPr>
          <w:rFonts w:ascii="Times New Roman" w:hAnsi="Times New Roman" w:cs="Times New Roman"/>
          <w:sz w:val="24"/>
          <w:szCs w:val="24"/>
        </w:rPr>
        <w:t xml:space="preserve"> ve </w:t>
      </w:r>
      <w:r w:rsidR="00416602" w:rsidRPr="00066491">
        <w:rPr>
          <w:rFonts w:ascii="Times New Roman" w:hAnsi="Times New Roman" w:cs="Times New Roman"/>
          <w:sz w:val="24"/>
          <w:szCs w:val="24"/>
        </w:rPr>
        <w:t xml:space="preserve">grafiklerin arkasına </w:t>
      </w:r>
      <w:r w:rsidR="002F275E" w:rsidRPr="00066491">
        <w:rPr>
          <w:rFonts w:ascii="Times New Roman" w:hAnsi="Times New Roman" w:cs="Times New Roman"/>
          <w:sz w:val="24"/>
          <w:szCs w:val="24"/>
        </w:rPr>
        <w:t xml:space="preserve">saklanmaya </w:t>
      </w:r>
      <w:proofErr w:type="gramStart"/>
      <w:r w:rsidR="002F275E" w:rsidRPr="00066491">
        <w:rPr>
          <w:rFonts w:ascii="Times New Roman" w:hAnsi="Times New Roman" w:cs="Times New Roman"/>
          <w:sz w:val="24"/>
          <w:szCs w:val="24"/>
        </w:rPr>
        <w:t>mahkum</w:t>
      </w:r>
      <w:proofErr w:type="gramEnd"/>
      <w:r w:rsidR="002F275E" w:rsidRPr="00066491">
        <w:rPr>
          <w:rFonts w:ascii="Times New Roman" w:hAnsi="Times New Roman" w:cs="Times New Roman"/>
          <w:sz w:val="24"/>
          <w:szCs w:val="24"/>
        </w:rPr>
        <w:t xml:space="preserve"> edilmiştir. </w:t>
      </w:r>
      <w:r w:rsidR="00416602" w:rsidRPr="00066491">
        <w:rPr>
          <w:rFonts w:ascii="Times New Roman" w:hAnsi="Times New Roman" w:cs="Times New Roman"/>
          <w:sz w:val="24"/>
          <w:szCs w:val="24"/>
        </w:rPr>
        <w:t>Ancak</w:t>
      </w:r>
      <w:r w:rsidR="00BF5ED6" w:rsidRPr="00066491">
        <w:rPr>
          <w:rFonts w:ascii="Times New Roman" w:hAnsi="Times New Roman" w:cs="Times New Roman"/>
          <w:sz w:val="24"/>
          <w:szCs w:val="24"/>
        </w:rPr>
        <w:t>,</w:t>
      </w:r>
      <w:r w:rsidR="00416602" w:rsidRPr="00066491">
        <w:rPr>
          <w:rFonts w:ascii="Times New Roman" w:hAnsi="Times New Roman" w:cs="Times New Roman"/>
          <w:sz w:val="24"/>
          <w:szCs w:val="24"/>
        </w:rPr>
        <w:t xml:space="preserve"> gerçek tablo bu değildir.</w:t>
      </w:r>
    </w:p>
    <w:p w14:paraId="4F401A08" w14:textId="645D5A37"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b/>
          <w:bCs/>
          <w:sz w:val="24"/>
          <w:szCs w:val="24"/>
        </w:rPr>
        <w:tab/>
      </w:r>
      <w:r w:rsidR="00416602" w:rsidRPr="00066491">
        <w:rPr>
          <w:rFonts w:ascii="Times New Roman" w:hAnsi="Times New Roman" w:cs="Times New Roman"/>
          <w:sz w:val="24"/>
          <w:szCs w:val="24"/>
        </w:rPr>
        <w:t xml:space="preserve">Sürdürülebilirlik ve sürdürülebilir kalkınmaya yönelik </w:t>
      </w:r>
      <w:r w:rsidR="00BF5ED6" w:rsidRPr="00066491">
        <w:rPr>
          <w:rFonts w:ascii="Times New Roman" w:hAnsi="Times New Roman" w:cs="Times New Roman"/>
          <w:sz w:val="24"/>
          <w:szCs w:val="24"/>
        </w:rPr>
        <w:t>faaliyetler</w:t>
      </w:r>
      <w:r w:rsidR="00416602" w:rsidRPr="00066491">
        <w:rPr>
          <w:rFonts w:ascii="Times New Roman" w:hAnsi="Times New Roman" w:cs="Times New Roman"/>
          <w:sz w:val="24"/>
          <w:szCs w:val="24"/>
        </w:rPr>
        <w:t xml:space="preserve">, toplumun tüm katmanlarını ve bireyleri yakından ilgilendirmektedir. Sürdürülebilirlik </w:t>
      </w:r>
      <w:r w:rsidR="000A29E7" w:rsidRPr="00066491">
        <w:rPr>
          <w:rFonts w:ascii="Times New Roman" w:hAnsi="Times New Roman" w:cs="Times New Roman"/>
          <w:sz w:val="24"/>
          <w:szCs w:val="24"/>
        </w:rPr>
        <w:t>ile</w:t>
      </w:r>
      <w:r w:rsidR="00416602" w:rsidRPr="00066491">
        <w:rPr>
          <w:rFonts w:ascii="Times New Roman" w:hAnsi="Times New Roman" w:cs="Times New Roman"/>
          <w:sz w:val="24"/>
          <w:szCs w:val="24"/>
        </w:rPr>
        <w:t xml:space="preserve"> insanlar</w:t>
      </w:r>
      <w:r w:rsidR="000A29E7" w:rsidRPr="00066491">
        <w:rPr>
          <w:rFonts w:ascii="Times New Roman" w:hAnsi="Times New Roman" w:cs="Times New Roman"/>
          <w:sz w:val="24"/>
          <w:szCs w:val="24"/>
        </w:rPr>
        <w:t xml:space="preserve"> ve </w:t>
      </w:r>
      <w:r w:rsidR="00416602" w:rsidRPr="00066491">
        <w:rPr>
          <w:rFonts w:ascii="Times New Roman" w:hAnsi="Times New Roman" w:cs="Times New Roman"/>
          <w:sz w:val="24"/>
          <w:szCs w:val="24"/>
        </w:rPr>
        <w:t>organizasyonlar arasındaki bağı doğru iletişimin sağlayacağı</w:t>
      </w:r>
      <w:r w:rsidR="002437E6" w:rsidRPr="00066491">
        <w:rPr>
          <w:rFonts w:ascii="Times New Roman" w:hAnsi="Times New Roman" w:cs="Times New Roman"/>
          <w:sz w:val="24"/>
          <w:szCs w:val="24"/>
        </w:rPr>
        <w:t xml:space="preserve"> öngörülmektedir.</w:t>
      </w:r>
      <w:r w:rsidR="00416602" w:rsidRPr="00066491">
        <w:rPr>
          <w:rFonts w:ascii="Times New Roman" w:hAnsi="Times New Roman" w:cs="Times New Roman"/>
          <w:sz w:val="24"/>
          <w:szCs w:val="24"/>
        </w:rPr>
        <w:t xml:space="preserve"> </w:t>
      </w:r>
      <w:r w:rsidR="002437E6" w:rsidRPr="00066491">
        <w:rPr>
          <w:rFonts w:ascii="Times New Roman" w:hAnsi="Times New Roman" w:cs="Times New Roman"/>
          <w:sz w:val="24"/>
          <w:szCs w:val="24"/>
        </w:rPr>
        <w:t>Sürdürülebilirlik iletişiminin evrimi, dünyanın, insanlığın ve ekonominin sürdürülmesi adına hayati bir etken</w:t>
      </w:r>
      <w:r w:rsidR="000253DF" w:rsidRPr="00066491">
        <w:rPr>
          <w:rFonts w:ascii="Times New Roman" w:hAnsi="Times New Roman" w:cs="Times New Roman"/>
          <w:sz w:val="24"/>
          <w:szCs w:val="24"/>
        </w:rPr>
        <w:t>dir. S</w:t>
      </w:r>
      <w:r w:rsidR="002437E6" w:rsidRPr="00066491">
        <w:rPr>
          <w:rFonts w:ascii="Times New Roman" w:hAnsi="Times New Roman" w:cs="Times New Roman"/>
          <w:sz w:val="24"/>
          <w:szCs w:val="24"/>
        </w:rPr>
        <w:t>ürdürülebilirlik faaliyetlerinin uygun iletişim teknikleri aracılığıyla</w:t>
      </w:r>
      <w:r w:rsidR="000253DF" w:rsidRPr="00066491">
        <w:rPr>
          <w:rFonts w:ascii="Times New Roman" w:hAnsi="Times New Roman" w:cs="Times New Roman"/>
          <w:sz w:val="24"/>
          <w:szCs w:val="24"/>
        </w:rPr>
        <w:t xml:space="preserve"> paylaşılması</w:t>
      </w:r>
      <w:r w:rsidR="002437E6" w:rsidRPr="00066491">
        <w:rPr>
          <w:rFonts w:ascii="Times New Roman" w:hAnsi="Times New Roman" w:cs="Times New Roman"/>
          <w:sz w:val="24"/>
          <w:szCs w:val="24"/>
        </w:rPr>
        <w:t xml:space="preserve">, basitleştirilip benimsenmesi, bir </w:t>
      </w:r>
      <w:proofErr w:type="gramStart"/>
      <w:r w:rsidR="002437E6" w:rsidRPr="00066491">
        <w:rPr>
          <w:rFonts w:ascii="Times New Roman" w:hAnsi="Times New Roman" w:cs="Times New Roman"/>
          <w:sz w:val="24"/>
          <w:szCs w:val="24"/>
        </w:rPr>
        <w:t>sinerji</w:t>
      </w:r>
      <w:proofErr w:type="gramEnd"/>
      <w:r w:rsidR="002437E6" w:rsidRPr="00066491">
        <w:rPr>
          <w:rFonts w:ascii="Times New Roman" w:hAnsi="Times New Roman" w:cs="Times New Roman"/>
          <w:sz w:val="24"/>
          <w:szCs w:val="24"/>
        </w:rPr>
        <w:t xml:space="preserve"> ortamı yaratarak, </w:t>
      </w:r>
      <w:r w:rsidR="0010754C" w:rsidRPr="00066491">
        <w:rPr>
          <w:rFonts w:ascii="Times New Roman" w:hAnsi="Times New Roman" w:cs="Times New Roman"/>
          <w:sz w:val="24"/>
          <w:szCs w:val="24"/>
        </w:rPr>
        <w:t>kolektif</w:t>
      </w:r>
      <w:r w:rsidR="002437E6" w:rsidRPr="00066491">
        <w:rPr>
          <w:rFonts w:ascii="Times New Roman" w:hAnsi="Times New Roman" w:cs="Times New Roman"/>
          <w:sz w:val="24"/>
          <w:szCs w:val="24"/>
        </w:rPr>
        <w:t xml:space="preserve"> bir işbirliği çerçevesi oluşturacaktır. Bu, sürdürülebilir bir geleceğe doğru bilinçli ve etkili adımlar atılmasını sağlayacaktır. </w:t>
      </w:r>
      <w:r w:rsidR="00416602" w:rsidRPr="00066491">
        <w:rPr>
          <w:rFonts w:ascii="Times New Roman" w:hAnsi="Times New Roman" w:cs="Times New Roman"/>
          <w:sz w:val="24"/>
          <w:szCs w:val="24"/>
        </w:rPr>
        <w:t xml:space="preserve">Bu </w:t>
      </w:r>
      <w:r w:rsidR="00BF5ED6" w:rsidRPr="00066491">
        <w:rPr>
          <w:rFonts w:ascii="Times New Roman" w:hAnsi="Times New Roman" w:cs="Times New Roman"/>
          <w:sz w:val="24"/>
          <w:szCs w:val="24"/>
        </w:rPr>
        <w:t xml:space="preserve">ortamdaki </w:t>
      </w:r>
      <w:r w:rsidR="00416602" w:rsidRPr="00066491">
        <w:rPr>
          <w:rFonts w:ascii="Times New Roman" w:hAnsi="Times New Roman" w:cs="Times New Roman"/>
          <w:sz w:val="24"/>
          <w:szCs w:val="24"/>
        </w:rPr>
        <w:t>çalışma grubu, tüm insanlık ve onların yarattığı organizasyonlar ile sınırlıdı</w:t>
      </w:r>
      <w:r w:rsidR="00CD3EAA">
        <w:rPr>
          <w:rFonts w:ascii="Times New Roman" w:hAnsi="Times New Roman" w:cs="Times New Roman"/>
          <w:sz w:val="24"/>
          <w:szCs w:val="24"/>
        </w:rPr>
        <w:t>r.</w:t>
      </w:r>
    </w:p>
    <w:p w14:paraId="6933815E" w14:textId="1F01AA60"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 xml:space="preserve">Sürdürülebilirlik önlemleri, üniversiteler ile vatandaşlar arasındaki bağlantıyı koruyabilir ve güçlendirebilir. Yükseköğretim kurumları, sürdürülebilirlik konusunda toplumların katılımında önemli bir rol oynayabilir. Ayrıcalıklı konumlarından dolayı üniversiteler, Ajanda 2030 gibi dünya çapındaki sürdürülebilirlik taahhütlerinin toplulukları ve toplumu genel olarak uyum sürecinde uyarmak, bilgilendirmek ve </w:t>
      </w:r>
      <w:r w:rsidR="002437E6" w:rsidRPr="00066491">
        <w:rPr>
          <w:rFonts w:ascii="Times New Roman" w:hAnsi="Times New Roman" w:cs="Times New Roman"/>
          <w:sz w:val="24"/>
          <w:szCs w:val="24"/>
        </w:rPr>
        <w:t>bireyleri</w:t>
      </w:r>
      <w:r w:rsidR="00416602" w:rsidRPr="00066491">
        <w:rPr>
          <w:rFonts w:ascii="Times New Roman" w:hAnsi="Times New Roman" w:cs="Times New Roman"/>
          <w:sz w:val="24"/>
          <w:szCs w:val="24"/>
        </w:rPr>
        <w:t xml:space="preserve"> </w:t>
      </w:r>
      <w:proofErr w:type="gramStart"/>
      <w:r w:rsidR="00416602" w:rsidRPr="00066491">
        <w:rPr>
          <w:rFonts w:ascii="Times New Roman" w:hAnsi="Times New Roman" w:cs="Times New Roman"/>
          <w:sz w:val="24"/>
          <w:szCs w:val="24"/>
        </w:rPr>
        <w:t>dahil</w:t>
      </w:r>
      <w:proofErr w:type="gramEnd"/>
      <w:r w:rsidR="00416602" w:rsidRPr="00066491">
        <w:rPr>
          <w:rFonts w:ascii="Times New Roman" w:hAnsi="Times New Roman" w:cs="Times New Roman"/>
          <w:sz w:val="24"/>
          <w:szCs w:val="24"/>
        </w:rPr>
        <w:t xml:space="preserve"> etmek için etkili iletişim kurma ihtiyacı duyarlar. Ancak, bu tür faaliyetler </w:t>
      </w:r>
      <w:r w:rsidR="002437E6" w:rsidRPr="00066491">
        <w:rPr>
          <w:rFonts w:ascii="Times New Roman" w:hAnsi="Times New Roman" w:cs="Times New Roman"/>
          <w:sz w:val="24"/>
          <w:szCs w:val="24"/>
        </w:rPr>
        <w:t>bireylerle</w:t>
      </w:r>
      <w:r w:rsidR="00416602" w:rsidRPr="00066491">
        <w:rPr>
          <w:rFonts w:ascii="Times New Roman" w:hAnsi="Times New Roman" w:cs="Times New Roman"/>
          <w:sz w:val="24"/>
          <w:szCs w:val="24"/>
        </w:rPr>
        <w:t xml:space="preserve"> etkili iletişim kurmayı gerektirir. Üniversitelerin oynayabileceği etkileyici rol, ölçülebilir etkilere sahip sistematik iletişime bağlıdır (Filippo vd</w:t>
      </w:r>
      <w:proofErr w:type="gramStart"/>
      <w:r w:rsidR="00416602" w:rsidRPr="00066491">
        <w:rPr>
          <w:rFonts w:ascii="Times New Roman" w:hAnsi="Times New Roman" w:cs="Times New Roman"/>
          <w:sz w:val="24"/>
          <w:szCs w:val="24"/>
        </w:rPr>
        <w:t>.,</w:t>
      </w:r>
      <w:proofErr w:type="gramEnd"/>
      <w:r w:rsidR="00416602" w:rsidRPr="00066491">
        <w:rPr>
          <w:rFonts w:ascii="Times New Roman" w:hAnsi="Times New Roman" w:cs="Times New Roman"/>
          <w:sz w:val="24"/>
          <w:szCs w:val="24"/>
        </w:rPr>
        <w:t xml:space="preserve"> 2020</w:t>
      </w:r>
      <w:r w:rsidR="001E233B"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2).</w:t>
      </w:r>
    </w:p>
    <w:p w14:paraId="77F6D287" w14:textId="0D2B0D2C"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Yükseköğretim kurumları</w:t>
      </w:r>
      <w:r w:rsidR="00F22A07" w:rsidRPr="00066491">
        <w:rPr>
          <w:rFonts w:ascii="Times New Roman" w:hAnsi="Times New Roman" w:cs="Times New Roman"/>
          <w:sz w:val="24"/>
          <w:szCs w:val="24"/>
        </w:rPr>
        <w:t>nın</w:t>
      </w:r>
      <w:r w:rsidR="00416602" w:rsidRPr="00066491">
        <w:rPr>
          <w:rFonts w:ascii="Times New Roman" w:hAnsi="Times New Roman" w:cs="Times New Roman"/>
          <w:sz w:val="24"/>
          <w:szCs w:val="24"/>
        </w:rPr>
        <w:t>, toplumsal sorunların çözümüne katkı sağlama</w:t>
      </w:r>
      <w:r w:rsidR="00F22A07" w:rsidRPr="00066491">
        <w:rPr>
          <w:rFonts w:ascii="Times New Roman" w:hAnsi="Times New Roman" w:cs="Times New Roman"/>
          <w:sz w:val="24"/>
          <w:szCs w:val="24"/>
        </w:rPr>
        <w:t>kla</w:t>
      </w:r>
      <w:r w:rsidR="00416602" w:rsidRPr="00066491">
        <w:rPr>
          <w:rFonts w:ascii="Times New Roman" w:hAnsi="Times New Roman" w:cs="Times New Roman"/>
          <w:sz w:val="24"/>
          <w:szCs w:val="24"/>
        </w:rPr>
        <w:t xml:space="preserve"> birlikte</w:t>
      </w:r>
      <w:r w:rsidR="00F22A07"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çevresel, ekonomik ve sosyal etkileri de yüksektir. Bu nedenle, yükseköğretim kurumları sürdürülebilirlik konusunda öncü ve örnek olmalıdır. Bu amaçla, yükseköğretim kurumlarında sürdürülebilirlik stratejileri geliştirilmekte ve uygulanmaktadır.</w:t>
      </w:r>
    </w:p>
    <w:p w14:paraId="52F78E03" w14:textId="48A678A9"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Sürdürülebilirlik stratejilerinin uygulanması aşamasında sürdürülebilirlik iletişimi önem kazanmaktadır. Sürdürülebilirlik iletişimi, sürdürülebilirlik stratejilerinin paydaşlar tarafından anlaşılması, desteklenmesi ve takip edilmesi için yapılan iletişim faaliyetleridir. Bu iletişim faaliyetleri, yükseköğretim kurumlarının sürdürülebilirlik hedeflerine ulaşması için önemlidir.</w:t>
      </w:r>
    </w:p>
    <w:p w14:paraId="7E0FE46D" w14:textId="6A7DB77F" w:rsidR="00416602"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16602" w:rsidRPr="00066491">
        <w:rPr>
          <w:rFonts w:ascii="Times New Roman" w:hAnsi="Times New Roman" w:cs="Times New Roman"/>
          <w:sz w:val="24"/>
          <w:szCs w:val="24"/>
        </w:rPr>
        <w:t xml:space="preserve">Üniversiteler doğal olarak sürdürülebilirliğe öncelik vermeli ve başarılarını </w:t>
      </w:r>
      <w:r w:rsidR="00F22A07" w:rsidRPr="00066491">
        <w:rPr>
          <w:rFonts w:ascii="Times New Roman" w:hAnsi="Times New Roman" w:cs="Times New Roman"/>
          <w:sz w:val="24"/>
          <w:szCs w:val="24"/>
        </w:rPr>
        <w:t>geniş kitlelere</w:t>
      </w:r>
      <w:r w:rsidR="00416602" w:rsidRPr="00066491">
        <w:rPr>
          <w:rFonts w:ascii="Times New Roman" w:hAnsi="Times New Roman" w:cs="Times New Roman"/>
          <w:sz w:val="24"/>
          <w:szCs w:val="24"/>
        </w:rPr>
        <w:t xml:space="preserve"> iletmelidir. Aynı zamanda, bu tür bir iletişimin etkisini değerlendirmek için </w:t>
      </w:r>
      <w:r w:rsidR="00416602" w:rsidRPr="00066491">
        <w:rPr>
          <w:rFonts w:ascii="Times New Roman" w:hAnsi="Times New Roman" w:cs="Times New Roman"/>
          <w:sz w:val="24"/>
          <w:szCs w:val="24"/>
        </w:rPr>
        <w:lastRenderedPageBreak/>
        <w:t xml:space="preserve">geliştirilen göstergeler bu bağlamda faydalı olacaktır. </w:t>
      </w:r>
      <w:r w:rsidR="000A29E7" w:rsidRPr="00066491">
        <w:rPr>
          <w:rFonts w:ascii="Times New Roman" w:hAnsi="Times New Roman" w:cs="Times New Roman"/>
          <w:sz w:val="24"/>
          <w:szCs w:val="24"/>
        </w:rPr>
        <w:t xml:space="preserve">Ortak hedef, tüm üniversitelerin araştırma bulgularını daha etkili ve hızlı bir şekilde sürdürülebilirliğe yönlendirmek ve bu dönüşümü sağlamak adına en iyi uygulamaları belirlemektir. </w:t>
      </w:r>
      <w:r w:rsidR="00416602" w:rsidRPr="00066491">
        <w:rPr>
          <w:rFonts w:ascii="Times New Roman" w:hAnsi="Times New Roman" w:cs="Times New Roman"/>
          <w:sz w:val="24"/>
          <w:szCs w:val="24"/>
        </w:rPr>
        <w:t>(Filippo vd</w:t>
      </w:r>
      <w:proofErr w:type="gramStart"/>
      <w:r w:rsidR="00416602" w:rsidRPr="00066491">
        <w:rPr>
          <w:rFonts w:ascii="Times New Roman" w:hAnsi="Times New Roman" w:cs="Times New Roman"/>
          <w:sz w:val="24"/>
          <w:szCs w:val="24"/>
        </w:rPr>
        <w:t>.,</w:t>
      </w:r>
      <w:proofErr w:type="gramEnd"/>
      <w:r w:rsidR="00416602" w:rsidRPr="00066491">
        <w:rPr>
          <w:rFonts w:ascii="Times New Roman" w:hAnsi="Times New Roman" w:cs="Times New Roman"/>
          <w:sz w:val="24"/>
          <w:szCs w:val="24"/>
        </w:rPr>
        <w:t xml:space="preserve"> 2020</w:t>
      </w:r>
      <w:r w:rsidR="001E233B" w:rsidRPr="00066491">
        <w:rPr>
          <w:rFonts w:ascii="Times New Roman" w:hAnsi="Times New Roman" w:cs="Times New Roman"/>
          <w:sz w:val="24"/>
          <w:szCs w:val="24"/>
        </w:rPr>
        <w:t xml:space="preserve">, </w:t>
      </w:r>
      <w:r w:rsidR="00416602" w:rsidRPr="00066491">
        <w:rPr>
          <w:rFonts w:ascii="Times New Roman" w:hAnsi="Times New Roman" w:cs="Times New Roman"/>
          <w:sz w:val="24"/>
          <w:szCs w:val="24"/>
        </w:rPr>
        <w:t>17).</w:t>
      </w:r>
    </w:p>
    <w:p w14:paraId="42BB138C" w14:textId="3A71340C" w:rsidR="00151C0B"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7216A" w:rsidRPr="00066491">
        <w:rPr>
          <w:rFonts w:ascii="Times New Roman" w:hAnsi="Times New Roman" w:cs="Times New Roman"/>
          <w:sz w:val="24"/>
          <w:szCs w:val="24"/>
        </w:rPr>
        <w:t>Yükseköğretim kurumları, sürdürülebilirlik faaliyetlerinin akademik alanda gelişiminin sağlanması ve uygulamalarının topluma yayılması için bir köprü ve dağıtım merkezi işlevi görebilir</w:t>
      </w:r>
      <w:r w:rsidR="00A86C8F" w:rsidRPr="00066491">
        <w:rPr>
          <w:rFonts w:ascii="Times New Roman" w:hAnsi="Times New Roman" w:cs="Times New Roman"/>
          <w:sz w:val="24"/>
          <w:szCs w:val="24"/>
        </w:rPr>
        <w:t xml:space="preserve"> (Filippo vd</w:t>
      </w:r>
      <w:proofErr w:type="gramStart"/>
      <w:r w:rsidR="00A86C8F" w:rsidRPr="00066491">
        <w:rPr>
          <w:rFonts w:ascii="Times New Roman" w:hAnsi="Times New Roman" w:cs="Times New Roman"/>
          <w:sz w:val="24"/>
          <w:szCs w:val="24"/>
        </w:rPr>
        <w:t>.,</w:t>
      </w:r>
      <w:proofErr w:type="gramEnd"/>
      <w:r w:rsidR="00A86C8F" w:rsidRPr="00066491">
        <w:rPr>
          <w:rFonts w:ascii="Times New Roman" w:hAnsi="Times New Roman" w:cs="Times New Roman"/>
          <w:sz w:val="24"/>
          <w:szCs w:val="24"/>
        </w:rPr>
        <w:t xml:space="preserve"> 2020; Lertpratchya vd., 2017). </w:t>
      </w:r>
      <w:r w:rsidR="0077216A" w:rsidRPr="00066491">
        <w:rPr>
          <w:rFonts w:ascii="Times New Roman" w:hAnsi="Times New Roman" w:cs="Times New Roman"/>
          <w:sz w:val="24"/>
          <w:szCs w:val="24"/>
        </w:rPr>
        <w:t>Bu çalışma; sürdürülebilirlik iletişimi vasıtasıyla önce paydaşlarına sonra tüm topluma dokunan yükseköğretim kurumlarının, bu işlevinin kalitesini</w:t>
      </w:r>
      <w:r w:rsidR="00F22A07" w:rsidRPr="00066491">
        <w:rPr>
          <w:rFonts w:ascii="Times New Roman" w:hAnsi="Times New Roman" w:cs="Times New Roman"/>
          <w:sz w:val="24"/>
          <w:szCs w:val="24"/>
        </w:rPr>
        <w:t xml:space="preserve">, </w:t>
      </w:r>
      <w:r w:rsidR="0077216A" w:rsidRPr="00066491">
        <w:rPr>
          <w:rFonts w:ascii="Times New Roman" w:hAnsi="Times New Roman" w:cs="Times New Roman"/>
          <w:sz w:val="24"/>
          <w:szCs w:val="24"/>
        </w:rPr>
        <w:t xml:space="preserve">gücünü ölçmek amacı taşımaktadır. Dünyamızın ve insanların geleceği için hayati öneme sahip olan sürdürülebilirlik </w:t>
      </w:r>
      <w:r w:rsidR="002437E6" w:rsidRPr="00066491">
        <w:rPr>
          <w:rFonts w:ascii="Times New Roman" w:hAnsi="Times New Roman" w:cs="Times New Roman"/>
          <w:sz w:val="24"/>
          <w:szCs w:val="24"/>
        </w:rPr>
        <w:t xml:space="preserve">hedeflerinin </w:t>
      </w:r>
      <w:r w:rsidR="0077216A" w:rsidRPr="00066491">
        <w:rPr>
          <w:rFonts w:ascii="Times New Roman" w:hAnsi="Times New Roman" w:cs="Times New Roman"/>
          <w:sz w:val="24"/>
          <w:szCs w:val="24"/>
        </w:rPr>
        <w:t>gerçekleştirilmesi</w:t>
      </w:r>
      <w:r w:rsidR="002437E6" w:rsidRPr="00066491">
        <w:rPr>
          <w:rFonts w:ascii="Times New Roman" w:hAnsi="Times New Roman" w:cs="Times New Roman"/>
          <w:sz w:val="24"/>
          <w:szCs w:val="24"/>
        </w:rPr>
        <w:t>ne</w:t>
      </w:r>
      <w:r w:rsidR="0077216A" w:rsidRPr="00066491">
        <w:rPr>
          <w:rFonts w:ascii="Times New Roman" w:hAnsi="Times New Roman" w:cs="Times New Roman"/>
          <w:sz w:val="24"/>
          <w:szCs w:val="24"/>
        </w:rPr>
        <w:t xml:space="preserve"> aracılık eden sürdürülebilirlik iletişiminin ölçülebilmesi</w:t>
      </w:r>
      <w:r w:rsidR="00735A37" w:rsidRPr="00066491">
        <w:rPr>
          <w:rFonts w:ascii="Times New Roman" w:hAnsi="Times New Roman" w:cs="Times New Roman"/>
          <w:sz w:val="24"/>
          <w:szCs w:val="24"/>
        </w:rPr>
        <w:t>,</w:t>
      </w:r>
      <w:r w:rsidR="0077216A" w:rsidRPr="00066491">
        <w:rPr>
          <w:rFonts w:ascii="Times New Roman" w:hAnsi="Times New Roman" w:cs="Times New Roman"/>
          <w:sz w:val="24"/>
          <w:szCs w:val="24"/>
        </w:rPr>
        <w:t xml:space="preserve"> sonuçlar</w:t>
      </w:r>
      <w:r w:rsidR="000A29E7" w:rsidRPr="00066491">
        <w:rPr>
          <w:rFonts w:ascii="Times New Roman" w:hAnsi="Times New Roman" w:cs="Times New Roman"/>
          <w:sz w:val="24"/>
          <w:szCs w:val="24"/>
        </w:rPr>
        <w:t>ı</w:t>
      </w:r>
      <w:r w:rsidR="00735A37" w:rsidRPr="00066491">
        <w:rPr>
          <w:rFonts w:ascii="Times New Roman" w:hAnsi="Times New Roman" w:cs="Times New Roman"/>
          <w:sz w:val="24"/>
          <w:szCs w:val="24"/>
        </w:rPr>
        <w:t xml:space="preserve"> ve </w:t>
      </w:r>
      <w:r w:rsidR="0077216A" w:rsidRPr="00066491">
        <w:rPr>
          <w:rFonts w:ascii="Times New Roman" w:hAnsi="Times New Roman" w:cs="Times New Roman"/>
          <w:sz w:val="24"/>
          <w:szCs w:val="24"/>
        </w:rPr>
        <w:t>geri beslemeler paralelinde gerekli düzenlemelerin yapılması</w:t>
      </w:r>
      <w:r w:rsidR="00735A37" w:rsidRPr="00066491">
        <w:rPr>
          <w:rFonts w:ascii="Times New Roman" w:hAnsi="Times New Roman" w:cs="Times New Roman"/>
          <w:sz w:val="24"/>
          <w:szCs w:val="24"/>
        </w:rPr>
        <w:t xml:space="preserve"> ile</w:t>
      </w:r>
      <w:r w:rsidR="0077216A" w:rsidRPr="00066491">
        <w:rPr>
          <w:rFonts w:ascii="Times New Roman" w:hAnsi="Times New Roman" w:cs="Times New Roman"/>
          <w:sz w:val="24"/>
          <w:szCs w:val="24"/>
        </w:rPr>
        <w:t xml:space="preserve"> sürdürülebilirlik faaliyetlerinin başarıs</w:t>
      </w:r>
      <w:r w:rsidR="00EF2AE3" w:rsidRPr="00066491">
        <w:rPr>
          <w:rFonts w:ascii="Times New Roman" w:hAnsi="Times New Roman" w:cs="Times New Roman"/>
          <w:sz w:val="24"/>
          <w:szCs w:val="24"/>
        </w:rPr>
        <w:t>ına</w:t>
      </w:r>
      <w:r w:rsidR="0077216A" w:rsidRPr="00066491">
        <w:rPr>
          <w:rFonts w:ascii="Times New Roman" w:hAnsi="Times New Roman" w:cs="Times New Roman"/>
          <w:sz w:val="24"/>
          <w:szCs w:val="24"/>
        </w:rPr>
        <w:t xml:space="preserve"> doğrudan etki</w:t>
      </w:r>
      <w:r w:rsidR="00EF2AE3" w:rsidRPr="00066491">
        <w:rPr>
          <w:rFonts w:ascii="Times New Roman" w:hAnsi="Times New Roman" w:cs="Times New Roman"/>
          <w:sz w:val="24"/>
          <w:szCs w:val="24"/>
        </w:rPr>
        <w:t xml:space="preserve"> edebilir. </w:t>
      </w:r>
      <w:r w:rsidR="00151C0B" w:rsidRPr="00066491">
        <w:rPr>
          <w:rFonts w:ascii="Times New Roman" w:hAnsi="Times New Roman" w:cs="Times New Roman"/>
          <w:sz w:val="24"/>
          <w:szCs w:val="24"/>
        </w:rPr>
        <w:t>Elde edilecek bulguların, yükseköğretim kurumlarının sürdürülebi</w:t>
      </w:r>
      <w:r w:rsidR="0040241E" w:rsidRPr="00066491">
        <w:rPr>
          <w:rFonts w:ascii="Times New Roman" w:hAnsi="Times New Roman" w:cs="Times New Roman"/>
          <w:sz w:val="24"/>
          <w:szCs w:val="24"/>
        </w:rPr>
        <w:t>lir</w:t>
      </w:r>
      <w:r w:rsidR="00151C0B" w:rsidRPr="00066491">
        <w:rPr>
          <w:rFonts w:ascii="Times New Roman" w:hAnsi="Times New Roman" w:cs="Times New Roman"/>
          <w:sz w:val="24"/>
          <w:szCs w:val="24"/>
        </w:rPr>
        <w:t xml:space="preserve">likle ilgili iletişim stratejilerini optimize etmelerine ve sürdürülebilirlik hedeflerine ulaşmada daha etkili bir rol oynamalarına yardımcı olacağı </w:t>
      </w:r>
      <w:r w:rsidR="00A4152F" w:rsidRPr="00066491">
        <w:rPr>
          <w:rFonts w:ascii="Times New Roman" w:hAnsi="Times New Roman" w:cs="Times New Roman"/>
          <w:sz w:val="24"/>
          <w:szCs w:val="24"/>
        </w:rPr>
        <w:t>düşünülmektedir.</w:t>
      </w:r>
    </w:p>
    <w:p w14:paraId="1DE9B5B5" w14:textId="042EA310" w:rsidR="0040241E"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35A37" w:rsidRPr="00066491">
        <w:rPr>
          <w:rFonts w:ascii="Times New Roman" w:hAnsi="Times New Roman" w:cs="Times New Roman"/>
          <w:sz w:val="24"/>
          <w:szCs w:val="24"/>
        </w:rPr>
        <w:t xml:space="preserve">Literatürde mevcut olan ölçüm araçları ve modellemeler, genelde </w:t>
      </w:r>
      <w:proofErr w:type="gramStart"/>
      <w:r w:rsidR="00735A37" w:rsidRPr="00066491">
        <w:rPr>
          <w:rFonts w:ascii="Times New Roman" w:hAnsi="Times New Roman" w:cs="Times New Roman"/>
          <w:sz w:val="24"/>
          <w:szCs w:val="24"/>
        </w:rPr>
        <w:t>spesifik</w:t>
      </w:r>
      <w:proofErr w:type="gramEnd"/>
      <w:r w:rsidR="00735A37" w:rsidRPr="00066491">
        <w:rPr>
          <w:rFonts w:ascii="Times New Roman" w:hAnsi="Times New Roman" w:cs="Times New Roman"/>
          <w:sz w:val="24"/>
          <w:szCs w:val="24"/>
        </w:rPr>
        <w:t xml:space="preserve"> endüstrilere, coğrafyalara veya iletişim metodolojilerine özgüdür. Bu durum, kapsamlı bir sürdürülebilirlik iletişim ölçeğinin eksikliğine sebebiyet vermektedir. Ayrıca bu ölçeğin tüm boyutları kapsaması gerekmektedir. </w:t>
      </w:r>
      <w:r w:rsidR="0040241E" w:rsidRPr="00066491">
        <w:rPr>
          <w:rFonts w:ascii="Times New Roman" w:hAnsi="Times New Roman" w:cs="Times New Roman"/>
          <w:sz w:val="24"/>
          <w:szCs w:val="24"/>
        </w:rPr>
        <w:t xml:space="preserve">Bu nedenle bu tezin amacı, sürdürülebilirlik iletişimini bir bütün olarak değerlendirebilecek kapsayıcı ve kapsamlı bir ölçek oluşturmaktır. Bu yeni ölçek, sürdürülebilirlik hedeflerinin takibinde daha verimli ve güvenilir bir araç olarak hizmet edebilir. Üniversite Sürdürülebilirlik </w:t>
      </w:r>
      <w:r w:rsidR="00A4152F" w:rsidRPr="00066491">
        <w:rPr>
          <w:rFonts w:ascii="Times New Roman" w:hAnsi="Times New Roman" w:cs="Times New Roman"/>
          <w:sz w:val="24"/>
          <w:szCs w:val="24"/>
        </w:rPr>
        <w:t xml:space="preserve">İletişimi </w:t>
      </w:r>
      <w:r w:rsidR="0040241E" w:rsidRPr="00066491">
        <w:rPr>
          <w:rFonts w:ascii="Times New Roman" w:hAnsi="Times New Roman" w:cs="Times New Roman"/>
          <w:sz w:val="24"/>
          <w:szCs w:val="24"/>
        </w:rPr>
        <w:t xml:space="preserve">Ölçeği'nin geliştirilmesi, </w:t>
      </w:r>
      <w:r w:rsidR="00A4152F" w:rsidRPr="00066491">
        <w:rPr>
          <w:rFonts w:ascii="Times New Roman" w:hAnsi="Times New Roman" w:cs="Times New Roman"/>
          <w:sz w:val="24"/>
          <w:szCs w:val="24"/>
        </w:rPr>
        <w:t xml:space="preserve">kapsayıcı </w:t>
      </w:r>
      <w:r w:rsidR="0040241E" w:rsidRPr="00066491">
        <w:rPr>
          <w:rFonts w:ascii="Times New Roman" w:hAnsi="Times New Roman" w:cs="Times New Roman"/>
          <w:sz w:val="24"/>
          <w:szCs w:val="24"/>
        </w:rPr>
        <w:t>ve bütüncül ölçeğe ulaşma yolunda kritik bir adımdır.</w:t>
      </w:r>
    </w:p>
    <w:p w14:paraId="29EC9E0C" w14:textId="5FD1C6DE" w:rsidR="0040241E"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0241E" w:rsidRPr="00066491">
        <w:rPr>
          <w:rFonts w:ascii="Times New Roman" w:hAnsi="Times New Roman" w:cs="Times New Roman"/>
          <w:sz w:val="24"/>
          <w:szCs w:val="24"/>
        </w:rPr>
        <w:t xml:space="preserve">Araştırma, öncelikle mevcut </w:t>
      </w:r>
      <w:proofErr w:type="gramStart"/>
      <w:r w:rsidR="0040241E" w:rsidRPr="00066491">
        <w:rPr>
          <w:rFonts w:ascii="Times New Roman" w:hAnsi="Times New Roman" w:cs="Times New Roman"/>
          <w:sz w:val="24"/>
          <w:szCs w:val="24"/>
        </w:rPr>
        <w:t>literatürün</w:t>
      </w:r>
      <w:proofErr w:type="gramEnd"/>
      <w:r w:rsidR="0040241E" w:rsidRPr="00066491">
        <w:rPr>
          <w:rFonts w:ascii="Times New Roman" w:hAnsi="Times New Roman" w:cs="Times New Roman"/>
          <w:sz w:val="24"/>
          <w:szCs w:val="24"/>
        </w:rPr>
        <w:t xml:space="preserve"> dikkatli bir incelemesi ile başlamaktadır. Bu aşamada, daha önce benzer konularda yapılmış olan çalışmalar detaylı bir şekilde analiz edil</w:t>
      </w:r>
      <w:r w:rsidR="002437E6" w:rsidRPr="00066491">
        <w:rPr>
          <w:rFonts w:ascii="Times New Roman" w:hAnsi="Times New Roman" w:cs="Times New Roman"/>
          <w:sz w:val="24"/>
          <w:szCs w:val="24"/>
        </w:rPr>
        <w:t>mekte</w:t>
      </w:r>
      <w:r w:rsidR="0040241E" w:rsidRPr="00066491">
        <w:rPr>
          <w:rFonts w:ascii="Times New Roman" w:hAnsi="Times New Roman" w:cs="Times New Roman"/>
          <w:sz w:val="24"/>
          <w:szCs w:val="24"/>
        </w:rPr>
        <w:t>, bu çalışmaların getirdiği yenilikler, olası eksiklikler ve sürdürülebilirlik iletişimi ölçeği geliştirme konusundaki potansiyel katkıları değerlendiril</w:t>
      </w:r>
      <w:r w:rsidR="002437E6" w:rsidRPr="00066491">
        <w:rPr>
          <w:rFonts w:ascii="Times New Roman" w:hAnsi="Times New Roman" w:cs="Times New Roman"/>
          <w:sz w:val="24"/>
          <w:szCs w:val="24"/>
        </w:rPr>
        <w:t xml:space="preserve">mektedir. </w:t>
      </w:r>
      <w:r w:rsidR="0040241E" w:rsidRPr="00066491">
        <w:rPr>
          <w:rFonts w:ascii="Times New Roman" w:hAnsi="Times New Roman" w:cs="Times New Roman"/>
          <w:sz w:val="24"/>
          <w:szCs w:val="24"/>
        </w:rPr>
        <w:t>Müteakiben, çalışmanın teorik çerçevesini oluşturan kavramlar üzerinde durul</w:t>
      </w:r>
      <w:r w:rsidR="002437E6" w:rsidRPr="00066491">
        <w:rPr>
          <w:rFonts w:ascii="Times New Roman" w:hAnsi="Times New Roman" w:cs="Times New Roman"/>
          <w:sz w:val="24"/>
          <w:szCs w:val="24"/>
        </w:rPr>
        <w:t>maktadır</w:t>
      </w:r>
      <w:r w:rsidR="0040241E" w:rsidRPr="00066491">
        <w:rPr>
          <w:rFonts w:ascii="Times New Roman" w:hAnsi="Times New Roman" w:cs="Times New Roman"/>
          <w:sz w:val="24"/>
          <w:szCs w:val="24"/>
        </w:rPr>
        <w:t>. Bu bölümde sürdürülebilirlik ve sürdürülebilir kalkınma kavramlarına odaklanarak, bu alanların ölçek geliştirmedeki önemi ve rolü incelen</w:t>
      </w:r>
      <w:r w:rsidR="002437E6" w:rsidRPr="00066491">
        <w:rPr>
          <w:rFonts w:ascii="Times New Roman" w:hAnsi="Times New Roman" w:cs="Times New Roman"/>
          <w:sz w:val="24"/>
          <w:szCs w:val="24"/>
        </w:rPr>
        <w:t>mektedir</w:t>
      </w:r>
      <w:r w:rsidR="0040241E" w:rsidRPr="00066491">
        <w:rPr>
          <w:rFonts w:ascii="Times New Roman" w:hAnsi="Times New Roman" w:cs="Times New Roman"/>
          <w:sz w:val="24"/>
          <w:szCs w:val="24"/>
        </w:rPr>
        <w:t xml:space="preserve">. </w:t>
      </w:r>
      <w:r w:rsidR="00AE7415" w:rsidRPr="00066491">
        <w:rPr>
          <w:rFonts w:ascii="Times New Roman" w:hAnsi="Times New Roman" w:cs="Times New Roman"/>
          <w:sz w:val="24"/>
          <w:szCs w:val="24"/>
        </w:rPr>
        <w:t>Devamında, s</w:t>
      </w:r>
      <w:r w:rsidR="0040241E" w:rsidRPr="00066491">
        <w:rPr>
          <w:rFonts w:ascii="Times New Roman" w:hAnsi="Times New Roman" w:cs="Times New Roman"/>
          <w:sz w:val="24"/>
          <w:szCs w:val="24"/>
        </w:rPr>
        <w:t xml:space="preserve">ürdürülebilirlik iletişimi kavramının ayrıntılı bir analizi ile birlikte, bu kavramın ölçümü ve değerlendirilmesi için çeşitli yaklaşımlar ve </w:t>
      </w:r>
      <w:proofErr w:type="gramStart"/>
      <w:r w:rsidR="0040241E" w:rsidRPr="00066491">
        <w:rPr>
          <w:rFonts w:ascii="Times New Roman" w:hAnsi="Times New Roman" w:cs="Times New Roman"/>
          <w:sz w:val="24"/>
          <w:szCs w:val="24"/>
        </w:rPr>
        <w:t>metodolojiler</w:t>
      </w:r>
      <w:proofErr w:type="gramEnd"/>
      <w:r w:rsidR="0040241E" w:rsidRPr="00066491">
        <w:rPr>
          <w:rFonts w:ascii="Times New Roman" w:hAnsi="Times New Roman" w:cs="Times New Roman"/>
          <w:sz w:val="24"/>
          <w:szCs w:val="24"/>
        </w:rPr>
        <w:t xml:space="preserve"> tartışıl</w:t>
      </w:r>
      <w:r w:rsidR="002437E6" w:rsidRPr="00066491">
        <w:rPr>
          <w:rFonts w:ascii="Times New Roman" w:hAnsi="Times New Roman" w:cs="Times New Roman"/>
          <w:sz w:val="24"/>
          <w:szCs w:val="24"/>
        </w:rPr>
        <w:t>maktadır</w:t>
      </w:r>
      <w:r w:rsidR="0040241E" w:rsidRPr="00066491">
        <w:rPr>
          <w:rFonts w:ascii="Times New Roman" w:hAnsi="Times New Roman" w:cs="Times New Roman"/>
          <w:sz w:val="24"/>
          <w:szCs w:val="24"/>
        </w:rPr>
        <w:t>. Literatür bölümünün son adımında; tezin özel odak noktası olarak seçilen "Yükseköğretim Kurumlarında Sürdürülebilirlik ve Sürdürülebilirlik İletişimi" konusu ele alın</w:t>
      </w:r>
      <w:r w:rsidR="00AE7415" w:rsidRPr="00066491">
        <w:rPr>
          <w:rFonts w:ascii="Times New Roman" w:hAnsi="Times New Roman" w:cs="Times New Roman"/>
          <w:sz w:val="24"/>
          <w:szCs w:val="24"/>
        </w:rPr>
        <w:t>maktadır</w:t>
      </w:r>
      <w:r w:rsidR="0040241E" w:rsidRPr="00066491">
        <w:rPr>
          <w:rFonts w:ascii="Times New Roman" w:hAnsi="Times New Roman" w:cs="Times New Roman"/>
          <w:sz w:val="24"/>
          <w:szCs w:val="24"/>
        </w:rPr>
        <w:t>. Sürdürülebilirlik ve sürdürülebilirlik iletişimi kavramlarının yükseköğretim kurumlarında nasıl ele alındığı ve uygulandığı, bu alanların ölçeğin uygulama alanı ve örnekleminin oluşturulmasındaki yer ve önemi hakkında detaylı bir inceleme yapıl</w:t>
      </w:r>
      <w:r w:rsidR="00AE7415" w:rsidRPr="00066491">
        <w:rPr>
          <w:rFonts w:ascii="Times New Roman" w:hAnsi="Times New Roman" w:cs="Times New Roman"/>
          <w:sz w:val="24"/>
          <w:szCs w:val="24"/>
        </w:rPr>
        <w:t>maktadır</w:t>
      </w:r>
      <w:r w:rsidR="0040241E" w:rsidRPr="00066491">
        <w:rPr>
          <w:rFonts w:ascii="Times New Roman" w:hAnsi="Times New Roman" w:cs="Times New Roman"/>
          <w:sz w:val="24"/>
          <w:szCs w:val="24"/>
        </w:rPr>
        <w:t xml:space="preserve">. Bu </w:t>
      </w:r>
      <w:r w:rsidR="000253DF" w:rsidRPr="00066491">
        <w:rPr>
          <w:rFonts w:ascii="Times New Roman" w:hAnsi="Times New Roman" w:cs="Times New Roman"/>
          <w:sz w:val="24"/>
          <w:szCs w:val="24"/>
        </w:rPr>
        <w:lastRenderedPageBreak/>
        <w:t>bölüm</w:t>
      </w:r>
      <w:r w:rsidR="00EF2AE3" w:rsidRPr="00066491">
        <w:rPr>
          <w:rFonts w:ascii="Times New Roman" w:hAnsi="Times New Roman" w:cs="Times New Roman"/>
          <w:sz w:val="24"/>
          <w:szCs w:val="24"/>
        </w:rPr>
        <w:t>,</w:t>
      </w:r>
      <w:r w:rsidR="000253DF" w:rsidRPr="00066491">
        <w:rPr>
          <w:rFonts w:ascii="Times New Roman" w:hAnsi="Times New Roman" w:cs="Times New Roman"/>
          <w:sz w:val="24"/>
          <w:szCs w:val="24"/>
        </w:rPr>
        <w:t xml:space="preserve"> </w:t>
      </w:r>
      <w:r w:rsidR="0040241E" w:rsidRPr="00066491">
        <w:rPr>
          <w:rFonts w:ascii="Times New Roman" w:hAnsi="Times New Roman" w:cs="Times New Roman"/>
          <w:sz w:val="24"/>
          <w:szCs w:val="24"/>
        </w:rPr>
        <w:t>ölçeğin uygulama ve değerlendirme sürecine ışık tut</w:t>
      </w:r>
      <w:r w:rsidR="00AE7415" w:rsidRPr="00066491">
        <w:rPr>
          <w:rFonts w:ascii="Times New Roman" w:hAnsi="Times New Roman" w:cs="Times New Roman"/>
          <w:sz w:val="24"/>
          <w:szCs w:val="24"/>
        </w:rPr>
        <w:t>makta</w:t>
      </w:r>
      <w:r w:rsidR="0040241E" w:rsidRPr="00066491">
        <w:rPr>
          <w:rFonts w:ascii="Times New Roman" w:hAnsi="Times New Roman" w:cs="Times New Roman"/>
          <w:sz w:val="24"/>
          <w:szCs w:val="24"/>
        </w:rPr>
        <w:t xml:space="preserve"> ve ölçeğin sonuçlarının daha etkili ve anlamlı olmasını sağla</w:t>
      </w:r>
      <w:r w:rsidR="00AE7415" w:rsidRPr="00066491">
        <w:rPr>
          <w:rFonts w:ascii="Times New Roman" w:hAnsi="Times New Roman" w:cs="Times New Roman"/>
          <w:sz w:val="24"/>
          <w:szCs w:val="24"/>
        </w:rPr>
        <w:t>m</w:t>
      </w:r>
      <w:r w:rsidR="00A4152F" w:rsidRPr="00066491">
        <w:rPr>
          <w:rFonts w:ascii="Times New Roman" w:hAnsi="Times New Roman" w:cs="Times New Roman"/>
          <w:sz w:val="24"/>
          <w:szCs w:val="24"/>
        </w:rPr>
        <w:t>a</w:t>
      </w:r>
      <w:r w:rsidR="00AE7415" w:rsidRPr="00066491">
        <w:rPr>
          <w:rFonts w:ascii="Times New Roman" w:hAnsi="Times New Roman" w:cs="Times New Roman"/>
          <w:sz w:val="24"/>
          <w:szCs w:val="24"/>
        </w:rPr>
        <w:t>ktadır.</w:t>
      </w:r>
    </w:p>
    <w:p w14:paraId="04C8281D" w14:textId="77777777" w:rsidR="000146EC" w:rsidRDefault="0029410F" w:rsidP="004A0568">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A0568" w:rsidRPr="00066491">
        <w:rPr>
          <w:rFonts w:ascii="Times New Roman" w:hAnsi="Times New Roman" w:cs="Times New Roman"/>
          <w:sz w:val="24"/>
          <w:szCs w:val="24"/>
        </w:rPr>
        <w:t xml:space="preserve">Araştırmanın yöntem bölümünde, karma desenin hem nitel hem de nicel araştırma yöntemlerine ölçek geliştirme sürecine </w:t>
      </w:r>
      <w:proofErr w:type="gramStart"/>
      <w:r w:rsidR="004A0568" w:rsidRPr="00066491">
        <w:rPr>
          <w:rFonts w:ascii="Times New Roman" w:hAnsi="Times New Roman" w:cs="Times New Roman"/>
          <w:sz w:val="24"/>
          <w:szCs w:val="24"/>
        </w:rPr>
        <w:t>entegrasyonu</w:t>
      </w:r>
      <w:proofErr w:type="gramEnd"/>
      <w:r w:rsidR="004A0568" w:rsidRPr="00066491">
        <w:rPr>
          <w:rFonts w:ascii="Times New Roman" w:hAnsi="Times New Roman" w:cs="Times New Roman"/>
          <w:sz w:val="24"/>
          <w:szCs w:val="24"/>
        </w:rPr>
        <w:t xml:space="preserve"> sağlanmıştır. Bu çerçevede, süreç </w:t>
      </w:r>
      <w:proofErr w:type="gramStart"/>
      <w:r w:rsidR="004A0568" w:rsidRPr="00066491">
        <w:rPr>
          <w:rFonts w:ascii="Times New Roman" w:hAnsi="Times New Roman" w:cs="Times New Roman"/>
          <w:sz w:val="24"/>
          <w:szCs w:val="24"/>
        </w:rPr>
        <w:t>literatür</w:t>
      </w:r>
      <w:proofErr w:type="gramEnd"/>
      <w:r w:rsidR="004A0568" w:rsidRPr="00066491">
        <w:rPr>
          <w:rFonts w:ascii="Times New Roman" w:hAnsi="Times New Roman" w:cs="Times New Roman"/>
          <w:sz w:val="24"/>
          <w:szCs w:val="24"/>
        </w:rPr>
        <w:t xml:space="preserve"> taramasıyla başla</w:t>
      </w:r>
      <w:r w:rsidR="00A4152F" w:rsidRPr="00066491">
        <w:rPr>
          <w:rFonts w:ascii="Times New Roman" w:hAnsi="Times New Roman" w:cs="Times New Roman"/>
          <w:sz w:val="24"/>
          <w:szCs w:val="24"/>
        </w:rPr>
        <w:t>mış</w:t>
      </w:r>
      <w:r w:rsidR="004A0568" w:rsidRPr="00066491">
        <w:rPr>
          <w:rFonts w:ascii="Times New Roman" w:hAnsi="Times New Roman" w:cs="Times New Roman"/>
          <w:sz w:val="24"/>
          <w:szCs w:val="24"/>
        </w:rPr>
        <w:t xml:space="preserve"> ve bu tarama sonucunda oluşturulan kapsamlı bir madde havuzundan yola çıkılarak bir ölçek taslağı oluşturul</w:t>
      </w:r>
      <w:r w:rsidR="00A4152F" w:rsidRPr="00066491">
        <w:rPr>
          <w:rFonts w:ascii="Times New Roman" w:hAnsi="Times New Roman" w:cs="Times New Roman"/>
          <w:sz w:val="24"/>
          <w:szCs w:val="24"/>
        </w:rPr>
        <w:t>muştur</w:t>
      </w:r>
      <w:r w:rsidR="004A0568" w:rsidRPr="00066491">
        <w:rPr>
          <w:rFonts w:ascii="Times New Roman" w:hAnsi="Times New Roman" w:cs="Times New Roman"/>
          <w:sz w:val="24"/>
          <w:szCs w:val="24"/>
        </w:rPr>
        <w:t>. Bu taslak uzmanların değerlendirmesine sunul</w:t>
      </w:r>
      <w:r w:rsidR="00A4152F" w:rsidRPr="00066491">
        <w:rPr>
          <w:rFonts w:ascii="Times New Roman" w:hAnsi="Times New Roman" w:cs="Times New Roman"/>
          <w:sz w:val="24"/>
          <w:szCs w:val="24"/>
        </w:rPr>
        <w:t>muş</w:t>
      </w:r>
      <w:r w:rsidR="004A0568" w:rsidRPr="00066491">
        <w:rPr>
          <w:rFonts w:ascii="Times New Roman" w:hAnsi="Times New Roman" w:cs="Times New Roman"/>
          <w:sz w:val="24"/>
          <w:szCs w:val="24"/>
        </w:rPr>
        <w:t xml:space="preserve"> ve alınan görüşler doğrultusunda geliştiril</w:t>
      </w:r>
      <w:r w:rsidR="00A4152F" w:rsidRPr="00066491">
        <w:rPr>
          <w:rFonts w:ascii="Times New Roman" w:hAnsi="Times New Roman" w:cs="Times New Roman"/>
          <w:sz w:val="24"/>
          <w:szCs w:val="24"/>
        </w:rPr>
        <w:t>miştir</w:t>
      </w:r>
      <w:r w:rsidR="004A0568" w:rsidRPr="00066491">
        <w:rPr>
          <w:rFonts w:ascii="Times New Roman" w:hAnsi="Times New Roman" w:cs="Times New Roman"/>
          <w:sz w:val="24"/>
          <w:szCs w:val="24"/>
        </w:rPr>
        <w:t>. İkinci aşamada, bu uzman görüşleri doğrultusunda revize edilmiş ölçeğin geçerlilik ve güvenirlik analizleri yapıl</w:t>
      </w:r>
      <w:r w:rsidR="00A4152F" w:rsidRPr="00066491">
        <w:rPr>
          <w:rFonts w:ascii="Times New Roman" w:hAnsi="Times New Roman" w:cs="Times New Roman"/>
          <w:sz w:val="24"/>
          <w:szCs w:val="24"/>
        </w:rPr>
        <w:t>mıştır</w:t>
      </w:r>
      <w:r w:rsidR="004A0568" w:rsidRPr="00066491">
        <w:rPr>
          <w:rFonts w:ascii="Times New Roman" w:hAnsi="Times New Roman" w:cs="Times New Roman"/>
          <w:sz w:val="24"/>
          <w:szCs w:val="24"/>
        </w:rPr>
        <w:t>. Bu analizler, ölçeğin araştırma alanında güvenilir ve geçerli bir ölçüm aracı olarak kullanılıp kullanılamayacağının belirlenmesinde kritik öneme sahiptir</w:t>
      </w:r>
      <w:r w:rsidR="00624C3C" w:rsidRPr="00066491">
        <w:rPr>
          <w:rFonts w:ascii="Times New Roman" w:hAnsi="Times New Roman" w:cs="Times New Roman"/>
          <w:sz w:val="24"/>
          <w:szCs w:val="24"/>
        </w:rPr>
        <w:t xml:space="preserve">. Çalışma sonunda alanında kullanılmaya hazır geçerli ve güvenilir bir </w:t>
      </w:r>
      <w:r w:rsidR="000146EC" w:rsidRPr="00066491">
        <w:rPr>
          <w:rFonts w:ascii="Times New Roman" w:hAnsi="Times New Roman" w:cs="Times New Roman"/>
          <w:sz w:val="24"/>
          <w:szCs w:val="24"/>
        </w:rPr>
        <w:t>ölçüm aracı</w:t>
      </w:r>
      <w:r w:rsidR="00624C3C" w:rsidRPr="00066491">
        <w:rPr>
          <w:rFonts w:ascii="Times New Roman" w:hAnsi="Times New Roman" w:cs="Times New Roman"/>
          <w:sz w:val="24"/>
          <w:szCs w:val="24"/>
        </w:rPr>
        <w:t xml:space="preserve"> elde edilmiştir.</w:t>
      </w:r>
    </w:p>
    <w:p w14:paraId="1711ADE1" w14:textId="0DB79FC7" w:rsidR="00E253DC" w:rsidRPr="00066491" w:rsidRDefault="00624C3C" w:rsidP="004A0568">
      <w:pPr>
        <w:pStyle w:val="Gvde"/>
        <w:spacing w:line="300" w:lineRule="auto"/>
        <w:jc w:val="both"/>
        <w:rPr>
          <w:rFonts w:ascii="Times New Roman" w:hAnsi="Times New Roman" w:cs="Times New Roman"/>
          <w:sz w:val="24"/>
          <w:szCs w:val="24"/>
        </w:rPr>
        <w:sectPr w:rsidR="00E253DC" w:rsidRPr="00066491" w:rsidSect="000146EC">
          <w:headerReference w:type="default" r:id="rId22"/>
          <w:footerReference w:type="default" r:id="rId23"/>
          <w:pgSz w:w="11906" w:h="16838" w:code="9"/>
          <w:pgMar w:top="1701" w:right="1418" w:bottom="1418" w:left="1985" w:header="1134" w:footer="851" w:gutter="0"/>
          <w:pgNumType w:start="1"/>
          <w:cols w:space="708"/>
          <w:docGrid w:linePitch="360"/>
        </w:sectPr>
      </w:pPr>
      <w:r w:rsidRPr="00066491">
        <w:rPr>
          <w:rFonts w:ascii="Times New Roman" w:hAnsi="Times New Roman" w:cs="Times New Roman"/>
          <w:sz w:val="24"/>
          <w:szCs w:val="24"/>
        </w:rPr>
        <w:t xml:space="preserve"> </w:t>
      </w:r>
    </w:p>
    <w:p w14:paraId="1C484351" w14:textId="77777777" w:rsidR="002204B2" w:rsidRPr="00066491" w:rsidRDefault="0047750D" w:rsidP="00E253DC">
      <w:pPr>
        <w:pStyle w:val="Balk1"/>
        <w:numPr>
          <w:ilvl w:val="0"/>
          <w:numId w:val="3"/>
        </w:numPr>
        <w:spacing w:line="360" w:lineRule="auto"/>
      </w:pPr>
      <w:bookmarkStart w:id="28" w:name="_Toc137668169"/>
      <w:bookmarkStart w:id="29" w:name="_Toc138625382"/>
      <w:bookmarkStart w:id="30" w:name="_Toc142652792"/>
      <w:r w:rsidRPr="00066491">
        <w:lastRenderedPageBreak/>
        <w:t>KONU İLE İLGİLİ ÖNCEKLİ ARAŞTIRMALAR</w:t>
      </w:r>
      <w:bookmarkEnd w:id="28"/>
      <w:bookmarkEnd w:id="29"/>
      <w:bookmarkEnd w:id="30"/>
    </w:p>
    <w:p w14:paraId="01060EE3" w14:textId="77777777" w:rsidR="00AE7415" w:rsidRPr="00066491" w:rsidRDefault="00AE7415" w:rsidP="00AE7415"/>
    <w:p w14:paraId="766ACD8F" w14:textId="574DC9CF"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Kassing vd. (2010), sürdürülebilirlik iletişiminin “çevresel sürdürülebilirlik” boyutunu ilgilendiren “Çevresel İletişim Ölçeği” adlı bir ölçüm aracı geliştirmişlerdir.</w:t>
      </w:r>
    </w:p>
    <w:p w14:paraId="4303D0AD" w14:textId="5840AED5"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 xml:space="preserve">Djordjevic ve Cotton (2011), yükseköğretimde sürdürülebilirlik iletişiminin etkinliğini analiz etmek ve değerlendirmek için bir organizasyonel iletişim modeli kullanmış ve yükseköğretim kurumlarında sürdürülebilirlik hakkında etkin bir iletişim kurmanın olası yollarını ve karşılaşılan problemleri araştırmıştır. </w:t>
      </w:r>
    </w:p>
    <w:p w14:paraId="0322C642" w14:textId="2B7A4AD2"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 xml:space="preserve">Parguel vd. (2011), bağımsız sürdürülebilirlik derecelendirmelerinin, KSS iletişimi üzerindeki etkisini incelemek ve "yeşil aklama" uygulamalarını önleyerek sorumlu şirketleri teşvik etmek için nasıl kullanılabileceğini araştırmıştır. Bu araştırmayı yaparken KSS iletişimini, kurumsal web siteleri üzerinden ölçen bir model kullanmıştır. </w:t>
      </w:r>
    </w:p>
    <w:p w14:paraId="37D27F6F" w14:textId="121C2DC7"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Katiliute vd</w:t>
      </w:r>
      <w:r w:rsidR="00854978">
        <w:rPr>
          <w:rFonts w:eastAsiaTheme="majorEastAsia"/>
          <w:color w:val="000000" w:themeColor="text1"/>
        </w:rPr>
        <w:t>.</w:t>
      </w:r>
      <w:r w:rsidRPr="00066491">
        <w:rPr>
          <w:rFonts w:eastAsiaTheme="majorEastAsia"/>
          <w:color w:val="000000" w:themeColor="text1"/>
        </w:rPr>
        <w:t xml:space="preserve"> (2014), Litvanya yükseköğretim kurumlarının web üzerinden iletişim kanallarına dayalı araştırma sonuçlarını inceleyerek, bu kurumların sürdürülebilir kalkınma yaklaşımına ne kadar yakın veya uzak olduğunu belirlemiştir.</w:t>
      </w:r>
    </w:p>
    <w:p w14:paraId="1D23F0C8" w14:textId="21DC03BD"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Baviera-Puig vd. (2015)</w:t>
      </w:r>
      <w:r w:rsidR="00854978">
        <w:rPr>
          <w:rFonts w:eastAsiaTheme="majorEastAsia"/>
          <w:color w:val="000000" w:themeColor="text1"/>
        </w:rPr>
        <w:t>,</w:t>
      </w:r>
      <w:r w:rsidRPr="00066491">
        <w:rPr>
          <w:rFonts w:eastAsiaTheme="majorEastAsia"/>
          <w:color w:val="000000" w:themeColor="text1"/>
        </w:rPr>
        <w:t xml:space="preserve"> İspanyol gıda şirketlerinin sürdürülebilirlik raporlarının iletişim ve hesap verebilirlik gücünü değerlendirmek için, çok paydaşlı bir yaklaşımla, bir Analitik Ağ Süreci metodu sunmuştur. </w:t>
      </w:r>
    </w:p>
    <w:p w14:paraId="25AAF4F8" w14:textId="3A909703"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 xml:space="preserve">Siano vd. (2015), kurumsal sürdürülebilirlik iletişimi için 4 boyuttan oluşan bir çerçeve önermiş ve kurumsal sürdürülebilirlik iletişiminin ölçümü için çerçeve oluşturarak ön koşulu sağlamışlardır. </w:t>
      </w:r>
    </w:p>
    <w:p w14:paraId="17687C11" w14:textId="2B5F5BC6"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Ferraz ve Gallardo-Vazquez (2016)</w:t>
      </w:r>
      <w:r w:rsidR="00854978">
        <w:rPr>
          <w:rFonts w:eastAsiaTheme="majorEastAsia"/>
          <w:color w:val="000000" w:themeColor="text1"/>
        </w:rPr>
        <w:t>,</w:t>
      </w:r>
      <w:r w:rsidRPr="00066491">
        <w:rPr>
          <w:rFonts w:eastAsiaTheme="majorEastAsia"/>
          <w:color w:val="000000" w:themeColor="text1"/>
        </w:rPr>
        <w:t xml:space="preserve"> yasalara uyum, adil rekabet, kurumsal sosyal sorumluluk uygulamalarını teşvik eden tedarikçi ve ortak seçimi, çalışanlara</w:t>
      </w:r>
      <w:r w:rsidR="000253DF" w:rsidRPr="00066491">
        <w:rPr>
          <w:rFonts w:eastAsiaTheme="majorEastAsia"/>
          <w:color w:val="000000" w:themeColor="text1"/>
        </w:rPr>
        <w:t>,</w:t>
      </w:r>
      <w:r w:rsidRPr="00066491">
        <w:rPr>
          <w:rFonts w:eastAsiaTheme="majorEastAsia"/>
          <w:color w:val="000000" w:themeColor="text1"/>
        </w:rPr>
        <w:t xml:space="preserve"> topluluklara yönelik politikalar, atık su arıtma, enerji, su tüketiminin azaltılması ve sürdürülebilirlik hedefleri gibi konuları içeren şirketlerin sosyal sorumluluk, eğitim uygulamaları ve performans ölçümü için bir dizi ölçek geliştirmişlerdir. </w:t>
      </w:r>
    </w:p>
    <w:p w14:paraId="40D84B82" w14:textId="3E31E560"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Siano vd. (2016)</w:t>
      </w:r>
      <w:r w:rsidR="00854978">
        <w:rPr>
          <w:rFonts w:eastAsiaTheme="majorEastAsia"/>
          <w:color w:val="000000" w:themeColor="text1"/>
        </w:rPr>
        <w:t>,</w:t>
      </w:r>
      <w:r w:rsidRPr="00066491">
        <w:rPr>
          <w:rFonts w:eastAsiaTheme="majorEastAsia"/>
          <w:color w:val="000000" w:themeColor="text1"/>
        </w:rPr>
        <w:t xml:space="preserve"> kurumsal web sitelerinde sürdürülebilirlik iletişiminin gerekliliklerini belirlemek ve değerlendirmek için bir model geliştirmiştir. Söz konusu model; yöneticilere, dijital iletişim danışmanlarına, dijital sürdürülebilirlik iletişiminin değerlendirilmesi, geliştirmesi ve önlemler alınmasına olanak sunma amacı taşımaktadır. </w:t>
      </w:r>
    </w:p>
    <w:p w14:paraId="2383AE81" w14:textId="69D027B8"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Baghoor vd. (2017) kurumsal sürdürülebilirlik</w:t>
      </w:r>
      <w:r w:rsidR="00302A89" w:rsidRPr="00066491">
        <w:rPr>
          <w:rFonts w:eastAsiaTheme="majorEastAsia"/>
          <w:color w:val="000000" w:themeColor="text1"/>
        </w:rPr>
        <w:t xml:space="preserve"> perspektifinden kurumsal sosyal sorumluluk ölçeği</w:t>
      </w:r>
      <w:r w:rsidRPr="00066491">
        <w:rPr>
          <w:rFonts w:eastAsiaTheme="majorEastAsia"/>
          <w:color w:val="000000" w:themeColor="text1"/>
        </w:rPr>
        <w:t xml:space="preserve"> geliştirmiştir. İçerisinde</w:t>
      </w:r>
      <w:r w:rsidR="00302A89" w:rsidRPr="00066491">
        <w:rPr>
          <w:rFonts w:eastAsiaTheme="majorEastAsia"/>
          <w:color w:val="000000" w:themeColor="text1"/>
        </w:rPr>
        <w:t>;</w:t>
      </w:r>
      <w:r w:rsidRPr="00066491">
        <w:rPr>
          <w:rFonts w:eastAsiaTheme="majorEastAsia"/>
          <w:color w:val="000000" w:themeColor="text1"/>
        </w:rPr>
        <w:t xml:space="preserve"> </w:t>
      </w:r>
      <w:r w:rsidR="000253DF" w:rsidRPr="00066491">
        <w:rPr>
          <w:rFonts w:eastAsiaTheme="majorEastAsia"/>
          <w:color w:val="000000" w:themeColor="text1"/>
        </w:rPr>
        <w:t xml:space="preserve">kurumsal yönetişim faktörüyle birlikte </w:t>
      </w:r>
      <w:r w:rsidRPr="00066491">
        <w:rPr>
          <w:rFonts w:eastAsiaTheme="majorEastAsia"/>
          <w:color w:val="000000" w:themeColor="text1"/>
        </w:rPr>
        <w:t>sürdürülebilirlik iletişimin</w:t>
      </w:r>
      <w:r w:rsidR="000253DF" w:rsidRPr="00066491">
        <w:rPr>
          <w:rFonts w:eastAsiaTheme="majorEastAsia"/>
          <w:color w:val="000000" w:themeColor="text1"/>
        </w:rPr>
        <w:t>e yakın ifadeler yer al</w:t>
      </w:r>
      <w:r w:rsidR="00302A89" w:rsidRPr="00066491">
        <w:rPr>
          <w:rFonts w:eastAsiaTheme="majorEastAsia"/>
          <w:color w:val="000000" w:themeColor="text1"/>
        </w:rPr>
        <w:t xml:space="preserve">maktadır. </w:t>
      </w:r>
      <w:r w:rsidRPr="00066491">
        <w:rPr>
          <w:rFonts w:eastAsiaTheme="majorEastAsia"/>
          <w:color w:val="000000" w:themeColor="text1"/>
        </w:rPr>
        <w:t xml:space="preserve"> </w:t>
      </w:r>
    </w:p>
    <w:p w14:paraId="3582C1B4" w14:textId="045082F1"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Lock ve Seele (2017)</w:t>
      </w:r>
      <w:r w:rsidR="00854978">
        <w:rPr>
          <w:rFonts w:eastAsiaTheme="majorEastAsia"/>
          <w:color w:val="000000" w:themeColor="text1"/>
        </w:rPr>
        <w:t>,</w:t>
      </w:r>
      <w:r w:rsidRPr="00066491">
        <w:rPr>
          <w:rFonts w:eastAsiaTheme="majorEastAsia"/>
          <w:color w:val="000000" w:themeColor="text1"/>
        </w:rPr>
        <w:t xml:space="preserve"> kurumsal sosyal sorumluluk iletişimi ile ilgili paydaşların güvenilirlik algılarını değerlendirmek için bir ölçek geliştirmiştir. Çalışma, KSS raporlarının algılanan güvenilirliğini değerlendiren bir ölçek geliştirmeyi amaçlamıştır. </w:t>
      </w:r>
    </w:p>
    <w:p w14:paraId="253D1C60" w14:textId="0B2D95C7"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lastRenderedPageBreak/>
        <w:t>Lertpratchya vd. (2017), yükseköğretim kurumlarında sürdürülebilirlik iletişimi kanalının etkinliğini değerlendirmiştir.  Beş farklı çevresel sürdürülebilirlik davranışı üzerinde</w:t>
      </w:r>
      <w:r w:rsidR="0013222A" w:rsidRPr="00066491">
        <w:rPr>
          <w:rFonts w:eastAsiaTheme="majorEastAsia"/>
          <w:color w:val="000000" w:themeColor="text1"/>
        </w:rPr>
        <w:t>;</w:t>
      </w:r>
      <w:r w:rsidRPr="00066491">
        <w:rPr>
          <w:rFonts w:eastAsiaTheme="majorEastAsia"/>
          <w:color w:val="000000" w:themeColor="text1"/>
        </w:rPr>
        <w:t xml:space="preserve"> tutumlar, normatif inançlar, algılanan davranışsal kontroller ve kendinden bildirilen davranışlarda değişiklikleri ölçmek için planlanmış bir ölçüm yaklaşımı kullanılmıştır. Çalışmada; üniversiteler etkili bir sürdürülebilirlik iletişim kanalı olarak değerlendirilmiştir. </w:t>
      </w:r>
    </w:p>
    <w:p w14:paraId="3FDC3D80" w14:textId="33C82EE7" w:rsidR="00051BD8"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Lock ve Schulz-Knappe (2018)</w:t>
      </w:r>
      <w:r w:rsidR="00854978">
        <w:rPr>
          <w:rFonts w:eastAsiaTheme="majorEastAsia"/>
          <w:color w:val="000000" w:themeColor="text1"/>
        </w:rPr>
        <w:t>,</w:t>
      </w:r>
      <w:r w:rsidRPr="00066491">
        <w:rPr>
          <w:rFonts w:eastAsiaTheme="majorEastAsia"/>
          <w:color w:val="000000" w:themeColor="text1"/>
        </w:rPr>
        <w:t xml:space="preserve"> kurumsal sosyal sorumluluk iletişimin algılanan güvenirliğini, firmaların web siteleri üzerinden meşruiyetin temel öncüsü olarak ölçümlemiştir. </w:t>
      </w:r>
    </w:p>
    <w:p w14:paraId="6542B66E" w14:textId="60941311" w:rsidR="00854978" w:rsidRPr="00066491" w:rsidRDefault="00854978" w:rsidP="00051BD8">
      <w:pPr>
        <w:spacing w:line="300" w:lineRule="auto"/>
        <w:ind w:firstLine="709"/>
        <w:jc w:val="both"/>
        <w:rPr>
          <w:rFonts w:eastAsiaTheme="majorEastAsia"/>
          <w:color w:val="000000" w:themeColor="text1"/>
        </w:rPr>
      </w:pPr>
      <w:r w:rsidRPr="00066491">
        <w:rPr>
          <w:rFonts w:eastAsiaTheme="majorEastAsia"/>
          <w:color w:val="000000" w:themeColor="text1"/>
        </w:rPr>
        <w:t>Atmaca vd. (2019)</w:t>
      </w:r>
      <w:r>
        <w:rPr>
          <w:rFonts w:eastAsiaTheme="majorEastAsia"/>
          <w:color w:val="000000" w:themeColor="text1"/>
        </w:rPr>
        <w:t xml:space="preserve">, </w:t>
      </w:r>
      <w:r w:rsidRPr="00066491">
        <w:rPr>
          <w:rFonts w:eastAsiaTheme="majorEastAsia"/>
          <w:color w:val="000000" w:themeColor="text1"/>
        </w:rPr>
        <w:t xml:space="preserve">öğretmen adaylarının sürdürülebilir kalkınma farkındalığını belirlemek için bir ölçek geliştirilmiştir. Geliştirilen ölçek, ekonomi, toplum ve çevre olmak üzere üç alt boyuttan ve toplamda 36 maddeden oluşmaktadır. </w:t>
      </w:r>
    </w:p>
    <w:p w14:paraId="66C991FF" w14:textId="742DF30C"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Hamani (2019)</w:t>
      </w:r>
      <w:r w:rsidR="00854978">
        <w:rPr>
          <w:rFonts w:eastAsiaTheme="majorEastAsia"/>
          <w:color w:val="000000" w:themeColor="text1"/>
        </w:rPr>
        <w:t xml:space="preserve">, </w:t>
      </w:r>
      <w:r w:rsidRPr="00066491">
        <w:rPr>
          <w:rFonts w:eastAsiaTheme="majorEastAsia"/>
          <w:color w:val="000000" w:themeColor="text1"/>
        </w:rPr>
        <w:t xml:space="preserve">BAE'deki inşaat yüklenicilerinin sürdürülebilirlik performansını değerlendirmek için içerisinde sürdürülebilirlik iletişimi öğelerini de değerlendirebilecek çok </w:t>
      </w:r>
      <w:proofErr w:type="gramStart"/>
      <w:r w:rsidRPr="00066491">
        <w:rPr>
          <w:rFonts w:eastAsiaTheme="majorEastAsia"/>
          <w:color w:val="000000" w:themeColor="text1"/>
        </w:rPr>
        <w:t>kriterli</w:t>
      </w:r>
      <w:proofErr w:type="gramEnd"/>
      <w:r w:rsidRPr="00066491">
        <w:rPr>
          <w:rFonts w:eastAsiaTheme="majorEastAsia"/>
          <w:color w:val="000000" w:themeColor="text1"/>
        </w:rPr>
        <w:t xml:space="preserve"> bir model geliştirmiştir. </w:t>
      </w:r>
    </w:p>
    <w:p w14:paraId="65E6F2D0" w14:textId="16069AE0" w:rsidR="00854978" w:rsidRDefault="00854978" w:rsidP="00051BD8">
      <w:pPr>
        <w:spacing w:line="300" w:lineRule="auto"/>
        <w:ind w:firstLine="709"/>
        <w:jc w:val="both"/>
        <w:rPr>
          <w:rFonts w:eastAsiaTheme="majorEastAsia"/>
          <w:color w:val="000000" w:themeColor="text1"/>
        </w:rPr>
      </w:pPr>
      <w:r w:rsidRPr="00066491">
        <w:rPr>
          <w:rFonts w:eastAsiaTheme="majorEastAsia"/>
          <w:color w:val="000000" w:themeColor="text1"/>
        </w:rPr>
        <w:t>Amey vd. (2020), karma yöntemli bir yaklaşımla 95 farklı Kanada üniversitesinin web sitelerini inceleyerek, sürdürülebilirlik iletişimlerini, kullandıkları interaktif özellikler ve sürdürülebilirlik planlarının kalitesi çerçevesinde analiz etmiş ve ölçümlemiştir.</w:t>
      </w:r>
      <w:r w:rsidRPr="00066491">
        <w:rPr>
          <w:rFonts w:eastAsiaTheme="majorEastAsia"/>
          <w:color w:val="000000" w:themeColor="text1"/>
        </w:rPr>
        <w:tab/>
      </w:r>
    </w:p>
    <w:p w14:paraId="5B74776C" w14:textId="594F46C7" w:rsidR="00854978" w:rsidRPr="00066491" w:rsidRDefault="00854978" w:rsidP="00051BD8">
      <w:pPr>
        <w:spacing w:line="300" w:lineRule="auto"/>
        <w:ind w:firstLine="709"/>
        <w:jc w:val="both"/>
        <w:rPr>
          <w:rFonts w:eastAsiaTheme="majorEastAsia"/>
          <w:color w:val="000000" w:themeColor="text1"/>
        </w:rPr>
      </w:pPr>
      <w:r w:rsidRPr="00066491">
        <w:rPr>
          <w:rFonts w:eastAsiaTheme="majorEastAsia"/>
          <w:color w:val="000000" w:themeColor="text1"/>
        </w:rPr>
        <w:t>Filippo vd. (2020), İspanyol üniversitelerinin topluma karşı sürdürülebilirlik taahhütlerini nasıl ilettiklerini analiz etmektedir. Bu analiz, üniversitelerin web sitelerinin içeriklerini ve sürdürülebilirlik bilimi, teknolojileri üzerine yaptıkları bilimsel çalışmaları incelemeyi ve bu araştırmaların sosyal medyadaki etkisini ölçmeyi içermektedir. Bibliyometrik yaklaşımlar ve kuramsal belge analizi ile elde edilen sonuçlar, İspanyol üniversitelerinde son yıllarda sürdürülebilirliğe olan ilginin arttığını göstermektedir.</w:t>
      </w:r>
    </w:p>
    <w:p w14:paraId="2B88DA5D" w14:textId="77777777" w:rsidR="00E25101" w:rsidRPr="00066491" w:rsidRDefault="001975D2" w:rsidP="001975D2">
      <w:pPr>
        <w:spacing w:line="300" w:lineRule="auto"/>
        <w:ind w:firstLine="709"/>
        <w:jc w:val="both"/>
        <w:rPr>
          <w:rFonts w:eastAsiaTheme="majorEastAsia"/>
          <w:color w:val="000000" w:themeColor="text1"/>
        </w:rPr>
      </w:pPr>
      <w:r w:rsidRPr="00066491">
        <w:rPr>
          <w:rFonts w:eastAsiaTheme="majorEastAsia"/>
          <w:color w:val="000000" w:themeColor="text1"/>
        </w:rPr>
        <w:t>Sezen Gültekin ve Argon (2020), örgütsel sürdürülebilirliği ölçmeyi amaçlayan bir ölçek geliştirmiştir. Ölçekte; örgütlerde sürdürülebilirlik kavramının ölçümüne yönelik maddelerin, çalışmamızda yer alan maddelerle paralellik teşkil ettiği ve sürdürülebilirlik iletişimine yönelik bazı maddelerin bulunduğu görülmüştür.</w:t>
      </w:r>
    </w:p>
    <w:p w14:paraId="24BB6F29" w14:textId="4E2F98AC" w:rsidR="00051BD8" w:rsidRPr="00066491" w:rsidRDefault="00C02A9A" w:rsidP="00051BD8">
      <w:pPr>
        <w:spacing w:line="300" w:lineRule="auto"/>
        <w:ind w:firstLine="709"/>
        <w:jc w:val="both"/>
        <w:rPr>
          <w:rFonts w:eastAsiaTheme="majorEastAsia"/>
          <w:color w:val="000000" w:themeColor="text1"/>
        </w:rPr>
      </w:pPr>
      <w:r w:rsidRPr="00066491">
        <w:rPr>
          <w:rFonts w:eastAsiaTheme="majorEastAsia"/>
          <w:color w:val="000000" w:themeColor="text1"/>
        </w:rPr>
        <w:t>Tetrevova vd (2021), Çek Cumhuriyeti’ndeki yükseköğrenim kurumlarının sosyal sorumluluk iletişimi düzeyini web siteleri üzerinden ölçmüştür. Ekonomik ve sosyal sorumluluk alanındaki faaliyetler en geniş kapsamda iletilirken, çevresel sorumluluk alanındaki faaliyetler</w:t>
      </w:r>
      <w:r w:rsidR="00A4152F" w:rsidRPr="00066491">
        <w:rPr>
          <w:rFonts w:eastAsiaTheme="majorEastAsia"/>
          <w:color w:val="000000" w:themeColor="text1"/>
        </w:rPr>
        <w:t>in</w:t>
      </w:r>
      <w:r w:rsidRPr="00066491">
        <w:rPr>
          <w:rFonts w:eastAsiaTheme="majorEastAsia"/>
          <w:color w:val="000000" w:themeColor="text1"/>
        </w:rPr>
        <w:t xml:space="preserve"> en az iletilmekte olduğu sonucuna varmıştır. </w:t>
      </w:r>
    </w:p>
    <w:p w14:paraId="4A9B9995" w14:textId="4E5FC7D6" w:rsidR="00051BD8" w:rsidRPr="00066491" w:rsidRDefault="00051BD8" w:rsidP="00051BD8">
      <w:pPr>
        <w:spacing w:line="300" w:lineRule="auto"/>
        <w:ind w:firstLine="709"/>
        <w:jc w:val="both"/>
        <w:rPr>
          <w:rFonts w:eastAsiaTheme="majorEastAsia"/>
          <w:color w:val="000000" w:themeColor="text1"/>
        </w:rPr>
      </w:pPr>
      <w:r w:rsidRPr="00066491">
        <w:rPr>
          <w:rFonts w:eastAsiaTheme="majorEastAsia"/>
          <w:color w:val="000000" w:themeColor="text1"/>
        </w:rPr>
        <w:t xml:space="preserve">Wut vd. (2021), organizasyonlardaki dijital sürdürülebilirlik uygulamalarını ölçmek için bir ölçek geliştirmiştir. Söz konusu ölçekte dijital ortamda sürdürülebilirlik iletişimi değerlendirilmektedir. </w:t>
      </w:r>
    </w:p>
    <w:p w14:paraId="52AD914D" w14:textId="77777777" w:rsidR="004000E7" w:rsidRDefault="0077216A" w:rsidP="0029410F">
      <w:pPr>
        <w:spacing w:line="300" w:lineRule="auto"/>
        <w:ind w:firstLine="709"/>
        <w:jc w:val="both"/>
        <w:rPr>
          <w:rFonts w:eastAsiaTheme="majorEastAsia"/>
          <w:color w:val="000000" w:themeColor="text1"/>
        </w:rPr>
      </w:pPr>
      <w:r w:rsidRPr="00066491">
        <w:rPr>
          <w:rFonts w:eastAsiaTheme="majorEastAsia"/>
          <w:color w:val="000000" w:themeColor="text1"/>
        </w:rPr>
        <w:t>Amabile vd. (2022), şirket Facebook sayfalarındaki KSS iletişim stratejilerini analiz etmek ve ölçmek için kullanılan bir ölçek oluşturmuştur.</w:t>
      </w:r>
    </w:p>
    <w:p w14:paraId="2C183A86" w14:textId="1DDBC72D" w:rsidR="00854978" w:rsidRPr="00066491" w:rsidRDefault="00854978" w:rsidP="0029410F">
      <w:pPr>
        <w:spacing w:line="300" w:lineRule="auto"/>
        <w:ind w:firstLine="709"/>
        <w:jc w:val="both"/>
        <w:rPr>
          <w:rFonts w:eastAsiaTheme="majorEastAsia"/>
          <w:color w:val="000000" w:themeColor="text1"/>
        </w:rPr>
      </w:pPr>
      <w:r w:rsidRPr="00066491">
        <w:rPr>
          <w:rFonts w:eastAsiaTheme="majorEastAsia"/>
          <w:color w:val="000000" w:themeColor="text1"/>
        </w:rPr>
        <w:lastRenderedPageBreak/>
        <w:t>Arief vd. (2022) çalışmasında</w:t>
      </w:r>
      <w:r>
        <w:rPr>
          <w:rFonts w:eastAsiaTheme="majorEastAsia"/>
          <w:color w:val="000000" w:themeColor="text1"/>
        </w:rPr>
        <w:t>,</w:t>
      </w:r>
      <w:r w:rsidRPr="00066491">
        <w:rPr>
          <w:rFonts w:eastAsiaTheme="majorEastAsia"/>
          <w:color w:val="000000" w:themeColor="text1"/>
        </w:rPr>
        <w:t xml:space="preserve"> çocukların çevre bilincini artırmak amacıyla sürdürülebilirlik iletişim yaklaşımının etkinliği ölçülmüştür. Çalışma sonucunda, biyo-temelli deneyimsel öğrenme faaliyetleriyle ilgili iletişim yaklaşımının çocuklara değerli bir eğitim sunduğu gösterilmiştir.</w:t>
      </w:r>
    </w:p>
    <w:p w14:paraId="4FCEFA8E" w14:textId="77777777" w:rsidR="00870B7D" w:rsidRPr="00066491" w:rsidRDefault="00870B7D" w:rsidP="0029410F">
      <w:pPr>
        <w:spacing w:line="300" w:lineRule="auto"/>
        <w:ind w:firstLine="709"/>
        <w:jc w:val="both"/>
        <w:rPr>
          <w:rFonts w:eastAsiaTheme="majorEastAsia"/>
          <w:color w:val="000000" w:themeColor="text1"/>
        </w:rPr>
      </w:pPr>
      <w:r w:rsidRPr="00066491">
        <w:rPr>
          <w:rFonts w:eastAsiaTheme="majorEastAsia"/>
          <w:color w:val="000000" w:themeColor="text1"/>
        </w:rPr>
        <w:t xml:space="preserve">Tanç vd. (2022), üniversitelerin sürdürülebilirlik çalışmalarını web siteleri üzerinden incelemiş ve çoğu üniversitenin genellikle çevresel sürdürülebilirlik, sıfır atık ve yeşil kampüs gibi belirli sürdürülebilirlik unsurlarına odaklanmakta olduğu sonucuna ulaşmıştır. </w:t>
      </w:r>
    </w:p>
    <w:p w14:paraId="276C10C4" w14:textId="2104A1DA" w:rsidR="002A3313" w:rsidRPr="00066491" w:rsidRDefault="002A3313" w:rsidP="0029410F">
      <w:pPr>
        <w:spacing w:line="300" w:lineRule="auto"/>
        <w:ind w:firstLine="709"/>
        <w:jc w:val="both"/>
        <w:rPr>
          <w:rFonts w:eastAsiaTheme="majorEastAsia"/>
          <w:color w:val="000000" w:themeColor="text1"/>
        </w:rPr>
      </w:pPr>
      <w:r w:rsidRPr="00066491">
        <w:rPr>
          <w:rFonts w:eastAsiaTheme="majorEastAsia"/>
          <w:color w:val="000000" w:themeColor="text1"/>
        </w:rPr>
        <w:t>Geçmiş araştırmalar, sürdürülebilirlik iletişimi ölçeğinin geliştirilmesine ilişkin çeşitli bakış açıları sunmaktadır. Bu çalışmalar çok çeşitli endüstrilerde, ülkelerde ve iletişim kanallarında yürütülmüştür. Sürdürülebilirlik iletişiminin çeşitli yönleri ve boyutları ele alınmış, örgütsel sürdürülebilirlik, çevresel sürdürülebilirlik, kurumsal sosyal sorumluluk ve dijital sürdürülebilirlik gibi kavramlara odaklanılarak ölçekler geliştirilmiştir.</w:t>
      </w:r>
    </w:p>
    <w:p w14:paraId="19039DF6" w14:textId="19453275" w:rsidR="00624C3C" w:rsidRPr="00066491" w:rsidRDefault="002A3313" w:rsidP="00624C3C">
      <w:pPr>
        <w:spacing w:line="300" w:lineRule="auto"/>
        <w:ind w:firstLine="709"/>
        <w:jc w:val="both"/>
        <w:rPr>
          <w:rFonts w:eastAsiaTheme="majorEastAsia"/>
          <w:color w:val="000000" w:themeColor="text1"/>
        </w:rPr>
      </w:pPr>
      <w:r w:rsidRPr="00066491">
        <w:rPr>
          <w:rFonts w:eastAsiaTheme="majorEastAsia"/>
          <w:color w:val="000000" w:themeColor="text1"/>
        </w:rPr>
        <w:t>Bununla birlikte, bu çalışmaların çoğu belirli endüstrilere, bölgelere veya iletişim biçimlerine odaklanmakta ve sürdürülebilir</w:t>
      </w:r>
      <w:r w:rsidR="00595AF6" w:rsidRPr="00066491">
        <w:rPr>
          <w:rFonts w:eastAsiaTheme="majorEastAsia"/>
          <w:color w:val="000000" w:themeColor="text1"/>
        </w:rPr>
        <w:t xml:space="preserve">lik </w:t>
      </w:r>
      <w:r w:rsidRPr="00066491">
        <w:rPr>
          <w:rFonts w:eastAsiaTheme="majorEastAsia"/>
          <w:color w:val="000000" w:themeColor="text1"/>
        </w:rPr>
        <w:t>iletişim</w:t>
      </w:r>
      <w:r w:rsidR="00595AF6" w:rsidRPr="00066491">
        <w:rPr>
          <w:rFonts w:eastAsiaTheme="majorEastAsia"/>
          <w:color w:val="000000" w:themeColor="text1"/>
        </w:rPr>
        <w:t>i</w:t>
      </w:r>
      <w:r w:rsidRPr="00066491">
        <w:rPr>
          <w:rFonts w:eastAsiaTheme="majorEastAsia"/>
          <w:color w:val="000000" w:themeColor="text1"/>
        </w:rPr>
        <w:t xml:space="preserve"> ölçeği geliştirme alanında kapsamlı bir çözüm sağlamamaktadır. Ayrıca, bazı ölçekler yalnızca belirli sürdürülebilirlik boyutlarına odaklan</w:t>
      </w:r>
      <w:r w:rsidR="00151C0B" w:rsidRPr="00066491">
        <w:rPr>
          <w:rFonts w:eastAsiaTheme="majorEastAsia"/>
          <w:color w:val="000000" w:themeColor="text1"/>
        </w:rPr>
        <w:t>makta</w:t>
      </w:r>
      <w:r w:rsidRPr="00066491">
        <w:rPr>
          <w:rFonts w:eastAsiaTheme="majorEastAsia"/>
          <w:color w:val="000000" w:themeColor="text1"/>
        </w:rPr>
        <w:t xml:space="preserve"> ve sürdürülebilirlik iletişiminin genel bir değerlendirmesine izin verme</w:t>
      </w:r>
      <w:r w:rsidR="00151C0B" w:rsidRPr="00066491">
        <w:rPr>
          <w:rFonts w:eastAsiaTheme="majorEastAsia"/>
          <w:color w:val="000000" w:themeColor="text1"/>
        </w:rPr>
        <w:t>mektedir.</w:t>
      </w:r>
    </w:p>
    <w:p w14:paraId="6789D36D" w14:textId="7B0E8A11" w:rsidR="00E253DC" w:rsidRDefault="002A3313" w:rsidP="00624C3C">
      <w:pPr>
        <w:spacing w:line="300" w:lineRule="auto"/>
        <w:ind w:firstLine="709"/>
        <w:jc w:val="both"/>
        <w:rPr>
          <w:rFonts w:eastAsiaTheme="majorEastAsia"/>
          <w:color w:val="000000" w:themeColor="text1"/>
        </w:rPr>
      </w:pPr>
      <w:r w:rsidRPr="00066491">
        <w:rPr>
          <w:rFonts w:eastAsiaTheme="majorEastAsia"/>
          <w:color w:val="000000" w:themeColor="text1"/>
        </w:rPr>
        <w:t xml:space="preserve">Bu nedenle, mevcut çalışmaların sağladığı bilgi ve </w:t>
      </w:r>
      <w:proofErr w:type="gramStart"/>
      <w:r w:rsidRPr="00066491">
        <w:rPr>
          <w:rFonts w:eastAsiaTheme="majorEastAsia"/>
          <w:color w:val="000000" w:themeColor="text1"/>
        </w:rPr>
        <w:t>metodolojiler</w:t>
      </w:r>
      <w:proofErr w:type="gramEnd"/>
      <w:r w:rsidRPr="00066491">
        <w:rPr>
          <w:rFonts w:eastAsiaTheme="majorEastAsia"/>
          <w:color w:val="000000" w:themeColor="text1"/>
        </w:rPr>
        <w:t xml:space="preserve"> kullanılarak, sürdürülebilirlik iletişiminin tüm yönlerini kapsayan daha kapsamlı ve bütüncül yeni bir ölçek geliştirilmesi gerekmektedir. Bu yeni ölçek, sürdürülebilirlik iletişimini değerlendirmek ve yönetmek için daha etkin ve güvenilir bir araç olarak kullanılabilir</w:t>
      </w:r>
      <w:r w:rsidR="00595AF6" w:rsidRPr="00066491">
        <w:rPr>
          <w:rFonts w:eastAsiaTheme="majorEastAsia"/>
          <w:color w:val="000000" w:themeColor="text1"/>
        </w:rPr>
        <w:t>.</w:t>
      </w:r>
      <w:r w:rsidRPr="00066491">
        <w:rPr>
          <w:rFonts w:eastAsiaTheme="majorEastAsia"/>
          <w:color w:val="000000" w:themeColor="text1"/>
        </w:rPr>
        <w:t xml:space="preserve"> </w:t>
      </w:r>
      <w:r w:rsidR="00595AF6" w:rsidRPr="00066491">
        <w:rPr>
          <w:rFonts w:eastAsiaTheme="majorEastAsia"/>
          <w:color w:val="000000" w:themeColor="text1"/>
        </w:rPr>
        <w:t>B</w:t>
      </w:r>
      <w:r w:rsidRPr="00066491">
        <w:rPr>
          <w:rFonts w:eastAsiaTheme="majorEastAsia"/>
          <w:color w:val="000000" w:themeColor="text1"/>
        </w:rPr>
        <w:t>öylece</w:t>
      </w:r>
      <w:r w:rsidR="00595AF6" w:rsidRPr="00066491">
        <w:rPr>
          <w:rFonts w:eastAsiaTheme="majorEastAsia"/>
          <w:color w:val="000000" w:themeColor="text1"/>
        </w:rPr>
        <w:t>;</w:t>
      </w:r>
      <w:r w:rsidRPr="00066491">
        <w:rPr>
          <w:rFonts w:eastAsiaTheme="majorEastAsia"/>
          <w:color w:val="000000" w:themeColor="text1"/>
        </w:rPr>
        <w:t xml:space="preserve"> kurum</w:t>
      </w:r>
      <w:r w:rsidR="00595AF6" w:rsidRPr="00066491">
        <w:rPr>
          <w:rFonts w:eastAsiaTheme="majorEastAsia"/>
          <w:color w:val="000000" w:themeColor="text1"/>
        </w:rPr>
        <w:t xml:space="preserve">lar, </w:t>
      </w:r>
      <w:r w:rsidRPr="00066491">
        <w:rPr>
          <w:rFonts w:eastAsiaTheme="majorEastAsia"/>
          <w:color w:val="000000" w:themeColor="text1"/>
        </w:rPr>
        <w:t>şirketler ve paydaşlarının sürdürülebilirlik hedeflerine daha iyi ulaşmalarına yardımcı olabilir. Çalışmada</w:t>
      </w:r>
      <w:r w:rsidR="007068F5" w:rsidRPr="00066491">
        <w:rPr>
          <w:rFonts w:eastAsiaTheme="majorEastAsia"/>
          <w:color w:val="000000" w:themeColor="text1"/>
        </w:rPr>
        <w:t xml:space="preserve"> geliştirilen </w:t>
      </w:r>
      <w:r w:rsidRPr="00066491">
        <w:rPr>
          <w:rFonts w:eastAsiaTheme="majorEastAsia"/>
          <w:color w:val="000000" w:themeColor="text1"/>
        </w:rPr>
        <w:t>Üniversite Sürdürülebilirlik</w:t>
      </w:r>
      <w:r w:rsidR="00595AF6" w:rsidRPr="00066491">
        <w:rPr>
          <w:rFonts w:eastAsiaTheme="majorEastAsia"/>
          <w:color w:val="000000" w:themeColor="text1"/>
        </w:rPr>
        <w:t xml:space="preserve"> İletişimi</w:t>
      </w:r>
      <w:r w:rsidRPr="00066491">
        <w:rPr>
          <w:rFonts w:eastAsiaTheme="majorEastAsia"/>
          <w:color w:val="000000" w:themeColor="text1"/>
        </w:rPr>
        <w:t xml:space="preserve"> Ölçeği</w:t>
      </w:r>
      <w:r w:rsidR="007068F5" w:rsidRPr="00066491">
        <w:rPr>
          <w:rFonts w:eastAsiaTheme="majorEastAsia"/>
          <w:color w:val="000000" w:themeColor="text1"/>
        </w:rPr>
        <w:t xml:space="preserve"> </w:t>
      </w:r>
      <w:proofErr w:type="gramStart"/>
      <w:r w:rsidR="007068F5" w:rsidRPr="00066491">
        <w:rPr>
          <w:rFonts w:eastAsiaTheme="majorEastAsia"/>
          <w:color w:val="000000" w:themeColor="text1"/>
        </w:rPr>
        <w:t>ile,</w:t>
      </w:r>
      <w:proofErr w:type="gramEnd"/>
      <w:r w:rsidR="007068F5" w:rsidRPr="00066491">
        <w:rPr>
          <w:rFonts w:eastAsiaTheme="majorEastAsia"/>
          <w:color w:val="000000" w:themeColor="text1"/>
        </w:rPr>
        <w:t xml:space="preserve"> ileride yapılacak çalışmalar için temel teşkil edecek </w:t>
      </w:r>
      <w:r w:rsidRPr="00066491">
        <w:rPr>
          <w:rFonts w:eastAsiaTheme="majorEastAsia"/>
          <w:color w:val="000000" w:themeColor="text1"/>
        </w:rPr>
        <w:t>bütüncül ve kapsamlı bir ölçeğin geliştirilmesi yolunda ilk adım atılmışt</w:t>
      </w:r>
      <w:r w:rsidR="00C63C45" w:rsidRPr="00066491">
        <w:rPr>
          <w:rFonts w:eastAsiaTheme="majorEastAsia"/>
          <w:color w:val="000000" w:themeColor="text1"/>
        </w:rPr>
        <w:t>ır.</w:t>
      </w:r>
    </w:p>
    <w:p w14:paraId="25C94B95" w14:textId="77777777" w:rsidR="000146EC" w:rsidRPr="00066491" w:rsidRDefault="000146EC" w:rsidP="00624C3C">
      <w:pPr>
        <w:spacing w:line="300" w:lineRule="auto"/>
        <w:ind w:firstLine="709"/>
        <w:jc w:val="both"/>
        <w:rPr>
          <w:rFonts w:eastAsiaTheme="majorEastAsia"/>
          <w:color w:val="000000" w:themeColor="text1"/>
        </w:rPr>
        <w:sectPr w:rsidR="000146EC" w:rsidRPr="00066491" w:rsidSect="000146EC">
          <w:headerReference w:type="default" r:id="rId24"/>
          <w:type w:val="evenPage"/>
          <w:pgSz w:w="11906" w:h="16838"/>
          <w:pgMar w:top="1701" w:right="1418" w:bottom="1418" w:left="1985" w:header="1134" w:footer="851" w:gutter="0"/>
          <w:cols w:space="708"/>
          <w:docGrid w:linePitch="360"/>
        </w:sectPr>
      </w:pPr>
    </w:p>
    <w:p w14:paraId="2D80F8E8" w14:textId="77777777" w:rsidR="00E15F0E" w:rsidRPr="00066491" w:rsidRDefault="0047750D" w:rsidP="0029410F">
      <w:pPr>
        <w:pStyle w:val="Balk1"/>
        <w:numPr>
          <w:ilvl w:val="0"/>
          <w:numId w:val="3"/>
        </w:numPr>
      </w:pPr>
      <w:bookmarkStart w:id="31" w:name="_Toc137668170"/>
      <w:bookmarkStart w:id="32" w:name="_Toc138625383"/>
      <w:bookmarkStart w:id="33" w:name="_Toc142652793"/>
      <w:r w:rsidRPr="00066491">
        <w:lastRenderedPageBreak/>
        <w:t>SÜRDÜRÜLEBİLİRLİK</w:t>
      </w:r>
      <w:bookmarkEnd w:id="31"/>
      <w:bookmarkEnd w:id="32"/>
      <w:bookmarkEnd w:id="33"/>
    </w:p>
    <w:p w14:paraId="47D99CDF" w14:textId="77777777" w:rsidR="0029410F" w:rsidRPr="00066491" w:rsidRDefault="0029410F" w:rsidP="0029410F">
      <w:pPr>
        <w:spacing w:line="300" w:lineRule="auto"/>
      </w:pPr>
    </w:p>
    <w:p w14:paraId="0263E085" w14:textId="77777777" w:rsidR="0029410F" w:rsidRPr="00066491" w:rsidRDefault="0047750D" w:rsidP="002B0A81">
      <w:pPr>
        <w:pStyle w:val="Balk2"/>
      </w:pPr>
      <w:bookmarkStart w:id="34" w:name="_Toc137668171"/>
      <w:bookmarkStart w:id="35" w:name="_Toc138625384"/>
      <w:bookmarkStart w:id="36" w:name="_Toc142652794"/>
      <w:r w:rsidRPr="00066491">
        <w:t>Sürdürülebilirlik Kavramı</w:t>
      </w:r>
      <w:bookmarkEnd w:id="34"/>
      <w:bookmarkEnd w:id="35"/>
      <w:bookmarkEnd w:id="36"/>
    </w:p>
    <w:p w14:paraId="4CA9090F" w14:textId="77777777" w:rsidR="0029410F" w:rsidRPr="00066491" w:rsidRDefault="0029410F" w:rsidP="0029410F">
      <w:pPr>
        <w:spacing w:line="300" w:lineRule="auto"/>
      </w:pPr>
    </w:p>
    <w:p w14:paraId="0BCD6DE1" w14:textId="72FBCAE5" w:rsidR="0082132A" w:rsidRPr="00066491" w:rsidRDefault="00E15F0E" w:rsidP="0029410F">
      <w:pPr>
        <w:spacing w:line="300" w:lineRule="auto"/>
        <w:jc w:val="both"/>
      </w:pPr>
      <w:r w:rsidRPr="00066491">
        <w:tab/>
      </w:r>
      <w:r w:rsidR="0082132A" w:rsidRPr="00066491">
        <w:t>Kartacalı Komutan Hannibal Barca (Doğum-Ölüm: MÖ 247-183), Roma ile ölümüne dek savaşmış ve birçok savaştan galip çıkmıştır. Kendisi</w:t>
      </w:r>
      <w:r w:rsidR="007C7927" w:rsidRPr="00066491">
        <w:t>,</w:t>
      </w:r>
      <w:r w:rsidR="0082132A" w:rsidRPr="00066491">
        <w:t xml:space="preserve"> ülkesi</w:t>
      </w:r>
      <w:r w:rsidR="00151C0B" w:rsidRPr="00066491">
        <w:t xml:space="preserve">ne </w:t>
      </w:r>
      <w:r w:rsidR="0082132A" w:rsidRPr="00066491">
        <w:t xml:space="preserve">yaklaşmakta olan Roma Ordusunun yıkıcı etkisinden kurtulmak için, sürpriz ve </w:t>
      </w:r>
      <w:proofErr w:type="gramStart"/>
      <w:r w:rsidR="0082132A" w:rsidRPr="00066491">
        <w:t>dahiyane</w:t>
      </w:r>
      <w:proofErr w:type="gramEnd"/>
      <w:r w:rsidR="0082132A" w:rsidRPr="00066491">
        <w:t xml:space="preserve"> bir kararla Roma toprakları üzerine ordusu ile birlikte yürümüştür. Bunu yaparken, eşsiz taktik </w:t>
      </w:r>
      <w:proofErr w:type="gramStart"/>
      <w:r w:rsidR="0082132A" w:rsidRPr="00066491">
        <w:t>zekasını</w:t>
      </w:r>
      <w:proofErr w:type="gramEnd"/>
      <w:r w:rsidR="0082132A" w:rsidRPr="00066491">
        <w:t xml:space="preserve"> ve hayatta kalma hissiyatını kullanmıştır. Ülkesini düşmana terk edip, savunmasız olan Roma topraklarına ilerlerken “Ateş içinde kalan ateşe hizmete eder</w:t>
      </w:r>
      <w:r w:rsidR="00624C3C" w:rsidRPr="00066491">
        <w:t>!</w:t>
      </w:r>
      <w:r w:rsidR="0082132A" w:rsidRPr="00066491">
        <w:t>” sözüyle; savunma</w:t>
      </w:r>
      <w:r w:rsidR="007068F5" w:rsidRPr="00066491">
        <w:t xml:space="preserve">, </w:t>
      </w:r>
      <w:r w:rsidR="0082132A" w:rsidRPr="00066491">
        <w:t xml:space="preserve">hayatta kalma hissiyatını, saldırıya geçerek bir taktiğe dönüştürmüştür. Roma topraklarına girmeden önce klasik ve alışılagelmiş yollardan ilerleyerek, yoğun yığınıklanma yapılmış mevzilere çatmak yerine, Alp Dağlarını aşarak sürpriz etkisi yaratmıştır. O esnada; tarihin, kendisini taktik bir deha olarak zikretmesini sağlayacak o sözü dillendirmiştir: “Ya yeni bir yol bulacağız, ya yeni bir yol yapacağız.” Öte yandan başka zaman diliminde yaşamış olan Berberi asıllı Komutan Tarık Bin Ziyad, fethetmek için 711 yılında çıktığı İber Yarımadasında, Vizigotları yenmeden önce kendisini buraya getiren, Akdeniz’i geçmiş olduğu gemileri yaktırmıştır. Yapılan fetihte en büyük pay Tarık Bin Ziyad’a aittir. Herkesçe bilinen “gemileri yakmak” deyiminin çıkış noktası bu olay olarak bilinmektedir. </w:t>
      </w:r>
    </w:p>
    <w:p w14:paraId="62FD0AA8" w14:textId="47E24404" w:rsidR="0082132A" w:rsidRPr="00066491" w:rsidRDefault="0082132A" w:rsidP="0029410F">
      <w:pPr>
        <w:spacing w:line="300" w:lineRule="auto"/>
        <w:ind w:firstLine="709"/>
        <w:jc w:val="both"/>
      </w:pPr>
      <w:r w:rsidRPr="00066491">
        <w:t>Her iki Komutan</w:t>
      </w:r>
      <w:r w:rsidR="007068F5" w:rsidRPr="00066491">
        <w:t xml:space="preserve">, </w:t>
      </w:r>
      <w:r w:rsidRPr="00066491">
        <w:t>Lider; toplumlarının</w:t>
      </w:r>
      <w:r w:rsidR="007068F5" w:rsidRPr="00066491">
        <w:t xml:space="preserve">, </w:t>
      </w:r>
      <w:r w:rsidRPr="00066491">
        <w:t>devletlerinin</w:t>
      </w:r>
      <w:r w:rsidR="000D470E" w:rsidRPr="00066491">
        <w:t xml:space="preserve">, </w:t>
      </w:r>
      <w:r w:rsidRPr="00066491">
        <w:t>imparatorluklarının ayakta kalabilmesi</w:t>
      </w:r>
      <w:r w:rsidR="004D4CB9" w:rsidRPr="00066491">
        <w:t xml:space="preserve">, </w:t>
      </w:r>
      <w:r w:rsidRPr="00066491">
        <w:t>gelişebilmesi için akla uygun kararlar almış ve uygulamışlardır. O zamanlarda ülkelerin</w:t>
      </w:r>
      <w:r w:rsidR="004D4CB9" w:rsidRPr="00066491">
        <w:t xml:space="preserve">, </w:t>
      </w:r>
      <w:r w:rsidRPr="00066491">
        <w:t>devletlerin</w:t>
      </w:r>
      <w:r w:rsidR="004D4CB9" w:rsidRPr="00066491">
        <w:t xml:space="preserve">, </w:t>
      </w:r>
      <w:r w:rsidRPr="00066491">
        <w:t xml:space="preserve">toplumların korunabilmesi ve insanlığın yaşamını sürdürebilmesi; savaşmak, güçlü olmak ve tarım üretimi gibi faktörlere bağlı iken; günümüzde çok karmaşık bir yapıya sahiptir. Üstelik </w:t>
      </w:r>
      <w:r w:rsidR="00151C0B" w:rsidRPr="00066491">
        <w:t xml:space="preserve">o zamanlarda </w:t>
      </w:r>
      <w:r w:rsidRPr="00066491">
        <w:t>Dünya’nın çevresel ve iklimsel bir felakete sürükleneceğine dair emare</w:t>
      </w:r>
      <w:r w:rsidR="00204A20" w:rsidRPr="00066491">
        <w:t>ler bugün olduğu</w:t>
      </w:r>
      <w:r w:rsidR="003F3C67" w:rsidRPr="00066491">
        <w:t xml:space="preserve"> </w:t>
      </w:r>
      <w:r w:rsidR="00204A20" w:rsidRPr="00066491">
        <w:t xml:space="preserve">kadar net değildi. </w:t>
      </w:r>
      <w:r w:rsidRPr="00066491">
        <w:t xml:space="preserve">Sanayi Devriminden sonraki </w:t>
      </w:r>
      <w:proofErr w:type="gramStart"/>
      <w:r w:rsidRPr="00066491">
        <w:t>periyotta</w:t>
      </w:r>
      <w:proofErr w:type="gramEnd"/>
      <w:r w:rsidRPr="00066491">
        <w:t xml:space="preserve"> büyük bir hızla zarar verdiğimiz Dünyamız; insanlığı, devletleri, ekonomik sistemleri, sosyal hayatı, organizasyonları</w:t>
      </w:r>
      <w:r w:rsidR="00956416" w:rsidRPr="00066491">
        <w:t xml:space="preserve"> vs.</w:t>
      </w:r>
      <w:r w:rsidRPr="00066491">
        <w:t xml:space="preserve"> </w:t>
      </w:r>
      <w:r w:rsidR="00956416" w:rsidRPr="00066491">
        <w:t>içeren</w:t>
      </w:r>
      <w:r w:rsidRPr="00066491">
        <w:t xml:space="preserve"> tüm varlığımızı tehdit etmektedir. Bozulan insan, doğa, ekonomi dengesi, bir zarar sarmalı haline gelmiştir. Bir kaybet-kaybet oyununa evrilmiştir. </w:t>
      </w:r>
    </w:p>
    <w:p w14:paraId="208EB888" w14:textId="5A3A6075" w:rsidR="0082132A" w:rsidRPr="00066491" w:rsidRDefault="0082132A" w:rsidP="0029410F">
      <w:pPr>
        <w:spacing w:line="300" w:lineRule="auto"/>
        <w:ind w:firstLine="709"/>
        <w:jc w:val="both"/>
      </w:pPr>
      <w:r w:rsidRPr="00066491">
        <w:t xml:space="preserve">Bugün; sürdürülebilirliği sağlamak ve gelecek nesillere iyi bir </w:t>
      </w:r>
      <w:r w:rsidR="00204A20" w:rsidRPr="00066491">
        <w:t>d</w:t>
      </w:r>
      <w:r w:rsidRPr="00066491">
        <w:t>ünya bırakmak için</w:t>
      </w:r>
      <w:r w:rsidR="00204A20" w:rsidRPr="00066491">
        <w:t xml:space="preserve"> </w:t>
      </w:r>
      <w:r w:rsidRPr="00066491">
        <w:t xml:space="preserve">akla uygun kararlar almak </w:t>
      </w:r>
      <w:r w:rsidR="00204A20" w:rsidRPr="00066491">
        <w:t>gereklidir. Bu kararların uygulamasında;</w:t>
      </w:r>
      <w:r w:rsidRPr="00066491">
        <w:t xml:space="preserve">  bilimsel, tek elden</w:t>
      </w:r>
      <w:r w:rsidR="00956416" w:rsidRPr="00066491">
        <w:t>,</w:t>
      </w:r>
      <w:r w:rsidRPr="00066491">
        <w:t xml:space="preserve"> ortak akılla yürütülen, örgütlü, uluslar üstü ve multidisipliner bir çabaya ihtiyaç duyulmaktadır. BM bu görevi üstüne almış ve sürdürülebilirlik kavramını ortaya atmıştır. Periyodik olarak sürdürülebilirlik hedefleri belirlemekte ve uygulanmaktadır. Belirlenen hedefler, </w:t>
      </w:r>
      <w:r w:rsidR="00EF2AE3" w:rsidRPr="00066491">
        <w:t>belirli aralıklarla</w:t>
      </w:r>
      <w:r w:rsidRPr="00066491">
        <w:t xml:space="preserve"> kontrol edilmekte</w:t>
      </w:r>
      <w:r w:rsidR="007C7927" w:rsidRPr="00066491">
        <w:t>,</w:t>
      </w:r>
      <w:r w:rsidRPr="00066491">
        <w:t xml:space="preserve"> bilimsel bilgi</w:t>
      </w:r>
      <w:r w:rsidR="007C7927" w:rsidRPr="00066491">
        <w:t xml:space="preserve"> ve</w:t>
      </w:r>
      <w:r w:rsidR="000D470E" w:rsidRPr="00066491">
        <w:t xml:space="preserve"> </w:t>
      </w:r>
      <w:r w:rsidRPr="00066491">
        <w:t xml:space="preserve">yöntemler ışığında güncellenmektedir. BM ve insanlığın; </w:t>
      </w:r>
      <w:proofErr w:type="gramStart"/>
      <w:r w:rsidRPr="00066491">
        <w:t>ekolojik</w:t>
      </w:r>
      <w:proofErr w:type="gramEnd"/>
      <w:r w:rsidRPr="00066491">
        <w:t>, sosyal ve ekonomik yaşamın sürdürülebilmesi adına, “ya yeni bir yol bulacağı, ya yeni bir yol yapacağı” kritik eşiği aşmak için oluşturduğu reçete</w:t>
      </w:r>
      <w:r w:rsidR="00956416" w:rsidRPr="00066491">
        <w:t>,</w:t>
      </w:r>
      <w:r w:rsidRPr="00066491">
        <w:t xml:space="preserve"> “sürdürülebilirlik” olarak kavramsallaştırılmıştır. İyimser </w:t>
      </w:r>
      <w:r w:rsidRPr="00066491">
        <w:lastRenderedPageBreak/>
        <w:t xml:space="preserve">bir bakış açısıyla; insanlığın bu sorunu çözmek için “gemileri yakacağı” safhaya gelmeden önce bir çözüm üretmesi beklenmektedir.  </w:t>
      </w:r>
    </w:p>
    <w:p w14:paraId="1E4A09A8" w14:textId="7C642E8E" w:rsidR="00572B7E" w:rsidRPr="00066491" w:rsidRDefault="00572B7E" w:rsidP="0029410F">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Pr>
        <w:t xml:space="preserve">Sürdürülebilirlik, Oxford Lexico Sözlükte birinci anlam olarak, </w:t>
      </w:r>
      <w:r w:rsidRPr="00066491">
        <w:rPr>
          <w:rFonts w:ascii="Times New Roman" w:hAnsi="Times New Roman" w:cs="Times New Roman"/>
          <w:sz w:val="24"/>
          <w:szCs w:val="24"/>
          <w:rtl/>
        </w:rPr>
        <w:t>“</w:t>
      </w:r>
      <w:r w:rsidRPr="00066491">
        <w:rPr>
          <w:rFonts w:ascii="Times New Roman" w:hAnsi="Times New Roman" w:cs="Times New Roman"/>
          <w:sz w:val="24"/>
          <w:szCs w:val="24"/>
        </w:rPr>
        <w:t xml:space="preserve">belirli oran ve seviyede devam etme yeteneği”; ikinci anlam olarak, </w:t>
      </w:r>
      <w:r w:rsidRPr="00066491">
        <w:rPr>
          <w:rFonts w:ascii="Times New Roman" w:hAnsi="Times New Roman" w:cs="Times New Roman"/>
          <w:sz w:val="24"/>
          <w:szCs w:val="24"/>
          <w:rtl/>
        </w:rPr>
        <w:t>“</w:t>
      </w:r>
      <w:proofErr w:type="gramStart"/>
      <w:r w:rsidRPr="00066491">
        <w:rPr>
          <w:rFonts w:ascii="Times New Roman" w:hAnsi="Times New Roman" w:cs="Times New Roman"/>
          <w:sz w:val="24"/>
          <w:szCs w:val="24"/>
        </w:rPr>
        <w:t>ekolojik dengeyi</w:t>
      </w:r>
      <w:proofErr w:type="gramEnd"/>
      <w:r w:rsidRPr="00066491">
        <w:rPr>
          <w:rFonts w:ascii="Times New Roman" w:hAnsi="Times New Roman" w:cs="Times New Roman"/>
          <w:sz w:val="24"/>
          <w:szCs w:val="24"/>
        </w:rPr>
        <w:t xml:space="preserve"> devam ettirmek için doğal kaynakların tüketilmesinden kaçınma” olarak ifade edilmiştir (Oxford Lexico Dictionary, 27.06.2019, lexico.com). Cambridge Dictionary bir işletme terimi olarak, “Ürünlerin ve hizmetlerin yerine geri konulamayacak kaynakları tüketmeden ve çevreye zarar vermeden üretilmesi fikri” olarak tanımlamıştır (Cambridge Dictionary, 27.06.2019, dictionary.combridge.org). Markandya</w:t>
      </w:r>
      <w:r w:rsidRPr="00066491">
        <w:rPr>
          <w:rFonts w:ascii="Times New Roman" w:hAnsi="Times New Roman" w:cs="Times New Roman"/>
          <w:sz w:val="24"/>
          <w:szCs w:val="24"/>
          <w:rtl/>
        </w:rPr>
        <w:t>’</w:t>
      </w:r>
      <w:r w:rsidRPr="00066491">
        <w:rPr>
          <w:rFonts w:ascii="Times New Roman" w:hAnsi="Times New Roman" w:cs="Times New Roman"/>
          <w:sz w:val="24"/>
          <w:szCs w:val="24"/>
        </w:rPr>
        <w:t>nın Çevresel Ekonomi Sözlüğüne göre sürdürülebilirlik</w:t>
      </w:r>
      <w:r w:rsidR="00956416" w:rsidRPr="00066491">
        <w:rPr>
          <w:rFonts w:ascii="Times New Roman" w:hAnsi="Times New Roman" w:cs="Times New Roman"/>
          <w:sz w:val="24"/>
          <w:szCs w:val="24"/>
        </w:rPr>
        <w:t>,</w:t>
      </w:r>
      <w:r w:rsidRPr="00066491">
        <w:rPr>
          <w:rFonts w:ascii="Times New Roman" w:hAnsi="Times New Roman" w:cs="Times New Roman"/>
          <w:sz w:val="24"/>
          <w:szCs w:val="24"/>
        </w:rPr>
        <w:t xml:space="preserve"> </w:t>
      </w:r>
      <w:r w:rsidRPr="00066491">
        <w:rPr>
          <w:rFonts w:ascii="Times New Roman" w:hAnsi="Times New Roman" w:cs="Times New Roman"/>
          <w:sz w:val="24"/>
          <w:szCs w:val="24"/>
          <w:rtl/>
        </w:rPr>
        <w:t>“</w:t>
      </w:r>
      <w:r w:rsidRPr="00066491">
        <w:rPr>
          <w:rFonts w:ascii="Times New Roman" w:hAnsi="Times New Roman" w:cs="Times New Roman"/>
          <w:sz w:val="24"/>
          <w:szCs w:val="24"/>
        </w:rPr>
        <w:t>insan refahını yaratan ve devam ettiren ekonomik, sosyal ve çevresel sistemlerdir” (Markandya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2003</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171). </w:t>
      </w:r>
    </w:p>
    <w:p w14:paraId="19613A1D" w14:textId="220537A0" w:rsidR="0047750D" w:rsidRPr="00066491" w:rsidRDefault="00572B7E" w:rsidP="0029410F">
      <w:pPr>
        <w:pStyle w:val="Gvde"/>
        <w:spacing w:line="300" w:lineRule="auto"/>
        <w:ind w:firstLine="709"/>
        <w:jc w:val="both"/>
        <w:rPr>
          <w:rFonts w:ascii="Times New Roman" w:eastAsia="Times New Roman" w:hAnsi="Times New Roman" w:cs="Times New Roman"/>
          <w:sz w:val="24"/>
          <w:szCs w:val="24"/>
          <w:u w:color="000000"/>
        </w:rPr>
      </w:pPr>
      <w:r w:rsidRPr="00066491">
        <w:rPr>
          <w:rFonts w:ascii="Times New Roman" w:hAnsi="Times New Roman" w:cs="Times New Roman"/>
          <w:sz w:val="24"/>
          <w:szCs w:val="24"/>
        </w:rPr>
        <w:t>Sürdürülebilirlik; hükümetlerin, medyanın, akademisyenlerin ve endüstrinin artan ilgisiyle gelişen günümüz toplumunun temel konularından birisidir. Birleşmiş Milletler</w:t>
      </w:r>
      <w:r w:rsidRPr="00066491">
        <w:rPr>
          <w:rFonts w:ascii="Times New Roman" w:hAnsi="Times New Roman" w:cs="Times New Roman"/>
          <w:sz w:val="24"/>
          <w:szCs w:val="24"/>
          <w:rtl/>
        </w:rPr>
        <w:t>’</w:t>
      </w:r>
      <w:r w:rsidRPr="00066491">
        <w:rPr>
          <w:rFonts w:ascii="Times New Roman" w:hAnsi="Times New Roman" w:cs="Times New Roman"/>
          <w:sz w:val="24"/>
          <w:szCs w:val="24"/>
        </w:rPr>
        <w:t>e ait Bruntland Komisyonu Raporunda (Our Common Future-Ortak Geleceğimiz) tanımlanmıştır (Taticchi vd, 2013</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xi).  </w:t>
      </w:r>
      <w:r w:rsidRPr="00066491">
        <w:rPr>
          <w:rFonts w:ascii="Times New Roman" w:hAnsi="Times New Roman" w:cs="Times New Roman"/>
          <w:sz w:val="24"/>
          <w:szCs w:val="24"/>
          <w:u w:color="000000"/>
        </w:rPr>
        <w:t>Aynı komisyonca belirlenen ve sürdürülebilir kalkınma için gerekli olan koşullar ile temel meseleler; nüfus ve kalkınma, gıda güvenliği, türler ve ekosistem, enerji, sanayi, kentsel sorunlar olarak listelenmiştir (Servaes ve Malikhao, 2007</w:t>
      </w:r>
      <w:r w:rsidR="001E233B" w:rsidRPr="00066491">
        <w:rPr>
          <w:rFonts w:ascii="Times New Roman" w:hAnsi="Times New Roman" w:cs="Times New Roman"/>
          <w:sz w:val="24"/>
          <w:szCs w:val="24"/>
          <w:u w:color="000000"/>
        </w:rPr>
        <w:t xml:space="preserve">, </w:t>
      </w:r>
      <w:r w:rsidRPr="00066491">
        <w:rPr>
          <w:rFonts w:ascii="Times New Roman" w:hAnsi="Times New Roman" w:cs="Times New Roman"/>
          <w:sz w:val="24"/>
          <w:szCs w:val="24"/>
          <w:u w:color="000000"/>
        </w:rPr>
        <w:t>5). Sürdürülebilirlik kavramı çoğu zaman ekonomik faktörlerle beraber anılmaktadır. Bu durum sürdürülebilirlik ile sürdürülebilir kalkınmanın aynı kavramlar olarak nitelendirilmesine yol açmıştır. Dünya Çevre Komisyonunun tanımlaması ışığında; sürdürülebilirlik, insana ait tüm faaliyetlerin içerisinde yer almaktadır (Yavuz, 2010</w:t>
      </w:r>
      <w:r w:rsidR="001E233B" w:rsidRPr="00066491">
        <w:rPr>
          <w:rFonts w:ascii="Times New Roman" w:hAnsi="Times New Roman" w:cs="Times New Roman"/>
          <w:sz w:val="24"/>
          <w:szCs w:val="24"/>
          <w:u w:color="000000"/>
        </w:rPr>
        <w:t xml:space="preserve">, </w:t>
      </w:r>
      <w:r w:rsidRPr="00066491">
        <w:rPr>
          <w:rFonts w:ascii="Times New Roman" w:hAnsi="Times New Roman" w:cs="Times New Roman"/>
          <w:sz w:val="24"/>
          <w:szCs w:val="24"/>
          <w:u w:color="000000"/>
        </w:rPr>
        <w:t xml:space="preserve">65). </w:t>
      </w:r>
    </w:p>
    <w:p w14:paraId="41FF3A56" w14:textId="7A94DA25" w:rsidR="00151C0B" w:rsidRPr="00066491" w:rsidRDefault="00151C0B" w:rsidP="0029410F">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u w:color="000000"/>
        </w:rPr>
        <w:t>Ortak Geleceğimiz Raporunda yayımlandığı haliyle; “</w:t>
      </w:r>
      <w:r w:rsidRPr="00066491">
        <w:rPr>
          <w:rFonts w:ascii="Times New Roman" w:hAnsi="Times New Roman" w:cs="Times New Roman"/>
          <w:sz w:val="24"/>
          <w:szCs w:val="24"/>
        </w:rPr>
        <w:t xml:space="preserve">Sürdürülebilir kalkınma, gelecek nesillerin ihtiyaçlarını </w:t>
      </w:r>
      <w:r w:rsidR="007C7927" w:rsidRPr="00066491">
        <w:rPr>
          <w:rFonts w:ascii="Times New Roman" w:hAnsi="Times New Roman" w:cs="Times New Roman"/>
          <w:sz w:val="24"/>
          <w:szCs w:val="24"/>
        </w:rPr>
        <w:t>karşılama</w:t>
      </w:r>
      <w:r w:rsidRPr="00066491">
        <w:rPr>
          <w:rFonts w:ascii="Times New Roman" w:hAnsi="Times New Roman" w:cs="Times New Roman"/>
          <w:sz w:val="24"/>
          <w:szCs w:val="24"/>
        </w:rPr>
        <w:t xml:space="preserve"> </w:t>
      </w:r>
      <w:r w:rsidR="007C7927" w:rsidRPr="00066491">
        <w:rPr>
          <w:rFonts w:ascii="Times New Roman" w:hAnsi="Times New Roman" w:cs="Times New Roman"/>
          <w:sz w:val="24"/>
          <w:szCs w:val="24"/>
        </w:rPr>
        <w:t>yeteneğinden</w:t>
      </w:r>
      <w:r w:rsidRPr="00066491">
        <w:rPr>
          <w:rFonts w:ascii="Times New Roman" w:hAnsi="Times New Roman" w:cs="Times New Roman"/>
          <w:sz w:val="24"/>
          <w:szCs w:val="24"/>
        </w:rPr>
        <w:t xml:space="preserve"> ödün vermeden, bugünün nesillerinin ihtiyaçlarını </w:t>
      </w:r>
      <w:r w:rsidR="007C7927" w:rsidRPr="00066491">
        <w:rPr>
          <w:rFonts w:ascii="Times New Roman" w:hAnsi="Times New Roman" w:cs="Times New Roman"/>
          <w:sz w:val="24"/>
          <w:szCs w:val="24"/>
        </w:rPr>
        <w:t>karşılayan</w:t>
      </w:r>
      <w:r w:rsidRPr="00066491">
        <w:rPr>
          <w:rFonts w:ascii="Times New Roman" w:hAnsi="Times New Roman" w:cs="Times New Roman"/>
          <w:sz w:val="24"/>
          <w:szCs w:val="24"/>
        </w:rPr>
        <w:t xml:space="preserve"> kalkınmadır”</w:t>
      </w:r>
      <w:r w:rsidR="007C7927" w:rsidRPr="00066491">
        <w:rPr>
          <w:rFonts w:ascii="Times New Roman" w:hAnsi="Times New Roman" w:cs="Times New Roman"/>
          <w:sz w:val="24"/>
          <w:szCs w:val="24"/>
        </w:rPr>
        <w:t>.</w:t>
      </w:r>
      <w:r w:rsidRPr="00066491">
        <w:rPr>
          <w:rFonts w:ascii="Times New Roman" w:hAnsi="Times New Roman" w:cs="Times New Roman"/>
          <w:sz w:val="24"/>
          <w:szCs w:val="24"/>
        </w:rPr>
        <w:t xml:space="preserve"> </w:t>
      </w:r>
      <w:r w:rsidR="007C7927" w:rsidRPr="00066491">
        <w:rPr>
          <w:rFonts w:ascii="Times New Roman" w:hAnsi="Times New Roman" w:cs="Times New Roman"/>
          <w:sz w:val="24"/>
          <w:szCs w:val="24"/>
        </w:rPr>
        <w:t>T</w:t>
      </w:r>
      <w:r w:rsidRPr="00066491">
        <w:rPr>
          <w:rFonts w:ascii="Times New Roman" w:hAnsi="Times New Roman" w:cs="Times New Roman"/>
          <w:sz w:val="24"/>
          <w:szCs w:val="24"/>
        </w:rPr>
        <w:t>anım</w:t>
      </w:r>
      <w:r w:rsidR="007C7927" w:rsidRPr="00066491">
        <w:rPr>
          <w:rFonts w:ascii="Times New Roman" w:hAnsi="Times New Roman" w:cs="Times New Roman"/>
          <w:sz w:val="24"/>
          <w:szCs w:val="24"/>
        </w:rPr>
        <w:t>,</w:t>
      </w:r>
      <w:r w:rsidRPr="00066491">
        <w:rPr>
          <w:rFonts w:ascii="Times New Roman" w:hAnsi="Times New Roman" w:cs="Times New Roman"/>
          <w:sz w:val="24"/>
          <w:szCs w:val="24"/>
        </w:rPr>
        <w:t xml:space="preserve"> mikro boyutta anlamlandırıldığında; sürdürülebilirlik kavramı “Gelecek nesillerin ihtiyaçlarını </w:t>
      </w:r>
      <w:r w:rsidR="007C7927" w:rsidRPr="00066491">
        <w:rPr>
          <w:rFonts w:ascii="Times New Roman" w:hAnsi="Times New Roman" w:cs="Times New Roman"/>
          <w:sz w:val="24"/>
          <w:szCs w:val="24"/>
        </w:rPr>
        <w:t>karşılama</w:t>
      </w:r>
      <w:r w:rsidRPr="00066491">
        <w:rPr>
          <w:rFonts w:ascii="Times New Roman" w:hAnsi="Times New Roman" w:cs="Times New Roman"/>
          <w:sz w:val="24"/>
          <w:szCs w:val="24"/>
        </w:rPr>
        <w:t xml:space="preserve"> </w:t>
      </w:r>
      <w:r w:rsidR="007C7927" w:rsidRPr="00066491">
        <w:rPr>
          <w:rFonts w:ascii="Times New Roman" w:hAnsi="Times New Roman" w:cs="Times New Roman"/>
          <w:sz w:val="24"/>
          <w:szCs w:val="24"/>
        </w:rPr>
        <w:t>yeteneğinden</w:t>
      </w:r>
      <w:r w:rsidRPr="00066491">
        <w:rPr>
          <w:rFonts w:ascii="Times New Roman" w:hAnsi="Times New Roman" w:cs="Times New Roman"/>
          <w:sz w:val="24"/>
          <w:szCs w:val="24"/>
        </w:rPr>
        <w:t xml:space="preserve"> ödün vermeden, bugünün nesillerinin ihtiyaçlarını karşılamak”</w:t>
      </w:r>
      <w:r w:rsidR="007C7927" w:rsidRPr="00066491">
        <w:rPr>
          <w:rFonts w:ascii="Times New Roman" w:hAnsi="Times New Roman" w:cs="Times New Roman"/>
          <w:sz w:val="24"/>
          <w:szCs w:val="24"/>
        </w:rPr>
        <w:t xml:space="preserve"> şeklinde ifade edilebilir </w:t>
      </w:r>
      <w:r w:rsidRPr="00066491">
        <w:rPr>
          <w:rFonts w:ascii="Times New Roman" w:hAnsi="Times New Roman" w:cs="Times New Roman"/>
          <w:sz w:val="24"/>
          <w:szCs w:val="24"/>
        </w:rPr>
        <w:t>(Özgen, 2022</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e1).</w:t>
      </w:r>
    </w:p>
    <w:p w14:paraId="776DB9E0" w14:textId="5F853A46" w:rsidR="00151C0B" w:rsidRPr="00066491" w:rsidRDefault="00151C0B" w:rsidP="0029410F">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Pr>
        <w:t>Bruntland Raporunda iki farklı kavram vurgulanmaktadır. İhtiyaçlar kavramı, özellikle dünyanın fakir kalmış bölgelerinin</w:t>
      </w:r>
      <w:r w:rsidR="004D4CB9" w:rsidRPr="00066491">
        <w:rPr>
          <w:rFonts w:ascii="Times New Roman" w:hAnsi="Times New Roman" w:cs="Times New Roman"/>
          <w:sz w:val="24"/>
          <w:szCs w:val="24"/>
        </w:rPr>
        <w:t xml:space="preserve">, </w:t>
      </w:r>
      <w:r w:rsidRPr="00066491">
        <w:rPr>
          <w:rFonts w:ascii="Times New Roman" w:hAnsi="Times New Roman" w:cs="Times New Roman"/>
          <w:sz w:val="24"/>
          <w:szCs w:val="24"/>
        </w:rPr>
        <w:t>insanlarının önde gelen temel ihtiyaçlarını ifade etmektedir. Çevrenin, bugünün ve geleceğin ihtiyaçlarının karşılaması yeteneği üzerine teknoloji ve sosyal örgütlenme seviyesine ait kısıtlamalar düşüncesi de ikinci kavram olarak ortaya çıkmaktadır (WCED, 1987</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37). </w:t>
      </w:r>
    </w:p>
    <w:p w14:paraId="4780AEE6" w14:textId="4E54FF1A" w:rsidR="00EA7BCA" w:rsidRPr="00066491" w:rsidRDefault="0090407A" w:rsidP="0029410F">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Pr>
        <w:t xml:space="preserve">Brundtland Komisyonu'nun sürdürülebilirlik tanımı, bugünkü ve gelecek nesillerin ihtiyaçlarının karşılanmasını hedefleyerek, uzun vadeli bir bakış açısını ve nesiller arası eşitliği vurgular. Bu, kaynakların adil ve sürdürülebilir kullanımını savunur. </w:t>
      </w:r>
      <w:r w:rsidR="00EA7BCA" w:rsidRPr="00066491">
        <w:rPr>
          <w:rFonts w:ascii="Times New Roman" w:hAnsi="Times New Roman" w:cs="Times New Roman"/>
          <w:sz w:val="24"/>
          <w:szCs w:val="24"/>
        </w:rPr>
        <w:t>Tanımın da içerisinde yer aldığı bağlam; kusursuz çevre, adil toplum ve sağlıklı bir ekonomiyi içeren ihtiyaçları belirtmektedir (Diesendorf, 2000</w:t>
      </w:r>
      <w:r w:rsidR="001E233B" w:rsidRPr="00066491">
        <w:rPr>
          <w:rFonts w:ascii="Times New Roman" w:hAnsi="Times New Roman" w:cs="Times New Roman"/>
          <w:sz w:val="24"/>
          <w:szCs w:val="24"/>
        </w:rPr>
        <w:t xml:space="preserve">, </w:t>
      </w:r>
      <w:r w:rsidR="00EA7BCA" w:rsidRPr="00066491">
        <w:rPr>
          <w:rFonts w:ascii="Times New Roman" w:hAnsi="Times New Roman" w:cs="Times New Roman"/>
          <w:sz w:val="24"/>
          <w:szCs w:val="24"/>
        </w:rPr>
        <w:t xml:space="preserve">22). </w:t>
      </w:r>
    </w:p>
    <w:p w14:paraId="2EC29661" w14:textId="34B780B8" w:rsidR="00572B7E" w:rsidRPr="00066491" w:rsidRDefault="00572B7E" w:rsidP="00B26812">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lastRenderedPageBreak/>
        <w:t>Tanımından</w:t>
      </w:r>
      <w:r w:rsidR="00151C0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bu ve sonraki nesiller arasında eşitliği ima eden bir terim olduğu sonucuna varmak mümkündür. </w:t>
      </w:r>
      <w:r w:rsidR="00B26812" w:rsidRPr="00066491">
        <w:rPr>
          <w:rFonts w:ascii="Times New Roman" w:hAnsi="Times New Roman" w:cs="Times New Roman"/>
          <w:sz w:val="24"/>
          <w:szCs w:val="24"/>
        </w:rPr>
        <w:t xml:space="preserve">Sürdürülebilir kalkınma, ekonomik, sosyal ve kültürel faktörleri </w:t>
      </w:r>
      <w:proofErr w:type="gramStart"/>
      <w:r w:rsidR="00B26812" w:rsidRPr="00066491">
        <w:rPr>
          <w:rFonts w:ascii="Times New Roman" w:hAnsi="Times New Roman" w:cs="Times New Roman"/>
          <w:sz w:val="24"/>
          <w:szCs w:val="24"/>
        </w:rPr>
        <w:t>entegre</w:t>
      </w:r>
      <w:proofErr w:type="gramEnd"/>
      <w:r w:rsidR="00B26812" w:rsidRPr="00066491">
        <w:rPr>
          <w:rFonts w:ascii="Times New Roman" w:hAnsi="Times New Roman" w:cs="Times New Roman"/>
          <w:sz w:val="24"/>
          <w:szCs w:val="24"/>
        </w:rPr>
        <w:t xml:space="preserve"> eden bir büyüme stratejisidir. Sürdürülebilirlik, küresel çaptaki etkileri nedeniyle çağımızın öncelikli zorluğu olarak </w:t>
      </w:r>
      <w:r w:rsidR="007C7927" w:rsidRPr="00066491">
        <w:rPr>
          <w:rFonts w:ascii="Times New Roman" w:hAnsi="Times New Roman" w:cs="Times New Roman"/>
          <w:sz w:val="24"/>
          <w:szCs w:val="24"/>
        </w:rPr>
        <w:t>görülmektedir.</w:t>
      </w:r>
      <w:r w:rsidR="00B26812" w:rsidRPr="00066491">
        <w:rPr>
          <w:rFonts w:ascii="Times New Roman" w:hAnsi="Times New Roman" w:cs="Times New Roman"/>
          <w:sz w:val="24"/>
          <w:szCs w:val="24"/>
        </w:rPr>
        <w:t xml:space="preserve"> Kaynakların dengeli ve adil kullanımını gerektirir </w:t>
      </w:r>
      <w:r w:rsidRPr="00066491">
        <w:rPr>
          <w:rFonts w:ascii="Times New Roman" w:hAnsi="Times New Roman" w:cs="Times New Roman"/>
          <w:sz w:val="24"/>
          <w:szCs w:val="24"/>
        </w:rPr>
        <w:t>(Svetlačić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2016</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733).</w:t>
      </w:r>
    </w:p>
    <w:p w14:paraId="02257DEC" w14:textId="1DEF3A0F" w:rsidR="00B26812" w:rsidRPr="00066491" w:rsidRDefault="00783DBA" w:rsidP="0029410F">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Bruntland Komisyonu tanımı, yalnızca insan çıkarlarına </w:t>
      </w:r>
      <w:r w:rsidR="003062B4" w:rsidRPr="00066491">
        <w:rPr>
          <w:rFonts w:ascii="Times New Roman" w:hAnsi="Times New Roman" w:cs="Times New Roman"/>
          <w:sz w:val="24"/>
          <w:szCs w:val="24"/>
        </w:rPr>
        <w:t>odaklanan</w:t>
      </w:r>
      <w:r w:rsidRPr="00066491">
        <w:rPr>
          <w:rFonts w:ascii="Times New Roman" w:hAnsi="Times New Roman" w:cs="Times New Roman"/>
          <w:sz w:val="24"/>
          <w:szCs w:val="24"/>
        </w:rPr>
        <w:t xml:space="preserve"> </w:t>
      </w:r>
      <w:r w:rsidR="003062B4" w:rsidRPr="00066491">
        <w:rPr>
          <w:rFonts w:ascii="Times New Roman" w:hAnsi="Times New Roman" w:cs="Times New Roman"/>
          <w:sz w:val="24"/>
          <w:szCs w:val="24"/>
        </w:rPr>
        <w:t>insan merkezli bir tanımdır.</w:t>
      </w:r>
      <w:r w:rsidRPr="00066491">
        <w:rPr>
          <w:rFonts w:ascii="Times New Roman" w:hAnsi="Times New Roman" w:cs="Times New Roman"/>
          <w:sz w:val="24"/>
          <w:szCs w:val="24"/>
        </w:rPr>
        <w:t xml:space="preserve"> Tanıma göre; doğanın değeri ancak insanlar tarafından değer verildiğinde anlamlıdır. İnsanlar çeşitli nedenlerle doğayı takdir etseler de</w:t>
      </w:r>
      <w:r w:rsidR="00BA61EC" w:rsidRPr="00066491">
        <w:rPr>
          <w:rFonts w:ascii="Times New Roman" w:hAnsi="Times New Roman" w:cs="Times New Roman"/>
          <w:sz w:val="24"/>
          <w:szCs w:val="24"/>
        </w:rPr>
        <w:t>;</w:t>
      </w:r>
      <w:r w:rsidRPr="00066491">
        <w:rPr>
          <w:rFonts w:ascii="Times New Roman" w:hAnsi="Times New Roman" w:cs="Times New Roman"/>
          <w:sz w:val="24"/>
          <w:szCs w:val="24"/>
        </w:rPr>
        <w:t xml:space="preserve"> bu, onun tüketim malları üretme veya çevresel fırsatlar sunma becerisiyle sınırlı değildir (Neumayer, 2013</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9). </w:t>
      </w:r>
    </w:p>
    <w:p w14:paraId="7A0FE57F" w14:textId="0B04E2C9" w:rsidR="00783DBA" w:rsidRPr="00066491" w:rsidRDefault="00B26812" w:rsidP="0029410F">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Neumayer (2013), sürdürülebilirlik ve sürdürülebilir kalkınma konularında ortaya çıkan önemli </w:t>
      </w:r>
      <w:r w:rsidR="00BA61EC" w:rsidRPr="00066491">
        <w:rPr>
          <w:rFonts w:ascii="Times New Roman" w:hAnsi="Times New Roman" w:cs="Times New Roman"/>
          <w:sz w:val="24"/>
          <w:szCs w:val="24"/>
        </w:rPr>
        <w:t>iki</w:t>
      </w:r>
      <w:r w:rsidRPr="00066491">
        <w:rPr>
          <w:rFonts w:ascii="Times New Roman" w:hAnsi="Times New Roman" w:cs="Times New Roman"/>
          <w:sz w:val="24"/>
          <w:szCs w:val="24"/>
        </w:rPr>
        <w:t xml:space="preserve"> bakış açısını ortaya koymuştur. "Güçlü sürdürülebilirlik" kavramına göre; doğanın kaynaklar, insan yapımı diğer kaynaklarla değiştirilemez veya ikame edilemez. Bu görüş, doğayı merkeze alan daha ekosentrik bir yaklaşımdır. </w:t>
      </w:r>
      <w:r w:rsidR="00BA61EC" w:rsidRPr="00066491">
        <w:rPr>
          <w:rFonts w:ascii="Times New Roman" w:hAnsi="Times New Roman" w:cs="Times New Roman"/>
          <w:sz w:val="24"/>
          <w:szCs w:val="24"/>
        </w:rPr>
        <w:t>Z</w:t>
      </w:r>
      <w:r w:rsidR="00783DBA" w:rsidRPr="00066491">
        <w:rPr>
          <w:rFonts w:ascii="Times New Roman" w:hAnsi="Times New Roman" w:cs="Times New Roman"/>
          <w:sz w:val="24"/>
          <w:szCs w:val="24"/>
        </w:rPr>
        <w:t>ayıf sürdürülebilirlik kavramı</w:t>
      </w:r>
      <w:r w:rsidR="00151C0B" w:rsidRPr="00066491">
        <w:rPr>
          <w:rFonts w:ascii="Times New Roman" w:hAnsi="Times New Roman" w:cs="Times New Roman"/>
          <w:sz w:val="24"/>
          <w:szCs w:val="24"/>
        </w:rPr>
        <w:t>nda</w:t>
      </w:r>
      <w:r w:rsidR="00783DBA" w:rsidRPr="00066491">
        <w:rPr>
          <w:rFonts w:ascii="Times New Roman" w:hAnsi="Times New Roman" w:cs="Times New Roman"/>
          <w:sz w:val="24"/>
          <w:szCs w:val="24"/>
        </w:rPr>
        <w:t xml:space="preserve"> ise; doğal sermayenin ikame edilebileceğine değinerek daha insan merkezli bir yaklaşım </w:t>
      </w:r>
      <w:r w:rsidR="00151C0B" w:rsidRPr="00066491">
        <w:rPr>
          <w:rFonts w:ascii="Times New Roman" w:hAnsi="Times New Roman" w:cs="Times New Roman"/>
          <w:sz w:val="24"/>
          <w:szCs w:val="24"/>
        </w:rPr>
        <w:t>ortaya koymuştur.</w:t>
      </w:r>
    </w:p>
    <w:p w14:paraId="4EE4264F" w14:textId="22D2FB26" w:rsidR="00572B7E" w:rsidRPr="00066491" w:rsidRDefault="00572B7E" w:rsidP="0029410F">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Sistematik açıdan sürdürülebilirlik</w:t>
      </w:r>
      <w:r w:rsidR="00151C0B" w:rsidRPr="00066491">
        <w:rPr>
          <w:rFonts w:ascii="Times New Roman" w:eastAsia="Times New Roman" w:hAnsi="Times New Roman" w:cs="Times New Roman"/>
          <w:sz w:val="24"/>
          <w:szCs w:val="24"/>
        </w:rPr>
        <w:t>;</w:t>
      </w:r>
      <w:r w:rsidRPr="00066491">
        <w:rPr>
          <w:rFonts w:ascii="Times New Roman" w:eastAsia="Times New Roman" w:hAnsi="Times New Roman" w:cs="Times New Roman"/>
          <w:sz w:val="24"/>
          <w:szCs w:val="24"/>
        </w:rPr>
        <w:t xml:space="preserve"> sosyal, ekonomik ve biyolojik olmak üzere üç alt sistemin kendilerine özgü insana atfedilmiş hedef ve işlevlerini maksimize ettiği kuramsal bir durum olarak da anlaşılabilir. Bu sistematik yaklaşım, insani gelişmenin farklı yönlerinin etkileşimli yapısını vurgular ve bir işlevin başarısız olması veya eksikliğinin tüm sistemi negatif yönde etkileyebileceğini belirtir (European Environment Agency, 1999</w:t>
      </w:r>
      <w:r w:rsidR="001E233B" w:rsidRPr="00066491">
        <w:rPr>
          <w:rFonts w:ascii="Times New Roman" w:eastAsia="Times New Roman" w:hAnsi="Times New Roman" w:cs="Times New Roman"/>
          <w:sz w:val="24"/>
          <w:szCs w:val="24"/>
        </w:rPr>
        <w:t xml:space="preserve">, </w:t>
      </w:r>
      <w:r w:rsidRPr="00066491">
        <w:rPr>
          <w:rFonts w:ascii="Times New Roman" w:eastAsia="Times New Roman" w:hAnsi="Times New Roman" w:cs="Times New Roman"/>
          <w:sz w:val="24"/>
          <w:szCs w:val="24"/>
        </w:rPr>
        <w:t>32).</w:t>
      </w:r>
    </w:p>
    <w:p w14:paraId="219E7134" w14:textId="4AD5CEDB" w:rsidR="00572B7E" w:rsidRPr="00066491" w:rsidRDefault="00572B7E" w:rsidP="0029410F">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Sürdürülebilirlik hakkında diğer bir yorum, yaşamı</w:t>
      </w:r>
      <w:r w:rsidR="00BA61EC" w:rsidRPr="00066491">
        <w:rPr>
          <w:rFonts w:ascii="Times New Roman" w:eastAsia="Times New Roman" w:hAnsi="Times New Roman" w:cs="Times New Roman"/>
          <w:sz w:val="24"/>
          <w:szCs w:val="24"/>
        </w:rPr>
        <w:t>,</w:t>
      </w:r>
      <w:r w:rsidRPr="00066491">
        <w:rPr>
          <w:rFonts w:ascii="Times New Roman" w:eastAsia="Times New Roman" w:hAnsi="Times New Roman" w:cs="Times New Roman"/>
          <w:sz w:val="24"/>
          <w:szCs w:val="24"/>
        </w:rPr>
        <w:t xml:space="preserve"> biyoçeşitliliği sürdürme ve gerçek gereksinimlerin ne olduğu sor</w:t>
      </w:r>
      <w:r w:rsidR="003062B4" w:rsidRPr="00066491">
        <w:rPr>
          <w:rFonts w:ascii="Times New Roman" w:eastAsia="Times New Roman" w:hAnsi="Times New Roman" w:cs="Times New Roman"/>
          <w:sz w:val="24"/>
          <w:szCs w:val="24"/>
        </w:rPr>
        <w:t>usun</w:t>
      </w:r>
      <w:r w:rsidRPr="00066491">
        <w:rPr>
          <w:rFonts w:ascii="Times New Roman" w:eastAsia="Times New Roman" w:hAnsi="Times New Roman" w:cs="Times New Roman"/>
          <w:sz w:val="24"/>
          <w:szCs w:val="24"/>
        </w:rPr>
        <w:t xml:space="preserve">u yanıtlamak zorunda kalmayan ekosistem kavramına dayanmaktadır. Bir toplumun şu durumda sürdürülebilir olduğu belirtilir: a) yaşamı ve biyoçeşitliliği sürdüren temel </w:t>
      </w:r>
      <w:proofErr w:type="gramStart"/>
      <w:r w:rsidRPr="00066491">
        <w:rPr>
          <w:rFonts w:ascii="Times New Roman" w:eastAsia="Times New Roman" w:hAnsi="Times New Roman" w:cs="Times New Roman"/>
          <w:sz w:val="24"/>
          <w:szCs w:val="24"/>
        </w:rPr>
        <w:t>ekolojik</w:t>
      </w:r>
      <w:proofErr w:type="gramEnd"/>
      <w:r w:rsidRPr="00066491">
        <w:rPr>
          <w:rFonts w:ascii="Times New Roman" w:eastAsia="Times New Roman" w:hAnsi="Times New Roman" w:cs="Times New Roman"/>
          <w:sz w:val="24"/>
          <w:szCs w:val="24"/>
        </w:rPr>
        <w:t xml:space="preserve"> süreçleri korur; b) yenilenebilir kaynakların sürdürülebilir kullanımını garanti eder ve yenilenemeyen kaynakların kullanımını minimize eder; c) taşıma ekolojik kapasitesinin içinde kalır (European Environment Agency, 1999</w:t>
      </w:r>
      <w:r w:rsidR="001E233B" w:rsidRPr="00066491">
        <w:rPr>
          <w:rFonts w:ascii="Times New Roman" w:eastAsia="Times New Roman" w:hAnsi="Times New Roman" w:cs="Times New Roman"/>
          <w:sz w:val="24"/>
          <w:szCs w:val="24"/>
        </w:rPr>
        <w:t xml:space="preserve">, </w:t>
      </w:r>
      <w:r w:rsidRPr="00066491">
        <w:rPr>
          <w:rFonts w:ascii="Times New Roman" w:eastAsia="Times New Roman" w:hAnsi="Times New Roman" w:cs="Times New Roman"/>
          <w:sz w:val="24"/>
          <w:szCs w:val="24"/>
        </w:rPr>
        <w:t>32).</w:t>
      </w:r>
    </w:p>
    <w:p w14:paraId="56699CD3" w14:textId="798652FA" w:rsidR="00E15F0E" w:rsidRPr="00066491" w:rsidRDefault="00572B7E" w:rsidP="0029410F">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Sürdürülebilirlik şu aktivitelerden oluşmaktadır (Dunphy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2000</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6):</w:t>
      </w:r>
      <w:r w:rsidR="00B26812" w:rsidRPr="00066491">
        <w:rPr>
          <w:rFonts w:ascii="Times New Roman" w:hAnsi="Times New Roman" w:cs="Times New Roman"/>
          <w:sz w:val="24"/>
          <w:szCs w:val="24"/>
        </w:rPr>
        <w:t xml:space="preserve"> </w:t>
      </w:r>
      <w:r w:rsidRPr="00066491">
        <w:rPr>
          <w:rFonts w:ascii="Times New Roman" w:hAnsi="Times New Roman" w:cs="Times New Roman"/>
          <w:sz w:val="24"/>
          <w:szCs w:val="24"/>
        </w:rPr>
        <w:t>Biyosferin yaşayabilmesini sağlama</w:t>
      </w:r>
      <w:r w:rsidR="003062B4" w:rsidRPr="00066491">
        <w:rPr>
          <w:rFonts w:ascii="Times New Roman" w:hAnsi="Times New Roman" w:cs="Times New Roman"/>
          <w:sz w:val="24"/>
          <w:szCs w:val="24"/>
        </w:rPr>
        <w:t>k</w:t>
      </w:r>
      <w:r w:rsidRPr="00066491">
        <w:rPr>
          <w:rFonts w:ascii="Times New Roman" w:hAnsi="Times New Roman" w:cs="Times New Roman"/>
          <w:sz w:val="24"/>
          <w:szCs w:val="24"/>
        </w:rPr>
        <w:t xml:space="preserve"> ve yenileme</w:t>
      </w:r>
      <w:r w:rsidR="003062B4" w:rsidRPr="00066491">
        <w:rPr>
          <w:rFonts w:ascii="Times New Roman" w:hAnsi="Times New Roman" w:cs="Times New Roman"/>
          <w:sz w:val="24"/>
          <w:szCs w:val="24"/>
        </w:rPr>
        <w:t>k</w:t>
      </w:r>
      <w:r w:rsidRPr="00066491">
        <w:rPr>
          <w:rFonts w:ascii="Times New Roman" w:hAnsi="Times New Roman" w:cs="Times New Roman"/>
          <w:sz w:val="24"/>
          <w:szCs w:val="24"/>
        </w:rPr>
        <w:t>, yaşayan tüm türleri koruma kabiliyetini artırma</w:t>
      </w:r>
      <w:r w:rsidR="003062B4" w:rsidRPr="00066491">
        <w:rPr>
          <w:rFonts w:ascii="Times New Roman" w:hAnsi="Times New Roman" w:cs="Times New Roman"/>
          <w:sz w:val="24"/>
          <w:szCs w:val="24"/>
        </w:rPr>
        <w:t>k</w:t>
      </w:r>
      <w:r w:rsidRPr="00066491">
        <w:rPr>
          <w:rFonts w:ascii="Times New Roman" w:hAnsi="Times New Roman" w:cs="Times New Roman"/>
          <w:sz w:val="24"/>
          <w:szCs w:val="24"/>
        </w:rPr>
        <w:t xml:space="preserve">, </w:t>
      </w:r>
      <w:r w:rsidR="00B26812" w:rsidRPr="00066491">
        <w:rPr>
          <w:rFonts w:ascii="Times New Roman" w:hAnsi="Times New Roman" w:cs="Times New Roman"/>
          <w:sz w:val="24"/>
          <w:szCs w:val="24"/>
        </w:rPr>
        <w:t>toplumların temel sorunlarını çözebilmesini sağlamak</w:t>
      </w:r>
      <w:r w:rsidR="00BA61EC" w:rsidRPr="00066491">
        <w:rPr>
          <w:rFonts w:ascii="Times New Roman" w:hAnsi="Times New Roman" w:cs="Times New Roman"/>
          <w:sz w:val="24"/>
          <w:szCs w:val="24"/>
        </w:rPr>
        <w:t>,</w:t>
      </w:r>
      <w:r w:rsidR="00B26812" w:rsidRPr="00066491">
        <w:rPr>
          <w:rFonts w:ascii="Times New Roman" w:hAnsi="Times New Roman" w:cs="Times New Roman"/>
          <w:sz w:val="24"/>
          <w:szCs w:val="24"/>
        </w:rPr>
        <w:t xml:space="preserve"> bu çözüm yeteneğini sürdürebilme becerisini güçlendirmek</w:t>
      </w:r>
      <w:r w:rsidRPr="00066491">
        <w:rPr>
          <w:rFonts w:ascii="Times New Roman" w:hAnsi="Times New Roman" w:cs="Times New Roman"/>
          <w:sz w:val="24"/>
          <w:szCs w:val="24"/>
        </w:rPr>
        <w:t xml:space="preserve">, insanlığın bugün ve gelecekteki nesilleri için refah seviyesini uygun düzeyde tutmak, örgütlerin üretken yaşamlarını genişletmek ve yüksek kurumsal performans seviyelerini devam ettirmek. </w:t>
      </w:r>
    </w:p>
    <w:p w14:paraId="2CB228B0" w14:textId="5537B23B" w:rsidR="00E15F0E" w:rsidRPr="00066491" w:rsidRDefault="00B26812" w:rsidP="0029410F">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u w:color="000000"/>
        </w:rPr>
        <w:t xml:space="preserve">Alternatif bir sürdürülebilirlik </w:t>
      </w:r>
      <w:r w:rsidR="00E6610B" w:rsidRPr="00066491">
        <w:rPr>
          <w:rFonts w:ascii="Times New Roman" w:hAnsi="Times New Roman" w:cs="Times New Roman"/>
          <w:sz w:val="24"/>
          <w:szCs w:val="24"/>
          <w:u w:color="000000"/>
        </w:rPr>
        <w:t>bakış açısı,</w:t>
      </w:r>
      <w:r w:rsidRPr="00066491">
        <w:rPr>
          <w:rFonts w:ascii="Times New Roman" w:hAnsi="Times New Roman" w:cs="Times New Roman"/>
          <w:sz w:val="24"/>
          <w:szCs w:val="24"/>
          <w:u w:color="000000"/>
        </w:rPr>
        <w:t xml:space="preserve"> bilginin kritik önemine işaret eder. Bu basit modele göre, canlıların büyümesi dış kaynaklara bağlıdır. Aynı zamanda, bu kaynakları elde etmek için bilgi gereklidir. Toplumların sürdürülebilir gelişimi için </w:t>
      </w:r>
      <w:r w:rsidRPr="00066491">
        <w:rPr>
          <w:rFonts w:ascii="Times New Roman" w:hAnsi="Times New Roman" w:cs="Times New Roman"/>
          <w:sz w:val="24"/>
          <w:szCs w:val="24"/>
          <w:u w:color="000000"/>
        </w:rPr>
        <w:lastRenderedPageBreak/>
        <w:t>enerji kullanımı azaltılmalıdır. Bu azalma, bilgi ve anlayışın artmasıyla dengelemeli</w:t>
      </w:r>
      <w:r w:rsidR="00E6610B" w:rsidRPr="00066491">
        <w:rPr>
          <w:rFonts w:ascii="Times New Roman" w:hAnsi="Times New Roman" w:cs="Times New Roman"/>
          <w:sz w:val="24"/>
          <w:szCs w:val="24"/>
          <w:u w:color="000000"/>
        </w:rPr>
        <w:t>dir</w:t>
      </w:r>
      <w:r w:rsidRPr="00066491">
        <w:rPr>
          <w:rFonts w:ascii="Times New Roman" w:hAnsi="Times New Roman" w:cs="Times New Roman"/>
          <w:sz w:val="24"/>
          <w:szCs w:val="24"/>
          <w:u w:color="000000"/>
        </w:rPr>
        <w:t xml:space="preserve"> </w:t>
      </w:r>
      <w:r w:rsidR="003F0366" w:rsidRPr="00066491">
        <w:rPr>
          <w:rFonts w:ascii="Times New Roman" w:hAnsi="Times New Roman" w:cs="Times New Roman"/>
          <w:sz w:val="24"/>
          <w:szCs w:val="24"/>
          <w:u w:color="000000"/>
        </w:rPr>
        <w:t>(European Environment Agency, 1999</w:t>
      </w:r>
      <w:r w:rsidR="001E233B" w:rsidRPr="00066491">
        <w:rPr>
          <w:rFonts w:ascii="Times New Roman" w:hAnsi="Times New Roman" w:cs="Times New Roman"/>
          <w:sz w:val="24"/>
          <w:szCs w:val="24"/>
          <w:u w:color="000000"/>
        </w:rPr>
        <w:t xml:space="preserve">, </w:t>
      </w:r>
      <w:r w:rsidR="003F0366" w:rsidRPr="00066491">
        <w:rPr>
          <w:rFonts w:ascii="Times New Roman" w:hAnsi="Times New Roman" w:cs="Times New Roman"/>
          <w:sz w:val="24"/>
          <w:szCs w:val="24"/>
          <w:u w:color="000000"/>
        </w:rPr>
        <w:t>32).</w:t>
      </w:r>
    </w:p>
    <w:p w14:paraId="49CFC034" w14:textId="43D64C38" w:rsidR="00572B7E" w:rsidRPr="00066491" w:rsidRDefault="00572B7E" w:rsidP="0029410F">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u w:color="000000"/>
        </w:rPr>
        <w:t xml:space="preserve">Ünlü Budist ve Keşiş Phra Dhammapidhok, sürdürülebilir kalkınmaya batılı bakış açısının insan gelişimi bakış açısına sahip olmadığını ve rekabeti </w:t>
      </w:r>
      <w:proofErr w:type="gramStart"/>
      <w:r w:rsidRPr="00066491">
        <w:rPr>
          <w:rFonts w:ascii="Times New Roman" w:hAnsi="Times New Roman" w:cs="Times New Roman"/>
          <w:sz w:val="24"/>
          <w:szCs w:val="24"/>
          <w:u w:color="000000"/>
        </w:rPr>
        <w:t>empoze ettiğini</w:t>
      </w:r>
      <w:proofErr w:type="gramEnd"/>
      <w:r w:rsidRPr="00066491">
        <w:rPr>
          <w:rFonts w:ascii="Times New Roman" w:hAnsi="Times New Roman" w:cs="Times New Roman"/>
          <w:sz w:val="24"/>
          <w:szCs w:val="24"/>
          <w:u w:color="000000"/>
        </w:rPr>
        <w:t xml:space="preserve"> ifade etmiştir. Bruntland Komisyonu tanımında (WCED tanımı) kullanılan ihtiyaçları karşılama kavramı tüm nesillerin ihtiyaçlarını azaltmak anlamına gelmektedir. Diğer nesiller kendi ihtiyaçlarını karşılamaz ise </w:t>
      </w:r>
      <w:r w:rsidR="00151C0B" w:rsidRPr="00066491">
        <w:rPr>
          <w:rFonts w:ascii="Times New Roman" w:hAnsi="Times New Roman" w:cs="Times New Roman"/>
          <w:sz w:val="24"/>
          <w:szCs w:val="24"/>
          <w:u w:color="000000"/>
        </w:rPr>
        <w:t>bizlerin</w:t>
      </w:r>
      <w:r w:rsidRPr="00066491">
        <w:rPr>
          <w:rFonts w:ascii="Times New Roman" w:hAnsi="Times New Roman" w:cs="Times New Roman"/>
          <w:sz w:val="24"/>
          <w:szCs w:val="24"/>
          <w:u w:color="000000"/>
        </w:rPr>
        <w:t xml:space="preserve"> ihtiyaçlarımızı karşılamak zorunda kalabil</w:t>
      </w:r>
      <w:r w:rsidR="00151C0B" w:rsidRPr="00066491">
        <w:rPr>
          <w:rFonts w:ascii="Times New Roman" w:hAnsi="Times New Roman" w:cs="Times New Roman"/>
          <w:sz w:val="24"/>
          <w:szCs w:val="24"/>
          <w:u w:color="000000"/>
        </w:rPr>
        <w:t>eceğimizi ve</w:t>
      </w:r>
      <w:r w:rsidRPr="00066491">
        <w:rPr>
          <w:rFonts w:ascii="Times New Roman" w:hAnsi="Times New Roman" w:cs="Times New Roman"/>
          <w:sz w:val="24"/>
          <w:szCs w:val="24"/>
          <w:u w:color="000000"/>
        </w:rPr>
        <w:t xml:space="preserve"> </w:t>
      </w:r>
      <w:r w:rsidR="00151C0B" w:rsidRPr="00066491">
        <w:rPr>
          <w:rFonts w:ascii="Times New Roman" w:hAnsi="Times New Roman" w:cs="Times New Roman"/>
          <w:sz w:val="24"/>
          <w:szCs w:val="24"/>
          <w:u w:color="000000"/>
        </w:rPr>
        <w:t>b</w:t>
      </w:r>
      <w:r w:rsidRPr="00066491">
        <w:rPr>
          <w:rFonts w:ascii="Times New Roman" w:hAnsi="Times New Roman" w:cs="Times New Roman"/>
          <w:sz w:val="24"/>
          <w:szCs w:val="24"/>
          <w:u w:color="000000"/>
        </w:rPr>
        <w:t>u durum</w:t>
      </w:r>
      <w:r w:rsidR="00151C0B" w:rsidRPr="00066491">
        <w:rPr>
          <w:rFonts w:ascii="Times New Roman" w:hAnsi="Times New Roman" w:cs="Times New Roman"/>
          <w:sz w:val="24"/>
          <w:szCs w:val="24"/>
          <w:u w:color="000000"/>
        </w:rPr>
        <w:t>un</w:t>
      </w:r>
      <w:r w:rsidRPr="00066491">
        <w:rPr>
          <w:rFonts w:ascii="Times New Roman" w:hAnsi="Times New Roman" w:cs="Times New Roman"/>
          <w:sz w:val="24"/>
          <w:szCs w:val="24"/>
          <w:u w:color="000000"/>
        </w:rPr>
        <w:t xml:space="preserve"> hüsrana sebep olabil</w:t>
      </w:r>
      <w:r w:rsidR="00151C0B" w:rsidRPr="00066491">
        <w:rPr>
          <w:rFonts w:ascii="Times New Roman" w:hAnsi="Times New Roman" w:cs="Times New Roman"/>
          <w:sz w:val="24"/>
          <w:szCs w:val="24"/>
          <w:u w:color="000000"/>
        </w:rPr>
        <w:t>eceğini belirtmiştir</w:t>
      </w:r>
      <w:r w:rsidRPr="00066491">
        <w:rPr>
          <w:rFonts w:ascii="Times New Roman" w:hAnsi="Times New Roman" w:cs="Times New Roman"/>
          <w:sz w:val="24"/>
          <w:szCs w:val="24"/>
          <w:u w:color="000000"/>
        </w:rPr>
        <w:t>. İnsanlar mutlu değilse kalkınmanın sürdürülemeyeceğine inanmaktadır (Servaes ve Malikhao, 2007</w:t>
      </w:r>
      <w:r w:rsidR="001E233B" w:rsidRPr="00066491">
        <w:rPr>
          <w:rFonts w:ascii="Times New Roman" w:hAnsi="Times New Roman" w:cs="Times New Roman"/>
          <w:sz w:val="24"/>
          <w:szCs w:val="24"/>
          <w:u w:color="000000"/>
        </w:rPr>
        <w:t xml:space="preserve">, </w:t>
      </w:r>
      <w:r w:rsidRPr="00066491">
        <w:rPr>
          <w:rFonts w:ascii="Times New Roman" w:hAnsi="Times New Roman" w:cs="Times New Roman"/>
          <w:sz w:val="24"/>
          <w:szCs w:val="24"/>
          <w:u w:color="000000"/>
        </w:rPr>
        <w:t>6).</w:t>
      </w:r>
    </w:p>
    <w:p w14:paraId="420D63AE" w14:textId="57342A56" w:rsidR="00572B7E" w:rsidRPr="00066491" w:rsidRDefault="00E15F0E" w:rsidP="0029410F">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sidRPr="00066491">
        <w:rPr>
          <w:rFonts w:ascii="Times New Roman" w:eastAsia="Times New Roman" w:hAnsi="Times New Roman" w:cs="Times New Roman"/>
          <w:sz w:val="24"/>
          <w:szCs w:val="24"/>
          <w:u w:color="000000"/>
        </w:rPr>
        <w:tab/>
      </w:r>
      <w:r w:rsidR="00E6610B" w:rsidRPr="00066491">
        <w:rPr>
          <w:rFonts w:ascii="Times New Roman" w:hAnsi="Times New Roman" w:cs="Times New Roman"/>
          <w:sz w:val="24"/>
          <w:szCs w:val="24"/>
          <w:u w:color="000000"/>
        </w:rPr>
        <w:t xml:space="preserve">Budist perspektiften sürdürülebilirlik, </w:t>
      </w:r>
      <w:proofErr w:type="gramStart"/>
      <w:r w:rsidR="00E6610B" w:rsidRPr="00066491">
        <w:rPr>
          <w:rFonts w:ascii="Times New Roman" w:hAnsi="Times New Roman" w:cs="Times New Roman"/>
          <w:sz w:val="24"/>
          <w:szCs w:val="24"/>
          <w:u w:color="000000"/>
        </w:rPr>
        <w:t>ekolojiye</w:t>
      </w:r>
      <w:proofErr w:type="gramEnd"/>
      <w:r w:rsidR="00E6610B" w:rsidRPr="00066491">
        <w:rPr>
          <w:rFonts w:ascii="Times New Roman" w:hAnsi="Times New Roman" w:cs="Times New Roman"/>
          <w:sz w:val="24"/>
          <w:szCs w:val="24"/>
          <w:u w:color="000000"/>
        </w:rPr>
        <w:t xml:space="preserve">, ekonomiye ve evrimleşme yeteneğine bağlıdır. Evrimleşme, insanların kendilerini daha az bencil hale getirebilecek şekilde geliştirebilmeleri anlamına gelir. Sürdürülebilir kalkınmanın merkezinde, insanların doğa ile uyum içinde yaşamaya ikna edilmesi ve bu doğrultuda yönlendirilmesi yer alır. Bu, insanların doğayı kontrol etmeye veya yok etmeye çalışmaktan ziyade, doğru bir sosyal çevrede doğaya saygılı bir tavır geliştirmelerini ve bu tavırlarını uygulamaya koymalarını teşvik eder </w:t>
      </w:r>
      <w:r w:rsidR="00572B7E" w:rsidRPr="00066491">
        <w:rPr>
          <w:rFonts w:ascii="Times New Roman" w:hAnsi="Times New Roman" w:cs="Times New Roman"/>
          <w:sz w:val="24"/>
          <w:szCs w:val="24"/>
          <w:u w:color="000000"/>
        </w:rPr>
        <w:t>(Servaes ve Malikhao, 2007</w:t>
      </w:r>
      <w:r w:rsidR="001E233B" w:rsidRPr="00066491">
        <w:rPr>
          <w:rFonts w:ascii="Times New Roman" w:hAnsi="Times New Roman" w:cs="Times New Roman"/>
          <w:sz w:val="24"/>
          <w:szCs w:val="24"/>
          <w:u w:color="000000"/>
        </w:rPr>
        <w:t xml:space="preserve">, </w:t>
      </w:r>
      <w:r w:rsidR="00572B7E" w:rsidRPr="00066491">
        <w:rPr>
          <w:rFonts w:ascii="Times New Roman" w:hAnsi="Times New Roman" w:cs="Times New Roman"/>
          <w:sz w:val="24"/>
          <w:szCs w:val="24"/>
          <w:u w:color="000000"/>
        </w:rPr>
        <w:t xml:space="preserve">6). </w:t>
      </w:r>
    </w:p>
    <w:p w14:paraId="16B5ED6B" w14:textId="7B4846DC" w:rsidR="00572B7E" w:rsidRPr="00066491" w:rsidRDefault="00572B7E" w:rsidP="0029410F">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Sürdürülebilirliğin modern anlayışı</w:t>
      </w:r>
      <w:r w:rsidR="00151C0B" w:rsidRPr="00066491">
        <w:rPr>
          <w:rFonts w:ascii="Times New Roman" w:hAnsi="Times New Roman" w:cs="Times New Roman"/>
          <w:sz w:val="24"/>
          <w:szCs w:val="24"/>
        </w:rPr>
        <w:t>;</w:t>
      </w:r>
      <w:r w:rsidRPr="00066491">
        <w:rPr>
          <w:rFonts w:ascii="Times New Roman" w:hAnsi="Times New Roman" w:cs="Times New Roman"/>
          <w:sz w:val="24"/>
          <w:szCs w:val="24"/>
        </w:rPr>
        <w:t xml:space="preserve"> daha yüksek bir karmaşıklık</w:t>
      </w:r>
      <w:r w:rsidR="00151C0B" w:rsidRPr="00066491">
        <w:rPr>
          <w:rFonts w:ascii="Times New Roman" w:hAnsi="Times New Roman" w:cs="Times New Roman"/>
          <w:sz w:val="24"/>
          <w:szCs w:val="24"/>
        </w:rPr>
        <w:t>la</w:t>
      </w:r>
      <w:r w:rsidRPr="00066491">
        <w:rPr>
          <w:rFonts w:ascii="Times New Roman" w:hAnsi="Times New Roman" w:cs="Times New Roman"/>
          <w:sz w:val="24"/>
          <w:szCs w:val="24"/>
        </w:rPr>
        <w:t xml:space="preserve"> ilgili zaman aralığı ve ilişkilerle belirgin olarak daha geniştir. Bu nedenle, "sürdürülebilirlik" bölgesel ve geçici olarak sınırlı bir zorluktan</w:t>
      </w:r>
      <w:r w:rsidR="002205F4" w:rsidRPr="00066491">
        <w:rPr>
          <w:rFonts w:ascii="Times New Roman" w:hAnsi="Times New Roman" w:cs="Times New Roman"/>
          <w:sz w:val="24"/>
          <w:szCs w:val="24"/>
        </w:rPr>
        <w:t xml:space="preserve"> ziyade </w:t>
      </w:r>
      <w:r w:rsidRPr="00066491">
        <w:rPr>
          <w:rFonts w:ascii="Times New Roman" w:hAnsi="Times New Roman" w:cs="Times New Roman"/>
          <w:sz w:val="24"/>
          <w:szCs w:val="24"/>
        </w:rPr>
        <w:t>dünya çapında ve uzun vadeli bir zorluğa odaklanmıştır. Sonuç olarak, "modern fikir" olan sürdürülebilirlik, bu daha yüksek karmaşıklıkla başa çıkmayı sağlayan kapsamlı yaklaşımları gerektirir (Zink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2008</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4).</w:t>
      </w:r>
    </w:p>
    <w:p w14:paraId="5C61E83A" w14:textId="62B7B806" w:rsidR="003F0366" w:rsidRPr="00066491" w:rsidRDefault="003F0366" w:rsidP="0029410F">
      <w:pPr>
        <w:pStyle w:val="Gvde"/>
        <w:spacing w:line="300" w:lineRule="auto"/>
        <w:ind w:firstLine="709"/>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Sürdürülebilirliğin kavramsal çerçevesini net olarak ortaya koymak için kavram gelişiminde yer alan temel dönüm noktalarından yararlanılabil</w:t>
      </w:r>
      <w:r w:rsidR="00151C0B" w:rsidRPr="00066491">
        <w:rPr>
          <w:rFonts w:ascii="Times New Roman" w:hAnsi="Times New Roman" w:cs="Times New Roman"/>
          <w:color w:val="000000" w:themeColor="text1"/>
          <w:sz w:val="24"/>
          <w:szCs w:val="24"/>
        </w:rPr>
        <w:t>ir</w:t>
      </w:r>
      <w:r w:rsidR="00731859" w:rsidRPr="00066491">
        <w:rPr>
          <w:rFonts w:ascii="Times New Roman" w:hAnsi="Times New Roman" w:cs="Times New Roman"/>
          <w:color w:val="000000" w:themeColor="text1"/>
          <w:sz w:val="24"/>
          <w:szCs w:val="24"/>
        </w:rPr>
        <w:t xml:space="preserve"> (bu sıçrama noktaları sürdürülebilirliğin tarihi gelişimi bölümünde detaylı olarak açıklanacaktır):</w:t>
      </w:r>
    </w:p>
    <w:p w14:paraId="3316E86A" w14:textId="375EFE86" w:rsidR="003F0366" w:rsidRPr="00066491" w:rsidRDefault="003F0366" w:rsidP="0029410F">
      <w:pPr>
        <w:pStyle w:val="Gvde"/>
        <w:spacing w:line="300" w:lineRule="auto"/>
        <w:ind w:firstLine="709"/>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Brundtland Raporu: Sürdürülebilir kalkınma kavramını ilk kez ortaya koyan ve yaygın olarak kabul gören Brundtland Raporu, sürdürülebilirliği "bugünkü ihtiyaçları karşılarken gelecek kuşakların kendi ihtiyaçlarını karşılama kabiliyetini tehlikeye atmayacak şekilde kalkınma" olarak tanımla</w:t>
      </w:r>
      <w:r w:rsidR="00151C0B" w:rsidRPr="00066491">
        <w:rPr>
          <w:rFonts w:ascii="Times New Roman" w:eastAsia="Times New Roman" w:hAnsi="Times New Roman" w:cs="Times New Roman"/>
          <w:color w:val="000000" w:themeColor="text1"/>
          <w:sz w:val="24"/>
          <w:szCs w:val="24"/>
        </w:rPr>
        <w:t>mıştır.</w:t>
      </w:r>
    </w:p>
    <w:p w14:paraId="10DF0134" w14:textId="77777777" w:rsidR="003F0366" w:rsidRPr="00066491" w:rsidRDefault="003F0366" w:rsidP="0029410F">
      <w:pPr>
        <w:pStyle w:val="Gvde"/>
        <w:spacing w:line="300" w:lineRule="auto"/>
        <w:ind w:firstLine="709"/>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Triple Bottom Line (Elkington, 1997): Bu yaklaşım, sürdürülebilirliğin sosyal, ekonomik ve çevresel boyutlarını ele alarak insanlar, gezegen, kâr olarak üç temel boyutunu vurgular. Bu yaklaşım, işletmelerin ve diğer organizasyonların sürdürülebilirlik performanslarını değerlendirmek için kullanılır.</w:t>
      </w:r>
    </w:p>
    <w:p w14:paraId="563DE16F" w14:textId="77777777" w:rsidR="003F0366" w:rsidRPr="00066491" w:rsidRDefault="002A3313" w:rsidP="0029410F">
      <w:pPr>
        <w:pStyle w:val="Gvde"/>
        <w:spacing w:line="300" w:lineRule="auto"/>
        <w:ind w:firstLine="709"/>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 xml:space="preserve">The </w:t>
      </w:r>
      <w:r w:rsidR="003F0366" w:rsidRPr="00066491">
        <w:rPr>
          <w:rFonts w:ascii="Times New Roman" w:eastAsia="Times New Roman" w:hAnsi="Times New Roman" w:cs="Times New Roman"/>
          <w:color w:val="000000" w:themeColor="text1"/>
          <w:sz w:val="24"/>
          <w:szCs w:val="24"/>
        </w:rPr>
        <w:t xml:space="preserve">Natural Step Framework </w:t>
      </w:r>
      <w:r w:rsidRPr="00066491">
        <w:rPr>
          <w:rFonts w:ascii="Times New Roman" w:eastAsia="Times New Roman" w:hAnsi="Times New Roman" w:cs="Times New Roman"/>
          <w:color w:val="000000" w:themeColor="text1"/>
          <w:sz w:val="24"/>
          <w:szCs w:val="24"/>
        </w:rPr>
        <w:t xml:space="preserve">(Karl-Henrik Robèrt): Çerçeve, sürdürülebilirliği dört temel sistem koşuluna dayandırmakta ve doğal kaynakların tüketiminin sürdürülebilir sınırlar içinde olması, doğal sistemlere zarar vermemesi ve insanların temel ihtiyaçlarını karşılaması vurgulanmaktadır (Upham, 2000). </w:t>
      </w:r>
    </w:p>
    <w:p w14:paraId="1EFE4C59" w14:textId="2B419691" w:rsidR="003F0366" w:rsidRPr="00066491" w:rsidRDefault="003F0366" w:rsidP="0029410F">
      <w:pPr>
        <w:pStyle w:val="Gvde"/>
        <w:spacing w:line="300" w:lineRule="auto"/>
        <w:ind w:firstLine="709"/>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lastRenderedPageBreak/>
        <w:t>Güçlü ve Zayıf Sürdürülebilirlik (Neumayer, 201</w:t>
      </w:r>
      <w:r w:rsidR="002A3313" w:rsidRPr="00066491">
        <w:rPr>
          <w:rFonts w:ascii="Times New Roman" w:eastAsia="Times New Roman" w:hAnsi="Times New Roman" w:cs="Times New Roman"/>
          <w:color w:val="000000" w:themeColor="text1"/>
          <w:sz w:val="24"/>
          <w:szCs w:val="24"/>
        </w:rPr>
        <w:t>3</w:t>
      </w:r>
      <w:r w:rsidRPr="00066491">
        <w:rPr>
          <w:rFonts w:ascii="Times New Roman" w:eastAsia="Times New Roman" w:hAnsi="Times New Roman" w:cs="Times New Roman"/>
          <w:color w:val="000000" w:themeColor="text1"/>
          <w:sz w:val="24"/>
          <w:szCs w:val="24"/>
        </w:rPr>
        <w:t>): Bu yaklaşım, sürdürülebilirliğin iki ana çerçevesini temsil eder. Güçlü sürdürülebilirlik, doğal ve insan yapımı sermayenin birbirine dönüşebilir olmadığını ve doğal kaynakların korunmasına öncelik verilmesi gerektiğini savunurken</w:t>
      </w:r>
      <w:r w:rsidR="002205F4" w:rsidRPr="00066491">
        <w:rPr>
          <w:rFonts w:ascii="Times New Roman" w:eastAsia="Times New Roman" w:hAnsi="Times New Roman" w:cs="Times New Roman"/>
          <w:color w:val="000000" w:themeColor="text1"/>
          <w:sz w:val="24"/>
          <w:szCs w:val="24"/>
        </w:rPr>
        <w:t>;</w:t>
      </w:r>
      <w:r w:rsidRPr="00066491">
        <w:rPr>
          <w:rFonts w:ascii="Times New Roman" w:eastAsia="Times New Roman" w:hAnsi="Times New Roman" w:cs="Times New Roman"/>
          <w:color w:val="000000" w:themeColor="text1"/>
          <w:sz w:val="24"/>
          <w:szCs w:val="24"/>
        </w:rPr>
        <w:t xml:space="preserve"> zayıf sürdürülebilirlik, doğal ve insan yapımı sermayenin birbirine dönüşebilir olduğunu ve ekonomik büyüme ile doğal kaynakların tüketiminin dengelenmesine odaklanır.</w:t>
      </w:r>
    </w:p>
    <w:p w14:paraId="082685F0" w14:textId="2E9AB704" w:rsidR="00731859" w:rsidRPr="00066491" w:rsidRDefault="003F0366" w:rsidP="00731859">
      <w:pPr>
        <w:spacing w:line="300" w:lineRule="auto"/>
        <w:ind w:firstLine="709"/>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 xml:space="preserve">Birleşmiş Milletler Sürdürülebilir Kalkınma Hedefleri: Sürdürülebilirlik kapsamını somutlaştıran ve küresel ölçekte uygulanması </w:t>
      </w:r>
      <w:r w:rsidR="002205F4" w:rsidRPr="00066491">
        <w:rPr>
          <w:color w:val="000000" w:themeColor="text1"/>
          <w:bdr w:val="nil"/>
          <w14:textOutline w14:w="0" w14:cap="flat" w14:cmpd="sng" w14:algn="ctr">
            <w14:noFill/>
            <w14:prstDash w14:val="solid"/>
            <w14:bevel/>
          </w14:textOutline>
        </w:rPr>
        <w:t>planlanan</w:t>
      </w:r>
      <w:r w:rsidRPr="00066491">
        <w:rPr>
          <w:color w:val="000000" w:themeColor="text1"/>
          <w:bdr w:val="nil"/>
          <w14:textOutline w14:w="0" w14:cap="flat" w14:cmpd="sng" w14:algn="ctr">
            <w14:noFill/>
            <w14:prstDash w14:val="solid"/>
            <w14:bevel/>
          </w14:textOutline>
        </w:rPr>
        <w:t xml:space="preserve"> 17 hedef ve 169 alt hedef içerir. Bu hedefler, yoksulluğun sonlandırılması, eşitsizliklerin azaltılması, iklim değişikliği ile mücadele ve sürdürülebilir kalkınmanın desteklenmesi gibi geniş konuları kapsar</w:t>
      </w:r>
      <w:r w:rsidR="002A3313" w:rsidRPr="00066491">
        <w:rPr>
          <w:color w:val="000000" w:themeColor="text1"/>
          <w:bdr w:val="nil"/>
          <w14:textOutline w14:w="0" w14:cap="flat" w14:cmpd="sng" w14:algn="ctr">
            <w14:noFill/>
            <w14:prstDash w14:val="solid"/>
            <w14:bevel/>
          </w14:textOutline>
        </w:rPr>
        <w:t xml:space="preserve"> (Barbier ve Burgess, 2017</w:t>
      </w:r>
      <w:r w:rsidR="001E233B" w:rsidRPr="00066491">
        <w:rPr>
          <w:color w:val="000000" w:themeColor="text1"/>
          <w:bdr w:val="nil"/>
          <w14:textOutline w14:w="0" w14:cap="flat" w14:cmpd="sng" w14:algn="ctr">
            <w14:noFill/>
            <w14:prstDash w14:val="solid"/>
            <w14:bevel/>
          </w14:textOutline>
        </w:rPr>
        <w:t xml:space="preserve">, </w:t>
      </w:r>
      <w:r w:rsidR="002A3313" w:rsidRPr="00066491">
        <w:rPr>
          <w:color w:val="000000" w:themeColor="text1"/>
          <w:bdr w:val="nil"/>
          <w14:textOutline w14:w="0" w14:cap="flat" w14:cmpd="sng" w14:algn="ctr">
            <w14:noFill/>
            <w14:prstDash w14:val="solid"/>
            <w14:bevel/>
          </w14:textOutline>
        </w:rPr>
        <w:t>6).</w:t>
      </w:r>
    </w:p>
    <w:p w14:paraId="1A6354DD" w14:textId="118DDE39" w:rsidR="003F0366" w:rsidRPr="00066491" w:rsidRDefault="00151C0B" w:rsidP="00731859">
      <w:pPr>
        <w:spacing w:line="300" w:lineRule="auto"/>
        <w:ind w:firstLine="709"/>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Kavramın oluşması ve gelişiminde ön ayak teşkil eden dönüm noktaları incelendiğinde; s</w:t>
      </w:r>
      <w:r w:rsidR="003F0366" w:rsidRPr="00066491">
        <w:rPr>
          <w:color w:val="000000" w:themeColor="text1"/>
          <w:bdr w:val="nil"/>
          <w14:textOutline w14:w="0" w14:cap="flat" w14:cmpd="sng" w14:algn="ctr">
            <w14:noFill/>
            <w14:prstDash w14:val="solid"/>
            <w14:bevel/>
          </w14:textOutline>
        </w:rPr>
        <w:t xml:space="preserve">ürdürülebilirliğin kavramsal çerçevesinin oluşturulmasında iki </w:t>
      </w:r>
      <w:r w:rsidRPr="00066491">
        <w:rPr>
          <w:color w:val="000000" w:themeColor="text1"/>
          <w:bdr w:val="nil"/>
          <w14:textOutline w14:w="0" w14:cap="flat" w14:cmpd="sng" w14:algn="ctr">
            <w14:noFill/>
            <w14:prstDash w14:val="solid"/>
            <w14:bevel/>
          </w14:textOutline>
        </w:rPr>
        <w:t>kritik</w:t>
      </w:r>
      <w:r w:rsidR="003F0366" w:rsidRPr="00066491">
        <w:rPr>
          <w:color w:val="000000" w:themeColor="text1"/>
          <w:bdr w:val="nil"/>
          <w14:textOutline w14:w="0" w14:cap="flat" w14:cmpd="sng" w14:algn="ctr">
            <w14:noFill/>
            <w14:prstDash w14:val="solid"/>
            <w14:bevel/>
          </w14:textOutline>
        </w:rPr>
        <w:t xml:space="preserve"> noktaya değinmek gerekir. Birincisi; sürdürülebilirlik boyutlarının (çevresel, sosyal ve ekonomik) sürdürülebilirli</w:t>
      </w:r>
      <w:r w:rsidR="002205F4" w:rsidRPr="00066491">
        <w:rPr>
          <w:color w:val="000000" w:themeColor="text1"/>
          <w:bdr w:val="nil"/>
          <w14:textOutline w14:w="0" w14:cap="flat" w14:cmpd="sng" w14:algn="ctr">
            <w14:noFill/>
            <w14:prstDash w14:val="solid"/>
            <w14:bevel/>
          </w14:textOutline>
        </w:rPr>
        <w:t>k</w:t>
      </w:r>
      <w:r w:rsidR="003F0366" w:rsidRPr="00066491">
        <w:rPr>
          <w:color w:val="000000" w:themeColor="text1"/>
          <w:bdr w:val="nil"/>
          <w14:textOutline w14:w="0" w14:cap="flat" w14:cmpd="sng" w14:algn="ctr">
            <w14:noFill/>
            <w14:prstDash w14:val="solid"/>
            <w14:bevel/>
          </w14:textOutline>
        </w:rPr>
        <w:t xml:space="preserve"> ve sürdürülebilir kalkınma çalışmalarında temel faktörler olarak yer aldığıdır</w:t>
      </w:r>
      <w:r w:rsidR="00731859" w:rsidRPr="00066491">
        <w:rPr>
          <w:color w:val="000000" w:themeColor="text1"/>
          <w:bdr w:val="nil"/>
          <w14:textOutline w14:w="0" w14:cap="flat" w14:cmpd="sng" w14:algn="ctr">
            <w14:noFill/>
            <w14:prstDash w14:val="solid"/>
            <w14:bevel/>
          </w14:textOutline>
        </w:rPr>
        <w:t>.</w:t>
      </w:r>
      <w:r w:rsidR="003F0366" w:rsidRPr="00066491">
        <w:rPr>
          <w:color w:val="000000" w:themeColor="text1"/>
          <w:bdr w:val="nil"/>
          <w14:textOutline w14:w="0" w14:cap="flat" w14:cmpd="sng" w14:algn="ctr">
            <w14:noFill/>
            <w14:prstDash w14:val="solid"/>
            <w14:bevel/>
          </w14:textOutline>
        </w:rPr>
        <w:t xml:space="preserve"> İkincisi; Birleşmiş Milletler’in, kavramın yaratıcısı ve gündemini oluşturan</w:t>
      </w:r>
      <w:r w:rsidRPr="00066491">
        <w:rPr>
          <w:color w:val="000000" w:themeColor="text1"/>
          <w:bdr w:val="nil"/>
          <w14:textOutline w14:w="0" w14:cap="flat" w14:cmpd="sng" w14:algn="ctr">
            <w14:noFill/>
            <w14:prstDash w14:val="solid"/>
            <w14:bevel/>
          </w14:textOutline>
        </w:rPr>
        <w:t xml:space="preserve"> en önemli</w:t>
      </w:r>
      <w:r w:rsidR="003F0366" w:rsidRPr="00066491">
        <w:rPr>
          <w:color w:val="000000" w:themeColor="text1"/>
          <w:bdr w:val="nil"/>
          <w14:textOutline w14:w="0" w14:cap="flat" w14:cmpd="sng" w14:algn="ctr">
            <w14:noFill/>
            <w14:prstDash w14:val="solid"/>
            <w14:bevel/>
          </w14:textOutline>
        </w:rPr>
        <w:t xml:space="preserve"> kurum </w:t>
      </w:r>
      <w:r w:rsidRPr="00066491">
        <w:rPr>
          <w:color w:val="000000" w:themeColor="text1"/>
          <w:bdr w:val="nil"/>
          <w14:textOutline w14:w="0" w14:cap="flat" w14:cmpd="sng" w14:algn="ctr">
            <w14:noFill/>
            <w14:prstDash w14:val="solid"/>
            <w14:bevel/>
          </w14:textOutline>
        </w:rPr>
        <w:t xml:space="preserve">ve otorite </w:t>
      </w:r>
      <w:r w:rsidR="003F0366" w:rsidRPr="00066491">
        <w:rPr>
          <w:color w:val="000000" w:themeColor="text1"/>
          <w:bdr w:val="nil"/>
          <w14:textOutline w14:w="0" w14:cap="flat" w14:cmpd="sng" w14:algn="ctr">
            <w14:noFill/>
            <w14:prstDash w14:val="solid"/>
            <w14:bevel/>
          </w14:textOutline>
        </w:rPr>
        <w:t>olduğudur. Bu bağlamda; Birleşmiş Milletler Sürdürülebilir Kalkınma Hedefleri (2015) tüm çalışmaların yörüngesini ve hedefini belirlemekte</w:t>
      </w:r>
      <w:r w:rsidRPr="00066491">
        <w:rPr>
          <w:color w:val="000000" w:themeColor="text1"/>
          <w:bdr w:val="nil"/>
          <w14:textOutline w14:w="0" w14:cap="flat" w14:cmpd="sng" w14:algn="ctr">
            <w14:noFill/>
            <w14:prstDash w14:val="solid"/>
            <w14:bevel/>
          </w14:textOutline>
        </w:rPr>
        <w:t>dir.</w:t>
      </w:r>
      <w:r w:rsidR="001D421D" w:rsidRPr="00066491">
        <w:rPr>
          <w:color w:val="000000" w:themeColor="text1"/>
          <w:bdr w:val="nil"/>
          <w14:textOutline w14:w="0" w14:cap="flat" w14:cmpd="sng" w14:algn="ctr">
            <w14:noFill/>
            <w14:prstDash w14:val="solid"/>
            <w14:bevel/>
          </w14:textOutline>
        </w:rPr>
        <w:t xml:space="preserve"> </w:t>
      </w:r>
    </w:p>
    <w:p w14:paraId="6FBB5D53" w14:textId="77777777" w:rsidR="00E253DC" w:rsidRPr="00066491" w:rsidRDefault="00E253DC" w:rsidP="0029410F">
      <w:pPr>
        <w:spacing w:line="300" w:lineRule="auto"/>
        <w:jc w:val="both"/>
        <w:rPr>
          <w:color w:val="000000" w:themeColor="text1"/>
          <w:bdr w:val="nil"/>
          <w14:textOutline w14:w="0" w14:cap="flat" w14:cmpd="sng" w14:algn="ctr">
            <w14:noFill/>
            <w14:prstDash w14:val="solid"/>
            <w14:bevel/>
          </w14:textOutline>
        </w:rPr>
      </w:pPr>
    </w:p>
    <w:p w14:paraId="01F83E74" w14:textId="77777777" w:rsidR="003F0366" w:rsidRPr="00066491" w:rsidRDefault="003F0366" w:rsidP="002B0A81">
      <w:pPr>
        <w:pStyle w:val="Balk2"/>
      </w:pPr>
      <w:bookmarkStart w:id="37" w:name="_Toc137668172"/>
      <w:bookmarkStart w:id="38" w:name="_Toc138625385"/>
      <w:bookmarkStart w:id="39" w:name="_Toc142652795"/>
      <w:r w:rsidRPr="00066491">
        <w:t>Sürdürülebilirliğin Tarihi Gelişimi</w:t>
      </w:r>
      <w:bookmarkEnd w:id="37"/>
      <w:bookmarkEnd w:id="38"/>
      <w:bookmarkEnd w:id="39"/>
    </w:p>
    <w:p w14:paraId="2B80A103" w14:textId="77777777" w:rsidR="003F0366" w:rsidRPr="00066491" w:rsidRDefault="003F0366" w:rsidP="0029410F">
      <w:pPr>
        <w:spacing w:line="300" w:lineRule="auto"/>
      </w:pPr>
    </w:p>
    <w:p w14:paraId="00ADC4C4" w14:textId="0834B78D"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ED02E5" w:rsidRPr="00066491">
        <w:rPr>
          <w:rFonts w:ascii="Times New Roman" w:hAnsi="Times New Roman" w:cs="Times New Roman"/>
          <w:sz w:val="24"/>
          <w:szCs w:val="24"/>
        </w:rPr>
        <w:t xml:space="preserve">Son zamanlarda, sosyal ve çevresel krizlerin çözüm yolu olarak sürdürülebilir kalkınma yaklaşımı politik ve etik bir pusula işlevi görerek büyük bir ivme kazanmıştır. </w:t>
      </w:r>
      <w:r w:rsidR="00783DBA" w:rsidRPr="00066491">
        <w:rPr>
          <w:rFonts w:ascii="Times New Roman" w:hAnsi="Times New Roman" w:cs="Times New Roman"/>
          <w:sz w:val="24"/>
          <w:szCs w:val="24"/>
        </w:rPr>
        <w:t xml:space="preserve">Dünya Çevre ve </w:t>
      </w:r>
      <w:r w:rsidR="00A174FC" w:rsidRPr="00066491">
        <w:rPr>
          <w:rFonts w:ascii="Times New Roman" w:hAnsi="Times New Roman" w:cs="Times New Roman"/>
          <w:sz w:val="24"/>
          <w:szCs w:val="24"/>
        </w:rPr>
        <w:t>Kalkınma</w:t>
      </w:r>
      <w:r w:rsidR="00783DBA" w:rsidRPr="00066491">
        <w:rPr>
          <w:rFonts w:ascii="Times New Roman" w:hAnsi="Times New Roman" w:cs="Times New Roman"/>
          <w:sz w:val="24"/>
          <w:szCs w:val="24"/>
        </w:rPr>
        <w:t xml:space="preserve"> Komisyonunda (Brutland Komisyonu) küresel olarak ilk kez dillendirilen kavram</w:t>
      </w:r>
      <w:r w:rsidR="00BA61EC" w:rsidRPr="00066491">
        <w:rPr>
          <w:rFonts w:ascii="Times New Roman" w:hAnsi="Times New Roman" w:cs="Times New Roman"/>
          <w:sz w:val="24"/>
          <w:szCs w:val="24"/>
        </w:rPr>
        <w:t>,</w:t>
      </w:r>
      <w:r w:rsidR="00783DBA" w:rsidRPr="00066491">
        <w:rPr>
          <w:rFonts w:ascii="Times New Roman" w:hAnsi="Times New Roman" w:cs="Times New Roman"/>
          <w:sz w:val="24"/>
          <w:szCs w:val="24"/>
        </w:rPr>
        <w:t xml:space="preserve"> modern çevresel hareketin büyük </w:t>
      </w:r>
      <w:r w:rsidR="00BA61EC" w:rsidRPr="00066491">
        <w:rPr>
          <w:rFonts w:ascii="Times New Roman" w:hAnsi="Times New Roman" w:cs="Times New Roman"/>
          <w:sz w:val="24"/>
          <w:szCs w:val="24"/>
        </w:rPr>
        <w:t xml:space="preserve">bir </w:t>
      </w:r>
      <w:r w:rsidR="00783DBA" w:rsidRPr="00066491">
        <w:rPr>
          <w:rFonts w:ascii="Times New Roman" w:hAnsi="Times New Roman" w:cs="Times New Roman"/>
          <w:sz w:val="24"/>
          <w:szCs w:val="24"/>
        </w:rPr>
        <w:t xml:space="preserve">buluşu değildir. Bu kavram yaklaşık 2 yüzyıl öncesinde yazılan temel uluslararası ormancılık doktrininde </w:t>
      </w:r>
      <w:r w:rsidR="00783DBA" w:rsidRPr="00066491">
        <w:rPr>
          <w:rFonts w:ascii="Times New Roman" w:hAnsi="Times New Roman" w:cs="Times New Roman"/>
          <w:sz w:val="24"/>
          <w:szCs w:val="24"/>
          <w:rtl/>
        </w:rPr>
        <w:t>“</w:t>
      </w:r>
      <w:r w:rsidR="00783DBA" w:rsidRPr="00066491">
        <w:rPr>
          <w:rFonts w:ascii="Times New Roman" w:hAnsi="Times New Roman" w:cs="Times New Roman"/>
          <w:sz w:val="24"/>
          <w:szCs w:val="24"/>
        </w:rPr>
        <w:t xml:space="preserve">sürdürülebilir verim” (Almanca </w:t>
      </w:r>
      <w:r w:rsidR="00783DBA" w:rsidRPr="00066491">
        <w:rPr>
          <w:rFonts w:ascii="Times New Roman" w:hAnsi="Times New Roman" w:cs="Times New Roman"/>
          <w:sz w:val="24"/>
          <w:szCs w:val="24"/>
          <w:rtl/>
        </w:rPr>
        <w:t>“</w:t>
      </w:r>
      <w:r w:rsidR="00783DBA" w:rsidRPr="00066491">
        <w:rPr>
          <w:rFonts w:ascii="Times New Roman" w:hAnsi="Times New Roman" w:cs="Times New Roman"/>
          <w:sz w:val="24"/>
          <w:szCs w:val="24"/>
        </w:rPr>
        <w:t xml:space="preserve">Nachhaltiger Ertrag”) terimiyle yer almaktadır. </w:t>
      </w:r>
      <w:r w:rsidR="00ED02E5" w:rsidRPr="00066491">
        <w:rPr>
          <w:rFonts w:ascii="Times New Roman" w:hAnsi="Times New Roman" w:cs="Times New Roman"/>
          <w:sz w:val="24"/>
          <w:szCs w:val="24"/>
        </w:rPr>
        <w:t xml:space="preserve">Alman kameralistlerin, ormanların korunmasına yönelik ilk düşünceleri formüle etmeye başladıkları Aydınlanma Dönemi'nin başlangıcına (1688) dayanan kavramın kökenleri, İngiliz yazar John Evelyn ve Fransız politikacı Jean Baptiste Colbert'den esinlenmiştir. Bu dönemde, gelecek nesillerin faydası için ormanların yok olmasını önlemek amacıyla kendi orman yönetimlerini planlama fikri ortaya çıkmıştır. </w:t>
      </w:r>
      <w:r w:rsidR="00783DBA" w:rsidRPr="00066491">
        <w:rPr>
          <w:rFonts w:ascii="Times New Roman" w:hAnsi="Times New Roman" w:cs="Times New Roman"/>
          <w:sz w:val="24"/>
          <w:szCs w:val="24"/>
        </w:rPr>
        <w:t xml:space="preserve">Sürdürülebilirlik kavramı;  Saksonya Krallığı Madencilik Ofisi Yöneticisi Hanns Carl von Carlovitz tarafından </w:t>
      </w:r>
      <w:r w:rsidR="00783DBA" w:rsidRPr="00066491">
        <w:rPr>
          <w:rFonts w:ascii="Times New Roman" w:hAnsi="Times New Roman" w:cs="Times New Roman"/>
          <w:sz w:val="24"/>
          <w:szCs w:val="24"/>
          <w:rtl/>
        </w:rPr>
        <w:t>“</w:t>
      </w:r>
      <w:r w:rsidR="00783DBA" w:rsidRPr="00066491">
        <w:rPr>
          <w:rFonts w:ascii="Times New Roman" w:hAnsi="Times New Roman" w:cs="Times New Roman"/>
          <w:sz w:val="24"/>
          <w:szCs w:val="24"/>
        </w:rPr>
        <w:t xml:space="preserve">Sylvicultura </w:t>
      </w:r>
      <w:r w:rsidR="0040241E" w:rsidRPr="00066491">
        <w:rPr>
          <w:rFonts w:ascii="Times New Roman" w:hAnsi="Times New Roman" w:cs="Times New Roman"/>
          <w:sz w:val="24"/>
          <w:szCs w:val="24"/>
        </w:rPr>
        <w:t>E</w:t>
      </w:r>
      <w:r w:rsidR="00783DBA" w:rsidRPr="00066491">
        <w:rPr>
          <w:rFonts w:ascii="Times New Roman" w:hAnsi="Times New Roman" w:cs="Times New Roman"/>
          <w:sz w:val="24"/>
          <w:szCs w:val="24"/>
        </w:rPr>
        <w:t>conomica”(1713) kitabıyla, zamanın kilit kaynağı olan kerestenin beklenen kıtlığıyla mücadele etmek için ortaya atılmıştır (Grober, 2007</w:t>
      </w:r>
      <w:r w:rsidR="001E233B" w:rsidRPr="00066491">
        <w:rPr>
          <w:rFonts w:ascii="Times New Roman" w:hAnsi="Times New Roman" w:cs="Times New Roman"/>
          <w:sz w:val="24"/>
          <w:szCs w:val="24"/>
        </w:rPr>
        <w:t xml:space="preserve">, </w:t>
      </w:r>
      <w:r w:rsidR="00783DBA" w:rsidRPr="00066491">
        <w:rPr>
          <w:rFonts w:ascii="Times New Roman" w:hAnsi="Times New Roman" w:cs="Times New Roman"/>
          <w:sz w:val="24"/>
          <w:szCs w:val="24"/>
        </w:rPr>
        <w:t xml:space="preserve">3). </w:t>
      </w:r>
    </w:p>
    <w:p w14:paraId="25624110" w14:textId="12233D4F"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eastAsia="Times New Roman" w:hAnsi="Times New Roman" w:cs="Times New Roman"/>
          <w:sz w:val="24"/>
          <w:szCs w:val="24"/>
        </w:rPr>
        <w:t xml:space="preserve">Thomas Robert Malthus (1766-1834), kaynak kıtlığı tarafından tetiklenen büyüme sınırlarını ilk gören iktisatçı olarak kabul edilir. Nüfus teorisine temel olarak aynı fikirde olan David Ricardo (1772-1823) ile birlikte Malthus, tarımsal üretimde </w:t>
      </w:r>
      <w:r w:rsidR="003F0366" w:rsidRPr="00066491">
        <w:rPr>
          <w:rFonts w:ascii="Times New Roman" w:eastAsia="Times New Roman" w:hAnsi="Times New Roman" w:cs="Times New Roman"/>
          <w:sz w:val="24"/>
          <w:szCs w:val="24"/>
        </w:rPr>
        <w:lastRenderedPageBreak/>
        <w:t>kalite düşüşüne ve buna bağlı olarak iyi kalitede tarım arazisi arzının sınırlarına ilişkin olarak</w:t>
      </w:r>
      <w:r w:rsidR="00A174FC" w:rsidRPr="00066491">
        <w:rPr>
          <w:rFonts w:ascii="Times New Roman" w:eastAsia="Times New Roman" w:hAnsi="Times New Roman" w:cs="Times New Roman"/>
          <w:sz w:val="24"/>
          <w:szCs w:val="24"/>
        </w:rPr>
        <w:t>,</w:t>
      </w:r>
      <w:r w:rsidR="003F0366" w:rsidRPr="00066491">
        <w:rPr>
          <w:rFonts w:ascii="Times New Roman" w:eastAsia="Times New Roman" w:hAnsi="Times New Roman" w:cs="Times New Roman"/>
          <w:sz w:val="24"/>
          <w:szCs w:val="24"/>
        </w:rPr>
        <w:t xml:space="preserve"> "çevresel sınırlar düşüncesi"ni </w:t>
      </w:r>
      <w:r w:rsidR="00A174FC" w:rsidRPr="00066491">
        <w:rPr>
          <w:rFonts w:ascii="Times New Roman" w:eastAsia="Times New Roman" w:hAnsi="Times New Roman" w:cs="Times New Roman"/>
          <w:sz w:val="24"/>
          <w:szCs w:val="24"/>
        </w:rPr>
        <w:t>ortaya atmıştır</w:t>
      </w:r>
      <w:r w:rsidR="003F0366" w:rsidRPr="00066491">
        <w:rPr>
          <w:rFonts w:ascii="Times New Roman" w:eastAsia="Times New Roman" w:hAnsi="Times New Roman" w:cs="Times New Roman"/>
          <w:sz w:val="24"/>
          <w:szCs w:val="24"/>
        </w:rPr>
        <w:t xml:space="preserve"> (Mebratu, 1998</w:t>
      </w:r>
      <w:r w:rsidR="001E233B" w:rsidRPr="00066491">
        <w:rPr>
          <w:rFonts w:ascii="Times New Roman" w:eastAsia="Times New Roman" w:hAnsi="Times New Roman" w:cs="Times New Roman"/>
          <w:sz w:val="24"/>
          <w:szCs w:val="24"/>
        </w:rPr>
        <w:t xml:space="preserve">, </w:t>
      </w:r>
      <w:r w:rsidR="003F0366" w:rsidRPr="00066491">
        <w:rPr>
          <w:rFonts w:ascii="Times New Roman" w:eastAsia="Times New Roman" w:hAnsi="Times New Roman" w:cs="Times New Roman"/>
          <w:sz w:val="24"/>
          <w:szCs w:val="24"/>
        </w:rPr>
        <w:t>498).</w:t>
      </w:r>
    </w:p>
    <w:p w14:paraId="4566BC95" w14:textId="2919A441"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Malthus'un 1700'lerin sonlarında nüfus artışı üzerine yaptığı çalışma</w:t>
      </w:r>
      <w:r w:rsidR="00A174FC"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 uzun bir süredir gündemde yer almaktadır. Ancak kavramın, 1970'lerin başında, insanın çevreyi aşırı sömürmesine dikkat çeken, kalkınma hedeflerine yönelik çevresel kısıtlamalara odaklanan ve çevre ile kalkınma arasındaki ayrılmaz bağları inceleyen bir dizi önemli yayının ardından ortaya çıkmış olduğu değerlendirilmektedir (Dalal-Clayton ve Bass, 2000</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4-5). </w:t>
      </w:r>
    </w:p>
    <w:p w14:paraId="115D8732" w14:textId="48D7FBAB" w:rsidR="00EA7BCA"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EA7BCA" w:rsidRPr="00066491">
        <w:rPr>
          <w:rFonts w:ascii="Times New Roman" w:hAnsi="Times New Roman" w:cs="Times New Roman"/>
          <w:sz w:val="24"/>
          <w:szCs w:val="24"/>
        </w:rPr>
        <w:t>18. Yüzyıl ortalarından bu yana Avrupa ve sonrasında Amerika</w:t>
      </w:r>
      <w:r w:rsidR="00EA7BCA" w:rsidRPr="00066491">
        <w:rPr>
          <w:rFonts w:ascii="Times New Roman" w:hAnsi="Times New Roman" w:cs="Times New Roman"/>
          <w:sz w:val="24"/>
          <w:szCs w:val="24"/>
          <w:rtl/>
        </w:rPr>
        <w:t>’</w:t>
      </w:r>
      <w:r w:rsidR="00EA7BCA" w:rsidRPr="00066491">
        <w:rPr>
          <w:rFonts w:ascii="Times New Roman" w:hAnsi="Times New Roman" w:cs="Times New Roman"/>
          <w:sz w:val="24"/>
          <w:szCs w:val="24"/>
        </w:rPr>
        <w:t xml:space="preserve">da politik ekonomi ve doğa fikirlerinin paylaşımı kayda değerdir. 19. Yüzyılda bu paylaşım entelektüel zirvesine ulaşmıştır. Aynı Yüzyıl boyunca, insanlığın gelişimini ve insanlığın doğaya olan bağımlılığının tanınmasını amaçlayan </w:t>
      </w:r>
      <w:proofErr w:type="gramStart"/>
      <w:r w:rsidR="00EA7BCA" w:rsidRPr="00066491">
        <w:rPr>
          <w:rFonts w:ascii="Times New Roman" w:hAnsi="Times New Roman" w:cs="Times New Roman"/>
          <w:sz w:val="24"/>
          <w:szCs w:val="24"/>
        </w:rPr>
        <w:t>literatür</w:t>
      </w:r>
      <w:proofErr w:type="gramEnd"/>
      <w:r w:rsidR="00EA7BCA" w:rsidRPr="00066491">
        <w:rPr>
          <w:rFonts w:ascii="Times New Roman" w:hAnsi="Times New Roman" w:cs="Times New Roman"/>
          <w:sz w:val="24"/>
          <w:szCs w:val="24"/>
        </w:rPr>
        <w:t xml:space="preserve"> zenginleşmiştir (Lumley ve Armstrong, 2004</w:t>
      </w:r>
      <w:r w:rsidR="001E233B" w:rsidRPr="00066491">
        <w:rPr>
          <w:rFonts w:ascii="Times New Roman" w:hAnsi="Times New Roman" w:cs="Times New Roman"/>
          <w:sz w:val="24"/>
          <w:szCs w:val="24"/>
        </w:rPr>
        <w:t xml:space="preserve">, </w:t>
      </w:r>
      <w:r w:rsidR="00EA7BCA" w:rsidRPr="00066491">
        <w:rPr>
          <w:rFonts w:ascii="Times New Roman" w:hAnsi="Times New Roman" w:cs="Times New Roman"/>
          <w:sz w:val="24"/>
          <w:szCs w:val="24"/>
        </w:rPr>
        <w:t>367).</w:t>
      </w:r>
    </w:p>
    <w:p w14:paraId="4C1849E7" w14:textId="24772DC4" w:rsidR="00783DBA"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783DBA" w:rsidRPr="00066491">
        <w:rPr>
          <w:rFonts w:ascii="Times New Roman" w:hAnsi="Times New Roman" w:cs="Times New Roman"/>
          <w:sz w:val="24"/>
          <w:szCs w:val="24"/>
        </w:rPr>
        <w:t>Modern sürdürülebilirliğin temelleri, insanın doğa ile kurduğu bağlara, 1800</w:t>
      </w:r>
      <w:r w:rsidR="00783DBA" w:rsidRPr="00066491">
        <w:rPr>
          <w:rFonts w:ascii="Times New Roman" w:hAnsi="Times New Roman" w:cs="Times New Roman"/>
          <w:sz w:val="24"/>
          <w:szCs w:val="24"/>
          <w:rtl/>
        </w:rPr>
        <w:t>’</w:t>
      </w:r>
      <w:r w:rsidR="00783DBA" w:rsidRPr="00066491">
        <w:rPr>
          <w:rFonts w:ascii="Times New Roman" w:hAnsi="Times New Roman" w:cs="Times New Roman"/>
          <w:sz w:val="24"/>
          <w:szCs w:val="24"/>
        </w:rPr>
        <w:t>lerde Amerika</w:t>
      </w:r>
      <w:r w:rsidR="00783DBA" w:rsidRPr="00066491">
        <w:rPr>
          <w:rFonts w:ascii="Times New Roman" w:hAnsi="Times New Roman" w:cs="Times New Roman"/>
          <w:sz w:val="24"/>
          <w:szCs w:val="24"/>
          <w:rtl/>
        </w:rPr>
        <w:t>’</w:t>
      </w:r>
      <w:r w:rsidR="00783DBA" w:rsidRPr="00066491">
        <w:rPr>
          <w:rFonts w:ascii="Times New Roman" w:hAnsi="Times New Roman" w:cs="Times New Roman"/>
          <w:sz w:val="24"/>
          <w:szCs w:val="24"/>
        </w:rPr>
        <w:t>da (Yeni İngiltere) doğan Transandantalist (Aşkıncılık) hareketine kadar uzanmaktadır. Transandantalist düşünürlerden</w:t>
      </w:r>
      <w:r w:rsidR="00ED02E5" w:rsidRPr="00066491">
        <w:rPr>
          <w:rFonts w:ascii="Times New Roman" w:hAnsi="Times New Roman" w:cs="Times New Roman"/>
          <w:sz w:val="24"/>
          <w:szCs w:val="24"/>
        </w:rPr>
        <w:t xml:space="preserve"> George Ripley,</w:t>
      </w:r>
      <w:r w:rsidR="00783DBA" w:rsidRPr="00066491">
        <w:rPr>
          <w:rFonts w:ascii="Times New Roman" w:hAnsi="Times New Roman" w:cs="Times New Roman"/>
          <w:sz w:val="24"/>
          <w:szCs w:val="24"/>
        </w:rPr>
        <w:t xml:space="preserve"> Margaret Fuller, </w:t>
      </w:r>
      <w:r w:rsidR="00ED02E5" w:rsidRPr="00066491">
        <w:rPr>
          <w:rFonts w:ascii="Times New Roman" w:hAnsi="Times New Roman" w:cs="Times New Roman"/>
          <w:sz w:val="24"/>
          <w:szCs w:val="24"/>
        </w:rPr>
        <w:t xml:space="preserve">Bronson Alcott, </w:t>
      </w:r>
      <w:r w:rsidR="00783DBA" w:rsidRPr="00066491">
        <w:rPr>
          <w:rFonts w:ascii="Times New Roman" w:hAnsi="Times New Roman" w:cs="Times New Roman"/>
          <w:sz w:val="24"/>
          <w:szCs w:val="24"/>
        </w:rPr>
        <w:t>Ralph Waldo Emerson</w:t>
      </w:r>
      <w:r w:rsidR="00ED02E5" w:rsidRPr="00066491">
        <w:rPr>
          <w:rFonts w:ascii="Times New Roman" w:hAnsi="Times New Roman" w:cs="Times New Roman"/>
          <w:sz w:val="24"/>
          <w:szCs w:val="24"/>
        </w:rPr>
        <w:t xml:space="preserve"> ve Henry David Thoreau</w:t>
      </w:r>
      <w:r w:rsidR="00783DBA" w:rsidRPr="00066491">
        <w:rPr>
          <w:rFonts w:ascii="Times New Roman" w:hAnsi="Times New Roman" w:cs="Times New Roman"/>
          <w:sz w:val="24"/>
          <w:szCs w:val="24"/>
        </w:rPr>
        <w:t xml:space="preserve"> maneviyat ve sembollerin tüm gizemi gibi doğanın önemini ortaya koymuşlardır (Edwards, 2005</w:t>
      </w:r>
      <w:r w:rsidR="001E233B" w:rsidRPr="00066491">
        <w:rPr>
          <w:rFonts w:ascii="Times New Roman" w:hAnsi="Times New Roman" w:cs="Times New Roman"/>
          <w:sz w:val="24"/>
          <w:szCs w:val="24"/>
        </w:rPr>
        <w:t xml:space="preserve">, </w:t>
      </w:r>
      <w:r w:rsidR="00783DBA" w:rsidRPr="00066491">
        <w:rPr>
          <w:rFonts w:ascii="Times New Roman" w:hAnsi="Times New Roman" w:cs="Times New Roman"/>
          <w:sz w:val="24"/>
          <w:szCs w:val="24"/>
        </w:rPr>
        <w:t xml:space="preserve">12). Bu dönem </w:t>
      </w:r>
      <w:r w:rsidR="00783DBA" w:rsidRPr="00066491">
        <w:rPr>
          <w:rFonts w:ascii="Times New Roman" w:hAnsi="Times New Roman" w:cs="Times New Roman"/>
          <w:sz w:val="24"/>
          <w:szCs w:val="24"/>
          <w:rtl/>
        </w:rPr>
        <w:t>“</w:t>
      </w:r>
      <w:r w:rsidR="00783DBA" w:rsidRPr="00066491">
        <w:rPr>
          <w:rFonts w:ascii="Times New Roman" w:hAnsi="Times New Roman" w:cs="Times New Roman"/>
          <w:sz w:val="24"/>
          <w:szCs w:val="24"/>
        </w:rPr>
        <w:t xml:space="preserve">Sürdürülebilirlik öncesi çevrecilik” periyodu olarak değerlendirilmektedir. </w:t>
      </w:r>
    </w:p>
    <w:p w14:paraId="5AD7FA5C" w14:textId="6972419C"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A7BCA" w:rsidRPr="00066491">
        <w:rPr>
          <w:rFonts w:ascii="Times New Roman" w:eastAsia="Times New Roman" w:hAnsi="Times New Roman" w:cs="Times New Roman"/>
          <w:sz w:val="24"/>
          <w:szCs w:val="24"/>
        </w:rPr>
        <w:t xml:space="preserve">Ernst Friedrich Schumacher ilk kitabı Modern Yaşamın Önemli Sorunları'nı 1959'da yayınladı. Ancak, onu uluslararası tanınırlığa iten sonraki kitabı </w:t>
      </w:r>
      <w:r w:rsidR="00E75468" w:rsidRPr="00066491">
        <w:rPr>
          <w:rFonts w:ascii="Times New Roman" w:eastAsia="Times New Roman" w:hAnsi="Times New Roman" w:cs="Times New Roman"/>
          <w:sz w:val="24"/>
          <w:szCs w:val="24"/>
        </w:rPr>
        <w:t>“</w:t>
      </w:r>
      <w:r w:rsidR="00EA7BCA" w:rsidRPr="00066491">
        <w:rPr>
          <w:rFonts w:ascii="Times New Roman" w:eastAsia="Times New Roman" w:hAnsi="Times New Roman" w:cs="Times New Roman"/>
          <w:sz w:val="24"/>
          <w:szCs w:val="24"/>
        </w:rPr>
        <w:t>Küçük Güzeldir</w:t>
      </w:r>
      <w:r w:rsidR="00E75468" w:rsidRPr="00066491">
        <w:rPr>
          <w:rFonts w:ascii="Times New Roman" w:eastAsia="Times New Roman" w:hAnsi="Times New Roman" w:cs="Times New Roman"/>
          <w:sz w:val="24"/>
          <w:szCs w:val="24"/>
        </w:rPr>
        <w:t>”</w:t>
      </w:r>
      <w:r w:rsidR="00EA7BCA" w:rsidRPr="00066491">
        <w:rPr>
          <w:rFonts w:ascii="Times New Roman" w:eastAsia="Times New Roman" w:hAnsi="Times New Roman" w:cs="Times New Roman"/>
          <w:sz w:val="24"/>
          <w:szCs w:val="24"/>
        </w:rPr>
        <w:t xml:space="preserve"> oldu. Kitap, hem insan ruhunu hem de çevreyi aşındıran sistemlerin sert bir eleştirisi de </w:t>
      </w:r>
      <w:proofErr w:type="gramStart"/>
      <w:r w:rsidR="00EA7BCA" w:rsidRPr="00066491">
        <w:rPr>
          <w:rFonts w:ascii="Times New Roman" w:eastAsia="Times New Roman" w:hAnsi="Times New Roman" w:cs="Times New Roman"/>
          <w:sz w:val="24"/>
          <w:szCs w:val="24"/>
        </w:rPr>
        <w:t>dahil</w:t>
      </w:r>
      <w:proofErr w:type="gramEnd"/>
      <w:r w:rsidR="00EA7BCA" w:rsidRPr="00066491">
        <w:rPr>
          <w:rFonts w:ascii="Times New Roman" w:eastAsia="Times New Roman" w:hAnsi="Times New Roman" w:cs="Times New Roman"/>
          <w:sz w:val="24"/>
          <w:szCs w:val="24"/>
        </w:rPr>
        <w:t xml:space="preserve"> olmak üzere çeşitli temaları derinlemesine araştırmaktadır. Ayrıca, doğal kaynakların hızla tükenmesi ve bunun sonucunda ekosistem üzerindeki etkisi konusunda derin endişeleri dile getir</w:t>
      </w:r>
      <w:r w:rsidR="00E75468" w:rsidRPr="00066491">
        <w:rPr>
          <w:rFonts w:ascii="Times New Roman" w:eastAsia="Times New Roman" w:hAnsi="Times New Roman" w:cs="Times New Roman"/>
          <w:sz w:val="24"/>
          <w:szCs w:val="24"/>
        </w:rPr>
        <w:t>mektedir</w:t>
      </w:r>
      <w:r w:rsidR="00EA7BCA" w:rsidRPr="00066491">
        <w:rPr>
          <w:rFonts w:ascii="Times New Roman" w:eastAsia="Times New Roman" w:hAnsi="Times New Roman" w:cs="Times New Roman"/>
          <w:sz w:val="24"/>
          <w:szCs w:val="24"/>
        </w:rPr>
        <w:t>. Schumacher, uygun teknoloji kavramını ortaya koyarken</w:t>
      </w:r>
      <w:r w:rsidR="00A174FC" w:rsidRPr="00066491">
        <w:rPr>
          <w:rFonts w:ascii="Times New Roman" w:eastAsia="Times New Roman" w:hAnsi="Times New Roman" w:cs="Times New Roman"/>
          <w:sz w:val="24"/>
          <w:szCs w:val="24"/>
        </w:rPr>
        <w:t>,</w:t>
      </w:r>
      <w:r w:rsidR="00EA7BCA" w:rsidRPr="00066491">
        <w:rPr>
          <w:rFonts w:ascii="Times New Roman" w:eastAsia="Times New Roman" w:hAnsi="Times New Roman" w:cs="Times New Roman"/>
          <w:sz w:val="24"/>
          <w:szCs w:val="24"/>
        </w:rPr>
        <w:t xml:space="preserve"> insan ölçeğinin önemini vurgulamaktadır. Kitap ayrıca geleneksel ekonomi politikaların</w:t>
      </w:r>
      <w:r w:rsidR="00A174FC" w:rsidRPr="00066491">
        <w:rPr>
          <w:rFonts w:ascii="Times New Roman" w:eastAsia="Times New Roman" w:hAnsi="Times New Roman" w:cs="Times New Roman"/>
          <w:sz w:val="24"/>
          <w:szCs w:val="24"/>
        </w:rPr>
        <w:t>ın</w:t>
      </w:r>
      <w:r w:rsidR="00EA7BCA" w:rsidRPr="00066491">
        <w:rPr>
          <w:rFonts w:ascii="Times New Roman" w:eastAsia="Times New Roman" w:hAnsi="Times New Roman" w:cs="Times New Roman"/>
          <w:sz w:val="24"/>
          <w:szCs w:val="24"/>
        </w:rPr>
        <w:t xml:space="preserve">; "ekonomik olmayan faktörleri" dikkate almadıkları ve bunları politika oluşturma sürecine </w:t>
      </w:r>
      <w:proofErr w:type="gramStart"/>
      <w:r w:rsidR="00EA7BCA" w:rsidRPr="00066491">
        <w:rPr>
          <w:rFonts w:ascii="Times New Roman" w:eastAsia="Times New Roman" w:hAnsi="Times New Roman" w:cs="Times New Roman"/>
          <w:sz w:val="24"/>
          <w:szCs w:val="24"/>
        </w:rPr>
        <w:t>dahil</w:t>
      </w:r>
      <w:proofErr w:type="gramEnd"/>
      <w:r w:rsidR="00EA7BCA" w:rsidRPr="00066491">
        <w:rPr>
          <w:rFonts w:ascii="Times New Roman" w:eastAsia="Times New Roman" w:hAnsi="Times New Roman" w:cs="Times New Roman"/>
          <w:sz w:val="24"/>
          <w:szCs w:val="24"/>
        </w:rPr>
        <w:t xml:space="preserve"> etmeye çalıştıkları için yetersiz olduğunu savunmaktadır. Son olarak Schumacher, insanların refahı için besin açısından zengin toprağa fiziksel ve ruhsal yakınlığın önemini belirtmektedir </w:t>
      </w:r>
      <w:r w:rsidR="007A7CEA" w:rsidRPr="00066491">
        <w:rPr>
          <w:rFonts w:ascii="Times New Roman" w:eastAsia="Times New Roman" w:hAnsi="Times New Roman" w:cs="Times New Roman"/>
          <w:sz w:val="24"/>
          <w:szCs w:val="24"/>
        </w:rPr>
        <w:t>(M</w:t>
      </w:r>
      <w:r w:rsidR="003D0D0D" w:rsidRPr="00066491">
        <w:rPr>
          <w:rFonts w:ascii="Times New Roman" w:eastAsia="Times New Roman" w:hAnsi="Times New Roman" w:cs="Times New Roman"/>
          <w:sz w:val="24"/>
          <w:szCs w:val="24"/>
        </w:rPr>
        <w:t>e</w:t>
      </w:r>
      <w:r w:rsidR="007A7CEA" w:rsidRPr="00066491">
        <w:rPr>
          <w:rFonts w:ascii="Times New Roman" w:eastAsia="Times New Roman" w:hAnsi="Times New Roman" w:cs="Times New Roman"/>
          <w:sz w:val="24"/>
          <w:szCs w:val="24"/>
        </w:rPr>
        <w:t>bratu, 1998</w:t>
      </w:r>
      <w:r w:rsidR="001E233B" w:rsidRPr="00066491">
        <w:rPr>
          <w:rFonts w:ascii="Times New Roman" w:eastAsia="Times New Roman" w:hAnsi="Times New Roman" w:cs="Times New Roman"/>
          <w:sz w:val="24"/>
          <w:szCs w:val="24"/>
        </w:rPr>
        <w:t xml:space="preserve">, </w:t>
      </w:r>
      <w:r w:rsidR="007A7CEA" w:rsidRPr="00066491">
        <w:rPr>
          <w:rFonts w:ascii="Times New Roman" w:eastAsia="Times New Roman" w:hAnsi="Times New Roman" w:cs="Times New Roman"/>
          <w:sz w:val="24"/>
          <w:szCs w:val="24"/>
        </w:rPr>
        <w:t>500).</w:t>
      </w:r>
    </w:p>
    <w:p w14:paraId="2AAC744A" w14:textId="77759BB8" w:rsidR="00AE5A80"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eastAsia="Times New Roman" w:hAnsi="Times New Roman" w:cs="Times New Roman"/>
          <w:sz w:val="24"/>
          <w:szCs w:val="24"/>
        </w:rPr>
        <w:t xml:space="preserve">1969'da Paul Ehrlich, </w:t>
      </w:r>
      <w:r w:rsidR="003F0366" w:rsidRPr="00066491">
        <w:rPr>
          <w:rFonts w:ascii="Times New Roman" w:hAnsi="Times New Roman" w:cs="Times New Roman"/>
          <w:sz w:val="24"/>
          <w:szCs w:val="24"/>
        </w:rPr>
        <w:t xml:space="preserve">artan küresel çevre sorunlarına dikkat çeken etkileyici kitabı The Population Bomb’u (Nüfus Patlaması) yayınladı. O zamandan önce sürdürülebilir kalkınma, hem uluslararası kalkınma hem de yenilenebilir kaynak yönetimi </w:t>
      </w:r>
      <w:proofErr w:type="gramStart"/>
      <w:r w:rsidR="003F0366" w:rsidRPr="00066491">
        <w:rPr>
          <w:rFonts w:ascii="Times New Roman" w:hAnsi="Times New Roman" w:cs="Times New Roman"/>
          <w:sz w:val="24"/>
          <w:szCs w:val="24"/>
        </w:rPr>
        <w:t>literatüründe</w:t>
      </w:r>
      <w:proofErr w:type="gramEnd"/>
      <w:r w:rsidR="003F0366" w:rsidRPr="00066491">
        <w:rPr>
          <w:rFonts w:ascii="Times New Roman" w:hAnsi="Times New Roman" w:cs="Times New Roman"/>
          <w:sz w:val="24"/>
          <w:szCs w:val="24"/>
        </w:rPr>
        <w:t xml:space="preserve"> maksimum sürdürülebilir verim kavramı açısından tartışılmaktaydı (Allen, 2016</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2).</w:t>
      </w:r>
      <w:r w:rsidR="00AE5A80" w:rsidRPr="00066491">
        <w:rPr>
          <w:rFonts w:ascii="Times New Roman" w:hAnsi="Times New Roman" w:cs="Times New Roman"/>
          <w:sz w:val="24"/>
          <w:szCs w:val="24"/>
        </w:rPr>
        <w:t xml:space="preserve"> 1960'larda, gelişmekte olan ülkeler, çevrenin korunmasına şüpheci ve hatta düşmanca bir bakış açısına sahipti. Çevrenin bozulması, genellikle sanayileşmiş ülkelerin yaşam kalitesini düşürdüğü düşünülen endüstriyel kirleticilerin bir sonucu olarak görülüyordu. O zamanlar sanayileşme, gelişmekte olan ülkeler tarafından ilerleme ile eş tutuluyordu ve sanayileşmiş ülkelerin ekonomik </w:t>
      </w:r>
      <w:r w:rsidR="00AE5A80" w:rsidRPr="00066491">
        <w:rPr>
          <w:rFonts w:ascii="Times New Roman" w:hAnsi="Times New Roman" w:cs="Times New Roman"/>
          <w:sz w:val="24"/>
          <w:szCs w:val="24"/>
        </w:rPr>
        <w:lastRenderedPageBreak/>
        <w:t>yardım kuruluşları da bu görüşü paylaşıyordu. Sonuç olarak, gelişmekte olan ülkeler, ilerlemenin önünde bir engel olarak görülen endüstriyel kirliliği azaltma girişimleriyle, endüstriyel kirliliği kalkınmanın kaçınılmaz bir maliyeti olarak kabul etmeye hazırdı (Kidd, 1992</w:t>
      </w:r>
      <w:r w:rsidR="001E233B" w:rsidRPr="00066491">
        <w:rPr>
          <w:rFonts w:ascii="Times New Roman" w:hAnsi="Times New Roman" w:cs="Times New Roman"/>
          <w:sz w:val="24"/>
          <w:szCs w:val="24"/>
        </w:rPr>
        <w:t xml:space="preserve">, </w:t>
      </w:r>
      <w:r w:rsidR="00AE5A80" w:rsidRPr="00066491">
        <w:rPr>
          <w:rFonts w:ascii="Times New Roman" w:hAnsi="Times New Roman" w:cs="Times New Roman"/>
          <w:sz w:val="24"/>
          <w:szCs w:val="24"/>
        </w:rPr>
        <w:t>16).</w:t>
      </w:r>
    </w:p>
    <w:p w14:paraId="34F5FEB2" w14:textId="7B884AFD"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1950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lerden itibaren nüfus artış oranı, kaynak kullanımı ve çevre üzerindeki baskı konuları arasındaki ilişkiler gibi </w:t>
      </w:r>
      <w:proofErr w:type="gramStart"/>
      <w:r w:rsidR="003F0366" w:rsidRPr="00066491">
        <w:rPr>
          <w:rFonts w:ascii="Times New Roman" w:hAnsi="Times New Roman" w:cs="Times New Roman"/>
          <w:sz w:val="24"/>
          <w:szCs w:val="24"/>
        </w:rPr>
        <w:t>fenomen</w:t>
      </w:r>
      <w:proofErr w:type="gramEnd"/>
      <w:r w:rsidR="003F0366" w:rsidRPr="00066491">
        <w:rPr>
          <w:rFonts w:ascii="Times New Roman" w:hAnsi="Times New Roman" w:cs="Times New Roman"/>
          <w:sz w:val="24"/>
          <w:szCs w:val="24"/>
        </w:rPr>
        <w:t xml:space="preserve"> tartışmalarda </w:t>
      </w:r>
      <w:r w:rsidR="00EF2AE3" w:rsidRPr="00066491">
        <w:rPr>
          <w:rFonts w:ascii="Times New Roman" w:hAnsi="Times New Roman" w:cs="Times New Roman"/>
          <w:sz w:val="24"/>
          <w:szCs w:val="24"/>
        </w:rPr>
        <w:t>birçok</w:t>
      </w:r>
      <w:r w:rsidR="003F0366" w:rsidRPr="00066491">
        <w:rPr>
          <w:rFonts w:ascii="Times New Roman" w:hAnsi="Times New Roman" w:cs="Times New Roman"/>
          <w:sz w:val="24"/>
          <w:szCs w:val="24"/>
        </w:rPr>
        <w:t xml:space="preserve"> birbiri ile ilgili düşünce tarzı ortaya çıkmıştır. Bunlar; </w:t>
      </w:r>
      <w:proofErr w:type="gramStart"/>
      <w:r w:rsidR="003F0366" w:rsidRPr="00066491">
        <w:rPr>
          <w:rFonts w:ascii="Times New Roman" w:hAnsi="Times New Roman" w:cs="Times New Roman"/>
          <w:sz w:val="24"/>
          <w:szCs w:val="24"/>
        </w:rPr>
        <w:t>ekolojik</w:t>
      </w:r>
      <w:proofErr w:type="gramEnd"/>
      <w:r w:rsidR="003F0366" w:rsidRPr="00066491">
        <w:rPr>
          <w:rFonts w:ascii="Times New Roman" w:hAnsi="Times New Roman" w:cs="Times New Roman"/>
          <w:sz w:val="24"/>
          <w:szCs w:val="24"/>
        </w:rPr>
        <w:t xml:space="preserve"> kapasite</w:t>
      </w:r>
      <w:r w:rsidR="000D470E"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taşıma kapasitesi, kaynaklar</w:t>
      </w:r>
      <w:r w:rsidR="00EF2AE3"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çevre, biyosfer, kritik teknoloji, kalkınmama</w:t>
      </w:r>
      <w:r w:rsidR="000D470E"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yavaş kalkınma ve eko-kalkınma temellerine daya</w:t>
      </w:r>
      <w:r w:rsidR="009B05A0" w:rsidRPr="00066491">
        <w:rPr>
          <w:rFonts w:ascii="Times New Roman" w:hAnsi="Times New Roman" w:cs="Times New Roman"/>
          <w:sz w:val="24"/>
          <w:szCs w:val="24"/>
        </w:rPr>
        <w:t>nan</w:t>
      </w:r>
      <w:r w:rsidR="003F0366" w:rsidRPr="00066491">
        <w:rPr>
          <w:rFonts w:ascii="Times New Roman" w:hAnsi="Times New Roman" w:cs="Times New Roman"/>
          <w:sz w:val="24"/>
          <w:szCs w:val="24"/>
        </w:rPr>
        <w:t xml:space="preserve"> düşünce tarzlarıdır. Her bir düşünce tarzının, sürdürülebilirlik kelimesi kullanılmadan önce altı doldurulmuştur. Sürdürülebilirlik kelimesi, ilk olarak </w:t>
      </w:r>
      <w:r w:rsidR="00EF2AE3" w:rsidRPr="00066491">
        <w:rPr>
          <w:rFonts w:ascii="Times New Roman" w:hAnsi="Times New Roman" w:cs="Times New Roman"/>
          <w:sz w:val="24"/>
          <w:szCs w:val="24"/>
        </w:rPr>
        <w:t xml:space="preserve">1972’de yazılan </w:t>
      </w:r>
      <w:r w:rsidR="003F0366" w:rsidRPr="00066491">
        <w:rPr>
          <w:rFonts w:ascii="Times New Roman" w:hAnsi="Times New Roman" w:cs="Times New Roman"/>
          <w:sz w:val="24"/>
          <w:szCs w:val="24"/>
        </w:rPr>
        <w:t>Blueprint for Survival (Edward Goldsmith) isimli bir kitapta yer almıştır. O zamanlarda kavram normatif değere sahipti</w:t>
      </w:r>
      <w:r w:rsidR="00E75468"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 Bu durum, sürdürülebilirlik kavramının 1974</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te ABD</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de </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büyüme olmayan ekonomiyi” (no growth economy) yargılamak için kullanılmasına dek devam etti. Birleşmiş Milletlerde ilk olarak sürdürülebilirlik kelimesinin kullanımı 1978</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de gerçekleşmiştir. Normatif kavramlardan biri olan eko-kalkınma kelimesi içerisinde özetlenmiştir. 1978</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den sonra teknolojik makaleler ve raporların yanı sıra, 1989</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daki </w:t>
      </w:r>
      <w:r w:rsidR="00EF2AE3" w:rsidRPr="00066491">
        <w:rPr>
          <w:rFonts w:ascii="Times New Roman" w:hAnsi="Times New Roman" w:cs="Times New Roman"/>
          <w:sz w:val="24"/>
          <w:szCs w:val="24"/>
        </w:rPr>
        <w:t>G7</w:t>
      </w:r>
      <w:r w:rsidR="003F0366" w:rsidRPr="00066491">
        <w:rPr>
          <w:rFonts w:ascii="Times New Roman" w:hAnsi="Times New Roman" w:cs="Times New Roman"/>
          <w:sz w:val="24"/>
          <w:szCs w:val="24"/>
        </w:rPr>
        <w:t xml:space="preserve"> Zirvesi Raporu gibi politika dokümanlarında da zirveye çıkmıştır (Kidd, 1992</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2). </w:t>
      </w:r>
    </w:p>
    <w:p w14:paraId="396A7311" w14:textId="77777777" w:rsidR="00E75468" w:rsidRPr="00066491" w:rsidRDefault="0029410F" w:rsidP="00E75468">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1970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lerin ortalarından 1990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ların ortalarına kadar yaşanan değişimdeki önemli unsurlardan bir tanesi de teknolojideki değişim ve küreselleşmenin beslediği, medyanın hayatlarımızı etkileme yöntemini değiştiren iletişim devrimidir. Kısmen bu devrim ile alakalı etkilerden bir tanesi; işletmelerin dünyanın herhangi bir yerindeki eylemleri için hesap verebilir hale gelmesidir (Gilding, 2000</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43).</w:t>
      </w:r>
    </w:p>
    <w:p w14:paraId="5C38B4E6" w14:textId="70E1BBA4" w:rsidR="003F0366" w:rsidRPr="00066491" w:rsidRDefault="00E75468" w:rsidP="00E75468">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Gilding (2000) 1970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lerin ortasından 1990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ların ortasına kadar olan dönemdeki, sürdürülebilirliğin gelişimine ön ayak olan önemli değişim noktalarını 7 ayrı başlık altında toplamıştır: </w:t>
      </w:r>
    </w:p>
    <w:p w14:paraId="16030F9A" w14:textId="77777777" w:rsidR="003F0366"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t>Çevresel sorunlar ana akım sorunlar arasına girmiştir.</w:t>
      </w:r>
    </w:p>
    <w:p w14:paraId="0E7A5240" w14:textId="5F7EECAA" w:rsidR="003F0366"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t>Kapitalizm, serbest piyasa, pazar ekonomisi</w:t>
      </w:r>
      <w:r w:rsidR="000D470E" w:rsidRPr="00066491">
        <w:rPr>
          <w:rFonts w:ascii="Times New Roman" w:hAnsi="Times New Roman" w:cs="Times New Roman"/>
          <w:sz w:val="24"/>
          <w:szCs w:val="24"/>
        </w:rPr>
        <w:t xml:space="preserve">, </w:t>
      </w:r>
      <w:r w:rsidRPr="00066491">
        <w:rPr>
          <w:rFonts w:ascii="Times New Roman" w:hAnsi="Times New Roman" w:cs="Times New Roman"/>
          <w:sz w:val="24"/>
          <w:szCs w:val="24"/>
        </w:rPr>
        <w:t>demokrasi ile birlikte komünizm ile olan ideolojik savaşını kazanmıştır.</w:t>
      </w:r>
    </w:p>
    <w:p w14:paraId="05B229C9" w14:textId="77777777" w:rsidR="003F0366"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t xml:space="preserve">Hükümetlerin ekonomilerdeki rolleri değişmiştir. Batı ülkelerindeki ekonomik </w:t>
      </w:r>
      <w:proofErr w:type="gramStart"/>
      <w:r w:rsidRPr="00066491">
        <w:rPr>
          <w:rFonts w:ascii="Times New Roman" w:hAnsi="Times New Roman" w:cs="Times New Roman"/>
          <w:sz w:val="24"/>
          <w:szCs w:val="24"/>
        </w:rPr>
        <w:t>hakimiyet</w:t>
      </w:r>
      <w:proofErr w:type="gramEnd"/>
      <w:r w:rsidRPr="00066491">
        <w:rPr>
          <w:rFonts w:ascii="Times New Roman" w:hAnsi="Times New Roman" w:cs="Times New Roman"/>
          <w:sz w:val="24"/>
          <w:szCs w:val="24"/>
        </w:rPr>
        <w:t xml:space="preserve"> rasyonalizmi, hükümetleri tarihsel rolleri dışına çıkmaya ve kaynaklardan uzak kalmaya zorlamıştır.</w:t>
      </w:r>
    </w:p>
    <w:p w14:paraId="1EF9B0E7" w14:textId="79EB1C4A" w:rsidR="003F0366"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t>Sivil toplum, politika tartışmaları ve işletme kazançları üzerinde ana akım oyuncu konumuna dönüşmesi</w:t>
      </w:r>
      <w:r w:rsidR="009B05A0" w:rsidRPr="00066491">
        <w:rPr>
          <w:rFonts w:ascii="Times New Roman" w:hAnsi="Times New Roman" w:cs="Times New Roman"/>
          <w:sz w:val="24"/>
          <w:szCs w:val="24"/>
        </w:rPr>
        <w:t xml:space="preserve"> gerçekleşmiştir.</w:t>
      </w:r>
    </w:p>
    <w:p w14:paraId="6C046030" w14:textId="77777777" w:rsidR="003F0366"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t>Geniş tabanlı küreselleşme önlenemez bir hız kazanmıştır.</w:t>
      </w:r>
    </w:p>
    <w:p w14:paraId="7EEAFC35" w14:textId="77777777" w:rsidR="003F0366"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t xml:space="preserve">Teknoloji; yeni ürünlerin kaynağı olmaktan ziyade, hayatlarımızı daha kolay ve ilgi çekici hale getiren, toplumu değiştiren devrimlerin yaratıcısı ve bizleri ileri taşıyan bir unsur haline gelmiştir. İnternet ve bilgi teknolojileri bu dönüşümdeki önemli faktörlerdendir. </w:t>
      </w:r>
    </w:p>
    <w:p w14:paraId="17DA7751" w14:textId="12DBFBE7" w:rsidR="0029410F" w:rsidRPr="00066491" w:rsidRDefault="003F0366" w:rsidP="000146EC">
      <w:pPr>
        <w:pStyle w:val="Gvde"/>
        <w:numPr>
          <w:ilvl w:val="0"/>
          <w:numId w:val="2"/>
        </w:numPr>
        <w:tabs>
          <w:tab w:val="left" w:pos="993"/>
        </w:tabs>
        <w:spacing w:line="300" w:lineRule="auto"/>
        <w:ind w:firstLine="529"/>
        <w:jc w:val="both"/>
        <w:rPr>
          <w:rFonts w:ascii="Times New Roman" w:hAnsi="Times New Roman" w:cs="Times New Roman"/>
          <w:sz w:val="24"/>
          <w:szCs w:val="24"/>
        </w:rPr>
      </w:pPr>
      <w:r w:rsidRPr="00066491">
        <w:rPr>
          <w:rFonts w:ascii="Times New Roman" w:hAnsi="Times New Roman" w:cs="Times New Roman"/>
          <w:sz w:val="24"/>
          <w:szCs w:val="24"/>
        </w:rPr>
        <w:lastRenderedPageBreak/>
        <w:t>Teknoloji ve küreselleşme ile iletişim devrimi</w:t>
      </w:r>
      <w:r w:rsidR="009B05A0" w:rsidRPr="00066491">
        <w:rPr>
          <w:rFonts w:ascii="Times New Roman" w:hAnsi="Times New Roman" w:cs="Times New Roman"/>
          <w:sz w:val="24"/>
          <w:szCs w:val="24"/>
        </w:rPr>
        <w:t xml:space="preserve"> gerçekleşmiştir.</w:t>
      </w:r>
    </w:p>
    <w:p w14:paraId="42B8D026" w14:textId="41FFDDE7"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Sürdürülebilirliğin kökleri olarak görülen çağdaş çevrecilik akımı, 1972</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de Stokholm/İsveç’te toplanan Birleşmiş Milletler İnsan </w:t>
      </w:r>
      <w:r w:rsidR="00E6610B" w:rsidRPr="00066491">
        <w:rPr>
          <w:rFonts w:ascii="Times New Roman" w:hAnsi="Times New Roman" w:cs="Times New Roman"/>
          <w:sz w:val="24"/>
          <w:szCs w:val="24"/>
        </w:rPr>
        <w:t xml:space="preserve">ve </w:t>
      </w:r>
      <w:r w:rsidR="003F0366" w:rsidRPr="00066491">
        <w:rPr>
          <w:rFonts w:ascii="Times New Roman" w:hAnsi="Times New Roman" w:cs="Times New Roman"/>
          <w:sz w:val="24"/>
          <w:szCs w:val="24"/>
        </w:rPr>
        <w:t>Çevr</w:t>
      </w:r>
      <w:r w:rsidR="00E6610B" w:rsidRPr="00066491">
        <w:rPr>
          <w:rFonts w:ascii="Times New Roman" w:hAnsi="Times New Roman" w:cs="Times New Roman"/>
          <w:sz w:val="24"/>
          <w:szCs w:val="24"/>
        </w:rPr>
        <w:t>e</w:t>
      </w:r>
      <w:r w:rsidR="003F0366" w:rsidRPr="00066491">
        <w:rPr>
          <w:rFonts w:ascii="Times New Roman" w:hAnsi="Times New Roman" w:cs="Times New Roman"/>
          <w:sz w:val="24"/>
          <w:szCs w:val="24"/>
        </w:rPr>
        <w:t xml:space="preserve"> </w:t>
      </w:r>
      <w:r w:rsidR="00E6610B" w:rsidRPr="00066491">
        <w:rPr>
          <w:rFonts w:ascii="Times New Roman" w:hAnsi="Times New Roman" w:cs="Times New Roman"/>
          <w:sz w:val="24"/>
          <w:szCs w:val="24"/>
        </w:rPr>
        <w:t>Konferansında</w:t>
      </w:r>
      <w:r w:rsidR="003F0366" w:rsidRPr="00066491">
        <w:rPr>
          <w:rFonts w:ascii="Times New Roman" w:hAnsi="Times New Roman" w:cs="Times New Roman"/>
          <w:sz w:val="24"/>
          <w:szCs w:val="24"/>
        </w:rPr>
        <w:t xml:space="preserve"> ortaya çıkmıştır. Stokholm Konferansı’nın sonucunda; birçok uluslararası çevreci ajans (BM Çevre Programı UNEP gibi) kurulmuştur. Bu ajansların temel amacı; gelecek nesillerin hayat kalitesini artırmak için insanları</w:t>
      </w:r>
      <w:r w:rsidR="005975D5"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 devletleri bilgilendirerek ve onlara ilham vererek,  çevreyi korumak için liderlik etmek, kurulacak ortaklıkları teşvik etmektir (Edwards, 2005</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15). </w:t>
      </w:r>
    </w:p>
    <w:p w14:paraId="372C4F3C" w14:textId="78FAED42" w:rsidR="003F0366" w:rsidRPr="00066491" w:rsidRDefault="00783DBA" w:rsidP="00E75468">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tl/>
        </w:rPr>
        <w:t>“</w:t>
      </w:r>
      <w:r w:rsidRPr="00066491">
        <w:rPr>
          <w:rFonts w:ascii="Times New Roman" w:hAnsi="Times New Roman" w:cs="Times New Roman"/>
          <w:sz w:val="24"/>
          <w:szCs w:val="24"/>
        </w:rPr>
        <w:t xml:space="preserve">Sürdürülebilir” terimi ilk kez Roma Kulübü Raporunda kullanılmıştır. Çığır açan Büyümenin Limitleri Raporu, Massachusetts Teknoloji Enstitüsü'nden Dennis ve Donella Meadows tarafından yönetilen bir grup bilim insanı tarafından yazılmıştır. Arzu edilen </w:t>
      </w:r>
      <w:r w:rsidRPr="00066491">
        <w:rPr>
          <w:rFonts w:ascii="Times New Roman" w:hAnsi="Times New Roman" w:cs="Times New Roman"/>
          <w:sz w:val="24"/>
          <w:szCs w:val="24"/>
          <w:rtl/>
        </w:rPr>
        <w:t>“</w:t>
      </w:r>
      <w:r w:rsidRPr="00066491">
        <w:rPr>
          <w:rFonts w:ascii="Times New Roman" w:hAnsi="Times New Roman" w:cs="Times New Roman"/>
          <w:sz w:val="24"/>
          <w:szCs w:val="24"/>
        </w:rPr>
        <w:t xml:space="preserve">küresel dengenin ifadesi”ni tanımlayan, </w:t>
      </w:r>
      <w:r w:rsidRPr="00066491">
        <w:rPr>
          <w:rFonts w:ascii="Times New Roman" w:hAnsi="Times New Roman" w:cs="Times New Roman"/>
          <w:sz w:val="24"/>
          <w:szCs w:val="24"/>
          <w:rtl/>
        </w:rPr>
        <w:t>“</w:t>
      </w:r>
      <w:r w:rsidRPr="00066491">
        <w:rPr>
          <w:rFonts w:ascii="Times New Roman" w:hAnsi="Times New Roman" w:cs="Times New Roman"/>
          <w:sz w:val="24"/>
          <w:szCs w:val="24"/>
        </w:rPr>
        <w:t xml:space="preserve">sürdürülebilir” kelimesini kullanan yazarlar şu ifadeleri kullanmıştır: </w:t>
      </w:r>
      <w:r w:rsidRPr="00066491">
        <w:rPr>
          <w:rFonts w:ascii="Times New Roman" w:hAnsi="Times New Roman" w:cs="Times New Roman"/>
          <w:sz w:val="24"/>
          <w:szCs w:val="24"/>
          <w:rtl/>
        </w:rPr>
        <w:t>“</w:t>
      </w:r>
      <w:r w:rsidRPr="00066491">
        <w:rPr>
          <w:rFonts w:ascii="Times New Roman" w:hAnsi="Times New Roman" w:cs="Times New Roman"/>
          <w:sz w:val="24"/>
          <w:szCs w:val="24"/>
        </w:rPr>
        <w:t>Biz kontrolsüz ve ani çöküşe sebep olmayacak, sürdürülebilir ve insanlarının temel materyal gereksinimlerini karşılama yeteneğine sahip dünya sistemini temsil eden bir model araştırıyoruz” (Grober, 2007</w:t>
      </w:r>
      <w:r w:rsidR="001E233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6). </w:t>
      </w:r>
      <w:r w:rsidR="003F0366" w:rsidRPr="00066491">
        <w:rPr>
          <w:rFonts w:ascii="Times New Roman" w:hAnsi="Times New Roman" w:cs="Times New Roman"/>
          <w:sz w:val="24"/>
          <w:szCs w:val="24"/>
        </w:rPr>
        <w:t xml:space="preserve"> </w:t>
      </w:r>
    </w:p>
    <w:p w14:paraId="39E878CE" w14:textId="438A34B4"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 xml:space="preserve">Roma Kulübü Raporu </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Büyümenin Sınırları”, 1972</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de 21. Yüzyıldaki dünya nüfusu ve ekonomideki hızlı büyümenin sonuçlarını tahmin eden bilgisayar tabanlı bir model sunmuştur. Modelleme yaklaşımı ve sonuçları hakkındaki tüm eleştirilere rağmen, bu model küresel seviyede sistematik karşılıklı ilişkilere ait algılarımıza önemli derecede katkıda bulunmuştur</w:t>
      </w:r>
      <w:r w:rsidR="005975D5" w:rsidRPr="00066491">
        <w:rPr>
          <w:rFonts w:ascii="Times New Roman" w:hAnsi="Times New Roman" w:cs="Times New Roman"/>
          <w:sz w:val="24"/>
          <w:szCs w:val="24"/>
        </w:rPr>
        <w:t>. B</w:t>
      </w:r>
      <w:r w:rsidR="003F0366" w:rsidRPr="00066491">
        <w:rPr>
          <w:rFonts w:ascii="Times New Roman" w:hAnsi="Times New Roman" w:cs="Times New Roman"/>
          <w:sz w:val="24"/>
          <w:szCs w:val="24"/>
        </w:rPr>
        <w:t>undan dolayı sürdürülebilir kalkınma hakkında dünya çapındaki tartışmaların başlangıç noktası olarak görülebilir (Zink vd</w:t>
      </w:r>
      <w:proofErr w:type="gramStart"/>
      <w:r w:rsidR="003F0366" w:rsidRPr="00066491">
        <w:rPr>
          <w:rFonts w:ascii="Times New Roman" w:hAnsi="Times New Roman" w:cs="Times New Roman"/>
          <w:sz w:val="24"/>
          <w:szCs w:val="24"/>
        </w:rPr>
        <w:t>.,</w:t>
      </w:r>
      <w:proofErr w:type="gramEnd"/>
      <w:r w:rsidR="003F0366" w:rsidRPr="00066491">
        <w:rPr>
          <w:rFonts w:ascii="Times New Roman" w:hAnsi="Times New Roman" w:cs="Times New Roman"/>
          <w:sz w:val="24"/>
          <w:szCs w:val="24"/>
        </w:rPr>
        <w:t xml:space="preserve"> 2008</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5). </w:t>
      </w:r>
    </w:p>
    <w:p w14:paraId="266F3FAB" w14:textId="16E5E121" w:rsidR="003F0366"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Roma Kulübü Raporu, Dünya sisteminin başlıca fiziksel limitlerini araştırmıştır. Gerçekte bu limitlerin, politik, sosyal</w:t>
      </w:r>
      <w:r w:rsidR="005975D5"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kurumsal baskı</w:t>
      </w:r>
      <w:r w:rsidR="009B05A0" w:rsidRPr="00066491">
        <w:rPr>
          <w:rFonts w:ascii="Times New Roman" w:hAnsi="Times New Roman" w:cs="Times New Roman"/>
          <w:sz w:val="24"/>
          <w:szCs w:val="24"/>
        </w:rPr>
        <w:t xml:space="preserve"> ve </w:t>
      </w:r>
      <w:r w:rsidR="003F0366" w:rsidRPr="00066491">
        <w:rPr>
          <w:rFonts w:ascii="Times New Roman" w:hAnsi="Times New Roman" w:cs="Times New Roman"/>
          <w:sz w:val="24"/>
          <w:szCs w:val="24"/>
        </w:rPr>
        <w:t>kısıtlamalarla, adaletsiz nüfus ve kaynak dağılımıyla, büyük ve iç içe geçmiş sistemlerin yönetilememesi ile azal</w:t>
      </w:r>
      <w:r w:rsidR="00342169" w:rsidRPr="00066491">
        <w:rPr>
          <w:rFonts w:ascii="Times New Roman" w:hAnsi="Times New Roman" w:cs="Times New Roman"/>
          <w:sz w:val="24"/>
          <w:szCs w:val="24"/>
        </w:rPr>
        <w:t>tıla</w:t>
      </w:r>
      <w:r w:rsidR="003F0366" w:rsidRPr="00066491">
        <w:rPr>
          <w:rFonts w:ascii="Times New Roman" w:hAnsi="Times New Roman" w:cs="Times New Roman"/>
          <w:sz w:val="24"/>
          <w:szCs w:val="24"/>
        </w:rPr>
        <w:t>bileceği öngörülmüştür. Geleceğ</w:t>
      </w:r>
      <w:r w:rsidR="00342169" w:rsidRPr="00066491">
        <w:rPr>
          <w:rFonts w:ascii="Times New Roman" w:hAnsi="Times New Roman" w:cs="Times New Roman"/>
          <w:sz w:val="24"/>
          <w:szCs w:val="24"/>
        </w:rPr>
        <w:t>e</w:t>
      </w:r>
      <w:r w:rsidR="003F0366" w:rsidRPr="00066491">
        <w:rPr>
          <w:rFonts w:ascii="Times New Roman" w:hAnsi="Times New Roman" w:cs="Times New Roman"/>
          <w:sz w:val="24"/>
          <w:szCs w:val="24"/>
        </w:rPr>
        <w:t xml:space="preserve"> yönelik projeksiyonlarda ve çözüm öneriler</w:t>
      </w:r>
      <w:r w:rsidR="00342169" w:rsidRPr="00066491">
        <w:rPr>
          <w:rFonts w:ascii="Times New Roman" w:hAnsi="Times New Roman" w:cs="Times New Roman"/>
          <w:sz w:val="24"/>
          <w:szCs w:val="24"/>
        </w:rPr>
        <w:t xml:space="preserve">de </w:t>
      </w:r>
      <w:r w:rsidR="003F0366" w:rsidRPr="00066491">
        <w:rPr>
          <w:rFonts w:ascii="Times New Roman" w:hAnsi="Times New Roman" w:cs="Times New Roman"/>
          <w:sz w:val="24"/>
          <w:szCs w:val="24"/>
        </w:rPr>
        <w:t>bulunmuştur (Meadows vd</w:t>
      </w:r>
      <w:proofErr w:type="gramStart"/>
      <w:r w:rsidR="003F0366" w:rsidRPr="00066491">
        <w:rPr>
          <w:rFonts w:ascii="Times New Roman" w:hAnsi="Times New Roman" w:cs="Times New Roman"/>
          <w:sz w:val="24"/>
          <w:szCs w:val="24"/>
        </w:rPr>
        <w:t>.,</w:t>
      </w:r>
      <w:proofErr w:type="gramEnd"/>
      <w:r w:rsidR="003F0366" w:rsidRPr="00066491">
        <w:rPr>
          <w:rFonts w:ascii="Times New Roman" w:hAnsi="Times New Roman" w:cs="Times New Roman"/>
          <w:sz w:val="24"/>
          <w:szCs w:val="24"/>
        </w:rPr>
        <w:t xml:space="preserve"> 1972</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186). </w:t>
      </w:r>
    </w:p>
    <w:p w14:paraId="14EA4BE1" w14:textId="45A61BB4" w:rsidR="00AE5A80"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AE5A80" w:rsidRPr="00066491">
        <w:rPr>
          <w:rFonts w:ascii="Times New Roman" w:eastAsia="Times New Roman" w:hAnsi="Times New Roman" w:cs="Times New Roman"/>
          <w:sz w:val="24"/>
          <w:szCs w:val="24"/>
        </w:rPr>
        <w:t xml:space="preserve">"Sürdürülebilirlik" terimi, başlangıçta ekosistemlerin hayvan </w:t>
      </w:r>
      <w:proofErr w:type="gramStart"/>
      <w:r w:rsidR="00AE5A80" w:rsidRPr="00066491">
        <w:rPr>
          <w:rFonts w:ascii="Times New Roman" w:eastAsia="Times New Roman" w:hAnsi="Times New Roman" w:cs="Times New Roman"/>
          <w:sz w:val="24"/>
          <w:szCs w:val="24"/>
        </w:rPr>
        <w:t>popülasyonlarını</w:t>
      </w:r>
      <w:proofErr w:type="gramEnd"/>
      <w:r w:rsidR="00AE5A80" w:rsidRPr="00066491">
        <w:rPr>
          <w:rFonts w:ascii="Times New Roman" w:eastAsia="Times New Roman" w:hAnsi="Times New Roman" w:cs="Times New Roman"/>
          <w:sz w:val="24"/>
          <w:szCs w:val="24"/>
        </w:rPr>
        <w:t xml:space="preserve"> destekleme kapasitesiyle ilişkilendirilmiştir. Balık türleri ve deniz yaşamı üzerinde kullanılmıştır. </w:t>
      </w:r>
      <w:r w:rsidR="005975D5" w:rsidRPr="00066491">
        <w:rPr>
          <w:rFonts w:ascii="Times New Roman" w:eastAsia="Times New Roman" w:hAnsi="Times New Roman" w:cs="Times New Roman"/>
          <w:sz w:val="24"/>
          <w:szCs w:val="24"/>
        </w:rPr>
        <w:t xml:space="preserve">Bu terim, </w:t>
      </w:r>
      <w:r w:rsidR="00AE5A80" w:rsidRPr="00066491">
        <w:rPr>
          <w:rFonts w:ascii="Times New Roman" w:eastAsia="Times New Roman" w:hAnsi="Times New Roman" w:cs="Times New Roman"/>
          <w:sz w:val="24"/>
          <w:szCs w:val="24"/>
        </w:rPr>
        <w:t xml:space="preserve">1976 yılında, Magnuson Balıkçılık Koruma ve Yönetimi Kanunu metninde yer almıştır. Kanunda, balıkçılığın sürekli olarak en uygun verimi sağlaması ve sürdürülebilmesi gerektiği vurgulanmıştır. "En uygun" verim ise maksimum sürdürülebilir veriye dayalı olarak tanımlanmıştır. Bu yasal düzenleme, "sürdürülebilirlik" teriminin Birleşmiş Milletler belgesinde kullanılmadan önce yayımlanan ilk kitaptan bir yıl önce gerçekleşmiştir. Önemli bir nokta olarak, bu yasal düzenleme sürdürülebilirlik kavramını dar bir </w:t>
      </w:r>
      <w:proofErr w:type="gramStart"/>
      <w:r w:rsidR="00AE5A80" w:rsidRPr="00066491">
        <w:rPr>
          <w:rFonts w:ascii="Times New Roman" w:eastAsia="Times New Roman" w:hAnsi="Times New Roman" w:cs="Times New Roman"/>
          <w:sz w:val="24"/>
          <w:szCs w:val="24"/>
        </w:rPr>
        <w:t>ekolojik</w:t>
      </w:r>
      <w:proofErr w:type="gramEnd"/>
      <w:r w:rsidR="00AE5A80" w:rsidRPr="00066491">
        <w:rPr>
          <w:rFonts w:ascii="Times New Roman" w:eastAsia="Times New Roman" w:hAnsi="Times New Roman" w:cs="Times New Roman"/>
          <w:sz w:val="24"/>
          <w:szCs w:val="24"/>
        </w:rPr>
        <w:t xml:space="preserve"> bağlamda ele almışken, kavramı ilk kez kalkınma bağlamında kullananlar ise "büyümesiz" bir ekonomiyi tanımlamışlardır (Kidd, 1992</w:t>
      </w:r>
      <w:r w:rsidR="001E233B" w:rsidRPr="00066491">
        <w:rPr>
          <w:rFonts w:ascii="Times New Roman" w:eastAsia="Times New Roman" w:hAnsi="Times New Roman" w:cs="Times New Roman"/>
          <w:sz w:val="24"/>
          <w:szCs w:val="24"/>
        </w:rPr>
        <w:t xml:space="preserve">, </w:t>
      </w:r>
      <w:r w:rsidR="00AE5A80" w:rsidRPr="00066491">
        <w:rPr>
          <w:rFonts w:ascii="Times New Roman" w:eastAsia="Times New Roman" w:hAnsi="Times New Roman" w:cs="Times New Roman"/>
          <w:sz w:val="24"/>
          <w:szCs w:val="24"/>
        </w:rPr>
        <w:t xml:space="preserve">16). </w:t>
      </w:r>
    </w:p>
    <w:p w14:paraId="1928CE88" w14:textId="733F06C7" w:rsidR="00854978" w:rsidRPr="00066491" w:rsidRDefault="00854978" w:rsidP="0029410F">
      <w:pPr>
        <w:pStyle w:val="Gvde"/>
        <w:spacing w:line="30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066491">
        <w:rPr>
          <w:rFonts w:ascii="Times New Roman" w:hAnsi="Times New Roman" w:cs="Times New Roman"/>
          <w:sz w:val="24"/>
          <w:szCs w:val="24"/>
        </w:rPr>
        <w:t>Beder (1994)</w:t>
      </w:r>
      <w:r w:rsidRPr="00066491">
        <w:rPr>
          <w:rFonts w:ascii="Times New Roman" w:hAnsi="Times New Roman" w:cs="Times New Roman"/>
          <w:sz w:val="24"/>
          <w:szCs w:val="24"/>
          <w:rtl/>
        </w:rPr>
        <w:t>’</w:t>
      </w:r>
      <w:r w:rsidRPr="00066491">
        <w:rPr>
          <w:rFonts w:ascii="Times New Roman" w:hAnsi="Times New Roman" w:cs="Times New Roman"/>
          <w:sz w:val="24"/>
          <w:szCs w:val="24"/>
        </w:rPr>
        <w:t xml:space="preserve">e göre sürdürülebilirlik, modern çevreciliğin ikinci dalgasıdır. Çevresel problemlere çözüm olarak protestodan ziyade, </w:t>
      </w:r>
      <w:proofErr w:type="gramStart"/>
      <w:r w:rsidRPr="00066491">
        <w:rPr>
          <w:rFonts w:ascii="Times New Roman" w:hAnsi="Times New Roman" w:cs="Times New Roman"/>
          <w:sz w:val="24"/>
          <w:szCs w:val="24"/>
        </w:rPr>
        <w:t>konsensüs</w:t>
      </w:r>
      <w:proofErr w:type="gramEnd"/>
      <w:r w:rsidRPr="00066491">
        <w:rPr>
          <w:rFonts w:ascii="Times New Roman" w:hAnsi="Times New Roman" w:cs="Times New Roman"/>
          <w:sz w:val="24"/>
          <w:szCs w:val="24"/>
        </w:rPr>
        <w:t xml:space="preserve"> ve müzakere sunar. </w:t>
      </w:r>
      <w:r w:rsidRPr="00066491">
        <w:rPr>
          <w:rFonts w:ascii="Times New Roman" w:hAnsi="Times New Roman" w:cs="Times New Roman"/>
          <w:sz w:val="24"/>
          <w:szCs w:val="24"/>
        </w:rPr>
        <w:lastRenderedPageBreak/>
        <w:t>Çevreciliğin ilk anlayışı 1960 ve 70</w:t>
      </w:r>
      <w:r w:rsidRPr="00066491">
        <w:rPr>
          <w:rFonts w:ascii="Times New Roman" w:hAnsi="Times New Roman" w:cs="Times New Roman"/>
          <w:sz w:val="24"/>
          <w:szCs w:val="24"/>
          <w:rtl/>
        </w:rPr>
        <w:t>’</w:t>
      </w:r>
      <w:r w:rsidRPr="00066491">
        <w:rPr>
          <w:rFonts w:ascii="Times New Roman" w:hAnsi="Times New Roman" w:cs="Times New Roman"/>
          <w:sz w:val="24"/>
          <w:szCs w:val="24"/>
        </w:rPr>
        <w:t>lerde geleneksel çevre krizlerine karşı bilinç kazanma ve protesto hareketlerini barındırmaktaydı.</w:t>
      </w:r>
    </w:p>
    <w:p w14:paraId="3B4CD8F4" w14:textId="4C794150" w:rsidR="00151C0B" w:rsidRPr="00854978"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151C0B" w:rsidRPr="00066491">
        <w:rPr>
          <w:rFonts w:ascii="Times New Roman" w:eastAsia="Times New Roman" w:hAnsi="Times New Roman" w:cs="Times New Roman"/>
          <w:sz w:val="24"/>
          <w:szCs w:val="24"/>
        </w:rPr>
        <w:t xml:space="preserve">1977'de Profesör Ignacy Sachs, Paris'teki </w:t>
      </w:r>
      <w:r w:rsidR="001E233B" w:rsidRPr="00066491">
        <w:rPr>
          <w:rFonts w:ascii="Times New Roman" w:eastAsia="Times New Roman" w:hAnsi="Times New Roman" w:cs="Times New Roman"/>
          <w:sz w:val="24"/>
          <w:szCs w:val="24"/>
        </w:rPr>
        <w:t xml:space="preserve">Uluslararası Çevre ve Kalkınma Araştırma Merkezinde iken </w:t>
      </w:r>
      <w:r w:rsidR="00151C0B" w:rsidRPr="00066491">
        <w:rPr>
          <w:rFonts w:ascii="Times New Roman" w:eastAsia="Times New Roman" w:hAnsi="Times New Roman" w:cs="Times New Roman"/>
          <w:sz w:val="24"/>
          <w:szCs w:val="24"/>
        </w:rPr>
        <w:t xml:space="preserve">"Kalkınmanın Ayırt Edici Özellikleri" başlıklı bir makale </w:t>
      </w:r>
      <w:r w:rsidR="001E233B" w:rsidRPr="00066491">
        <w:rPr>
          <w:rFonts w:ascii="Times New Roman" w:eastAsia="Times New Roman" w:hAnsi="Times New Roman" w:cs="Times New Roman"/>
          <w:sz w:val="24"/>
          <w:szCs w:val="24"/>
        </w:rPr>
        <w:t>kaleme aldı.</w:t>
      </w:r>
      <w:r w:rsidR="00151C0B" w:rsidRPr="00066491">
        <w:rPr>
          <w:rFonts w:ascii="Times New Roman" w:eastAsia="Times New Roman" w:hAnsi="Times New Roman" w:cs="Times New Roman"/>
          <w:sz w:val="24"/>
          <w:szCs w:val="24"/>
        </w:rPr>
        <w:t xml:space="preserve"> Sachs, makalesinde, gelecek nesillerin ihtiyaçlarını göz önünde bulundurarak, sosyal ve ekonomik hedefleri </w:t>
      </w:r>
      <w:proofErr w:type="gramStart"/>
      <w:r w:rsidR="00151C0B" w:rsidRPr="00066491">
        <w:rPr>
          <w:rFonts w:ascii="Times New Roman" w:eastAsia="Times New Roman" w:hAnsi="Times New Roman" w:cs="Times New Roman"/>
          <w:sz w:val="24"/>
          <w:szCs w:val="24"/>
        </w:rPr>
        <w:t>ekolojik</w:t>
      </w:r>
      <w:proofErr w:type="gramEnd"/>
      <w:r w:rsidR="00151C0B" w:rsidRPr="00066491">
        <w:rPr>
          <w:rFonts w:ascii="Times New Roman" w:eastAsia="Times New Roman" w:hAnsi="Times New Roman" w:cs="Times New Roman"/>
          <w:sz w:val="24"/>
          <w:szCs w:val="24"/>
        </w:rPr>
        <w:t xml:space="preserve"> açıdan sorumlu uygulamalarla uyumlu hale getirmeye odaklanan bir kalkınma stratejisini tanımlamak için "eko-gelişme" terimini tanıttı. Sachs, "sürdürülebilirlik" terimini kullanmasa da, fikirleri, Birleşmiş Milletler'in sürdürülebilirlik terimini kullandığı 1978 UNEP belgesinin temel ilkelerinin oluşturulmasında etkili oldu (Kidd, 1992</w:t>
      </w:r>
      <w:r w:rsidR="001E233B" w:rsidRPr="00066491">
        <w:rPr>
          <w:rFonts w:ascii="Times New Roman" w:eastAsia="Times New Roman" w:hAnsi="Times New Roman" w:cs="Times New Roman"/>
          <w:sz w:val="24"/>
          <w:szCs w:val="24"/>
        </w:rPr>
        <w:t xml:space="preserve">, </w:t>
      </w:r>
      <w:r w:rsidR="00151C0B" w:rsidRPr="00066491">
        <w:rPr>
          <w:rFonts w:ascii="Times New Roman" w:eastAsia="Times New Roman" w:hAnsi="Times New Roman" w:cs="Times New Roman"/>
          <w:sz w:val="24"/>
          <w:szCs w:val="24"/>
        </w:rPr>
        <w:t>12).</w:t>
      </w:r>
    </w:p>
    <w:p w14:paraId="67B870C9" w14:textId="59C05D83" w:rsidR="00E75468" w:rsidRDefault="00E6610B" w:rsidP="00E75468">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Roma Kulübü'nün 1972'deki çevrecilik hareketleri, ülkelerin yerel düzeyde önlemler almak için organizasyonlar kurmasını teşvik etmiş ve halkın çevre konusunda daha bilinçli olmasını sağlamıştır. </w:t>
      </w:r>
      <w:r w:rsidR="00E75468" w:rsidRPr="00066491">
        <w:rPr>
          <w:rFonts w:ascii="Times New Roman" w:hAnsi="Times New Roman" w:cs="Times New Roman"/>
          <w:sz w:val="24"/>
          <w:szCs w:val="24"/>
        </w:rPr>
        <w:t>Ancak</w:t>
      </w:r>
      <w:r w:rsidR="00342169" w:rsidRPr="00066491">
        <w:rPr>
          <w:rFonts w:ascii="Times New Roman" w:hAnsi="Times New Roman" w:cs="Times New Roman"/>
          <w:sz w:val="24"/>
          <w:szCs w:val="24"/>
        </w:rPr>
        <w:t>,</w:t>
      </w:r>
      <w:r w:rsidRPr="00066491">
        <w:rPr>
          <w:rFonts w:ascii="Times New Roman" w:hAnsi="Times New Roman" w:cs="Times New Roman"/>
          <w:sz w:val="24"/>
          <w:szCs w:val="24"/>
        </w:rPr>
        <w:t xml:space="preserve"> hükümetlerin,</w:t>
      </w:r>
      <w:r w:rsidR="00E75468" w:rsidRPr="00066491">
        <w:rPr>
          <w:rFonts w:ascii="Times New Roman" w:hAnsi="Times New Roman" w:cs="Times New Roman"/>
          <w:sz w:val="24"/>
          <w:szCs w:val="24"/>
        </w:rPr>
        <w:t xml:space="preserve"> çevresel sorunları kendi </w:t>
      </w:r>
      <w:proofErr w:type="gramStart"/>
      <w:r w:rsidR="00E75468" w:rsidRPr="00066491">
        <w:rPr>
          <w:rFonts w:ascii="Times New Roman" w:hAnsi="Times New Roman" w:cs="Times New Roman"/>
          <w:sz w:val="24"/>
          <w:szCs w:val="24"/>
        </w:rPr>
        <w:t>inisiyatiflerinde</w:t>
      </w:r>
      <w:proofErr w:type="gramEnd"/>
      <w:r w:rsidR="00E75468" w:rsidRPr="00066491">
        <w:rPr>
          <w:rFonts w:ascii="Times New Roman" w:hAnsi="Times New Roman" w:cs="Times New Roman"/>
          <w:sz w:val="24"/>
          <w:szCs w:val="24"/>
        </w:rPr>
        <w:t xml:space="preserve"> çözemeyecekleri kadar büyük olduğunu anlaması yaklaşık 10 yıl sürmüştür (Beder, 1994).</w:t>
      </w:r>
    </w:p>
    <w:p w14:paraId="30D705DA" w14:textId="73EA70E0" w:rsidR="00854978" w:rsidRPr="00066491" w:rsidRDefault="00854978" w:rsidP="00E75468">
      <w:pPr>
        <w:pStyle w:val="Gvde"/>
        <w:spacing w:line="30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Roma Kulübü tartışmaları, sanayileşen ve zengin ülkelerin</w:t>
      </w:r>
      <w:r w:rsidR="00B43520">
        <w:rPr>
          <w:rFonts w:ascii="Times New Roman" w:hAnsi="Times New Roman" w:cs="Times New Roman"/>
          <w:sz w:val="24"/>
          <w:szCs w:val="24"/>
        </w:rPr>
        <w:t>,</w:t>
      </w:r>
      <w:r>
        <w:rPr>
          <w:rFonts w:ascii="Times New Roman" w:hAnsi="Times New Roman" w:cs="Times New Roman"/>
          <w:sz w:val="24"/>
          <w:szCs w:val="24"/>
        </w:rPr>
        <w:t xml:space="preserve"> insanlığın doğal sermayesini </w:t>
      </w:r>
      <w:proofErr w:type="gramStart"/>
      <w:r>
        <w:rPr>
          <w:rFonts w:ascii="Times New Roman" w:hAnsi="Times New Roman" w:cs="Times New Roman"/>
          <w:sz w:val="24"/>
          <w:szCs w:val="24"/>
        </w:rPr>
        <w:t>tüketerek  büyümenin</w:t>
      </w:r>
      <w:proofErr w:type="gramEnd"/>
      <w:r>
        <w:rPr>
          <w:rFonts w:ascii="Times New Roman" w:hAnsi="Times New Roman" w:cs="Times New Roman"/>
          <w:sz w:val="24"/>
          <w:szCs w:val="24"/>
        </w:rPr>
        <w:t xml:space="preserve"> bir sınırı olduğunu kabullenmesi</w:t>
      </w:r>
      <w:r w:rsidR="00B43520">
        <w:rPr>
          <w:rFonts w:ascii="Times New Roman" w:hAnsi="Times New Roman" w:cs="Times New Roman"/>
          <w:sz w:val="24"/>
          <w:szCs w:val="24"/>
        </w:rPr>
        <w:t>yle sonuçlanmıştır. Bu kabul, dünya kamuoyundaki çevrecilik, sorumlu üretim ve tüketim gibi kavramların sorgulanmasına yok açsa da, sürdürülebilirlik kavramının yolcuğu henüz başlamamıştır. İnsanlığın kurduğu medeniyet, ekonomik sistem, yarattığı refah ve zenginlik doğanın tehdidi altındadır. Ya da doğa</w:t>
      </w:r>
      <w:r w:rsidR="0033260B">
        <w:rPr>
          <w:rFonts w:ascii="Times New Roman" w:hAnsi="Times New Roman" w:cs="Times New Roman"/>
          <w:sz w:val="24"/>
          <w:szCs w:val="24"/>
        </w:rPr>
        <w:t>,</w:t>
      </w:r>
      <w:r w:rsidR="00B43520">
        <w:rPr>
          <w:rFonts w:ascii="Times New Roman" w:hAnsi="Times New Roman" w:cs="Times New Roman"/>
          <w:sz w:val="24"/>
          <w:szCs w:val="24"/>
        </w:rPr>
        <w:t xml:space="preserve"> insan eliyle yok oluşuna karşı çözüm mü aramaktadır? Bunun cevabını bulmak için açılan yolda çevrecilik akımları önemli bir yol gösterici olmuştur.</w:t>
      </w:r>
    </w:p>
    <w:p w14:paraId="0E2BCE41" w14:textId="77777777" w:rsidR="003F0366"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1980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lerin ortalarında başlayan ikinci dalga çevrecilik akımı, daha büyük ilgi görmüştür. Hükümetler, iş insanları, ekonomistler sürdürülebilir kalkınmanın tutundurulmasında yer almıştır. Sera gazlarının artışı, ozon tabakasının delinmesi gibi bilimsel kanıtları sunulan çevresel problemlerin </w:t>
      </w:r>
      <w:proofErr w:type="gramStart"/>
      <w:r w:rsidR="003F0366" w:rsidRPr="00066491">
        <w:rPr>
          <w:rFonts w:ascii="Times New Roman" w:hAnsi="Times New Roman" w:cs="Times New Roman"/>
          <w:sz w:val="24"/>
          <w:szCs w:val="24"/>
        </w:rPr>
        <w:t>inkar</w:t>
      </w:r>
      <w:proofErr w:type="gramEnd"/>
      <w:r w:rsidR="003F0366" w:rsidRPr="00066491">
        <w:rPr>
          <w:rFonts w:ascii="Times New Roman" w:hAnsi="Times New Roman" w:cs="Times New Roman"/>
          <w:sz w:val="24"/>
          <w:szCs w:val="24"/>
        </w:rPr>
        <w:t xml:space="preserve"> edilmesi zorlaşmıştır. Çevrecilerin birçok alandaki kaygıları politikacılar (başbakanlar, dışişleri, ekonomi ve tarım bakanları </w:t>
      </w:r>
      <w:proofErr w:type="gramStart"/>
      <w:r w:rsidR="003F0366" w:rsidRPr="00066491">
        <w:rPr>
          <w:rFonts w:ascii="Times New Roman" w:hAnsi="Times New Roman" w:cs="Times New Roman"/>
          <w:sz w:val="24"/>
          <w:szCs w:val="24"/>
        </w:rPr>
        <w:t>dahil</w:t>
      </w:r>
      <w:proofErr w:type="gramEnd"/>
      <w:r w:rsidR="003F0366" w:rsidRPr="00066491">
        <w:rPr>
          <w:rFonts w:ascii="Times New Roman" w:hAnsi="Times New Roman" w:cs="Times New Roman"/>
          <w:sz w:val="24"/>
          <w:szCs w:val="24"/>
        </w:rPr>
        <w:t xml:space="preserve">) tarafından dünya genelinde dikkate alınmıştır. Buna şöhretli bilim insanları, iş adamları ve </w:t>
      </w:r>
      <w:proofErr w:type="gramStart"/>
      <w:r w:rsidR="003F0366" w:rsidRPr="00066491">
        <w:rPr>
          <w:rFonts w:ascii="Times New Roman" w:hAnsi="Times New Roman" w:cs="Times New Roman"/>
          <w:sz w:val="24"/>
          <w:szCs w:val="24"/>
        </w:rPr>
        <w:t>uluslar arası</w:t>
      </w:r>
      <w:proofErr w:type="gramEnd"/>
      <w:r w:rsidR="003F0366" w:rsidRPr="00066491">
        <w:rPr>
          <w:rFonts w:ascii="Times New Roman" w:hAnsi="Times New Roman" w:cs="Times New Roman"/>
          <w:sz w:val="24"/>
          <w:szCs w:val="24"/>
        </w:rPr>
        <w:t xml:space="preserve"> bürokratlar da eklenmiştir. Çevreciliğin ikinci dalgasına geçiş burada sürdürülebilirlik ile birlikte anılmaya başlamıştır (Beder, 1994). </w:t>
      </w:r>
    </w:p>
    <w:p w14:paraId="0B75669A" w14:textId="73903D7A" w:rsidR="0033260B" w:rsidRPr="00066491" w:rsidRDefault="0033260B" w:rsidP="0029410F">
      <w:pPr>
        <w:pStyle w:val="Gvde"/>
        <w:spacing w:line="300" w:lineRule="auto"/>
        <w:jc w:val="both"/>
        <w:rPr>
          <w:rFonts w:ascii="Times New Roman" w:eastAsia="Times New Roman" w:hAnsi="Times New Roman" w:cs="Times New Roman"/>
          <w:sz w:val="24"/>
          <w:szCs w:val="24"/>
        </w:rPr>
      </w:pPr>
      <w:r>
        <w:rPr>
          <w:rFonts w:ascii="Times New Roman" w:hAnsi="Times New Roman" w:cs="Times New Roman"/>
          <w:sz w:val="24"/>
          <w:szCs w:val="24"/>
        </w:rPr>
        <w:tab/>
        <w:t>Çevrecilik akımları, çevre sorunlarını çözmek ve daha güzel bir dünyaya sahip olmak adına insanları harekete geçirmiş</w:t>
      </w:r>
      <w:r w:rsidR="0076751C">
        <w:rPr>
          <w:rFonts w:ascii="Times New Roman" w:hAnsi="Times New Roman" w:cs="Times New Roman"/>
          <w:sz w:val="24"/>
          <w:szCs w:val="24"/>
        </w:rPr>
        <w:t>tir.</w:t>
      </w:r>
      <w:r>
        <w:rPr>
          <w:rFonts w:ascii="Times New Roman" w:hAnsi="Times New Roman" w:cs="Times New Roman"/>
          <w:sz w:val="24"/>
          <w:szCs w:val="24"/>
        </w:rPr>
        <w:t xml:space="preserve"> </w:t>
      </w:r>
      <w:proofErr w:type="gramStart"/>
      <w:r w:rsidR="0076751C">
        <w:rPr>
          <w:rFonts w:ascii="Times New Roman" w:hAnsi="Times New Roman" w:cs="Times New Roman"/>
          <w:sz w:val="24"/>
          <w:szCs w:val="24"/>
        </w:rPr>
        <w:t>Fakat,</w:t>
      </w:r>
      <w:proofErr w:type="gramEnd"/>
      <w:r w:rsidR="0076751C">
        <w:rPr>
          <w:rFonts w:ascii="Times New Roman" w:hAnsi="Times New Roman" w:cs="Times New Roman"/>
          <w:sz w:val="24"/>
          <w:szCs w:val="24"/>
        </w:rPr>
        <w:t xml:space="preserve"> i</w:t>
      </w:r>
      <w:r>
        <w:rPr>
          <w:rFonts w:ascii="Times New Roman" w:hAnsi="Times New Roman" w:cs="Times New Roman"/>
          <w:sz w:val="24"/>
          <w:szCs w:val="24"/>
        </w:rPr>
        <w:t xml:space="preserve">nsanlığın </w:t>
      </w:r>
      <w:r w:rsidR="0076751C">
        <w:rPr>
          <w:rFonts w:ascii="Times New Roman" w:hAnsi="Times New Roman" w:cs="Times New Roman"/>
          <w:sz w:val="24"/>
          <w:szCs w:val="24"/>
        </w:rPr>
        <w:t xml:space="preserve">eliyle yaratılan </w:t>
      </w:r>
      <w:r>
        <w:rPr>
          <w:rFonts w:ascii="Times New Roman" w:hAnsi="Times New Roman" w:cs="Times New Roman"/>
          <w:sz w:val="24"/>
          <w:szCs w:val="24"/>
        </w:rPr>
        <w:t xml:space="preserve">medeniyet, teknoloji, </w:t>
      </w:r>
      <w:r w:rsidR="0076751C">
        <w:rPr>
          <w:rFonts w:ascii="Times New Roman" w:hAnsi="Times New Roman" w:cs="Times New Roman"/>
          <w:sz w:val="24"/>
          <w:szCs w:val="24"/>
        </w:rPr>
        <w:t xml:space="preserve">sanayi, ekonomik sistem, şirketler, devletler, tarım gibi kazanımlardan vazgeçmek, çevreyi korumak için ağır bir fatura olabilirdi. Bu nedenle; insanlığa sunulacak, çevrenin yanı sıra insanlığın kazanımlarını da tehdit etmeyecek dengeli bir kalkınma reçetesine ihtiyaç vardı. Bu noktada, sürdürülebilir kalkınma kavramı ortaya çıkmıştır. İlk adım, BM Dünya Çevre ve Kalkınma Komisyonun yayınladığı Bruntland Raporu ile atılmıştır. </w:t>
      </w:r>
    </w:p>
    <w:p w14:paraId="41943D46" w14:textId="3AD9A870"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lastRenderedPageBreak/>
        <w:tab/>
      </w:r>
      <w:r w:rsidR="003F0366" w:rsidRPr="00066491">
        <w:rPr>
          <w:rFonts w:ascii="Times New Roman" w:hAnsi="Times New Roman" w:cs="Times New Roman"/>
          <w:sz w:val="24"/>
          <w:szCs w:val="24"/>
        </w:rPr>
        <w:t>1980</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lerin ortasında, Dünya Çevre ve Kalkınma Komisyonu</w:t>
      </w:r>
      <w:r w:rsidR="005975D5" w:rsidRPr="00066491">
        <w:rPr>
          <w:rFonts w:ascii="Times New Roman" w:hAnsi="Times New Roman" w:cs="Times New Roman"/>
          <w:sz w:val="24"/>
          <w:szCs w:val="24"/>
        </w:rPr>
        <w:t>nun</w:t>
      </w:r>
      <w:r w:rsidR="003F0366" w:rsidRPr="00066491">
        <w:rPr>
          <w:rFonts w:ascii="Times New Roman" w:hAnsi="Times New Roman" w:cs="Times New Roman"/>
          <w:sz w:val="24"/>
          <w:szCs w:val="24"/>
        </w:rPr>
        <w:t xml:space="preserve"> (WCED) oluşturduğu Ortak Geleceğimiz (Our Common Future) Raporunda (Bruntland Raporu olarak da bilinen, Komisyon Başkanı ve dönemin Norveç Başbakanı olan Gro Harlem Bruntland</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dan adını alan rapor) sürdürülebilir kalkınma kavramı güncelle</w:t>
      </w:r>
      <w:r w:rsidR="005975D5" w:rsidRPr="00066491">
        <w:rPr>
          <w:rFonts w:ascii="Times New Roman" w:hAnsi="Times New Roman" w:cs="Times New Roman"/>
          <w:sz w:val="24"/>
          <w:szCs w:val="24"/>
        </w:rPr>
        <w:t>n</w:t>
      </w:r>
      <w:r w:rsidR="003F0366" w:rsidRPr="00066491">
        <w:rPr>
          <w:rFonts w:ascii="Times New Roman" w:hAnsi="Times New Roman" w:cs="Times New Roman"/>
          <w:sz w:val="24"/>
          <w:szCs w:val="24"/>
        </w:rPr>
        <w:t xml:space="preserve">miştir. </w:t>
      </w:r>
      <w:r w:rsidR="008F0FC2" w:rsidRPr="00066491">
        <w:rPr>
          <w:rFonts w:ascii="Times New Roman" w:hAnsi="Times New Roman" w:cs="Times New Roman"/>
          <w:sz w:val="24"/>
          <w:szCs w:val="24"/>
        </w:rPr>
        <w:t>1987 yılının Ekim ayında, sürdürülebilir kalkınma hedefleri 100 farklı ülkenin yönetimi tarafından benimsenmiş ve ayrıca Birleşmiş Milletler Genel Kurulu tarafından da tasdik edilmiştir</w:t>
      </w:r>
      <w:r w:rsidR="003F0366" w:rsidRPr="00066491">
        <w:rPr>
          <w:rFonts w:ascii="Times New Roman" w:hAnsi="Times New Roman" w:cs="Times New Roman"/>
          <w:sz w:val="24"/>
          <w:szCs w:val="24"/>
        </w:rPr>
        <w:t xml:space="preserve">. Bu komisyonun sürdürülebilirlik hakkında en çok bilinen tanımı (gelecek nesillerin ihtiyaçlarını karşılama yeteneklerinden taviz vermeden bugünün ihtiyaçlarını karşılamaktır) ortaya çıkmıştır (Beder, 1994). </w:t>
      </w:r>
    </w:p>
    <w:p w14:paraId="6EFF7FF7" w14:textId="311AE493"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BM Ortak Geleceğimiz Raporunda (UN Documents, 1987</w:t>
      </w:r>
      <w:r w:rsidR="0031214E">
        <w:rPr>
          <w:rFonts w:ascii="Times New Roman" w:hAnsi="Times New Roman" w:cs="Times New Roman"/>
          <w:sz w:val="24"/>
          <w:szCs w:val="24"/>
        </w:rPr>
        <w:t>)</w:t>
      </w:r>
      <w:r w:rsidR="003F0366" w:rsidRPr="00066491">
        <w:rPr>
          <w:rFonts w:ascii="Times New Roman" w:hAnsi="Times New Roman" w:cs="Times New Roman"/>
          <w:sz w:val="24"/>
          <w:szCs w:val="24"/>
        </w:rPr>
        <w:t xml:space="preserve"> sürdürülebilir kalkınma kavramıyla ortaya çıkan çevre ve kalkınma politikalarının kritik hedeflerini şöyle belirlemiştir:</w:t>
      </w:r>
    </w:p>
    <w:p w14:paraId="6512149A" w14:textId="7FA35B7C"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Ekonomik büyümeyi teşvik etme,</w:t>
      </w:r>
    </w:p>
    <w:p w14:paraId="01AD3B3B" w14:textId="5A132D5D"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Kalkınma standardını iyileştirme,</w:t>
      </w:r>
    </w:p>
    <w:p w14:paraId="6DC5F8DC" w14:textId="62E8DB31"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İş gücü, beslenme, enerji, su ve </w:t>
      </w:r>
      <w:proofErr w:type="gramStart"/>
      <w:r w:rsidRPr="00066491">
        <w:rPr>
          <w:rFonts w:ascii="Times New Roman" w:eastAsia="Times New Roman" w:hAnsi="Times New Roman" w:cs="Times New Roman"/>
          <w:sz w:val="24"/>
          <w:szCs w:val="24"/>
        </w:rPr>
        <w:t>hijyen</w:t>
      </w:r>
      <w:proofErr w:type="gramEnd"/>
      <w:r w:rsidRPr="00066491">
        <w:rPr>
          <w:rFonts w:ascii="Times New Roman" w:eastAsia="Times New Roman" w:hAnsi="Times New Roman" w:cs="Times New Roman"/>
          <w:sz w:val="24"/>
          <w:szCs w:val="24"/>
        </w:rPr>
        <w:t xml:space="preserve"> gibi temel gereksinimleri karşılama,</w:t>
      </w:r>
    </w:p>
    <w:p w14:paraId="5EE8F321" w14:textId="694C995A"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Sürdürülebilir demografik dengeyi oluşturma,</w:t>
      </w:r>
    </w:p>
    <w:p w14:paraId="29C4166D" w14:textId="3E2AF175"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Kaynak altyapısını koruyup geliştirme,</w:t>
      </w:r>
    </w:p>
    <w:p w14:paraId="629D1A7A" w14:textId="4B67C83A"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Teknolojik yönelimi yeniden tanımlama ve risk yönetimi,</w:t>
      </w:r>
    </w:p>
    <w:p w14:paraId="7868BCCA" w14:textId="2DC5BBC9" w:rsidR="00ED02E5" w:rsidRPr="00066491" w:rsidRDefault="00ED02E5" w:rsidP="000146EC">
      <w:pPr>
        <w:pStyle w:val="Gvde"/>
        <w:spacing w:line="300" w:lineRule="auto"/>
        <w:ind w:left="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Çevresel ve ekonomik faktörleri karar sürecine </w:t>
      </w:r>
      <w:proofErr w:type="gramStart"/>
      <w:r w:rsidRPr="00066491">
        <w:rPr>
          <w:rFonts w:ascii="Times New Roman" w:eastAsia="Times New Roman" w:hAnsi="Times New Roman" w:cs="Times New Roman"/>
          <w:sz w:val="24"/>
          <w:szCs w:val="24"/>
        </w:rPr>
        <w:t>dahil</w:t>
      </w:r>
      <w:proofErr w:type="gramEnd"/>
      <w:r w:rsidRPr="00066491">
        <w:rPr>
          <w:rFonts w:ascii="Times New Roman" w:eastAsia="Times New Roman" w:hAnsi="Times New Roman" w:cs="Times New Roman"/>
          <w:sz w:val="24"/>
          <w:szCs w:val="24"/>
        </w:rPr>
        <w:t xml:space="preserve"> etme.</w:t>
      </w:r>
    </w:p>
    <w:p w14:paraId="7D7FFCC0" w14:textId="3B676EAC" w:rsidR="003F0366" w:rsidRPr="00066491" w:rsidRDefault="00401FB9" w:rsidP="00401FB9">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Sürdürülebilirlik tarihçesinde önemli bir yer alan Ortak Geleceğimiz Raporu</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nun amaçları şöyle ifade edilmiştir (WCED, 1987</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5):</w:t>
      </w:r>
    </w:p>
    <w:p w14:paraId="3932D7CC" w14:textId="1ECD03BB"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2000 yılı ve sonrasındaki sürdürebilir kalkınmayı başarmak için uzun süre</w:t>
      </w:r>
      <w:r w:rsidR="00342169" w:rsidRPr="00066491">
        <w:rPr>
          <w:rFonts w:ascii="Times New Roman" w:hAnsi="Times New Roman" w:cs="Times New Roman"/>
          <w:sz w:val="24"/>
          <w:szCs w:val="24"/>
        </w:rPr>
        <w:t>l</w:t>
      </w:r>
      <w:r w:rsidRPr="00066491">
        <w:rPr>
          <w:rFonts w:ascii="Times New Roman" w:hAnsi="Times New Roman" w:cs="Times New Roman"/>
          <w:sz w:val="24"/>
          <w:szCs w:val="24"/>
        </w:rPr>
        <w:t xml:space="preserve">i çevreci stratejiler oluşturmak, </w:t>
      </w:r>
    </w:p>
    <w:p w14:paraId="6E8D7B2F" w14:textId="39533F01"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Gelişmekte olan ülkeler ve ekonomik</w:t>
      </w:r>
      <w:r w:rsidR="00BE040B" w:rsidRPr="00066491">
        <w:rPr>
          <w:rFonts w:ascii="Times New Roman" w:hAnsi="Times New Roman" w:cs="Times New Roman"/>
          <w:sz w:val="24"/>
          <w:szCs w:val="24"/>
        </w:rPr>
        <w:t xml:space="preserve">, </w:t>
      </w:r>
      <w:r w:rsidRPr="00066491">
        <w:rPr>
          <w:rFonts w:ascii="Times New Roman" w:hAnsi="Times New Roman" w:cs="Times New Roman"/>
          <w:sz w:val="24"/>
          <w:szCs w:val="24"/>
        </w:rPr>
        <w:t>sosyal gelişmişlikte farklı seviyelerde olan diğer ülkeler arasındaki iş birliğine çevrilebilecek çevre bilincini, sosyal gelişmişliği, insanlar, kaynaklar, çevre</w:t>
      </w:r>
      <w:r w:rsidR="005975D5"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gelişme arasındaki karşılıklı ilişkileri göz önünde tutan, genel ve karşılıklı olan destekleyici hedeflere yönlendirmek için </w:t>
      </w:r>
      <w:r w:rsidR="00342169" w:rsidRPr="00066491">
        <w:rPr>
          <w:rFonts w:ascii="Times New Roman" w:hAnsi="Times New Roman" w:cs="Times New Roman"/>
          <w:sz w:val="24"/>
          <w:szCs w:val="24"/>
        </w:rPr>
        <w:t xml:space="preserve">alternatif </w:t>
      </w:r>
      <w:r w:rsidRPr="00066491">
        <w:rPr>
          <w:rFonts w:ascii="Times New Roman" w:hAnsi="Times New Roman" w:cs="Times New Roman"/>
          <w:sz w:val="24"/>
          <w:szCs w:val="24"/>
        </w:rPr>
        <w:t xml:space="preserve">yollar önermek, </w:t>
      </w:r>
    </w:p>
    <w:p w14:paraId="44BB9E41"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Çevresel sorunlarla daha etkili baş edebilen uluslararası toplum aracılığıyla araç ve yöntemler üzerinde düşünmek,  </w:t>
      </w:r>
    </w:p>
    <w:p w14:paraId="15F682AE" w14:textId="0406888F" w:rsidR="00F21763"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Uzun dönemli çevresel sorunlar, çevreyi koruma ve güzelleştirmeye yönelik problemlerle başarılı bir şekilde mücadele etmeye ihtiyaç duyan uygun girişimler</w:t>
      </w:r>
      <w:r w:rsidR="00F21763" w:rsidRPr="00066491">
        <w:rPr>
          <w:rFonts w:ascii="Times New Roman" w:hAnsi="Times New Roman" w:cs="Times New Roman"/>
          <w:sz w:val="24"/>
          <w:szCs w:val="24"/>
        </w:rPr>
        <w:t xml:space="preserve"> oluşturmak,</w:t>
      </w:r>
    </w:p>
    <w:p w14:paraId="6CB2F7E8" w14:textId="756EE2DD" w:rsidR="003F0366" w:rsidRPr="00066491" w:rsidRDefault="00F21763"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O</w:t>
      </w:r>
      <w:r w:rsidR="003F0366" w:rsidRPr="00066491">
        <w:rPr>
          <w:rFonts w:ascii="Times New Roman" w:hAnsi="Times New Roman" w:cs="Times New Roman"/>
          <w:sz w:val="24"/>
          <w:szCs w:val="24"/>
        </w:rPr>
        <w:t>n yıllarca süren uzun dönemli planlar ve dünya topluluğu için ilham verici hedefler hakkındaki paylaşıla</w:t>
      </w:r>
      <w:r w:rsidR="005975D5" w:rsidRPr="00066491">
        <w:rPr>
          <w:rFonts w:ascii="Times New Roman" w:hAnsi="Times New Roman" w:cs="Times New Roman"/>
          <w:sz w:val="24"/>
          <w:szCs w:val="24"/>
        </w:rPr>
        <w:t xml:space="preserve">n </w:t>
      </w:r>
      <w:r w:rsidR="003F0366" w:rsidRPr="00066491">
        <w:rPr>
          <w:rFonts w:ascii="Times New Roman" w:hAnsi="Times New Roman" w:cs="Times New Roman"/>
          <w:sz w:val="24"/>
          <w:szCs w:val="24"/>
        </w:rPr>
        <w:t>algıları</w:t>
      </w:r>
      <w:r w:rsidR="005975D5"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tanımlamaya yardımcı olmak. </w:t>
      </w:r>
    </w:p>
    <w:p w14:paraId="50AD950B" w14:textId="419ACD16"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783DBA" w:rsidRPr="00066491">
        <w:rPr>
          <w:rFonts w:ascii="Times New Roman" w:hAnsi="Times New Roman" w:cs="Times New Roman"/>
          <w:sz w:val="24"/>
          <w:szCs w:val="24"/>
        </w:rPr>
        <w:t>Bruntland Raporundaki örtü</w:t>
      </w:r>
      <w:r w:rsidR="00342169" w:rsidRPr="00066491">
        <w:rPr>
          <w:rFonts w:ascii="Times New Roman" w:hAnsi="Times New Roman" w:cs="Times New Roman"/>
          <w:sz w:val="24"/>
          <w:szCs w:val="24"/>
        </w:rPr>
        <w:t>lü</w:t>
      </w:r>
      <w:r w:rsidR="00783DBA" w:rsidRPr="00066491">
        <w:rPr>
          <w:rFonts w:ascii="Times New Roman" w:hAnsi="Times New Roman" w:cs="Times New Roman"/>
          <w:sz w:val="24"/>
          <w:szCs w:val="24"/>
        </w:rPr>
        <w:t xml:space="preserve"> mesaj; sürdürülebilirlik ve kalkınmanın aynı anda mümkün olması</w:t>
      </w:r>
      <w:r w:rsidR="00342169" w:rsidRPr="00066491">
        <w:rPr>
          <w:rFonts w:ascii="Times New Roman" w:hAnsi="Times New Roman" w:cs="Times New Roman"/>
          <w:sz w:val="24"/>
          <w:szCs w:val="24"/>
        </w:rPr>
        <w:t>,</w:t>
      </w:r>
      <w:r w:rsidR="00783DBA" w:rsidRPr="00066491">
        <w:rPr>
          <w:rFonts w:ascii="Times New Roman" w:hAnsi="Times New Roman" w:cs="Times New Roman"/>
          <w:sz w:val="24"/>
          <w:szCs w:val="24"/>
        </w:rPr>
        <w:t xml:space="preserve"> kaynakların uygun şekilde yönetilmesi ve akıllı politikaların uygulanması durumunda sınırların aşılabileceğiydi. Sürdürülebilir kalkınma, umut vaat ettiği için popüler bir kavram haline gel</w:t>
      </w:r>
      <w:r w:rsidR="00F21763" w:rsidRPr="00066491">
        <w:rPr>
          <w:rFonts w:ascii="Times New Roman" w:hAnsi="Times New Roman" w:cs="Times New Roman"/>
          <w:sz w:val="24"/>
          <w:szCs w:val="24"/>
        </w:rPr>
        <w:t>miştir</w:t>
      </w:r>
      <w:r w:rsidR="00783DBA"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(Allen, 2016</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1).</w:t>
      </w:r>
    </w:p>
    <w:p w14:paraId="2E3B9FDD" w14:textId="23AFEA7D" w:rsidR="005C1B19"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lastRenderedPageBreak/>
        <w:tab/>
      </w:r>
      <w:r w:rsidR="005C1B19" w:rsidRPr="00066491">
        <w:rPr>
          <w:rFonts w:ascii="Times New Roman" w:eastAsia="Times New Roman" w:hAnsi="Times New Roman" w:cs="Times New Roman"/>
          <w:sz w:val="24"/>
          <w:szCs w:val="24"/>
        </w:rPr>
        <w:t>Raporda sürdürülebilirlik</w:t>
      </w:r>
      <w:r w:rsidR="000D470E" w:rsidRPr="00066491">
        <w:rPr>
          <w:rFonts w:ascii="Times New Roman" w:eastAsia="Times New Roman" w:hAnsi="Times New Roman" w:cs="Times New Roman"/>
          <w:sz w:val="24"/>
          <w:szCs w:val="24"/>
        </w:rPr>
        <w:t>,</w:t>
      </w:r>
      <w:r w:rsidR="005C1B19" w:rsidRPr="00066491">
        <w:rPr>
          <w:rFonts w:ascii="Times New Roman" w:eastAsia="Times New Roman" w:hAnsi="Times New Roman" w:cs="Times New Roman"/>
          <w:sz w:val="24"/>
          <w:szCs w:val="24"/>
        </w:rPr>
        <w:t xml:space="preserve"> üç temel boyut</w:t>
      </w:r>
      <w:r w:rsidR="00342169" w:rsidRPr="00066491">
        <w:rPr>
          <w:rFonts w:ascii="Times New Roman" w:eastAsia="Times New Roman" w:hAnsi="Times New Roman" w:cs="Times New Roman"/>
          <w:sz w:val="24"/>
          <w:szCs w:val="24"/>
        </w:rPr>
        <w:t xml:space="preserve"> (</w:t>
      </w:r>
      <w:r w:rsidR="005C1B19" w:rsidRPr="00066491">
        <w:rPr>
          <w:rFonts w:ascii="Times New Roman" w:eastAsia="Times New Roman" w:hAnsi="Times New Roman" w:cs="Times New Roman"/>
          <w:sz w:val="24"/>
          <w:szCs w:val="24"/>
        </w:rPr>
        <w:t>sosyal, ekonomik ve çevresel</w:t>
      </w:r>
      <w:r w:rsidR="00342169" w:rsidRPr="00066491">
        <w:rPr>
          <w:rFonts w:ascii="Times New Roman" w:eastAsia="Times New Roman" w:hAnsi="Times New Roman" w:cs="Times New Roman"/>
          <w:sz w:val="24"/>
          <w:szCs w:val="24"/>
        </w:rPr>
        <w:t>)</w:t>
      </w:r>
      <w:r w:rsidR="005C1B19" w:rsidRPr="00066491">
        <w:rPr>
          <w:rFonts w:ascii="Times New Roman" w:eastAsia="Times New Roman" w:hAnsi="Times New Roman" w:cs="Times New Roman"/>
          <w:sz w:val="24"/>
          <w:szCs w:val="24"/>
        </w:rPr>
        <w:t xml:space="preserve"> ile değerlendirilmektedir ve kalkınma terimiyle birlikte kullanılmıştır. Bu tanım, sadece az gelişmiş olarak tanımlanan Küresel Güney ülkelerinin kalkınma istek ve çabalarını karşılamakla kalmamış, aynı zamanda alternatif bir kalkınma yolu ve </w:t>
      </w:r>
      <w:proofErr w:type="gramStart"/>
      <w:r w:rsidR="005C1B19" w:rsidRPr="00066491">
        <w:rPr>
          <w:rFonts w:ascii="Times New Roman" w:eastAsia="Times New Roman" w:hAnsi="Times New Roman" w:cs="Times New Roman"/>
          <w:sz w:val="24"/>
          <w:szCs w:val="24"/>
        </w:rPr>
        <w:t>paradigması</w:t>
      </w:r>
      <w:proofErr w:type="gramEnd"/>
      <w:r w:rsidR="005C1B19" w:rsidRPr="00066491">
        <w:rPr>
          <w:rFonts w:ascii="Times New Roman" w:eastAsia="Times New Roman" w:hAnsi="Times New Roman" w:cs="Times New Roman"/>
          <w:sz w:val="24"/>
          <w:szCs w:val="24"/>
        </w:rPr>
        <w:t xml:space="preserve"> oluşturarak bugüne kadar çok çeşitli grupların talep ve ihtiyaçlarını bir araya getirmiştir (Doğru, 2023</w:t>
      </w:r>
      <w:r w:rsidR="001E233B" w:rsidRPr="00066491">
        <w:rPr>
          <w:rFonts w:ascii="Times New Roman" w:eastAsia="Times New Roman" w:hAnsi="Times New Roman" w:cs="Times New Roman"/>
          <w:sz w:val="24"/>
          <w:szCs w:val="24"/>
        </w:rPr>
        <w:t xml:space="preserve">, </w:t>
      </w:r>
      <w:r w:rsidR="005C1B19" w:rsidRPr="00066491">
        <w:rPr>
          <w:rFonts w:ascii="Times New Roman" w:eastAsia="Times New Roman" w:hAnsi="Times New Roman" w:cs="Times New Roman"/>
          <w:sz w:val="24"/>
          <w:szCs w:val="24"/>
        </w:rPr>
        <w:t>320).</w:t>
      </w:r>
    </w:p>
    <w:p w14:paraId="4070A518" w14:textId="58AED8B9" w:rsidR="00783DBA"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A3313" w:rsidRPr="00066491">
        <w:rPr>
          <w:rFonts w:ascii="Times New Roman" w:eastAsia="Times New Roman" w:hAnsi="Times New Roman" w:cs="Times New Roman"/>
          <w:sz w:val="24"/>
          <w:szCs w:val="24"/>
        </w:rPr>
        <w:t>1989'da Karl Henrik Robert ve John Holmberg, hem kamu hem de işletmeler tarafından küresel olarak onaylanan kapsamlı bir sürdürülebilirlik çerçevesi ve mesajı olan The Natural Step'i (TNS) tanıttı. TNS'nin temeli, dört temel ilke veya sistem koşulunda yatmaktadır. TNS, çevresel değerlendirme ayrıntılarına yapılan vurgunun sürdürülebilir kalkınmayı engellediği inancına bir yanıt olarak ortaya çık</w:t>
      </w:r>
      <w:r w:rsidR="00B84D56" w:rsidRPr="00066491">
        <w:rPr>
          <w:rFonts w:ascii="Times New Roman" w:eastAsia="Times New Roman" w:hAnsi="Times New Roman" w:cs="Times New Roman"/>
          <w:sz w:val="24"/>
          <w:szCs w:val="24"/>
        </w:rPr>
        <w:t>mıştır</w:t>
      </w:r>
      <w:r w:rsidR="002A3313" w:rsidRPr="00066491">
        <w:rPr>
          <w:rFonts w:ascii="Times New Roman" w:eastAsia="Times New Roman" w:hAnsi="Times New Roman" w:cs="Times New Roman"/>
          <w:sz w:val="24"/>
          <w:szCs w:val="24"/>
        </w:rPr>
        <w:t>. TNS, kavram üzerindeki ortak bilimsel noktaları tanıyarak sürdürülebilirlikle uyumlu bir zihniyet, bakış açısı ve eylemler geliştirmeye çalış</w:t>
      </w:r>
      <w:r w:rsidR="00B84D56" w:rsidRPr="00066491">
        <w:rPr>
          <w:rFonts w:ascii="Times New Roman" w:eastAsia="Times New Roman" w:hAnsi="Times New Roman" w:cs="Times New Roman"/>
          <w:sz w:val="24"/>
          <w:szCs w:val="24"/>
        </w:rPr>
        <w:t>mıştır.</w:t>
      </w:r>
      <w:r w:rsidR="002A3313" w:rsidRPr="00066491">
        <w:rPr>
          <w:rFonts w:ascii="Times New Roman" w:eastAsia="Times New Roman" w:hAnsi="Times New Roman" w:cs="Times New Roman"/>
          <w:sz w:val="24"/>
          <w:szCs w:val="24"/>
        </w:rPr>
        <w:t xml:space="preserve"> TNS'nin temel ilkeleri şunlardır </w:t>
      </w:r>
      <w:r w:rsidR="00783DBA" w:rsidRPr="00066491">
        <w:rPr>
          <w:rFonts w:ascii="Times New Roman" w:eastAsia="Times New Roman" w:hAnsi="Times New Roman" w:cs="Times New Roman"/>
          <w:sz w:val="24"/>
          <w:szCs w:val="24"/>
        </w:rPr>
        <w:t>(Upham, 2000</w:t>
      </w:r>
      <w:r w:rsidR="001E233B" w:rsidRPr="00066491">
        <w:rPr>
          <w:rFonts w:ascii="Times New Roman" w:eastAsia="Times New Roman" w:hAnsi="Times New Roman" w:cs="Times New Roman"/>
          <w:sz w:val="24"/>
          <w:szCs w:val="24"/>
        </w:rPr>
        <w:t xml:space="preserve">, </w:t>
      </w:r>
      <w:r w:rsidR="00783DBA" w:rsidRPr="00066491">
        <w:rPr>
          <w:rFonts w:ascii="Times New Roman" w:eastAsia="Times New Roman" w:hAnsi="Times New Roman" w:cs="Times New Roman"/>
          <w:sz w:val="24"/>
          <w:szCs w:val="24"/>
        </w:rPr>
        <w:t xml:space="preserve">180-181): </w:t>
      </w:r>
    </w:p>
    <w:p w14:paraId="40807D25" w14:textId="77777777" w:rsidR="002A3313" w:rsidRPr="00066491" w:rsidRDefault="002A3313" w:rsidP="000146EC">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Litosferden elde edilen malzeme ekosferde sistematik olarak artmamalıdır.</w:t>
      </w:r>
    </w:p>
    <w:p w14:paraId="1C4DC79D" w14:textId="77777777" w:rsidR="002A3313" w:rsidRPr="00066491" w:rsidRDefault="002A3313" w:rsidP="000146EC">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Toplumun ürettiği maddeler ekosferde sistematik olarak artırılmamalıdır.</w:t>
      </w:r>
    </w:p>
    <w:p w14:paraId="6EEF9D56" w14:textId="46BD1456" w:rsidR="002A3313" w:rsidRPr="00066491" w:rsidRDefault="002A3313" w:rsidP="000146EC">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*Doğanın üretkenliğinin ve çeşitliliğinin fiziksel temeli sistematik olarak yok edilmemelidir.</w:t>
      </w:r>
    </w:p>
    <w:p w14:paraId="7973DB22" w14:textId="77777777" w:rsidR="00783DBA" w:rsidRPr="00066491" w:rsidRDefault="002A3313" w:rsidP="000146EC">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İnsan ihtiyaçlarını karşılamak için kaynaklar adil ve verimli kullanılma</w:t>
      </w:r>
      <w:r w:rsidR="00151C0B" w:rsidRPr="00066491">
        <w:rPr>
          <w:rFonts w:ascii="Times New Roman" w:eastAsia="Times New Roman" w:hAnsi="Times New Roman" w:cs="Times New Roman"/>
          <w:sz w:val="24"/>
          <w:szCs w:val="24"/>
        </w:rPr>
        <w:t>lıdır.</w:t>
      </w:r>
    </w:p>
    <w:p w14:paraId="68EDCFB6" w14:textId="38478652"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tl/>
        </w:rPr>
        <w:tab/>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Rio Deklarasyonu” ile sonuçlanan Birleşmiş Milletler Çevre ve </w:t>
      </w:r>
      <w:r w:rsidR="00B84D56" w:rsidRPr="00066491">
        <w:rPr>
          <w:rFonts w:ascii="Times New Roman" w:hAnsi="Times New Roman" w:cs="Times New Roman"/>
          <w:sz w:val="24"/>
          <w:szCs w:val="24"/>
        </w:rPr>
        <w:t xml:space="preserve">Kalkınma </w:t>
      </w:r>
      <w:r w:rsidR="003F0366" w:rsidRPr="00066491">
        <w:rPr>
          <w:rFonts w:ascii="Times New Roman" w:hAnsi="Times New Roman" w:cs="Times New Roman"/>
          <w:sz w:val="24"/>
          <w:szCs w:val="24"/>
        </w:rPr>
        <w:t>Konferansı (UNCED) 3-14 Haziran 1992 tarihinde  Rio de Jenerio</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da toplanmıştır. Deklarasyon 1972</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de Stokholm/İsveç’te toplanan Birleşmiş Milletler İnsan </w:t>
      </w:r>
      <w:r w:rsidR="00E6610B" w:rsidRPr="00066491">
        <w:rPr>
          <w:rFonts w:ascii="Times New Roman" w:hAnsi="Times New Roman" w:cs="Times New Roman"/>
          <w:sz w:val="24"/>
          <w:szCs w:val="24"/>
        </w:rPr>
        <w:t xml:space="preserve">ve </w:t>
      </w:r>
      <w:r w:rsidR="003F0366" w:rsidRPr="00066491">
        <w:rPr>
          <w:rFonts w:ascii="Times New Roman" w:hAnsi="Times New Roman" w:cs="Times New Roman"/>
          <w:sz w:val="24"/>
          <w:szCs w:val="24"/>
        </w:rPr>
        <w:t>Çevre</w:t>
      </w:r>
      <w:r w:rsidR="00E6610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Konfera</w:t>
      </w:r>
      <w:r w:rsidR="00783DBA" w:rsidRPr="00066491">
        <w:rPr>
          <w:rFonts w:ascii="Times New Roman" w:hAnsi="Times New Roman" w:cs="Times New Roman"/>
          <w:sz w:val="24"/>
          <w:szCs w:val="24"/>
        </w:rPr>
        <w:t>n</w:t>
      </w:r>
      <w:r w:rsidR="003F0366" w:rsidRPr="00066491">
        <w:rPr>
          <w:rFonts w:ascii="Times New Roman" w:hAnsi="Times New Roman" w:cs="Times New Roman"/>
          <w:sz w:val="24"/>
          <w:szCs w:val="24"/>
        </w:rPr>
        <w:t xml:space="preserve">sı kararlarını tekrarlarmış ve bunu geliştirmek için 27 prensipten oluşan </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Rio Deklarasyonu”</w:t>
      </w:r>
      <w:r w:rsidR="00B84D56" w:rsidRPr="00066491">
        <w:rPr>
          <w:rFonts w:ascii="Times New Roman" w:hAnsi="Times New Roman" w:cs="Times New Roman"/>
          <w:sz w:val="24"/>
          <w:szCs w:val="24"/>
        </w:rPr>
        <w:t>nu</w:t>
      </w:r>
      <w:r w:rsidR="003F0366" w:rsidRPr="00066491">
        <w:rPr>
          <w:rFonts w:ascii="Times New Roman" w:hAnsi="Times New Roman" w:cs="Times New Roman"/>
          <w:sz w:val="24"/>
          <w:szCs w:val="24"/>
        </w:rPr>
        <w:t xml:space="preserve"> yayımlanmıştır. </w:t>
      </w:r>
      <w:r w:rsidR="00977527" w:rsidRPr="00066491">
        <w:rPr>
          <w:rFonts w:ascii="Times New Roman" w:hAnsi="Times New Roman" w:cs="Times New Roman"/>
          <w:sz w:val="24"/>
          <w:szCs w:val="24"/>
        </w:rPr>
        <w:t>Konferansta, devletler, toplumun önemli kesimleri ve bireyler, yeni bir iş birliği düzeyi oluşturmak için bir araya gelmiştir. Bu iş birliğinin amacı, adil ve yenilikçi küresel ortaklıklar kurmaktır. Katılımcıların her birinin isteklerine saygı duyan uluslararası anlaşmalar imzalan</w:t>
      </w:r>
      <w:r w:rsidR="00F21763" w:rsidRPr="00066491">
        <w:rPr>
          <w:rFonts w:ascii="Times New Roman" w:hAnsi="Times New Roman" w:cs="Times New Roman"/>
          <w:sz w:val="24"/>
          <w:szCs w:val="24"/>
        </w:rPr>
        <w:t>mıştır</w:t>
      </w:r>
      <w:r w:rsidR="00977527" w:rsidRPr="00066491">
        <w:rPr>
          <w:rFonts w:ascii="Times New Roman" w:hAnsi="Times New Roman" w:cs="Times New Roman"/>
          <w:sz w:val="24"/>
          <w:szCs w:val="24"/>
        </w:rPr>
        <w:t>. Bu anlaşmalar, küresel çevresel ve kalkınma ile ilgili sistemin bütünlüğünü korumayı hedefl</w:t>
      </w:r>
      <w:r w:rsidR="00F21763" w:rsidRPr="00066491">
        <w:rPr>
          <w:rFonts w:ascii="Times New Roman" w:hAnsi="Times New Roman" w:cs="Times New Roman"/>
          <w:sz w:val="24"/>
          <w:szCs w:val="24"/>
        </w:rPr>
        <w:t>emekteydi</w:t>
      </w:r>
      <w:r w:rsidR="00977527" w:rsidRPr="00066491">
        <w:rPr>
          <w:rFonts w:ascii="Times New Roman" w:hAnsi="Times New Roman" w:cs="Times New Roman"/>
          <w:sz w:val="24"/>
          <w:szCs w:val="24"/>
        </w:rPr>
        <w:t>. Katılımcılar, evimiz olan dünyanın bütünsel ve birbirine bağımlı doğasını tanıma konusunda anlaş</w:t>
      </w:r>
      <w:r w:rsidR="00F21763" w:rsidRPr="00066491">
        <w:rPr>
          <w:rFonts w:ascii="Times New Roman" w:hAnsi="Times New Roman" w:cs="Times New Roman"/>
          <w:sz w:val="24"/>
          <w:szCs w:val="24"/>
        </w:rPr>
        <w:t xml:space="preserve">mıştır </w:t>
      </w:r>
      <w:r w:rsidR="003F0366" w:rsidRPr="00066491">
        <w:rPr>
          <w:rFonts w:ascii="Times New Roman" w:hAnsi="Times New Roman" w:cs="Times New Roman"/>
          <w:sz w:val="24"/>
          <w:szCs w:val="24"/>
        </w:rPr>
        <w:t>(DESA, 1992</w:t>
      </w:r>
      <w:r w:rsidR="008978E0" w:rsidRPr="00066491">
        <w:rPr>
          <w:rFonts w:ascii="Times New Roman" w:hAnsi="Times New Roman" w:cs="Times New Roman"/>
          <w:sz w:val="24"/>
          <w:szCs w:val="24"/>
        </w:rPr>
        <w:t>, un.org</w:t>
      </w:r>
      <w:r w:rsidR="003F0366" w:rsidRPr="00066491">
        <w:rPr>
          <w:rFonts w:ascii="Times New Roman" w:hAnsi="Times New Roman" w:cs="Times New Roman"/>
          <w:sz w:val="24"/>
          <w:szCs w:val="24"/>
        </w:rPr>
        <w:t xml:space="preserve">). </w:t>
      </w:r>
    </w:p>
    <w:p w14:paraId="06466AF0" w14:textId="16787A29"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83DBA" w:rsidRPr="00066491">
        <w:rPr>
          <w:rFonts w:ascii="Times New Roman" w:hAnsi="Times New Roman" w:cs="Times New Roman"/>
          <w:sz w:val="24"/>
          <w:szCs w:val="24"/>
        </w:rPr>
        <w:t xml:space="preserve">Rio Deklarasyonu, sürdürülebilir kalkınmayı tüm ülkelerin kalkınma çabaları için yol gösterici bir </w:t>
      </w:r>
      <w:proofErr w:type="gramStart"/>
      <w:r w:rsidR="00783DBA" w:rsidRPr="00066491">
        <w:rPr>
          <w:rFonts w:ascii="Times New Roman" w:hAnsi="Times New Roman" w:cs="Times New Roman"/>
          <w:sz w:val="24"/>
          <w:szCs w:val="24"/>
        </w:rPr>
        <w:t>vizyon</w:t>
      </w:r>
      <w:proofErr w:type="gramEnd"/>
      <w:r w:rsidR="00783DBA" w:rsidRPr="00066491">
        <w:rPr>
          <w:rFonts w:ascii="Times New Roman" w:hAnsi="Times New Roman" w:cs="Times New Roman"/>
          <w:sz w:val="24"/>
          <w:szCs w:val="24"/>
        </w:rPr>
        <w:t xml:space="preserve"> haline getirdi. Hükümetler ayrıca ulusal sürdürülebilir kalkınma stratejilerini formüle etmeye ve uygulamaya başlamıştır. Bunlar, kaynak tabanını ve çevreyi gelecek nesillerin yararına korurken sosyal açıdan sorumlu ekonomik kalkınmayı sağlamayı amaçlayan oldukça katılımcı araçlar olarak tasarlanmaktadır. Rio taahhütleri yakın zamanda Birleşmiş Milletler </w:t>
      </w:r>
      <w:r w:rsidR="00F21763" w:rsidRPr="00066491">
        <w:rPr>
          <w:rFonts w:ascii="Times New Roman" w:hAnsi="Times New Roman" w:cs="Times New Roman"/>
          <w:sz w:val="24"/>
          <w:szCs w:val="24"/>
        </w:rPr>
        <w:t>Milenyum</w:t>
      </w:r>
      <w:r w:rsidR="00783DBA" w:rsidRPr="00066491">
        <w:rPr>
          <w:rFonts w:ascii="Times New Roman" w:hAnsi="Times New Roman" w:cs="Times New Roman"/>
          <w:sz w:val="24"/>
          <w:szCs w:val="24"/>
        </w:rPr>
        <w:t xml:space="preserve"> Deklarasyonu'nda (2000) yeniden teyit edil</w:t>
      </w:r>
      <w:r w:rsidR="00F21763" w:rsidRPr="00066491">
        <w:rPr>
          <w:rFonts w:ascii="Times New Roman" w:hAnsi="Times New Roman" w:cs="Times New Roman"/>
          <w:sz w:val="24"/>
          <w:szCs w:val="24"/>
        </w:rPr>
        <w:t xml:space="preserve">miştir </w:t>
      </w:r>
      <w:r w:rsidR="003F0366" w:rsidRPr="00066491">
        <w:rPr>
          <w:rFonts w:ascii="Times New Roman" w:hAnsi="Times New Roman" w:cs="Times New Roman"/>
          <w:sz w:val="24"/>
          <w:szCs w:val="24"/>
        </w:rPr>
        <w:t>(OECD, 2001</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2).</w:t>
      </w:r>
    </w:p>
    <w:p w14:paraId="5681294A" w14:textId="72A1ACCC"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Rio de Jenerio Konferansı</w:t>
      </w:r>
      <w:r w:rsidR="00B84D56" w:rsidRPr="00066491">
        <w:rPr>
          <w:rFonts w:ascii="Times New Roman" w:hAnsi="Times New Roman" w:cs="Times New Roman"/>
          <w:sz w:val="24"/>
          <w:szCs w:val="24"/>
        </w:rPr>
        <w:t>nda</w:t>
      </w:r>
      <w:r w:rsidR="003F0366" w:rsidRPr="00066491">
        <w:rPr>
          <w:rFonts w:ascii="Times New Roman" w:hAnsi="Times New Roman" w:cs="Times New Roman"/>
          <w:sz w:val="24"/>
          <w:szCs w:val="24"/>
        </w:rPr>
        <w:t>; sosyal, ekonomik ve çevresel faktörlerin nasıl birbirinden ayrı</w:t>
      </w:r>
      <w:r w:rsidR="000D470E" w:rsidRPr="00066491">
        <w:rPr>
          <w:rFonts w:ascii="Times New Roman" w:hAnsi="Times New Roman" w:cs="Times New Roman"/>
          <w:sz w:val="24"/>
          <w:szCs w:val="24"/>
        </w:rPr>
        <w:t xml:space="preserve"> veya </w:t>
      </w:r>
      <w:r w:rsidR="003F0366" w:rsidRPr="00066491">
        <w:rPr>
          <w:rFonts w:ascii="Times New Roman" w:hAnsi="Times New Roman" w:cs="Times New Roman"/>
          <w:sz w:val="24"/>
          <w:szCs w:val="24"/>
        </w:rPr>
        <w:t>birlikte evrileceği</w:t>
      </w:r>
      <w:r w:rsidR="000D470E"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 zamanla sürdürülebilmesi için, bir sektördeki </w:t>
      </w:r>
      <w:r w:rsidR="003F0366" w:rsidRPr="00066491">
        <w:rPr>
          <w:rFonts w:ascii="Times New Roman" w:hAnsi="Times New Roman" w:cs="Times New Roman"/>
          <w:sz w:val="24"/>
          <w:szCs w:val="24"/>
        </w:rPr>
        <w:lastRenderedPageBreak/>
        <w:t>başarının nasıl diğer sektörlere ihtiyaç duyduğu üzerinde durulmuştur. Rio Dünya Zirvesi</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nin temel amacı; 21</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inci yüzyılda uluslararası işbirliği ve kalkınma politikasını yönlendirecek çevre ve kalkınma konularındaki uluslararası faaliyetler için geniş bir ajanda ve plan oluşturmaktır (United Nations, 1992</w:t>
      </w:r>
      <w:r w:rsidR="002E4A1A"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 </w:t>
      </w:r>
    </w:p>
    <w:p w14:paraId="3419ED40" w14:textId="6A9DAB21"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Rio Zirvesi</w:t>
      </w:r>
      <w:r w:rsidR="00783DBA"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 sürdürülebilirliği dünya sahnesine çıkartmıştır. Kişisel bilgisayarlar ve internet ile bilgi yayılımını ve sürdürülebilirlik odaklı grupların organize edilmesini sağlayarak, sürdürülebilirlik devriminde büyük etkisi olmuştur (Edwards, 2005</w:t>
      </w:r>
      <w:r w:rsidR="001E233B" w:rsidRPr="00066491">
        <w:rPr>
          <w:rFonts w:ascii="Times New Roman" w:hAnsi="Times New Roman" w:cs="Times New Roman"/>
          <w:sz w:val="24"/>
          <w:szCs w:val="24"/>
        </w:rPr>
        <w:t xml:space="preserve">, </w:t>
      </w:r>
      <w:r w:rsidR="003F0366" w:rsidRPr="00066491">
        <w:rPr>
          <w:rFonts w:ascii="Times New Roman" w:hAnsi="Times New Roman" w:cs="Times New Roman"/>
          <w:sz w:val="24"/>
          <w:szCs w:val="24"/>
        </w:rPr>
        <w:t xml:space="preserve">4). </w:t>
      </w:r>
    </w:p>
    <w:p w14:paraId="61AF8345" w14:textId="0B2BC59E" w:rsidR="005C1B19"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5C1B19" w:rsidRPr="00066491">
        <w:rPr>
          <w:rFonts w:ascii="Times New Roman" w:eastAsia="Times New Roman" w:hAnsi="Times New Roman" w:cs="Times New Roman"/>
          <w:sz w:val="24"/>
          <w:szCs w:val="24"/>
        </w:rPr>
        <w:t>Rio Konferansı'nda Gündem 21 Eylem Planı'na ek olarak Rio Deklarasyonu ve Sürdürülebilir Orman Yönetimi İlkeleri kabul edi</w:t>
      </w:r>
      <w:r w:rsidR="00B84D56" w:rsidRPr="00066491">
        <w:rPr>
          <w:rFonts w:ascii="Times New Roman" w:eastAsia="Times New Roman" w:hAnsi="Times New Roman" w:cs="Times New Roman"/>
          <w:sz w:val="24"/>
          <w:szCs w:val="24"/>
        </w:rPr>
        <w:t>lmiştir</w:t>
      </w:r>
      <w:r w:rsidR="005C1B19" w:rsidRPr="00066491">
        <w:rPr>
          <w:rFonts w:ascii="Times New Roman" w:eastAsia="Times New Roman" w:hAnsi="Times New Roman" w:cs="Times New Roman"/>
          <w:sz w:val="24"/>
          <w:szCs w:val="24"/>
        </w:rPr>
        <w:t>. Etkinlikte Birleşmiş Milletler İklim Değişikliği Çerçeve Sözleşmesi ve Birleşmiş Milletler Biyolojik Çeşitlilik Sözleşmesi gibi önemli anlaşmalara da imza atıl</w:t>
      </w:r>
      <w:r w:rsidR="00B84D56" w:rsidRPr="00066491">
        <w:rPr>
          <w:rFonts w:ascii="Times New Roman" w:eastAsia="Times New Roman" w:hAnsi="Times New Roman" w:cs="Times New Roman"/>
          <w:sz w:val="24"/>
          <w:szCs w:val="24"/>
        </w:rPr>
        <w:t>mıştır</w:t>
      </w:r>
      <w:r w:rsidR="005C1B19" w:rsidRPr="00066491">
        <w:rPr>
          <w:rFonts w:ascii="Times New Roman" w:eastAsia="Times New Roman" w:hAnsi="Times New Roman" w:cs="Times New Roman"/>
          <w:sz w:val="24"/>
          <w:szCs w:val="24"/>
        </w:rPr>
        <w:t>. Zirvede alınan kararın ardından 1994 yılında Birleşmiş Milletler Çölleşme ile Mücadele Sözleşmesi hükümetlere sunul</w:t>
      </w:r>
      <w:r w:rsidR="00B84D56" w:rsidRPr="00066491">
        <w:rPr>
          <w:rFonts w:ascii="Times New Roman" w:eastAsia="Times New Roman" w:hAnsi="Times New Roman" w:cs="Times New Roman"/>
          <w:sz w:val="24"/>
          <w:szCs w:val="24"/>
        </w:rPr>
        <w:t>muştur</w:t>
      </w:r>
      <w:r w:rsidR="005C1B19" w:rsidRPr="00066491">
        <w:rPr>
          <w:rFonts w:ascii="Times New Roman" w:eastAsia="Times New Roman" w:hAnsi="Times New Roman" w:cs="Times New Roman"/>
          <w:sz w:val="24"/>
          <w:szCs w:val="24"/>
        </w:rPr>
        <w:t xml:space="preserve"> (Doğru, 2023</w:t>
      </w:r>
      <w:r w:rsidR="001E233B" w:rsidRPr="00066491">
        <w:rPr>
          <w:rFonts w:ascii="Times New Roman" w:eastAsia="Times New Roman" w:hAnsi="Times New Roman" w:cs="Times New Roman"/>
          <w:sz w:val="24"/>
          <w:szCs w:val="24"/>
        </w:rPr>
        <w:t xml:space="preserve">, </w:t>
      </w:r>
      <w:r w:rsidR="005C1B19" w:rsidRPr="00066491">
        <w:rPr>
          <w:rFonts w:ascii="Times New Roman" w:eastAsia="Times New Roman" w:hAnsi="Times New Roman" w:cs="Times New Roman"/>
          <w:sz w:val="24"/>
          <w:szCs w:val="24"/>
        </w:rPr>
        <w:t>320).</w:t>
      </w:r>
    </w:p>
    <w:p w14:paraId="254BD1CC" w14:textId="613EED78"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hAnsi="Times New Roman" w:cs="Times New Roman"/>
          <w:sz w:val="24"/>
          <w:szCs w:val="24"/>
        </w:rPr>
        <w:t>Avrupa Konseyi, 1997 Amsterdam Antlaşması ile 5 yıl önce Rio de Jenerio</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da </w:t>
      </w:r>
      <w:r w:rsidR="00A16446" w:rsidRPr="00066491">
        <w:rPr>
          <w:rFonts w:ascii="Times New Roman" w:hAnsi="Times New Roman" w:cs="Times New Roman"/>
          <w:sz w:val="24"/>
          <w:szCs w:val="24"/>
        </w:rPr>
        <w:t>gerçekleştirilen Rio</w:t>
      </w:r>
      <w:r w:rsidR="003F0366" w:rsidRPr="00066491">
        <w:rPr>
          <w:rFonts w:ascii="Times New Roman" w:hAnsi="Times New Roman" w:cs="Times New Roman"/>
          <w:sz w:val="24"/>
          <w:szCs w:val="24"/>
        </w:rPr>
        <w:t xml:space="preserve"> Konferansı’nda alınan kararları yeniden kabul etmiştir. Konsey</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e göre: </w:t>
      </w:r>
      <w:r w:rsidR="003F0366" w:rsidRPr="00066491">
        <w:rPr>
          <w:rFonts w:ascii="Times New Roman" w:hAnsi="Times New Roman" w:cs="Times New Roman"/>
          <w:sz w:val="24"/>
          <w:szCs w:val="24"/>
          <w:rtl/>
        </w:rPr>
        <w:t>“</w:t>
      </w:r>
      <w:r w:rsidR="003F0366" w:rsidRPr="00066491">
        <w:rPr>
          <w:rFonts w:ascii="Times New Roman" w:hAnsi="Times New Roman" w:cs="Times New Roman"/>
          <w:sz w:val="24"/>
          <w:szCs w:val="24"/>
        </w:rPr>
        <w:t xml:space="preserve">Dünya çapında gelişimin sürdürülebilir seviyeye gelmesine dek Rio Süreci hızlandırılmalıdır. Bunu mümkün hale getirmek için; çevresel, ekonomik ve sosyal politikalar </w:t>
      </w:r>
      <w:proofErr w:type="gramStart"/>
      <w:r w:rsidR="003F0366" w:rsidRPr="00066491">
        <w:rPr>
          <w:rFonts w:ascii="Times New Roman" w:hAnsi="Times New Roman" w:cs="Times New Roman"/>
          <w:sz w:val="24"/>
          <w:szCs w:val="24"/>
        </w:rPr>
        <w:t>entegre</w:t>
      </w:r>
      <w:proofErr w:type="gramEnd"/>
      <w:r w:rsidR="003F0366" w:rsidRPr="00066491">
        <w:rPr>
          <w:rFonts w:ascii="Times New Roman" w:hAnsi="Times New Roman" w:cs="Times New Roman"/>
          <w:sz w:val="24"/>
          <w:szCs w:val="24"/>
        </w:rPr>
        <w:t xml:space="preserve"> edilmeli ve iyi koordine edilmelidir.” İki önemli önemli hedef ortaya konulmuştur: Fakirliğin yok edilmesi ve üretim</w:t>
      </w:r>
      <w:r w:rsidR="000D470E" w:rsidRPr="00066491">
        <w:rPr>
          <w:rFonts w:ascii="Times New Roman" w:hAnsi="Times New Roman" w:cs="Times New Roman"/>
          <w:sz w:val="24"/>
          <w:szCs w:val="24"/>
        </w:rPr>
        <w:t>/</w:t>
      </w:r>
      <w:r w:rsidR="003F0366" w:rsidRPr="00066491">
        <w:rPr>
          <w:rFonts w:ascii="Times New Roman" w:hAnsi="Times New Roman" w:cs="Times New Roman"/>
          <w:sz w:val="24"/>
          <w:szCs w:val="24"/>
        </w:rPr>
        <w:t xml:space="preserve">tüketim modellerinin değiştirilmesi. Ayrıca; Avrupa Birliği ülkelerinin Kyoto Protokolü’nde alınacak kararlar kapsamında karbon gazı salınımını azaltmayı taahhüt edeceğini </w:t>
      </w:r>
      <w:r w:rsidR="00B84D56" w:rsidRPr="00066491">
        <w:rPr>
          <w:rFonts w:ascii="Times New Roman" w:hAnsi="Times New Roman" w:cs="Times New Roman"/>
          <w:sz w:val="24"/>
          <w:szCs w:val="24"/>
        </w:rPr>
        <w:t xml:space="preserve">bildirmiştir. </w:t>
      </w:r>
      <w:r w:rsidR="00F21763" w:rsidRPr="00066491">
        <w:rPr>
          <w:rFonts w:ascii="Times New Roman" w:hAnsi="Times New Roman" w:cs="Times New Roman"/>
          <w:sz w:val="24"/>
          <w:szCs w:val="24"/>
        </w:rPr>
        <w:t xml:space="preserve">Avrupa Birliği ülkelerinin ekonomik sürdürülebilirliğini sağlamak amacıyla alınan kararlar ışığında, ekonomik ve parasal birliği, işleyen iç pazarı ve istihdamı birbirine bağlayan bağları güçlendirmek gerektiği sonucuna varılmıştır. Bu bağların güçlendirilmesi, başarılı ve sürdürülebilir bir ekonomik yapıya ulaşmayı hedeflemektedir </w:t>
      </w:r>
      <w:r w:rsidR="003F0366" w:rsidRPr="00066491">
        <w:rPr>
          <w:rFonts w:ascii="Times New Roman" w:hAnsi="Times New Roman" w:cs="Times New Roman"/>
          <w:sz w:val="24"/>
          <w:szCs w:val="24"/>
        </w:rPr>
        <w:t>(European Commission, 1997</w:t>
      </w:r>
      <w:r w:rsidR="008978E0" w:rsidRPr="00066491">
        <w:rPr>
          <w:rFonts w:ascii="Times New Roman" w:hAnsi="Times New Roman" w:cs="Times New Roman"/>
          <w:sz w:val="24"/>
          <w:szCs w:val="24"/>
        </w:rPr>
        <w:t xml:space="preserve">, </w:t>
      </w:r>
      <w:hyperlink r:id="rId25" w:history="1">
        <w:r w:rsidR="00401FB9" w:rsidRPr="00066491">
          <w:rPr>
            <w:rStyle w:val="Kpr"/>
            <w:rFonts w:ascii="Times New Roman" w:hAnsi="Times New Roman" w:cs="Times New Roman"/>
            <w:sz w:val="24"/>
            <w:szCs w:val="24"/>
          </w:rPr>
          <w:t>www.ec.europea.eu</w:t>
        </w:r>
      </w:hyperlink>
      <w:r w:rsidR="003F0366" w:rsidRPr="00066491">
        <w:rPr>
          <w:rFonts w:ascii="Times New Roman" w:hAnsi="Times New Roman" w:cs="Times New Roman"/>
          <w:sz w:val="24"/>
          <w:szCs w:val="24"/>
        </w:rPr>
        <w:t xml:space="preserve">). </w:t>
      </w:r>
    </w:p>
    <w:p w14:paraId="27043A9B" w14:textId="02AF181F" w:rsidR="00A16446" w:rsidRPr="00066491" w:rsidRDefault="0029410F"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EA7BCA" w:rsidRPr="00066491">
        <w:rPr>
          <w:rFonts w:eastAsia="Arial Unicode MS"/>
          <w:color w:val="000000"/>
          <w:bdr w:val="nil"/>
          <w14:textOutline w14:w="0" w14:cap="flat" w14:cmpd="sng" w14:algn="ctr">
            <w14:noFill/>
            <w14:prstDash w14:val="solid"/>
            <w14:bevel/>
          </w14:textOutline>
        </w:rPr>
        <w:t xml:space="preserve">John Elkington'ın 1997 tarihli kitabı </w:t>
      </w:r>
      <w:r w:rsidR="00783DBA" w:rsidRPr="00066491">
        <w:rPr>
          <w:rFonts w:eastAsia="Arial Unicode MS"/>
          <w:color w:val="000000"/>
          <w:bdr w:val="nil"/>
          <w14:textOutline w14:w="0" w14:cap="flat" w14:cmpd="sng" w14:algn="ctr">
            <w14:noFill/>
            <w14:prstDash w14:val="solid"/>
            <w14:bevel/>
          </w14:textOutline>
        </w:rPr>
        <w:t xml:space="preserve">ile </w:t>
      </w:r>
      <w:r w:rsidR="00EA7BCA" w:rsidRPr="00066491">
        <w:rPr>
          <w:rFonts w:eastAsia="Arial Unicode MS"/>
          <w:color w:val="000000"/>
          <w:bdr w:val="nil"/>
          <w14:textOutline w14:w="0" w14:cap="flat" w14:cmpd="sng" w14:algn="ctr">
            <w14:noFill/>
            <w14:prstDash w14:val="solid"/>
            <w14:bevel/>
          </w14:textOutline>
        </w:rPr>
        <w:t>(Cannibals with Forks: The Triple Bottom Line of 21st Century Business), işletmeler için sürdürülebilirliğin önemine büyük vurgu yaparak, Üçlü Alt Çizgi (Triple Bottom Line-TBL) adı verilen yeni bir iş modelini tanıt</w:t>
      </w:r>
      <w:r w:rsidR="00783DBA" w:rsidRPr="00066491">
        <w:rPr>
          <w:rFonts w:eastAsia="Arial Unicode MS"/>
          <w:color w:val="000000"/>
          <w:bdr w:val="nil"/>
          <w14:textOutline w14:w="0" w14:cap="flat" w14:cmpd="sng" w14:algn="ctr">
            <w14:noFill/>
            <w14:prstDash w14:val="solid"/>
            <w14:bevel/>
          </w14:textOutline>
        </w:rPr>
        <w:t>mıştır</w:t>
      </w:r>
      <w:r w:rsidR="00EA7BCA" w:rsidRPr="00066491">
        <w:rPr>
          <w:rFonts w:eastAsia="Arial Unicode MS"/>
          <w:color w:val="000000"/>
          <w:bdr w:val="nil"/>
          <w14:textOutline w14:w="0" w14:cap="flat" w14:cmpd="sng" w14:algn="ctr">
            <w14:noFill/>
            <w14:prstDash w14:val="solid"/>
            <w14:bevel/>
          </w14:textOutline>
        </w:rPr>
        <w:t>. Bu yaklaşım, işletmeleri ekonomik, sosyal ve çevresel faktörleri dikkate alarak performanslarını ölçmeye teşvik etmektedir. TBL modeli, sürdürülebilirlik hedeflerine ulaşmak için finansal başarıya ek olarak sosyal ve çevresel etkileri de dikkate almanın önemini vurgulamaktadır. Elkington, TBL'yi benimsemenin işletmelere rekabet avantajı sağlayabileceğini ve sürdürülebilir kalkınmanın çok önemli bir bileşen olduğunu savunmaktadır (Elkington, 1997).</w:t>
      </w:r>
      <w:r w:rsidR="00A16446" w:rsidRPr="00066491">
        <w:t xml:space="preserve"> </w:t>
      </w:r>
      <w:r w:rsidR="00A16446" w:rsidRPr="00066491">
        <w:rPr>
          <w:rFonts w:eastAsia="Arial Unicode MS"/>
          <w:color w:val="000000"/>
          <w:bdr w:val="nil"/>
          <w14:textOutline w14:w="0" w14:cap="flat" w14:cmpd="sng" w14:algn="ctr">
            <w14:noFill/>
            <w14:prstDash w14:val="solid"/>
            <w14:bevel/>
          </w14:textOutline>
        </w:rPr>
        <w:t>Elkington'un tanınmış eseriyle, sürdürülebilir kalkınma ve sürdürülebilirliğin üç boyutu, özel sektör perspektifine uyarlanmış ve daha net bir şekilde tanımlanmıştır. Kitap, sürdürülebilirliği finansal bir çerçevede ilk kez hesaplaştırmış ve sürdürülebilirli</w:t>
      </w:r>
      <w:r w:rsidR="00F21763" w:rsidRPr="00066491">
        <w:rPr>
          <w:rFonts w:eastAsia="Arial Unicode MS"/>
          <w:color w:val="000000"/>
          <w:bdr w:val="nil"/>
          <w14:textOutline w14:w="0" w14:cap="flat" w14:cmpd="sng" w14:algn="ctr">
            <w14:noFill/>
            <w14:prstDash w14:val="solid"/>
            <w14:bevel/>
          </w14:textOutline>
        </w:rPr>
        <w:t xml:space="preserve">ğin </w:t>
      </w:r>
      <w:r w:rsidR="00A16446" w:rsidRPr="00066491">
        <w:rPr>
          <w:rFonts w:eastAsia="Arial Unicode MS"/>
          <w:color w:val="000000"/>
          <w:bdr w:val="nil"/>
          <w14:textOutline w14:w="0" w14:cap="flat" w14:cmpd="sng" w14:algn="ctr">
            <w14:noFill/>
            <w14:prstDash w14:val="solid"/>
            <w14:bevel/>
          </w14:textOutline>
        </w:rPr>
        <w:t>ölçümü konusunda önemli bir adım atmıştır.</w:t>
      </w:r>
    </w:p>
    <w:p w14:paraId="1B51639A" w14:textId="6F606A6C" w:rsidR="0029410F" w:rsidRPr="00066491" w:rsidRDefault="0029410F" w:rsidP="0029410F">
      <w:pPr>
        <w:spacing w:line="300" w:lineRule="auto"/>
        <w:jc w:val="both"/>
      </w:pPr>
      <w:r w:rsidRPr="00066491">
        <w:rPr>
          <w:rFonts w:eastAsia="Arial Unicode MS"/>
          <w:color w:val="000000"/>
          <w:bdr w:val="nil"/>
          <w14:textOutline w14:w="0" w14:cap="flat" w14:cmpd="sng" w14:algn="ctr">
            <w14:noFill/>
            <w14:prstDash w14:val="solid"/>
            <w14:bevel/>
          </w14:textOutline>
        </w:rPr>
        <w:lastRenderedPageBreak/>
        <w:tab/>
      </w:r>
      <w:r w:rsidR="00783DBA" w:rsidRPr="00066491">
        <w:t xml:space="preserve">Elkington, bir şirketin değerini belirlerken sadece mali değil çevresel ve sosyal faktörlerin de dikkate alındığını belirten "üçlü bilanço sistemi" adlı bir model önerdi. Bu yaklaşım, karlılığın tek başına bir şirketin değerini belirlemek için yeterli olmadığını savunur. Elkington'ın yenilikçi çalışmaları, sürdürülebilirliği </w:t>
      </w:r>
      <w:proofErr w:type="gramStart"/>
      <w:r w:rsidR="00783DBA" w:rsidRPr="00066491">
        <w:t>entegre</w:t>
      </w:r>
      <w:proofErr w:type="gramEnd"/>
      <w:r w:rsidR="00783DBA" w:rsidRPr="00066491">
        <w:t xml:space="preserve"> bir kalkınma stratejisinden şirketlerin bireysel olarak benimseyebileceği ve uygulayabileceği bir yaklaşıma dönüştürdü. Ayrıca bu model, şirketlerin genellikle kendi kontrolleri dışında kalan ve ölçülmesi zor olan kurumsal sosyal sorumluluk alanlarına odaklanmak yerine, kendi bilançoları üzerinde ölçülebilir ve gözlemlenebilir bir etki yaratma sorumluluklarını yerine getirmelerini teşvik etmektedir (Doğru, 2023</w:t>
      </w:r>
      <w:r w:rsidR="001E233B" w:rsidRPr="00066491">
        <w:t xml:space="preserve">, </w:t>
      </w:r>
      <w:r w:rsidR="00783DBA" w:rsidRPr="00066491">
        <w:t>322).</w:t>
      </w:r>
    </w:p>
    <w:p w14:paraId="1C66BDE6" w14:textId="1422A323" w:rsidR="003F0366" w:rsidRPr="00066491" w:rsidRDefault="0029410F" w:rsidP="0029410F">
      <w:pPr>
        <w:spacing w:line="300" w:lineRule="auto"/>
        <w:jc w:val="both"/>
        <w:rPr>
          <w:rFonts w:eastAsia="Arial Unicode MS"/>
          <w:color w:val="000000"/>
          <w:bdr w:val="nil"/>
          <w14:textOutline w14:w="0" w14:cap="flat" w14:cmpd="sng" w14:algn="ctr">
            <w14:noFill/>
            <w14:prstDash w14:val="solid"/>
            <w14:bevel/>
          </w14:textOutline>
        </w:rPr>
      </w:pPr>
      <w:r w:rsidRPr="00066491">
        <w:tab/>
      </w:r>
      <w:r w:rsidR="003F0366" w:rsidRPr="00066491">
        <w:t>Aarhus Antlaşması, 25 Haziran 1998</w:t>
      </w:r>
      <w:r w:rsidR="003F0366" w:rsidRPr="00066491">
        <w:rPr>
          <w:rtl/>
        </w:rPr>
        <w:t>’</w:t>
      </w:r>
      <w:r w:rsidR="003F0366" w:rsidRPr="00066491">
        <w:t>de Danimarka</w:t>
      </w:r>
      <w:r w:rsidR="003F0366" w:rsidRPr="00066491">
        <w:rPr>
          <w:rtl/>
        </w:rPr>
        <w:t>’</w:t>
      </w:r>
      <w:r w:rsidR="003F0366" w:rsidRPr="00066491">
        <w:t>nın bir şehri olan Aarhus</w:t>
      </w:r>
      <w:r w:rsidR="003F0366" w:rsidRPr="00066491">
        <w:rPr>
          <w:rtl/>
        </w:rPr>
        <w:t>’</w:t>
      </w:r>
      <w:r w:rsidR="003F0366" w:rsidRPr="00066491">
        <w:t>ta</w:t>
      </w:r>
      <w:r w:rsidR="003346F7" w:rsidRPr="00066491">
        <w:t xml:space="preserve"> imzalanmıştır. </w:t>
      </w:r>
      <w:r w:rsidR="003F0366" w:rsidRPr="00066491">
        <w:t>30 Ekim 2001</w:t>
      </w:r>
      <w:r w:rsidR="003F0366" w:rsidRPr="00066491">
        <w:rPr>
          <w:rtl/>
        </w:rPr>
        <w:t>’</w:t>
      </w:r>
      <w:r w:rsidR="003F0366" w:rsidRPr="00066491">
        <w:t xml:space="preserve">de yürürlüğe girmiştir. Antlaşma, çevreyi ilgilendiren bir kısım kişisel hakları ve sivil toplum kuruluşlarını ortaya koymuştur. Antlaşma katılımcılarından; </w:t>
      </w:r>
      <w:proofErr w:type="gramStart"/>
      <w:r w:rsidR="003F0366" w:rsidRPr="00066491">
        <w:t>lokal</w:t>
      </w:r>
      <w:proofErr w:type="gramEnd"/>
      <w:r w:rsidR="003F0366" w:rsidRPr="00066491">
        <w:t>, bölgesel ve ulusal seviyede yetkili kuruluşların anlaşmada kabul edilen hakları desteklemesi için gerekli önlemleri alması talep edilmiştir. Aarhus Antlaşması üç temel ayak üzerine inşa edilmiştir (Aarhus Centres, 1998</w:t>
      </w:r>
      <w:r w:rsidR="00570C36" w:rsidRPr="00066491">
        <w:t>, osce.org</w:t>
      </w:r>
      <w:r w:rsidR="003F0366" w:rsidRPr="00066491">
        <w:t>):</w:t>
      </w:r>
    </w:p>
    <w:p w14:paraId="27BCE670"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Yetkili kuruluşların sahip olduğu çevre ile ilgili bilgilere vatandaşların erişim hakkı, </w:t>
      </w:r>
    </w:p>
    <w:p w14:paraId="14E1224B"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Çevreyi etkileyebilecek plan ve programların hazırlanması, politikaların oluşturulması ve yasa yapılması konularında vatandaşların katılım hakkı, </w:t>
      </w:r>
    </w:p>
    <w:p w14:paraId="1BED554A"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Adalete erişim hakkı; bilgiye erişim ve halkın katılımı hakları ihlal edildiğinde, vatandaşların hukuksal usulleri denetleme hakkıdır. </w:t>
      </w:r>
    </w:p>
    <w:p w14:paraId="0D1E1FB7" w14:textId="3902EFD1"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Aarhus Antlaşmasında yetkili kuruluşların etkili olabilmesi adına antlaşmada ortaya konulan haklara destek sağlaması için</w:t>
      </w:r>
      <w:r w:rsidR="003346F7" w:rsidRPr="00066491">
        <w:rPr>
          <w:rFonts w:ascii="Times New Roman" w:hAnsi="Times New Roman" w:cs="Times New Roman"/>
          <w:sz w:val="24"/>
          <w:szCs w:val="24"/>
        </w:rPr>
        <w:t xml:space="preserve"> kararlaştırılan</w:t>
      </w:r>
      <w:r w:rsidR="003F0366" w:rsidRPr="00066491">
        <w:rPr>
          <w:rFonts w:ascii="Times New Roman" w:hAnsi="Times New Roman" w:cs="Times New Roman"/>
          <w:sz w:val="24"/>
          <w:szCs w:val="24"/>
        </w:rPr>
        <w:t xml:space="preserve"> hükümler aşağıdadır (Aarhus Centres, 1998): </w:t>
      </w:r>
    </w:p>
    <w:p w14:paraId="57B365F4"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Ülkelerin ulusal sürdürülebilirlik stratejik planlamasının yapılması ve 2005 yılında itibaren yürürlüğe konulması,</w:t>
      </w:r>
    </w:p>
    <w:p w14:paraId="185B1D81"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Kamu kesimi, sivil toplum kuruluşları ve özel sektör nezdinde kurumsal sosyal sorumluluk ve duyarlılığının artırılması,</w:t>
      </w:r>
    </w:p>
    <w:p w14:paraId="7A87ABDC"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Uluslararası antlaşmalara uyulması ve hükümlerinin uygulanması,</w:t>
      </w:r>
    </w:p>
    <w:p w14:paraId="41D91A7F"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Yoksullukla savaşmak adına Dünya Dayanışma Fonu oluşturulması ve açlık sınırında olan insan sayısının yarıya indirilmesi,</w:t>
      </w:r>
    </w:p>
    <w:p w14:paraId="40DA527A" w14:textId="77777777"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Enerji arzının ağırlıklı olarak fosil kaynaklardan oluşan yapısının değiştirilmesi ve kaynakların çeşitlendirilmesi,</w:t>
      </w:r>
    </w:p>
    <w:p w14:paraId="129AF215" w14:textId="0DFB746E" w:rsidR="003F0366" w:rsidRPr="00066491" w:rsidRDefault="003F0366" w:rsidP="000146EC">
      <w:pPr>
        <w:pStyle w:val="Gvde"/>
        <w:numPr>
          <w:ilvl w:val="0"/>
          <w:numId w:val="2"/>
        </w:numPr>
        <w:tabs>
          <w:tab w:val="left" w:pos="993"/>
        </w:tabs>
        <w:spacing w:line="300" w:lineRule="auto"/>
        <w:ind w:left="0"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Enerji kullanımında</w:t>
      </w:r>
      <w:r w:rsidR="00BE040B" w:rsidRPr="00066491">
        <w:rPr>
          <w:rFonts w:ascii="Times New Roman" w:hAnsi="Times New Roman" w:cs="Times New Roman"/>
          <w:sz w:val="24"/>
          <w:szCs w:val="24"/>
        </w:rPr>
        <w:t xml:space="preserve">, </w:t>
      </w:r>
      <w:r w:rsidRPr="00066491">
        <w:rPr>
          <w:rFonts w:ascii="Times New Roman" w:hAnsi="Times New Roman" w:cs="Times New Roman"/>
          <w:sz w:val="24"/>
          <w:szCs w:val="24"/>
        </w:rPr>
        <w:t>dağıtımda küresel boyutta adaletin ve dengenin sağlanması</w:t>
      </w:r>
      <w:r w:rsidR="00EA7BCA" w:rsidRPr="00066491">
        <w:rPr>
          <w:rFonts w:ascii="Times New Roman" w:hAnsi="Times New Roman" w:cs="Times New Roman"/>
          <w:sz w:val="24"/>
          <w:szCs w:val="24"/>
        </w:rPr>
        <w:t>.</w:t>
      </w:r>
      <w:proofErr w:type="gramEnd"/>
    </w:p>
    <w:p w14:paraId="567A9521" w14:textId="78561367" w:rsidR="009209D8" w:rsidRPr="00066491" w:rsidRDefault="0029410F" w:rsidP="009209D8">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783DBA" w:rsidRPr="00066491">
        <w:rPr>
          <w:rFonts w:eastAsia="Arial Unicode MS"/>
          <w:color w:val="000000"/>
          <w:bdr w:val="nil"/>
          <w14:textOutline w14:w="0" w14:cap="flat" w14:cmpd="sng" w14:algn="ctr">
            <w14:noFill/>
            <w14:prstDash w14:val="solid"/>
            <w14:bevel/>
          </w14:textOutline>
        </w:rPr>
        <w:t xml:space="preserve">Neumayer, 1999’da sürdürülebilirlik </w:t>
      </w:r>
      <w:proofErr w:type="gramStart"/>
      <w:r w:rsidR="00783DBA" w:rsidRPr="00066491">
        <w:rPr>
          <w:rFonts w:eastAsia="Arial Unicode MS"/>
          <w:color w:val="000000"/>
          <w:bdr w:val="nil"/>
          <w14:textOutline w14:w="0" w14:cap="flat" w14:cmpd="sng" w14:algn="ctr">
            <w14:noFill/>
            <w14:prstDash w14:val="solid"/>
            <w14:bevel/>
          </w14:textOutline>
        </w:rPr>
        <w:t>literatürüne</w:t>
      </w:r>
      <w:proofErr w:type="gramEnd"/>
      <w:r w:rsidR="00783DBA" w:rsidRPr="00066491">
        <w:rPr>
          <w:rFonts w:eastAsia="Arial Unicode MS"/>
          <w:color w:val="000000"/>
          <w:bdr w:val="nil"/>
          <w14:textOutline w14:w="0" w14:cap="flat" w14:cmpd="sng" w14:algn="ctr">
            <w14:noFill/>
            <w14:prstDash w14:val="solid"/>
            <w14:bevel/>
          </w14:textOutline>
        </w:rPr>
        <w:t xml:space="preserve"> kazandırdığı iki kavramla bir dönüm noktası oluşturmuştur.  Neumayer’in güçlü ve zayıf sürdürülebilirlik kavramları, doğal kaynak kullanımı ve çevre korumaya yönelik farklı yaklaşımları ifade etmektedir. Zayıf sürdürülebilirlik, doğal kaynakların insan yapımı sermaye ile değiştirilebileceği </w:t>
      </w:r>
      <w:r w:rsidR="00783DBA" w:rsidRPr="00066491">
        <w:rPr>
          <w:rFonts w:eastAsia="Arial Unicode MS"/>
          <w:color w:val="000000"/>
          <w:bdr w:val="nil"/>
          <w14:textOutline w14:w="0" w14:cap="flat" w14:cmpd="sng" w14:algn="ctr">
            <w14:noFill/>
            <w14:prstDash w14:val="solid"/>
            <w14:bevel/>
          </w14:textOutline>
        </w:rPr>
        <w:lastRenderedPageBreak/>
        <w:t xml:space="preserve">ve kaynakların sürdürülebilir şekilde kullanılabileceği görüşünü temsil eder. Güçlü sürdürülebilirlik ise, doğal kaynakların sınırlı olduğunu ve korunması gerektiğini vurgular (Neumayer, 2013). </w:t>
      </w:r>
    </w:p>
    <w:p w14:paraId="6396BDE2" w14:textId="401FFB55" w:rsidR="009209D8" w:rsidRPr="00066491" w:rsidRDefault="009209D8" w:rsidP="009209D8">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t>BM ve küresel toplum, 2000 yılında tarihsel bir taahhütte bulunmuştur: 15 yıl içerisinde aşırı yoksulluğu ortadan kaldırmak ve dünyanın en yoksul insanlarının yaşam koşullarını iyileştirmek. Bu taahhüt, Birleşmiş Milletler Milenyum Deklarasyonunda garanti altına alınmıştır. Bu bağlamda sekiz adet hedef belirlenmiş ve 2015 tarihine kadar miada bağlanmıştır. Bu hedefler, Milenyum (Binyıl) Kalkınma Hedefleri olarak bilinir. Milenyum Kalkınma Hedefleri hem zengin hem de fakir ülkelerde geniş çaplı kabul görmüştür. Bu hedeflerin, kalkınma çabalarına genel bir çerçeve sağladığı ve başarının değerlendirilmesi için referans noktaları oluşturduğu görülmüştür (Dodd ve Cassels, 2006, 379).</w:t>
      </w:r>
    </w:p>
    <w:p w14:paraId="7848AADA" w14:textId="7BCFEAF1" w:rsidR="009209D8" w:rsidRPr="00066491" w:rsidRDefault="009209D8" w:rsidP="009209D8">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t xml:space="preserve">Milenyum Kalkınma Hedefleri, 2000 yılında ortaya çıktığında dünyanın en büyük sorunlarına yanıt olarak oluşturuldu. Bu dönemde, büyük ekonomik ilkeler üzerine odaklanan politikalar yararlı olmamıştı. 1997-98 Asya </w:t>
      </w:r>
      <w:r w:rsidR="003346F7" w:rsidRPr="00066491">
        <w:rPr>
          <w:rFonts w:eastAsia="Arial Unicode MS"/>
          <w:color w:val="000000"/>
          <w:bdr w:val="nil"/>
          <w14:textOutline w14:w="0" w14:cap="flat" w14:cmpd="sng" w14:algn="ctr">
            <w14:noFill/>
            <w14:prstDash w14:val="solid"/>
            <w14:bevel/>
          </w14:textOutline>
        </w:rPr>
        <w:t>F</w:t>
      </w:r>
      <w:r w:rsidRPr="00066491">
        <w:rPr>
          <w:rFonts w:eastAsia="Arial Unicode MS"/>
          <w:color w:val="000000"/>
          <w:bdr w:val="nil"/>
          <w14:textOutline w14:w="0" w14:cap="flat" w14:cmpd="sng" w14:algn="ctr">
            <w14:noFill/>
            <w14:prstDash w14:val="solid"/>
            <w14:bevel/>
          </w14:textOutline>
        </w:rPr>
        <w:t xml:space="preserve">inansal </w:t>
      </w:r>
      <w:r w:rsidR="003346F7" w:rsidRPr="00066491">
        <w:rPr>
          <w:rFonts w:eastAsia="Arial Unicode MS"/>
          <w:color w:val="000000"/>
          <w:bdr w:val="nil"/>
          <w14:textOutline w14:w="0" w14:cap="flat" w14:cmpd="sng" w14:algn="ctr">
            <w14:noFill/>
            <w14:prstDash w14:val="solid"/>
            <w14:bevel/>
          </w14:textOutline>
        </w:rPr>
        <w:t>K</w:t>
      </w:r>
      <w:r w:rsidRPr="00066491">
        <w:rPr>
          <w:rFonts w:eastAsia="Arial Unicode MS"/>
          <w:color w:val="000000"/>
          <w:bdr w:val="nil"/>
          <w14:textOutline w14:w="0" w14:cap="flat" w14:cmpd="sng" w14:algn="ctr">
            <w14:noFill/>
            <w14:prstDash w14:val="solid"/>
            <w14:bevel/>
          </w14:textOutline>
        </w:rPr>
        <w:t>rizi dünya çapında büyük bir korkuya neden olmuştur. Bu arada, Latin Amerika kendi ekonomik krizlerinin sonuçlarıyla başa çıkmaktaydı. Soğuk Savaş sonrası dönemde yardım bütçeleri azalmıştı. Eski Doğu Bloku ülkeleri, Sovyetler Birliği'nin çöküşünden sonra ekonomik dengelerini yeniden kurmak için uğraşmaktaydı. En kötü durumda olan bölge ise Sahra Altı Afrika idi. Bölge, ekonomik büyümede iki "kayıp on yıl" yaşamış ve bir tedavi programı olmadan 25 milyon insanın HIV/AIDS'e yakalanmasına tanık olmuştur (McArthur, 2014, 5). Milenyum Kalkınma Hedeflerinin böylesine karanlık bir tabloya çözüm bulma arayışı dünya kamuoyunda yerini bul</w:t>
      </w:r>
      <w:r w:rsidR="001A3088" w:rsidRPr="00066491">
        <w:rPr>
          <w:rFonts w:eastAsia="Arial Unicode MS"/>
          <w:color w:val="000000"/>
          <w:bdr w:val="nil"/>
          <w14:textOutline w14:w="0" w14:cap="flat" w14:cmpd="sng" w14:algn="ctr">
            <w14:noFill/>
            <w14:prstDash w14:val="solid"/>
            <w14:bevel/>
          </w14:textOutline>
        </w:rPr>
        <w:t>muş</w:t>
      </w:r>
      <w:r w:rsidRPr="00066491">
        <w:rPr>
          <w:rFonts w:eastAsia="Arial Unicode MS"/>
          <w:color w:val="000000"/>
          <w:bdr w:val="nil"/>
          <w14:textOutline w14:w="0" w14:cap="flat" w14:cmpd="sng" w14:algn="ctr">
            <w14:noFill/>
            <w14:prstDash w14:val="solid"/>
            <w14:bevel/>
          </w14:textOutline>
        </w:rPr>
        <w:t xml:space="preserve"> ve </w:t>
      </w:r>
      <w:r w:rsidR="001A3088" w:rsidRPr="00066491">
        <w:rPr>
          <w:rFonts w:eastAsia="Arial Unicode MS"/>
          <w:color w:val="000000"/>
          <w:bdr w:val="nil"/>
          <w14:textOutline w14:w="0" w14:cap="flat" w14:cmpd="sng" w14:algn="ctr">
            <w14:noFill/>
            <w14:prstDash w14:val="solid"/>
            <w14:bevel/>
          </w14:textOutline>
        </w:rPr>
        <w:t xml:space="preserve">140 ülke tarafından kabul edilmiştir. Bu hedefler aşağıda sunulmuştur (WHO, 15.07.2023, </w:t>
      </w:r>
      <w:hyperlink r:id="rId26" w:history="1">
        <w:r w:rsidR="001A3088" w:rsidRPr="00066491">
          <w:rPr>
            <w:rStyle w:val="Kpr"/>
            <w:rFonts w:eastAsia="Arial Unicode MS"/>
            <w:bdr w:val="nil"/>
            <w14:textOutline w14:w="0" w14:cap="flat" w14:cmpd="sng" w14:algn="ctr">
              <w14:noFill/>
              <w14:prstDash w14:val="solid"/>
              <w14:bevel/>
            </w14:textOutline>
          </w:rPr>
          <w:t>www.who.int</w:t>
        </w:r>
      </w:hyperlink>
      <w:r w:rsidR="001A3088" w:rsidRPr="00066491">
        <w:rPr>
          <w:rFonts w:eastAsia="Arial Unicode MS"/>
          <w:color w:val="000000"/>
          <w:bdr w:val="nil"/>
          <w14:textOutline w14:w="0" w14:cap="flat" w14:cmpd="sng" w14:algn="ctr">
            <w14:noFill/>
            <w14:prstDash w14:val="solid"/>
            <w14:bevel/>
          </w14:textOutline>
        </w:rPr>
        <w:t>).</w:t>
      </w:r>
    </w:p>
    <w:p w14:paraId="3303912C" w14:textId="17317D3F"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Aşırı Yoksulluğu ve Açlığı Yarıya İndirme</w:t>
      </w:r>
    </w:p>
    <w:p w14:paraId="65FF88D7" w14:textId="12202A59"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Herkes İçin İlköğretimi Sağlama</w:t>
      </w:r>
    </w:p>
    <w:p w14:paraId="2408B58B" w14:textId="6C200B77"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Toplumsal Cinsiyet Eşitliğini Teşvik Etme ve Kadınları Güçlendirme</w:t>
      </w:r>
    </w:p>
    <w:p w14:paraId="48DAD33B" w14:textId="05E64B08"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Çocuk Ölümlerini Azaltma</w:t>
      </w:r>
    </w:p>
    <w:p w14:paraId="1C594851" w14:textId="7AAFEF9E"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Anne Sağlığını İyileştirme</w:t>
      </w:r>
    </w:p>
    <w:p w14:paraId="728C3C2C" w14:textId="39D7EB55"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HIV/AIDS, Sıtma ve Diğer Hastalıklarla Mücadele</w:t>
      </w:r>
    </w:p>
    <w:p w14:paraId="63EFF15B" w14:textId="789F004D"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Çevresel Sürdürülebilirliği Sağlama</w:t>
      </w:r>
    </w:p>
    <w:p w14:paraId="2F64D144" w14:textId="03DF8047" w:rsidR="001A3088" w:rsidRPr="00066491" w:rsidRDefault="001A3088" w:rsidP="000146EC">
      <w:pPr>
        <w:spacing w:line="300" w:lineRule="auto"/>
        <w:ind w:firstLine="709"/>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Küresel Kalkınma İçin Ortaklık Kurma</w:t>
      </w:r>
    </w:p>
    <w:p w14:paraId="7693EDED" w14:textId="778F7C6E" w:rsidR="001A3088" w:rsidRPr="00066491" w:rsidRDefault="001A3088" w:rsidP="009209D8">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EF7456" w:rsidRPr="00066491">
        <w:rPr>
          <w:rFonts w:eastAsia="Arial Unicode MS"/>
          <w:color w:val="000000"/>
          <w:bdr w:val="nil"/>
          <w14:textOutline w14:w="0" w14:cap="flat" w14:cmpd="sng" w14:algn="ctr">
            <w14:noFill/>
            <w14:prstDash w14:val="solid"/>
            <w14:bevel/>
          </w14:textOutline>
        </w:rPr>
        <w:t>Milenyum Kalkınma Hedefleri, dünya genelinde bir dizi önemli sosyal önceliği gerçekleştirmek için tarihi ve etkili bir küresel seferberli</w:t>
      </w:r>
      <w:r w:rsidR="00160127" w:rsidRPr="00066491">
        <w:rPr>
          <w:rFonts w:eastAsia="Arial Unicode MS"/>
          <w:color w:val="000000"/>
          <w:bdr w:val="nil"/>
          <w14:textOutline w14:w="0" w14:cap="flat" w14:cmpd="sng" w14:algn="ctr">
            <w14:noFill/>
            <w14:prstDash w14:val="solid"/>
            <w14:bevel/>
          </w14:textOutline>
        </w:rPr>
        <w:t>k çağrısıdır (Sachs, 2012, 2206).</w:t>
      </w:r>
      <w:r w:rsidR="00EF7456" w:rsidRPr="00066491">
        <w:rPr>
          <w:rFonts w:eastAsia="Arial Unicode MS"/>
          <w:color w:val="000000"/>
          <w:bdr w:val="nil"/>
          <w14:textOutline w14:w="0" w14:cap="flat" w14:cmpd="sng" w14:algn="ctr">
            <w14:noFill/>
            <w14:prstDash w14:val="solid"/>
            <w14:bevel/>
          </w14:textOutline>
        </w:rPr>
        <w:t xml:space="preserve"> </w:t>
      </w:r>
      <w:r w:rsidRPr="00066491">
        <w:rPr>
          <w:rFonts w:eastAsia="Arial Unicode MS"/>
          <w:color w:val="000000"/>
          <w:bdr w:val="nil"/>
          <w14:textOutline w14:w="0" w14:cap="flat" w14:cmpd="sng" w14:algn="ctr">
            <w14:noFill/>
            <w14:prstDash w14:val="solid"/>
            <w14:bevel/>
          </w14:textOutline>
        </w:rPr>
        <w:t xml:space="preserve">Geniş çapta kabul gören Milenyum Kalkınma Hedefleri ile birlikte, dünya kamuoyu sürdürülebilir kalkınmanın önemini </w:t>
      </w:r>
      <w:r w:rsidR="003346F7" w:rsidRPr="00066491">
        <w:rPr>
          <w:rFonts w:eastAsia="Arial Unicode MS"/>
          <w:color w:val="000000"/>
          <w:bdr w:val="nil"/>
          <w14:textOutline w14:w="0" w14:cap="flat" w14:cmpd="sng" w14:algn="ctr">
            <w14:noFill/>
            <w14:prstDash w14:val="solid"/>
            <w14:bevel/>
          </w14:textOutline>
        </w:rPr>
        <w:t xml:space="preserve">büyük oranda </w:t>
      </w:r>
      <w:r w:rsidRPr="00066491">
        <w:rPr>
          <w:rFonts w:eastAsia="Arial Unicode MS"/>
          <w:color w:val="000000"/>
          <w:bdr w:val="nil"/>
          <w14:textOutline w14:w="0" w14:cap="flat" w14:cmpd="sng" w14:algn="ctr">
            <w14:noFill/>
            <w14:prstDash w14:val="solid"/>
            <w14:bevel/>
          </w14:textOutline>
        </w:rPr>
        <w:t xml:space="preserve">idrak etmiştir. Sürdürülebilir kalkınma kavramı, bir mit veya akademik </w:t>
      </w:r>
      <w:r w:rsidR="003D66AD" w:rsidRPr="00066491">
        <w:rPr>
          <w:rFonts w:eastAsia="Arial Unicode MS"/>
          <w:color w:val="000000"/>
          <w:bdr w:val="nil"/>
          <w14:textOutline w14:w="0" w14:cap="flat" w14:cmpd="sng" w14:algn="ctr">
            <w14:noFill/>
            <w14:prstDash w14:val="solid"/>
            <w14:bevel/>
          </w14:textOutline>
        </w:rPr>
        <w:t>literatürün</w:t>
      </w:r>
      <w:r w:rsidRPr="00066491">
        <w:rPr>
          <w:rFonts w:eastAsia="Arial Unicode MS"/>
          <w:color w:val="000000"/>
          <w:bdr w:val="nil"/>
          <w14:textOutline w14:w="0" w14:cap="flat" w14:cmpd="sng" w14:algn="ctr">
            <w14:noFill/>
            <w14:prstDash w14:val="solid"/>
            <w14:bevel/>
          </w14:textOutline>
        </w:rPr>
        <w:t xml:space="preserve"> </w:t>
      </w:r>
      <w:proofErr w:type="gramStart"/>
      <w:r w:rsidR="003D66AD" w:rsidRPr="00066491">
        <w:rPr>
          <w:rFonts w:eastAsia="Arial Unicode MS"/>
          <w:color w:val="000000"/>
          <w:bdr w:val="nil"/>
          <w14:textOutline w14:w="0" w14:cap="flat" w14:cmpd="sng" w14:algn="ctr">
            <w14:noFill/>
            <w14:prstDash w14:val="solid"/>
            <w14:bevel/>
          </w14:textOutline>
        </w:rPr>
        <w:t>fenomen</w:t>
      </w:r>
      <w:proofErr w:type="gramEnd"/>
      <w:r w:rsidRPr="00066491">
        <w:rPr>
          <w:rFonts w:eastAsia="Arial Unicode MS"/>
          <w:color w:val="000000"/>
          <w:bdr w:val="nil"/>
          <w14:textOutline w14:w="0" w14:cap="flat" w14:cmpd="sng" w14:algn="ctr">
            <w14:noFill/>
            <w14:prstDash w14:val="solid"/>
            <w14:bevel/>
          </w14:textOutline>
        </w:rPr>
        <w:t xml:space="preserve"> bir kavramı değildir. İnsanlığın</w:t>
      </w:r>
      <w:r w:rsidR="003D66AD" w:rsidRPr="00066491">
        <w:rPr>
          <w:rFonts w:eastAsia="Arial Unicode MS"/>
          <w:color w:val="000000"/>
          <w:bdr w:val="nil"/>
          <w14:textOutline w14:w="0" w14:cap="flat" w14:cmpd="sng" w14:algn="ctr">
            <w14:noFill/>
            <w14:prstDash w14:val="solid"/>
            <w14:bevel/>
          </w14:textOutline>
        </w:rPr>
        <w:t xml:space="preserve"> 21. yüzyılda </w:t>
      </w:r>
      <w:r w:rsidRPr="00066491">
        <w:rPr>
          <w:rFonts w:eastAsia="Arial Unicode MS"/>
          <w:color w:val="000000"/>
          <w:bdr w:val="nil"/>
          <w14:textOutline w14:w="0" w14:cap="flat" w14:cmpd="sng" w14:algn="ctr">
            <w14:noFill/>
            <w14:prstDash w14:val="solid"/>
            <w14:bevel/>
          </w14:textOutline>
        </w:rPr>
        <w:t>karşılaştığı</w:t>
      </w:r>
      <w:r w:rsidR="003D66AD" w:rsidRPr="00066491">
        <w:rPr>
          <w:rFonts w:eastAsia="Arial Unicode MS"/>
          <w:color w:val="000000"/>
          <w:bdr w:val="nil"/>
          <w14:textOutline w14:w="0" w14:cap="flat" w14:cmpd="sng" w14:algn="ctr">
            <w14:noFill/>
            <w14:prstDash w14:val="solid"/>
            <w14:bevel/>
          </w14:textOutline>
        </w:rPr>
        <w:t xml:space="preserve"> ve karşılaşacağı öngörülen; </w:t>
      </w:r>
      <w:r w:rsidRPr="00066491">
        <w:rPr>
          <w:rFonts w:eastAsia="Arial Unicode MS"/>
          <w:color w:val="000000"/>
          <w:bdr w:val="nil"/>
          <w14:textOutline w14:w="0" w14:cap="flat" w14:cmpd="sng" w14:algn="ctr">
            <w14:noFill/>
            <w14:prstDash w14:val="solid"/>
            <w14:bevel/>
          </w14:textOutline>
        </w:rPr>
        <w:t xml:space="preserve"> açlık, ölümcül hastalıklar, susuzluk, çocuk ölümleri, çevre felaketleri</w:t>
      </w:r>
      <w:r w:rsidR="003D66AD" w:rsidRPr="00066491">
        <w:rPr>
          <w:rFonts w:eastAsia="Arial Unicode MS"/>
          <w:color w:val="000000"/>
          <w:bdr w:val="nil"/>
          <w14:textOutline w14:w="0" w14:cap="flat" w14:cmpd="sng" w14:algn="ctr">
            <w14:noFill/>
            <w14:prstDash w14:val="solid"/>
            <w14:bevel/>
          </w14:textOutline>
        </w:rPr>
        <w:t>, iklim krizi</w:t>
      </w:r>
      <w:r w:rsidRPr="00066491">
        <w:rPr>
          <w:rFonts w:eastAsia="Arial Unicode MS"/>
          <w:color w:val="000000"/>
          <w:bdr w:val="nil"/>
          <w14:textOutline w14:w="0" w14:cap="flat" w14:cmpd="sng" w14:algn="ctr">
            <w14:noFill/>
            <w14:prstDash w14:val="solid"/>
            <w14:bevel/>
          </w14:textOutline>
        </w:rPr>
        <w:t xml:space="preserve"> gibi </w:t>
      </w:r>
      <w:r w:rsidR="003D66AD" w:rsidRPr="00066491">
        <w:rPr>
          <w:rFonts w:eastAsia="Arial Unicode MS"/>
          <w:color w:val="000000"/>
          <w:bdr w:val="nil"/>
          <w14:textOutline w14:w="0" w14:cap="flat" w14:cmpd="sng" w14:algn="ctr">
            <w14:noFill/>
            <w14:prstDash w14:val="solid"/>
            <w14:bevel/>
          </w14:textOutline>
        </w:rPr>
        <w:t xml:space="preserve">ciddi, </w:t>
      </w:r>
      <w:r w:rsidR="003D66AD" w:rsidRPr="00066491">
        <w:rPr>
          <w:rFonts w:eastAsia="Arial Unicode MS"/>
          <w:color w:val="000000"/>
          <w:bdr w:val="nil"/>
          <w14:textOutline w14:w="0" w14:cap="flat" w14:cmpd="sng" w14:algn="ctr">
            <w14:noFill/>
            <w14:prstDash w14:val="solid"/>
            <w14:bevel/>
          </w14:textOutline>
        </w:rPr>
        <w:lastRenderedPageBreak/>
        <w:t xml:space="preserve">varlığından utanç ve korku duyulan sorunların çözümü için sunulan bir reçetedir. Milenyum Kalkınma Hedefleri; dünya kamuoyunun önüne </w:t>
      </w:r>
      <w:r w:rsidR="00D174B2" w:rsidRPr="00066491">
        <w:rPr>
          <w:rFonts w:eastAsia="Arial Unicode MS"/>
          <w:color w:val="000000"/>
          <w:bdr w:val="nil"/>
          <w14:textOutline w14:w="0" w14:cap="flat" w14:cmpd="sng" w14:algn="ctr">
            <w14:noFill/>
            <w14:prstDash w14:val="solid"/>
            <w14:bevel/>
          </w14:textOutline>
        </w:rPr>
        <w:t>hayati</w:t>
      </w:r>
      <w:r w:rsidR="003D66AD" w:rsidRPr="00066491">
        <w:rPr>
          <w:rFonts w:eastAsia="Arial Unicode MS"/>
          <w:color w:val="000000"/>
          <w:bdr w:val="nil"/>
          <w14:textOutline w14:w="0" w14:cap="flat" w14:cmpd="sng" w14:algn="ctr">
            <w14:noFill/>
            <w14:prstDash w14:val="solid"/>
            <w14:bevel/>
          </w14:textOutline>
        </w:rPr>
        <w:t xml:space="preserve"> sorunlarla yüzleşen, 15 yıl</w:t>
      </w:r>
      <w:r w:rsidR="004D59FD" w:rsidRPr="00066491">
        <w:rPr>
          <w:rFonts w:eastAsia="Arial Unicode MS"/>
          <w:color w:val="000000"/>
          <w:bdr w:val="nil"/>
          <w14:textOutline w14:w="0" w14:cap="flat" w14:cmpd="sng" w14:algn="ctr">
            <w14:noFill/>
            <w14:prstDash w14:val="solid"/>
            <w14:bevel/>
          </w14:textOutline>
        </w:rPr>
        <w:t>lık</w:t>
      </w:r>
      <w:r w:rsidR="003D66AD" w:rsidRPr="00066491">
        <w:rPr>
          <w:rFonts w:eastAsia="Arial Unicode MS"/>
          <w:color w:val="000000"/>
          <w:bdr w:val="nil"/>
          <w14:textOutline w14:w="0" w14:cap="flat" w14:cmpd="sng" w14:algn="ctr">
            <w14:noFill/>
            <w14:prstDash w14:val="solid"/>
            <w14:bevel/>
          </w14:textOutline>
        </w:rPr>
        <w:t xml:space="preserve"> </w:t>
      </w:r>
      <w:r w:rsidR="00D174B2" w:rsidRPr="00066491">
        <w:rPr>
          <w:rFonts w:eastAsia="Arial Unicode MS"/>
          <w:color w:val="000000"/>
          <w:bdr w:val="nil"/>
          <w14:textOutline w14:w="0" w14:cap="flat" w14:cmpd="sng" w14:algn="ctr">
            <w14:noFill/>
            <w14:prstDash w14:val="solid"/>
            <w14:bevel/>
          </w14:textOutline>
        </w:rPr>
        <w:t>miada sahip</w:t>
      </w:r>
      <w:r w:rsidR="003D66AD" w:rsidRPr="00066491">
        <w:rPr>
          <w:rFonts w:eastAsia="Arial Unicode MS"/>
          <w:color w:val="000000"/>
          <w:bdr w:val="nil"/>
          <w14:textOutline w14:w="0" w14:cap="flat" w14:cmpd="sng" w14:algn="ctr">
            <w14:noFill/>
            <w14:prstDash w14:val="solid"/>
            <w14:bevel/>
          </w14:textOutline>
        </w:rPr>
        <w:t xml:space="preserve"> bir yapılacaklar listesi sunmuştur. Bir sonraki liste için 2015 yılı (Sürdürülebilir Kalkınma Hedefleri) beklenmiştir.</w:t>
      </w:r>
    </w:p>
    <w:p w14:paraId="23161153" w14:textId="56A57667" w:rsidR="003F0366" w:rsidRPr="00066491" w:rsidRDefault="0029410F" w:rsidP="0029410F">
      <w:pPr>
        <w:pStyle w:val="Gvde"/>
        <w:spacing w:line="300" w:lineRule="auto"/>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ab/>
      </w:r>
      <w:r w:rsidR="003F0366" w:rsidRPr="00066491">
        <w:rPr>
          <w:rFonts w:ascii="Times New Roman" w:hAnsi="Times New Roman" w:cs="Times New Roman"/>
          <w:sz w:val="24"/>
          <w:szCs w:val="24"/>
          <w:u w:color="000000"/>
        </w:rPr>
        <w:t>Birleşmiş Milletler konferanslarının onuncu yıldönümlerinde gerçekleşen klasikleşmiş değerlendirme konferansları kapsamında</w:t>
      </w:r>
      <w:r w:rsidR="003346F7" w:rsidRPr="00066491">
        <w:rPr>
          <w:rFonts w:ascii="Times New Roman" w:hAnsi="Times New Roman" w:cs="Times New Roman"/>
          <w:sz w:val="24"/>
          <w:szCs w:val="24"/>
          <w:u w:color="000000"/>
        </w:rPr>
        <w:t>,</w:t>
      </w:r>
      <w:r w:rsidR="003F0366" w:rsidRPr="00066491">
        <w:rPr>
          <w:rFonts w:ascii="Times New Roman" w:hAnsi="Times New Roman" w:cs="Times New Roman"/>
          <w:sz w:val="24"/>
          <w:szCs w:val="24"/>
          <w:u w:color="000000"/>
        </w:rPr>
        <w:t xml:space="preserve"> 2002 yılında </w:t>
      </w:r>
      <w:proofErr w:type="gramStart"/>
      <w:r w:rsidR="003F0366" w:rsidRPr="00066491">
        <w:rPr>
          <w:rFonts w:ascii="Times New Roman" w:hAnsi="Times New Roman" w:cs="Times New Roman"/>
          <w:sz w:val="24"/>
          <w:szCs w:val="24"/>
          <w:u w:color="000000"/>
        </w:rPr>
        <w:t>Johannesburg</w:t>
      </w:r>
      <w:r w:rsidR="003F0366" w:rsidRPr="00066491">
        <w:rPr>
          <w:rFonts w:ascii="Times New Roman" w:hAnsi="Times New Roman" w:cs="Times New Roman"/>
          <w:sz w:val="24"/>
          <w:szCs w:val="24"/>
          <w:u w:color="000000"/>
          <w:rtl/>
        </w:rPr>
        <w:t>’</w:t>
      </w:r>
      <w:r w:rsidR="003F0366" w:rsidRPr="00066491">
        <w:rPr>
          <w:rFonts w:ascii="Times New Roman" w:hAnsi="Times New Roman" w:cs="Times New Roman"/>
          <w:sz w:val="24"/>
          <w:szCs w:val="24"/>
          <w:u w:color="000000"/>
        </w:rPr>
        <w:t>da  toplanan</w:t>
      </w:r>
      <w:proofErr w:type="gramEnd"/>
      <w:r w:rsidR="003F0366" w:rsidRPr="00066491">
        <w:rPr>
          <w:rFonts w:ascii="Times New Roman" w:hAnsi="Times New Roman" w:cs="Times New Roman"/>
          <w:sz w:val="24"/>
          <w:szCs w:val="24"/>
          <w:u w:color="000000"/>
        </w:rPr>
        <w:t xml:space="preserve"> Dünya Sürdürülebilir Gelişme Konferansı’nda (WSSD); 1992 yılında gerçekleşen Rio Çevre ve Kalkınma Konferansında kabul edilen kararların uygulama sürecinin değerlendirmesi yapılmıştır. Bu bağlamda aşağıdaki kararlar alınmıştır </w:t>
      </w:r>
      <w:r w:rsidR="003F0366" w:rsidRPr="00066491">
        <w:rPr>
          <w:rFonts w:ascii="Times New Roman" w:hAnsi="Times New Roman" w:cs="Times New Roman"/>
          <w:b/>
          <w:bCs/>
          <w:sz w:val="24"/>
          <w:szCs w:val="24"/>
          <w:u w:color="000000"/>
        </w:rPr>
        <w:t xml:space="preserve"> (</w:t>
      </w:r>
      <w:r w:rsidR="003F0366" w:rsidRPr="00066491">
        <w:rPr>
          <w:rFonts w:ascii="Times New Roman" w:hAnsi="Times New Roman" w:cs="Times New Roman"/>
          <w:sz w:val="24"/>
          <w:szCs w:val="24"/>
          <w:u w:color="000000"/>
        </w:rPr>
        <w:t>Bozoğlan, 2005</w:t>
      </w:r>
      <w:r w:rsidR="001E233B" w:rsidRPr="00066491">
        <w:rPr>
          <w:rFonts w:ascii="Times New Roman" w:hAnsi="Times New Roman" w:cs="Times New Roman"/>
          <w:sz w:val="24"/>
          <w:szCs w:val="24"/>
          <w:u w:color="000000"/>
        </w:rPr>
        <w:t xml:space="preserve">, </w:t>
      </w:r>
      <w:r w:rsidR="003F0366" w:rsidRPr="00066491">
        <w:rPr>
          <w:rFonts w:ascii="Times New Roman" w:hAnsi="Times New Roman" w:cs="Times New Roman"/>
          <w:sz w:val="24"/>
          <w:szCs w:val="24"/>
          <w:u w:color="000000"/>
        </w:rPr>
        <w:t>1024-1025)</w:t>
      </w:r>
      <w:r w:rsidR="00783DBA" w:rsidRPr="00066491">
        <w:rPr>
          <w:rFonts w:ascii="Times New Roman" w:hAnsi="Times New Roman" w:cs="Times New Roman"/>
          <w:sz w:val="24"/>
          <w:szCs w:val="24"/>
          <w:u w:color="000000"/>
        </w:rPr>
        <w:t>:</w:t>
      </w:r>
    </w:p>
    <w:p w14:paraId="3589B474" w14:textId="17D5B97A" w:rsidR="00783DBA" w:rsidRPr="00066491" w:rsidRDefault="00783DBA"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Ulusal sürdürülebilir kalkınma stratejilerini</w:t>
      </w:r>
      <w:r w:rsidR="00D003ED" w:rsidRPr="00066491">
        <w:rPr>
          <w:rFonts w:ascii="Times New Roman" w:hAnsi="Times New Roman" w:cs="Times New Roman"/>
          <w:sz w:val="24"/>
          <w:szCs w:val="24"/>
          <w:u w:color="000000"/>
        </w:rPr>
        <w:t>n</w:t>
      </w:r>
      <w:r w:rsidRPr="00066491">
        <w:rPr>
          <w:rFonts w:ascii="Times New Roman" w:hAnsi="Times New Roman" w:cs="Times New Roman"/>
          <w:sz w:val="24"/>
          <w:szCs w:val="24"/>
          <w:u w:color="000000"/>
        </w:rPr>
        <w:t xml:space="preserve"> bir an önce oluştur</w:t>
      </w:r>
      <w:r w:rsidR="00D003ED" w:rsidRPr="00066491">
        <w:rPr>
          <w:rFonts w:ascii="Times New Roman" w:hAnsi="Times New Roman" w:cs="Times New Roman"/>
          <w:sz w:val="24"/>
          <w:szCs w:val="24"/>
          <w:u w:color="000000"/>
        </w:rPr>
        <w:t>ulması</w:t>
      </w:r>
      <w:r w:rsidRPr="00066491">
        <w:rPr>
          <w:rFonts w:ascii="Times New Roman" w:hAnsi="Times New Roman" w:cs="Times New Roman"/>
          <w:sz w:val="24"/>
          <w:szCs w:val="24"/>
          <w:u w:color="000000"/>
        </w:rPr>
        <w:t xml:space="preserve"> ve bu stratejileri</w:t>
      </w:r>
      <w:r w:rsidR="00D003ED" w:rsidRPr="00066491">
        <w:rPr>
          <w:rFonts w:ascii="Times New Roman" w:hAnsi="Times New Roman" w:cs="Times New Roman"/>
          <w:sz w:val="24"/>
          <w:szCs w:val="24"/>
          <w:u w:color="000000"/>
        </w:rPr>
        <w:t>n</w:t>
      </w:r>
      <w:r w:rsidRPr="00066491">
        <w:rPr>
          <w:rFonts w:ascii="Times New Roman" w:hAnsi="Times New Roman" w:cs="Times New Roman"/>
          <w:sz w:val="24"/>
          <w:szCs w:val="24"/>
          <w:u w:color="000000"/>
        </w:rPr>
        <w:t xml:space="preserve"> 2005 yılında uygulamaya başla</w:t>
      </w:r>
      <w:r w:rsidR="00D003ED" w:rsidRPr="00066491">
        <w:rPr>
          <w:rFonts w:ascii="Times New Roman" w:hAnsi="Times New Roman" w:cs="Times New Roman"/>
          <w:sz w:val="24"/>
          <w:szCs w:val="24"/>
          <w:u w:color="000000"/>
        </w:rPr>
        <w:t>nması</w:t>
      </w:r>
      <w:r w:rsidRPr="00066491">
        <w:rPr>
          <w:rFonts w:ascii="Times New Roman" w:hAnsi="Times New Roman" w:cs="Times New Roman"/>
          <w:sz w:val="24"/>
          <w:szCs w:val="24"/>
          <w:u w:color="000000"/>
        </w:rPr>
        <w:t>,</w:t>
      </w:r>
    </w:p>
    <w:p w14:paraId="06A7706E" w14:textId="24BC43BB" w:rsidR="008F0FC2" w:rsidRPr="00066491" w:rsidRDefault="008F0FC2"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Kurumsal sorumluluk ve farkındalığın</w:t>
      </w:r>
      <w:r w:rsidR="003346F7" w:rsidRPr="00066491">
        <w:rPr>
          <w:rFonts w:ascii="Times New Roman" w:hAnsi="Times New Roman" w:cs="Times New Roman"/>
          <w:sz w:val="24"/>
          <w:szCs w:val="24"/>
          <w:u w:color="000000"/>
        </w:rPr>
        <w:t>;</w:t>
      </w:r>
      <w:r w:rsidRPr="00066491">
        <w:rPr>
          <w:rFonts w:ascii="Times New Roman" w:hAnsi="Times New Roman" w:cs="Times New Roman"/>
          <w:sz w:val="24"/>
          <w:szCs w:val="24"/>
          <w:u w:color="000000"/>
        </w:rPr>
        <w:t xml:space="preserve"> kamu, sivil toplum ve özel sektörün genelinde artırılması,</w:t>
      </w:r>
    </w:p>
    <w:p w14:paraId="6090E86D" w14:textId="521F375E" w:rsidR="008F0FC2" w:rsidRPr="00066491" w:rsidRDefault="008F0FC2"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Uluslararası sözleşmelerin hükümlerinin etkin uygulanmasının sağlanması,</w:t>
      </w:r>
    </w:p>
    <w:p w14:paraId="32318DD7" w14:textId="04CEC3DA" w:rsidR="008F0FC2" w:rsidRPr="00066491" w:rsidRDefault="008F0FC2"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Küresel dayanışma fonunun oluşturulması ve aşırı yoksullukla yaşayan insan sayısının yarı yarıya azaltılması,</w:t>
      </w:r>
    </w:p>
    <w:p w14:paraId="321B4EB1" w14:textId="54BA4F9C" w:rsidR="008F0FC2" w:rsidRPr="00066491" w:rsidRDefault="008F0FC2"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Enerji kaynaklarının çeşitlendirilmesi ve fosil yakıtlardan bağımsızlığın artırılması,</w:t>
      </w:r>
    </w:p>
    <w:p w14:paraId="5AEDF2DB" w14:textId="65329CF0" w:rsidR="008F0FC2" w:rsidRPr="00066491" w:rsidRDefault="003346F7"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xml:space="preserve">* </w:t>
      </w:r>
      <w:r w:rsidR="008F0FC2" w:rsidRPr="00066491">
        <w:rPr>
          <w:rFonts w:ascii="Times New Roman" w:hAnsi="Times New Roman" w:cs="Times New Roman"/>
          <w:sz w:val="24"/>
          <w:szCs w:val="24"/>
          <w:u w:color="000000"/>
        </w:rPr>
        <w:t>Enerjinin tüm dünya genelinde daha adaletli ve dengeli bir biçimde dağıtılmasının sağlanması,</w:t>
      </w:r>
    </w:p>
    <w:p w14:paraId="10141DC3" w14:textId="657F2F81" w:rsidR="00783DBA" w:rsidRPr="00066491" w:rsidRDefault="00783DBA" w:rsidP="000146EC">
      <w:pPr>
        <w:pStyle w:val="Gvde"/>
        <w:spacing w:line="300" w:lineRule="auto"/>
        <w:ind w:firstLine="709"/>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 Biyoçeşitliliği koru</w:t>
      </w:r>
      <w:r w:rsidR="00D003ED" w:rsidRPr="00066491">
        <w:rPr>
          <w:rFonts w:ascii="Times New Roman" w:hAnsi="Times New Roman" w:cs="Times New Roman"/>
          <w:sz w:val="24"/>
          <w:szCs w:val="24"/>
          <w:u w:color="000000"/>
        </w:rPr>
        <w:t>nması</w:t>
      </w:r>
      <w:r w:rsidRPr="00066491">
        <w:rPr>
          <w:rFonts w:ascii="Times New Roman" w:hAnsi="Times New Roman" w:cs="Times New Roman"/>
          <w:sz w:val="24"/>
          <w:szCs w:val="24"/>
          <w:u w:color="000000"/>
        </w:rPr>
        <w:t xml:space="preserve"> ve biyoçeşitliliğin azalmasını</w:t>
      </w:r>
      <w:r w:rsidR="003346F7" w:rsidRPr="00066491">
        <w:rPr>
          <w:rFonts w:ascii="Times New Roman" w:hAnsi="Times New Roman" w:cs="Times New Roman"/>
          <w:sz w:val="24"/>
          <w:szCs w:val="24"/>
          <w:u w:color="000000"/>
        </w:rPr>
        <w:t>n</w:t>
      </w:r>
      <w:r w:rsidRPr="00066491">
        <w:rPr>
          <w:rFonts w:ascii="Times New Roman" w:hAnsi="Times New Roman" w:cs="Times New Roman"/>
          <w:sz w:val="24"/>
          <w:szCs w:val="24"/>
          <w:u w:color="000000"/>
        </w:rPr>
        <w:t xml:space="preserve"> sınır seviyeye indir</w:t>
      </w:r>
      <w:r w:rsidR="00D003ED" w:rsidRPr="00066491">
        <w:rPr>
          <w:rFonts w:ascii="Times New Roman" w:hAnsi="Times New Roman" w:cs="Times New Roman"/>
          <w:sz w:val="24"/>
          <w:szCs w:val="24"/>
          <w:u w:color="000000"/>
        </w:rPr>
        <w:t>ilmesi</w:t>
      </w:r>
      <w:r w:rsidRPr="00066491">
        <w:rPr>
          <w:rFonts w:ascii="Times New Roman" w:hAnsi="Times New Roman" w:cs="Times New Roman"/>
          <w:sz w:val="24"/>
          <w:szCs w:val="24"/>
          <w:u w:color="000000"/>
        </w:rPr>
        <w:t>.</w:t>
      </w:r>
    </w:p>
    <w:p w14:paraId="64F91792" w14:textId="76D914AE" w:rsidR="00A24698" w:rsidRPr="00066491" w:rsidRDefault="00A24698" w:rsidP="0029410F">
      <w:pPr>
        <w:pStyle w:val="Gvde"/>
        <w:spacing w:line="300" w:lineRule="auto"/>
        <w:jc w:val="both"/>
        <w:rPr>
          <w:rFonts w:ascii="Times New Roman" w:hAnsi="Times New Roman" w:cs="Times New Roman"/>
          <w:sz w:val="24"/>
          <w:szCs w:val="24"/>
          <w:u w:color="000000"/>
        </w:rPr>
      </w:pPr>
      <w:r w:rsidRPr="00066491">
        <w:rPr>
          <w:rFonts w:ascii="Times New Roman" w:hAnsi="Times New Roman" w:cs="Times New Roman"/>
          <w:sz w:val="24"/>
          <w:szCs w:val="24"/>
        </w:rPr>
        <w:tab/>
        <w:t>Rio Deklarasyonu genellikle çevreci sürdürülebilirlik hususlarına değinmesine rağmen, Johannesburg Konferansı ekonomi ve eşitlik konuları hakkında tartışmalara yer vermiştir. Johannesburg Konferansı ayrıca kadınlar, gençler, sivil toplum kuruluşları ve bilim adamlarının yüksek katılımı ile icra edilmiştir (Edwards, 2005, 20). Johannesburg Konferansında sürdürülebilirlik yaklaşımının 3 ayağını (ekonomik, çevresel ve sosyal sürdürülebilirlik) net olarak görmek mümkün olmuştur.</w:t>
      </w:r>
    </w:p>
    <w:p w14:paraId="4ED752DD" w14:textId="2EB500AE"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eastAsia="Times New Roman" w:hAnsi="Times New Roman" w:cs="Times New Roman"/>
          <w:sz w:val="24"/>
          <w:szCs w:val="24"/>
        </w:rPr>
        <w:t>Johannesburg Bildirisi ve Uygulama Planı, küresel</w:t>
      </w:r>
      <w:r w:rsidR="003346F7" w:rsidRPr="00066491">
        <w:rPr>
          <w:rFonts w:ascii="Times New Roman" w:eastAsia="Times New Roman" w:hAnsi="Times New Roman" w:cs="Times New Roman"/>
          <w:sz w:val="24"/>
          <w:szCs w:val="24"/>
        </w:rPr>
        <w:t xml:space="preserve"> </w:t>
      </w:r>
      <w:r w:rsidR="003F0366" w:rsidRPr="00066491">
        <w:rPr>
          <w:rFonts w:ascii="Times New Roman" w:eastAsia="Times New Roman" w:hAnsi="Times New Roman" w:cs="Times New Roman"/>
          <w:sz w:val="24"/>
          <w:szCs w:val="24"/>
        </w:rPr>
        <w:t>yoksulluğun azaltılması ve çevrenin korunması konusundaki taahhütlerini yeniden teyit etmiş</w:t>
      </w:r>
      <w:r w:rsidR="000A1E38" w:rsidRPr="00066491">
        <w:rPr>
          <w:rFonts w:ascii="Times New Roman" w:eastAsia="Times New Roman" w:hAnsi="Times New Roman" w:cs="Times New Roman"/>
          <w:sz w:val="24"/>
          <w:szCs w:val="24"/>
        </w:rPr>
        <w:t>,</w:t>
      </w:r>
      <w:r w:rsidR="003F0366" w:rsidRPr="00066491">
        <w:rPr>
          <w:rFonts w:ascii="Times New Roman" w:eastAsia="Times New Roman" w:hAnsi="Times New Roman" w:cs="Times New Roman"/>
          <w:sz w:val="24"/>
          <w:szCs w:val="24"/>
        </w:rPr>
        <w:t xml:space="preserve"> </w:t>
      </w:r>
      <w:r w:rsidR="00A24698" w:rsidRPr="00066491">
        <w:rPr>
          <w:rFonts w:ascii="Times New Roman" w:eastAsia="Times New Roman" w:hAnsi="Times New Roman" w:cs="Times New Roman"/>
          <w:sz w:val="24"/>
          <w:szCs w:val="24"/>
        </w:rPr>
        <w:t>Gündem</w:t>
      </w:r>
      <w:r w:rsidR="003F0366" w:rsidRPr="00066491">
        <w:rPr>
          <w:rFonts w:ascii="Times New Roman" w:eastAsia="Times New Roman" w:hAnsi="Times New Roman" w:cs="Times New Roman"/>
          <w:sz w:val="24"/>
          <w:szCs w:val="24"/>
        </w:rPr>
        <w:t xml:space="preserve"> 21 ve Milenyum Bildirisi'ne dayanarak çok taraflı ortaklıklara daha fazla vurgu yaparak ilerlemiştir (</w:t>
      </w:r>
      <w:r w:rsidR="00752E02" w:rsidRPr="00066491">
        <w:rPr>
          <w:rFonts w:ascii="Times New Roman" w:eastAsia="Times New Roman" w:hAnsi="Times New Roman" w:cs="Times New Roman"/>
          <w:sz w:val="24"/>
          <w:szCs w:val="24"/>
        </w:rPr>
        <w:t xml:space="preserve">UN DESA, </w:t>
      </w:r>
      <w:r w:rsidR="00FC77AF">
        <w:rPr>
          <w:rFonts w:ascii="Times New Roman" w:eastAsia="Times New Roman" w:hAnsi="Times New Roman" w:cs="Times New Roman"/>
          <w:sz w:val="24"/>
          <w:szCs w:val="24"/>
        </w:rPr>
        <w:t>2023).</w:t>
      </w:r>
    </w:p>
    <w:p w14:paraId="3592CDD0" w14:textId="61E6A981" w:rsidR="00151C0B"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0205E1" w:rsidRPr="00066491">
        <w:rPr>
          <w:rFonts w:ascii="Times New Roman" w:hAnsi="Times New Roman" w:cs="Times New Roman"/>
          <w:sz w:val="24"/>
          <w:szCs w:val="24"/>
        </w:rPr>
        <w:t>2012 yılında Rio de Janeiro'da düzenlenen Birleşmiş Milletler Sürdürülebilir Kalkınma Konferansı</w:t>
      </w:r>
      <w:r w:rsidR="002840A6" w:rsidRPr="00066491">
        <w:rPr>
          <w:rFonts w:ascii="Times New Roman" w:hAnsi="Times New Roman" w:cs="Times New Roman"/>
          <w:sz w:val="24"/>
          <w:szCs w:val="24"/>
        </w:rPr>
        <w:t xml:space="preserve"> (Rio+20 Zirvesi)</w:t>
      </w:r>
      <w:r w:rsidR="000205E1" w:rsidRPr="00066491">
        <w:rPr>
          <w:rFonts w:ascii="Times New Roman" w:hAnsi="Times New Roman" w:cs="Times New Roman"/>
          <w:sz w:val="24"/>
          <w:szCs w:val="24"/>
        </w:rPr>
        <w:t xml:space="preserve">, Sürdürülebilir Kalkınma Hedeflerini ortaya koymuştur. Hedeflerin birincil amacı, dünyanın karşı karşıya olduğu en acil politik, çevresel ve iktisadi sorunları ele almayı amaçlayan kapsamlı bir dizi önlem oluşturmaktır. Küresel Hedefler olarak da bilinen </w:t>
      </w:r>
      <w:proofErr w:type="gramStart"/>
      <w:r w:rsidR="000205E1" w:rsidRPr="00066491">
        <w:rPr>
          <w:rFonts w:ascii="Times New Roman" w:hAnsi="Times New Roman" w:cs="Times New Roman"/>
          <w:sz w:val="24"/>
          <w:szCs w:val="24"/>
        </w:rPr>
        <w:t>Sürdürülebilir</w:t>
      </w:r>
      <w:proofErr w:type="gramEnd"/>
      <w:r w:rsidR="000205E1" w:rsidRPr="00066491">
        <w:rPr>
          <w:rFonts w:ascii="Times New Roman" w:hAnsi="Times New Roman" w:cs="Times New Roman"/>
          <w:sz w:val="24"/>
          <w:szCs w:val="24"/>
        </w:rPr>
        <w:t xml:space="preserve"> Kalkınma Hedefleri, yoksulluğu sona erdirmeyi, gezegenimizi korumayı ve tüm insanlar için barış ve refahı </w:t>
      </w:r>
      <w:r w:rsidR="000205E1" w:rsidRPr="00066491">
        <w:rPr>
          <w:rFonts w:ascii="Times New Roman" w:hAnsi="Times New Roman" w:cs="Times New Roman"/>
          <w:sz w:val="24"/>
          <w:szCs w:val="24"/>
        </w:rPr>
        <w:lastRenderedPageBreak/>
        <w:t>teşvik etmeyi amaçlayan evrensel bir eylem çağrısı sun</w:t>
      </w:r>
      <w:r w:rsidR="00A24698" w:rsidRPr="00066491">
        <w:rPr>
          <w:rFonts w:ascii="Times New Roman" w:hAnsi="Times New Roman" w:cs="Times New Roman"/>
          <w:sz w:val="24"/>
          <w:szCs w:val="24"/>
        </w:rPr>
        <w:t>maktadır</w:t>
      </w:r>
      <w:r w:rsidR="000205E1" w:rsidRPr="00066491">
        <w:rPr>
          <w:rFonts w:ascii="Times New Roman" w:hAnsi="Times New Roman" w:cs="Times New Roman"/>
          <w:sz w:val="24"/>
          <w:szCs w:val="24"/>
        </w:rPr>
        <w:t xml:space="preserve"> (UNDP, 2015</w:t>
      </w:r>
      <w:r w:rsidR="00CC4806" w:rsidRPr="00066491">
        <w:rPr>
          <w:rFonts w:ascii="Times New Roman" w:hAnsi="Times New Roman" w:cs="Times New Roman"/>
          <w:sz w:val="24"/>
          <w:szCs w:val="24"/>
        </w:rPr>
        <w:t xml:space="preserve">, </w:t>
      </w:r>
      <w:hyperlink r:id="rId27" w:history="1">
        <w:r w:rsidR="00CC4806" w:rsidRPr="00066491">
          <w:rPr>
            <w:rStyle w:val="Kpr"/>
            <w:rFonts w:ascii="Times New Roman" w:hAnsi="Times New Roman" w:cs="Times New Roman"/>
            <w:sz w:val="24"/>
            <w:szCs w:val="24"/>
          </w:rPr>
          <w:t>www.undp.org</w:t>
        </w:r>
      </w:hyperlink>
      <w:r w:rsidR="000205E1" w:rsidRPr="00066491">
        <w:rPr>
          <w:rFonts w:ascii="Times New Roman" w:hAnsi="Times New Roman" w:cs="Times New Roman"/>
          <w:sz w:val="24"/>
          <w:szCs w:val="24"/>
        </w:rPr>
        <w:t xml:space="preserve">). </w:t>
      </w:r>
    </w:p>
    <w:p w14:paraId="5BEE831F" w14:textId="5B724BBF" w:rsidR="000205E1"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0205E1" w:rsidRPr="00066491">
        <w:rPr>
          <w:rFonts w:ascii="Times New Roman" w:hAnsi="Times New Roman" w:cs="Times New Roman"/>
          <w:sz w:val="24"/>
          <w:szCs w:val="24"/>
        </w:rPr>
        <w:t>Türkiye, Rio+20 Zirvesi sırasında 2012 yılında Sürdürülebilir Kalkınma Raporunu (Geleceğe Sahip Olmak) hazırlamıştır.</w:t>
      </w:r>
      <w:r w:rsidR="00151C0B" w:rsidRPr="00066491">
        <w:rPr>
          <w:rFonts w:ascii="Times New Roman" w:hAnsi="Times New Roman" w:cs="Times New Roman"/>
          <w:sz w:val="24"/>
          <w:szCs w:val="24"/>
        </w:rPr>
        <w:t xml:space="preserve"> Türkiye Sürdürülebilir Kalkınma Raporu’nun amacı; “Türkiye’nin sürdürülebilir kalkınma sürecinde hayata geçirdiği çalışmaları değerlendirmek, gelecekte uygulayacağı politikaları ifade etmek ve ulusal </w:t>
      </w:r>
      <w:proofErr w:type="gramStart"/>
      <w:r w:rsidR="00151C0B" w:rsidRPr="00066491">
        <w:rPr>
          <w:rFonts w:ascii="Times New Roman" w:hAnsi="Times New Roman" w:cs="Times New Roman"/>
          <w:sz w:val="24"/>
          <w:szCs w:val="24"/>
        </w:rPr>
        <w:t>vizyonu</w:t>
      </w:r>
      <w:proofErr w:type="gramEnd"/>
      <w:r w:rsidR="00151C0B" w:rsidRPr="00066491">
        <w:rPr>
          <w:rFonts w:ascii="Times New Roman" w:hAnsi="Times New Roman" w:cs="Times New Roman"/>
          <w:sz w:val="24"/>
          <w:szCs w:val="24"/>
        </w:rPr>
        <w:t xml:space="preserve"> belirlemek, küresel sorunların çözümünde ülkemizin yapabileceği katkıları değerlendirmektir. Sürdürülebilir kalkınmanın bir aracı olarak “yeşil büyüme” konusunda fırsatlarımızı ve engellerimizi tespit ederek, yeşil büyümenin ekonomi, sosyal ve çevre için bütüncül politikalar oluşturulmasında katkı verebileceği alanları ele almaktır” (Kalkınma Bakanlığı, 2012</w:t>
      </w:r>
      <w:r w:rsidR="002873A0" w:rsidRPr="00066491">
        <w:rPr>
          <w:rFonts w:ascii="Times New Roman" w:hAnsi="Times New Roman" w:cs="Times New Roman"/>
          <w:sz w:val="24"/>
          <w:szCs w:val="24"/>
        </w:rPr>
        <w:t xml:space="preserve">, </w:t>
      </w:r>
      <w:r w:rsidR="00151C0B" w:rsidRPr="00066491">
        <w:rPr>
          <w:rFonts w:ascii="Times New Roman" w:hAnsi="Times New Roman" w:cs="Times New Roman"/>
          <w:sz w:val="24"/>
          <w:szCs w:val="24"/>
        </w:rPr>
        <w:t>2).</w:t>
      </w:r>
    </w:p>
    <w:p w14:paraId="32B17EA1" w14:textId="7A18596E" w:rsidR="00E62463" w:rsidRPr="00066491" w:rsidRDefault="00E62463"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t>2015 yılında, Birleşmiş Milletler Genel Kurulu, çoklu paydaşların katılımıyla oluşturulan "2030 Sürdürülebilir Kalkınma Gündemi"ni (Ajanda 2030) onayladı. Bu gündem, sürdürülebilir kalkınmanın temel hedeflerini belirleyen ve küresel düzeyde paydaş ihtiyaçlarını temsil eden Sürdürülebilir Kalkınma Hedeflerini (SKH) içermektedir. Bu 17 hedef, yoksulluğun sona erdirilmesinden iklim değişikliğiyle mücadeleye kadar geniş bir yelpazeyi kapsar. SKH'lerin nihai amacı, sürdürülebilirliği global organizasyonlara entegre ederek, tüm toplum için sürdürülebilir kalkınmayı teşvik etmektir (Fonseca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2020, 2).</w:t>
      </w:r>
    </w:p>
    <w:p w14:paraId="68291EF1" w14:textId="30ED29D0"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F0366" w:rsidRPr="00066491">
        <w:rPr>
          <w:rFonts w:ascii="Times New Roman" w:hAnsi="Times New Roman" w:cs="Times New Roman"/>
          <w:sz w:val="24"/>
          <w:szCs w:val="24"/>
        </w:rPr>
        <w:t xml:space="preserve">Sürdürülebilir Kalkınma Hedeflerinin gerçekleşme düzeylerinin takibi amacıyla, her yıl BM bünyesinde yayınlanan raporlar bulunmaktadır. Sürdürülebilir Kalkınma Hedefleri Raporu 2022, 2030 </w:t>
      </w:r>
      <w:proofErr w:type="gramStart"/>
      <w:r w:rsidR="003F0366" w:rsidRPr="00066491">
        <w:rPr>
          <w:rFonts w:ascii="Times New Roman" w:hAnsi="Times New Roman" w:cs="Times New Roman"/>
          <w:sz w:val="24"/>
          <w:szCs w:val="24"/>
        </w:rPr>
        <w:t>Sürdürülebilir</w:t>
      </w:r>
      <w:proofErr w:type="gramEnd"/>
      <w:r w:rsidR="003F0366" w:rsidRPr="00066491">
        <w:rPr>
          <w:rFonts w:ascii="Times New Roman" w:hAnsi="Times New Roman" w:cs="Times New Roman"/>
          <w:sz w:val="24"/>
          <w:szCs w:val="24"/>
        </w:rPr>
        <w:t xml:space="preserve"> Kalkınma Gündemi'nin uygulanması konusundaki küresel ilerlemeyi, en son mevcut veri ve tahminleri kullanarak, küresel bir bakış açısıyla sunmaktadır. Raporda, her bir hedef için seçilmiş göstergelerin derinlemesine analizleriyle birlikte küresel ve bölgesel ilerleme takip edilmektedir </w:t>
      </w:r>
      <w:r w:rsidR="003F0366" w:rsidRPr="00066491">
        <w:rPr>
          <w:rFonts w:ascii="Times New Roman" w:eastAsia="Times New Roman" w:hAnsi="Times New Roman" w:cs="Times New Roman"/>
          <w:sz w:val="24"/>
          <w:szCs w:val="24"/>
        </w:rPr>
        <w:t>(</w:t>
      </w:r>
      <w:r w:rsidR="00CC4806" w:rsidRPr="00066491">
        <w:rPr>
          <w:rFonts w:ascii="Times New Roman" w:eastAsia="Times New Roman" w:hAnsi="Times New Roman" w:cs="Times New Roman"/>
          <w:sz w:val="24"/>
          <w:szCs w:val="24"/>
        </w:rPr>
        <w:t>UN Stats,</w:t>
      </w:r>
      <w:r w:rsidR="003F0366" w:rsidRPr="00066491">
        <w:rPr>
          <w:rFonts w:ascii="Times New Roman" w:eastAsia="Times New Roman" w:hAnsi="Times New Roman" w:cs="Times New Roman"/>
          <w:sz w:val="24"/>
          <w:szCs w:val="24"/>
        </w:rPr>
        <w:t xml:space="preserve"> </w:t>
      </w:r>
      <w:r w:rsidR="00FC77AF">
        <w:rPr>
          <w:rFonts w:ascii="Times New Roman" w:eastAsia="Times New Roman" w:hAnsi="Times New Roman" w:cs="Times New Roman"/>
          <w:sz w:val="24"/>
          <w:szCs w:val="24"/>
        </w:rPr>
        <w:t>2023).</w:t>
      </w:r>
    </w:p>
    <w:p w14:paraId="0C94E5DC" w14:textId="685FA27B" w:rsidR="003F036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F0366" w:rsidRPr="00066491">
        <w:rPr>
          <w:rFonts w:ascii="Times New Roman" w:eastAsia="Times New Roman" w:hAnsi="Times New Roman" w:cs="Times New Roman"/>
          <w:sz w:val="24"/>
          <w:szCs w:val="24"/>
        </w:rPr>
        <w:t xml:space="preserve">2022 </w:t>
      </w:r>
      <w:proofErr w:type="gramStart"/>
      <w:r w:rsidR="003F0366" w:rsidRPr="00066491">
        <w:rPr>
          <w:rFonts w:ascii="Times New Roman" w:eastAsia="Times New Roman" w:hAnsi="Times New Roman" w:cs="Times New Roman"/>
          <w:sz w:val="24"/>
          <w:szCs w:val="24"/>
        </w:rPr>
        <w:t>Sürdürülebilir</w:t>
      </w:r>
      <w:proofErr w:type="gramEnd"/>
      <w:r w:rsidR="003F0366" w:rsidRPr="00066491">
        <w:rPr>
          <w:rFonts w:ascii="Times New Roman" w:eastAsia="Times New Roman" w:hAnsi="Times New Roman" w:cs="Times New Roman"/>
          <w:sz w:val="24"/>
          <w:szCs w:val="24"/>
        </w:rPr>
        <w:t xml:space="preserve"> Kalkınma Hedefleri Raporu, Dünya Kalkınma Endeksi 2021 ve Sürdürülebilir Kalkınma Hedefleri Göstergeleri 2021 raporlarına dayanarak, 2030 Sürdürülebilir Kalkınma Hedeflerine ulaşma seviyesini ortaya koymaktadır. Rapor, birçok alanda ilerleme kaydedilse de, hedeflerin tümüne ulaşma açısından dünya genelinde zorlukların devam ettiğini göstermektedir. Ekonomik büyümenin dünya genelinde arttığını, ancak gelir eşitsizliğinin hala büyük bir sorun olduğunu ortaya koymaktadır.  Ayrıca; çevre ve iklim değişikliği konularında da bazı ilerlemeler olduğunu, ancak bu ilerlemelerin yeterli olmadığını belirtilmiştir. Raporda, hedeflere ulaşma yolunda ilerlemeler olsa da, </w:t>
      </w:r>
      <w:r w:rsidR="00783DBA" w:rsidRPr="00066491">
        <w:rPr>
          <w:rFonts w:ascii="Times New Roman" w:eastAsia="Times New Roman" w:hAnsi="Times New Roman" w:cs="Times New Roman"/>
          <w:sz w:val="24"/>
          <w:szCs w:val="24"/>
        </w:rPr>
        <w:t>Covit-19 P</w:t>
      </w:r>
      <w:r w:rsidR="003F0366" w:rsidRPr="00066491">
        <w:rPr>
          <w:rFonts w:ascii="Times New Roman" w:eastAsia="Times New Roman" w:hAnsi="Times New Roman" w:cs="Times New Roman"/>
          <w:sz w:val="24"/>
          <w:szCs w:val="24"/>
        </w:rPr>
        <w:t>andemi</w:t>
      </w:r>
      <w:r w:rsidR="00783DBA" w:rsidRPr="00066491">
        <w:rPr>
          <w:rFonts w:ascii="Times New Roman" w:eastAsia="Times New Roman" w:hAnsi="Times New Roman" w:cs="Times New Roman"/>
          <w:sz w:val="24"/>
          <w:szCs w:val="24"/>
        </w:rPr>
        <w:t>si</w:t>
      </w:r>
      <w:r w:rsidR="003F0366" w:rsidRPr="00066491">
        <w:rPr>
          <w:rFonts w:ascii="Times New Roman" w:eastAsia="Times New Roman" w:hAnsi="Times New Roman" w:cs="Times New Roman"/>
          <w:sz w:val="24"/>
          <w:szCs w:val="24"/>
        </w:rPr>
        <w:t xml:space="preserve">nin neden olduğu zorluklar nedeniyle daha büyük bir çaba gerektiği; hükümetlerin, özel sektörün ve sivil toplumun, birlikte çalışarak, </w:t>
      </w:r>
      <w:r w:rsidR="00783DBA" w:rsidRPr="00066491">
        <w:rPr>
          <w:rFonts w:ascii="Times New Roman" w:eastAsia="Times New Roman" w:hAnsi="Times New Roman" w:cs="Times New Roman"/>
          <w:sz w:val="24"/>
          <w:szCs w:val="24"/>
        </w:rPr>
        <w:t xml:space="preserve">Sürdürülebilir Kalkınma Hedeflerine </w:t>
      </w:r>
      <w:r w:rsidR="003F0366" w:rsidRPr="00066491">
        <w:rPr>
          <w:rFonts w:ascii="Times New Roman" w:eastAsia="Times New Roman" w:hAnsi="Times New Roman" w:cs="Times New Roman"/>
          <w:sz w:val="24"/>
          <w:szCs w:val="24"/>
        </w:rPr>
        <w:t xml:space="preserve">ulaşmak için çabaladığı bir dünya </w:t>
      </w:r>
      <w:proofErr w:type="gramStart"/>
      <w:r w:rsidR="003F0366" w:rsidRPr="00066491">
        <w:rPr>
          <w:rFonts w:ascii="Times New Roman" w:eastAsia="Times New Roman" w:hAnsi="Times New Roman" w:cs="Times New Roman"/>
          <w:sz w:val="24"/>
          <w:szCs w:val="24"/>
        </w:rPr>
        <w:t>vizyonunun</w:t>
      </w:r>
      <w:proofErr w:type="gramEnd"/>
      <w:r w:rsidR="003F0366" w:rsidRPr="00066491">
        <w:rPr>
          <w:rFonts w:ascii="Times New Roman" w:eastAsia="Times New Roman" w:hAnsi="Times New Roman" w:cs="Times New Roman"/>
          <w:sz w:val="24"/>
          <w:szCs w:val="24"/>
        </w:rPr>
        <w:t xml:space="preserve"> teşvik edilmesi gerektiği vurgulanmıştır </w:t>
      </w:r>
      <w:r w:rsidR="005E2ED2" w:rsidRPr="00066491">
        <w:rPr>
          <w:rFonts w:ascii="Times New Roman" w:eastAsia="Times New Roman" w:hAnsi="Times New Roman" w:cs="Times New Roman"/>
          <w:sz w:val="24"/>
          <w:szCs w:val="24"/>
        </w:rPr>
        <w:t xml:space="preserve">(UN Stats, </w:t>
      </w:r>
      <w:r w:rsidR="00FC77AF">
        <w:rPr>
          <w:rFonts w:ascii="Times New Roman" w:eastAsia="Times New Roman" w:hAnsi="Times New Roman" w:cs="Times New Roman"/>
          <w:sz w:val="24"/>
          <w:szCs w:val="24"/>
        </w:rPr>
        <w:t>2023).</w:t>
      </w:r>
    </w:p>
    <w:p w14:paraId="4742E863" w14:textId="79B05A64" w:rsidR="00783DBA"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lastRenderedPageBreak/>
        <w:tab/>
      </w:r>
      <w:r w:rsidR="00EA7BCA" w:rsidRPr="00066491">
        <w:rPr>
          <w:rFonts w:ascii="Times New Roman" w:hAnsi="Times New Roman" w:cs="Times New Roman"/>
          <w:sz w:val="24"/>
          <w:szCs w:val="24"/>
        </w:rPr>
        <w:t>Edwards (2005)</w:t>
      </w:r>
      <w:r w:rsidR="00EA7BCA" w:rsidRPr="00066491">
        <w:rPr>
          <w:rFonts w:ascii="Times New Roman" w:hAnsi="Times New Roman" w:cs="Times New Roman"/>
          <w:sz w:val="24"/>
          <w:szCs w:val="24"/>
          <w:rtl/>
        </w:rPr>
        <w:t>’</w:t>
      </w:r>
      <w:r w:rsidR="00EA7BCA" w:rsidRPr="00066491">
        <w:rPr>
          <w:rFonts w:ascii="Times New Roman" w:hAnsi="Times New Roman" w:cs="Times New Roman"/>
          <w:sz w:val="24"/>
          <w:szCs w:val="24"/>
        </w:rPr>
        <w:t>e göre; 18</w:t>
      </w:r>
      <w:r w:rsidR="00EA7BCA" w:rsidRPr="00066491">
        <w:rPr>
          <w:rFonts w:ascii="Times New Roman" w:hAnsi="Times New Roman" w:cs="Times New Roman"/>
          <w:sz w:val="24"/>
          <w:szCs w:val="24"/>
          <w:rtl/>
        </w:rPr>
        <w:t>’</w:t>
      </w:r>
      <w:r w:rsidR="00EA7BCA" w:rsidRPr="00066491">
        <w:rPr>
          <w:rFonts w:ascii="Times New Roman" w:hAnsi="Times New Roman" w:cs="Times New Roman"/>
          <w:sz w:val="24"/>
          <w:szCs w:val="24"/>
        </w:rPr>
        <w:t>nci yüzyıl</w:t>
      </w:r>
      <w:r w:rsidR="008F0FC2" w:rsidRPr="00066491">
        <w:rPr>
          <w:rFonts w:ascii="Times New Roman" w:hAnsi="Times New Roman" w:cs="Times New Roman"/>
          <w:sz w:val="24"/>
          <w:szCs w:val="24"/>
        </w:rPr>
        <w:t xml:space="preserve"> ortası ve </w:t>
      </w:r>
      <w:r w:rsidR="00EA7BCA" w:rsidRPr="00066491">
        <w:rPr>
          <w:rFonts w:ascii="Times New Roman" w:hAnsi="Times New Roman" w:cs="Times New Roman"/>
          <w:sz w:val="24"/>
          <w:szCs w:val="24"/>
        </w:rPr>
        <w:t>19</w:t>
      </w:r>
      <w:r w:rsidR="00EA7BCA" w:rsidRPr="00066491">
        <w:rPr>
          <w:rFonts w:ascii="Times New Roman" w:hAnsi="Times New Roman" w:cs="Times New Roman"/>
          <w:sz w:val="24"/>
          <w:szCs w:val="24"/>
          <w:rtl/>
        </w:rPr>
        <w:t>’</w:t>
      </w:r>
      <w:r w:rsidR="00EA7BCA" w:rsidRPr="00066491">
        <w:rPr>
          <w:rFonts w:ascii="Times New Roman" w:hAnsi="Times New Roman" w:cs="Times New Roman"/>
          <w:sz w:val="24"/>
          <w:szCs w:val="24"/>
        </w:rPr>
        <w:t xml:space="preserve">uncu yüzyıl </w:t>
      </w:r>
      <w:r w:rsidR="008F0FC2" w:rsidRPr="00066491">
        <w:rPr>
          <w:rFonts w:ascii="Times New Roman" w:hAnsi="Times New Roman" w:cs="Times New Roman"/>
          <w:sz w:val="24"/>
          <w:szCs w:val="24"/>
        </w:rPr>
        <w:t xml:space="preserve">ortası arasında kalan </w:t>
      </w:r>
      <w:proofErr w:type="gramStart"/>
      <w:r w:rsidR="008F0FC2" w:rsidRPr="00066491">
        <w:rPr>
          <w:rFonts w:ascii="Times New Roman" w:hAnsi="Times New Roman" w:cs="Times New Roman"/>
          <w:sz w:val="24"/>
          <w:szCs w:val="24"/>
        </w:rPr>
        <w:t>periyotta</w:t>
      </w:r>
      <w:proofErr w:type="gramEnd"/>
      <w:r w:rsidR="00EA7BCA" w:rsidRPr="00066491">
        <w:rPr>
          <w:rFonts w:ascii="Times New Roman" w:hAnsi="Times New Roman" w:cs="Times New Roman"/>
          <w:sz w:val="24"/>
          <w:szCs w:val="24"/>
        </w:rPr>
        <w:t xml:space="preserve"> Endüstriyel Devrim, Dünya sahnesine geniş bir dönüşüm yaratmıştır. Tıpkı rakibi olan Endüstriyel Devrim gibi; günümüzdeki Sürdürülebilirilik Devrimi, toplum bilinci ve toplumu etkileyen küresel bilinirlikteki özellikleriyle, geniş ve kalıcı değişim yaratmaktadır. Yarattığı etki; insanların yaşadıkları yerler, yedikleri yiyecekler, girişimlerini, çabalarını bireysel ve toplumsal anlamda şekillendirmektedir. </w:t>
      </w:r>
    </w:p>
    <w:p w14:paraId="6CD9F208" w14:textId="77777777" w:rsidR="00783DBA"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83DBA" w:rsidRPr="00066491">
        <w:rPr>
          <w:rFonts w:ascii="Times New Roman" w:hAnsi="Times New Roman" w:cs="Times New Roman"/>
          <w:sz w:val="24"/>
          <w:szCs w:val="24"/>
        </w:rPr>
        <w:t xml:space="preserve">Sürdürülebilirlik ve sürdürülebilir kalkınma kavramlarının gelişiminin; kavramların sahibi olan BM’nin dikey ve yatay olarak çizdiği sınırlar çerçevesinde, araştırmacılar tarafından sadece yatay olarak gerçekleştirildiği değerlendirilmektedir. Sürdürülebilirliğin, İnsanlık ve Dünya yaşadıkça önemi artacak bir kavram ve uğraş olacağı öngörülmektedir. </w:t>
      </w:r>
    </w:p>
    <w:p w14:paraId="00271578" w14:textId="77777777" w:rsidR="009F4A72" w:rsidRPr="00066491" w:rsidRDefault="009F4A72" w:rsidP="0029410F">
      <w:pPr>
        <w:spacing w:line="300" w:lineRule="auto"/>
      </w:pPr>
    </w:p>
    <w:p w14:paraId="766F5A1B" w14:textId="77777777" w:rsidR="003F0366" w:rsidRPr="00066491" w:rsidRDefault="003F0366" w:rsidP="002B0A81">
      <w:pPr>
        <w:pStyle w:val="Balk2"/>
      </w:pPr>
      <w:bookmarkStart w:id="40" w:name="_Toc132061357"/>
      <w:bookmarkStart w:id="41" w:name="_Toc137668173"/>
      <w:bookmarkStart w:id="42" w:name="_Toc138625386"/>
      <w:bookmarkStart w:id="43" w:name="_Toc142652796"/>
      <w:r w:rsidRPr="00066491">
        <w:t xml:space="preserve">Sürdürülebilirliğin </w:t>
      </w:r>
      <w:bookmarkEnd w:id="40"/>
      <w:r w:rsidRPr="00066491">
        <w:t>Boyutları</w:t>
      </w:r>
      <w:bookmarkEnd w:id="41"/>
      <w:bookmarkEnd w:id="42"/>
      <w:bookmarkEnd w:id="43"/>
    </w:p>
    <w:p w14:paraId="28E0C2E2" w14:textId="77777777" w:rsidR="00AB5597" w:rsidRPr="00066491" w:rsidRDefault="00AB5597" w:rsidP="0029410F">
      <w:pPr>
        <w:spacing w:line="300" w:lineRule="auto"/>
      </w:pPr>
    </w:p>
    <w:p w14:paraId="51A130BE" w14:textId="0DE76593" w:rsidR="003F0366" w:rsidRPr="00066491" w:rsidRDefault="0029410F" w:rsidP="0029410F">
      <w:pPr>
        <w:spacing w:line="300" w:lineRule="auto"/>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ab/>
      </w:r>
      <w:r w:rsidR="003F0366" w:rsidRPr="00066491">
        <w:rPr>
          <w:color w:val="000000" w:themeColor="text1"/>
          <w:bdr w:val="nil"/>
          <w14:textOutline w14:w="0" w14:cap="flat" w14:cmpd="sng" w14:algn="ctr">
            <w14:noFill/>
            <w14:prstDash w14:val="solid"/>
            <w14:bevel/>
          </w14:textOutline>
        </w:rPr>
        <w:t>Dalal-Clayton ve Bass (2000) sürdürülebilirliğin 3 boyutunu</w:t>
      </w:r>
      <w:r w:rsidR="0076751C">
        <w:rPr>
          <w:color w:val="000000" w:themeColor="text1"/>
          <w:bdr w:val="nil"/>
          <w14:textOutline w14:w="0" w14:cap="flat" w14:cmpd="sng" w14:algn="ctr">
            <w14:noFill/>
            <w14:prstDash w14:val="solid"/>
            <w14:bevel/>
          </w14:textOutline>
        </w:rPr>
        <w:t xml:space="preserve"> (Şekil </w:t>
      </w:r>
      <w:proofErr w:type="gramStart"/>
      <w:r w:rsidR="0076751C">
        <w:rPr>
          <w:color w:val="000000" w:themeColor="text1"/>
          <w:bdr w:val="nil"/>
          <w14:textOutline w14:w="0" w14:cap="flat" w14:cmpd="sng" w14:algn="ctr">
            <w14:noFill/>
            <w14:prstDash w14:val="solid"/>
            <w14:bevel/>
          </w14:textOutline>
        </w:rPr>
        <w:t>3.1</w:t>
      </w:r>
      <w:proofErr w:type="gramEnd"/>
      <w:r w:rsidR="0076751C">
        <w:rPr>
          <w:color w:val="000000" w:themeColor="text1"/>
          <w:bdr w:val="nil"/>
          <w14:textOutline w14:w="0" w14:cap="flat" w14:cmpd="sng" w14:algn="ctr">
            <w14:noFill/>
            <w14:prstDash w14:val="solid"/>
            <w14:bevel/>
          </w14:textOutline>
        </w:rPr>
        <w:t>)</w:t>
      </w:r>
      <w:r w:rsidR="003F0366" w:rsidRPr="00066491">
        <w:rPr>
          <w:color w:val="000000" w:themeColor="text1"/>
          <w:bdr w:val="nil"/>
          <w14:textOutline w14:w="0" w14:cap="flat" w14:cmpd="sng" w14:algn="ctr">
            <w14:noFill/>
            <w14:prstDash w14:val="solid"/>
            <w14:bevel/>
          </w14:textOutline>
        </w:rPr>
        <w:t xml:space="preserve"> şöyle tanımlamaktadır: </w:t>
      </w:r>
    </w:p>
    <w:p w14:paraId="2FD7BE4B" w14:textId="77777777" w:rsidR="003F0366" w:rsidRPr="00066491" w:rsidRDefault="003F0366" w:rsidP="000146EC">
      <w:pPr>
        <w:tabs>
          <w:tab w:val="left" w:pos="993"/>
        </w:tabs>
        <w:spacing w:line="300" w:lineRule="auto"/>
        <w:ind w:firstLine="709"/>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w:t>
      </w:r>
      <w:r w:rsidRPr="00066491">
        <w:rPr>
          <w:color w:val="000000" w:themeColor="text1"/>
          <w:bdr w:val="nil"/>
          <w14:textOutline w14:w="0" w14:cap="flat" w14:cmpd="sng" w14:algn="ctr">
            <w14:noFill/>
            <w14:prstDash w14:val="solid"/>
            <w14:bevel/>
          </w14:textOutline>
        </w:rPr>
        <w:tab/>
        <w:t>Ekonomi: Zenginlik ve geçim kaynaklarının yaratılması.</w:t>
      </w:r>
    </w:p>
    <w:p w14:paraId="02AC11DA" w14:textId="77777777" w:rsidR="003F0366" w:rsidRPr="00066491" w:rsidRDefault="003F0366" w:rsidP="000146EC">
      <w:pPr>
        <w:tabs>
          <w:tab w:val="left" w:pos="993"/>
        </w:tabs>
        <w:spacing w:line="300" w:lineRule="auto"/>
        <w:ind w:firstLine="709"/>
        <w:jc w:val="both"/>
        <w:rPr>
          <w:color w:val="000000" w:themeColor="text1"/>
          <w:bdr w:val="nil"/>
          <w14:textOutline w14:w="0" w14:cap="flat" w14:cmpd="sng" w14:algn="ctr">
            <w14:noFill/>
            <w14:prstDash w14:val="solid"/>
            <w14:bevel/>
          </w14:textOutline>
        </w:rPr>
      </w:pPr>
      <w:proofErr w:type="gramStart"/>
      <w:r w:rsidRPr="00066491">
        <w:rPr>
          <w:color w:val="000000" w:themeColor="text1"/>
          <w:bdr w:val="nil"/>
          <w14:textOutline w14:w="0" w14:cap="flat" w14:cmpd="sng" w14:algn="ctr">
            <w14:noFill/>
            <w14:prstDash w14:val="solid"/>
            <w14:bevel/>
          </w14:textOutline>
        </w:rPr>
        <w:t>*</w:t>
      </w:r>
      <w:r w:rsidRPr="00066491">
        <w:rPr>
          <w:color w:val="000000" w:themeColor="text1"/>
          <w:bdr w:val="nil"/>
          <w14:textOutline w14:w="0" w14:cap="flat" w14:cmpd="sng" w14:algn="ctr">
            <w14:noFill/>
            <w14:prstDash w14:val="solid"/>
            <w14:bevel/>
          </w14:textOutline>
        </w:rPr>
        <w:tab/>
        <w:t>Toplum: Yoksulluğun ortadan kaldırılması ve yaşam kalitesinin iyileştirilmesi.</w:t>
      </w:r>
      <w:proofErr w:type="gramEnd"/>
    </w:p>
    <w:p w14:paraId="0498958E" w14:textId="0EEC1294" w:rsidR="003F0366" w:rsidRPr="00D80279" w:rsidRDefault="003F0366" w:rsidP="000146EC">
      <w:pPr>
        <w:tabs>
          <w:tab w:val="left" w:pos="993"/>
        </w:tabs>
        <w:spacing w:line="300" w:lineRule="auto"/>
        <w:ind w:firstLine="709"/>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w:t>
      </w:r>
      <w:r w:rsidRPr="00066491">
        <w:rPr>
          <w:color w:val="000000" w:themeColor="text1"/>
          <w:bdr w:val="nil"/>
          <w14:textOutline w14:w="0" w14:cap="flat" w14:cmpd="sng" w14:algn="ctr">
            <w14:noFill/>
            <w14:prstDash w14:val="solid"/>
            <w14:bevel/>
          </w14:textOutline>
        </w:rPr>
        <w:tab/>
        <w:t>Çevre: Gelecek nesiller için doğal kaynakların geliştirilmesi.</w:t>
      </w:r>
    </w:p>
    <w:p w14:paraId="6CAE159E" w14:textId="590038F3" w:rsidR="00E253DC" w:rsidRPr="00066491" w:rsidRDefault="00E253DC" w:rsidP="0029410F">
      <w:pPr>
        <w:keepNext/>
        <w:spacing w:line="300" w:lineRule="auto"/>
        <w:jc w:val="center"/>
      </w:pPr>
    </w:p>
    <w:p w14:paraId="6D802E9B" w14:textId="7895A4BB" w:rsidR="0029410F" w:rsidRPr="00066491" w:rsidRDefault="00D80279" w:rsidP="0029410F">
      <w:pPr>
        <w:pStyle w:val="ResimYazs"/>
        <w:spacing w:line="300" w:lineRule="auto"/>
        <w:rPr>
          <w:rFonts w:eastAsia="Arial Unicode MS"/>
          <w:color w:val="000000" w:themeColor="text1"/>
          <w:sz w:val="24"/>
          <w:szCs w:val="24"/>
          <w:bdr w:val="nil"/>
          <w14:textOutline w14:w="0" w14:cap="flat" w14:cmpd="sng" w14:algn="ctr">
            <w14:noFill/>
            <w14:prstDash w14:val="solid"/>
            <w14:bevel/>
          </w14:textOutline>
        </w:rPr>
      </w:pPr>
      <w:r w:rsidRPr="00066491">
        <w:rPr>
          <w:noProof/>
          <w:color w:val="00B050"/>
          <w:bdr w:val="nil"/>
          <w14:textOutline w14:w="0" w14:cap="flat" w14:cmpd="sng" w14:algn="ctr">
            <w14:noFill/>
            <w14:prstDash w14:val="solid"/>
            <w14:bevel/>
          </w14:textOutline>
        </w:rPr>
        <w:drawing>
          <wp:anchor distT="0" distB="0" distL="114300" distR="114300" simplePos="0" relativeHeight="251699200" behindDoc="0" locked="0" layoutInCell="1" allowOverlap="1" wp14:anchorId="3DAD3388" wp14:editId="735FFCEF">
            <wp:simplePos x="0" y="0"/>
            <wp:positionH relativeFrom="column">
              <wp:posOffset>380365</wp:posOffset>
            </wp:positionH>
            <wp:positionV relativeFrom="paragraph">
              <wp:posOffset>48895</wp:posOffset>
            </wp:positionV>
            <wp:extent cx="4645660" cy="2490470"/>
            <wp:effectExtent l="0" t="0" r="254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5660" cy="2490470"/>
                    </a:xfrm>
                    <a:prstGeom prst="rect">
                      <a:avLst/>
                    </a:prstGeom>
                    <a:noFill/>
                  </pic:spPr>
                </pic:pic>
              </a:graphicData>
            </a:graphic>
            <wp14:sizeRelH relativeFrom="page">
              <wp14:pctWidth>0</wp14:pctWidth>
            </wp14:sizeRelH>
            <wp14:sizeRelV relativeFrom="page">
              <wp14:pctHeight>0</wp14:pctHeight>
            </wp14:sizeRelV>
          </wp:anchor>
        </w:drawing>
      </w:r>
    </w:p>
    <w:p w14:paraId="6988D2D6" w14:textId="77777777" w:rsidR="0029410F" w:rsidRPr="00066491" w:rsidRDefault="0029410F" w:rsidP="0029410F">
      <w:pPr>
        <w:pStyle w:val="ResimYazs"/>
        <w:spacing w:line="300" w:lineRule="auto"/>
        <w:rPr>
          <w:rFonts w:eastAsia="Arial Unicode MS"/>
          <w:color w:val="000000" w:themeColor="text1"/>
          <w:sz w:val="24"/>
          <w:szCs w:val="24"/>
          <w:bdr w:val="nil"/>
          <w14:textOutline w14:w="0" w14:cap="flat" w14:cmpd="sng" w14:algn="ctr">
            <w14:noFill/>
            <w14:prstDash w14:val="solid"/>
            <w14:bevel/>
          </w14:textOutline>
        </w:rPr>
      </w:pPr>
    </w:p>
    <w:p w14:paraId="4F308F37" w14:textId="7ADB110E" w:rsidR="0086578F" w:rsidRPr="00066491" w:rsidRDefault="00E253DC" w:rsidP="0086578F">
      <w:pPr>
        <w:pStyle w:val="ResimYazs"/>
        <w:spacing w:line="300" w:lineRule="auto"/>
        <w:rPr>
          <w:rFonts w:eastAsia="Arial Unicode MS"/>
          <w:color w:val="000000" w:themeColor="text1"/>
          <w:sz w:val="24"/>
          <w:szCs w:val="24"/>
          <w:bdr w:val="nil"/>
          <w14:textOutline w14:w="0" w14:cap="flat" w14:cmpd="sng" w14:algn="ctr">
            <w14:noFill/>
            <w14:prstDash w14:val="solid"/>
            <w14:bevel/>
          </w14:textOutline>
        </w:rPr>
      </w:pPr>
      <w:bookmarkStart w:id="44" w:name="_Toc142560935"/>
      <w:r w:rsidRPr="00066491">
        <w:rPr>
          <w:rFonts w:eastAsia="Arial Unicode MS"/>
          <w:color w:val="000000" w:themeColor="text1"/>
          <w:sz w:val="24"/>
          <w:szCs w:val="24"/>
          <w:bdr w:val="nil"/>
          <w14:textOutline w14:w="0" w14:cap="flat" w14:cmpd="sng" w14:algn="ctr">
            <w14:noFill/>
            <w14:prstDash w14:val="solid"/>
            <w14:bevel/>
          </w14:textOutline>
        </w:rPr>
        <w:t xml:space="preserve">Şekil </w:t>
      </w:r>
      <w:r w:rsidR="0086578F" w:rsidRPr="00066491">
        <w:rPr>
          <w:rFonts w:eastAsia="Arial Unicode MS"/>
          <w:color w:val="000000" w:themeColor="text1"/>
          <w:sz w:val="24"/>
          <w:szCs w:val="24"/>
          <w:bdr w:val="nil"/>
          <w14:textOutline w14:w="0" w14:cap="flat" w14:cmpd="sng" w14:algn="ctr">
            <w14:noFill/>
            <w14:prstDash w14:val="solid"/>
            <w14:bevel/>
          </w14:textOutline>
        </w:rPr>
        <w:fldChar w:fldCharType="begin"/>
      </w:r>
      <w:r w:rsidR="0086578F" w:rsidRPr="00066491">
        <w:rPr>
          <w:rFonts w:eastAsia="Arial Unicode MS"/>
          <w:color w:val="000000" w:themeColor="text1"/>
          <w:sz w:val="24"/>
          <w:szCs w:val="24"/>
          <w:bdr w:val="nil"/>
          <w14:textOutline w14:w="0" w14:cap="flat" w14:cmpd="sng" w14:algn="ctr">
            <w14:noFill/>
            <w14:prstDash w14:val="solid"/>
            <w14:bevel/>
          </w14:textOutline>
        </w:rPr>
        <w:instrText xml:space="preserve"> STYLEREF 1 \s </w:instrText>
      </w:r>
      <w:r w:rsidR="0086578F" w:rsidRPr="00066491">
        <w:rPr>
          <w:rFonts w:eastAsia="Arial Unicode MS"/>
          <w:color w:val="000000" w:themeColor="text1"/>
          <w:sz w:val="24"/>
          <w:szCs w:val="24"/>
          <w:bdr w:val="nil"/>
          <w14:textOutline w14:w="0" w14:cap="flat" w14:cmpd="sng" w14:algn="ctr">
            <w14:noFill/>
            <w14:prstDash w14:val="solid"/>
            <w14:bevel/>
          </w14:textOutline>
        </w:rPr>
        <w:fldChar w:fldCharType="separate"/>
      </w:r>
      <w:r w:rsidR="000B15A7">
        <w:rPr>
          <w:rFonts w:eastAsia="Arial Unicode MS"/>
          <w:noProof/>
          <w:color w:val="000000" w:themeColor="text1"/>
          <w:sz w:val="24"/>
          <w:szCs w:val="24"/>
          <w:bdr w:val="nil"/>
          <w14:textOutline w14:w="0" w14:cap="flat" w14:cmpd="sng" w14:algn="ctr">
            <w14:noFill/>
            <w14:prstDash w14:val="solid"/>
            <w14:bevel/>
          </w14:textOutline>
        </w:rPr>
        <w:t>3</w:t>
      </w:r>
      <w:r w:rsidR="0086578F" w:rsidRPr="00066491">
        <w:rPr>
          <w:rFonts w:eastAsia="Arial Unicode MS"/>
          <w:color w:val="000000" w:themeColor="text1"/>
          <w:sz w:val="24"/>
          <w:szCs w:val="24"/>
          <w:bdr w:val="nil"/>
          <w14:textOutline w14:w="0" w14:cap="flat" w14:cmpd="sng" w14:algn="ctr">
            <w14:noFill/>
            <w14:prstDash w14:val="solid"/>
            <w14:bevel/>
          </w14:textOutline>
        </w:rPr>
        <w:fldChar w:fldCharType="end"/>
      </w:r>
      <w:r w:rsidR="0086578F" w:rsidRPr="00066491">
        <w:rPr>
          <w:rFonts w:eastAsia="Arial Unicode MS"/>
          <w:color w:val="000000" w:themeColor="text1"/>
          <w:sz w:val="24"/>
          <w:szCs w:val="24"/>
          <w:bdr w:val="nil"/>
          <w14:textOutline w14:w="0" w14:cap="flat" w14:cmpd="sng" w14:algn="ctr">
            <w14:noFill/>
            <w14:prstDash w14:val="solid"/>
            <w14:bevel/>
          </w14:textOutline>
        </w:rPr>
        <w:t>.</w:t>
      </w:r>
      <w:r w:rsidR="0086578F" w:rsidRPr="00066491">
        <w:rPr>
          <w:rFonts w:eastAsia="Arial Unicode MS"/>
          <w:color w:val="000000" w:themeColor="text1"/>
          <w:sz w:val="24"/>
          <w:szCs w:val="24"/>
          <w:bdr w:val="nil"/>
          <w14:textOutline w14:w="0" w14:cap="flat" w14:cmpd="sng" w14:algn="ctr">
            <w14:noFill/>
            <w14:prstDash w14:val="solid"/>
            <w14:bevel/>
          </w14:textOutline>
        </w:rPr>
        <w:fldChar w:fldCharType="begin"/>
      </w:r>
      <w:r w:rsidR="0086578F" w:rsidRPr="00066491">
        <w:rPr>
          <w:rFonts w:eastAsia="Arial Unicode MS"/>
          <w:color w:val="000000" w:themeColor="text1"/>
          <w:sz w:val="24"/>
          <w:szCs w:val="24"/>
          <w:bdr w:val="nil"/>
          <w14:textOutline w14:w="0" w14:cap="flat" w14:cmpd="sng" w14:algn="ctr">
            <w14:noFill/>
            <w14:prstDash w14:val="solid"/>
            <w14:bevel/>
          </w14:textOutline>
        </w:rPr>
        <w:instrText xml:space="preserve"> SEQ Şekil \* ARABIC \s 1 </w:instrText>
      </w:r>
      <w:r w:rsidR="0086578F" w:rsidRPr="00066491">
        <w:rPr>
          <w:rFonts w:eastAsia="Arial Unicode MS"/>
          <w:color w:val="000000" w:themeColor="text1"/>
          <w:sz w:val="24"/>
          <w:szCs w:val="24"/>
          <w:bdr w:val="nil"/>
          <w14:textOutline w14:w="0" w14:cap="flat" w14:cmpd="sng" w14:algn="ctr">
            <w14:noFill/>
            <w14:prstDash w14:val="solid"/>
            <w14:bevel/>
          </w14:textOutline>
        </w:rPr>
        <w:fldChar w:fldCharType="separate"/>
      </w:r>
      <w:r w:rsidR="000B15A7">
        <w:rPr>
          <w:rFonts w:eastAsia="Arial Unicode MS"/>
          <w:noProof/>
          <w:color w:val="000000" w:themeColor="text1"/>
          <w:sz w:val="24"/>
          <w:szCs w:val="24"/>
          <w:bdr w:val="nil"/>
          <w14:textOutline w14:w="0" w14:cap="flat" w14:cmpd="sng" w14:algn="ctr">
            <w14:noFill/>
            <w14:prstDash w14:val="solid"/>
            <w14:bevel/>
          </w14:textOutline>
        </w:rPr>
        <w:t>1</w:t>
      </w:r>
      <w:r w:rsidR="0086578F" w:rsidRPr="00066491">
        <w:rPr>
          <w:rFonts w:eastAsia="Arial Unicode MS"/>
          <w:color w:val="000000" w:themeColor="text1"/>
          <w:sz w:val="24"/>
          <w:szCs w:val="24"/>
          <w:bdr w:val="nil"/>
          <w14:textOutline w14:w="0" w14:cap="flat" w14:cmpd="sng" w14:algn="ctr">
            <w14:noFill/>
            <w14:prstDash w14:val="solid"/>
            <w14:bevel/>
          </w14:textOutline>
        </w:rPr>
        <w:fldChar w:fldCharType="end"/>
      </w:r>
      <w:r w:rsidRPr="00066491">
        <w:rPr>
          <w:rFonts w:eastAsia="Arial Unicode MS"/>
          <w:color w:val="000000" w:themeColor="text1"/>
          <w:sz w:val="24"/>
          <w:szCs w:val="24"/>
          <w:bdr w:val="nil"/>
          <w14:textOutline w14:w="0" w14:cap="flat" w14:cmpd="sng" w14:algn="ctr">
            <w14:noFill/>
            <w14:prstDash w14:val="solid"/>
            <w14:bevel/>
          </w14:textOutline>
        </w:rPr>
        <w:t xml:space="preserve">. </w:t>
      </w:r>
      <w:r w:rsidRPr="00066491">
        <w:rPr>
          <w:rFonts w:eastAsia="Arial Unicode MS"/>
          <w:i w:val="0"/>
          <w:iCs w:val="0"/>
          <w:color w:val="000000" w:themeColor="text1"/>
          <w:sz w:val="24"/>
          <w:szCs w:val="24"/>
          <w:bdr w:val="nil"/>
          <w14:textOutline w14:w="0" w14:cap="flat" w14:cmpd="sng" w14:algn="ctr">
            <w14:noFill/>
            <w14:prstDash w14:val="solid"/>
            <w14:bevel/>
          </w14:textOutline>
        </w:rPr>
        <w:t>Sürdürülebilirliğin Boyutları (Dyllick ve Hockerts, 2002:132)</w:t>
      </w:r>
      <w:r w:rsidR="0076751C">
        <w:rPr>
          <w:rFonts w:eastAsia="Arial Unicode MS"/>
          <w:i w:val="0"/>
          <w:iCs w:val="0"/>
          <w:color w:val="000000" w:themeColor="text1"/>
          <w:sz w:val="24"/>
          <w:szCs w:val="24"/>
          <w:bdr w:val="nil"/>
          <w14:textOutline w14:w="0" w14:cap="flat" w14:cmpd="sng" w14:algn="ctr">
            <w14:noFill/>
            <w14:prstDash w14:val="solid"/>
            <w14:bevel/>
          </w14:textOutline>
        </w:rPr>
        <w:t>.</w:t>
      </w:r>
      <w:bookmarkEnd w:id="44"/>
    </w:p>
    <w:p w14:paraId="5F9D3A7D" w14:textId="166B62D0" w:rsidR="0086578F" w:rsidRPr="00066491" w:rsidRDefault="0086578F" w:rsidP="0086578F">
      <w:pPr>
        <w:ind w:firstLine="709"/>
        <w:jc w:val="both"/>
        <w:rPr>
          <w:rFonts w:eastAsia="Arial Unicode MS"/>
        </w:rPr>
      </w:pPr>
      <w:r w:rsidRPr="00066491">
        <w:rPr>
          <w:rFonts w:eastAsia="Arial Unicode MS"/>
        </w:rPr>
        <w:t xml:space="preserve">Sürdürülebilirlik genellikle ekonomi, sosyal ve çevresel unsurların birbirine bağlandığı 'üç sütun' modeliyle ifade edilir. Sıklıkla bu üç alan, toplum, çevre ve ekonomi olarak kesişen daireler şeklinde gösterilir ve sürdürülebilirlik bu dairelerin kesiştiği noktada yer alır. </w:t>
      </w:r>
      <w:r w:rsidR="00A51C87" w:rsidRPr="00066491">
        <w:rPr>
          <w:rFonts w:eastAsia="Arial Unicode MS"/>
        </w:rPr>
        <w:t xml:space="preserve">Alternatif temsiller, bu üç alanın birbirini çevreleyen daireler şeklinde veya somut 'sütunlar' olarak görselleştirildiği çizimleri içerir. Ayrıca, sürdürülebilirlik hedefleri veya göstergeleri için farklı kategorilerin oluşturulduğu </w:t>
      </w:r>
      <w:r w:rsidR="00A51C87" w:rsidRPr="00066491">
        <w:rPr>
          <w:rFonts w:eastAsia="Arial Unicode MS"/>
        </w:rPr>
        <w:lastRenderedPageBreak/>
        <w:t xml:space="preserve">tasarımlar da alternatif temsiller arasında yer alır. </w:t>
      </w:r>
      <w:r w:rsidRPr="00066491">
        <w:rPr>
          <w:rFonts w:eastAsia="Arial Unicode MS"/>
        </w:rPr>
        <w:t xml:space="preserve">Bu üç sütunlu model, </w:t>
      </w:r>
      <w:r w:rsidR="007A2E7B" w:rsidRPr="00066491">
        <w:rPr>
          <w:rFonts w:eastAsia="Arial Unicode MS"/>
        </w:rPr>
        <w:t>bilinen</w:t>
      </w:r>
      <w:r w:rsidRPr="00066491">
        <w:rPr>
          <w:rFonts w:eastAsia="Arial Unicode MS"/>
        </w:rPr>
        <w:t xml:space="preserve"> belirsizliklerine rağmen, sürdürülebilirlik konusunda literatürde </w:t>
      </w:r>
      <w:proofErr w:type="gramStart"/>
      <w:r w:rsidRPr="00066491">
        <w:rPr>
          <w:rFonts w:eastAsia="Arial Unicode MS"/>
        </w:rPr>
        <w:t>hakim</w:t>
      </w:r>
      <w:proofErr w:type="gramEnd"/>
      <w:r w:rsidRPr="00066491">
        <w:rPr>
          <w:rFonts w:eastAsia="Arial Unicode MS"/>
        </w:rPr>
        <w:t xml:space="preserve"> olan yorumdur. </w:t>
      </w:r>
      <w:r w:rsidR="00B40159" w:rsidRPr="00066491">
        <w:rPr>
          <w:rFonts w:eastAsia="Arial Unicode MS"/>
        </w:rPr>
        <w:t>B</w:t>
      </w:r>
      <w:r w:rsidRPr="00066491">
        <w:rPr>
          <w:rFonts w:eastAsia="Arial Unicode MS"/>
        </w:rPr>
        <w:t xml:space="preserve">u ayrımlar </w:t>
      </w:r>
      <w:r w:rsidR="0076751C">
        <w:rPr>
          <w:rFonts w:eastAsia="Arial Unicode MS"/>
        </w:rPr>
        <w:t>Şekil 3.2’de</w:t>
      </w:r>
      <w:r w:rsidR="00B40159" w:rsidRPr="00066491">
        <w:rPr>
          <w:rFonts w:eastAsia="Arial Unicode MS"/>
        </w:rPr>
        <w:t xml:space="preserve"> </w:t>
      </w:r>
      <w:r w:rsidRPr="00066491">
        <w:rPr>
          <w:rFonts w:eastAsia="Arial Unicode MS"/>
        </w:rPr>
        <w:t>resmedilmiştir (Purvis vd</w:t>
      </w:r>
      <w:proofErr w:type="gramStart"/>
      <w:r w:rsidRPr="00066491">
        <w:rPr>
          <w:rFonts w:eastAsia="Arial Unicode MS"/>
        </w:rPr>
        <w:t>.,</w:t>
      </w:r>
      <w:proofErr w:type="gramEnd"/>
      <w:r w:rsidRPr="00066491">
        <w:rPr>
          <w:rFonts w:eastAsia="Arial Unicode MS"/>
        </w:rPr>
        <w:t xml:space="preserve"> 2019).</w:t>
      </w:r>
    </w:p>
    <w:p w14:paraId="15C75695" w14:textId="77777777" w:rsidR="0086578F" w:rsidRPr="00066491" w:rsidRDefault="0086578F" w:rsidP="0086578F">
      <w:pPr>
        <w:rPr>
          <w:rFonts w:eastAsia="Arial Unicode MS"/>
        </w:rPr>
      </w:pPr>
    </w:p>
    <w:p w14:paraId="187AB663" w14:textId="77777777" w:rsidR="0086578F" w:rsidRPr="00066491" w:rsidRDefault="0086578F" w:rsidP="0086578F">
      <w:pPr>
        <w:rPr>
          <w:rFonts w:eastAsia="Arial Unicode MS"/>
        </w:rPr>
      </w:pPr>
    </w:p>
    <w:p w14:paraId="14171B39" w14:textId="6F6EF76B" w:rsidR="0086578F" w:rsidRPr="00066491" w:rsidRDefault="0086578F" w:rsidP="0086578F">
      <w:pPr>
        <w:jc w:val="center"/>
        <w:rPr>
          <w:rFonts w:eastAsia="Arial Unicode MS"/>
        </w:rPr>
      </w:pPr>
      <w:r w:rsidRPr="00066491">
        <w:rPr>
          <w:rFonts w:eastAsia="Arial Unicode MS"/>
          <w:noProof/>
          <w14:ligatures w14:val="standardContextual"/>
        </w:rPr>
        <w:drawing>
          <wp:inline distT="0" distB="0" distL="0" distR="0" wp14:anchorId="0F16B730" wp14:editId="2ED5378D">
            <wp:extent cx="4950460" cy="3182896"/>
            <wp:effectExtent l="0" t="0" r="2540" b="5080"/>
            <wp:docPr id="94279146" name="Resim 2" descr="diyagram, daire, tasla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9146" name="Resim 2" descr="diyagram, daire, taslak, tasarım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68328" cy="3194384"/>
                    </a:xfrm>
                    <a:prstGeom prst="rect">
                      <a:avLst/>
                    </a:prstGeom>
                  </pic:spPr>
                </pic:pic>
              </a:graphicData>
            </a:graphic>
          </wp:inline>
        </w:drawing>
      </w:r>
    </w:p>
    <w:p w14:paraId="2AB32E53" w14:textId="5CADE850" w:rsidR="0086578F" w:rsidRPr="00066491" w:rsidRDefault="0086578F" w:rsidP="0086578F">
      <w:pPr>
        <w:keepNext/>
      </w:pPr>
    </w:p>
    <w:p w14:paraId="164C0D66" w14:textId="40131F40" w:rsidR="008F6658" w:rsidRPr="00066491" w:rsidRDefault="0086578F" w:rsidP="0086578F">
      <w:pPr>
        <w:pStyle w:val="ResimYazs"/>
        <w:rPr>
          <w:i w:val="0"/>
          <w:iCs w:val="0"/>
          <w:color w:val="000000" w:themeColor="text1"/>
          <w:sz w:val="24"/>
          <w:szCs w:val="24"/>
        </w:rPr>
      </w:pPr>
      <w:bookmarkStart w:id="45" w:name="_Toc142560936"/>
      <w:r w:rsidRPr="00066491">
        <w:rPr>
          <w:color w:val="000000" w:themeColor="text1"/>
          <w:sz w:val="24"/>
          <w:szCs w:val="24"/>
        </w:rPr>
        <w:t xml:space="preserve">Şekil </w:t>
      </w:r>
      <w:r w:rsidRPr="00066491">
        <w:rPr>
          <w:color w:val="000000" w:themeColor="text1"/>
          <w:sz w:val="24"/>
          <w:szCs w:val="24"/>
        </w:rPr>
        <w:fldChar w:fldCharType="begin"/>
      </w:r>
      <w:r w:rsidRPr="00066491">
        <w:rPr>
          <w:color w:val="000000" w:themeColor="text1"/>
          <w:sz w:val="24"/>
          <w:szCs w:val="24"/>
        </w:rPr>
        <w:instrText xml:space="preserve"> STYLEREF 1 \s </w:instrText>
      </w:r>
      <w:r w:rsidRPr="00066491">
        <w:rPr>
          <w:color w:val="000000" w:themeColor="text1"/>
          <w:sz w:val="24"/>
          <w:szCs w:val="24"/>
        </w:rPr>
        <w:fldChar w:fldCharType="separate"/>
      </w:r>
      <w:r w:rsidR="000B15A7">
        <w:rPr>
          <w:noProof/>
          <w:color w:val="000000" w:themeColor="text1"/>
          <w:sz w:val="24"/>
          <w:szCs w:val="24"/>
        </w:rPr>
        <w:t>3</w:t>
      </w:r>
      <w:r w:rsidRPr="00066491">
        <w:rPr>
          <w:color w:val="000000" w:themeColor="text1"/>
          <w:sz w:val="24"/>
          <w:szCs w:val="24"/>
        </w:rPr>
        <w:fldChar w:fldCharType="end"/>
      </w:r>
      <w:r w:rsidRPr="00066491">
        <w:rPr>
          <w:color w:val="000000" w:themeColor="text1"/>
          <w:sz w:val="24"/>
          <w:szCs w:val="24"/>
        </w:rPr>
        <w:t>.</w:t>
      </w:r>
      <w:r w:rsidRPr="00066491">
        <w:rPr>
          <w:color w:val="000000" w:themeColor="text1"/>
          <w:sz w:val="24"/>
          <w:szCs w:val="24"/>
        </w:rPr>
        <w:fldChar w:fldCharType="begin"/>
      </w:r>
      <w:r w:rsidRPr="00066491">
        <w:rPr>
          <w:color w:val="000000" w:themeColor="text1"/>
          <w:sz w:val="24"/>
          <w:szCs w:val="24"/>
        </w:rPr>
        <w:instrText xml:space="preserve"> SEQ Şekil \* ARABIC \s 1 </w:instrText>
      </w:r>
      <w:r w:rsidRPr="00066491">
        <w:rPr>
          <w:color w:val="000000" w:themeColor="text1"/>
          <w:sz w:val="24"/>
          <w:szCs w:val="24"/>
        </w:rPr>
        <w:fldChar w:fldCharType="separate"/>
      </w:r>
      <w:r w:rsidR="000B15A7">
        <w:rPr>
          <w:noProof/>
          <w:color w:val="000000" w:themeColor="text1"/>
          <w:sz w:val="24"/>
          <w:szCs w:val="24"/>
        </w:rPr>
        <w:t>2</w:t>
      </w:r>
      <w:r w:rsidRPr="00066491">
        <w:rPr>
          <w:color w:val="000000" w:themeColor="text1"/>
          <w:sz w:val="24"/>
          <w:szCs w:val="24"/>
        </w:rPr>
        <w:fldChar w:fldCharType="end"/>
      </w:r>
      <w:r w:rsidRPr="00066491">
        <w:rPr>
          <w:color w:val="000000" w:themeColor="text1"/>
          <w:sz w:val="24"/>
          <w:szCs w:val="24"/>
        </w:rPr>
        <w:t>.</w:t>
      </w:r>
      <w:r w:rsidRPr="00066491">
        <w:rPr>
          <w:i w:val="0"/>
          <w:iCs w:val="0"/>
          <w:color w:val="000000" w:themeColor="text1"/>
          <w:sz w:val="24"/>
          <w:szCs w:val="24"/>
        </w:rPr>
        <w:t xml:space="preserve"> Sürdürülebilirlik Boyutların</w:t>
      </w:r>
      <w:r w:rsidR="00953033" w:rsidRPr="00066491">
        <w:rPr>
          <w:i w:val="0"/>
          <w:iCs w:val="0"/>
          <w:color w:val="000000" w:themeColor="text1"/>
          <w:sz w:val="24"/>
          <w:szCs w:val="24"/>
        </w:rPr>
        <w:t xml:space="preserve">a Ait Görsel </w:t>
      </w:r>
      <w:r w:rsidRPr="00066491">
        <w:rPr>
          <w:i w:val="0"/>
          <w:iCs w:val="0"/>
          <w:color w:val="000000" w:themeColor="text1"/>
          <w:sz w:val="24"/>
          <w:szCs w:val="24"/>
        </w:rPr>
        <w:t>Tasvirler (Purvis vd. 2019).</w:t>
      </w:r>
      <w:bookmarkEnd w:id="45"/>
    </w:p>
    <w:p w14:paraId="37BE2DE6" w14:textId="395DA219" w:rsidR="003F0366" w:rsidRPr="00066491" w:rsidRDefault="00A51C87"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6E692E" w:rsidRPr="00066491">
        <w:rPr>
          <w:rFonts w:ascii="Times New Roman" w:hAnsi="Times New Roman" w:cs="Times New Roman"/>
          <w:color w:val="000000" w:themeColor="text1"/>
          <w:sz w:val="24"/>
          <w:szCs w:val="24"/>
        </w:rPr>
        <w:t>Sürdürülebilirlik</w:t>
      </w:r>
      <w:r w:rsidR="003F0366" w:rsidRPr="00066491">
        <w:rPr>
          <w:rFonts w:ascii="Times New Roman" w:hAnsi="Times New Roman" w:cs="Times New Roman"/>
          <w:color w:val="000000" w:themeColor="text1"/>
          <w:sz w:val="24"/>
          <w:szCs w:val="24"/>
        </w:rPr>
        <w:t xml:space="preserve"> üzerine genel anlamda, </w:t>
      </w:r>
      <w:proofErr w:type="gramStart"/>
      <w:r w:rsidR="003F0366" w:rsidRPr="00066491">
        <w:rPr>
          <w:rFonts w:ascii="Times New Roman" w:hAnsi="Times New Roman" w:cs="Times New Roman"/>
          <w:color w:val="000000" w:themeColor="text1"/>
          <w:sz w:val="24"/>
          <w:szCs w:val="24"/>
        </w:rPr>
        <w:t>ekolojik</w:t>
      </w:r>
      <w:proofErr w:type="gramEnd"/>
      <w:r w:rsidR="003F0366" w:rsidRPr="00066491">
        <w:rPr>
          <w:rFonts w:ascii="Times New Roman" w:hAnsi="Times New Roman" w:cs="Times New Roman"/>
          <w:color w:val="000000" w:themeColor="text1"/>
          <w:sz w:val="24"/>
          <w:szCs w:val="24"/>
        </w:rPr>
        <w:t xml:space="preserve"> sürdürülebilirlik ve insan sürdürülebilirliği olarak bir ayrım yapılabilir. Ekolojik sürdürülebilirlikte, organizasyonların sürdürülebilir ekonomik kalkınmaya olan katkısından ve biyosferin yenilenmesinden bahsedilebilir. İnsan sürdürülebilirliğinde ise, halk ve toplumsal refah için sürdürülebilir üst düzey örgütsel performans kabiliyetleri ve insan yetenekleri inşa etmekten söz edilebilir. Ekolojik sürdürülebilirlik ve insan sürdürülebilirliği</w:t>
      </w:r>
      <w:r w:rsidR="000A1E38" w:rsidRPr="00066491">
        <w:rPr>
          <w:rFonts w:ascii="Times New Roman" w:hAnsi="Times New Roman" w:cs="Times New Roman"/>
          <w:color w:val="000000" w:themeColor="text1"/>
          <w:sz w:val="24"/>
          <w:szCs w:val="24"/>
        </w:rPr>
        <w:t>;</w:t>
      </w:r>
      <w:r w:rsidR="003F0366" w:rsidRPr="00066491">
        <w:rPr>
          <w:rFonts w:ascii="Times New Roman" w:hAnsi="Times New Roman" w:cs="Times New Roman"/>
          <w:color w:val="000000" w:themeColor="text1"/>
          <w:sz w:val="24"/>
          <w:szCs w:val="24"/>
        </w:rPr>
        <w:t xml:space="preserve"> ekonomik, sosyal ve çevresel çıktıdan oluşan üçlü ayağın içinde yer aldığı sürdürülebilirliğin temel prensiplerini </w:t>
      </w:r>
      <w:r w:rsidR="00151C0B" w:rsidRPr="00066491">
        <w:rPr>
          <w:rFonts w:ascii="Times New Roman" w:hAnsi="Times New Roman" w:cs="Times New Roman"/>
          <w:color w:val="000000" w:themeColor="text1"/>
          <w:sz w:val="24"/>
          <w:szCs w:val="24"/>
        </w:rPr>
        <w:t xml:space="preserve">oluşturmaktadır </w:t>
      </w:r>
      <w:r w:rsidR="003F0366" w:rsidRPr="00066491">
        <w:rPr>
          <w:rFonts w:ascii="Times New Roman" w:hAnsi="Times New Roman" w:cs="Times New Roman"/>
          <w:color w:val="000000" w:themeColor="text1"/>
          <w:sz w:val="24"/>
          <w:szCs w:val="24"/>
        </w:rPr>
        <w:t>(Dunphy vd</w:t>
      </w:r>
      <w:proofErr w:type="gramStart"/>
      <w:r w:rsidR="003F0366" w:rsidRPr="00066491">
        <w:rPr>
          <w:rFonts w:ascii="Times New Roman" w:hAnsi="Times New Roman" w:cs="Times New Roman"/>
          <w:color w:val="000000" w:themeColor="text1"/>
          <w:sz w:val="24"/>
          <w:szCs w:val="24"/>
        </w:rPr>
        <w:t>.,</w:t>
      </w:r>
      <w:proofErr w:type="gramEnd"/>
      <w:r w:rsidR="003F0366" w:rsidRPr="00066491">
        <w:rPr>
          <w:rFonts w:ascii="Times New Roman" w:hAnsi="Times New Roman" w:cs="Times New Roman"/>
          <w:color w:val="000000" w:themeColor="text1"/>
          <w:sz w:val="24"/>
          <w:szCs w:val="24"/>
        </w:rPr>
        <w:t xml:space="preserve"> 2000</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6).</w:t>
      </w:r>
    </w:p>
    <w:p w14:paraId="15F39FC2" w14:textId="45C13EC1" w:rsidR="003F0366"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3F0366" w:rsidRPr="00066491">
        <w:rPr>
          <w:rFonts w:ascii="Times New Roman" w:hAnsi="Times New Roman" w:cs="Times New Roman"/>
          <w:color w:val="000000" w:themeColor="text1"/>
          <w:sz w:val="24"/>
          <w:szCs w:val="24"/>
        </w:rPr>
        <w:t>Sosyal, çevresel ve ekonomik boyutlarla oluşturulan üçlü sütun yaklaşımı, yalnızca ekonomik göstergelere değil, aynı zamanda iş yürütmeyle ilgili sosyal ve çevresel konuların değerlendirilmesine dayalı olarak yeni bir anlayış sağlamıştır (Arrigo, 2018</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171). Ekonomik faktörlerin yanı sıra kalkınmanın sosyal ve çevresel faktörlerini tanımak, bu üç boyutu basitçe yan yana getirmek anlamına gelmez</w:t>
      </w:r>
      <w:r w:rsidR="000A1E38" w:rsidRPr="00066491">
        <w:rPr>
          <w:rFonts w:ascii="Times New Roman" w:hAnsi="Times New Roman" w:cs="Times New Roman"/>
          <w:color w:val="000000" w:themeColor="text1"/>
          <w:sz w:val="24"/>
          <w:szCs w:val="24"/>
        </w:rPr>
        <w:t>.</w:t>
      </w:r>
      <w:r w:rsidR="003F0366" w:rsidRPr="00066491">
        <w:rPr>
          <w:rFonts w:ascii="Times New Roman" w:hAnsi="Times New Roman" w:cs="Times New Roman"/>
          <w:color w:val="000000" w:themeColor="text1"/>
          <w:sz w:val="24"/>
          <w:szCs w:val="24"/>
        </w:rPr>
        <w:t xml:space="preserve"> </w:t>
      </w:r>
      <w:r w:rsidR="000A1E38" w:rsidRPr="00066491">
        <w:rPr>
          <w:rFonts w:ascii="Times New Roman" w:hAnsi="Times New Roman" w:cs="Times New Roman"/>
          <w:color w:val="000000" w:themeColor="text1"/>
          <w:sz w:val="24"/>
          <w:szCs w:val="24"/>
        </w:rPr>
        <w:t>A</w:t>
      </w:r>
      <w:r w:rsidR="003F0366" w:rsidRPr="00066491">
        <w:rPr>
          <w:rFonts w:ascii="Times New Roman" w:hAnsi="Times New Roman" w:cs="Times New Roman"/>
          <w:color w:val="000000" w:themeColor="text1"/>
          <w:sz w:val="24"/>
          <w:szCs w:val="24"/>
        </w:rPr>
        <w:t>ralarındaki karşılıklı bağımlılığa da dikkat edilmelidir (UNEP, 2007</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 xml:space="preserve">9). </w:t>
      </w:r>
    </w:p>
    <w:p w14:paraId="3E4488BA" w14:textId="2A86160B" w:rsidR="003F0366"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AB5597" w:rsidRPr="00066491">
        <w:rPr>
          <w:rFonts w:ascii="Times New Roman" w:hAnsi="Times New Roman" w:cs="Times New Roman"/>
          <w:color w:val="000000" w:themeColor="text1"/>
          <w:sz w:val="24"/>
          <w:szCs w:val="24"/>
        </w:rPr>
        <w:t>Sosyal sürdürülebilirlik, kaynak yönetimi, toplum ve bireyler arasındaki ilişki, etik ilkelere saygı</w:t>
      </w:r>
      <w:r w:rsidR="000A1E38" w:rsidRPr="00066491">
        <w:rPr>
          <w:rFonts w:ascii="Times New Roman" w:hAnsi="Times New Roman" w:cs="Times New Roman"/>
          <w:color w:val="000000" w:themeColor="text1"/>
          <w:sz w:val="24"/>
          <w:szCs w:val="24"/>
        </w:rPr>
        <w:t xml:space="preserve">, </w:t>
      </w:r>
      <w:r w:rsidR="00AB5597" w:rsidRPr="00066491">
        <w:rPr>
          <w:rFonts w:ascii="Times New Roman" w:hAnsi="Times New Roman" w:cs="Times New Roman"/>
          <w:color w:val="000000" w:themeColor="text1"/>
          <w:sz w:val="24"/>
          <w:szCs w:val="24"/>
        </w:rPr>
        <w:t xml:space="preserve">sosyal adaletin tesisi ve eşitsizliklerin azaltılması bileşenlerini ifade eder. Sosyal sürdürülebilirlikle yakından ilgili olan, esas olarak sermaye stokunun sürdürülebilir kullanımını vurgulayan ekonomik sürdürülebilirliktir. Sermaye tanımının sadece doğal sermayeyi değil aynı zamanda sosyal ve beşeri sermayeyi de kapsadığına </w:t>
      </w:r>
      <w:r w:rsidR="00AB5597" w:rsidRPr="00066491">
        <w:rPr>
          <w:rFonts w:ascii="Times New Roman" w:hAnsi="Times New Roman" w:cs="Times New Roman"/>
          <w:color w:val="000000" w:themeColor="text1"/>
          <w:sz w:val="24"/>
          <w:szCs w:val="24"/>
        </w:rPr>
        <w:lastRenderedPageBreak/>
        <w:t xml:space="preserve">dikkat edilmelidir. Daha da önemlisi, sürdürülebilirlik kavramı, doğal kapasitenin sınırlarına saygı, enerji kaynaklarının optimum kullanımı ve uygun atık bertarafı anlamına gelen çevresel sürdürülebilirliği dikkate alır </w:t>
      </w:r>
      <w:r w:rsidR="003F0366" w:rsidRPr="00066491">
        <w:rPr>
          <w:rFonts w:ascii="Times New Roman" w:hAnsi="Times New Roman" w:cs="Times New Roman"/>
          <w:color w:val="000000" w:themeColor="text1"/>
          <w:sz w:val="24"/>
          <w:szCs w:val="24"/>
        </w:rPr>
        <w:t>(Svetlačić vd</w:t>
      </w:r>
      <w:proofErr w:type="gramStart"/>
      <w:r w:rsidR="003F0366" w:rsidRPr="00066491">
        <w:rPr>
          <w:rFonts w:ascii="Times New Roman" w:hAnsi="Times New Roman" w:cs="Times New Roman"/>
          <w:color w:val="000000" w:themeColor="text1"/>
          <w:sz w:val="24"/>
          <w:szCs w:val="24"/>
        </w:rPr>
        <w:t>.,</w:t>
      </w:r>
      <w:proofErr w:type="gramEnd"/>
      <w:r w:rsidR="003F0366" w:rsidRPr="00066491">
        <w:rPr>
          <w:rFonts w:ascii="Times New Roman" w:hAnsi="Times New Roman" w:cs="Times New Roman"/>
          <w:color w:val="000000" w:themeColor="text1"/>
          <w:sz w:val="24"/>
          <w:szCs w:val="24"/>
        </w:rPr>
        <w:t xml:space="preserve"> 2016</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734).</w:t>
      </w:r>
      <w:r w:rsidR="00AB5597" w:rsidRPr="00066491">
        <w:rPr>
          <w:rFonts w:ascii="Times New Roman" w:hAnsi="Times New Roman" w:cs="Times New Roman"/>
          <w:color w:val="000000" w:themeColor="text1"/>
          <w:sz w:val="24"/>
          <w:szCs w:val="24"/>
        </w:rPr>
        <w:t xml:space="preserve"> Aşağıda sürdürülebilirliğin üç boyutu daha ayrıntılı olarak açıklanmıştır</w:t>
      </w:r>
      <w:r w:rsidR="006E692E" w:rsidRPr="00066491">
        <w:rPr>
          <w:rFonts w:ascii="Times New Roman" w:hAnsi="Times New Roman" w:cs="Times New Roman"/>
          <w:color w:val="000000" w:themeColor="text1"/>
          <w:sz w:val="24"/>
          <w:szCs w:val="24"/>
        </w:rPr>
        <w:t>.</w:t>
      </w:r>
    </w:p>
    <w:p w14:paraId="663E2AB3" w14:textId="77777777" w:rsidR="003F0366" w:rsidRPr="00066491" w:rsidRDefault="003F0366" w:rsidP="0029410F">
      <w:pPr>
        <w:spacing w:line="300" w:lineRule="auto"/>
      </w:pPr>
    </w:p>
    <w:p w14:paraId="79F8FAC7" w14:textId="77777777" w:rsidR="0040241E" w:rsidRPr="00066491" w:rsidRDefault="003F0366" w:rsidP="006D4FEA">
      <w:pPr>
        <w:pStyle w:val="Balk3"/>
        <w:rPr>
          <w:bdr w:val="nil"/>
        </w:rPr>
      </w:pPr>
      <w:bookmarkStart w:id="46" w:name="_Toc137668174"/>
      <w:bookmarkStart w:id="47" w:name="_Toc138625387"/>
      <w:bookmarkStart w:id="48" w:name="_Toc142652797"/>
      <w:r w:rsidRPr="00066491">
        <w:rPr>
          <w:bdr w:val="nil"/>
        </w:rPr>
        <w:t>Ekonomik Sürdürülebilirlik</w:t>
      </w:r>
      <w:bookmarkEnd w:id="46"/>
      <w:bookmarkEnd w:id="47"/>
      <w:bookmarkEnd w:id="48"/>
    </w:p>
    <w:p w14:paraId="5FB997C2" w14:textId="77777777" w:rsidR="0040241E" w:rsidRPr="00066491" w:rsidRDefault="0040241E" w:rsidP="0029410F">
      <w:pPr>
        <w:spacing w:line="300" w:lineRule="auto"/>
        <w:jc w:val="both"/>
        <w:rPr>
          <w:b/>
          <w:color w:val="000000" w:themeColor="text1"/>
          <w:bdr w:val="nil"/>
          <w14:textOutline w14:w="0" w14:cap="flat" w14:cmpd="sng" w14:algn="ctr">
            <w14:noFill/>
            <w14:prstDash w14:val="solid"/>
            <w14:bevel/>
          </w14:textOutline>
        </w:rPr>
      </w:pPr>
    </w:p>
    <w:p w14:paraId="22B0C319" w14:textId="5BA24A22" w:rsidR="00A51C87" w:rsidRPr="00066491" w:rsidRDefault="00A51C87" w:rsidP="0029410F">
      <w:pPr>
        <w:spacing w:line="300" w:lineRule="auto"/>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ab/>
      </w:r>
      <w:r w:rsidR="00AB5597" w:rsidRPr="00066491">
        <w:rPr>
          <w:color w:val="000000" w:themeColor="text1"/>
          <w:bdr w:val="nil"/>
          <w14:textOutline w14:w="0" w14:cap="flat" w14:cmpd="sng" w14:algn="ctr">
            <w14:noFill/>
            <w14:prstDash w14:val="solid"/>
            <w14:bevel/>
          </w14:textOutline>
        </w:rPr>
        <w:t>Sürdürülebilirlik eski bir ekonomik ilkedir</w:t>
      </w:r>
      <w:r w:rsidR="000A1E38" w:rsidRPr="00066491">
        <w:rPr>
          <w:color w:val="000000" w:themeColor="text1"/>
          <w:bdr w:val="nil"/>
          <w14:textOutline w14:w="0" w14:cap="flat" w14:cmpd="sng" w14:algn="ctr">
            <w14:noFill/>
            <w14:prstDash w14:val="solid"/>
            <w14:bevel/>
          </w14:textOutline>
        </w:rPr>
        <w:t>. O</w:t>
      </w:r>
      <w:r w:rsidR="00AB5597" w:rsidRPr="00066491">
        <w:rPr>
          <w:color w:val="000000" w:themeColor="text1"/>
          <w:bdr w:val="nil"/>
          <w14:textOutline w14:w="0" w14:cap="flat" w14:cmpd="sng" w14:algn="ctr">
            <w14:noFill/>
            <w14:prstDash w14:val="solid"/>
            <w14:bevel/>
          </w14:textOutline>
        </w:rPr>
        <w:t>rmancılıkta kullanılan kaynakların aşırı kullanımı nedeniyle Orta Çağda bir nüfus çöküşüne yol açtığı bilinmektedir. Alman orman yönetimi, farklı kesim düzenlemeleri ve sistemli ağaçlandırma uygulamaları ile kaynak birikimini ve kullanımını dengeleyebilmiştir. Bu sürdürülebilir ormancılık örneği üzerinden sürdürülebilirli</w:t>
      </w:r>
      <w:r w:rsidR="000A1E38" w:rsidRPr="00066491">
        <w:rPr>
          <w:color w:val="000000" w:themeColor="text1"/>
          <w:bdr w:val="nil"/>
          <w14:textOutline w14:w="0" w14:cap="flat" w14:cmpd="sng" w14:algn="ctr">
            <w14:noFill/>
            <w14:prstDash w14:val="solid"/>
            <w14:bevel/>
          </w14:textOutline>
        </w:rPr>
        <w:t>k,</w:t>
      </w:r>
      <w:r w:rsidR="00AB5597" w:rsidRPr="00066491">
        <w:rPr>
          <w:color w:val="000000" w:themeColor="text1"/>
          <w:bdr w:val="nil"/>
          <w14:textOutline w14:w="0" w14:cap="flat" w14:cmpd="sng" w14:algn="ctr">
            <w14:noFill/>
            <w14:prstDash w14:val="solid"/>
            <w14:bevel/>
          </w14:textOutline>
        </w:rPr>
        <w:t xml:space="preserve"> öncelikl</w:t>
      </w:r>
      <w:r w:rsidR="000A1E38" w:rsidRPr="00066491">
        <w:rPr>
          <w:color w:val="000000" w:themeColor="text1"/>
          <w:bdr w:val="nil"/>
          <w14:textOutline w14:w="0" w14:cap="flat" w14:cmpd="sng" w14:algn="ctr">
            <w14:noFill/>
            <w14:prstDash w14:val="solid"/>
            <w14:bevel/>
          </w14:textOutline>
        </w:rPr>
        <w:t>e</w:t>
      </w:r>
      <w:r w:rsidR="00AB5597" w:rsidRPr="00066491">
        <w:rPr>
          <w:color w:val="000000" w:themeColor="text1"/>
          <w:bdr w:val="nil"/>
          <w14:textOutline w14:w="0" w14:cap="flat" w14:cmpd="sng" w14:algn="ctr">
            <w14:noFill/>
            <w14:prstDash w14:val="solid"/>
            <w14:bevel/>
          </w14:textOutline>
        </w:rPr>
        <w:t xml:space="preserve"> ekonomik bir ilke olarak görülebilir. Sosyal, ekonomik ve </w:t>
      </w:r>
      <w:proofErr w:type="gramStart"/>
      <w:r w:rsidR="00AB5597" w:rsidRPr="00066491">
        <w:rPr>
          <w:color w:val="000000" w:themeColor="text1"/>
          <w:bdr w:val="nil"/>
          <w14:textOutline w14:w="0" w14:cap="flat" w14:cmpd="sng" w14:algn="ctr">
            <w14:noFill/>
            <w14:prstDash w14:val="solid"/>
            <w14:bevel/>
          </w14:textOutline>
        </w:rPr>
        <w:t>ekolojik</w:t>
      </w:r>
      <w:proofErr w:type="gramEnd"/>
      <w:r w:rsidR="00AB5597" w:rsidRPr="00066491">
        <w:rPr>
          <w:color w:val="000000" w:themeColor="text1"/>
          <w:bdr w:val="nil"/>
          <w14:textOutline w14:w="0" w14:cap="flat" w14:cmpd="sng" w14:algn="ctr">
            <w14:noFill/>
            <w14:prstDash w14:val="solid"/>
            <w14:bevel/>
          </w14:textOutline>
        </w:rPr>
        <w:t xml:space="preserve"> hedefler arasındaki çatışmalar, kısa vadeli ve uzun vadeli hedefler arasındaki çatışmalardan kaynaklanmaktadır. Bu nedenle; sosyal, ekonomik ve doğal sermayenin her türlüsünün korunması, kalıcı ekonomik başarının temeli olarak görülmektedir. Ayrıca, perspektifin birkaç yıldan onlarca yıl ve yüzyıllara genişletilmesiyle işletme sürdürülebilirliği</w:t>
      </w:r>
      <w:r w:rsidR="000A1E38" w:rsidRPr="00066491">
        <w:rPr>
          <w:color w:val="000000" w:themeColor="text1"/>
          <w:bdr w:val="nil"/>
          <w14:textOutline w14:w="0" w14:cap="flat" w14:cmpd="sng" w14:algn="ctr">
            <w14:noFill/>
            <w14:prstDash w14:val="solid"/>
            <w14:bevel/>
          </w14:textOutline>
        </w:rPr>
        <w:t>,</w:t>
      </w:r>
      <w:r w:rsidR="00AB5597" w:rsidRPr="00066491">
        <w:rPr>
          <w:color w:val="000000" w:themeColor="text1"/>
          <w:bdr w:val="nil"/>
          <w14:textOutline w14:w="0" w14:cap="flat" w14:cmpd="sng" w14:algn="ctr">
            <w14:noFill/>
            <w14:prstDash w14:val="solid"/>
            <w14:bevel/>
          </w14:textOutline>
        </w:rPr>
        <w:t xml:space="preserve"> ekonomide öncelikli bir hedef olarak görülmektedir (Zink vd</w:t>
      </w:r>
      <w:proofErr w:type="gramStart"/>
      <w:r w:rsidR="00AB5597" w:rsidRPr="00066491">
        <w:rPr>
          <w:color w:val="000000" w:themeColor="text1"/>
          <w:bdr w:val="nil"/>
          <w14:textOutline w14:w="0" w14:cap="flat" w14:cmpd="sng" w14:algn="ctr">
            <w14:noFill/>
            <w14:prstDash w14:val="solid"/>
            <w14:bevel/>
          </w14:textOutline>
        </w:rPr>
        <w:t>.,</w:t>
      </w:r>
      <w:proofErr w:type="gramEnd"/>
      <w:r w:rsidR="00AB5597" w:rsidRPr="00066491">
        <w:rPr>
          <w:color w:val="000000" w:themeColor="text1"/>
          <w:bdr w:val="nil"/>
          <w14:textOutline w14:w="0" w14:cap="flat" w14:cmpd="sng" w14:algn="ctr">
            <w14:noFill/>
            <w14:prstDash w14:val="solid"/>
            <w14:bevel/>
          </w14:textOutline>
        </w:rPr>
        <w:t xml:space="preserve"> 2008</w:t>
      </w:r>
      <w:r w:rsidR="002873A0" w:rsidRPr="00066491">
        <w:rPr>
          <w:color w:val="000000" w:themeColor="text1"/>
          <w:bdr w:val="nil"/>
          <w14:textOutline w14:w="0" w14:cap="flat" w14:cmpd="sng" w14:algn="ctr">
            <w14:noFill/>
            <w14:prstDash w14:val="solid"/>
            <w14:bevel/>
          </w14:textOutline>
        </w:rPr>
        <w:t xml:space="preserve">, </w:t>
      </w:r>
      <w:r w:rsidR="00AB5597" w:rsidRPr="00066491">
        <w:rPr>
          <w:color w:val="000000" w:themeColor="text1"/>
          <w:bdr w:val="nil"/>
          <w14:textOutline w14:w="0" w14:cap="flat" w14:cmpd="sng" w14:algn="ctr">
            <w14:noFill/>
            <w14:prstDash w14:val="solid"/>
            <w14:bevel/>
          </w14:textOutline>
        </w:rPr>
        <w:t>4).</w:t>
      </w:r>
    </w:p>
    <w:p w14:paraId="7450086F" w14:textId="61C6861F" w:rsidR="00A51C87" w:rsidRPr="00066491" w:rsidRDefault="00A51C87" w:rsidP="00A51C87">
      <w:pPr>
        <w:spacing w:line="300" w:lineRule="auto"/>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ab/>
      </w:r>
      <w:r w:rsidR="00AB5597" w:rsidRPr="00066491">
        <w:rPr>
          <w:color w:val="000000" w:themeColor="text1"/>
          <w:bdr w:val="nil"/>
          <w14:textOutline w14:w="0" w14:cap="flat" w14:cmpd="sng" w14:algn="ctr">
            <w14:noFill/>
            <w14:prstDash w14:val="solid"/>
            <w14:bevel/>
          </w14:textOutline>
        </w:rPr>
        <w:t>Günümüzde s</w:t>
      </w:r>
      <w:r w:rsidR="003F0366" w:rsidRPr="00066491">
        <w:rPr>
          <w:color w:val="000000" w:themeColor="text1"/>
          <w:bdr w:val="nil"/>
          <w14:textOutline w14:w="0" w14:cap="flat" w14:cmpd="sng" w14:algn="ctr">
            <w14:noFill/>
            <w14:prstDash w14:val="solid"/>
            <w14:bevel/>
          </w14:textOutline>
        </w:rPr>
        <w:t>ürdürülebilir bir organizasyon, iş operasyonlarının ekonomik açıdan sürdürülebilir olup olmadığını değerlendirirken ilk etapta, ekonomik sermaye kavramını anlamalıdır. En basit tabiriyle</w:t>
      </w:r>
      <w:r w:rsidR="00AB5597" w:rsidRPr="00066491">
        <w:rPr>
          <w:color w:val="000000" w:themeColor="text1"/>
          <w:bdr w:val="nil"/>
          <w14:textOutline w14:w="0" w14:cap="flat" w14:cmpd="sng" w14:algn="ctr">
            <w14:noFill/>
            <w14:prstDash w14:val="solid"/>
            <w14:bevel/>
          </w14:textOutline>
        </w:rPr>
        <w:t xml:space="preserve">; </w:t>
      </w:r>
      <w:r w:rsidR="003F0366" w:rsidRPr="00066491">
        <w:rPr>
          <w:color w:val="000000" w:themeColor="text1"/>
          <w:bdr w:val="nil"/>
          <w14:textOutline w14:w="0" w14:cap="flat" w14:cmpd="sng" w14:algn="ctr">
            <w14:noFill/>
            <w14:prstDash w14:val="solid"/>
            <w14:bevel/>
          </w14:textOutline>
        </w:rPr>
        <w:t>sermayesi, toplam varlıkların değerinden borçların çıkarılmasıdır (Elkington, 1997</w:t>
      </w:r>
      <w:r w:rsidR="002873A0" w:rsidRPr="00066491">
        <w:rPr>
          <w:color w:val="000000" w:themeColor="text1"/>
          <w:bdr w:val="nil"/>
          <w14:textOutline w14:w="0" w14:cap="flat" w14:cmpd="sng" w14:algn="ctr">
            <w14:noFill/>
            <w14:prstDash w14:val="solid"/>
            <w14:bevel/>
          </w14:textOutline>
        </w:rPr>
        <w:t xml:space="preserve">, </w:t>
      </w:r>
      <w:r w:rsidR="003F0366" w:rsidRPr="00066491">
        <w:rPr>
          <w:color w:val="000000" w:themeColor="text1"/>
          <w:bdr w:val="nil"/>
          <w14:textOutline w14:w="0" w14:cap="flat" w14:cmpd="sng" w14:algn="ctr">
            <w14:noFill/>
            <w14:prstDash w14:val="solid"/>
            <w14:bevel/>
          </w14:textOutline>
        </w:rPr>
        <w:t>74).</w:t>
      </w:r>
    </w:p>
    <w:p w14:paraId="200118EC" w14:textId="32FA6700" w:rsidR="00A51C87" w:rsidRPr="00066491" w:rsidRDefault="00A51C87" w:rsidP="00A51C87">
      <w:pPr>
        <w:spacing w:line="300" w:lineRule="auto"/>
        <w:jc w:val="both"/>
        <w:rPr>
          <w:color w:val="000000" w:themeColor="text1"/>
        </w:rPr>
      </w:pPr>
      <w:r w:rsidRPr="00066491">
        <w:rPr>
          <w:color w:val="000000" w:themeColor="text1"/>
          <w:bdr w:val="nil"/>
          <w14:textOutline w14:w="0" w14:cap="flat" w14:cmpd="sng" w14:algn="ctr">
            <w14:noFill/>
            <w14:prstDash w14:val="solid"/>
            <w14:bevel/>
          </w14:textOutline>
        </w:rPr>
        <w:tab/>
      </w:r>
      <w:r w:rsidR="000205E1" w:rsidRPr="00066491">
        <w:rPr>
          <w:color w:val="000000" w:themeColor="text1"/>
        </w:rPr>
        <w:t xml:space="preserve">Ekonomik sürdürülebilirlik fikri, ekonomik üretimi mümkün kılan çok sayıda sermaye biçiminin korunmasını veya genişletilmesini içerir. Bu sermaye türleri üretilmiş, doğal, beşeri ve sosyal sermaye türlerini içerir. Bu türler arasında bir miktar değiştirilebilirlik potansiyeli olsa da, birbirleriyle bağlantılı olarak çalışma eğiliminde olduklarından, hepsini uzun vadede korumak çok önemlidir </w:t>
      </w:r>
      <w:r w:rsidR="003F0366" w:rsidRPr="00066491">
        <w:rPr>
          <w:color w:val="000000" w:themeColor="text1"/>
        </w:rPr>
        <w:t>(Harris, 2003</w:t>
      </w:r>
      <w:r w:rsidR="002873A0" w:rsidRPr="00066491">
        <w:rPr>
          <w:color w:val="000000" w:themeColor="text1"/>
        </w:rPr>
        <w:t xml:space="preserve">, </w:t>
      </w:r>
      <w:r w:rsidR="003F0366" w:rsidRPr="00066491">
        <w:rPr>
          <w:color w:val="000000" w:themeColor="text1"/>
        </w:rPr>
        <w:t>2).</w:t>
      </w:r>
    </w:p>
    <w:p w14:paraId="4BEFFEDB" w14:textId="4B4E3DCC" w:rsidR="00AB5597" w:rsidRPr="00066491" w:rsidRDefault="00A51C87" w:rsidP="00A51C87">
      <w:pPr>
        <w:spacing w:line="300" w:lineRule="auto"/>
        <w:jc w:val="both"/>
        <w:rPr>
          <w:color w:val="000000" w:themeColor="text1"/>
          <w:bdr w:val="nil"/>
          <w14:textOutline w14:w="0" w14:cap="flat" w14:cmpd="sng" w14:algn="ctr">
            <w14:noFill/>
            <w14:prstDash w14:val="solid"/>
            <w14:bevel/>
          </w14:textOutline>
        </w:rPr>
      </w:pPr>
      <w:r w:rsidRPr="00066491">
        <w:rPr>
          <w:color w:val="000000" w:themeColor="text1"/>
        </w:rPr>
        <w:tab/>
      </w:r>
      <w:r w:rsidR="00AB5597" w:rsidRPr="00066491">
        <w:rPr>
          <w:color w:val="000000" w:themeColor="text1"/>
        </w:rPr>
        <w:t xml:space="preserve">Ekonomik sürdürülebilirlik, kıt kaynakların yönetimi bağlamında tüm ekonomik faaliyetlerde kaynak kullanımının hassasiyetini ifade eder </w:t>
      </w:r>
      <w:r w:rsidR="003F0366" w:rsidRPr="00066491">
        <w:rPr>
          <w:color w:val="000000" w:themeColor="text1"/>
        </w:rPr>
        <w:t>(Yavuz, 2010</w:t>
      </w:r>
      <w:r w:rsidR="002873A0" w:rsidRPr="00066491">
        <w:rPr>
          <w:color w:val="000000" w:themeColor="text1"/>
        </w:rPr>
        <w:t xml:space="preserve">, </w:t>
      </w:r>
      <w:r w:rsidR="003F0366" w:rsidRPr="00066491">
        <w:rPr>
          <w:color w:val="000000" w:themeColor="text1"/>
        </w:rPr>
        <w:t>65).</w:t>
      </w:r>
    </w:p>
    <w:p w14:paraId="6AEFFDEF" w14:textId="2ECE3626" w:rsidR="00A51C87" w:rsidRPr="00066491" w:rsidRDefault="0029410F" w:rsidP="00A51C87">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3F0366" w:rsidRPr="00066491">
        <w:rPr>
          <w:rFonts w:ascii="Times New Roman" w:eastAsia="Times New Roman" w:hAnsi="Times New Roman" w:cs="Times New Roman"/>
          <w:color w:val="000000" w:themeColor="text1"/>
          <w:sz w:val="24"/>
          <w:szCs w:val="24"/>
        </w:rPr>
        <w:t xml:space="preserve">Hem finansal hem de yönetim muhasebesi, bir şirketin ekonomik sermayesi hakkında yöneticilere sadece bir yaklaşım sağlayabilir. Ayrıca, ekonomik sürdürülebilirlik, şirketlerin çeşitli türdeki ekonomik sermayeyi yönetmelerini gerektirir: </w:t>
      </w:r>
      <w:r w:rsidR="00B40159" w:rsidRPr="00066491">
        <w:rPr>
          <w:rFonts w:ascii="Times New Roman" w:eastAsia="Times New Roman" w:hAnsi="Times New Roman" w:cs="Times New Roman"/>
          <w:color w:val="000000" w:themeColor="text1"/>
          <w:sz w:val="24"/>
          <w:szCs w:val="24"/>
        </w:rPr>
        <w:t>F</w:t>
      </w:r>
      <w:r w:rsidR="003F0366" w:rsidRPr="00066491">
        <w:rPr>
          <w:rFonts w:ascii="Times New Roman" w:eastAsia="Times New Roman" w:hAnsi="Times New Roman" w:cs="Times New Roman"/>
          <w:color w:val="000000" w:themeColor="text1"/>
          <w:sz w:val="24"/>
          <w:szCs w:val="24"/>
        </w:rPr>
        <w:t>inansal sermaye (örneğin, özkaynak, borç), somut sermaye (örneğin, makine, arazi, stoklar) ve soyut sermaye (örneğin, itibar, icatlar, know-how, organizasyonel rutinler). Bir şirketin hiçbir ekonomik sermayesi kalmadığında varlığı sona erer</w:t>
      </w:r>
      <w:r w:rsidR="000A1E38" w:rsidRPr="00066491">
        <w:rPr>
          <w:rFonts w:ascii="Times New Roman" w:eastAsia="Times New Roman" w:hAnsi="Times New Roman" w:cs="Times New Roman"/>
          <w:color w:val="000000" w:themeColor="text1"/>
          <w:sz w:val="24"/>
          <w:szCs w:val="24"/>
        </w:rPr>
        <w:t>.</w:t>
      </w:r>
      <w:r w:rsidR="003F0366" w:rsidRPr="00066491">
        <w:rPr>
          <w:rFonts w:ascii="Times New Roman" w:eastAsia="Times New Roman" w:hAnsi="Times New Roman" w:cs="Times New Roman"/>
          <w:color w:val="000000" w:themeColor="text1"/>
          <w:sz w:val="24"/>
          <w:szCs w:val="24"/>
        </w:rPr>
        <w:t xml:space="preserve"> </w:t>
      </w:r>
      <w:r w:rsidR="000A1E38" w:rsidRPr="00066491">
        <w:rPr>
          <w:rFonts w:ascii="Times New Roman" w:eastAsia="Times New Roman" w:hAnsi="Times New Roman" w:cs="Times New Roman"/>
          <w:color w:val="000000" w:themeColor="text1"/>
          <w:sz w:val="24"/>
          <w:szCs w:val="24"/>
        </w:rPr>
        <w:t>A</w:t>
      </w:r>
      <w:r w:rsidR="003F0366" w:rsidRPr="00066491">
        <w:rPr>
          <w:rFonts w:ascii="Times New Roman" w:eastAsia="Times New Roman" w:hAnsi="Times New Roman" w:cs="Times New Roman"/>
          <w:color w:val="000000" w:themeColor="text1"/>
          <w:sz w:val="24"/>
          <w:szCs w:val="24"/>
        </w:rPr>
        <w:t xml:space="preserve">ncak gerçekte bir şirket uzun süre önce sürdürülemez hale gelecektir. Kurumsal ekonomik sürdürülebilirlik için bir tanım şöyle olabilir: Sürdürülebilir ekonomik şirketler, hissedarlarına sürekli olarak ortalamaların üzerinde bir getiri </w:t>
      </w:r>
      <w:r w:rsidR="003F0366" w:rsidRPr="00066491">
        <w:rPr>
          <w:rFonts w:ascii="Times New Roman" w:eastAsia="Times New Roman" w:hAnsi="Times New Roman" w:cs="Times New Roman"/>
          <w:color w:val="000000" w:themeColor="text1"/>
          <w:sz w:val="24"/>
          <w:szCs w:val="24"/>
        </w:rPr>
        <w:lastRenderedPageBreak/>
        <w:t>sağlarken, likiditeyi garanti etmek için her zaman yeterli nakit akışını sağlayan şirketlerdir (Dyllick ve Hockerts, 2002</w:t>
      </w:r>
      <w:r w:rsidR="002873A0" w:rsidRPr="00066491">
        <w:rPr>
          <w:rFonts w:ascii="Times New Roman" w:eastAsia="Times New Roman" w:hAnsi="Times New Roman" w:cs="Times New Roman"/>
          <w:color w:val="000000" w:themeColor="text1"/>
          <w:sz w:val="24"/>
          <w:szCs w:val="24"/>
        </w:rPr>
        <w:t xml:space="preserve">, </w:t>
      </w:r>
      <w:r w:rsidR="003F0366" w:rsidRPr="00066491">
        <w:rPr>
          <w:rFonts w:ascii="Times New Roman" w:eastAsia="Times New Roman" w:hAnsi="Times New Roman" w:cs="Times New Roman"/>
          <w:color w:val="000000" w:themeColor="text1"/>
          <w:sz w:val="24"/>
          <w:szCs w:val="24"/>
        </w:rPr>
        <w:t>133).</w:t>
      </w:r>
    </w:p>
    <w:p w14:paraId="1134F14D" w14:textId="50A972F6" w:rsidR="00AB5597" w:rsidRPr="00066491" w:rsidRDefault="00A51C87" w:rsidP="00A51C87">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AB5597" w:rsidRPr="00066491">
        <w:rPr>
          <w:rFonts w:ascii="Times New Roman" w:eastAsia="Times New Roman" w:hAnsi="Times New Roman" w:cs="Times New Roman"/>
          <w:color w:val="000000" w:themeColor="text1"/>
          <w:sz w:val="24"/>
          <w:szCs w:val="24"/>
        </w:rPr>
        <w:t>Bu bağlamda işletmeler ve kuruluşlar, ekonomik hedeflerin yanı sıra sosyal ve çevresel hedeflere ulaşarak sürdürülebilir bir geleceğe ulaşmak ve küresel sorunlara daha iyi yanıt vermek için stratejiler geliştirmelidir. Bu nedenle ekonomik sürdürülebilirlik, sürdürülebilirliğin üç temel boyutu (sosyal, çevresel ve ekonomik) arasında önemli bir denge unsuru olarak görülmektedir.</w:t>
      </w:r>
    </w:p>
    <w:p w14:paraId="5679805C" w14:textId="77777777" w:rsidR="002878E5" w:rsidRPr="00066491" w:rsidRDefault="002878E5" w:rsidP="0029410F">
      <w:pPr>
        <w:spacing w:line="300" w:lineRule="auto"/>
        <w:jc w:val="both"/>
        <w:rPr>
          <w:color w:val="000000" w:themeColor="text1"/>
          <w:bdr w:val="nil"/>
          <w14:textOutline w14:w="0" w14:cap="flat" w14:cmpd="sng" w14:algn="ctr">
            <w14:noFill/>
            <w14:prstDash w14:val="solid"/>
            <w14:bevel/>
          </w14:textOutline>
        </w:rPr>
      </w:pPr>
    </w:p>
    <w:p w14:paraId="3719C80D" w14:textId="77777777" w:rsidR="0040241E" w:rsidRPr="00066491" w:rsidRDefault="003F0366" w:rsidP="006D4FEA">
      <w:pPr>
        <w:pStyle w:val="Balk3"/>
      </w:pPr>
      <w:bookmarkStart w:id="49" w:name="_Toc137668175"/>
      <w:bookmarkStart w:id="50" w:name="_Toc138625388"/>
      <w:bookmarkStart w:id="51" w:name="_Toc142652798"/>
      <w:r w:rsidRPr="00066491">
        <w:t>Çevresel Sürdürülebilirlik</w:t>
      </w:r>
      <w:bookmarkEnd w:id="49"/>
      <w:bookmarkEnd w:id="50"/>
      <w:bookmarkEnd w:id="51"/>
    </w:p>
    <w:p w14:paraId="731C7396" w14:textId="77777777" w:rsidR="0040241E" w:rsidRPr="00066491" w:rsidRDefault="0040241E" w:rsidP="0029410F">
      <w:pPr>
        <w:pStyle w:val="Gvde"/>
        <w:spacing w:line="300" w:lineRule="auto"/>
        <w:jc w:val="both"/>
        <w:rPr>
          <w:rFonts w:ascii="Times New Roman" w:eastAsia="Times New Roman" w:hAnsi="Times New Roman" w:cs="Times New Roman"/>
          <w:b/>
          <w:color w:val="000000" w:themeColor="text1"/>
          <w:sz w:val="24"/>
          <w:szCs w:val="24"/>
        </w:rPr>
      </w:pPr>
    </w:p>
    <w:p w14:paraId="258B2BAB" w14:textId="560DC4AC" w:rsidR="00AB5597"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AB5597" w:rsidRPr="00066491">
        <w:rPr>
          <w:rFonts w:ascii="Times New Roman" w:eastAsia="Times New Roman" w:hAnsi="Times New Roman" w:cs="Times New Roman"/>
          <w:color w:val="000000" w:themeColor="text1"/>
          <w:sz w:val="24"/>
          <w:szCs w:val="24"/>
        </w:rPr>
        <w:t>Ekonomistlerin modelleri ekonomik büyümenin bir üst sınırı olmadığını gösterirken, fizik bilimciler ve ekologlar sınırlara alışkındır. Doğal sistemler kararlı termodinamik yasalara uymak zorundadır</w:t>
      </w:r>
      <w:r w:rsidR="000A1E38" w:rsidRPr="00066491">
        <w:rPr>
          <w:rFonts w:ascii="Times New Roman" w:eastAsia="Times New Roman" w:hAnsi="Times New Roman" w:cs="Times New Roman"/>
          <w:color w:val="000000" w:themeColor="text1"/>
          <w:sz w:val="24"/>
          <w:szCs w:val="24"/>
        </w:rPr>
        <w:t>. P</w:t>
      </w:r>
      <w:r w:rsidR="00AB5597" w:rsidRPr="00066491">
        <w:rPr>
          <w:rFonts w:ascii="Times New Roman" w:eastAsia="Times New Roman" w:hAnsi="Times New Roman" w:cs="Times New Roman"/>
          <w:color w:val="000000" w:themeColor="text1"/>
          <w:sz w:val="24"/>
          <w:szCs w:val="24"/>
        </w:rPr>
        <w:t xml:space="preserve">opülasyon </w:t>
      </w:r>
      <w:proofErr w:type="gramStart"/>
      <w:r w:rsidR="00AB5597" w:rsidRPr="00066491">
        <w:rPr>
          <w:rFonts w:ascii="Times New Roman" w:eastAsia="Times New Roman" w:hAnsi="Times New Roman" w:cs="Times New Roman"/>
          <w:color w:val="000000" w:themeColor="text1"/>
          <w:sz w:val="24"/>
          <w:szCs w:val="24"/>
        </w:rPr>
        <w:t>ekolojisi</w:t>
      </w:r>
      <w:proofErr w:type="gramEnd"/>
      <w:r w:rsidR="00AB5597" w:rsidRPr="00066491">
        <w:rPr>
          <w:rFonts w:ascii="Times New Roman" w:eastAsia="Times New Roman" w:hAnsi="Times New Roman" w:cs="Times New Roman"/>
          <w:color w:val="000000" w:themeColor="text1"/>
          <w:sz w:val="24"/>
          <w:szCs w:val="24"/>
        </w:rPr>
        <w:t xml:space="preserve"> bu yasaların canlı organizmalar üzerindeki etkilerini keşfetmiştir. Ekolojik ve evrimsel biyolojinin iki temel aksiyomu, organizmaların aşırı üretken olduğu ve zaman, </w:t>
      </w:r>
      <w:proofErr w:type="gramStart"/>
      <w:r w:rsidR="00AB5597" w:rsidRPr="00066491">
        <w:rPr>
          <w:rFonts w:ascii="Times New Roman" w:eastAsia="Times New Roman" w:hAnsi="Times New Roman" w:cs="Times New Roman"/>
          <w:color w:val="000000" w:themeColor="text1"/>
          <w:sz w:val="24"/>
          <w:szCs w:val="24"/>
        </w:rPr>
        <w:t>mekan</w:t>
      </w:r>
      <w:proofErr w:type="gramEnd"/>
      <w:r w:rsidR="00AB5597" w:rsidRPr="00066491">
        <w:rPr>
          <w:rFonts w:ascii="Times New Roman" w:eastAsia="Times New Roman" w:hAnsi="Times New Roman" w:cs="Times New Roman"/>
          <w:color w:val="000000" w:themeColor="text1"/>
          <w:sz w:val="24"/>
          <w:szCs w:val="24"/>
        </w:rPr>
        <w:t xml:space="preserve"> ve enerji tarafından belirlenen sınırların kaçınılmaz bir şekilde karşılaşıldığıdır. Ekolojik bir bakış açısına göre sürdürülebilirlik, nüfus ve tüketim seviyelerine sınırlar getirmelidir. Bu sınırlar tüm biyolojik sistemler için geçerlidir. İnsanlar bir süre için bunları atlatabilir gibi görünse de,  sonlu bir gezegenin sınırlarını kabul etmek zorundadırlar (Harris, 2003</w:t>
      </w:r>
      <w:r w:rsidR="002873A0" w:rsidRPr="00066491">
        <w:rPr>
          <w:rFonts w:ascii="Times New Roman" w:eastAsia="Times New Roman" w:hAnsi="Times New Roman" w:cs="Times New Roman"/>
          <w:color w:val="000000" w:themeColor="text1"/>
          <w:sz w:val="24"/>
          <w:szCs w:val="24"/>
        </w:rPr>
        <w:t xml:space="preserve">, </w:t>
      </w:r>
      <w:r w:rsidR="00AB5597" w:rsidRPr="00066491">
        <w:rPr>
          <w:rFonts w:ascii="Times New Roman" w:eastAsia="Times New Roman" w:hAnsi="Times New Roman" w:cs="Times New Roman"/>
          <w:color w:val="000000" w:themeColor="text1"/>
          <w:sz w:val="24"/>
          <w:szCs w:val="24"/>
        </w:rPr>
        <w:t>5).</w:t>
      </w:r>
    </w:p>
    <w:p w14:paraId="289F8D97" w14:textId="7A49C1D2" w:rsidR="006B535D" w:rsidRPr="006B535D" w:rsidRDefault="006B535D" w:rsidP="0029410F">
      <w:pPr>
        <w:pStyle w:val="Gvde"/>
        <w:spacing w:line="300" w:lineRule="auto"/>
        <w:jc w:val="both"/>
        <w:rPr>
          <w:rFonts w:ascii="Times New Roman" w:eastAsia="Times New Roman" w:hAnsi="Times New Roman" w:cs="Times New Roman"/>
          <w:color w:val="000000" w:themeColor="text1"/>
          <w:sz w:val="24"/>
          <w:szCs w:val="24"/>
        </w:rPr>
      </w:pPr>
      <w:r w:rsidRPr="006B535D">
        <w:rPr>
          <w:rFonts w:ascii="Times New Roman" w:eastAsia="Times New Roman" w:hAnsi="Times New Roman" w:cs="Times New Roman"/>
          <w:color w:val="000000" w:themeColor="text1"/>
          <w:sz w:val="24"/>
          <w:szCs w:val="24"/>
        </w:rPr>
        <w:tab/>
        <w:t>Çevresel sürdürülebilirlik kavramı, sürdürülebilir kalkınmanın en yaygın tanımının ("gelecek nesillerin ihtiyaçlarını karşılamayı tehlikeye atmadan mevcut neslin ihtiyaçlarını karşılamak") anlamının bir bölümüne derinlik katarak, "gelecek ve mevcut nesillerin kaynak ve hizmet ihtiyaçlarını karşılayarak, bu kaynakları sağlayan ekosistemlerin sağlığını tehlikeye atmadan" şeklinde genel bir tanımla ifade edilmektedir</w:t>
      </w:r>
      <w:r>
        <w:rPr>
          <w:rFonts w:ascii="Times New Roman" w:eastAsia="Times New Roman" w:hAnsi="Times New Roman" w:cs="Times New Roman"/>
          <w:color w:val="000000" w:themeColor="text1"/>
          <w:sz w:val="24"/>
          <w:szCs w:val="24"/>
        </w:rPr>
        <w:t xml:space="preserve"> </w:t>
      </w:r>
      <w:r w:rsidRPr="006B535D">
        <w:rPr>
          <w:rFonts w:ascii="Times New Roman" w:eastAsia="Times New Roman" w:hAnsi="Times New Roman" w:cs="Times New Roman"/>
          <w:color w:val="000000" w:themeColor="text1"/>
          <w:sz w:val="24"/>
          <w:szCs w:val="24"/>
        </w:rPr>
        <w:t>(Morelli, 2011, 5).</w:t>
      </w:r>
    </w:p>
    <w:p w14:paraId="6717016E" w14:textId="1A35DB9C" w:rsidR="00AB5597"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AB5597" w:rsidRPr="00066491">
        <w:rPr>
          <w:rFonts w:ascii="Times New Roman" w:eastAsia="Times New Roman" w:hAnsi="Times New Roman" w:cs="Times New Roman"/>
          <w:color w:val="000000" w:themeColor="text1"/>
          <w:sz w:val="24"/>
          <w:szCs w:val="24"/>
        </w:rPr>
        <w:t>Ekosistemlerin ve doğal kaynakların korunması, sürdürülebilir ekonomik üretim ve nesiller arası eşitlik için önemlidir. Ekolojik bir perspektif</w:t>
      </w:r>
      <w:r w:rsidR="000A1E38" w:rsidRPr="00066491">
        <w:rPr>
          <w:rFonts w:ascii="Times New Roman" w:eastAsia="Times New Roman" w:hAnsi="Times New Roman" w:cs="Times New Roman"/>
          <w:color w:val="000000" w:themeColor="text1"/>
          <w:sz w:val="24"/>
          <w:szCs w:val="24"/>
        </w:rPr>
        <w:t>le</w:t>
      </w:r>
      <w:r w:rsidR="00AB5597" w:rsidRPr="00066491">
        <w:rPr>
          <w:rFonts w:ascii="Times New Roman" w:eastAsia="Times New Roman" w:hAnsi="Times New Roman" w:cs="Times New Roman"/>
          <w:color w:val="000000" w:themeColor="text1"/>
          <w:sz w:val="24"/>
          <w:szCs w:val="24"/>
        </w:rPr>
        <w:t>, insan nüfusu ve toplam kaynak talebi ölçek olarak sınırlı olmalı, ekosistemlerin bütünlüğü ve tür çeşitliliği korunmalıdır. Piyasa mekanizmaları genellikle doğal sermayeyi korumak için etkili bir şekilde işlememekte</w:t>
      </w:r>
      <w:r w:rsidR="00BE040B" w:rsidRPr="00066491">
        <w:rPr>
          <w:rFonts w:ascii="Times New Roman" w:eastAsia="Times New Roman" w:hAnsi="Times New Roman" w:cs="Times New Roman"/>
          <w:color w:val="000000" w:themeColor="text1"/>
          <w:sz w:val="24"/>
          <w:szCs w:val="24"/>
        </w:rPr>
        <w:t>,</w:t>
      </w:r>
      <w:r w:rsidR="00AB5597" w:rsidRPr="00066491">
        <w:rPr>
          <w:rFonts w:ascii="Times New Roman" w:eastAsia="Times New Roman" w:hAnsi="Times New Roman" w:cs="Times New Roman"/>
          <w:color w:val="000000" w:themeColor="text1"/>
          <w:sz w:val="24"/>
          <w:szCs w:val="24"/>
        </w:rPr>
        <w:t xml:space="preserve"> onu tüketmekte</w:t>
      </w:r>
      <w:r w:rsidR="00BE040B" w:rsidRPr="00066491">
        <w:rPr>
          <w:rFonts w:ascii="Times New Roman" w:eastAsia="Times New Roman" w:hAnsi="Times New Roman" w:cs="Times New Roman"/>
          <w:color w:val="000000" w:themeColor="text1"/>
          <w:sz w:val="24"/>
          <w:szCs w:val="24"/>
        </w:rPr>
        <w:t xml:space="preserve"> ve </w:t>
      </w:r>
      <w:r w:rsidR="00AB5597" w:rsidRPr="00066491">
        <w:rPr>
          <w:rFonts w:ascii="Times New Roman" w:eastAsia="Times New Roman" w:hAnsi="Times New Roman" w:cs="Times New Roman"/>
          <w:color w:val="000000" w:themeColor="text1"/>
          <w:sz w:val="24"/>
          <w:szCs w:val="24"/>
        </w:rPr>
        <w:t>bozmaktadır (Harris, 2003</w:t>
      </w:r>
      <w:r w:rsidR="002873A0" w:rsidRPr="00066491">
        <w:rPr>
          <w:rFonts w:ascii="Times New Roman" w:eastAsia="Times New Roman" w:hAnsi="Times New Roman" w:cs="Times New Roman"/>
          <w:color w:val="000000" w:themeColor="text1"/>
          <w:sz w:val="24"/>
          <w:szCs w:val="24"/>
        </w:rPr>
        <w:t xml:space="preserve">, </w:t>
      </w:r>
      <w:r w:rsidR="00AB5597" w:rsidRPr="00066491">
        <w:rPr>
          <w:rFonts w:ascii="Times New Roman" w:eastAsia="Times New Roman" w:hAnsi="Times New Roman" w:cs="Times New Roman"/>
          <w:color w:val="000000" w:themeColor="text1"/>
          <w:sz w:val="24"/>
          <w:szCs w:val="24"/>
        </w:rPr>
        <w:t>2).</w:t>
      </w:r>
    </w:p>
    <w:p w14:paraId="789ECFA5" w14:textId="02FC7296" w:rsidR="0029410F" w:rsidRPr="00066491" w:rsidRDefault="0029410F" w:rsidP="0029410F">
      <w:pPr>
        <w:spacing w:line="300" w:lineRule="auto"/>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ab/>
      </w:r>
      <w:r w:rsidR="00AB5597" w:rsidRPr="00066491">
        <w:rPr>
          <w:color w:val="000000" w:themeColor="text1"/>
          <w:bdr w:val="nil"/>
          <w14:textOutline w14:w="0" w14:cap="flat" w14:cmpd="sng" w14:algn="ctr">
            <w14:noFill/>
            <w14:prstDash w14:val="solid"/>
            <w14:bevel/>
          </w14:textOutline>
        </w:rPr>
        <w:t xml:space="preserve">Bir kuruluşun çevresel olarak nasıl sürdürülebilir olabileceğini belirlerken, öncelikle doğal sermaye kavramı anlaşılmalıdır. Doğal sermaye kavramı karmaşıktır ve gelişmektedir. Örneğin, ormanlarda bulunan doğal sermayeyi hesaplarken sadece ağaç sayısını saymak ve temsil ettikleri ahşaba fiyat etiketi koymak yeterli değildir. Orman ekosistemlerini destekleyen önemli doğal zenginlikler göz önünde bulundurulmalıdır </w:t>
      </w:r>
      <w:r w:rsidR="003F0366" w:rsidRPr="00066491">
        <w:rPr>
          <w:color w:val="000000" w:themeColor="text1"/>
          <w:bdr w:val="nil"/>
          <w14:textOutline w14:w="0" w14:cap="flat" w14:cmpd="sng" w14:algn="ctr">
            <w14:noFill/>
            <w14:prstDash w14:val="solid"/>
            <w14:bevel/>
          </w14:textOutline>
        </w:rPr>
        <w:t>(Elkington, 1997</w:t>
      </w:r>
      <w:r w:rsidR="002873A0" w:rsidRPr="00066491">
        <w:rPr>
          <w:color w:val="000000" w:themeColor="text1"/>
          <w:bdr w:val="nil"/>
          <w14:textOutline w14:w="0" w14:cap="flat" w14:cmpd="sng" w14:algn="ctr">
            <w14:noFill/>
            <w14:prstDash w14:val="solid"/>
            <w14:bevel/>
          </w14:textOutline>
        </w:rPr>
        <w:t xml:space="preserve">, </w:t>
      </w:r>
      <w:r w:rsidR="003F0366" w:rsidRPr="00066491">
        <w:rPr>
          <w:color w:val="000000" w:themeColor="text1"/>
          <w:bdr w:val="nil"/>
          <w14:textOutline w14:w="0" w14:cap="flat" w14:cmpd="sng" w14:algn="ctr">
            <w14:noFill/>
            <w14:prstDash w14:val="solid"/>
            <w14:bevel/>
          </w14:textOutline>
        </w:rPr>
        <w:t>79).</w:t>
      </w:r>
    </w:p>
    <w:p w14:paraId="7F90E25A" w14:textId="75539ABF" w:rsidR="003F0366"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AB5597" w:rsidRPr="00066491">
        <w:rPr>
          <w:rFonts w:ascii="Times New Roman" w:hAnsi="Times New Roman" w:cs="Times New Roman"/>
          <w:color w:val="000000" w:themeColor="text1"/>
          <w:sz w:val="24"/>
          <w:szCs w:val="24"/>
        </w:rPr>
        <w:t>Sanayi metabolizması kavramı, sanayiyi bir canlı organizma olarak ele alır</w:t>
      </w:r>
      <w:r w:rsidR="000A1E38" w:rsidRPr="00066491">
        <w:rPr>
          <w:rFonts w:ascii="Times New Roman" w:hAnsi="Times New Roman" w:cs="Times New Roman"/>
          <w:color w:val="000000" w:themeColor="text1"/>
          <w:sz w:val="24"/>
          <w:szCs w:val="24"/>
        </w:rPr>
        <w:t>.</w:t>
      </w:r>
      <w:r w:rsidR="00AB5597" w:rsidRPr="00066491">
        <w:rPr>
          <w:rFonts w:ascii="Times New Roman" w:hAnsi="Times New Roman" w:cs="Times New Roman"/>
          <w:color w:val="000000" w:themeColor="text1"/>
          <w:sz w:val="24"/>
          <w:szCs w:val="24"/>
        </w:rPr>
        <w:t xml:space="preserve"> </w:t>
      </w:r>
      <w:r w:rsidR="000A1E38" w:rsidRPr="00066491">
        <w:rPr>
          <w:rFonts w:ascii="Times New Roman" w:hAnsi="Times New Roman" w:cs="Times New Roman"/>
          <w:color w:val="000000" w:themeColor="text1"/>
          <w:sz w:val="24"/>
          <w:szCs w:val="24"/>
        </w:rPr>
        <w:t>E</w:t>
      </w:r>
      <w:r w:rsidR="00AB5597" w:rsidRPr="00066491">
        <w:rPr>
          <w:rFonts w:ascii="Times New Roman" w:hAnsi="Times New Roman" w:cs="Times New Roman"/>
          <w:color w:val="000000" w:themeColor="text1"/>
          <w:sz w:val="24"/>
          <w:szCs w:val="24"/>
        </w:rPr>
        <w:t>nerji</w:t>
      </w:r>
      <w:r w:rsidR="000A1E38" w:rsidRPr="00066491">
        <w:rPr>
          <w:rFonts w:ascii="Times New Roman" w:hAnsi="Times New Roman" w:cs="Times New Roman"/>
          <w:color w:val="000000" w:themeColor="text1"/>
          <w:sz w:val="24"/>
          <w:szCs w:val="24"/>
        </w:rPr>
        <w:t xml:space="preserve">, </w:t>
      </w:r>
      <w:r w:rsidR="00AB5597" w:rsidRPr="00066491">
        <w:rPr>
          <w:rFonts w:ascii="Times New Roman" w:hAnsi="Times New Roman" w:cs="Times New Roman"/>
          <w:color w:val="000000" w:themeColor="text1"/>
          <w:sz w:val="24"/>
          <w:szCs w:val="24"/>
        </w:rPr>
        <w:t xml:space="preserve">malzemeler tüketerek ürünler ve atık </w:t>
      </w:r>
      <w:proofErr w:type="gramStart"/>
      <w:r w:rsidR="00AB5597" w:rsidRPr="00066491">
        <w:rPr>
          <w:rFonts w:ascii="Times New Roman" w:hAnsi="Times New Roman" w:cs="Times New Roman"/>
          <w:color w:val="000000" w:themeColor="text1"/>
          <w:sz w:val="24"/>
          <w:szCs w:val="24"/>
        </w:rPr>
        <w:t>emisyonları</w:t>
      </w:r>
      <w:proofErr w:type="gramEnd"/>
      <w:r w:rsidR="00AB5597" w:rsidRPr="00066491">
        <w:rPr>
          <w:rFonts w:ascii="Times New Roman" w:hAnsi="Times New Roman" w:cs="Times New Roman"/>
          <w:color w:val="000000" w:themeColor="text1"/>
          <w:sz w:val="24"/>
          <w:szCs w:val="24"/>
        </w:rPr>
        <w:t xml:space="preserve"> ürettiğini belirtir. Eğer sanayi </w:t>
      </w:r>
      <w:r w:rsidR="00AB5597" w:rsidRPr="00066491">
        <w:rPr>
          <w:rFonts w:ascii="Times New Roman" w:hAnsi="Times New Roman" w:cs="Times New Roman"/>
          <w:color w:val="000000" w:themeColor="text1"/>
          <w:sz w:val="24"/>
          <w:szCs w:val="24"/>
        </w:rPr>
        <w:lastRenderedPageBreak/>
        <w:t xml:space="preserve">sistemleri doğal kaynakları tüketir ve atık emisyonları doğal çözücü kapasitesini aşarsa, </w:t>
      </w:r>
      <w:proofErr w:type="gramStart"/>
      <w:r w:rsidR="00AB5597" w:rsidRPr="00066491">
        <w:rPr>
          <w:rFonts w:ascii="Times New Roman" w:hAnsi="Times New Roman" w:cs="Times New Roman"/>
          <w:color w:val="000000" w:themeColor="text1"/>
          <w:sz w:val="24"/>
          <w:szCs w:val="24"/>
        </w:rPr>
        <w:t>ekolojik</w:t>
      </w:r>
      <w:proofErr w:type="gramEnd"/>
      <w:r w:rsidR="00AB5597" w:rsidRPr="00066491">
        <w:rPr>
          <w:rFonts w:ascii="Times New Roman" w:hAnsi="Times New Roman" w:cs="Times New Roman"/>
          <w:color w:val="000000" w:themeColor="text1"/>
          <w:sz w:val="24"/>
          <w:szCs w:val="24"/>
        </w:rPr>
        <w:t xml:space="preserve"> olarak sürdürülemez hale gelir. Doğal çevrenin sağladığı hizmetlerin ekonomik değeri yüksektir</w:t>
      </w:r>
      <w:r w:rsidR="000A1E38" w:rsidRPr="00066491">
        <w:rPr>
          <w:rFonts w:ascii="Times New Roman" w:hAnsi="Times New Roman" w:cs="Times New Roman"/>
          <w:color w:val="000000" w:themeColor="text1"/>
          <w:sz w:val="24"/>
          <w:szCs w:val="24"/>
        </w:rPr>
        <w:t>.</w:t>
      </w:r>
      <w:r w:rsidR="00AB5597" w:rsidRPr="00066491">
        <w:rPr>
          <w:rFonts w:ascii="Times New Roman" w:hAnsi="Times New Roman" w:cs="Times New Roman"/>
          <w:color w:val="000000" w:themeColor="text1"/>
          <w:sz w:val="24"/>
          <w:szCs w:val="24"/>
        </w:rPr>
        <w:t xml:space="preserve"> </w:t>
      </w:r>
      <w:r w:rsidR="000A1E38" w:rsidRPr="00066491">
        <w:rPr>
          <w:rFonts w:ascii="Times New Roman" w:hAnsi="Times New Roman" w:cs="Times New Roman"/>
          <w:color w:val="000000" w:themeColor="text1"/>
          <w:sz w:val="24"/>
          <w:szCs w:val="24"/>
        </w:rPr>
        <w:t>A</w:t>
      </w:r>
      <w:r w:rsidR="00AB5597" w:rsidRPr="00066491">
        <w:rPr>
          <w:rFonts w:ascii="Times New Roman" w:hAnsi="Times New Roman" w:cs="Times New Roman"/>
          <w:color w:val="000000" w:themeColor="text1"/>
          <w:sz w:val="24"/>
          <w:szCs w:val="24"/>
        </w:rPr>
        <w:t xml:space="preserve">ncak birçok hizmet için doğal kaynakların bir yedeği yoktur veya varsa bile çok pahalıdır. Şirketlerin çevresel sürdürülebilirliği için bir tanım, buna göre şöyle </w:t>
      </w:r>
      <w:r w:rsidR="004E12ED" w:rsidRPr="00066491">
        <w:rPr>
          <w:rFonts w:ascii="Times New Roman" w:hAnsi="Times New Roman" w:cs="Times New Roman"/>
          <w:color w:val="000000" w:themeColor="text1"/>
          <w:sz w:val="24"/>
          <w:szCs w:val="24"/>
        </w:rPr>
        <w:t>ifade edilebilir:</w:t>
      </w:r>
      <w:r w:rsidR="00AB5597" w:rsidRPr="00066491">
        <w:rPr>
          <w:rFonts w:ascii="Times New Roman" w:hAnsi="Times New Roman" w:cs="Times New Roman"/>
          <w:color w:val="000000" w:themeColor="text1"/>
          <w:sz w:val="24"/>
          <w:szCs w:val="24"/>
        </w:rPr>
        <w:t xml:space="preserve"> Çevresel olarak sürdürülebilir şirketler, doğal yenilenme hızının altında veya alternatiflerin gelişme hızının altında tüketilen doğal kaynakları kullanırlar. (Dyllick ve Hockerts, 2002</w:t>
      </w:r>
      <w:r w:rsidR="002873A0" w:rsidRPr="00066491">
        <w:rPr>
          <w:rFonts w:ascii="Times New Roman" w:hAnsi="Times New Roman" w:cs="Times New Roman"/>
          <w:color w:val="000000" w:themeColor="text1"/>
          <w:sz w:val="24"/>
          <w:szCs w:val="24"/>
        </w:rPr>
        <w:t xml:space="preserve">, </w:t>
      </w:r>
      <w:r w:rsidR="00AB5597" w:rsidRPr="00066491">
        <w:rPr>
          <w:rFonts w:ascii="Times New Roman" w:hAnsi="Times New Roman" w:cs="Times New Roman"/>
          <w:color w:val="000000" w:themeColor="text1"/>
          <w:sz w:val="24"/>
          <w:szCs w:val="24"/>
        </w:rPr>
        <w:t>133).</w:t>
      </w:r>
    </w:p>
    <w:p w14:paraId="744888CF" w14:textId="02C53117" w:rsidR="003F0366"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3F0366" w:rsidRPr="00066491">
        <w:rPr>
          <w:rFonts w:ascii="Times New Roman" w:hAnsi="Times New Roman" w:cs="Times New Roman"/>
          <w:color w:val="000000" w:themeColor="text1"/>
          <w:sz w:val="24"/>
          <w:szCs w:val="24"/>
        </w:rPr>
        <w:t>Çevresel sürdürülebilirlik; çevreyi en doğal biçiminde muhafaza etmek ve hasar gören</w:t>
      </w:r>
      <w:r w:rsidR="00BE040B"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 xml:space="preserve">tükenen </w:t>
      </w:r>
      <w:proofErr w:type="gramStart"/>
      <w:r w:rsidR="003F0366" w:rsidRPr="00066491">
        <w:rPr>
          <w:rFonts w:ascii="Times New Roman" w:hAnsi="Times New Roman" w:cs="Times New Roman"/>
          <w:color w:val="000000" w:themeColor="text1"/>
          <w:sz w:val="24"/>
          <w:szCs w:val="24"/>
        </w:rPr>
        <w:t>ekolojik</w:t>
      </w:r>
      <w:proofErr w:type="gramEnd"/>
      <w:r w:rsidR="003F0366" w:rsidRPr="00066491">
        <w:rPr>
          <w:rFonts w:ascii="Times New Roman" w:hAnsi="Times New Roman" w:cs="Times New Roman"/>
          <w:color w:val="000000" w:themeColor="text1"/>
          <w:sz w:val="24"/>
          <w:szCs w:val="24"/>
        </w:rPr>
        <w:t xml:space="preserve"> çevreyi geriye döndürmek biçiminde tanımlanabilir (Yavuz, 2010</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65).</w:t>
      </w:r>
    </w:p>
    <w:p w14:paraId="1DB55F9E" w14:textId="623277FC" w:rsidR="0052501C" w:rsidRPr="00066491" w:rsidRDefault="0029410F" w:rsidP="0029410F">
      <w:pPr>
        <w:spacing w:line="300" w:lineRule="auto"/>
        <w:jc w:val="both"/>
      </w:pPr>
      <w:r w:rsidRPr="00066491">
        <w:tab/>
      </w:r>
      <w:r w:rsidR="008F0FC2" w:rsidRPr="00066491">
        <w:rPr>
          <w:rFonts w:eastAsia="Arial Unicode MS"/>
          <w:color w:val="000000" w:themeColor="text1"/>
          <w:bdr w:val="nil"/>
          <w14:textOutline w14:w="0" w14:cap="flat" w14:cmpd="sng" w14:algn="ctr">
            <w14:noFill/>
            <w14:prstDash w14:val="solid"/>
            <w14:bevel/>
          </w14:textOutline>
        </w:rPr>
        <w:t xml:space="preserve">Çevresel sürdürülebilirlik, daha belirgin bir şekilde, insan topluluğunun gereksinimlerini karşılayabilecek bir dengenin, esnekliğin ve bağlantının varlığını ifade eder. </w:t>
      </w:r>
      <w:r w:rsidR="0052501C" w:rsidRPr="00066491">
        <w:rPr>
          <w:rFonts w:eastAsia="Arial Unicode MS"/>
          <w:color w:val="000000" w:themeColor="text1"/>
          <w:bdr w:val="nil"/>
          <w14:textOutline w14:w="0" w14:cap="flat" w14:cmpd="sng" w14:algn="ctr">
            <w14:noFill/>
            <w14:prstDash w14:val="solid"/>
            <w14:bevel/>
          </w14:textOutline>
        </w:rPr>
        <w:t>Bunu yaparken, destekleyici ekosistemlerin yeniden üretim için gereken hizmetleri sağlama kapasitelerini aşmadan ve eylemlerimizle biyolojik çeşitliliği azaltmadan talebi karşılamaya devam etmelerini sağlar (Morelli, 2011</w:t>
      </w:r>
      <w:r w:rsidR="002873A0" w:rsidRPr="00066491">
        <w:rPr>
          <w:rFonts w:eastAsia="Arial Unicode MS"/>
          <w:color w:val="000000" w:themeColor="text1"/>
          <w:bdr w:val="nil"/>
          <w14:textOutline w14:w="0" w14:cap="flat" w14:cmpd="sng" w14:algn="ctr">
            <w14:noFill/>
            <w14:prstDash w14:val="solid"/>
            <w14:bevel/>
          </w14:textOutline>
        </w:rPr>
        <w:t xml:space="preserve">, </w:t>
      </w:r>
      <w:r w:rsidR="0052501C" w:rsidRPr="00066491">
        <w:rPr>
          <w:rFonts w:eastAsia="Arial Unicode MS"/>
          <w:color w:val="000000" w:themeColor="text1"/>
          <w:bdr w:val="nil"/>
          <w14:textOutline w14:w="0" w14:cap="flat" w14:cmpd="sng" w14:algn="ctr">
            <w14:noFill/>
            <w14:prstDash w14:val="solid"/>
            <w14:bevel/>
          </w14:textOutline>
        </w:rPr>
        <w:t>5).</w:t>
      </w:r>
    </w:p>
    <w:p w14:paraId="5221F1F6" w14:textId="77777777" w:rsidR="0052501C" w:rsidRPr="00066491" w:rsidRDefault="0052501C" w:rsidP="0029410F">
      <w:pPr>
        <w:spacing w:line="300" w:lineRule="auto"/>
        <w:jc w:val="both"/>
      </w:pPr>
    </w:p>
    <w:p w14:paraId="7B4C41BB" w14:textId="77777777" w:rsidR="0040241E" w:rsidRPr="00066491" w:rsidRDefault="003F0366" w:rsidP="006D4FEA">
      <w:pPr>
        <w:pStyle w:val="Balk3"/>
      </w:pPr>
      <w:bookmarkStart w:id="52" w:name="_Toc137668176"/>
      <w:bookmarkStart w:id="53" w:name="_Toc138625389"/>
      <w:bookmarkStart w:id="54" w:name="_Toc142652799"/>
      <w:r w:rsidRPr="00066491">
        <w:t>Sosyal Sürdürülebilirlik</w:t>
      </w:r>
      <w:bookmarkEnd w:id="52"/>
      <w:bookmarkEnd w:id="53"/>
      <w:bookmarkEnd w:id="54"/>
    </w:p>
    <w:p w14:paraId="37829B32" w14:textId="77777777" w:rsidR="0040241E" w:rsidRPr="00066491" w:rsidRDefault="0040241E" w:rsidP="0029410F">
      <w:pPr>
        <w:spacing w:line="300" w:lineRule="auto"/>
        <w:jc w:val="both"/>
        <w:rPr>
          <w:color w:val="000000" w:themeColor="text1"/>
        </w:rPr>
      </w:pPr>
    </w:p>
    <w:p w14:paraId="2888952C" w14:textId="2364963D" w:rsidR="003F0366" w:rsidRPr="00066491" w:rsidRDefault="0029410F" w:rsidP="0029410F">
      <w:pPr>
        <w:spacing w:line="300" w:lineRule="auto"/>
        <w:jc w:val="both"/>
        <w:rPr>
          <w:color w:val="000000" w:themeColor="text1"/>
        </w:rPr>
      </w:pPr>
      <w:r w:rsidRPr="00066491">
        <w:rPr>
          <w:color w:val="000000" w:themeColor="text1"/>
        </w:rPr>
        <w:tab/>
      </w:r>
      <w:r w:rsidR="0052501C" w:rsidRPr="00066491">
        <w:rPr>
          <w:color w:val="000000" w:themeColor="text1"/>
        </w:rPr>
        <w:t xml:space="preserve">Toplumun daha sürdürülebilir bir geleceğe doğru ilerleme olasılığı, enerji yoğun, sürdürülemez ve çevreye zararlı olan mevcut sosyal uygulamaları değiştirerek yenilerini yaratma yeteneğine bağlıdır. Bilgi önemli bir rol oynasa da, sürdürülebilir kalkınmayı sağlamak için tek başına yeterli değildir. Sürdürülebilirlik ve çevre bilgisi, yalnızca doğal kaynak kullanımı ve çevresel kalite ile ilgili önemli kararları etkileyecek şekilde daha geniş sosyal bağlamlara ve politika süreçlerine </w:t>
      </w:r>
      <w:proofErr w:type="gramStart"/>
      <w:r w:rsidR="0052501C" w:rsidRPr="00066491">
        <w:rPr>
          <w:color w:val="000000" w:themeColor="text1"/>
        </w:rPr>
        <w:t>entegre</w:t>
      </w:r>
      <w:proofErr w:type="gramEnd"/>
      <w:r w:rsidR="0052501C" w:rsidRPr="00066491">
        <w:rPr>
          <w:color w:val="000000" w:themeColor="text1"/>
        </w:rPr>
        <w:t xml:space="preserve"> edildiğinde güçlü bir değişim kaynağı olabilir </w:t>
      </w:r>
      <w:r w:rsidR="003F0366" w:rsidRPr="00066491">
        <w:rPr>
          <w:color w:val="000000" w:themeColor="text1"/>
        </w:rPr>
        <w:t>(European Environment Agency, 1999</w:t>
      </w:r>
      <w:r w:rsidR="002873A0" w:rsidRPr="00066491">
        <w:rPr>
          <w:color w:val="000000" w:themeColor="text1"/>
        </w:rPr>
        <w:t xml:space="preserve">, </w:t>
      </w:r>
      <w:r w:rsidR="003F0366" w:rsidRPr="00066491">
        <w:rPr>
          <w:color w:val="000000" w:themeColor="text1"/>
        </w:rPr>
        <w:t>34).</w:t>
      </w:r>
    </w:p>
    <w:p w14:paraId="1ACF81D1" w14:textId="5E8AEB71" w:rsidR="003F0366" w:rsidRPr="00066491" w:rsidRDefault="0029410F" w:rsidP="0029410F">
      <w:pPr>
        <w:pStyle w:val="Gvde"/>
        <w:spacing w:line="300" w:lineRule="auto"/>
        <w:jc w:val="both"/>
        <w:rPr>
          <w:rFonts w:ascii="Times New Roman" w:eastAsia="Times New Roman" w:hAnsi="Times New Roman" w:cs="Times New Roman"/>
          <w:color w:val="00B050"/>
          <w:sz w:val="24"/>
          <w:szCs w:val="24"/>
        </w:rPr>
      </w:pPr>
      <w:r w:rsidRPr="00066491">
        <w:rPr>
          <w:rFonts w:ascii="Times New Roman" w:hAnsi="Times New Roman" w:cs="Times New Roman"/>
          <w:color w:val="000000" w:themeColor="text1"/>
          <w:sz w:val="24"/>
          <w:szCs w:val="24"/>
        </w:rPr>
        <w:tab/>
      </w:r>
      <w:r w:rsidR="003F0366" w:rsidRPr="00066491">
        <w:rPr>
          <w:rFonts w:ascii="Times New Roman" w:hAnsi="Times New Roman" w:cs="Times New Roman"/>
          <w:color w:val="000000" w:themeColor="text1"/>
          <w:sz w:val="24"/>
          <w:szCs w:val="24"/>
        </w:rPr>
        <w:t>Sosyolojik bir bakış açısıyla, sosyal iletişim,</w:t>
      </w:r>
      <w:r w:rsidR="0052501C"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 xml:space="preserve">sürdürülebilirlik iletişiminde olduğu kadar kurumsal uygulamaların istikrara kavuşturulmasında ve değiştirilmesinde de önemli bir role sahiptir. Bu, bir sürdürülebilirlik </w:t>
      </w:r>
      <w:proofErr w:type="gramStart"/>
      <w:r w:rsidR="003F0366" w:rsidRPr="00066491">
        <w:rPr>
          <w:rFonts w:ascii="Times New Roman" w:hAnsi="Times New Roman" w:cs="Times New Roman"/>
          <w:color w:val="000000" w:themeColor="text1"/>
          <w:sz w:val="24"/>
          <w:szCs w:val="24"/>
        </w:rPr>
        <w:t>vizyonuna</w:t>
      </w:r>
      <w:proofErr w:type="gramEnd"/>
      <w:r w:rsidR="003F0366" w:rsidRPr="00066491">
        <w:rPr>
          <w:rFonts w:ascii="Times New Roman" w:hAnsi="Times New Roman" w:cs="Times New Roman"/>
          <w:color w:val="000000" w:themeColor="text1"/>
          <w:sz w:val="24"/>
          <w:szCs w:val="24"/>
        </w:rPr>
        <w:t xml:space="preserve"> yönelik kurumsal uygulamaların geliştirilmesini ve yayılmasını teşvik etmektedir (Brand, 2011</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55).</w:t>
      </w:r>
    </w:p>
    <w:p w14:paraId="25B3F7AF" w14:textId="5CF68FE6" w:rsidR="003F0366"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3F0366" w:rsidRPr="00066491">
        <w:rPr>
          <w:rFonts w:ascii="Times New Roman" w:hAnsi="Times New Roman" w:cs="Times New Roman"/>
          <w:color w:val="000000" w:themeColor="text1"/>
          <w:sz w:val="24"/>
          <w:szCs w:val="24"/>
        </w:rPr>
        <w:t>Sosyal sürdürülebilirlik; zararlı tüketim alışkanlıkları olan toplumlardan, çevreye saygılı ve duyarlı tüketim kalıpları edinmiş toplumlara geçiş olarak nitelendirilmektedir (Yavuz, 2010</w:t>
      </w:r>
      <w:r w:rsidR="002873A0" w:rsidRPr="00066491">
        <w:rPr>
          <w:rFonts w:ascii="Times New Roman" w:hAnsi="Times New Roman" w:cs="Times New Roman"/>
          <w:color w:val="000000" w:themeColor="text1"/>
          <w:sz w:val="24"/>
          <w:szCs w:val="24"/>
        </w:rPr>
        <w:t xml:space="preserve">, </w:t>
      </w:r>
      <w:r w:rsidR="003F0366" w:rsidRPr="00066491">
        <w:rPr>
          <w:rFonts w:ascii="Times New Roman" w:hAnsi="Times New Roman" w:cs="Times New Roman"/>
          <w:color w:val="000000" w:themeColor="text1"/>
          <w:sz w:val="24"/>
          <w:szCs w:val="24"/>
        </w:rPr>
        <w:t>65).</w:t>
      </w:r>
    </w:p>
    <w:p w14:paraId="0431B65E" w14:textId="77C2F537" w:rsidR="003F0366"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3F0366" w:rsidRPr="00066491">
        <w:rPr>
          <w:rFonts w:ascii="Times New Roman" w:eastAsia="Times New Roman" w:hAnsi="Times New Roman" w:cs="Times New Roman"/>
          <w:color w:val="000000" w:themeColor="text1"/>
          <w:sz w:val="24"/>
          <w:szCs w:val="24"/>
        </w:rPr>
        <w:t xml:space="preserve">Sosyal açıdan sürdürülebilir şirketler, faaliyet gösterdikleri topluluklara değer katarak bireysel ortakların insan sermayesini artırırken aynı zamanda bu toplulukların toplumsal sermayelerini de ilerletirler. Sosyal sermayeyi, paydaşlarının </w:t>
      </w:r>
      <w:proofErr w:type="gramStart"/>
      <w:r w:rsidR="003F0366" w:rsidRPr="00066491">
        <w:rPr>
          <w:rFonts w:ascii="Times New Roman" w:eastAsia="Times New Roman" w:hAnsi="Times New Roman" w:cs="Times New Roman"/>
          <w:color w:val="000000" w:themeColor="text1"/>
          <w:sz w:val="24"/>
          <w:szCs w:val="24"/>
        </w:rPr>
        <w:t>motivasyonunu</w:t>
      </w:r>
      <w:proofErr w:type="gramEnd"/>
      <w:r w:rsidR="003F0366" w:rsidRPr="00066491">
        <w:rPr>
          <w:rFonts w:ascii="Times New Roman" w:eastAsia="Times New Roman" w:hAnsi="Times New Roman" w:cs="Times New Roman"/>
          <w:color w:val="000000" w:themeColor="text1"/>
          <w:sz w:val="24"/>
          <w:szCs w:val="24"/>
        </w:rPr>
        <w:t xml:space="preserve"> anlayabilecekleri ve genel olarak şirketin değer sistemine katılabilecekleri şekilde yönetirler (Dyllick ve Hockerts, 2002</w:t>
      </w:r>
      <w:r w:rsidR="002873A0" w:rsidRPr="00066491">
        <w:rPr>
          <w:rFonts w:ascii="Times New Roman" w:eastAsia="Times New Roman" w:hAnsi="Times New Roman" w:cs="Times New Roman"/>
          <w:color w:val="000000" w:themeColor="text1"/>
          <w:sz w:val="24"/>
          <w:szCs w:val="24"/>
        </w:rPr>
        <w:t xml:space="preserve">, </w:t>
      </w:r>
      <w:r w:rsidR="003F0366" w:rsidRPr="00066491">
        <w:rPr>
          <w:rFonts w:ascii="Times New Roman" w:eastAsia="Times New Roman" w:hAnsi="Times New Roman" w:cs="Times New Roman"/>
          <w:color w:val="000000" w:themeColor="text1"/>
          <w:sz w:val="24"/>
          <w:szCs w:val="24"/>
        </w:rPr>
        <w:t>134).</w:t>
      </w:r>
    </w:p>
    <w:p w14:paraId="022DD3B3" w14:textId="77777777" w:rsidR="0040241E" w:rsidRPr="00066491" w:rsidRDefault="0040241E" w:rsidP="0029410F">
      <w:pPr>
        <w:pStyle w:val="Gvde"/>
        <w:spacing w:line="300" w:lineRule="auto"/>
        <w:jc w:val="both"/>
        <w:rPr>
          <w:rFonts w:ascii="Times New Roman" w:eastAsia="Times New Roman" w:hAnsi="Times New Roman" w:cs="Times New Roman"/>
          <w:color w:val="000000" w:themeColor="text1"/>
          <w:sz w:val="24"/>
          <w:szCs w:val="24"/>
        </w:rPr>
      </w:pPr>
    </w:p>
    <w:p w14:paraId="331F1933" w14:textId="77777777" w:rsidR="0040241E" w:rsidRPr="00066491" w:rsidRDefault="0040241E" w:rsidP="006D4FEA">
      <w:pPr>
        <w:pStyle w:val="Balk3"/>
      </w:pPr>
      <w:bookmarkStart w:id="55" w:name="_Toc137668177"/>
      <w:bookmarkStart w:id="56" w:name="_Toc138625390"/>
      <w:bookmarkStart w:id="57" w:name="_Toc142652800"/>
      <w:r w:rsidRPr="00066491">
        <w:lastRenderedPageBreak/>
        <w:t>Sürdürülebilirlik Boyutları ve Sürdürülebilir Kalkınma Hedefleri</w:t>
      </w:r>
      <w:bookmarkEnd w:id="55"/>
      <w:bookmarkEnd w:id="56"/>
      <w:bookmarkEnd w:id="57"/>
    </w:p>
    <w:p w14:paraId="4B168296" w14:textId="77777777" w:rsidR="0040241E" w:rsidRPr="00066491" w:rsidRDefault="0040241E" w:rsidP="0029410F">
      <w:pPr>
        <w:pStyle w:val="Gvde"/>
        <w:spacing w:line="300" w:lineRule="auto"/>
        <w:jc w:val="both"/>
        <w:rPr>
          <w:rFonts w:ascii="Times New Roman" w:eastAsia="Times New Roman" w:hAnsi="Times New Roman" w:cs="Times New Roman"/>
          <w:color w:val="000000" w:themeColor="text1"/>
          <w:sz w:val="24"/>
          <w:szCs w:val="24"/>
        </w:rPr>
      </w:pPr>
    </w:p>
    <w:p w14:paraId="399C82CB" w14:textId="77777777" w:rsidR="003F0366"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52501C" w:rsidRPr="00066491">
        <w:rPr>
          <w:rFonts w:ascii="Times New Roman" w:eastAsia="Times New Roman" w:hAnsi="Times New Roman" w:cs="Times New Roman"/>
          <w:color w:val="000000" w:themeColor="text1"/>
          <w:sz w:val="24"/>
          <w:szCs w:val="24"/>
        </w:rPr>
        <w:t>Sürdürülebilir Kalkınma için belirlenen güncel hedeflerin sürdürülebilirlik boyutları ile doğrudan ilgisi vardır. Kavramın yaratıcısı ve gündem belirleyicisi olan BM, sürdürülebilirliğin 3 boyutu altında toplam 17 hedef belirlemiştir.</w:t>
      </w:r>
    </w:p>
    <w:p w14:paraId="44527878" w14:textId="0AAA33B0" w:rsidR="0029410F" w:rsidRPr="00066491" w:rsidRDefault="00296E6B" w:rsidP="0029410F">
      <w:pPr>
        <w:spacing w:line="300" w:lineRule="auto"/>
        <w:jc w:val="both"/>
        <w:rPr>
          <w:color w:val="000000" w:themeColor="text1"/>
          <w:bdr w:val="nil"/>
          <w14:textOutline w14:w="0" w14:cap="flat" w14:cmpd="sng" w14:algn="ctr">
            <w14:noFill/>
            <w14:prstDash w14:val="solid"/>
            <w14:bevel/>
          </w14:textOutline>
        </w:rPr>
      </w:pPr>
      <w:r w:rsidRPr="00066491">
        <w:rPr>
          <w:noProof/>
        </w:rPr>
        <w:drawing>
          <wp:anchor distT="0" distB="0" distL="114300" distR="114300" simplePos="0" relativeHeight="251700224" behindDoc="0" locked="0" layoutInCell="1" allowOverlap="1" wp14:anchorId="3FAE041E" wp14:editId="6E027E84">
            <wp:simplePos x="0" y="0"/>
            <wp:positionH relativeFrom="column">
              <wp:posOffset>-33020</wp:posOffset>
            </wp:positionH>
            <wp:positionV relativeFrom="paragraph">
              <wp:posOffset>2108835</wp:posOffset>
            </wp:positionV>
            <wp:extent cx="4737100" cy="3526790"/>
            <wp:effectExtent l="0" t="0" r="6350" b="0"/>
            <wp:wrapSquare wrapText="bothSides"/>
            <wp:docPr id="2" name="Resim 2" descr="metin, yazılım, web sayfası,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yazılım, web sayfası, multimedya yazılımı içeren bir resim&#10;&#10;Açıklama otomatik olarak oluşturuldu"/>
                    <pic:cNvPicPr/>
                  </pic:nvPicPr>
                  <pic:blipFill rotWithShape="1">
                    <a:blip r:embed="rId30">
                      <a:extLst>
                        <a:ext uri="{28A0092B-C50C-407E-A947-70E740481C1C}">
                          <a14:useLocalDpi xmlns:a14="http://schemas.microsoft.com/office/drawing/2010/main" val="0"/>
                        </a:ext>
                      </a:extLst>
                    </a:blip>
                    <a:srcRect l="33764" t="14237" r="16171" b="8040"/>
                    <a:stretch/>
                  </pic:blipFill>
                  <pic:spPr bwMode="auto">
                    <a:xfrm>
                      <a:off x="0" y="0"/>
                      <a:ext cx="4737100"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10F" w:rsidRPr="00066491">
        <w:rPr>
          <w:color w:val="000000" w:themeColor="text1"/>
          <w:bdr w:val="nil"/>
          <w14:textOutline w14:w="0" w14:cap="flat" w14:cmpd="sng" w14:algn="ctr">
            <w14:noFill/>
            <w14:prstDash w14:val="solid"/>
            <w14:bevel/>
          </w14:textOutline>
        </w:rPr>
        <w:tab/>
      </w:r>
      <w:r w:rsidR="008F0FC2" w:rsidRPr="00066491">
        <w:rPr>
          <w:color w:val="000000" w:themeColor="text1"/>
          <w:bdr w:val="nil"/>
          <w14:textOutline w14:w="0" w14:cap="flat" w14:cmpd="sng" w14:algn="ctr">
            <w14:noFill/>
            <w14:prstDash w14:val="solid"/>
            <w14:bevel/>
          </w14:textOutline>
        </w:rPr>
        <w:t xml:space="preserve">Birleşmiş Milletler Genel Kurulu, 2015 yılında, insanlık ve dünya için kritik önem taşıyan konularda gelecek 15 yıl </w:t>
      </w:r>
      <w:r w:rsidR="004E12ED" w:rsidRPr="00066491">
        <w:rPr>
          <w:color w:val="000000" w:themeColor="text1"/>
          <w:bdr w:val="nil"/>
          <w14:textOutline w14:w="0" w14:cap="flat" w14:cmpd="sng" w14:algn="ctr">
            <w14:noFill/>
            <w14:prstDash w14:val="solid"/>
            <w14:bevel/>
          </w14:textOutline>
        </w:rPr>
        <w:t>içerisinde gerçekleştirilmesi öngörülen</w:t>
      </w:r>
      <w:r w:rsidR="008F0FC2" w:rsidRPr="00066491">
        <w:rPr>
          <w:color w:val="000000" w:themeColor="text1"/>
          <w:bdr w:val="nil"/>
          <w14:textOutline w14:w="0" w14:cap="flat" w14:cmpd="sng" w14:algn="ctr">
            <w14:noFill/>
            <w14:prstDash w14:val="solid"/>
            <w14:bevel/>
          </w14:textOutline>
        </w:rPr>
        <w:t xml:space="preserve"> 17 sürdürülebilir kalkınma hedefini </w:t>
      </w:r>
      <w:r w:rsidR="00B40159" w:rsidRPr="00066491">
        <w:rPr>
          <w:color w:val="000000" w:themeColor="text1"/>
          <w:bdr w:val="nil"/>
          <w14:textOutline w14:w="0" w14:cap="flat" w14:cmpd="sng" w14:algn="ctr">
            <w14:noFill/>
            <w14:prstDash w14:val="solid"/>
            <w14:bevel/>
          </w14:textOutline>
        </w:rPr>
        <w:t>yayınla</w:t>
      </w:r>
      <w:r w:rsidR="004E12ED" w:rsidRPr="00066491">
        <w:rPr>
          <w:color w:val="000000" w:themeColor="text1"/>
          <w:bdr w:val="nil"/>
          <w14:textOutline w14:w="0" w14:cap="flat" w14:cmpd="sng" w14:algn="ctr">
            <w14:noFill/>
            <w14:prstDash w14:val="solid"/>
            <w14:bevel/>
          </w14:textOutline>
        </w:rPr>
        <w:t>mıştır.</w:t>
      </w:r>
      <w:r w:rsidR="008F0FC2" w:rsidRPr="00066491">
        <w:rPr>
          <w:color w:val="000000" w:themeColor="text1"/>
          <w:bdr w:val="nil"/>
          <w14:textOutline w14:w="0" w14:cap="flat" w14:cmpd="sng" w14:algn="ctr">
            <w14:noFill/>
            <w14:prstDash w14:val="solid"/>
            <w14:bevel/>
          </w14:textOutline>
        </w:rPr>
        <w:t xml:space="preserve"> Bu hedefler, geleceğimizi şekillendirecek kilit alanları belirlemek için tasarlanmıştır. S</w:t>
      </w:r>
      <w:r w:rsidR="003F0366" w:rsidRPr="00066491">
        <w:rPr>
          <w:color w:val="000000" w:themeColor="text1"/>
          <w:bdr w:val="nil"/>
          <w14:textOutline w14:w="0" w14:cap="flat" w14:cmpd="sng" w14:algn="ctr">
            <w14:noFill/>
            <w14:prstDash w14:val="solid"/>
            <w14:bevel/>
          </w14:textOutline>
        </w:rPr>
        <w:t>ürdürülebilir kalkınma hedefleri 169 alt hedefe ayrılmış olup, bu hedeflere ulaşmak için yaklaşık 230 gösterge önerilmiştir. 17 hedefin; 7’si ekonomik, 5’i çevresel, 5’i sosyal sürdürülebilirlik ile ilgilidir.</w:t>
      </w:r>
      <w:r w:rsidR="006B535D">
        <w:rPr>
          <w:color w:val="000000" w:themeColor="text1"/>
          <w:bdr w:val="nil"/>
          <w14:textOutline w14:w="0" w14:cap="flat" w14:cmpd="sng" w14:algn="ctr">
            <w14:noFill/>
            <w14:prstDash w14:val="solid"/>
            <w14:bevel/>
          </w14:textOutline>
        </w:rPr>
        <w:t xml:space="preserve"> Şekil </w:t>
      </w:r>
      <w:proofErr w:type="gramStart"/>
      <w:r w:rsidR="006B535D">
        <w:rPr>
          <w:color w:val="000000" w:themeColor="text1"/>
          <w:bdr w:val="nil"/>
          <w14:textOutline w14:w="0" w14:cap="flat" w14:cmpd="sng" w14:algn="ctr">
            <w14:noFill/>
            <w14:prstDash w14:val="solid"/>
            <w14:bevel/>
          </w14:textOutline>
        </w:rPr>
        <w:t>3.3’te</w:t>
      </w:r>
      <w:proofErr w:type="gramEnd"/>
      <w:r w:rsidR="006B535D">
        <w:rPr>
          <w:color w:val="000000" w:themeColor="text1"/>
          <w:bdr w:val="nil"/>
          <w14:textOutline w14:w="0" w14:cap="flat" w14:cmpd="sng" w14:algn="ctr">
            <w14:noFill/>
            <w14:prstDash w14:val="solid"/>
            <w14:bevel/>
          </w14:textOutline>
        </w:rPr>
        <w:t xml:space="preserve"> resmedilmiştir.</w:t>
      </w:r>
      <w:r w:rsidR="003F0366" w:rsidRPr="00066491">
        <w:rPr>
          <w:color w:val="000000" w:themeColor="text1"/>
          <w:bdr w:val="nil"/>
          <w14:textOutline w14:w="0" w14:cap="flat" w14:cmpd="sng" w14:algn="ctr">
            <w14:noFill/>
            <w14:prstDash w14:val="solid"/>
            <w14:bevel/>
          </w14:textOutline>
        </w:rPr>
        <w:t xml:space="preserve"> 17 hedefin "ekonomik", "çevresel" ve "sosyal" olarak sınıflandırılması, sistemler perspektifinden hedeflerin analiz edilmesine </w:t>
      </w:r>
      <w:proofErr w:type="gramStart"/>
      <w:r w:rsidR="003F0366" w:rsidRPr="00066491">
        <w:rPr>
          <w:color w:val="000000" w:themeColor="text1"/>
          <w:bdr w:val="nil"/>
          <w14:textOutline w14:w="0" w14:cap="flat" w14:cmpd="sng" w14:algn="ctr">
            <w14:noFill/>
            <w14:prstDash w14:val="solid"/>
            <w14:bevel/>
          </w14:textOutline>
        </w:rPr>
        <w:t>imkan</w:t>
      </w:r>
      <w:proofErr w:type="gramEnd"/>
      <w:r w:rsidR="003F0366" w:rsidRPr="00066491">
        <w:rPr>
          <w:color w:val="000000" w:themeColor="text1"/>
          <w:bdr w:val="nil"/>
          <w14:textOutline w14:w="0" w14:cap="flat" w14:cmpd="sng" w14:algn="ctr">
            <w14:noFill/>
            <w14:prstDash w14:val="solid"/>
            <w14:bevel/>
          </w14:textOutline>
        </w:rPr>
        <w:t xml:space="preserve"> sağlar (Barbier ve Burgess, 2017</w:t>
      </w:r>
      <w:r w:rsidR="002873A0" w:rsidRPr="00066491">
        <w:rPr>
          <w:color w:val="000000" w:themeColor="text1"/>
          <w:bdr w:val="nil"/>
          <w14:textOutline w14:w="0" w14:cap="flat" w14:cmpd="sng" w14:algn="ctr">
            <w14:noFill/>
            <w14:prstDash w14:val="solid"/>
            <w14:bevel/>
          </w14:textOutline>
        </w:rPr>
        <w:t xml:space="preserve">, </w:t>
      </w:r>
      <w:r w:rsidR="003F0366" w:rsidRPr="00066491">
        <w:rPr>
          <w:color w:val="000000" w:themeColor="text1"/>
          <w:bdr w:val="nil"/>
          <w14:textOutline w14:w="0" w14:cap="flat" w14:cmpd="sng" w14:algn="ctr">
            <w14:noFill/>
            <w14:prstDash w14:val="solid"/>
            <w14:bevel/>
          </w14:textOutline>
        </w:rPr>
        <w:t>6).</w:t>
      </w:r>
    </w:p>
    <w:p w14:paraId="2AE45B74" w14:textId="2985BCD6" w:rsidR="003F0366" w:rsidRPr="00066491" w:rsidRDefault="003F0366" w:rsidP="0029410F">
      <w:pPr>
        <w:spacing w:line="300" w:lineRule="auto"/>
      </w:pPr>
    </w:p>
    <w:p w14:paraId="15952C0A" w14:textId="77777777" w:rsidR="00E253DC" w:rsidRPr="00066491" w:rsidRDefault="00E253DC" w:rsidP="0029410F">
      <w:pPr>
        <w:keepNext/>
        <w:spacing w:line="300" w:lineRule="auto"/>
        <w:jc w:val="center"/>
      </w:pPr>
    </w:p>
    <w:p w14:paraId="16C72645" w14:textId="77777777" w:rsidR="00E253DC" w:rsidRPr="00066491" w:rsidRDefault="00E253DC" w:rsidP="0029410F">
      <w:pPr>
        <w:keepNext/>
        <w:spacing w:line="300" w:lineRule="auto"/>
        <w:jc w:val="center"/>
      </w:pPr>
    </w:p>
    <w:p w14:paraId="7113E61A"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236F66C3"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03C60F4D"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6045A2E2"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6A86B4DB"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4CD51FF5"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2737D126"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235F5BCC"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7C11D784" w14:textId="77777777" w:rsidR="0029410F" w:rsidRPr="00066491" w:rsidRDefault="0029410F"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p>
    <w:p w14:paraId="5385E0C2" w14:textId="5A90040B" w:rsidR="0029410F" w:rsidRDefault="00E253DC" w:rsidP="0029410F">
      <w:pPr>
        <w:pStyle w:val="ResimYazs"/>
        <w:spacing w:line="300" w:lineRule="auto"/>
        <w:rPr>
          <w:i w:val="0"/>
          <w:iCs w:val="0"/>
          <w:color w:val="000000" w:themeColor="text1"/>
          <w:sz w:val="24"/>
          <w:szCs w:val="24"/>
          <w:bdr w:val="nil"/>
          <w14:textOutline w14:w="0" w14:cap="flat" w14:cmpd="sng" w14:algn="ctr">
            <w14:noFill/>
            <w14:prstDash w14:val="solid"/>
            <w14:bevel/>
          </w14:textOutline>
        </w:rPr>
      </w:pPr>
      <w:bookmarkStart w:id="58" w:name="_Toc142560937"/>
      <w:r w:rsidRPr="00066491">
        <w:rPr>
          <w:color w:val="000000" w:themeColor="text1"/>
          <w:sz w:val="24"/>
          <w:szCs w:val="24"/>
          <w:bdr w:val="nil"/>
          <w14:textOutline w14:w="0" w14:cap="flat" w14:cmpd="sng" w14:algn="ctr">
            <w14:noFill/>
            <w14:prstDash w14:val="solid"/>
            <w14:bevel/>
          </w14:textOutline>
        </w:rPr>
        <w:t xml:space="preserve">Şekil </w:t>
      </w:r>
      <w:r w:rsidR="0086578F" w:rsidRPr="00066491">
        <w:rPr>
          <w:color w:val="000000" w:themeColor="text1"/>
          <w:sz w:val="24"/>
          <w:szCs w:val="24"/>
          <w:bdr w:val="nil"/>
          <w14:textOutline w14:w="0" w14:cap="flat" w14:cmpd="sng" w14:algn="ctr">
            <w14:noFill/>
            <w14:prstDash w14:val="solid"/>
            <w14:bevel/>
          </w14:textOutline>
        </w:rPr>
        <w:fldChar w:fldCharType="begin"/>
      </w:r>
      <w:r w:rsidR="0086578F" w:rsidRPr="00066491">
        <w:rPr>
          <w:color w:val="000000" w:themeColor="text1"/>
          <w:sz w:val="24"/>
          <w:szCs w:val="24"/>
          <w:bdr w:val="nil"/>
          <w14:textOutline w14:w="0" w14:cap="flat" w14:cmpd="sng" w14:algn="ctr">
            <w14:noFill/>
            <w14:prstDash w14:val="solid"/>
            <w14:bevel/>
          </w14:textOutline>
        </w:rPr>
        <w:instrText xml:space="preserve"> STYLEREF 1 \s </w:instrText>
      </w:r>
      <w:r w:rsidR="0086578F" w:rsidRPr="00066491">
        <w:rPr>
          <w:color w:val="000000" w:themeColor="text1"/>
          <w:sz w:val="24"/>
          <w:szCs w:val="24"/>
          <w:bdr w:val="nil"/>
          <w14:textOutline w14:w="0" w14:cap="flat" w14:cmpd="sng" w14:algn="ctr">
            <w14:noFill/>
            <w14:prstDash w14:val="solid"/>
            <w14:bevel/>
          </w14:textOutline>
        </w:rPr>
        <w:fldChar w:fldCharType="separate"/>
      </w:r>
      <w:r w:rsidR="000B15A7">
        <w:rPr>
          <w:noProof/>
          <w:color w:val="000000" w:themeColor="text1"/>
          <w:sz w:val="24"/>
          <w:szCs w:val="24"/>
          <w:bdr w:val="nil"/>
          <w14:textOutline w14:w="0" w14:cap="flat" w14:cmpd="sng" w14:algn="ctr">
            <w14:noFill/>
            <w14:prstDash w14:val="solid"/>
            <w14:bevel/>
          </w14:textOutline>
        </w:rPr>
        <w:t>3</w:t>
      </w:r>
      <w:r w:rsidR="0086578F" w:rsidRPr="00066491">
        <w:rPr>
          <w:color w:val="000000" w:themeColor="text1"/>
          <w:sz w:val="24"/>
          <w:szCs w:val="24"/>
          <w:bdr w:val="nil"/>
          <w14:textOutline w14:w="0" w14:cap="flat" w14:cmpd="sng" w14:algn="ctr">
            <w14:noFill/>
            <w14:prstDash w14:val="solid"/>
            <w14:bevel/>
          </w14:textOutline>
        </w:rPr>
        <w:fldChar w:fldCharType="end"/>
      </w:r>
      <w:r w:rsidR="0086578F" w:rsidRPr="00066491">
        <w:rPr>
          <w:color w:val="000000" w:themeColor="text1"/>
          <w:sz w:val="24"/>
          <w:szCs w:val="24"/>
          <w:bdr w:val="nil"/>
          <w14:textOutline w14:w="0" w14:cap="flat" w14:cmpd="sng" w14:algn="ctr">
            <w14:noFill/>
            <w14:prstDash w14:val="solid"/>
            <w14:bevel/>
          </w14:textOutline>
        </w:rPr>
        <w:t>.</w:t>
      </w:r>
      <w:r w:rsidR="0086578F" w:rsidRPr="00066491">
        <w:rPr>
          <w:color w:val="000000" w:themeColor="text1"/>
          <w:sz w:val="24"/>
          <w:szCs w:val="24"/>
          <w:bdr w:val="nil"/>
          <w14:textOutline w14:w="0" w14:cap="flat" w14:cmpd="sng" w14:algn="ctr">
            <w14:noFill/>
            <w14:prstDash w14:val="solid"/>
            <w14:bevel/>
          </w14:textOutline>
        </w:rPr>
        <w:fldChar w:fldCharType="begin"/>
      </w:r>
      <w:r w:rsidR="0086578F" w:rsidRPr="00066491">
        <w:rPr>
          <w:color w:val="000000" w:themeColor="text1"/>
          <w:sz w:val="24"/>
          <w:szCs w:val="24"/>
          <w:bdr w:val="nil"/>
          <w14:textOutline w14:w="0" w14:cap="flat" w14:cmpd="sng" w14:algn="ctr">
            <w14:noFill/>
            <w14:prstDash w14:val="solid"/>
            <w14:bevel/>
          </w14:textOutline>
        </w:rPr>
        <w:instrText xml:space="preserve"> SEQ Şekil \* ARABIC \s 1 </w:instrText>
      </w:r>
      <w:r w:rsidR="0086578F" w:rsidRPr="00066491">
        <w:rPr>
          <w:color w:val="000000" w:themeColor="text1"/>
          <w:sz w:val="24"/>
          <w:szCs w:val="24"/>
          <w:bdr w:val="nil"/>
          <w14:textOutline w14:w="0" w14:cap="flat" w14:cmpd="sng" w14:algn="ctr">
            <w14:noFill/>
            <w14:prstDash w14:val="solid"/>
            <w14:bevel/>
          </w14:textOutline>
        </w:rPr>
        <w:fldChar w:fldCharType="separate"/>
      </w:r>
      <w:r w:rsidR="000B15A7">
        <w:rPr>
          <w:noProof/>
          <w:color w:val="000000" w:themeColor="text1"/>
          <w:sz w:val="24"/>
          <w:szCs w:val="24"/>
          <w:bdr w:val="nil"/>
          <w14:textOutline w14:w="0" w14:cap="flat" w14:cmpd="sng" w14:algn="ctr">
            <w14:noFill/>
            <w14:prstDash w14:val="solid"/>
            <w14:bevel/>
          </w14:textOutline>
        </w:rPr>
        <w:t>3</w:t>
      </w:r>
      <w:r w:rsidR="0086578F" w:rsidRPr="00066491">
        <w:rPr>
          <w:color w:val="000000" w:themeColor="text1"/>
          <w:sz w:val="24"/>
          <w:szCs w:val="24"/>
          <w:bdr w:val="nil"/>
          <w14:textOutline w14:w="0" w14:cap="flat" w14:cmpd="sng" w14:algn="ctr">
            <w14:noFill/>
            <w14:prstDash w14:val="solid"/>
            <w14:bevel/>
          </w14:textOutline>
        </w:rPr>
        <w:fldChar w:fldCharType="end"/>
      </w:r>
      <w:r w:rsidRPr="00066491">
        <w:rPr>
          <w:color w:val="000000" w:themeColor="text1"/>
          <w:sz w:val="24"/>
          <w:szCs w:val="24"/>
          <w:bdr w:val="nil"/>
          <w14:textOutline w14:w="0" w14:cap="flat" w14:cmpd="sng" w14:algn="ctr">
            <w14:noFill/>
            <w14:prstDash w14:val="solid"/>
            <w14:bevel/>
          </w14:textOutline>
        </w:rPr>
        <w:t>.</w:t>
      </w:r>
      <w:r w:rsidRPr="00066491">
        <w:rPr>
          <w:i w:val="0"/>
          <w:iCs w:val="0"/>
          <w:color w:val="000000" w:themeColor="text1"/>
          <w:sz w:val="24"/>
          <w:szCs w:val="24"/>
          <w:bdr w:val="nil"/>
          <w14:textOutline w14:w="0" w14:cap="flat" w14:cmpd="sng" w14:algn="ctr">
            <w14:noFill/>
            <w14:prstDash w14:val="solid"/>
            <w14:bevel/>
          </w14:textOutline>
        </w:rPr>
        <w:t xml:space="preserve"> Sürdürülebilirlik Boyutları ve 17 </w:t>
      </w:r>
      <w:proofErr w:type="gramStart"/>
      <w:r w:rsidRPr="00066491">
        <w:rPr>
          <w:i w:val="0"/>
          <w:iCs w:val="0"/>
          <w:color w:val="000000" w:themeColor="text1"/>
          <w:sz w:val="24"/>
          <w:szCs w:val="24"/>
          <w:bdr w:val="nil"/>
          <w14:textOutline w14:w="0" w14:cap="flat" w14:cmpd="sng" w14:algn="ctr">
            <w14:noFill/>
            <w14:prstDash w14:val="solid"/>
            <w14:bevel/>
          </w14:textOutline>
        </w:rPr>
        <w:t>Sürdürülebilir</w:t>
      </w:r>
      <w:proofErr w:type="gramEnd"/>
      <w:r w:rsidRPr="00066491">
        <w:rPr>
          <w:i w:val="0"/>
          <w:iCs w:val="0"/>
          <w:color w:val="000000" w:themeColor="text1"/>
          <w:sz w:val="24"/>
          <w:szCs w:val="24"/>
          <w:bdr w:val="nil"/>
          <w14:textOutline w14:w="0" w14:cap="flat" w14:cmpd="sng" w14:algn="ctr">
            <w14:noFill/>
            <w14:prstDash w14:val="solid"/>
            <w14:bevel/>
          </w14:textOutline>
        </w:rPr>
        <w:t xml:space="preserve"> Kalkınma Hedefi (Barbier ve Burgess, 2017</w:t>
      </w:r>
      <w:r w:rsidR="002873A0" w:rsidRPr="00066491">
        <w:rPr>
          <w:i w:val="0"/>
          <w:iCs w:val="0"/>
          <w:color w:val="000000" w:themeColor="text1"/>
          <w:sz w:val="24"/>
          <w:szCs w:val="24"/>
          <w:bdr w:val="nil"/>
          <w14:textOutline w14:w="0" w14:cap="flat" w14:cmpd="sng" w14:algn="ctr">
            <w14:noFill/>
            <w14:prstDash w14:val="solid"/>
            <w14:bevel/>
          </w14:textOutline>
        </w:rPr>
        <w:t xml:space="preserve">, </w:t>
      </w:r>
      <w:r w:rsidRPr="00066491">
        <w:rPr>
          <w:i w:val="0"/>
          <w:iCs w:val="0"/>
          <w:color w:val="000000" w:themeColor="text1"/>
          <w:sz w:val="24"/>
          <w:szCs w:val="24"/>
          <w:bdr w:val="nil"/>
          <w14:textOutline w14:w="0" w14:cap="flat" w14:cmpd="sng" w14:algn="ctr">
            <w14:noFill/>
            <w14:prstDash w14:val="solid"/>
            <w14:bevel/>
          </w14:textOutline>
        </w:rPr>
        <w:t>6)</w:t>
      </w:r>
      <w:bookmarkEnd w:id="58"/>
    </w:p>
    <w:p w14:paraId="35C256C0" w14:textId="77777777" w:rsidR="00555008" w:rsidRPr="00555008" w:rsidRDefault="00555008" w:rsidP="00555008"/>
    <w:p w14:paraId="0FB9D601" w14:textId="77777777" w:rsidR="00296E6B" w:rsidRDefault="00296E6B">
      <w:pPr>
        <w:rPr>
          <w:rFonts w:eastAsiaTheme="majorEastAsia"/>
          <w:b/>
          <w:bCs/>
          <w:color w:val="000000" w:themeColor="text1"/>
        </w:rPr>
      </w:pPr>
      <w:r>
        <w:rPr>
          <w:rFonts w:eastAsiaTheme="majorEastAsia"/>
          <w:b/>
          <w:bCs/>
          <w:color w:val="000000" w:themeColor="text1"/>
        </w:rPr>
        <w:br w:type="page"/>
      </w:r>
    </w:p>
    <w:p w14:paraId="179A1A50" w14:textId="0DF01FD8" w:rsidR="00FC77AF" w:rsidRPr="00296E6B" w:rsidRDefault="003F0366" w:rsidP="0029410F">
      <w:pPr>
        <w:spacing w:line="300" w:lineRule="auto"/>
        <w:rPr>
          <w:rFonts w:eastAsiaTheme="majorEastAsia"/>
          <w:b/>
          <w:bCs/>
          <w:i/>
          <w:color w:val="000000" w:themeColor="text1"/>
        </w:rPr>
      </w:pPr>
      <w:r w:rsidRPr="00296E6B">
        <w:rPr>
          <w:rFonts w:eastAsiaTheme="majorEastAsia"/>
          <w:b/>
          <w:bCs/>
          <w:i/>
          <w:color w:val="000000" w:themeColor="text1"/>
        </w:rPr>
        <w:lastRenderedPageBreak/>
        <w:t>Sürdürülebilir Kalkınma Hedefleri</w:t>
      </w:r>
    </w:p>
    <w:p w14:paraId="2FF64EC9" w14:textId="77777777"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t xml:space="preserve">Birleşmiş Milletler, 2015 yılında "Sürdürülebilir Kalkınma Hedefleri" (Sustainable Development Goals, SDGs) belgesini yayınlamıştır. Bu belge, dünya genelinde sürdürülebilir kalkınma hedeflerini tanımlar ve bu hedeflere ulaşmak için hangi çalışmaların yapılması gerektiğini önermektedir. </w:t>
      </w:r>
    </w:p>
    <w:p w14:paraId="0A291B67" w14:textId="473B8986" w:rsidR="003F0366" w:rsidRPr="00066491" w:rsidRDefault="006B535D" w:rsidP="00B40159">
      <w:pPr>
        <w:pStyle w:val="Gvde"/>
        <w:spacing w:line="300" w:lineRule="auto"/>
        <w:jc w:val="both"/>
        <w:rPr>
          <w:rFonts w:ascii="Times New Roman" w:eastAsia="Times New Roman" w:hAnsi="Times New Roman" w:cs="Times New Roman"/>
          <w:sz w:val="24"/>
          <w:szCs w:val="24"/>
        </w:rPr>
      </w:pPr>
      <w:r w:rsidRPr="00066491">
        <w:rPr>
          <w:noProof/>
          <w:highlight w:val="yellow"/>
        </w:rPr>
        <mc:AlternateContent>
          <mc:Choice Requires="wps">
            <w:drawing>
              <wp:anchor distT="0" distB="0" distL="114300" distR="114300" simplePos="0" relativeHeight="251683840" behindDoc="0" locked="0" layoutInCell="1" allowOverlap="1" wp14:anchorId="764C7527" wp14:editId="688BF682">
                <wp:simplePos x="0" y="0"/>
                <wp:positionH relativeFrom="column">
                  <wp:posOffset>0</wp:posOffset>
                </wp:positionH>
                <wp:positionV relativeFrom="paragraph">
                  <wp:posOffset>5283786</wp:posOffset>
                </wp:positionV>
                <wp:extent cx="6119495" cy="635"/>
                <wp:effectExtent l="0" t="0" r="1905" b="12065"/>
                <wp:wrapThrough wrapText="bothSides">
                  <wp:wrapPolygon edited="0">
                    <wp:start x="0" y="0"/>
                    <wp:lineTo x="0" y="0"/>
                    <wp:lineTo x="21562" y="0"/>
                    <wp:lineTo x="21562" y="0"/>
                    <wp:lineTo x="0" y="0"/>
                  </wp:wrapPolygon>
                </wp:wrapThrough>
                <wp:docPr id="2047047684" name="Metin Kutusu 1"/>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wps:spPr>
                      <wps:txbx>
                        <w:txbxContent>
                          <w:p w14:paraId="5990CFB2" w14:textId="2C745571" w:rsidR="000B15A7" w:rsidRPr="00E253DC" w:rsidRDefault="000B15A7" w:rsidP="00A74AD7">
                            <w:pPr>
                              <w:pStyle w:val="ResimYazs"/>
                              <w:rPr>
                                <w:b/>
                                <w:bCs/>
                                <w:i w:val="0"/>
                                <w:iCs w:val="0"/>
                                <w:noProof/>
                                <w:color w:val="000000" w:themeColor="text1"/>
                                <w:sz w:val="24"/>
                                <w:szCs w:val="24"/>
                              </w:rPr>
                            </w:pPr>
                            <w:bookmarkStart w:id="59" w:name="_Toc142560938"/>
                            <w:r w:rsidRPr="00F05950">
                              <w:rPr>
                                <w:color w:val="000000" w:themeColor="text1"/>
                                <w:sz w:val="24"/>
                                <w:szCs w:val="24"/>
                              </w:rPr>
                              <w:t xml:space="preserve">Şekil </w:t>
                            </w:r>
                            <w:r w:rsidRPr="00F05950">
                              <w:rPr>
                                <w:color w:val="000000" w:themeColor="text1"/>
                                <w:sz w:val="24"/>
                                <w:szCs w:val="24"/>
                              </w:rPr>
                              <w:fldChar w:fldCharType="begin"/>
                            </w:r>
                            <w:r w:rsidRPr="00F05950">
                              <w:rPr>
                                <w:color w:val="000000" w:themeColor="text1"/>
                                <w:sz w:val="24"/>
                                <w:szCs w:val="24"/>
                              </w:rPr>
                              <w:instrText xml:space="preserve"> STYLEREF 1 \s </w:instrText>
                            </w:r>
                            <w:r w:rsidRPr="00F05950">
                              <w:rPr>
                                <w:color w:val="000000" w:themeColor="text1"/>
                                <w:sz w:val="24"/>
                                <w:szCs w:val="24"/>
                              </w:rPr>
                              <w:fldChar w:fldCharType="separate"/>
                            </w:r>
                            <w:r>
                              <w:rPr>
                                <w:noProof/>
                                <w:color w:val="000000" w:themeColor="text1"/>
                                <w:sz w:val="24"/>
                                <w:szCs w:val="24"/>
                              </w:rPr>
                              <w:t>3</w:t>
                            </w:r>
                            <w:r w:rsidRPr="00F05950">
                              <w:rPr>
                                <w:color w:val="000000" w:themeColor="text1"/>
                                <w:sz w:val="24"/>
                                <w:szCs w:val="24"/>
                              </w:rPr>
                              <w:fldChar w:fldCharType="end"/>
                            </w:r>
                            <w:r w:rsidRPr="00F05950">
                              <w:rPr>
                                <w:color w:val="000000" w:themeColor="text1"/>
                                <w:sz w:val="24"/>
                                <w:szCs w:val="24"/>
                              </w:rPr>
                              <w:t>.</w:t>
                            </w:r>
                            <w:r w:rsidRPr="00F05950">
                              <w:rPr>
                                <w:color w:val="000000" w:themeColor="text1"/>
                                <w:sz w:val="24"/>
                                <w:szCs w:val="24"/>
                              </w:rPr>
                              <w:fldChar w:fldCharType="begin"/>
                            </w:r>
                            <w:r w:rsidRPr="00F05950">
                              <w:rPr>
                                <w:color w:val="000000" w:themeColor="text1"/>
                                <w:sz w:val="24"/>
                                <w:szCs w:val="24"/>
                              </w:rPr>
                              <w:instrText xml:space="preserve"> SEQ Şekil \* ARABIC \s 1 </w:instrText>
                            </w:r>
                            <w:r w:rsidRPr="00F05950">
                              <w:rPr>
                                <w:color w:val="000000" w:themeColor="text1"/>
                                <w:sz w:val="24"/>
                                <w:szCs w:val="24"/>
                              </w:rPr>
                              <w:fldChar w:fldCharType="separate"/>
                            </w:r>
                            <w:r>
                              <w:rPr>
                                <w:noProof/>
                                <w:color w:val="000000" w:themeColor="text1"/>
                                <w:sz w:val="24"/>
                                <w:szCs w:val="24"/>
                              </w:rPr>
                              <w:t>4</w:t>
                            </w:r>
                            <w:r w:rsidRPr="00F05950">
                              <w:rPr>
                                <w:color w:val="000000" w:themeColor="text1"/>
                                <w:sz w:val="24"/>
                                <w:szCs w:val="24"/>
                              </w:rPr>
                              <w:fldChar w:fldCharType="end"/>
                            </w:r>
                            <w:r w:rsidRPr="00F05950">
                              <w:rPr>
                                <w:color w:val="000000" w:themeColor="text1"/>
                                <w:sz w:val="24"/>
                                <w:szCs w:val="24"/>
                              </w:rPr>
                              <w:t>.</w:t>
                            </w:r>
                            <w:r w:rsidRPr="00E253DC">
                              <w:rPr>
                                <w:i w:val="0"/>
                                <w:iCs w:val="0"/>
                                <w:color w:val="000000" w:themeColor="text1"/>
                                <w:sz w:val="24"/>
                                <w:szCs w:val="24"/>
                              </w:rPr>
                              <w:t xml:space="preserve"> Sürdürülebilir Kalınma Hedefleri</w:t>
                            </w:r>
                            <w:r>
                              <w:rPr>
                                <w:i w:val="0"/>
                                <w:iCs w:val="0"/>
                                <w:color w:val="000000" w:themeColor="text1"/>
                                <w:sz w:val="24"/>
                                <w:szCs w:val="24"/>
                              </w:rPr>
                              <w:t xml:space="preserve"> (BM Türkiye, 25.06.2023, </w:t>
                            </w:r>
                            <w:hyperlink r:id="rId31" w:history="1">
                              <w:r w:rsidRPr="005E2ED2">
                                <w:rPr>
                                  <w:rStyle w:val="Kpr"/>
                                  <w:i w:val="0"/>
                                  <w:iCs w:val="0"/>
                                  <w:sz w:val="24"/>
                                  <w:szCs w:val="24"/>
                                </w:rPr>
                                <w:t>www.turkiye.un.org</w:t>
                              </w:r>
                            </w:hyperlink>
                            <w:r w:rsidRPr="005E2ED2">
                              <w:rPr>
                                <w:i w:val="0"/>
                                <w:iCs w:val="0"/>
                                <w:color w:val="000000" w:themeColor="text1"/>
                                <w:sz w:val="24"/>
                                <w:szCs w:val="24"/>
                              </w:rPr>
                              <w:t>)</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1" type="#_x0000_t202" style="position:absolute;left:0;text-align:left;margin-left:0;margin-top:416.05pt;width:481.8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" stroked="f">
                <v:textbox style="mso-fit-shape-to-text:t" inset="0,0,0,0">
                  <w:txbxContent>
                    <w:p w14:paraId="5990CFB2" w14:textId="2C745571" w:rsidR="000B15A7" w:rsidRPr="00E253DC" w:rsidRDefault="000B15A7" w:rsidP="00A74AD7">
                      <w:pPr>
                        <w:pStyle w:val="ResimYazs"/>
                        <w:rPr>
                          <w:b/>
                          <w:bCs/>
                          <w:i w:val="0"/>
                          <w:iCs w:val="0"/>
                          <w:noProof/>
                          <w:color w:val="000000" w:themeColor="text1"/>
                          <w:sz w:val="24"/>
                          <w:szCs w:val="24"/>
                        </w:rPr>
                      </w:pPr>
                      <w:bookmarkStart w:id="60" w:name="_Toc142560938"/>
                      <w:r w:rsidRPr="00F05950">
                        <w:rPr>
                          <w:color w:val="000000" w:themeColor="text1"/>
                          <w:sz w:val="24"/>
                          <w:szCs w:val="24"/>
                        </w:rPr>
                        <w:t xml:space="preserve">Şekil </w:t>
                      </w:r>
                      <w:r w:rsidRPr="00F05950">
                        <w:rPr>
                          <w:color w:val="000000" w:themeColor="text1"/>
                          <w:sz w:val="24"/>
                          <w:szCs w:val="24"/>
                        </w:rPr>
                        <w:fldChar w:fldCharType="begin"/>
                      </w:r>
                      <w:r w:rsidRPr="00F05950">
                        <w:rPr>
                          <w:color w:val="000000" w:themeColor="text1"/>
                          <w:sz w:val="24"/>
                          <w:szCs w:val="24"/>
                        </w:rPr>
                        <w:instrText xml:space="preserve"> STYLEREF 1 \s </w:instrText>
                      </w:r>
                      <w:r w:rsidRPr="00F05950">
                        <w:rPr>
                          <w:color w:val="000000" w:themeColor="text1"/>
                          <w:sz w:val="24"/>
                          <w:szCs w:val="24"/>
                        </w:rPr>
                        <w:fldChar w:fldCharType="separate"/>
                      </w:r>
                      <w:r>
                        <w:rPr>
                          <w:noProof/>
                          <w:color w:val="000000" w:themeColor="text1"/>
                          <w:sz w:val="24"/>
                          <w:szCs w:val="24"/>
                        </w:rPr>
                        <w:t>3</w:t>
                      </w:r>
                      <w:r w:rsidRPr="00F05950">
                        <w:rPr>
                          <w:color w:val="000000" w:themeColor="text1"/>
                          <w:sz w:val="24"/>
                          <w:szCs w:val="24"/>
                        </w:rPr>
                        <w:fldChar w:fldCharType="end"/>
                      </w:r>
                      <w:r w:rsidRPr="00F05950">
                        <w:rPr>
                          <w:color w:val="000000" w:themeColor="text1"/>
                          <w:sz w:val="24"/>
                          <w:szCs w:val="24"/>
                        </w:rPr>
                        <w:t>.</w:t>
                      </w:r>
                      <w:r w:rsidRPr="00F05950">
                        <w:rPr>
                          <w:color w:val="000000" w:themeColor="text1"/>
                          <w:sz w:val="24"/>
                          <w:szCs w:val="24"/>
                        </w:rPr>
                        <w:fldChar w:fldCharType="begin"/>
                      </w:r>
                      <w:r w:rsidRPr="00F05950">
                        <w:rPr>
                          <w:color w:val="000000" w:themeColor="text1"/>
                          <w:sz w:val="24"/>
                          <w:szCs w:val="24"/>
                        </w:rPr>
                        <w:instrText xml:space="preserve"> SEQ Şekil \* ARABIC \s 1 </w:instrText>
                      </w:r>
                      <w:r w:rsidRPr="00F05950">
                        <w:rPr>
                          <w:color w:val="000000" w:themeColor="text1"/>
                          <w:sz w:val="24"/>
                          <w:szCs w:val="24"/>
                        </w:rPr>
                        <w:fldChar w:fldCharType="separate"/>
                      </w:r>
                      <w:r>
                        <w:rPr>
                          <w:noProof/>
                          <w:color w:val="000000" w:themeColor="text1"/>
                          <w:sz w:val="24"/>
                          <w:szCs w:val="24"/>
                        </w:rPr>
                        <w:t>4</w:t>
                      </w:r>
                      <w:r w:rsidRPr="00F05950">
                        <w:rPr>
                          <w:color w:val="000000" w:themeColor="text1"/>
                          <w:sz w:val="24"/>
                          <w:szCs w:val="24"/>
                        </w:rPr>
                        <w:fldChar w:fldCharType="end"/>
                      </w:r>
                      <w:r w:rsidRPr="00F05950">
                        <w:rPr>
                          <w:color w:val="000000" w:themeColor="text1"/>
                          <w:sz w:val="24"/>
                          <w:szCs w:val="24"/>
                        </w:rPr>
                        <w:t>.</w:t>
                      </w:r>
                      <w:r w:rsidRPr="00E253DC">
                        <w:rPr>
                          <w:i w:val="0"/>
                          <w:iCs w:val="0"/>
                          <w:color w:val="000000" w:themeColor="text1"/>
                          <w:sz w:val="24"/>
                          <w:szCs w:val="24"/>
                        </w:rPr>
                        <w:t xml:space="preserve"> Sürdürülebilir Kalınma Hedefleri</w:t>
                      </w:r>
                      <w:r>
                        <w:rPr>
                          <w:i w:val="0"/>
                          <w:iCs w:val="0"/>
                          <w:color w:val="000000" w:themeColor="text1"/>
                          <w:sz w:val="24"/>
                          <w:szCs w:val="24"/>
                        </w:rPr>
                        <w:t xml:space="preserve"> (BM Türkiye, 25.06.2023, </w:t>
                      </w:r>
                      <w:hyperlink r:id="rId32" w:history="1">
                        <w:r w:rsidRPr="005E2ED2">
                          <w:rPr>
                            <w:rStyle w:val="Kpr"/>
                            <w:i w:val="0"/>
                            <w:iCs w:val="0"/>
                            <w:sz w:val="24"/>
                            <w:szCs w:val="24"/>
                          </w:rPr>
                          <w:t>www.turkiye.un.org</w:t>
                        </w:r>
                      </w:hyperlink>
                      <w:r w:rsidRPr="005E2ED2">
                        <w:rPr>
                          <w:i w:val="0"/>
                          <w:iCs w:val="0"/>
                          <w:color w:val="000000" w:themeColor="text1"/>
                          <w:sz w:val="24"/>
                          <w:szCs w:val="24"/>
                        </w:rPr>
                        <w:t>)</w:t>
                      </w:r>
                      <w:bookmarkEnd w:id="60"/>
                    </w:p>
                  </w:txbxContent>
                </v:textbox>
                <w10:wrap type="through"/>
              </v:shape>
            </w:pict>
          </mc:Fallback>
        </mc:AlternateContent>
      </w:r>
      <w:r w:rsidR="0029410F" w:rsidRPr="00066491">
        <w:rPr>
          <w:rFonts w:ascii="Times New Roman" w:hAnsi="Times New Roman" w:cs="Times New Roman"/>
          <w:sz w:val="24"/>
          <w:szCs w:val="24"/>
        </w:rPr>
        <w:tab/>
      </w:r>
      <w:r w:rsidR="00060099" w:rsidRPr="00066491">
        <w:rPr>
          <w:rFonts w:ascii="Times New Roman" w:hAnsi="Times New Roman" w:cs="Times New Roman"/>
          <w:sz w:val="24"/>
          <w:szCs w:val="24"/>
        </w:rPr>
        <w:t xml:space="preserve">Birleşmiş Milletler'in tüm üye devletlerince 2015 yılında onaylanan 2030 </w:t>
      </w:r>
      <w:proofErr w:type="gramStart"/>
      <w:r w:rsidR="00060099" w:rsidRPr="00066491">
        <w:rPr>
          <w:rFonts w:ascii="Times New Roman" w:hAnsi="Times New Roman" w:cs="Times New Roman"/>
          <w:sz w:val="24"/>
          <w:szCs w:val="24"/>
        </w:rPr>
        <w:t>Sürdürülebilir</w:t>
      </w:r>
      <w:proofErr w:type="gramEnd"/>
      <w:r w:rsidR="00060099" w:rsidRPr="00066491">
        <w:rPr>
          <w:rFonts w:ascii="Times New Roman" w:hAnsi="Times New Roman" w:cs="Times New Roman"/>
          <w:sz w:val="24"/>
          <w:szCs w:val="24"/>
        </w:rPr>
        <w:t xml:space="preserve"> Kalkınma Gündemi (Ajanda 2030), hem insanların hem de gezegenin refah ve barışını amaçlayan bir ortak yol haritası sunmaktadır. </w:t>
      </w:r>
      <w:r w:rsidR="0029410F" w:rsidRPr="00066491">
        <w:rPr>
          <w:rFonts w:ascii="Times New Roman" w:hAnsi="Times New Roman" w:cs="Times New Roman"/>
          <w:sz w:val="24"/>
          <w:szCs w:val="24"/>
        </w:rPr>
        <w:t xml:space="preserve">İçindeki 17 Sürdürülebilir Kalkınma Hedefi, gelişmiş ve gelişmekte olan tüm ülkeler tarafından ciddi bir çağrı olarak görülmekte ve </w:t>
      </w:r>
      <w:proofErr w:type="gramStart"/>
      <w:r w:rsidR="0029410F" w:rsidRPr="00066491">
        <w:rPr>
          <w:rFonts w:ascii="Times New Roman" w:hAnsi="Times New Roman" w:cs="Times New Roman"/>
          <w:sz w:val="24"/>
          <w:szCs w:val="24"/>
        </w:rPr>
        <w:t>global</w:t>
      </w:r>
      <w:proofErr w:type="gramEnd"/>
      <w:r w:rsidR="0029410F" w:rsidRPr="00066491">
        <w:rPr>
          <w:rFonts w:ascii="Times New Roman" w:hAnsi="Times New Roman" w:cs="Times New Roman"/>
          <w:sz w:val="24"/>
          <w:szCs w:val="24"/>
        </w:rPr>
        <w:t xml:space="preserve"> bir ortaklık içinde yapılması gereken aksiyonları tanımlamaktadır. Bu hedefler, yoksulluğun ve diğer kısıtlamaların son bulması, sağlık ve eğitimin geliştirilmesi, eşitsizliğin azaltılması, ekonomik büyümenin teşvik edilmesi, iklim değişikliğinin çözümlenmesi</w:t>
      </w:r>
      <w:r w:rsidR="004E12ED" w:rsidRPr="00066491">
        <w:rPr>
          <w:rFonts w:ascii="Times New Roman" w:hAnsi="Times New Roman" w:cs="Times New Roman"/>
          <w:sz w:val="24"/>
          <w:szCs w:val="24"/>
        </w:rPr>
        <w:t>,</w:t>
      </w:r>
      <w:r w:rsidR="0029410F" w:rsidRPr="00066491">
        <w:rPr>
          <w:rFonts w:ascii="Times New Roman" w:hAnsi="Times New Roman" w:cs="Times New Roman"/>
          <w:sz w:val="24"/>
          <w:szCs w:val="24"/>
        </w:rPr>
        <w:t xml:space="preserve"> okyanusları ve ormanları korumanın aynı anda ele alınması gerektiğini tanımlar </w:t>
      </w:r>
      <w:r w:rsidR="00CC4806" w:rsidRPr="00066491">
        <w:rPr>
          <w:rFonts w:ascii="Times New Roman" w:eastAsia="Times New Roman" w:hAnsi="Times New Roman" w:cs="Times New Roman"/>
          <w:sz w:val="24"/>
          <w:szCs w:val="24"/>
        </w:rPr>
        <w:t xml:space="preserve">(UN DESA, </w:t>
      </w:r>
      <w:r w:rsidR="00FC77AF">
        <w:rPr>
          <w:rFonts w:ascii="Times New Roman" w:eastAsia="Times New Roman" w:hAnsi="Times New Roman" w:cs="Times New Roman"/>
          <w:sz w:val="24"/>
          <w:szCs w:val="24"/>
        </w:rPr>
        <w:t>2023).</w:t>
      </w:r>
      <w:r w:rsidR="00B40159" w:rsidRPr="000664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Şekil 3.4’te </w:t>
      </w:r>
      <w:proofErr w:type="gramStart"/>
      <w:r w:rsidR="00B40159" w:rsidRPr="00066491">
        <w:rPr>
          <w:rFonts w:ascii="Times New Roman" w:eastAsia="Times New Roman" w:hAnsi="Times New Roman" w:cs="Times New Roman"/>
          <w:sz w:val="24"/>
          <w:szCs w:val="24"/>
        </w:rPr>
        <w:t>Sürdürülebilir</w:t>
      </w:r>
      <w:proofErr w:type="gramEnd"/>
      <w:r w:rsidR="00B40159" w:rsidRPr="00066491">
        <w:rPr>
          <w:rFonts w:ascii="Times New Roman" w:eastAsia="Times New Roman" w:hAnsi="Times New Roman" w:cs="Times New Roman"/>
          <w:sz w:val="24"/>
          <w:szCs w:val="24"/>
        </w:rPr>
        <w:t xml:space="preserve"> Kalkınma Hedefleri</w:t>
      </w:r>
      <w:r w:rsidR="00D35145">
        <w:rPr>
          <w:rFonts w:ascii="Times New Roman" w:eastAsia="Times New Roman" w:hAnsi="Times New Roman" w:cs="Times New Roman"/>
          <w:sz w:val="24"/>
          <w:szCs w:val="24"/>
        </w:rPr>
        <w:t>ne</w:t>
      </w:r>
      <w:r w:rsidR="00B40159" w:rsidRPr="00066491">
        <w:rPr>
          <w:rFonts w:ascii="Times New Roman" w:eastAsia="Times New Roman" w:hAnsi="Times New Roman" w:cs="Times New Roman"/>
          <w:sz w:val="24"/>
          <w:szCs w:val="24"/>
        </w:rPr>
        <w:t xml:space="preserve"> ait resmi semboller sunulmuştur.</w:t>
      </w:r>
    </w:p>
    <w:p w14:paraId="5028FC9A" w14:textId="7B86C5E9" w:rsidR="006B535D" w:rsidRDefault="006B535D" w:rsidP="00555008">
      <w:pPr>
        <w:spacing w:line="360" w:lineRule="auto"/>
      </w:pPr>
      <w:bookmarkStart w:id="61" w:name="_Toc137668178"/>
      <w:r w:rsidRPr="00066491">
        <w:rPr>
          <w:b/>
          <w:bCs/>
          <w:noProof/>
        </w:rPr>
        <w:drawing>
          <wp:anchor distT="152400" distB="152400" distL="152400" distR="152400" simplePos="0" relativeHeight="251672576" behindDoc="0" locked="0" layoutInCell="1" allowOverlap="1" wp14:anchorId="584D72A5" wp14:editId="15122035">
            <wp:simplePos x="0" y="0"/>
            <wp:positionH relativeFrom="margin">
              <wp:posOffset>5617</wp:posOffset>
            </wp:positionH>
            <wp:positionV relativeFrom="line">
              <wp:posOffset>120015</wp:posOffset>
            </wp:positionV>
            <wp:extent cx="5326380" cy="2795905"/>
            <wp:effectExtent l="0" t="0" r="0" b="0"/>
            <wp:wrapThrough wrapText="bothSides" distL="152400" distR="152400">
              <wp:wrapPolygon edited="1">
                <wp:start x="0" y="0"/>
                <wp:lineTo x="21621" y="0"/>
                <wp:lineTo x="21621" y="21604"/>
                <wp:lineTo x="0" y="21604"/>
                <wp:lineTo x="0" y="0"/>
              </wp:wrapPolygon>
            </wp:wrapThrough>
            <wp:docPr id="883403663" name="Resim 883403663" descr="Ekran Resmi 2023-02-01 20.33.34.png"/>
            <wp:cNvGraphicFramePr/>
            <a:graphic xmlns:a="http://schemas.openxmlformats.org/drawingml/2006/main">
              <a:graphicData uri="http://schemas.openxmlformats.org/drawingml/2006/picture">
                <pic:pic xmlns:pic="http://schemas.openxmlformats.org/drawingml/2006/picture">
                  <pic:nvPicPr>
                    <pic:cNvPr id="1073741826" name="Ekran Resmi 2023-02-01 20.33.34.png" descr="Ekran Resmi 2023-02-01 20.33.34.png"/>
                    <pic:cNvPicPr>
                      <a:picLocks noChangeAspect="1"/>
                    </pic:cNvPicPr>
                  </pic:nvPicPr>
                  <pic:blipFill>
                    <a:blip r:embed="rId33"/>
                    <a:stretch>
                      <a:fillRect/>
                    </a:stretch>
                  </pic:blipFill>
                  <pic:spPr>
                    <a:xfrm>
                      <a:off x="0" y="0"/>
                      <a:ext cx="5326380" cy="2795905"/>
                    </a:xfrm>
                    <a:prstGeom prst="rect">
                      <a:avLst/>
                    </a:prstGeom>
                    <a:ln w="12700" cap="flat">
                      <a:noFill/>
                      <a:miter lim="400000"/>
                    </a:ln>
                    <a:effectLst/>
                  </pic:spPr>
                </pic:pic>
              </a:graphicData>
            </a:graphic>
            <wp14:sizeRelH relativeFrom="margin">
              <wp14:pctWidth>0</wp14:pctWidth>
            </wp14:sizeRelH>
          </wp:anchor>
        </w:drawing>
      </w:r>
      <w:bookmarkStart w:id="62" w:name="_Toc138625391"/>
    </w:p>
    <w:p w14:paraId="221BE3C9" w14:textId="736A4D6B" w:rsidR="00364503" w:rsidRPr="00066491" w:rsidRDefault="00364503" w:rsidP="002B0A81">
      <w:pPr>
        <w:pStyle w:val="Balk2"/>
      </w:pPr>
      <w:bookmarkStart w:id="63" w:name="_Toc142652801"/>
      <w:r w:rsidRPr="00066491">
        <w:t>Sürdürülebilirlikle İlgili Temel Kavramlar</w:t>
      </w:r>
      <w:bookmarkEnd w:id="61"/>
      <w:bookmarkEnd w:id="62"/>
      <w:bookmarkEnd w:id="63"/>
    </w:p>
    <w:p w14:paraId="22FE63F2" w14:textId="77777777" w:rsidR="004D6906" w:rsidRPr="00066491" w:rsidRDefault="004D6906" w:rsidP="0029410F">
      <w:pPr>
        <w:spacing w:line="300" w:lineRule="auto"/>
      </w:pPr>
    </w:p>
    <w:p w14:paraId="144D1129" w14:textId="541AA449" w:rsidR="004D6906" w:rsidRPr="00066491" w:rsidRDefault="004D6906" w:rsidP="006D4FEA">
      <w:pPr>
        <w:pStyle w:val="Balk3"/>
      </w:pPr>
      <w:bookmarkStart w:id="64" w:name="_Toc137668179"/>
      <w:bookmarkStart w:id="65" w:name="_Toc138625392"/>
      <w:bookmarkStart w:id="66" w:name="_Toc142652802"/>
      <w:r w:rsidRPr="00066491">
        <w:t>Kurumsal Sürdürülebilirlik</w:t>
      </w:r>
      <w:bookmarkEnd w:id="64"/>
      <w:bookmarkEnd w:id="65"/>
      <w:bookmarkEnd w:id="66"/>
    </w:p>
    <w:p w14:paraId="6B9807FE" w14:textId="77777777" w:rsidR="003F0366" w:rsidRPr="00066491" w:rsidRDefault="003F0366" w:rsidP="0029410F">
      <w:pPr>
        <w:spacing w:line="300" w:lineRule="auto"/>
        <w:rPr>
          <w:color w:val="000000"/>
          <w:bdr w:val="nil"/>
          <w14:textOutline w14:w="0" w14:cap="flat" w14:cmpd="sng" w14:algn="ctr">
            <w14:noFill/>
            <w14:prstDash w14:val="solid"/>
            <w14:bevel/>
          </w14:textOutline>
        </w:rPr>
      </w:pPr>
    </w:p>
    <w:p w14:paraId="42777AA8" w14:textId="32C1FDE6" w:rsidR="009D3E6A" w:rsidRPr="00066491" w:rsidRDefault="0029410F" w:rsidP="0029410F">
      <w:pPr>
        <w:spacing w:line="300" w:lineRule="auto"/>
        <w:jc w:val="both"/>
        <w:rPr>
          <w:color w:val="000000"/>
          <w:bdr w:val="nil"/>
          <w14:textOutline w14:w="0" w14:cap="flat" w14:cmpd="sng" w14:algn="ctr">
            <w14:noFill/>
            <w14:prstDash w14:val="solid"/>
            <w14:bevel/>
          </w14:textOutline>
        </w:rPr>
      </w:pPr>
      <w:r w:rsidRPr="00066491">
        <w:rPr>
          <w:color w:val="000000"/>
          <w:bdr w:val="nil"/>
          <w14:textOutline w14:w="0" w14:cap="flat" w14:cmpd="sng" w14:algn="ctr">
            <w14:noFill/>
            <w14:prstDash w14:val="solid"/>
            <w14:bevel/>
          </w14:textOutline>
        </w:rPr>
        <w:tab/>
      </w:r>
      <w:r w:rsidR="009D3E6A" w:rsidRPr="00066491">
        <w:rPr>
          <w:color w:val="000000"/>
          <w:bdr w:val="nil"/>
          <w14:textOutline w14:w="0" w14:cap="flat" w14:cmpd="sng" w14:algn="ctr">
            <w14:noFill/>
            <w14:prstDash w14:val="solid"/>
            <w14:bevel/>
          </w14:textOutline>
        </w:rPr>
        <w:t xml:space="preserve">Sürdürülebilir kalkınma, toplumun uzun vadeli yararı için ekonomik, sosyal ve çevresel faktörleri dengelemeyi amaçlayan bir kavramdır. İşletmelere uygulandığında genellikle kurumsal sürdürülebilirlik olarak adlandırılır. İşletmeler için sürdürülebilir kalkınma; bugün şirketlerin ve paydaşlarının ihtiyaçlarını karşılamayı, gelecekte ise </w:t>
      </w:r>
      <w:r w:rsidR="009D3E6A" w:rsidRPr="00066491">
        <w:rPr>
          <w:color w:val="000000"/>
          <w:bdr w:val="nil"/>
          <w14:textOutline w14:w="0" w14:cap="flat" w14:cmpd="sng" w14:algn="ctr">
            <w14:noFill/>
            <w14:prstDash w14:val="solid"/>
            <w14:bevel/>
          </w14:textOutline>
        </w:rPr>
        <w:lastRenderedPageBreak/>
        <w:t>gerekli olan insan ve doğal kaynakları koruyan</w:t>
      </w:r>
      <w:r w:rsidR="00BE040B" w:rsidRPr="00066491">
        <w:rPr>
          <w:color w:val="000000"/>
          <w:bdr w:val="nil"/>
          <w14:textOutline w14:w="0" w14:cap="flat" w14:cmpd="sng" w14:algn="ctr">
            <w14:noFill/>
            <w14:prstDash w14:val="solid"/>
            <w14:bevel/>
          </w14:textOutline>
        </w:rPr>
        <w:t xml:space="preserve">, </w:t>
      </w:r>
      <w:r w:rsidR="009D3E6A" w:rsidRPr="00066491">
        <w:rPr>
          <w:color w:val="000000"/>
          <w:bdr w:val="nil"/>
          <w14:textOutline w14:w="0" w14:cap="flat" w14:cmpd="sng" w14:algn="ctr">
            <w14:noFill/>
            <w14:prstDash w14:val="solid"/>
            <w14:bevel/>
          </w14:textOutline>
        </w:rPr>
        <w:t>geliştiren stratejiler ve faaliyetleri benimsemeyi ifade etmektedir (Steurer</w:t>
      </w:r>
      <w:r w:rsidR="00C006CB" w:rsidRPr="00066491">
        <w:rPr>
          <w:color w:val="000000"/>
          <w:bdr w:val="nil"/>
          <w14:textOutline w14:w="0" w14:cap="flat" w14:cmpd="sng" w14:algn="ctr">
            <w14:noFill/>
            <w14:prstDash w14:val="solid"/>
            <w14:bevel/>
          </w14:textOutline>
        </w:rPr>
        <w:t xml:space="preserve"> vd</w:t>
      </w:r>
      <w:proofErr w:type="gramStart"/>
      <w:r w:rsidR="00C006CB" w:rsidRPr="00066491">
        <w:rPr>
          <w:color w:val="000000"/>
          <w:bdr w:val="nil"/>
          <w14:textOutline w14:w="0" w14:cap="flat" w14:cmpd="sng" w14:algn="ctr">
            <w14:noFill/>
            <w14:prstDash w14:val="solid"/>
            <w14:bevel/>
          </w14:textOutline>
        </w:rPr>
        <w:t>.</w:t>
      </w:r>
      <w:r w:rsidR="009D3E6A" w:rsidRPr="00066491">
        <w:rPr>
          <w:color w:val="000000"/>
          <w:bdr w:val="nil"/>
          <w14:textOutline w14:w="0" w14:cap="flat" w14:cmpd="sng" w14:algn="ctr">
            <w14:noFill/>
            <w14:prstDash w14:val="solid"/>
            <w14:bevel/>
          </w14:textOutline>
        </w:rPr>
        <w:t>,</w:t>
      </w:r>
      <w:proofErr w:type="gramEnd"/>
      <w:r w:rsidR="009D3E6A" w:rsidRPr="00066491">
        <w:rPr>
          <w:color w:val="000000"/>
          <w:bdr w:val="nil"/>
          <w14:textOutline w14:w="0" w14:cap="flat" w14:cmpd="sng" w14:algn="ctr">
            <w14:noFill/>
            <w14:prstDash w14:val="solid"/>
            <w14:bevel/>
          </w14:textOutline>
        </w:rPr>
        <w:t xml:space="preserve"> 2005</w:t>
      </w:r>
      <w:r w:rsidR="002873A0" w:rsidRPr="00066491">
        <w:rPr>
          <w:color w:val="000000"/>
          <w:bdr w:val="nil"/>
          <w14:textOutline w14:w="0" w14:cap="flat" w14:cmpd="sng" w14:algn="ctr">
            <w14:noFill/>
            <w14:prstDash w14:val="solid"/>
            <w14:bevel/>
          </w14:textOutline>
        </w:rPr>
        <w:t xml:space="preserve">, </w:t>
      </w:r>
      <w:r w:rsidR="009D3E6A" w:rsidRPr="00066491">
        <w:rPr>
          <w:color w:val="000000"/>
          <w:bdr w:val="nil"/>
          <w14:textOutline w14:w="0" w14:cap="flat" w14:cmpd="sng" w14:algn="ctr">
            <w14:noFill/>
            <w14:prstDash w14:val="solid"/>
            <w14:bevel/>
          </w14:textOutline>
        </w:rPr>
        <w:t>274).</w:t>
      </w:r>
    </w:p>
    <w:p w14:paraId="7CA961B5" w14:textId="39588280" w:rsidR="009D3E6A" w:rsidRPr="00066491" w:rsidRDefault="0029410F" w:rsidP="0029410F">
      <w:pPr>
        <w:spacing w:line="300" w:lineRule="auto"/>
        <w:jc w:val="both"/>
        <w:rPr>
          <w:color w:val="000000"/>
          <w:bdr w:val="nil"/>
          <w14:textOutline w14:w="0" w14:cap="flat" w14:cmpd="sng" w14:algn="ctr">
            <w14:noFill/>
            <w14:prstDash w14:val="solid"/>
            <w14:bevel/>
          </w14:textOutline>
        </w:rPr>
      </w:pPr>
      <w:r w:rsidRPr="00066491">
        <w:rPr>
          <w:color w:val="000000"/>
          <w:bdr w:val="nil"/>
          <w14:textOutline w14:w="0" w14:cap="flat" w14:cmpd="sng" w14:algn="ctr">
            <w14:noFill/>
            <w14:prstDash w14:val="solid"/>
            <w14:bevel/>
          </w14:textOutline>
        </w:rPr>
        <w:tab/>
      </w:r>
      <w:r w:rsidR="009D3E6A" w:rsidRPr="00066491">
        <w:rPr>
          <w:color w:val="000000"/>
          <w:bdr w:val="nil"/>
          <w14:textOutline w14:w="0" w14:cap="flat" w14:cmpd="sng" w14:algn="ctr">
            <w14:noFill/>
            <w14:prstDash w14:val="solid"/>
            <w14:bevel/>
          </w14:textOutline>
        </w:rPr>
        <w:t xml:space="preserve">Kurumsal Sürdürülebilirlik kavramı, Brundtland Raporu'ndan türetilmiştir ve şirketler için bir rehber model olarak görülmektedir. Sürdürülebilir kalkınma, uzun vadeli yaşam kalitesine yönelik konuları ele alan toplumsal bir rehber model iken, kurumsal sürdürülebilirlik şirketlerin </w:t>
      </w:r>
      <w:r w:rsidR="00060099" w:rsidRPr="00066491">
        <w:rPr>
          <w:color w:val="000000"/>
          <w:bdr w:val="nil"/>
          <w14:textOutline w14:w="0" w14:cap="flat" w14:cmpd="sng" w14:algn="ctr">
            <w14:noFill/>
            <w14:prstDash w14:val="solid"/>
            <w14:bevel/>
          </w14:textOutline>
        </w:rPr>
        <w:t xml:space="preserve">kısa ve uzun vadeli </w:t>
      </w:r>
      <w:r w:rsidR="000205E1" w:rsidRPr="00066491">
        <w:rPr>
          <w:color w:val="000000"/>
          <w:bdr w:val="nil"/>
          <w14:textOutline w14:w="0" w14:cap="flat" w14:cmpd="sng" w14:algn="ctr">
            <w14:noFill/>
            <w14:prstDash w14:val="solid"/>
            <w14:bevel/>
          </w14:textOutline>
        </w:rPr>
        <w:t xml:space="preserve">çevresel, </w:t>
      </w:r>
      <w:r w:rsidR="009D3E6A" w:rsidRPr="00066491">
        <w:rPr>
          <w:color w:val="000000"/>
          <w:bdr w:val="nil"/>
          <w14:textOutline w14:w="0" w14:cap="flat" w14:cmpd="sng" w14:algn="ctr">
            <w14:noFill/>
            <w14:prstDash w14:val="solid"/>
            <w14:bevel/>
          </w14:textOutline>
        </w:rPr>
        <w:t>ekonomik</w:t>
      </w:r>
      <w:r w:rsidR="000205E1" w:rsidRPr="00066491">
        <w:rPr>
          <w:color w:val="000000"/>
          <w:bdr w:val="nil"/>
          <w14:textOutline w14:w="0" w14:cap="flat" w14:cmpd="sng" w14:algn="ctr">
            <w14:noFill/>
            <w14:prstDash w14:val="solid"/>
            <w14:bevel/>
          </w14:textOutline>
        </w:rPr>
        <w:t xml:space="preserve"> </w:t>
      </w:r>
      <w:r w:rsidR="009D3E6A" w:rsidRPr="00066491">
        <w:rPr>
          <w:color w:val="000000"/>
          <w:bdr w:val="nil"/>
          <w14:textOutline w14:w="0" w14:cap="flat" w14:cmpd="sng" w14:algn="ctr">
            <w14:noFill/>
            <w14:prstDash w14:val="solid"/>
            <w14:bevel/>
          </w14:textOutline>
        </w:rPr>
        <w:t xml:space="preserve">ve </w:t>
      </w:r>
      <w:r w:rsidR="000205E1" w:rsidRPr="00066491">
        <w:rPr>
          <w:color w:val="000000"/>
          <w:bdr w:val="nil"/>
          <w14:textOutline w14:w="0" w14:cap="flat" w14:cmpd="sng" w14:algn="ctr">
            <w14:noFill/>
            <w14:prstDash w14:val="solid"/>
            <w14:bevel/>
          </w14:textOutline>
        </w:rPr>
        <w:t>sosyal</w:t>
      </w:r>
      <w:r w:rsidR="009D3E6A" w:rsidRPr="00066491">
        <w:rPr>
          <w:color w:val="000000"/>
          <w:bdr w:val="nil"/>
          <w14:textOutline w14:w="0" w14:cap="flat" w14:cmpd="sng" w14:algn="ctr">
            <w14:noFill/>
            <w14:prstDash w14:val="solid"/>
            <w14:bevel/>
          </w14:textOutline>
        </w:rPr>
        <w:t xml:space="preserve"> performansına odaklanan bir kurumsal rehber modeldir. Bu bağlamda, sürdürülebilir kalkınmanın mikroekonomik çerçevesi, kurumsal sürdürülebilirlik için bir çerçeve olarak da değerlendirilebilir (Steurer</w:t>
      </w:r>
      <w:r w:rsidR="00C006CB" w:rsidRPr="00066491">
        <w:rPr>
          <w:color w:val="000000"/>
          <w:bdr w:val="nil"/>
          <w14:textOutline w14:w="0" w14:cap="flat" w14:cmpd="sng" w14:algn="ctr">
            <w14:noFill/>
            <w14:prstDash w14:val="solid"/>
            <w14:bevel/>
          </w14:textOutline>
        </w:rPr>
        <w:t xml:space="preserve"> vd</w:t>
      </w:r>
      <w:proofErr w:type="gramStart"/>
      <w:r w:rsidR="00C006CB" w:rsidRPr="00066491">
        <w:rPr>
          <w:color w:val="000000"/>
          <w:bdr w:val="nil"/>
          <w14:textOutline w14:w="0" w14:cap="flat" w14:cmpd="sng" w14:algn="ctr">
            <w14:noFill/>
            <w14:prstDash w14:val="solid"/>
            <w14:bevel/>
          </w14:textOutline>
        </w:rPr>
        <w:t>.</w:t>
      </w:r>
      <w:r w:rsidR="009D3E6A" w:rsidRPr="00066491">
        <w:rPr>
          <w:color w:val="000000"/>
          <w:bdr w:val="nil"/>
          <w14:textOutline w14:w="0" w14:cap="flat" w14:cmpd="sng" w14:algn="ctr">
            <w14:noFill/>
            <w14:prstDash w14:val="solid"/>
            <w14:bevel/>
          </w14:textOutline>
        </w:rPr>
        <w:t>,</w:t>
      </w:r>
      <w:proofErr w:type="gramEnd"/>
      <w:r w:rsidR="009D3E6A" w:rsidRPr="00066491">
        <w:rPr>
          <w:color w:val="000000"/>
          <w:bdr w:val="nil"/>
          <w14:textOutline w14:w="0" w14:cap="flat" w14:cmpd="sng" w14:algn="ctr">
            <w14:noFill/>
            <w14:prstDash w14:val="solid"/>
            <w14:bevel/>
          </w14:textOutline>
        </w:rPr>
        <w:t xml:space="preserve"> 2005</w:t>
      </w:r>
      <w:r w:rsidR="002873A0" w:rsidRPr="00066491">
        <w:rPr>
          <w:color w:val="000000"/>
          <w:bdr w:val="nil"/>
          <w14:textOutline w14:w="0" w14:cap="flat" w14:cmpd="sng" w14:algn="ctr">
            <w14:noFill/>
            <w14:prstDash w14:val="solid"/>
            <w14:bevel/>
          </w14:textOutline>
        </w:rPr>
        <w:t xml:space="preserve">, </w:t>
      </w:r>
      <w:r w:rsidR="009D3E6A" w:rsidRPr="00066491">
        <w:rPr>
          <w:color w:val="000000"/>
          <w:bdr w:val="nil"/>
          <w14:textOutline w14:w="0" w14:cap="flat" w14:cmpd="sng" w14:algn="ctr">
            <w14:noFill/>
            <w14:prstDash w14:val="solid"/>
            <w14:bevel/>
          </w14:textOutline>
        </w:rPr>
        <w:t>274)</w:t>
      </w:r>
      <w:r w:rsidR="006E692E" w:rsidRPr="00066491">
        <w:rPr>
          <w:color w:val="000000"/>
          <w:bdr w:val="nil"/>
          <w14:textOutline w14:w="0" w14:cap="flat" w14:cmpd="sng" w14:algn="ctr">
            <w14:noFill/>
            <w14:prstDash w14:val="solid"/>
            <w14:bevel/>
          </w14:textOutline>
        </w:rPr>
        <w:t>.</w:t>
      </w:r>
    </w:p>
    <w:p w14:paraId="0916656D" w14:textId="573634A0"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05E1" w:rsidRPr="00066491">
        <w:rPr>
          <w:rFonts w:ascii="Times New Roman" w:eastAsia="Times New Roman" w:hAnsi="Times New Roman" w:cs="Times New Roman"/>
          <w:sz w:val="24"/>
          <w:szCs w:val="24"/>
        </w:rPr>
        <w:t xml:space="preserve">Sürdürülebilirlik, insan ihtiyaçlarının sürekli olarak karşılanması amacı ile küresel ölçekte kalkınma tartışmalarının ana hedefi olarak kabul edilmektedir. Kurumsal sürdürülebilirlik ise, doğrudan ve dolaylı paydaşlarının ihtiyaçlarını bu felsefeyi işletme seviyesinde uygulayarak karşılamak ve gelecekteki paydaşlarının ihtiyaçlarını dikkate alarak faaliyetlerini sürdürmektir. Bu paydaşlar, hissedarlar, çalışanlar, müşteriler, baskı grupları, topluluklar gibi bireyleri ve grupları içerir. Kurumsal sürdürülebilirlik, gelecek nesillerin ihtiyaçlarını göz ardı etmeden bu paydaşların ihtiyaçlarını karşılayarak sürdürülebilir bir şekilde hareket etmeyi amaçlamaktadır </w:t>
      </w:r>
      <w:r w:rsidR="004D6906" w:rsidRPr="00066491">
        <w:rPr>
          <w:rFonts w:ascii="Times New Roman" w:eastAsia="Times New Roman" w:hAnsi="Times New Roman" w:cs="Times New Roman"/>
          <w:sz w:val="24"/>
          <w:szCs w:val="24"/>
        </w:rPr>
        <w:t>(Dyllick ve Hockerts, 2002</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131).</w:t>
      </w:r>
    </w:p>
    <w:p w14:paraId="3B3DC610" w14:textId="558DB052"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eastAsia="Times New Roman" w:hAnsi="Times New Roman" w:cs="Times New Roman"/>
          <w:sz w:val="24"/>
          <w:szCs w:val="24"/>
        </w:rPr>
        <w:t>Bu tanım, kurumsal sürdürülebilirlik perspektifinden bir kuruluşun toplumsal sistemindeki rolünün yorumlanmasıyla ilgili birkaç varsayımı içerir (Zink vd</w:t>
      </w:r>
      <w:proofErr w:type="gramStart"/>
      <w:r w:rsidR="004D6906" w:rsidRPr="00066491">
        <w:rPr>
          <w:rFonts w:ascii="Times New Roman" w:eastAsia="Times New Roman" w:hAnsi="Times New Roman" w:cs="Times New Roman"/>
          <w:sz w:val="24"/>
          <w:szCs w:val="24"/>
        </w:rPr>
        <w:t>.,</w:t>
      </w:r>
      <w:proofErr w:type="gramEnd"/>
      <w:r w:rsidR="004D6906" w:rsidRPr="00066491">
        <w:rPr>
          <w:rFonts w:ascii="Times New Roman" w:eastAsia="Times New Roman" w:hAnsi="Times New Roman" w:cs="Times New Roman"/>
          <w:sz w:val="24"/>
          <w:szCs w:val="24"/>
        </w:rPr>
        <w:t xml:space="preserve"> 2008</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7)</w:t>
      </w:r>
      <w:r w:rsidR="001E5372" w:rsidRPr="00066491">
        <w:rPr>
          <w:rFonts w:ascii="Times New Roman" w:eastAsia="Times New Roman" w:hAnsi="Times New Roman" w:cs="Times New Roman"/>
          <w:sz w:val="24"/>
          <w:szCs w:val="24"/>
        </w:rPr>
        <w:t>.</w:t>
      </w:r>
    </w:p>
    <w:p w14:paraId="0ADADB4D" w14:textId="09311F9E" w:rsidR="004D6906" w:rsidRPr="00066491" w:rsidRDefault="004D6906"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İnsan ihtiyaçlarını karşılamak, tüm iş faaliyetlerinin amacıdır ve bu nedenle her şirketin üstün bir "varoluş nedeni" dir. Bu, sürdürülebilir kalkınma genel fikri ile uyumlu eylemler arasındaki yakın ilişkiyi vurgular. Şirketler, sürdürülebilir kalkınma yolunu gerçekleştirmede önemli aktörlerdir. İnsan ihtiyaçlarını karşılamakla kalmayıp belirli bir kaynak kullanımı ve atık malzeme üretimiyle birlikte ihtiyaçlar oluşturur</w:t>
      </w:r>
      <w:r w:rsidR="001E5372" w:rsidRPr="00066491">
        <w:rPr>
          <w:rFonts w:ascii="Times New Roman" w:eastAsia="Times New Roman" w:hAnsi="Times New Roman" w:cs="Times New Roman"/>
          <w:sz w:val="24"/>
          <w:szCs w:val="24"/>
        </w:rPr>
        <w:t>.</w:t>
      </w:r>
      <w:r w:rsidRPr="00066491">
        <w:rPr>
          <w:rFonts w:ascii="Times New Roman" w:eastAsia="Times New Roman" w:hAnsi="Times New Roman" w:cs="Times New Roman"/>
          <w:sz w:val="24"/>
          <w:szCs w:val="24"/>
        </w:rPr>
        <w:t xml:space="preserve"> </w:t>
      </w:r>
      <w:r w:rsidR="001E5372" w:rsidRPr="00066491">
        <w:rPr>
          <w:rFonts w:ascii="Times New Roman" w:eastAsia="Times New Roman" w:hAnsi="Times New Roman" w:cs="Times New Roman"/>
          <w:sz w:val="24"/>
          <w:szCs w:val="24"/>
        </w:rPr>
        <w:t>B</w:t>
      </w:r>
      <w:r w:rsidRPr="00066491">
        <w:rPr>
          <w:rFonts w:ascii="Times New Roman" w:eastAsia="Times New Roman" w:hAnsi="Times New Roman" w:cs="Times New Roman"/>
          <w:sz w:val="24"/>
          <w:szCs w:val="24"/>
        </w:rPr>
        <w:t>öylece tüketim davranışımızı ve yaşam tarzımızı etkilerler. Bu yönü, sürdürülebilir kalkınma için yeterlilik stratejilerinin önemi açısından önemlidir.</w:t>
      </w:r>
    </w:p>
    <w:p w14:paraId="091BD66B" w14:textId="77777777" w:rsidR="004D6906" w:rsidRPr="00066491" w:rsidRDefault="004D6906"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Bir şirketin ekonomik başarısının temeli, ilgili paydaşların ihtiyaçlarını en iyi şekilde karşılamaktır. "İşletme lisansı" alamayan bir şirket hayatta kalamaz. Bu, sadece çalışanlar, hissedarlar veya müşteriler gibi tanıdık kaynak sağlayıcıların tazminatı ile ilgili değildir. Birkaç örnek, şirketin işletmesinin meşruiyetinin tanınmasının, hatta (henüz) temas halinde olmadığı paydaşlar tarafından bile (örneğin, sivil toplum kuruluşları gibi) büyük önem taşıyabileceğini göstermektedir.</w:t>
      </w:r>
    </w:p>
    <w:p w14:paraId="0BFD7841" w14:textId="77777777" w:rsidR="004D6906" w:rsidRDefault="004D6906"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Ekonomik sistemler, geniş bir “sürekli işletme ilkesi” anlayışı olarak görülebilecek bir temel üzerine inşa edilir. Bu varsayım olmadan, şirketler, gelecek nesillerin ihtiyaçlarını karşılamak ve kurumsal sürdürülebilirlik tanımına uygun olarak "sürdürülebilir" davranabilirler, ancak işletmenin zaman çizelgesi gelecek nesilleri içermediği takdirde genel normatif fikir anlamında sürdürülebilir olmayacaklardır."</w:t>
      </w:r>
    </w:p>
    <w:p w14:paraId="08EC3C71" w14:textId="0423EDA2" w:rsidR="00486CB9" w:rsidRDefault="00486CB9" w:rsidP="00486CB9">
      <w:pPr>
        <w:pStyle w:val="Gvde"/>
        <w:spacing w:line="300" w:lineRule="auto"/>
        <w:jc w:val="both"/>
        <w:rPr>
          <w:rFonts w:ascii="Times New Roman" w:eastAsia="Times New Roman" w:hAnsi="Times New Roman" w:cs="Times New Roman"/>
          <w:sz w:val="24"/>
          <w:szCs w:val="24"/>
        </w:rPr>
      </w:pPr>
      <w:r w:rsidRPr="00486CB9">
        <w:rPr>
          <w:rFonts w:ascii="Times New Roman" w:eastAsia="Times New Roman" w:hAnsi="Times New Roman" w:cs="Times New Roman"/>
          <w:sz w:val="24"/>
          <w:szCs w:val="24"/>
        </w:rPr>
        <w:lastRenderedPageBreak/>
        <w:tab/>
        <w:t>Kurumsal sürdürülebilirlik ile ilgili kabul gören bir mode</w:t>
      </w:r>
      <w:r>
        <w:rPr>
          <w:rFonts w:ascii="Times New Roman" w:eastAsia="Times New Roman" w:hAnsi="Times New Roman" w:cs="Times New Roman"/>
          <w:sz w:val="24"/>
          <w:szCs w:val="24"/>
        </w:rPr>
        <w:t>l</w:t>
      </w:r>
      <w:r w:rsidRPr="00486C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öneren</w:t>
      </w:r>
      <w:r w:rsidRPr="00486CB9">
        <w:rPr>
          <w:rFonts w:ascii="Times New Roman" w:eastAsia="Times New Roman" w:hAnsi="Times New Roman" w:cs="Times New Roman"/>
          <w:sz w:val="24"/>
          <w:szCs w:val="24"/>
        </w:rPr>
        <w:t xml:space="preserve"> Signitzer ve Prexl (2008), bu kavramla ilişkilendirdiği diğer kavramları ifade etme ihtiyacı hissetmiştir. Şekil </w:t>
      </w:r>
      <w:proofErr w:type="gramStart"/>
      <w:r w:rsidRPr="00486CB9">
        <w:rPr>
          <w:rFonts w:ascii="Times New Roman" w:eastAsia="Times New Roman" w:hAnsi="Times New Roman" w:cs="Times New Roman"/>
          <w:sz w:val="24"/>
          <w:szCs w:val="24"/>
        </w:rPr>
        <w:t>3.5’te</w:t>
      </w:r>
      <w:proofErr w:type="gramEnd"/>
      <w:r w:rsidRPr="00486CB9">
        <w:rPr>
          <w:rFonts w:ascii="Times New Roman" w:eastAsia="Times New Roman" w:hAnsi="Times New Roman" w:cs="Times New Roman"/>
          <w:sz w:val="24"/>
          <w:szCs w:val="24"/>
        </w:rPr>
        <w:t xml:space="preserve"> bu kavramlar resmedilmiştir.</w:t>
      </w:r>
      <w:r>
        <w:rPr>
          <w:rFonts w:ascii="Times New Roman" w:eastAsia="Times New Roman" w:hAnsi="Times New Roman" w:cs="Times New Roman"/>
          <w:sz w:val="24"/>
          <w:szCs w:val="24"/>
        </w:rPr>
        <w:t xml:space="preserve"> </w:t>
      </w:r>
    </w:p>
    <w:p w14:paraId="2A44483A" w14:textId="77777777" w:rsidR="00486CB9" w:rsidRPr="00066491" w:rsidRDefault="00486CB9" w:rsidP="0029410F">
      <w:pPr>
        <w:pStyle w:val="Gvde"/>
        <w:spacing w:line="300" w:lineRule="auto"/>
        <w:jc w:val="both"/>
        <w:rPr>
          <w:rFonts w:ascii="Times New Roman" w:eastAsia="Times New Roman" w:hAnsi="Times New Roman" w:cs="Times New Roman"/>
          <w:sz w:val="24"/>
          <w:szCs w:val="24"/>
        </w:rPr>
      </w:pPr>
    </w:p>
    <w:p w14:paraId="15FAFDA1" w14:textId="77777777" w:rsidR="00E253DC" w:rsidRPr="00066491" w:rsidRDefault="0029410F" w:rsidP="0029410F">
      <w:pPr>
        <w:spacing w:line="300" w:lineRule="auto"/>
      </w:pPr>
      <w:r w:rsidRPr="00066491">
        <w:rPr>
          <w:noProof/>
        </w:rPr>
        <mc:AlternateContent>
          <mc:Choice Requires="wps">
            <w:drawing>
              <wp:anchor distT="0" distB="0" distL="114300" distR="114300" simplePos="0" relativeHeight="251685888" behindDoc="0" locked="0" layoutInCell="1" allowOverlap="1" wp14:anchorId="1DFD17EA" wp14:editId="6CCAD6D7">
                <wp:simplePos x="0" y="0"/>
                <wp:positionH relativeFrom="column">
                  <wp:posOffset>5080</wp:posOffset>
                </wp:positionH>
                <wp:positionV relativeFrom="paragraph">
                  <wp:posOffset>3017520</wp:posOffset>
                </wp:positionV>
                <wp:extent cx="5711825" cy="218440"/>
                <wp:effectExtent l="0" t="0" r="3175" b="0"/>
                <wp:wrapSquare wrapText="bothSides"/>
                <wp:docPr id="1798791062" name="Metin Kutusu 1"/>
                <wp:cNvGraphicFramePr/>
                <a:graphic xmlns:a="http://schemas.openxmlformats.org/drawingml/2006/main">
                  <a:graphicData uri="http://schemas.microsoft.com/office/word/2010/wordprocessingShape">
                    <wps:wsp>
                      <wps:cNvSpPr txBox="1"/>
                      <wps:spPr>
                        <a:xfrm>
                          <a:off x="0" y="0"/>
                          <a:ext cx="5711825" cy="218440"/>
                        </a:xfrm>
                        <a:prstGeom prst="rect">
                          <a:avLst/>
                        </a:prstGeom>
                        <a:solidFill>
                          <a:prstClr val="white"/>
                        </a:solidFill>
                        <a:ln>
                          <a:noFill/>
                        </a:ln>
                      </wps:spPr>
                      <wps:txbx>
                        <w:txbxContent>
                          <w:p w14:paraId="07746708" w14:textId="3F2A1AD3" w:rsidR="000B15A7" w:rsidRPr="00E253DC" w:rsidRDefault="000B15A7" w:rsidP="00A74AD7">
                            <w:pPr>
                              <w:pStyle w:val="Gvde"/>
                              <w:pBdr>
                                <w:top w:val="none" w:sz="0" w:space="0" w:color="auto"/>
                                <w:left w:val="none" w:sz="0" w:space="0" w:color="auto"/>
                                <w:bottom w:val="none" w:sz="0" w:space="0" w:color="auto"/>
                                <w:right w:val="none" w:sz="0" w:space="0" w:color="auto"/>
                              </w:pBdr>
                              <w:rPr>
                                <w:rFonts w:ascii="Times New Roman" w:eastAsia="Times New Roman" w:hAnsi="Times New Roman" w:cs="Times New Roman"/>
                                <w:sz w:val="24"/>
                                <w:szCs w:val="24"/>
                              </w:rPr>
                            </w:pPr>
                            <w:bookmarkStart w:id="67" w:name="_Toc142560939"/>
                            <w:r w:rsidRPr="00F05950">
                              <w:rPr>
                                <w:rFonts w:ascii="Times New Roman" w:hAnsi="Times New Roman" w:cs="Times New Roman"/>
                                <w:i/>
                                <w:iCs/>
                                <w:sz w:val="24"/>
                                <w:szCs w:val="24"/>
                              </w:rPr>
                              <w:t xml:space="preserve">Şekil </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STYLEREF 1 \s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3</w:t>
                            </w:r>
                            <w:r w:rsidRPr="00F05950">
                              <w:rPr>
                                <w:rFonts w:ascii="Times New Roman" w:hAnsi="Times New Roman" w:cs="Times New Roman"/>
                                <w:i/>
                                <w:iCs/>
                                <w:sz w:val="24"/>
                                <w:szCs w:val="24"/>
                              </w:rPr>
                              <w:fldChar w:fldCharType="end"/>
                            </w:r>
                            <w:r w:rsidRPr="00F05950">
                              <w:rPr>
                                <w:rFonts w:ascii="Times New Roman" w:hAnsi="Times New Roman" w:cs="Times New Roman"/>
                                <w:i/>
                                <w:iCs/>
                                <w:sz w:val="24"/>
                                <w:szCs w:val="24"/>
                              </w:rPr>
                              <w:t>.</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SEQ Şekil \* ARABIC \s 1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5</w:t>
                            </w:r>
                            <w:r w:rsidRPr="00F05950">
                              <w:rPr>
                                <w:rFonts w:ascii="Times New Roman" w:hAnsi="Times New Roman" w:cs="Times New Roman"/>
                                <w:i/>
                                <w:iCs/>
                                <w:sz w:val="24"/>
                                <w:szCs w:val="24"/>
                              </w:rPr>
                              <w:fldChar w:fldCharType="end"/>
                            </w:r>
                            <w:r w:rsidRPr="00F05950">
                              <w:rPr>
                                <w:rFonts w:ascii="Times New Roman" w:hAnsi="Times New Roman" w:cs="Times New Roman"/>
                                <w:i/>
                                <w:iCs/>
                                <w:sz w:val="24"/>
                                <w:szCs w:val="24"/>
                              </w:rPr>
                              <w:t>.</w:t>
                            </w:r>
                            <w:r w:rsidRPr="00E253DC">
                              <w:rPr>
                                <w:rFonts w:ascii="Times New Roman" w:hAnsi="Times New Roman" w:cs="Times New Roman"/>
                                <w:sz w:val="24"/>
                                <w:szCs w:val="24"/>
                              </w:rPr>
                              <w:t xml:space="preserve"> </w:t>
                            </w:r>
                            <w:r w:rsidRPr="00E253DC">
                              <w:rPr>
                                <w:rFonts w:ascii="Times New Roman" w:eastAsia="Times New Roman" w:hAnsi="Times New Roman" w:cs="Times New Roman"/>
                                <w:sz w:val="24"/>
                                <w:szCs w:val="24"/>
                              </w:rPr>
                              <w:t>Kurumsal Sürdürülebilirlikle İlişkili Kavramlar (Signitzer ve Prexl, 2008</w:t>
                            </w:r>
                            <w:r>
                              <w:rPr>
                                <w:rFonts w:ascii="Times New Roman" w:eastAsia="Times New Roman" w:hAnsi="Times New Roman" w:cs="Times New Roman"/>
                                <w:sz w:val="24"/>
                                <w:szCs w:val="24"/>
                              </w:rPr>
                              <w:t xml:space="preserve">, </w:t>
                            </w:r>
                            <w:r w:rsidRPr="00E253DC">
                              <w:rPr>
                                <w:rFonts w:ascii="Times New Roman" w:eastAsia="Times New Roman" w:hAnsi="Times New Roman" w:cs="Times New Roman"/>
                                <w:sz w:val="24"/>
                                <w:szCs w:val="24"/>
                              </w:rPr>
                              <w:t>4)</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pt;margin-top:237.6pt;width:449.75pt;height:1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" stroked="f">
                <v:textbox inset="0,0,0,0">
                  <w:txbxContent>
                    <w:p w14:paraId="07746708" w14:textId="3F2A1AD3" w:rsidR="000B15A7" w:rsidRPr="00E253DC" w:rsidRDefault="000B15A7" w:rsidP="00A74AD7">
                      <w:pPr>
                        <w:pStyle w:val="Gvde"/>
                        <w:pBdr>
                          <w:top w:val="none" w:sz="0" w:space="0" w:color="auto"/>
                          <w:left w:val="none" w:sz="0" w:space="0" w:color="auto"/>
                          <w:bottom w:val="none" w:sz="0" w:space="0" w:color="auto"/>
                          <w:right w:val="none" w:sz="0" w:space="0" w:color="auto"/>
                        </w:pBdr>
                        <w:rPr>
                          <w:rFonts w:ascii="Times New Roman" w:eastAsia="Times New Roman" w:hAnsi="Times New Roman" w:cs="Times New Roman"/>
                          <w:sz w:val="24"/>
                          <w:szCs w:val="24"/>
                        </w:rPr>
                      </w:pPr>
                      <w:bookmarkStart w:id="68" w:name="_Toc142560939"/>
                      <w:r w:rsidRPr="00F05950">
                        <w:rPr>
                          <w:rFonts w:ascii="Times New Roman" w:hAnsi="Times New Roman" w:cs="Times New Roman"/>
                          <w:i/>
                          <w:iCs/>
                          <w:sz w:val="24"/>
                          <w:szCs w:val="24"/>
                        </w:rPr>
                        <w:t xml:space="preserve">Şekil </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STYLEREF 1 \s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3</w:t>
                      </w:r>
                      <w:r w:rsidRPr="00F05950">
                        <w:rPr>
                          <w:rFonts w:ascii="Times New Roman" w:hAnsi="Times New Roman" w:cs="Times New Roman"/>
                          <w:i/>
                          <w:iCs/>
                          <w:sz w:val="24"/>
                          <w:szCs w:val="24"/>
                        </w:rPr>
                        <w:fldChar w:fldCharType="end"/>
                      </w:r>
                      <w:r w:rsidRPr="00F05950">
                        <w:rPr>
                          <w:rFonts w:ascii="Times New Roman" w:hAnsi="Times New Roman" w:cs="Times New Roman"/>
                          <w:i/>
                          <w:iCs/>
                          <w:sz w:val="24"/>
                          <w:szCs w:val="24"/>
                        </w:rPr>
                        <w:t>.</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SEQ Şekil \* ARABIC \s 1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5</w:t>
                      </w:r>
                      <w:r w:rsidRPr="00F05950">
                        <w:rPr>
                          <w:rFonts w:ascii="Times New Roman" w:hAnsi="Times New Roman" w:cs="Times New Roman"/>
                          <w:i/>
                          <w:iCs/>
                          <w:sz w:val="24"/>
                          <w:szCs w:val="24"/>
                        </w:rPr>
                        <w:fldChar w:fldCharType="end"/>
                      </w:r>
                      <w:r w:rsidRPr="00F05950">
                        <w:rPr>
                          <w:rFonts w:ascii="Times New Roman" w:hAnsi="Times New Roman" w:cs="Times New Roman"/>
                          <w:i/>
                          <w:iCs/>
                          <w:sz w:val="24"/>
                          <w:szCs w:val="24"/>
                        </w:rPr>
                        <w:t>.</w:t>
                      </w:r>
                      <w:r w:rsidRPr="00E253DC">
                        <w:rPr>
                          <w:rFonts w:ascii="Times New Roman" w:hAnsi="Times New Roman" w:cs="Times New Roman"/>
                          <w:sz w:val="24"/>
                          <w:szCs w:val="24"/>
                        </w:rPr>
                        <w:t xml:space="preserve"> </w:t>
                      </w:r>
                      <w:r w:rsidRPr="00E253DC">
                        <w:rPr>
                          <w:rFonts w:ascii="Times New Roman" w:eastAsia="Times New Roman" w:hAnsi="Times New Roman" w:cs="Times New Roman"/>
                          <w:sz w:val="24"/>
                          <w:szCs w:val="24"/>
                        </w:rPr>
                        <w:t>Kurumsal Sürdürülebilirlikle İlişkili Kavramlar (Signitzer ve Prexl, 2008</w:t>
                      </w:r>
                      <w:r>
                        <w:rPr>
                          <w:rFonts w:ascii="Times New Roman" w:eastAsia="Times New Roman" w:hAnsi="Times New Roman" w:cs="Times New Roman"/>
                          <w:sz w:val="24"/>
                          <w:szCs w:val="24"/>
                        </w:rPr>
                        <w:t xml:space="preserve">, </w:t>
                      </w:r>
                      <w:r w:rsidRPr="00E253DC">
                        <w:rPr>
                          <w:rFonts w:ascii="Times New Roman" w:eastAsia="Times New Roman" w:hAnsi="Times New Roman" w:cs="Times New Roman"/>
                          <w:sz w:val="24"/>
                          <w:szCs w:val="24"/>
                        </w:rPr>
                        <w:t>4)</w:t>
                      </w:r>
                      <w:bookmarkEnd w:id="68"/>
                    </w:p>
                  </w:txbxContent>
                </v:textbox>
                <w10:wrap type="square"/>
              </v:shape>
            </w:pict>
          </mc:Fallback>
        </mc:AlternateContent>
      </w:r>
      <w:r w:rsidR="00E253DC" w:rsidRPr="00066491">
        <w:rPr>
          <w:noProof/>
        </w:rPr>
        <w:drawing>
          <wp:anchor distT="0" distB="0" distL="114300" distR="114300" simplePos="0" relativeHeight="251660288" behindDoc="0" locked="0" layoutInCell="1" allowOverlap="1" wp14:anchorId="227FDB7F" wp14:editId="1E145135">
            <wp:simplePos x="0" y="0"/>
            <wp:positionH relativeFrom="column">
              <wp:posOffset>191792</wp:posOffset>
            </wp:positionH>
            <wp:positionV relativeFrom="paragraph">
              <wp:posOffset>25034</wp:posOffset>
            </wp:positionV>
            <wp:extent cx="5194300" cy="2804795"/>
            <wp:effectExtent l="0" t="0" r="0" b="1905"/>
            <wp:wrapSquare wrapText="bothSides"/>
            <wp:docPr id="1711757231" name="Resim 2"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57231" name="Resim 2" descr="diyagram içeren bir resim&#10;&#10;Açıklama otomatik olarak oluşturuldu"/>
                    <pic:cNvPicPr/>
                  </pic:nvPicPr>
                  <pic:blipFill rotWithShape="1">
                    <a:blip r:embed="rId34" cstate="print">
                      <a:extLst>
                        <a:ext uri="{28A0092B-C50C-407E-A947-70E740481C1C}">
                          <a14:useLocalDpi xmlns:a14="http://schemas.microsoft.com/office/drawing/2010/main" val="0"/>
                        </a:ext>
                      </a:extLst>
                    </a:blip>
                    <a:srcRect l="1861" t="6996" r="1925"/>
                    <a:stretch/>
                  </pic:blipFill>
                  <pic:spPr bwMode="auto">
                    <a:xfrm>
                      <a:off x="0" y="0"/>
                      <a:ext cx="5194300" cy="280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861A9" w14:textId="4F486127"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eastAsia="Times New Roman" w:hAnsi="Times New Roman" w:cs="Times New Roman"/>
          <w:sz w:val="24"/>
          <w:szCs w:val="24"/>
        </w:rPr>
        <w:t xml:space="preserve">Sürdürülebilir kalkınma fikrinin şirket düzeyindeki karşılığı "kurumsal sürdürülebilirlik" kavramıdır. </w:t>
      </w:r>
      <w:r w:rsidR="000205E1" w:rsidRPr="00066491">
        <w:rPr>
          <w:rFonts w:ascii="Times New Roman" w:eastAsia="Times New Roman" w:hAnsi="Times New Roman" w:cs="Times New Roman"/>
          <w:sz w:val="24"/>
          <w:szCs w:val="24"/>
        </w:rPr>
        <w:t>Kurumsal sürdürülebilirlik arayışı devam eden bir iyileştirme süreci olduğundan, tamamen sürdürülebilir bir şirket diye bir şeyin olmadığına dikkat etmek önemlidir. Kurumsal sürdürülebilirlik, dengeyi sağlamak için ekonomik, sosyal</w:t>
      </w:r>
      <w:r w:rsidR="001E5372" w:rsidRPr="00066491">
        <w:rPr>
          <w:rFonts w:ascii="Times New Roman" w:eastAsia="Times New Roman" w:hAnsi="Times New Roman" w:cs="Times New Roman"/>
          <w:sz w:val="24"/>
          <w:szCs w:val="24"/>
        </w:rPr>
        <w:t>,</w:t>
      </w:r>
      <w:r w:rsidR="000205E1" w:rsidRPr="00066491">
        <w:rPr>
          <w:rFonts w:ascii="Times New Roman" w:eastAsia="Times New Roman" w:hAnsi="Times New Roman" w:cs="Times New Roman"/>
          <w:sz w:val="24"/>
          <w:szCs w:val="24"/>
        </w:rPr>
        <w:t xml:space="preserve"> çevresel amaç</w:t>
      </w:r>
      <w:r w:rsidR="001E5372" w:rsidRPr="00066491">
        <w:rPr>
          <w:rFonts w:ascii="Times New Roman" w:eastAsia="Times New Roman" w:hAnsi="Times New Roman" w:cs="Times New Roman"/>
          <w:sz w:val="24"/>
          <w:szCs w:val="24"/>
        </w:rPr>
        <w:t xml:space="preserve"> ve</w:t>
      </w:r>
      <w:r w:rsidR="000205E1" w:rsidRPr="00066491">
        <w:rPr>
          <w:rFonts w:ascii="Times New Roman" w:eastAsia="Times New Roman" w:hAnsi="Times New Roman" w:cs="Times New Roman"/>
          <w:sz w:val="24"/>
          <w:szCs w:val="24"/>
        </w:rPr>
        <w:t xml:space="preserve"> değerlerin stratejik</w:t>
      </w:r>
      <w:r w:rsidR="001E5372" w:rsidRPr="00066491">
        <w:rPr>
          <w:rFonts w:ascii="Times New Roman" w:eastAsia="Times New Roman" w:hAnsi="Times New Roman" w:cs="Times New Roman"/>
          <w:sz w:val="24"/>
          <w:szCs w:val="24"/>
        </w:rPr>
        <w:t>,</w:t>
      </w:r>
      <w:r w:rsidR="000205E1" w:rsidRPr="00066491">
        <w:rPr>
          <w:rFonts w:ascii="Times New Roman" w:eastAsia="Times New Roman" w:hAnsi="Times New Roman" w:cs="Times New Roman"/>
          <w:sz w:val="24"/>
          <w:szCs w:val="24"/>
        </w:rPr>
        <w:t xml:space="preserve"> planlı yönetimi ile ilgili izafi bir kavramdır </w:t>
      </w:r>
      <w:r w:rsidR="004D6906" w:rsidRPr="00066491">
        <w:rPr>
          <w:rFonts w:ascii="Times New Roman" w:eastAsia="Times New Roman" w:hAnsi="Times New Roman" w:cs="Times New Roman"/>
          <w:sz w:val="24"/>
          <w:szCs w:val="24"/>
        </w:rPr>
        <w:t>(Signitzer ve Prexl, 2008</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3).</w:t>
      </w:r>
    </w:p>
    <w:p w14:paraId="4EBEFECF" w14:textId="73A49A40" w:rsidR="007C0B35" w:rsidRPr="00066491" w:rsidRDefault="007C0B35"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Kurumsal sürdürülebilirlik, şirketlerin sürdürülebilirlikle ilgili karmaşıklıkları tanıma ve bunlarla pratik olarak başa çıkma çabalarının bir yansımasıdır. Yönetim </w:t>
      </w:r>
      <w:proofErr w:type="gramStart"/>
      <w:r w:rsidRPr="00066491">
        <w:rPr>
          <w:rFonts w:ascii="Times New Roman" w:eastAsia="Times New Roman" w:hAnsi="Times New Roman" w:cs="Times New Roman"/>
          <w:sz w:val="24"/>
          <w:szCs w:val="24"/>
        </w:rPr>
        <w:t>literatüründe</w:t>
      </w:r>
      <w:proofErr w:type="gramEnd"/>
      <w:r w:rsidRPr="00066491">
        <w:rPr>
          <w:rFonts w:ascii="Times New Roman" w:eastAsia="Times New Roman" w:hAnsi="Times New Roman" w:cs="Times New Roman"/>
          <w:sz w:val="24"/>
          <w:szCs w:val="24"/>
        </w:rPr>
        <w:t>, kurumsal sürdürülebilirlik genellikle bir ticari vaka olarak tasvir edilir</w:t>
      </w:r>
      <w:r w:rsidR="001E5372" w:rsidRPr="00066491">
        <w:rPr>
          <w:rFonts w:ascii="Times New Roman" w:eastAsia="Times New Roman" w:hAnsi="Times New Roman" w:cs="Times New Roman"/>
          <w:sz w:val="24"/>
          <w:szCs w:val="24"/>
        </w:rPr>
        <w:t>.</w:t>
      </w:r>
      <w:r w:rsidRPr="00066491">
        <w:rPr>
          <w:rFonts w:ascii="Times New Roman" w:eastAsia="Times New Roman" w:hAnsi="Times New Roman" w:cs="Times New Roman"/>
          <w:sz w:val="24"/>
          <w:szCs w:val="24"/>
        </w:rPr>
        <w:t xml:space="preserve"> </w:t>
      </w:r>
      <w:r w:rsidR="001E5372" w:rsidRPr="00066491">
        <w:rPr>
          <w:rFonts w:ascii="Times New Roman" w:eastAsia="Times New Roman" w:hAnsi="Times New Roman" w:cs="Times New Roman"/>
          <w:sz w:val="24"/>
          <w:szCs w:val="24"/>
        </w:rPr>
        <w:t>Ş</w:t>
      </w:r>
      <w:r w:rsidRPr="00066491">
        <w:rPr>
          <w:rFonts w:ascii="Times New Roman" w:eastAsia="Times New Roman" w:hAnsi="Times New Roman" w:cs="Times New Roman"/>
          <w:sz w:val="24"/>
          <w:szCs w:val="24"/>
        </w:rPr>
        <w:t xml:space="preserve">irket paydaşlarının beklentilerine karşılamayı ve aynı zamanda ekonomik büyüme ve karlara odaklanmayı amaçlayan bir kazan-kazan </w:t>
      </w:r>
      <w:proofErr w:type="gramStart"/>
      <w:r w:rsidRPr="00066491">
        <w:rPr>
          <w:rFonts w:ascii="Times New Roman" w:eastAsia="Times New Roman" w:hAnsi="Times New Roman" w:cs="Times New Roman"/>
          <w:sz w:val="24"/>
          <w:szCs w:val="24"/>
        </w:rPr>
        <w:t>paradigmasıdır</w:t>
      </w:r>
      <w:proofErr w:type="gramEnd"/>
      <w:r w:rsidRPr="00066491">
        <w:rPr>
          <w:rFonts w:ascii="Times New Roman" w:eastAsia="Times New Roman" w:hAnsi="Times New Roman" w:cs="Times New Roman"/>
          <w:sz w:val="24"/>
          <w:szCs w:val="24"/>
        </w:rPr>
        <w:t xml:space="preserve"> (Verk ve Golob, 2019, 66).</w:t>
      </w:r>
    </w:p>
    <w:p w14:paraId="732E4404" w14:textId="5AD0DE5A"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eastAsia="Times New Roman" w:hAnsi="Times New Roman" w:cs="Times New Roman"/>
          <w:sz w:val="24"/>
          <w:szCs w:val="24"/>
        </w:rPr>
        <w:t xml:space="preserve">Kurumsal sürdürülebilirlik, işletmenin toplumdaki rolüne ilişkin diğer kavramlar için bir çatı terimi olarak kullanılmaktadır. Bu kavramlar arasında </w:t>
      </w:r>
      <w:r w:rsidR="000205E1" w:rsidRPr="00066491">
        <w:rPr>
          <w:rFonts w:ascii="Times New Roman" w:eastAsia="Times New Roman" w:hAnsi="Times New Roman" w:cs="Times New Roman"/>
          <w:sz w:val="24"/>
          <w:szCs w:val="24"/>
        </w:rPr>
        <w:t xml:space="preserve">kurumsal vatandaşlık, </w:t>
      </w:r>
      <w:r w:rsidR="004D6906" w:rsidRPr="00066491">
        <w:rPr>
          <w:rFonts w:ascii="Times New Roman" w:eastAsia="Times New Roman" w:hAnsi="Times New Roman" w:cs="Times New Roman"/>
          <w:sz w:val="24"/>
          <w:szCs w:val="24"/>
        </w:rPr>
        <w:t xml:space="preserve">kurumsal sosyal sorumluluk, kurumsal sosyal performans, üçlü dip çizgisi, paydaş yaklaşımı ve kurumsal sürdürülebilirlik stratejileri yer almaktadır. </w:t>
      </w:r>
      <w:r w:rsidR="000205E1" w:rsidRPr="00066491">
        <w:rPr>
          <w:rFonts w:ascii="Times New Roman" w:eastAsia="Times New Roman" w:hAnsi="Times New Roman" w:cs="Times New Roman"/>
          <w:sz w:val="24"/>
          <w:szCs w:val="24"/>
        </w:rPr>
        <w:t xml:space="preserve">Birçok şirket ve kuruluşta kurumsal sürdürülebilirlik, kurumsal değer ve iş stratejisinin ayrılmaz bir unsuru olarak görülmektedir </w:t>
      </w:r>
      <w:r w:rsidR="004D6906" w:rsidRPr="00066491">
        <w:rPr>
          <w:rFonts w:ascii="Times New Roman" w:eastAsia="Times New Roman" w:hAnsi="Times New Roman" w:cs="Times New Roman"/>
          <w:sz w:val="24"/>
          <w:szCs w:val="24"/>
        </w:rPr>
        <w:t>(Signitzer ve Prexl, 2008</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3).</w:t>
      </w:r>
    </w:p>
    <w:p w14:paraId="50F446C3" w14:textId="0601B320"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eastAsia="Times New Roman" w:hAnsi="Times New Roman" w:cs="Times New Roman"/>
          <w:sz w:val="24"/>
          <w:szCs w:val="24"/>
        </w:rPr>
        <w:t xml:space="preserve">Kurumsal sürdürülebilirlik ile hissedar değeri arasında güçlü bir bağlantı oluşturan ilginç bir tanım, Dow Jones Sürdürülebilirlik Endeksi (DJSI) tarafından </w:t>
      </w:r>
      <w:r w:rsidR="004D6906" w:rsidRPr="00066491">
        <w:rPr>
          <w:rFonts w:ascii="Times New Roman" w:eastAsia="Times New Roman" w:hAnsi="Times New Roman" w:cs="Times New Roman"/>
          <w:sz w:val="24"/>
          <w:szCs w:val="24"/>
        </w:rPr>
        <w:lastRenderedPageBreak/>
        <w:t xml:space="preserve">verilmektedir: </w:t>
      </w:r>
      <w:r w:rsidR="000205E1" w:rsidRPr="00066491">
        <w:rPr>
          <w:rFonts w:ascii="Times New Roman" w:eastAsia="Times New Roman" w:hAnsi="Times New Roman" w:cs="Times New Roman"/>
          <w:sz w:val="24"/>
          <w:szCs w:val="24"/>
        </w:rPr>
        <w:t xml:space="preserve">Kurumsal sürdürülebilirlik, uzun vadeli hissedar değeri yaratmak için ekonomik, çevresel ve sosyal gelişmelerin ortaya çıkardığı fırsatları belirleyen ve riskleri yöneten bir iş yaklaşımını ifade eder. </w:t>
      </w:r>
      <w:r w:rsidR="004D6906" w:rsidRPr="00066491">
        <w:rPr>
          <w:rFonts w:ascii="Times New Roman" w:eastAsia="Times New Roman" w:hAnsi="Times New Roman" w:cs="Times New Roman"/>
          <w:sz w:val="24"/>
          <w:szCs w:val="24"/>
        </w:rPr>
        <w:t>Sustainable Asset Management Group tarafından araştırılan bu yaklaşım</w:t>
      </w:r>
      <w:r w:rsidR="001E5372" w:rsidRPr="00066491">
        <w:rPr>
          <w:rFonts w:ascii="Times New Roman" w:eastAsia="Times New Roman" w:hAnsi="Times New Roman" w:cs="Times New Roman"/>
          <w:sz w:val="24"/>
          <w:szCs w:val="24"/>
        </w:rPr>
        <w:t>;</w:t>
      </w:r>
      <w:r w:rsidR="004D6906" w:rsidRPr="00066491">
        <w:rPr>
          <w:rFonts w:ascii="Times New Roman" w:eastAsia="Times New Roman" w:hAnsi="Times New Roman" w:cs="Times New Roman"/>
          <w:sz w:val="24"/>
          <w:szCs w:val="24"/>
        </w:rPr>
        <w:t xml:space="preserve"> sürdürülebilir organizasyonların ekonomik, çevresel</w:t>
      </w:r>
      <w:r w:rsidR="001E5372" w:rsidRPr="00066491">
        <w:rPr>
          <w:rFonts w:ascii="Times New Roman" w:eastAsia="Times New Roman" w:hAnsi="Times New Roman" w:cs="Times New Roman"/>
          <w:sz w:val="24"/>
          <w:szCs w:val="24"/>
        </w:rPr>
        <w:t>,</w:t>
      </w:r>
      <w:r w:rsidR="004D6906" w:rsidRPr="00066491">
        <w:rPr>
          <w:rFonts w:ascii="Times New Roman" w:eastAsia="Times New Roman" w:hAnsi="Times New Roman" w:cs="Times New Roman"/>
          <w:sz w:val="24"/>
          <w:szCs w:val="24"/>
        </w:rPr>
        <w:t xml:space="preserve"> sosyal kriterleri strateji ve yönetimlerine </w:t>
      </w:r>
      <w:proofErr w:type="gramStart"/>
      <w:r w:rsidR="004D6906" w:rsidRPr="00066491">
        <w:rPr>
          <w:rFonts w:ascii="Times New Roman" w:eastAsia="Times New Roman" w:hAnsi="Times New Roman" w:cs="Times New Roman"/>
          <w:sz w:val="24"/>
          <w:szCs w:val="24"/>
        </w:rPr>
        <w:t>entegre</w:t>
      </w:r>
      <w:proofErr w:type="gramEnd"/>
      <w:r w:rsidR="004D6906" w:rsidRPr="00066491">
        <w:rPr>
          <w:rFonts w:ascii="Times New Roman" w:eastAsia="Times New Roman" w:hAnsi="Times New Roman" w:cs="Times New Roman"/>
          <w:sz w:val="24"/>
          <w:szCs w:val="24"/>
        </w:rPr>
        <w:t xml:space="preserve"> ettiklerini, sürdürülebilirlik trendleri ile birlikte gelen fırsatları takip ettiklerini</w:t>
      </w:r>
      <w:r w:rsidR="001E5372"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riskleri yönettiklerini, bu tüm boyutlarda güçlü bir taahhüt ve üstün performans ile sektörlerinde öncü olarak uzun vadeli hissedar değeri yarattıklarını belirtmektedir (Cesarotti ve Spada, 2008</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 xml:space="preserve">96). </w:t>
      </w:r>
    </w:p>
    <w:p w14:paraId="464B83AD" w14:textId="7146882B"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4D6906" w:rsidRPr="00066491">
        <w:rPr>
          <w:rFonts w:ascii="Times New Roman" w:hAnsi="Times New Roman" w:cs="Times New Roman"/>
          <w:sz w:val="24"/>
          <w:szCs w:val="24"/>
        </w:rPr>
        <w:t>Kurumlar; doğal çevreye, kendi işgücüne, topluma, gezegen ve toplumun sürdürülebilirliğine etki ederler. Onlar bu etkilerini; tedarikçi ve hammadde seçimleri, atık ve kirlilik oluşumunu içeren üretim süreçleri, örgütsel yapılar, yönetim sistemleri, işe alım ve çalışma pratikleri, müşteri hizmetleri, toplum aktiviteleri, lobicilik ve bilginin kullanımı ile gerçekleştirirler. Sosyal etkileri hem direkt (örneğin ofisleri ve fabrikalarının konumlarından kaynaklı etkiler), hem de dolaylıdır (örneğin toplumda büyük çapta taklit edilen tüketim modelleri yaratarak) (Diesendorf, 2000</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 xml:space="preserve">25). </w:t>
      </w:r>
    </w:p>
    <w:p w14:paraId="5A075FB5" w14:textId="740C2BE3"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1E5372" w:rsidRPr="00066491">
        <w:rPr>
          <w:rFonts w:ascii="Times New Roman" w:hAnsi="Times New Roman" w:cs="Times New Roman"/>
          <w:sz w:val="24"/>
          <w:szCs w:val="24"/>
        </w:rPr>
        <w:t xml:space="preserve">Sürdürülebilirlik faaliyetlerinde etkin bir iletişim, kurumların bu alandaki performansında kritik bir rol oynar. Bu çerçevede, hedef kitlenin ve paydaşların sürdürülebilirlik konularında bilgilendirilmesi, görüşlerin onaylanması ve hayat kalitesine olan etkilerin anlaşılması, çift yönlü iletişimle sağlanır. İkna edici ve bilgilendirici bir iletişim yaklaşımı, sürdürülebilirlik hedeflerine ulaşmada hayati öneme sahiptir </w:t>
      </w:r>
      <w:r w:rsidR="004D6906" w:rsidRPr="00066491">
        <w:rPr>
          <w:rFonts w:ascii="Times New Roman" w:hAnsi="Times New Roman" w:cs="Times New Roman"/>
          <w:sz w:val="24"/>
          <w:szCs w:val="24"/>
        </w:rPr>
        <w:t>(Kuşay, 2020</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10).</w:t>
      </w:r>
    </w:p>
    <w:p w14:paraId="67EF971E" w14:textId="3F2D9A33" w:rsidR="004D6906"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D6906" w:rsidRPr="00066491">
        <w:rPr>
          <w:rFonts w:ascii="Times New Roman" w:hAnsi="Times New Roman" w:cs="Times New Roman"/>
          <w:sz w:val="24"/>
          <w:szCs w:val="24"/>
        </w:rPr>
        <w:t>Kurumların, iç</w:t>
      </w:r>
      <w:r w:rsidR="000D470E"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dış paydaşları ve hedef kitlesi ile yürüteceği kurumsal iletişim stratejisi, bilgi iletiminden farklı olarak çok yönlüdür. İletişim becerileri; kurumsal yönetim stratejilerinin tatbik edilmesinde, güvenin inşası, kurumu ifade etme ve kurum hakkında bilgi verme, olumsuz algıları bertaraf ederek olumlu algıları yaratma ile ilişkilendirilmektedir. Sürdürülebilirlik iletişimi sayesinde kurumlar paydaşlarının hayatına etki edebilmektedir (Kuşay, 2020</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 xml:space="preserve">11). </w:t>
      </w:r>
    </w:p>
    <w:p w14:paraId="6D85371B" w14:textId="0662DC63" w:rsidR="00E253DC"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05E1" w:rsidRPr="00066491">
        <w:rPr>
          <w:rFonts w:ascii="Times New Roman" w:eastAsia="Times New Roman" w:hAnsi="Times New Roman" w:cs="Times New Roman"/>
          <w:sz w:val="24"/>
          <w:szCs w:val="24"/>
        </w:rPr>
        <w:t>Kurumsal sürdürülebilirliğin ortaya çıkmasının temel nedeni</w:t>
      </w:r>
      <w:r w:rsidR="001E5372" w:rsidRPr="00066491">
        <w:rPr>
          <w:rFonts w:ascii="Times New Roman" w:eastAsia="Times New Roman" w:hAnsi="Times New Roman" w:cs="Times New Roman"/>
          <w:sz w:val="24"/>
          <w:szCs w:val="24"/>
        </w:rPr>
        <w:t>;</w:t>
      </w:r>
      <w:r w:rsidR="000205E1" w:rsidRPr="00066491">
        <w:rPr>
          <w:rFonts w:ascii="Times New Roman" w:eastAsia="Times New Roman" w:hAnsi="Times New Roman" w:cs="Times New Roman"/>
          <w:sz w:val="24"/>
          <w:szCs w:val="24"/>
        </w:rPr>
        <w:t xml:space="preserve"> küreselleşme ve gelişen iletişim teknolojilerinin</w:t>
      </w:r>
      <w:r w:rsidR="001E5372" w:rsidRPr="00066491">
        <w:rPr>
          <w:rFonts w:ascii="Times New Roman" w:eastAsia="Times New Roman" w:hAnsi="Times New Roman" w:cs="Times New Roman"/>
          <w:sz w:val="24"/>
          <w:szCs w:val="24"/>
        </w:rPr>
        <w:t>,</w:t>
      </w:r>
      <w:r w:rsidR="000205E1" w:rsidRPr="00066491">
        <w:rPr>
          <w:rFonts w:ascii="Times New Roman" w:eastAsia="Times New Roman" w:hAnsi="Times New Roman" w:cs="Times New Roman"/>
          <w:sz w:val="24"/>
          <w:szCs w:val="24"/>
        </w:rPr>
        <w:t xml:space="preserve"> tüketicilerin işletmeleri yakından takip etmesini sağlaması ve işletmelerin sorumlu hareket </w:t>
      </w:r>
      <w:r w:rsidR="001E5372" w:rsidRPr="00066491">
        <w:rPr>
          <w:rFonts w:ascii="Times New Roman" w:eastAsia="Times New Roman" w:hAnsi="Times New Roman" w:cs="Times New Roman"/>
          <w:sz w:val="24"/>
          <w:szCs w:val="24"/>
        </w:rPr>
        <w:t xml:space="preserve">etmesi </w:t>
      </w:r>
      <w:r w:rsidR="000205E1" w:rsidRPr="00066491">
        <w:rPr>
          <w:rFonts w:ascii="Times New Roman" w:eastAsia="Times New Roman" w:hAnsi="Times New Roman" w:cs="Times New Roman"/>
          <w:sz w:val="24"/>
          <w:szCs w:val="24"/>
        </w:rPr>
        <w:t xml:space="preserve">zorunluluğudur. Şirketler, tüketici memnuniyetsizliği ve aktivist protestoları riskine girdikleri için kapalı bir sistem değil, hesap verebilir bir konumda olmalıdır. Kurumsal sosyal sorumluluğun yetersiz kalması ve şirketlerin meşruiyetini korumaya yönelik yeni stratejilere ihtiyaç duyması nedeniyle kurumsal sürdürülebilirlik kavramı ortaya çıkmıştır. Sürdürülebilir kalkınma ilkelerinin temelini oluşturan bu kavram, kalkınma ve çevre arasındaki ilişkiyi açıklamak için 1980'lerde ortaya çıkmıştır </w:t>
      </w:r>
      <w:r w:rsidR="004D6906" w:rsidRPr="00066491">
        <w:rPr>
          <w:rFonts w:ascii="Times New Roman" w:eastAsia="Times New Roman" w:hAnsi="Times New Roman" w:cs="Times New Roman"/>
          <w:sz w:val="24"/>
          <w:szCs w:val="24"/>
        </w:rPr>
        <w:t>(Sancar, 2013</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72-73).</w:t>
      </w:r>
      <w:r w:rsidR="007C0B35" w:rsidRPr="00066491">
        <w:rPr>
          <w:rFonts w:ascii="Times New Roman" w:eastAsia="Times New Roman" w:hAnsi="Times New Roman" w:cs="Times New Roman"/>
          <w:sz w:val="24"/>
          <w:szCs w:val="24"/>
        </w:rPr>
        <w:t xml:space="preserve"> Aşağıdaki tabloda kurumsal sürdürülebilirliğin gelişim süreci anlatılmıştır.</w:t>
      </w:r>
    </w:p>
    <w:p w14:paraId="2AA00584" w14:textId="77777777" w:rsidR="001B0759" w:rsidRPr="00066491" w:rsidRDefault="00E253DC" w:rsidP="0029410F">
      <w:pPr>
        <w:pStyle w:val="Gvde"/>
        <w:spacing w:line="240" w:lineRule="exact"/>
        <w:jc w:val="both"/>
        <w:rPr>
          <w:rFonts w:ascii="Times New Roman" w:eastAsia="Times New Roman" w:hAnsi="Times New Roman" w:cs="Times New Roman"/>
          <w:sz w:val="24"/>
          <w:szCs w:val="24"/>
        </w:rPr>
      </w:pPr>
      <w:r w:rsidRPr="00066491">
        <w:rPr>
          <w:i/>
          <w:iCs/>
          <w:color w:val="000000" w:themeColor="text1"/>
          <w:sz w:val="24"/>
          <w:szCs w:val="24"/>
        </w:rPr>
        <w:t xml:space="preserve"> </w:t>
      </w:r>
    </w:p>
    <w:p w14:paraId="5800526C" w14:textId="1B6038FA" w:rsidR="00E253DC" w:rsidRPr="00066491" w:rsidRDefault="00E253DC" w:rsidP="00F05950">
      <w:pPr>
        <w:pStyle w:val="ResimYazs"/>
        <w:keepNext/>
        <w:spacing w:line="240" w:lineRule="exact"/>
        <w:rPr>
          <w:rFonts w:eastAsia="Arial Unicode MS"/>
          <w:i w:val="0"/>
          <w:iCs w:val="0"/>
          <w:color w:val="000000"/>
          <w:sz w:val="24"/>
          <w:szCs w:val="24"/>
          <w:bdr w:val="nil"/>
          <w14:textOutline w14:w="0" w14:cap="flat" w14:cmpd="sng" w14:algn="ctr">
            <w14:noFill/>
            <w14:prstDash w14:val="solid"/>
            <w14:bevel/>
          </w14:textOutline>
        </w:rPr>
      </w:pPr>
      <w:bookmarkStart w:id="69" w:name="_Toc141439673"/>
      <w:r w:rsidRPr="00066491">
        <w:rPr>
          <w:rFonts w:eastAsia="Arial Unicode MS"/>
          <w:b/>
          <w:bCs/>
          <w:i w:val="0"/>
          <w:iCs w:val="0"/>
          <w:color w:val="000000"/>
          <w:sz w:val="24"/>
          <w:szCs w:val="24"/>
          <w:bdr w:val="nil"/>
          <w14:textOutline w14:w="0" w14:cap="flat" w14:cmpd="sng" w14:algn="ctr">
            <w14:noFill/>
            <w14:prstDash w14:val="solid"/>
            <w14:bevel/>
          </w14:textOutline>
        </w:rPr>
        <w:lastRenderedPageBreak/>
        <w:t xml:space="preserve">Tablo </w:t>
      </w:r>
      <w:r w:rsidRPr="00066491">
        <w:rPr>
          <w:rFonts w:eastAsia="Arial Unicode MS"/>
          <w:b/>
          <w:bCs/>
          <w:i w:val="0"/>
          <w:iCs w:val="0"/>
          <w:color w:val="000000"/>
          <w:sz w:val="24"/>
          <w:szCs w:val="24"/>
          <w:bdr w:val="nil"/>
          <w14:textOutline w14:w="0" w14:cap="flat" w14:cmpd="sng" w14:algn="ctr">
            <w14:noFill/>
            <w14:prstDash w14:val="solid"/>
            <w14:bevel/>
          </w14:textOutline>
        </w:rPr>
        <w:fldChar w:fldCharType="begin"/>
      </w:r>
      <w:r w:rsidRPr="00066491">
        <w:rPr>
          <w:rFonts w:eastAsia="Arial Unicode MS"/>
          <w:b/>
          <w:bCs/>
          <w:i w:val="0"/>
          <w:iCs w:val="0"/>
          <w:color w:val="000000"/>
          <w:sz w:val="24"/>
          <w:szCs w:val="24"/>
          <w:bdr w:val="nil"/>
          <w14:textOutline w14:w="0" w14:cap="flat" w14:cmpd="sng" w14:algn="ctr">
            <w14:noFill/>
            <w14:prstDash w14:val="solid"/>
            <w14:bevel/>
          </w14:textOutline>
        </w:rPr>
        <w:instrText xml:space="preserve"> STYLEREF 1 \s </w:instrText>
      </w:r>
      <w:r w:rsidRPr="00066491">
        <w:rPr>
          <w:rFonts w:eastAsia="Arial Unicode MS"/>
          <w:b/>
          <w:bCs/>
          <w:i w:val="0"/>
          <w:iCs w:val="0"/>
          <w:color w:val="000000"/>
          <w:sz w:val="24"/>
          <w:szCs w:val="24"/>
          <w:bdr w:val="nil"/>
          <w14:textOutline w14:w="0" w14:cap="flat" w14:cmpd="sng" w14:algn="ctr">
            <w14:noFill/>
            <w14:prstDash w14:val="solid"/>
            <w14:bevel/>
          </w14:textOutline>
        </w:rPr>
        <w:fldChar w:fldCharType="separate"/>
      </w:r>
      <w:r w:rsidR="000B15A7">
        <w:rPr>
          <w:rFonts w:eastAsia="Arial Unicode MS"/>
          <w:b/>
          <w:bCs/>
          <w:i w:val="0"/>
          <w:iCs w:val="0"/>
          <w:noProof/>
          <w:color w:val="000000"/>
          <w:sz w:val="24"/>
          <w:szCs w:val="24"/>
          <w:bdr w:val="nil"/>
          <w14:textOutline w14:w="0" w14:cap="flat" w14:cmpd="sng" w14:algn="ctr">
            <w14:noFill/>
            <w14:prstDash w14:val="solid"/>
            <w14:bevel/>
          </w14:textOutline>
        </w:rPr>
        <w:t>3</w:t>
      </w:r>
      <w:r w:rsidRPr="00066491">
        <w:rPr>
          <w:rFonts w:eastAsia="Arial Unicode MS"/>
          <w:b/>
          <w:bCs/>
          <w:i w:val="0"/>
          <w:iCs w:val="0"/>
          <w:color w:val="000000"/>
          <w:sz w:val="24"/>
          <w:szCs w:val="24"/>
          <w:bdr w:val="nil"/>
          <w14:textOutline w14:w="0" w14:cap="flat" w14:cmpd="sng" w14:algn="ctr">
            <w14:noFill/>
            <w14:prstDash w14:val="solid"/>
            <w14:bevel/>
          </w14:textOutline>
        </w:rPr>
        <w:fldChar w:fldCharType="end"/>
      </w:r>
      <w:r w:rsidRPr="00066491">
        <w:rPr>
          <w:rFonts w:eastAsia="Arial Unicode MS"/>
          <w:b/>
          <w:bCs/>
          <w:i w:val="0"/>
          <w:iCs w:val="0"/>
          <w:color w:val="000000"/>
          <w:sz w:val="24"/>
          <w:szCs w:val="24"/>
          <w:bdr w:val="nil"/>
          <w14:textOutline w14:w="0" w14:cap="flat" w14:cmpd="sng" w14:algn="ctr">
            <w14:noFill/>
            <w14:prstDash w14:val="solid"/>
            <w14:bevel/>
          </w14:textOutline>
        </w:rPr>
        <w:t>.</w:t>
      </w:r>
      <w:r w:rsidRPr="00066491">
        <w:rPr>
          <w:rFonts w:eastAsia="Arial Unicode MS"/>
          <w:b/>
          <w:bCs/>
          <w:i w:val="0"/>
          <w:iCs w:val="0"/>
          <w:color w:val="000000"/>
          <w:sz w:val="24"/>
          <w:szCs w:val="24"/>
          <w:bdr w:val="nil"/>
          <w14:textOutline w14:w="0" w14:cap="flat" w14:cmpd="sng" w14:algn="ctr">
            <w14:noFill/>
            <w14:prstDash w14:val="solid"/>
            <w14:bevel/>
          </w14:textOutline>
        </w:rPr>
        <w:fldChar w:fldCharType="begin"/>
      </w:r>
      <w:r w:rsidRPr="00066491">
        <w:rPr>
          <w:rFonts w:eastAsia="Arial Unicode MS"/>
          <w:b/>
          <w:bCs/>
          <w:i w:val="0"/>
          <w:iCs w:val="0"/>
          <w:color w:val="000000"/>
          <w:sz w:val="24"/>
          <w:szCs w:val="24"/>
          <w:bdr w:val="nil"/>
          <w14:textOutline w14:w="0" w14:cap="flat" w14:cmpd="sng" w14:algn="ctr">
            <w14:noFill/>
            <w14:prstDash w14:val="solid"/>
            <w14:bevel/>
          </w14:textOutline>
        </w:rPr>
        <w:instrText xml:space="preserve"> SEQ Tablo \* ARABIC \s 1 </w:instrText>
      </w:r>
      <w:r w:rsidRPr="00066491">
        <w:rPr>
          <w:rFonts w:eastAsia="Arial Unicode MS"/>
          <w:b/>
          <w:bCs/>
          <w:i w:val="0"/>
          <w:iCs w:val="0"/>
          <w:color w:val="000000"/>
          <w:sz w:val="24"/>
          <w:szCs w:val="24"/>
          <w:bdr w:val="nil"/>
          <w14:textOutline w14:w="0" w14:cap="flat" w14:cmpd="sng" w14:algn="ctr">
            <w14:noFill/>
            <w14:prstDash w14:val="solid"/>
            <w14:bevel/>
          </w14:textOutline>
        </w:rPr>
        <w:fldChar w:fldCharType="separate"/>
      </w:r>
      <w:r w:rsidR="000B15A7">
        <w:rPr>
          <w:rFonts w:eastAsia="Arial Unicode MS"/>
          <w:b/>
          <w:bCs/>
          <w:i w:val="0"/>
          <w:iCs w:val="0"/>
          <w:noProof/>
          <w:color w:val="000000"/>
          <w:sz w:val="24"/>
          <w:szCs w:val="24"/>
          <w:bdr w:val="nil"/>
          <w14:textOutline w14:w="0" w14:cap="flat" w14:cmpd="sng" w14:algn="ctr">
            <w14:noFill/>
            <w14:prstDash w14:val="solid"/>
            <w14:bevel/>
          </w14:textOutline>
        </w:rPr>
        <w:t>1</w:t>
      </w:r>
      <w:r w:rsidRPr="00066491">
        <w:rPr>
          <w:rFonts w:eastAsia="Arial Unicode MS"/>
          <w:b/>
          <w:bCs/>
          <w:i w:val="0"/>
          <w:iCs w:val="0"/>
          <w:color w:val="000000"/>
          <w:sz w:val="24"/>
          <w:szCs w:val="24"/>
          <w:bdr w:val="nil"/>
          <w14:textOutline w14:w="0" w14:cap="flat" w14:cmpd="sng" w14:algn="ctr">
            <w14:noFill/>
            <w14:prstDash w14:val="solid"/>
            <w14:bevel/>
          </w14:textOutline>
        </w:rPr>
        <w:fldChar w:fldCharType="end"/>
      </w:r>
      <w:r w:rsidRPr="00066491">
        <w:rPr>
          <w:rFonts w:eastAsia="Arial Unicode MS"/>
          <w:b/>
          <w:bCs/>
          <w:i w:val="0"/>
          <w:iCs w:val="0"/>
          <w:color w:val="000000"/>
          <w:sz w:val="24"/>
          <w:szCs w:val="24"/>
          <w:bdr w:val="nil"/>
          <w14:textOutline w14:w="0" w14:cap="flat" w14:cmpd="sng" w14:algn="ctr">
            <w14:noFill/>
            <w14:prstDash w14:val="solid"/>
            <w14:bevel/>
          </w14:textOutline>
        </w:rPr>
        <w:t>.</w:t>
      </w:r>
      <w:r w:rsidRPr="00066491">
        <w:rPr>
          <w:rFonts w:eastAsia="Arial Unicode MS"/>
          <w:i w:val="0"/>
          <w:iCs w:val="0"/>
          <w:color w:val="000000"/>
          <w:sz w:val="24"/>
          <w:szCs w:val="24"/>
          <w:bdr w:val="nil"/>
          <w14:textOutline w14:w="0" w14:cap="flat" w14:cmpd="sng" w14:algn="ctr">
            <w14:noFill/>
            <w14:prstDash w14:val="solid"/>
            <w14:bevel/>
          </w14:textOutline>
        </w:rPr>
        <w:t xml:space="preserve"> Kurumsal Sürdürülebilirlik Gelişim Süreci (Dunphy vd</w:t>
      </w:r>
      <w:proofErr w:type="gramStart"/>
      <w:r w:rsidRPr="00066491">
        <w:rPr>
          <w:rFonts w:eastAsia="Arial Unicode MS"/>
          <w:i w:val="0"/>
          <w:iCs w:val="0"/>
          <w:color w:val="000000"/>
          <w:sz w:val="24"/>
          <w:szCs w:val="24"/>
          <w:bdr w:val="nil"/>
          <w14:textOutline w14:w="0" w14:cap="flat" w14:cmpd="sng" w14:algn="ctr">
            <w14:noFill/>
            <w14:prstDash w14:val="solid"/>
            <w14:bevel/>
          </w14:textOutline>
        </w:rPr>
        <w:t>.,</w:t>
      </w:r>
      <w:proofErr w:type="gramEnd"/>
      <w:r w:rsidRPr="00066491">
        <w:rPr>
          <w:rFonts w:eastAsia="Arial Unicode MS"/>
          <w:i w:val="0"/>
          <w:iCs w:val="0"/>
          <w:color w:val="000000"/>
          <w:sz w:val="24"/>
          <w:szCs w:val="24"/>
          <w:bdr w:val="nil"/>
          <w14:textOutline w14:w="0" w14:cap="flat" w14:cmpd="sng" w14:algn="ctr">
            <w14:noFill/>
            <w14:prstDash w14:val="solid"/>
            <w14:bevel/>
          </w14:textOutline>
        </w:rPr>
        <w:t xml:space="preserve"> 2000</w:t>
      </w:r>
      <w:r w:rsidR="002873A0" w:rsidRPr="00066491">
        <w:rPr>
          <w:rFonts w:eastAsia="Arial Unicode MS"/>
          <w:i w:val="0"/>
          <w:iCs w:val="0"/>
          <w:color w:val="000000"/>
          <w:sz w:val="24"/>
          <w:szCs w:val="24"/>
          <w:bdr w:val="nil"/>
          <w14:textOutline w14:w="0" w14:cap="flat" w14:cmpd="sng" w14:algn="ctr">
            <w14:noFill/>
            <w14:prstDash w14:val="solid"/>
            <w14:bevel/>
          </w14:textOutline>
        </w:rPr>
        <w:t xml:space="preserve">, </w:t>
      </w:r>
      <w:r w:rsidRPr="00066491">
        <w:rPr>
          <w:rFonts w:eastAsia="Arial Unicode MS"/>
          <w:i w:val="0"/>
          <w:iCs w:val="0"/>
          <w:color w:val="000000"/>
          <w:sz w:val="24"/>
          <w:szCs w:val="24"/>
          <w:bdr w:val="nil"/>
          <w14:textOutline w14:w="0" w14:cap="flat" w14:cmpd="sng" w14:algn="ctr">
            <w14:noFill/>
            <w14:prstDash w14:val="solid"/>
            <w14:bevel/>
          </w14:textOutline>
        </w:rPr>
        <w:t>15-18)</w:t>
      </w:r>
      <w:bookmarkEnd w:id="69"/>
    </w:p>
    <w:tbl>
      <w:tblPr>
        <w:tblStyle w:val="TableNormal"/>
        <w:tblW w:w="8363"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394"/>
        <w:gridCol w:w="3969"/>
      </w:tblGrid>
      <w:tr w:rsidR="004D6906" w:rsidRPr="00066491" w14:paraId="4890DC7E" w14:textId="77777777" w:rsidTr="00E253DC">
        <w:trPr>
          <w:trHeight w:val="227"/>
        </w:trPr>
        <w:tc>
          <w:tcPr>
            <w:tcW w:w="8363" w:type="dxa"/>
            <w:gridSpan w:val="2"/>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1F66DF4A"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1.</w:t>
            </w:r>
            <w:r w:rsidRPr="00066491">
              <w:rPr>
                <w:rFonts w:ascii="Times New Roman" w:hAnsi="Times New Roman" w:cs="Times New Roman"/>
              </w:rPr>
              <w:t xml:space="preserve">          </w:t>
            </w:r>
            <w:r w:rsidRPr="00066491">
              <w:rPr>
                <w:rFonts w:ascii="Times New Roman" w:hAnsi="Times New Roman" w:cs="Times New Roman"/>
                <w:b/>
                <w:bCs/>
              </w:rPr>
              <w:t>REDDETME</w:t>
            </w:r>
          </w:p>
        </w:tc>
      </w:tr>
      <w:tr w:rsidR="004D6906" w:rsidRPr="00066491" w14:paraId="0E7C676F" w14:textId="77777777" w:rsidTr="00E253DC">
        <w:trPr>
          <w:trHeight w:val="227"/>
        </w:trPr>
        <w:tc>
          <w:tcPr>
            <w:tcW w:w="4394"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7867B9F7"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İnsan Sürdürülebilirliği (1)</w:t>
            </w:r>
          </w:p>
        </w:tc>
        <w:tc>
          <w:tcPr>
            <w:tcW w:w="3969"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3E564406"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Çevresel Sürdürülebilirlik (1)</w:t>
            </w:r>
          </w:p>
        </w:tc>
      </w:tr>
      <w:tr w:rsidR="004D6906" w:rsidRPr="00066491" w14:paraId="0B49C5A3" w14:textId="77777777" w:rsidTr="00E253DC">
        <w:trPr>
          <w:trHeight w:val="667"/>
        </w:trPr>
        <w:tc>
          <w:tcPr>
            <w:tcW w:w="4394" w:type="dxa"/>
            <w:tcBorders>
              <w:top w:val="single" w:sz="2" w:space="0" w:color="000000"/>
              <w:left w:val="single" w:sz="2" w:space="0" w:color="000000"/>
              <w:bottom w:val="single" w:sz="2" w:space="0" w:color="000000"/>
              <w:right w:val="single" w:sz="2" w:space="0" w:color="000000"/>
            </w:tcBorders>
            <w:shd w:val="clear" w:color="auto" w:fill="auto"/>
            <w:tcMar>
              <w:top w:w="133" w:type="dxa"/>
              <w:left w:w="371" w:type="dxa"/>
              <w:bottom w:w="133" w:type="dxa"/>
              <w:right w:w="133" w:type="dxa"/>
            </w:tcMar>
          </w:tcPr>
          <w:p w14:paraId="5598CB37" w14:textId="77777777"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İşletme, toplumun ve çalışanların sağlığı, refahı ve gelecek beklentilerinde sorumluluk almaz. Toplumun endişelerini dikkate almaz.</w:t>
            </w:r>
          </w:p>
        </w:tc>
        <w:tc>
          <w:tcPr>
            <w:tcW w:w="3969" w:type="dxa"/>
            <w:tcBorders>
              <w:top w:val="single" w:sz="2" w:space="0" w:color="000000"/>
              <w:left w:val="single" w:sz="2" w:space="0" w:color="000000"/>
              <w:bottom w:val="single" w:sz="2" w:space="0" w:color="000000"/>
              <w:right w:val="single" w:sz="2" w:space="0" w:color="000000"/>
            </w:tcBorders>
            <w:shd w:val="clear" w:color="auto" w:fill="auto"/>
            <w:tcMar>
              <w:top w:w="133" w:type="dxa"/>
              <w:left w:w="371" w:type="dxa"/>
              <w:bottom w:w="133" w:type="dxa"/>
              <w:right w:w="133" w:type="dxa"/>
            </w:tcMar>
          </w:tcPr>
          <w:p w14:paraId="61B8D82B" w14:textId="2EB2FF65"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 xml:space="preserve">İşletme, </w:t>
            </w:r>
            <w:r w:rsidR="001E5372" w:rsidRPr="00066491">
              <w:rPr>
                <w:rFonts w:ascii="Times New Roman" w:hAnsi="Times New Roman" w:cs="Times New Roman"/>
              </w:rPr>
              <w:t>d</w:t>
            </w:r>
            <w:r w:rsidRPr="00066491">
              <w:rPr>
                <w:rFonts w:ascii="Times New Roman" w:hAnsi="Times New Roman" w:cs="Times New Roman"/>
              </w:rPr>
              <w:t xml:space="preserve">evam eden operasyonlarında sorumluluk almadığı gibi </w:t>
            </w:r>
            <w:proofErr w:type="gramStart"/>
            <w:r w:rsidRPr="00066491">
              <w:rPr>
                <w:rFonts w:ascii="Times New Roman" w:hAnsi="Times New Roman" w:cs="Times New Roman"/>
              </w:rPr>
              <w:t>ekolojik</w:t>
            </w:r>
            <w:proofErr w:type="gramEnd"/>
            <w:r w:rsidRPr="00066491">
              <w:rPr>
                <w:rFonts w:ascii="Times New Roman" w:hAnsi="Times New Roman" w:cs="Times New Roman"/>
              </w:rPr>
              <w:t xml:space="preserve"> yıkımı azaltmak için gelecekteki operasyonlarını düzenlemeyi reddetmektedir.</w:t>
            </w:r>
          </w:p>
        </w:tc>
      </w:tr>
      <w:tr w:rsidR="004D6906" w:rsidRPr="00066491" w14:paraId="4911215A" w14:textId="77777777" w:rsidTr="00E253DC">
        <w:trPr>
          <w:trHeight w:val="227"/>
        </w:trPr>
        <w:tc>
          <w:tcPr>
            <w:tcW w:w="8363" w:type="dxa"/>
            <w:gridSpan w:val="2"/>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282FB3CA"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2. CEVAPSIZLIK</w:t>
            </w:r>
          </w:p>
        </w:tc>
      </w:tr>
      <w:tr w:rsidR="004D6906" w:rsidRPr="00066491" w14:paraId="7FFA2588" w14:textId="77777777" w:rsidTr="00E253DC">
        <w:trPr>
          <w:trHeight w:val="227"/>
        </w:trPr>
        <w:tc>
          <w:tcPr>
            <w:tcW w:w="4394"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313952C9"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İnsan Sürdürülebilirliği (2)</w:t>
            </w:r>
          </w:p>
        </w:tc>
        <w:tc>
          <w:tcPr>
            <w:tcW w:w="3969"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7F29C1BB"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Çevresel Sürdürülebilirlik (2)</w:t>
            </w:r>
          </w:p>
        </w:tc>
      </w:tr>
      <w:tr w:rsidR="004D6906" w:rsidRPr="00066491" w14:paraId="332F9389" w14:textId="77777777" w:rsidTr="00E253DC">
        <w:trPr>
          <w:trHeight w:val="1547"/>
        </w:trPr>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133" w:type="dxa"/>
              <w:left w:w="371" w:type="dxa"/>
              <w:bottom w:w="133" w:type="dxa"/>
              <w:right w:w="133" w:type="dxa"/>
            </w:tcMar>
          </w:tcPr>
          <w:p w14:paraId="3A7EC353" w14:textId="2DD17275"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Finansal ve teknolojik faktörler, insan kaynakları yönetiminin birçok bakış açısını ihmal ederek stratejilerini domine ederler.   İnsan kaynakları (</w:t>
            </w:r>
            <w:r w:rsidR="00E00EA7" w:rsidRPr="00066491">
              <w:rPr>
                <w:rFonts w:ascii="Times New Roman" w:hAnsi="Times New Roman" w:cs="Times New Roman"/>
              </w:rPr>
              <w:t xml:space="preserve">İK) </w:t>
            </w:r>
            <w:r w:rsidR="001E5372" w:rsidRPr="00066491">
              <w:rPr>
                <w:rFonts w:ascii="Times New Roman" w:hAnsi="Times New Roman" w:cs="Times New Roman"/>
              </w:rPr>
              <w:t>t</w:t>
            </w:r>
            <w:r w:rsidRPr="00066491">
              <w:rPr>
                <w:rFonts w:ascii="Times New Roman" w:hAnsi="Times New Roman" w:cs="Times New Roman"/>
              </w:rPr>
              <w:t>eknik veya üst kademe eğitimleri olarak gerçekleştirilir.  Sosyal sorumluluk, toplumun endişeleri gibi daha geniş anlamda insan kaynakları sorunları ihmal edilir.</w:t>
            </w:r>
          </w:p>
        </w:tc>
        <w:tc>
          <w:tcPr>
            <w:tcW w:w="3969" w:type="dxa"/>
            <w:tcBorders>
              <w:top w:val="single" w:sz="2" w:space="0" w:color="000000"/>
              <w:left w:val="single" w:sz="2" w:space="0" w:color="000000"/>
              <w:bottom w:val="single" w:sz="2" w:space="0" w:color="000000"/>
              <w:right w:val="single" w:sz="2" w:space="0" w:color="000000"/>
            </w:tcBorders>
            <w:shd w:val="clear" w:color="auto" w:fill="F5F5F5"/>
            <w:tcMar>
              <w:top w:w="133" w:type="dxa"/>
              <w:left w:w="371" w:type="dxa"/>
              <w:bottom w:w="133" w:type="dxa"/>
              <w:right w:w="133" w:type="dxa"/>
            </w:tcMar>
          </w:tcPr>
          <w:p w14:paraId="2C1816CD" w14:textId="1995802E" w:rsidR="004D6906" w:rsidRPr="00066491" w:rsidRDefault="00B40159"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Ç</w:t>
            </w:r>
            <w:r w:rsidR="004D6906" w:rsidRPr="00066491">
              <w:rPr>
                <w:rFonts w:ascii="Times New Roman" w:hAnsi="Times New Roman" w:cs="Times New Roman"/>
              </w:rPr>
              <w:t xml:space="preserve">evre, stratejik ve operasyonel kararlarla ilgili bir faktör olarak görülmez.  </w:t>
            </w:r>
            <w:r w:rsidRPr="00066491">
              <w:rPr>
                <w:rFonts w:ascii="Times New Roman" w:hAnsi="Times New Roman" w:cs="Times New Roman"/>
              </w:rPr>
              <w:t>E</w:t>
            </w:r>
            <w:r w:rsidR="004D6906" w:rsidRPr="00066491">
              <w:rPr>
                <w:rFonts w:ascii="Times New Roman" w:hAnsi="Times New Roman" w:cs="Times New Roman"/>
              </w:rPr>
              <w:t xml:space="preserve">konomik ve  teknolojik  faktörler çevresel sorunların dışındaki iş stratejilerini domine etmektedir.  Çevresel tahribata az da olsa ilgi gösterilir. Ancak, zararın hissedilmeyecek derecede küçük olduğu kanısı </w:t>
            </w:r>
            <w:proofErr w:type="gramStart"/>
            <w:r w:rsidR="004D6906" w:rsidRPr="00066491">
              <w:rPr>
                <w:rFonts w:ascii="Times New Roman" w:hAnsi="Times New Roman" w:cs="Times New Roman"/>
              </w:rPr>
              <w:t>hakimdir</w:t>
            </w:r>
            <w:proofErr w:type="gramEnd"/>
            <w:r w:rsidR="004D6906" w:rsidRPr="00066491">
              <w:rPr>
                <w:rFonts w:ascii="Times New Roman" w:hAnsi="Times New Roman" w:cs="Times New Roman"/>
              </w:rPr>
              <w:t>.</w:t>
            </w:r>
          </w:p>
        </w:tc>
      </w:tr>
      <w:tr w:rsidR="004D6906" w:rsidRPr="00066491" w14:paraId="653BB4FC" w14:textId="77777777" w:rsidTr="00E253DC">
        <w:trPr>
          <w:trHeight w:val="227"/>
        </w:trPr>
        <w:tc>
          <w:tcPr>
            <w:tcW w:w="8363" w:type="dxa"/>
            <w:gridSpan w:val="2"/>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433BB92C"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3. UYUM SAĞLAMA/RİSK AZALTMA</w:t>
            </w:r>
          </w:p>
        </w:tc>
      </w:tr>
      <w:tr w:rsidR="004D6906" w:rsidRPr="00066491" w14:paraId="3DEC8C0B" w14:textId="77777777" w:rsidTr="00E253DC">
        <w:trPr>
          <w:trHeight w:val="227"/>
        </w:trPr>
        <w:tc>
          <w:tcPr>
            <w:tcW w:w="4394"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3E9B05E2"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İnsan Sürdürülebilirliği (3)</w:t>
            </w:r>
          </w:p>
        </w:tc>
        <w:tc>
          <w:tcPr>
            <w:tcW w:w="3969"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5C3D7CE0"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Çevresel Sürdürülebilirlik (3)</w:t>
            </w:r>
          </w:p>
        </w:tc>
      </w:tr>
      <w:tr w:rsidR="004D6906" w:rsidRPr="00066491" w14:paraId="3422A00B" w14:textId="77777777" w:rsidTr="00E253DC">
        <w:trPr>
          <w:trHeight w:val="2427"/>
        </w:trPr>
        <w:tc>
          <w:tcPr>
            <w:tcW w:w="4394" w:type="dxa"/>
            <w:tcBorders>
              <w:top w:val="single" w:sz="2" w:space="0" w:color="000000"/>
              <w:left w:val="single" w:sz="2" w:space="0" w:color="000000"/>
              <w:bottom w:val="single" w:sz="2" w:space="0" w:color="000000"/>
              <w:right w:val="single" w:sz="2" w:space="0" w:color="000000"/>
            </w:tcBorders>
            <w:shd w:val="clear" w:color="auto" w:fill="auto"/>
            <w:tcMar>
              <w:top w:w="133" w:type="dxa"/>
              <w:left w:w="371" w:type="dxa"/>
              <w:bottom w:w="133" w:type="dxa"/>
              <w:right w:w="133" w:type="dxa"/>
            </w:tcMar>
          </w:tcPr>
          <w:p w14:paraId="67E21A6A" w14:textId="77777777" w:rsidR="00D80279"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Finansal ve teknolojik faktörler bu seviyede de iş stratejilerini domine etmektedir. Fakat</w:t>
            </w:r>
            <w:r w:rsidR="00FC5EA5">
              <w:rPr>
                <w:rFonts w:ascii="Times New Roman" w:hAnsi="Times New Roman" w:cs="Times New Roman"/>
              </w:rPr>
              <w:t xml:space="preserve"> </w:t>
            </w:r>
            <w:r w:rsidRPr="00066491">
              <w:rPr>
                <w:rFonts w:ascii="Times New Roman" w:hAnsi="Times New Roman" w:cs="Times New Roman"/>
              </w:rPr>
              <w:t>üst yönetim işletmeyi “düzgün bir işveren” olarak tanıtma çabasındadır. İşletme, endüstri ilişkileri, toplam kalite yönetimi gibi normlara sahip konularda uyum sağlama eğilimindedir. Kısacası, işletme yasal gerekliliklere uyum sağlama politikasına sahiptir. Toplumsal sorunlara ise; sadece, normlara aykırı düşerek ceza ile karşı karşıya kalabileceği veya toplumda olumsuz üne sahip olacağı eylemlerden kaçınmak amaçlı duyarlılık göstermektedir.</w:t>
            </w:r>
          </w:p>
          <w:p w14:paraId="1FBA1503" w14:textId="77777777" w:rsidR="00D80279" w:rsidRDefault="00D80279" w:rsidP="0029410F">
            <w:pPr>
              <w:pStyle w:val="TabloStili2"/>
              <w:spacing w:line="240" w:lineRule="exact"/>
              <w:ind w:left="238"/>
              <w:rPr>
                <w:rFonts w:ascii="Times New Roman" w:hAnsi="Times New Roman" w:cs="Times New Roman"/>
              </w:rPr>
            </w:pPr>
          </w:p>
          <w:p w14:paraId="57C9FB9D" w14:textId="77777777" w:rsidR="00D80279" w:rsidRDefault="00D80279" w:rsidP="0029410F">
            <w:pPr>
              <w:pStyle w:val="TabloStili2"/>
              <w:spacing w:line="240" w:lineRule="exact"/>
              <w:ind w:left="238"/>
              <w:rPr>
                <w:rFonts w:ascii="Times New Roman" w:hAnsi="Times New Roman" w:cs="Times New Roman"/>
              </w:rPr>
            </w:pPr>
          </w:p>
          <w:p w14:paraId="319B12BE" w14:textId="77777777" w:rsidR="00D80279" w:rsidRDefault="00D80279" w:rsidP="0029410F">
            <w:pPr>
              <w:pStyle w:val="TabloStili2"/>
              <w:spacing w:line="240" w:lineRule="exact"/>
              <w:ind w:left="238"/>
              <w:rPr>
                <w:rFonts w:ascii="Times New Roman" w:hAnsi="Times New Roman" w:cs="Times New Roman"/>
              </w:rPr>
            </w:pPr>
          </w:p>
          <w:p w14:paraId="76797233" w14:textId="77777777" w:rsidR="00D80279" w:rsidRDefault="00D80279" w:rsidP="0029410F">
            <w:pPr>
              <w:pStyle w:val="TabloStili2"/>
              <w:spacing w:line="240" w:lineRule="exact"/>
              <w:ind w:left="238"/>
              <w:rPr>
                <w:rFonts w:ascii="Times New Roman" w:hAnsi="Times New Roman" w:cs="Times New Roman"/>
              </w:rPr>
            </w:pPr>
          </w:p>
          <w:p w14:paraId="3B71511E" w14:textId="77777777" w:rsidR="00D80279" w:rsidRDefault="00D80279" w:rsidP="0029410F">
            <w:pPr>
              <w:pStyle w:val="TabloStili2"/>
              <w:spacing w:line="240" w:lineRule="exact"/>
              <w:ind w:left="238"/>
              <w:rPr>
                <w:rFonts w:ascii="Times New Roman" w:hAnsi="Times New Roman" w:cs="Times New Roman"/>
              </w:rPr>
            </w:pPr>
          </w:p>
          <w:p w14:paraId="45042F96" w14:textId="77777777" w:rsidR="00D80279" w:rsidRDefault="00D80279" w:rsidP="0029410F">
            <w:pPr>
              <w:pStyle w:val="TabloStili2"/>
              <w:spacing w:line="240" w:lineRule="exact"/>
              <w:ind w:left="238"/>
              <w:rPr>
                <w:rFonts w:ascii="Times New Roman" w:hAnsi="Times New Roman" w:cs="Times New Roman"/>
              </w:rPr>
            </w:pPr>
          </w:p>
          <w:p w14:paraId="0C352722" w14:textId="77777777" w:rsidR="00D80279" w:rsidRDefault="00D80279" w:rsidP="0029410F">
            <w:pPr>
              <w:pStyle w:val="TabloStili2"/>
              <w:spacing w:line="240" w:lineRule="exact"/>
              <w:ind w:left="238"/>
              <w:rPr>
                <w:rFonts w:ascii="Times New Roman" w:hAnsi="Times New Roman" w:cs="Times New Roman"/>
              </w:rPr>
            </w:pPr>
          </w:p>
          <w:p w14:paraId="02D5C2F9" w14:textId="77777777" w:rsidR="00D80279" w:rsidRDefault="00D80279" w:rsidP="0029410F">
            <w:pPr>
              <w:pStyle w:val="TabloStili2"/>
              <w:spacing w:line="240" w:lineRule="exact"/>
              <w:ind w:left="238"/>
              <w:rPr>
                <w:rFonts w:ascii="Times New Roman" w:hAnsi="Times New Roman" w:cs="Times New Roman"/>
              </w:rPr>
            </w:pPr>
          </w:p>
          <w:p w14:paraId="326F7965" w14:textId="77777777" w:rsidR="00D80279" w:rsidRDefault="00D80279" w:rsidP="0029410F">
            <w:pPr>
              <w:pStyle w:val="TabloStili2"/>
              <w:spacing w:line="240" w:lineRule="exact"/>
              <w:ind w:left="238"/>
              <w:rPr>
                <w:rFonts w:ascii="Times New Roman" w:hAnsi="Times New Roman" w:cs="Times New Roman"/>
              </w:rPr>
            </w:pPr>
          </w:p>
          <w:p w14:paraId="45F6BDF4" w14:textId="77777777" w:rsidR="00D80279" w:rsidRDefault="00D80279" w:rsidP="0029410F">
            <w:pPr>
              <w:pStyle w:val="TabloStili2"/>
              <w:spacing w:line="240" w:lineRule="exact"/>
              <w:ind w:left="238"/>
              <w:rPr>
                <w:rFonts w:ascii="Times New Roman" w:hAnsi="Times New Roman" w:cs="Times New Roman"/>
              </w:rPr>
            </w:pPr>
          </w:p>
          <w:p w14:paraId="36C566B3" w14:textId="7990E038" w:rsidR="00D80279" w:rsidRPr="00066491" w:rsidRDefault="00D80279" w:rsidP="0029410F">
            <w:pPr>
              <w:pStyle w:val="TabloStili2"/>
              <w:spacing w:line="240" w:lineRule="exact"/>
              <w:ind w:left="238"/>
              <w:rPr>
                <w:rFonts w:ascii="Times New Roman" w:hAnsi="Times New Roman" w:cs="Times New Roman"/>
              </w:rPr>
            </w:pPr>
          </w:p>
        </w:tc>
        <w:tc>
          <w:tcPr>
            <w:tcW w:w="3969" w:type="dxa"/>
            <w:tcBorders>
              <w:top w:val="single" w:sz="2" w:space="0" w:color="000000"/>
              <w:left w:val="single" w:sz="2" w:space="0" w:color="000000"/>
              <w:bottom w:val="single" w:sz="2" w:space="0" w:color="000000"/>
              <w:right w:val="single" w:sz="2" w:space="0" w:color="000000"/>
            </w:tcBorders>
            <w:shd w:val="clear" w:color="auto" w:fill="auto"/>
            <w:tcMar>
              <w:top w:w="133" w:type="dxa"/>
              <w:left w:w="371" w:type="dxa"/>
              <w:bottom w:w="133" w:type="dxa"/>
              <w:right w:w="133" w:type="dxa"/>
            </w:tcMar>
          </w:tcPr>
          <w:p w14:paraId="4E01BFA9" w14:textId="4B034383"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Finansal ve teknolojik faktörler hala iş stratejilerini domine etmektedir. Fakat</w:t>
            </w:r>
            <w:r w:rsidR="00FC5EA5">
              <w:rPr>
                <w:rFonts w:ascii="Times New Roman" w:hAnsi="Times New Roman" w:cs="Times New Roman"/>
              </w:rPr>
              <w:t xml:space="preserve"> </w:t>
            </w:r>
            <w:r w:rsidRPr="00066491">
              <w:rPr>
                <w:rFonts w:ascii="Times New Roman" w:hAnsi="Times New Roman" w:cs="Times New Roman"/>
              </w:rPr>
              <w:t>işletmelerin üst yönetimleri çevre kanunlarına riayet etmekte ve çevreye olan olumsuz etkilerinden dolayı firmaya bağlılığı azaltan eylemlerden kaçınma eğilimindedir. İşletmenin dava edilemeyeceği veya ağır kamuoyu tepkisi almayacağı diğer çevresel sorunlar ihmal edilmektedir.</w:t>
            </w:r>
          </w:p>
        </w:tc>
      </w:tr>
      <w:tr w:rsidR="004D6906" w:rsidRPr="00066491" w14:paraId="76415EE9" w14:textId="77777777" w:rsidTr="00E253DC">
        <w:trPr>
          <w:trHeight w:val="227"/>
        </w:trPr>
        <w:tc>
          <w:tcPr>
            <w:tcW w:w="8363" w:type="dxa"/>
            <w:gridSpan w:val="2"/>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2F62A42F"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lastRenderedPageBreak/>
              <w:t>4. VERİMLİLİK</w:t>
            </w:r>
          </w:p>
        </w:tc>
      </w:tr>
      <w:tr w:rsidR="004D6906" w:rsidRPr="00066491" w14:paraId="745B91AE" w14:textId="77777777" w:rsidTr="00E253DC">
        <w:trPr>
          <w:trHeight w:val="227"/>
        </w:trPr>
        <w:tc>
          <w:tcPr>
            <w:tcW w:w="4394"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44E3078E"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İnsan Sürdürülebilirliği (4)</w:t>
            </w:r>
          </w:p>
        </w:tc>
        <w:tc>
          <w:tcPr>
            <w:tcW w:w="3969"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54A5B69D"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Çevresel Sürdürülebilirlik (4)</w:t>
            </w:r>
          </w:p>
        </w:tc>
      </w:tr>
      <w:tr w:rsidR="004D6906" w:rsidRPr="00066491" w14:paraId="658B38D0" w14:textId="77777777" w:rsidTr="00E253DC">
        <w:trPr>
          <w:trHeight w:val="1547"/>
        </w:trPr>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133" w:type="dxa"/>
              <w:left w:w="371" w:type="dxa"/>
              <w:bottom w:w="133" w:type="dxa"/>
              <w:right w:w="133" w:type="dxa"/>
            </w:tcMar>
          </w:tcPr>
          <w:p w14:paraId="77F0A895" w14:textId="62832167"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 xml:space="preserve">Maliyetleri azaltmak ve verimliliği artırmak adına insan kaynakları fonksiyonlarına sistematik bir </w:t>
            </w:r>
            <w:proofErr w:type="gramStart"/>
            <w:r w:rsidRPr="00066491">
              <w:rPr>
                <w:rFonts w:ascii="Times New Roman" w:hAnsi="Times New Roman" w:cs="Times New Roman"/>
              </w:rPr>
              <w:t>entegrasyon</w:t>
            </w:r>
            <w:proofErr w:type="gramEnd"/>
            <w:r w:rsidRPr="00066491">
              <w:rPr>
                <w:rFonts w:ascii="Times New Roman" w:hAnsi="Times New Roman" w:cs="Times New Roman"/>
              </w:rPr>
              <w:t xml:space="preserve"> çabası vardır. İnsanlar, en yüksek derecede üretkenlik sağlaması için önemli bir harcama kalemi olarak görülmektedir. </w:t>
            </w:r>
            <w:r w:rsidR="00FC5EA5">
              <w:rPr>
                <w:rFonts w:ascii="Times New Roman" w:hAnsi="Times New Roman" w:cs="Times New Roman"/>
              </w:rPr>
              <w:t>İ</w:t>
            </w:r>
            <w:r w:rsidRPr="00066491">
              <w:rPr>
                <w:rFonts w:ascii="Times New Roman" w:hAnsi="Times New Roman" w:cs="Times New Roman"/>
              </w:rPr>
              <w:t>şletmeler bu harcamalarında fiyat/fayda oranına dikkat etmektedir. Toplumsal projelere firmaya karlılık sağlanması öngörülüyor</w:t>
            </w:r>
            <w:r w:rsidR="008F7063" w:rsidRPr="00066491">
              <w:rPr>
                <w:rFonts w:ascii="Times New Roman" w:hAnsi="Times New Roman" w:cs="Times New Roman"/>
              </w:rPr>
              <w:t xml:space="preserve"> ise</w:t>
            </w:r>
            <w:r w:rsidRPr="00066491">
              <w:rPr>
                <w:rFonts w:ascii="Times New Roman" w:hAnsi="Times New Roman" w:cs="Times New Roman"/>
              </w:rPr>
              <w:t xml:space="preserve"> iştirak edilmektedir.</w:t>
            </w:r>
          </w:p>
        </w:tc>
        <w:tc>
          <w:tcPr>
            <w:tcW w:w="3969" w:type="dxa"/>
            <w:tcBorders>
              <w:top w:val="single" w:sz="2" w:space="0" w:color="000000"/>
              <w:left w:val="single" w:sz="2" w:space="0" w:color="000000"/>
              <w:bottom w:val="single" w:sz="2" w:space="0" w:color="000000"/>
              <w:right w:val="single" w:sz="2" w:space="0" w:color="000000"/>
            </w:tcBorders>
            <w:shd w:val="clear" w:color="auto" w:fill="F5F5F5"/>
            <w:tcMar>
              <w:top w:w="133" w:type="dxa"/>
              <w:left w:w="371" w:type="dxa"/>
              <w:bottom w:w="133" w:type="dxa"/>
              <w:right w:w="133" w:type="dxa"/>
            </w:tcMar>
          </w:tcPr>
          <w:p w14:paraId="66805D61" w14:textId="77777777"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Kötü çevresel performans, kaçınılabilir maliyetlerde önemli kalem olarak görülmektedir. Maliyet yaratan çevresel sorunlar; maliyetleri indirgemek ve atıkları azaltarak verimi artırmak için sistematik olarak gözden geçirilmektedir. ISO 14001 gibi sistematik yaklaşımlara aktif katılım sağlanabilmektedir.</w:t>
            </w:r>
          </w:p>
        </w:tc>
      </w:tr>
      <w:tr w:rsidR="004D6906" w:rsidRPr="00066491" w14:paraId="51533DFD" w14:textId="77777777" w:rsidTr="00E253DC">
        <w:trPr>
          <w:trHeight w:val="227"/>
        </w:trPr>
        <w:tc>
          <w:tcPr>
            <w:tcW w:w="8363" w:type="dxa"/>
            <w:gridSpan w:val="2"/>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290F76F4"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5. STRATEJİK SÜRDÜRÜLEBİLİRLİK</w:t>
            </w:r>
          </w:p>
        </w:tc>
      </w:tr>
      <w:tr w:rsidR="004D6906" w:rsidRPr="00066491" w14:paraId="3112E19E" w14:textId="77777777" w:rsidTr="00E253DC">
        <w:trPr>
          <w:trHeight w:val="227"/>
        </w:trPr>
        <w:tc>
          <w:tcPr>
            <w:tcW w:w="4394"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017DFA77"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İnsan Sürdürülebilirliği (5)</w:t>
            </w:r>
          </w:p>
        </w:tc>
        <w:tc>
          <w:tcPr>
            <w:tcW w:w="3969"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58FE5BC1"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Çevresel Sürdürülebilirlik (5)</w:t>
            </w:r>
          </w:p>
        </w:tc>
      </w:tr>
      <w:tr w:rsidR="004D6906" w:rsidRPr="00066491" w14:paraId="0C7C3FE9" w14:textId="77777777" w:rsidTr="0029410F">
        <w:trPr>
          <w:trHeight w:val="1851"/>
        </w:trPr>
        <w:tc>
          <w:tcPr>
            <w:tcW w:w="4394" w:type="dxa"/>
            <w:tcBorders>
              <w:top w:val="single" w:sz="2" w:space="0" w:color="000000"/>
              <w:left w:val="single" w:sz="2" w:space="0" w:color="000000"/>
              <w:bottom w:val="single" w:sz="2" w:space="0" w:color="000000"/>
              <w:right w:val="single" w:sz="2" w:space="0" w:color="000000"/>
            </w:tcBorders>
            <w:shd w:val="clear" w:color="auto" w:fill="auto"/>
            <w:tcMar>
              <w:top w:w="133" w:type="dxa"/>
              <w:left w:w="371" w:type="dxa"/>
              <w:bottom w:w="133" w:type="dxa"/>
              <w:right w:w="133" w:type="dxa"/>
            </w:tcMar>
          </w:tcPr>
          <w:p w14:paraId="6BF2B449" w14:textId="77777777" w:rsidR="004D6906"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İşgücü yetenekleri karması ve çeşitlilik, kurumsal ve işletme stratejilerinin bakış açısında bütünleşik</w:t>
            </w:r>
            <w:r w:rsidR="008F7063" w:rsidRPr="00066491">
              <w:rPr>
                <w:rFonts w:ascii="Times New Roman" w:hAnsi="Times New Roman" w:cs="Times New Roman"/>
              </w:rPr>
              <w:t xml:space="preserve"> ve</w:t>
            </w:r>
            <w:r w:rsidRPr="00066491">
              <w:rPr>
                <w:rFonts w:ascii="Times New Roman" w:hAnsi="Times New Roman" w:cs="Times New Roman"/>
              </w:rPr>
              <w:t xml:space="preserve"> hayati öneme sahip olarak görülmektedir. Entelektüel ve sosyal sermaye, ürünler ve hizmetlerin inovasyonunda stratejik avantaj geliştirmek için kullanılmaktadır. Kişiler ve gruplar arasında yüksek rekabet geliştirmek ve en iyi yetenekleri işletmeye kazandırmak için çeşitli programlar oluşturulmaktadır. Esnek işyeri pratikleri işletme kültürünün güçlü özelliklerinden biridir</w:t>
            </w:r>
            <w:r w:rsidR="008F7063" w:rsidRPr="00066491">
              <w:rPr>
                <w:rFonts w:ascii="Times New Roman" w:hAnsi="Times New Roman" w:cs="Times New Roman"/>
              </w:rPr>
              <w:t>. D</w:t>
            </w:r>
            <w:r w:rsidRPr="00066491">
              <w:rPr>
                <w:rFonts w:ascii="Times New Roman" w:hAnsi="Times New Roman" w:cs="Times New Roman"/>
              </w:rPr>
              <w:t xml:space="preserve">aha dengeli </w:t>
            </w:r>
            <w:r w:rsidR="008F7063" w:rsidRPr="00066491">
              <w:rPr>
                <w:rFonts w:ascii="Times New Roman" w:hAnsi="Times New Roman" w:cs="Times New Roman"/>
              </w:rPr>
              <w:t xml:space="preserve">yönetilen bir </w:t>
            </w:r>
            <w:r w:rsidRPr="00066491">
              <w:rPr>
                <w:rFonts w:ascii="Times New Roman" w:hAnsi="Times New Roman" w:cs="Times New Roman"/>
              </w:rPr>
              <w:t xml:space="preserve">işgücüne katkı sağlar. İşletme kendisini toplumun bir üyesi olarak görür. Bunun sonucu olarak, toplumsal uyum ve refaha katkı  sağlamak için </w:t>
            </w:r>
            <w:proofErr w:type="gramStart"/>
            <w:r w:rsidRPr="00066491">
              <w:rPr>
                <w:rFonts w:ascii="Times New Roman" w:hAnsi="Times New Roman" w:cs="Times New Roman"/>
              </w:rPr>
              <w:t>sponsorluk</w:t>
            </w:r>
            <w:proofErr w:type="gramEnd"/>
            <w:r w:rsidRPr="00066491">
              <w:rPr>
                <w:rFonts w:ascii="Times New Roman" w:hAnsi="Times New Roman" w:cs="Times New Roman"/>
              </w:rPr>
              <w:t xml:space="preserve"> veya toplumsal projelerde çalışacak işgücü sağlamak suretiyle toplumun gelişmesine katkı sağlar.</w:t>
            </w:r>
          </w:p>
          <w:p w14:paraId="3B6160CD" w14:textId="77777777" w:rsidR="00D80279" w:rsidRDefault="00D80279" w:rsidP="0029410F">
            <w:pPr>
              <w:pStyle w:val="TabloStili2"/>
              <w:spacing w:line="240" w:lineRule="exact"/>
              <w:ind w:left="238"/>
              <w:rPr>
                <w:rFonts w:ascii="Times New Roman" w:hAnsi="Times New Roman" w:cs="Times New Roman"/>
              </w:rPr>
            </w:pPr>
          </w:p>
          <w:p w14:paraId="14E49920" w14:textId="77777777" w:rsidR="00D80279" w:rsidRDefault="00D80279" w:rsidP="0029410F">
            <w:pPr>
              <w:pStyle w:val="TabloStili2"/>
              <w:spacing w:line="240" w:lineRule="exact"/>
              <w:ind w:left="238"/>
              <w:rPr>
                <w:rFonts w:ascii="Times New Roman" w:hAnsi="Times New Roman" w:cs="Times New Roman"/>
              </w:rPr>
            </w:pPr>
          </w:p>
          <w:p w14:paraId="5E80068E" w14:textId="77777777" w:rsidR="00D80279" w:rsidRDefault="00D80279" w:rsidP="0029410F">
            <w:pPr>
              <w:pStyle w:val="TabloStili2"/>
              <w:spacing w:line="240" w:lineRule="exact"/>
              <w:ind w:left="238"/>
              <w:rPr>
                <w:rFonts w:ascii="Times New Roman" w:hAnsi="Times New Roman" w:cs="Times New Roman"/>
              </w:rPr>
            </w:pPr>
          </w:p>
          <w:p w14:paraId="37D4C059" w14:textId="77777777" w:rsidR="00D80279" w:rsidRDefault="00D80279" w:rsidP="0029410F">
            <w:pPr>
              <w:pStyle w:val="TabloStili2"/>
              <w:spacing w:line="240" w:lineRule="exact"/>
              <w:ind w:left="238"/>
              <w:rPr>
                <w:rFonts w:ascii="Times New Roman" w:hAnsi="Times New Roman" w:cs="Times New Roman"/>
              </w:rPr>
            </w:pPr>
          </w:p>
          <w:p w14:paraId="7EBB1711" w14:textId="77777777" w:rsidR="00D80279" w:rsidRDefault="00D80279" w:rsidP="0029410F">
            <w:pPr>
              <w:pStyle w:val="TabloStili2"/>
              <w:spacing w:line="240" w:lineRule="exact"/>
              <w:ind w:left="238"/>
              <w:rPr>
                <w:rFonts w:ascii="Times New Roman" w:hAnsi="Times New Roman" w:cs="Times New Roman"/>
              </w:rPr>
            </w:pPr>
          </w:p>
          <w:p w14:paraId="07835056" w14:textId="77777777" w:rsidR="00D80279" w:rsidRDefault="00D80279" w:rsidP="0029410F">
            <w:pPr>
              <w:pStyle w:val="TabloStili2"/>
              <w:spacing w:line="240" w:lineRule="exact"/>
              <w:ind w:left="238"/>
              <w:rPr>
                <w:rFonts w:ascii="Times New Roman" w:hAnsi="Times New Roman" w:cs="Times New Roman"/>
              </w:rPr>
            </w:pPr>
          </w:p>
          <w:p w14:paraId="4685E22A" w14:textId="77777777" w:rsidR="00D80279" w:rsidRDefault="00D80279" w:rsidP="0029410F">
            <w:pPr>
              <w:pStyle w:val="TabloStili2"/>
              <w:spacing w:line="240" w:lineRule="exact"/>
              <w:ind w:left="238"/>
              <w:rPr>
                <w:rFonts w:ascii="Times New Roman" w:hAnsi="Times New Roman" w:cs="Times New Roman"/>
              </w:rPr>
            </w:pPr>
          </w:p>
          <w:p w14:paraId="1D6754A9" w14:textId="77777777" w:rsidR="00D80279" w:rsidRDefault="00D80279" w:rsidP="0029410F">
            <w:pPr>
              <w:pStyle w:val="TabloStili2"/>
              <w:spacing w:line="240" w:lineRule="exact"/>
              <w:ind w:left="238"/>
              <w:rPr>
                <w:rFonts w:ascii="Times New Roman" w:hAnsi="Times New Roman" w:cs="Times New Roman"/>
              </w:rPr>
            </w:pPr>
          </w:p>
          <w:p w14:paraId="2C48CDAC" w14:textId="77777777" w:rsidR="00D80279" w:rsidRDefault="00D80279" w:rsidP="0029410F">
            <w:pPr>
              <w:pStyle w:val="TabloStili2"/>
              <w:spacing w:line="240" w:lineRule="exact"/>
              <w:ind w:left="238"/>
              <w:rPr>
                <w:rFonts w:ascii="Times New Roman" w:hAnsi="Times New Roman" w:cs="Times New Roman"/>
              </w:rPr>
            </w:pPr>
          </w:p>
          <w:p w14:paraId="2738E6CE" w14:textId="77777777" w:rsidR="00D80279" w:rsidRDefault="00D80279" w:rsidP="0029410F">
            <w:pPr>
              <w:pStyle w:val="TabloStili2"/>
              <w:spacing w:line="240" w:lineRule="exact"/>
              <w:ind w:left="238"/>
              <w:rPr>
                <w:rFonts w:ascii="Times New Roman" w:hAnsi="Times New Roman" w:cs="Times New Roman"/>
              </w:rPr>
            </w:pPr>
          </w:p>
          <w:p w14:paraId="5DEA64A1" w14:textId="77777777" w:rsidR="00D80279" w:rsidRDefault="00D80279" w:rsidP="0029410F">
            <w:pPr>
              <w:pStyle w:val="TabloStili2"/>
              <w:spacing w:line="240" w:lineRule="exact"/>
              <w:ind w:left="238"/>
              <w:rPr>
                <w:rFonts w:ascii="Times New Roman" w:hAnsi="Times New Roman" w:cs="Times New Roman"/>
              </w:rPr>
            </w:pPr>
          </w:p>
          <w:p w14:paraId="5DCDACA7" w14:textId="77777777" w:rsidR="00D80279" w:rsidRDefault="00D80279" w:rsidP="0029410F">
            <w:pPr>
              <w:pStyle w:val="TabloStili2"/>
              <w:spacing w:line="240" w:lineRule="exact"/>
              <w:ind w:left="238"/>
              <w:rPr>
                <w:rFonts w:ascii="Times New Roman" w:hAnsi="Times New Roman" w:cs="Times New Roman"/>
              </w:rPr>
            </w:pPr>
          </w:p>
          <w:p w14:paraId="6E7760E6" w14:textId="77777777" w:rsidR="00D80279" w:rsidRDefault="00D80279" w:rsidP="0029410F">
            <w:pPr>
              <w:pStyle w:val="TabloStili2"/>
              <w:spacing w:line="240" w:lineRule="exact"/>
              <w:ind w:left="238"/>
              <w:rPr>
                <w:rFonts w:ascii="Times New Roman" w:hAnsi="Times New Roman" w:cs="Times New Roman"/>
              </w:rPr>
            </w:pPr>
          </w:p>
          <w:p w14:paraId="01A74217" w14:textId="77777777" w:rsidR="00D80279" w:rsidRDefault="00D80279" w:rsidP="0029410F">
            <w:pPr>
              <w:pStyle w:val="TabloStili2"/>
              <w:spacing w:line="240" w:lineRule="exact"/>
              <w:ind w:left="238"/>
              <w:rPr>
                <w:rFonts w:ascii="Times New Roman" w:hAnsi="Times New Roman" w:cs="Times New Roman"/>
              </w:rPr>
            </w:pPr>
          </w:p>
          <w:p w14:paraId="5D04EF7F" w14:textId="77777777" w:rsidR="00D80279" w:rsidRDefault="00D80279" w:rsidP="0029410F">
            <w:pPr>
              <w:pStyle w:val="TabloStili2"/>
              <w:spacing w:line="240" w:lineRule="exact"/>
              <w:ind w:left="238"/>
              <w:rPr>
                <w:rFonts w:ascii="Times New Roman" w:hAnsi="Times New Roman" w:cs="Times New Roman"/>
              </w:rPr>
            </w:pPr>
          </w:p>
          <w:p w14:paraId="3C663BEC" w14:textId="089F296D" w:rsidR="00D80279" w:rsidRPr="00066491" w:rsidRDefault="00D80279" w:rsidP="0029410F">
            <w:pPr>
              <w:pStyle w:val="TabloStili2"/>
              <w:spacing w:line="240" w:lineRule="exact"/>
              <w:ind w:left="238"/>
              <w:rPr>
                <w:rFonts w:ascii="Times New Roman" w:hAnsi="Times New Roman" w:cs="Times New Roman"/>
              </w:rPr>
            </w:pPr>
          </w:p>
        </w:tc>
        <w:tc>
          <w:tcPr>
            <w:tcW w:w="3969" w:type="dxa"/>
            <w:tcBorders>
              <w:top w:val="single" w:sz="2" w:space="0" w:color="000000"/>
              <w:left w:val="single" w:sz="2" w:space="0" w:color="000000"/>
              <w:bottom w:val="single" w:sz="2" w:space="0" w:color="000000"/>
              <w:right w:val="single" w:sz="2" w:space="0" w:color="000000"/>
            </w:tcBorders>
            <w:shd w:val="clear" w:color="auto" w:fill="auto"/>
            <w:tcMar>
              <w:top w:w="133" w:type="dxa"/>
              <w:left w:w="371" w:type="dxa"/>
              <w:bottom w:w="133" w:type="dxa"/>
              <w:right w:w="133" w:type="dxa"/>
            </w:tcMar>
          </w:tcPr>
          <w:p w14:paraId="39159830" w14:textId="0D049B63"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Çevresel sürdürülebilirliği destekleyen proaktif çevresel stratejiler, rekabetçi avantaj sağlayan stratejik işletme kaynağı olarak görülmektedir. İşletmeler; yeni ürünler ve süreçlerle, çevreye zarar veren ürünleri</w:t>
            </w:r>
            <w:r w:rsidR="00BE040B" w:rsidRPr="00066491">
              <w:rPr>
                <w:rFonts w:ascii="Times New Roman" w:hAnsi="Times New Roman" w:cs="Times New Roman"/>
              </w:rPr>
              <w:t xml:space="preserve">, </w:t>
            </w:r>
            <w:r w:rsidRPr="00066491">
              <w:rPr>
                <w:rFonts w:ascii="Times New Roman" w:hAnsi="Times New Roman" w:cs="Times New Roman"/>
              </w:rPr>
              <w:t>süreçleri değiştiren ve sürdürülebilirlik sorunları ile alakalı toplumsal ihtiyaçları temin eden bir kimlik kazanmıştır. İşletme, çevre dostu ürün ve hizmetlerin üretiminde başı çekerek rekabetçi liderliği amaçlamaktadır.</w:t>
            </w:r>
          </w:p>
        </w:tc>
      </w:tr>
      <w:tr w:rsidR="004D6906" w:rsidRPr="00066491" w14:paraId="13A92D8B" w14:textId="77777777" w:rsidTr="00E253DC">
        <w:trPr>
          <w:trHeight w:val="227"/>
        </w:trPr>
        <w:tc>
          <w:tcPr>
            <w:tcW w:w="8363" w:type="dxa"/>
            <w:gridSpan w:val="2"/>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15AC724A"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lastRenderedPageBreak/>
              <w:t>6. İDEOLOJİK ADANMIŞLIK</w:t>
            </w:r>
          </w:p>
        </w:tc>
      </w:tr>
      <w:tr w:rsidR="004D6906" w:rsidRPr="00066491" w14:paraId="35169EF2" w14:textId="77777777" w:rsidTr="00E253DC">
        <w:trPr>
          <w:trHeight w:val="227"/>
        </w:trPr>
        <w:tc>
          <w:tcPr>
            <w:tcW w:w="4394"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5C44EADC"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İnsan Sürdürülebilirliği (6)</w:t>
            </w:r>
          </w:p>
        </w:tc>
        <w:tc>
          <w:tcPr>
            <w:tcW w:w="3969" w:type="dxa"/>
            <w:tcBorders>
              <w:top w:val="single" w:sz="2" w:space="0" w:color="000000"/>
              <w:left w:val="single" w:sz="2" w:space="0" w:color="000000"/>
              <w:bottom w:val="single" w:sz="2" w:space="0" w:color="000000"/>
              <w:right w:val="single" w:sz="2" w:space="0" w:color="000000"/>
            </w:tcBorders>
            <w:shd w:val="clear" w:color="auto" w:fill="9FC5E7"/>
            <w:tcMar>
              <w:top w:w="133" w:type="dxa"/>
              <w:left w:w="371" w:type="dxa"/>
              <w:bottom w:w="133" w:type="dxa"/>
              <w:right w:w="133" w:type="dxa"/>
            </w:tcMar>
          </w:tcPr>
          <w:p w14:paraId="5AF2F10E" w14:textId="77777777" w:rsidR="004D6906" w:rsidRPr="00066491" w:rsidRDefault="004D6906" w:rsidP="0029410F">
            <w:pPr>
              <w:pStyle w:val="TabloStili2"/>
              <w:spacing w:line="240" w:lineRule="exact"/>
              <w:ind w:left="238"/>
              <w:jc w:val="center"/>
              <w:rPr>
                <w:rFonts w:ascii="Times New Roman" w:hAnsi="Times New Roman" w:cs="Times New Roman"/>
              </w:rPr>
            </w:pPr>
            <w:r w:rsidRPr="00066491">
              <w:rPr>
                <w:rFonts w:ascii="Times New Roman" w:hAnsi="Times New Roman" w:cs="Times New Roman"/>
                <w:b/>
                <w:bCs/>
              </w:rPr>
              <w:t>Çevresel Sürdürülebilirlik (6)</w:t>
            </w:r>
          </w:p>
        </w:tc>
      </w:tr>
      <w:tr w:rsidR="004D6906" w:rsidRPr="00066491" w14:paraId="554F972C" w14:textId="77777777" w:rsidTr="00E253DC">
        <w:trPr>
          <w:trHeight w:val="2207"/>
        </w:trPr>
        <w:tc>
          <w:tcPr>
            <w:tcW w:w="4394" w:type="dxa"/>
            <w:tcBorders>
              <w:top w:val="single" w:sz="2" w:space="0" w:color="000000"/>
              <w:left w:val="single" w:sz="2" w:space="0" w:color="000000"/>
              <w:bottom w:val="single" w:sz="2" w:space="0" w:color="000000"/>
              <w:right w:val="single" w:sz="2" w:space="0" w:color="000000"/>
            </w:tcBorders>
            <w:shd w:val="clear" w:color="auto" w:fill="F5F5F5"/>
            <w:tcMar>
              <w:top w:w="133" w:type="dxa"/>
              <w:left w:w="371" w:type="dxa"/>
              <w:bottom w:w="133" w:type="dxa"/>
              <w:right w:w="133" w:type="dxa"/>
            </w:tcMar>
          </w:tcPr>
          <w:p w14:paraId="3FDC833B" w14:textId="46AF3D3C"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İşletme, insan bilgi birikiminin yenilenmesini</w:t>
            </w:r>
            <w:r w:rsidR="00BE040B" w:rsidRPr="00066491">
              <w:rPr>
                <w:rFonts w:ascii="Times New Roman" w:hAnsi="Times New Roman" w:cs="Times New Roman"/>
              </w:rPr>
              <w:t xml:space="preserve">, </w:t>
            </w:r>
            <w:r w:rsidRPr="00066491">
              <w:rPr>
                <w:rFonts w:ascii="Times New Roman" w:hAnsi="Times New Roman" w:cs="Times New Roman"/>
              </w:rPr>
              <w:t>geliştirilmesini, toplumdaki yetenek yapısını desteklemek için sorumluluk almayı kabul etmektedir. Ayrıca; işletme, iş yeri prensipleri olarak işyeri çeşitliliğinin ve iş/hayat dengesinin güç bir savunucusudur. Çoklu paydaş bakış açısına dayanan, çevresel olarak sürdürülebilir etik pozisyonda kalmak adına, topluma katkıda bulunmayı çabalamaktadır.</w:t>
            </w:r>
          </w:p>
        </w:tc>
        <w:tc>
          <w:tcPr>
            <w:tcW w:w="3969" w:type="dxa"/>
            <w:tcBorders>
              <w:top w:val="single" w:sz="2" w:space="0" w:color="000000"/>
              <w:left w:val="single" w:sz="2" w:space="0" w:color="000000"/>
              <w:bottom w:val="single" w:sz="2" w:space="0" w:color="000000"/>
              <w:right w:val="single" w:sz="2" w:space="0" w:color="000000"/>
            </w:tcBorders>
            <w:shd w:val="clear" w:color="auto" w:fill="F5F5F5"/>
            <w:tcMar>
              <w:top w:w="133" w:type="dxa"/>
              <w:left w:w="371" w:type="dxa"/>
              <w:bottom w:w="133" w:type="dxa"/>
              <w:right w:w="133" w:type="dxa"/>
            </w:tcMar>
          </w:tcPr>
          <w:p w14:paraId="09A335B2" w14:textId="77777777" w:rsidR="004D6906" w:rsidRPr="00066491" w:rsidRDefault="004D6906" w:rsidP="0029410F">
            <w:pPr>
              <w:pStyle w:val="TabloStili2"/>
              <w:spacing w:line="240" w:lineRule="exact"/>
              <w:ind w:left="238"/>
              <w:rPr>
                <w:rFonts w:ascii="Times New Roman" w:hAnsi="Times New Roman" w:cs="Times New Roman"/>
              </w:rPr>
            </w:pPr>
            <w:r w:rsidRPr="00066491">
              <w:rPr>
                <w:rFonts w:ascii="Times New Roman" w:hAnsi="Times New Roman" w:cs="Times New Roman"/>
              </w:rPr>
              <w:t>İşletme, çevresel sürdürülebilirlik değerlerinin aktif destekçisi haline gelmiş ve endüstri/toplum genelinde anahtar katılımcıları etkilemeyi hedeflemektedir. Organizasyon, çevresel olarak sürdürülebilir olmak için, toplumun çevresel olarak sürdürülebilir hale gelmesine yardım etmektedir. Hükümetlerin pozitif sürdürülebilirlik politikalarını desteklemek, pazarı yeniden yapılandırmak ve sürdürülebilir toplumun oluşması için toplum değerleri geliştirmek için etkisini kullanmak amaçlı hazırlık yapar.</w:t>
            </w:r>
          </w:p>
        </w:tc>
      </w:tr>
    </w:tbl>
    <w:p w14:paraId="73E325D4" w14:textId="77777777" w:rsidR="00FC5EA5" w:rsidRPr="00066491" w:rsidRDefault="00FC5EA5" w:rsidP="00E253DC">
      <w:pPr>
        <w:spacing w:line="360" w:lineRule="auto"/>
      </w:pPr>
    </w:p>
    <w:p w14:paraId="3E98A2AF" w14:textId="22B207E2" w:rsidR="004D6906" w:rsidRPr="00066491" w:rsidRDefault="004D6906" w:rsidP="006D4FEA">
      <w:pPr>
        <w:pStyle w:val="Balk3"/>
      </w:pPr>
      <w:bookmarkStart w:id="70" w:name="_Toc137668180"/>
      <w:bookmarkStart w:id="71" w:name="_Toc138625393"/>
      <w:bookmarkStart w:id="72" w:name="_Toc142652803"/>
      <w:r w:rsidRPr="00066491">
        <w:t>Güçlü ve Zayıf Sürdürülebilirlik</w:t>
      </w:r>
      <w:bookmarkEnd w:id="70"/>
      <w:bookmarkEnd w:id="71"/>
      <w:bookmarkEnd w:id="72"/>
    </w:p>
    <w:p w14:paraId="00A5D657" w14:textId="77777777" w:rsidR="004D6906" w:rsidRPr="00066491" w:rsidRDefault="004D6906" w:rsidP="0029410F">
      <w:pPr>
        <w:pStyle w:val="Gvde"/>
        <w:spacing w:line="300" w:lineRule="auto"/>
        <w:jc w:val="both"/>
        <w:rPr>
          <w:rFonts w:ascii="Times New Roman" w:eastAsia="Times New Roman" w:hAnsi="Times New Roman" w:cs="Times New Roman"/>
          <w:b/>
          <w:bCs/>
          <w:sz w:val="24"/>
          <w:szCs w:val="24"/>
        </w:rPr>
      </w:pPr>
    </w:p>
    <w:p w14:paraId="751C7502" w14:textId="675D5D02" w:rsidR="00151C0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151C0B" w:rsidRPr="00066491">
        <w:rPr>
          <w:rFonts w:ascii="Times New Roman" w:eastAsia="Times New Roman" w:hAnsi="Times New Roman" w:cs="Times New Roman"/>
          <w:sz w:val="24"/>
          <w:szCs w:val="24"/>
        </w:rPr>
        <w:t>Kurumsal sürdürülebilirlik, ekonomistler veya ekologlar tarafından normalde kullanılan kavramdan çok daha geniş bir sermaye yorumlamasını ifade eder. Üç farklı sermaye türü vardır</w:t>
      </w:r>
      <w:r w:rsidR="008F7063" w:rsidRPr="00066491">
        <w:rPr>
          <w:rFonts w:ascii="Times New Roman" w:eastAsia="Times New Roman" w:hAnsi="Times New Roman" w:cs="Times New Roman"/>
          <w:sz w:val="24"/>
          <w:szCs w:val="24"/>
        </w:rPr>
        <w:t>.</w:t>
      </w:r>
      <w:r w:rsidR="00151C0B" w:rsidRPr="00066491">
        <w:rPr>
          <w:rFonts w:ascii="Times New Roman" w:eastAsia="Times New Roman" w:hAnsi="Times New Roman" w:cs="Times New Roman"/>
          <w:sz w:val="24"/>
          <w:szCs w:val="24"/>
        </w:rPr>
        <w:t xml:space="preserve"> </w:t>
      </w:r>
      <w:proofErr w:type="gramStart"/>
      <w:r w:rsidR="008F7063" w:rsidRPr="00066491">
        <w:rPr>
          <w:rFonts w:ascii="Times New Roman" w:eastAsia="Times New Roman" w:hAnsi="Times New Roman" w:cs="Times New Roman"/>
          <w:sz w:val="24"/>
          <w:szCs w:val="24"/>
        </w:rPr>
        <w:t>H</w:t>
      </w:r>
      <w:r w:rsidR="00151C0B" w:rsidRPr="00066491">
        <w:rPr>
          <w:rFonts w:ascii="Times New Roman" w:eastAsia="Times New Roman" w:hAnsi="Times New Roman" w:cs="Times New Roman"/>
          <w:sz w:val="24"/>
          <w:szCs w:val="24"/>
        </w:rPr>
        <w:t xml:space="preserve">er biri farklı bir yaklaşım gerektiren ekonomik sermaye, doğal sermaye ve sosyal sermaye. </w:t>
      </w:r>
      <w:proofErr w:type="gramEnd"/>
      <w:r w:rsidR="00151C0B" w:rsidRPr="00066491">
        <w:rPr>
          <w:rFonts w:ascii="Times New Roman" w:eastAsia="Times New Roman" w:hAnsi="Times New Roman" w:cs="Times New Roman"/>
          <w:sz w:val="24"/>
          <w:szCs w:val="24"/>
        </w:rPr>
        <w:t>Her biri farklı özelliklere sahip olduğu için bu başlık türlerinin içinde alt türler de bulunabilir (Dyllick ve Hockerts, 2002</w:t>
      </w:r>
      <w:r w:rsidR="002873A0" w:rsidRPr="00066491">
        <w:rPr>
          <w:rFonts w:ascii="Times New Roman" w:eastAsia="Times New Roman" w:hAnsi="Times New Roman" w:cs="Times New Roman"/>
          <w:sz w:val="24"/>
          <w:szCs w:val="24"/>
        </w:rPr>
        <w:t xml:space="preserve">, </w:t>
      </w:r>
      <w:r w:rsidR="00151C0B" w:rsidRPr="00066491">
        <w:rPr>
          <w:rFonts w:ascii="Times New Roman" w:eastAsia="Times New Roman" w:hAnsi="Times New Roman" w:cs="Times New Roman"/>
          <w:sz w:val="24"/>
          <w:szCs w:val="24"/>
        </w:rPr>
        <w:t>132).</w:t>
      </w:r>
    </w:p>
    <w:p w14:paraId="5FC1D0C7" w14:textId="77777777" w:rsidR="00151C0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151C0B" w:rsidRPr="00066491">
        <w:rPr>
          <w:rFonts w:ascii="Times New Roman" w:hAnsi="Times New Roman" w:cs="Times New Roman"/>
          <w:sz w:val="24"/>
          <w:szCs w:val="24"/>
        </w:rPr>
        <w:t>Güçlü ve zayıf sürdürülebilirlik kavramları açıklanmadan önce sermaye türlerini ortaya koymak gereklidir. Perman vd. (2011)</w:t>
      </w:r>
      <w:r w:rsidR="00151C0B" w:rsidRPr="00066491">
        <w:rPr>
          <w:rFonts w:ascii="Times New Roman" w:hAnsi="Times New Roman" w:cs="Times New Roman"/>
          <w:sz w:val="24"/>
          <w:szCs w:val="24"/>
          <w:rtl/>
        </w:rPr>
        <w:t>’</w:t>
      </w:r>
      <w:r w:rsidR="00151C0B" w:rsidRPr="00066491">
        <w:rPr>
          <w:rFonts w:ascii="Times New Roman" w:hAnsi="Times New Roman" w:cs="Times New Roman"/>
          <w:sz w:val="24"/>
          <w:szCs w:val="24"/>
        </w:rPr>
        <w:t xml:space="preserve">e göre sermaye 4 çeşittir: </w:t>
      </w:r>
    </w:p>
    <w:p w14:paraId="5FA968D7" w14:textId="6546FE52" w:rsidR="00FC5E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 </w:t>
      </w:r>
      <w:r w:rsidRPr="0029410F">
        <w:rPr>
          <w:rFonts w:ascii="Times New Roman" w:hAnsi="Times New Roman" w:cs="Times New Roman"/>
          <w:sz w:val="24"/>
          <w:szCs w:val="24"/>
        </w:rPr>
        <w:t xml:space="preserve">Doğal Sermaye: Doğal yoldan elde edilen su kaynakları, ekilebilir alan, ham petrol, doğal gaz, ormanlar, genetik malzeme ve atmosfer gibi tüm stoklarıdır. </w:t>
      </w:r>
    </w:p>
    <w:p w14:paraId="0127F73F" w14:textId="6F977C35" w:rsidR="00FC5E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29410F">
        <w:rPr>
          <w:rFonts w:ascii="Times New Roman" w:hAnsi="Times New Roman" w:cs="Times New Roman"/>
          <w:sz w:val="24"/>
          <w:szCs w:val="24"/>
        </w:rPr>
        <w:t xml:space="preserve">Fiziksel Sermaye: Sermaye yatırımı ve mevcut üretimi gerçekleştiren işletmenin edindiği tesis, malzeme, binalar ve diğer yapılardır. </w:t>
      </w:r>
    </w:p>
    <w:p w14:paraId="7544D804" w14:textId="2184F717" w:rsidR="00FC5E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29410F">
        <w:rPr>
          <w:rFonts w:ascii="Times New Roman" w:hAnsi="Times New Roman" w:cs="Times New Roman"/>
          <w:sz w:val="24"/>
          <w:szCs w:val="24"/>
        </w:rPr>
        <w:t>İnsan Sermayesi: Bazı kişilerde vücut bulan, bu kişilere üretim potansiyeli kazandı</w:t>
      </w:r>
      <w:r w:rsidRPr="0029410F">
        <w:rPr>
          <w:rFonts w:ascii="Times New Roman" w:hAnsi="Times New Roman" w:cs="Times New Roman"/>
          <w:sz w:val="24"/>
          <w:szCs w:val="24"/>
          <w:lang w:val="es-ES_tradnl"/>
        </w:rPr>
        <w:t xml:space="preserve">ran </w:t>
      </w:r>
      <w:r w:rsidRPr="0029410F">
        <w:rPr>
          <w:rFonts w:ascii="Times New Roman" w:hAnsi="Times New Roman" w:cs="Times New Roman"/>
          <w:sz w:val="24"/>
          <w:szCs w:val="24"/>
        </w:rPr>
        <w:t>öğrenilmiş yetenekler toplamıdır.</w:t>
      </w:r>
    </w:p>
    <w:p w14:paraId="6D201121" w14:textId="0507EE52" w:rsidR="00FC5EA5" w:rsidRPr="00672B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sidRPr="0029410F">
        <w:rPr>
          <w:rFonts w:ascii="Times New Roman" w:hAnsi="Times New Roman" w:cs="Times New Roman"/>
          <w:sz w:val="24"/>
          <w:szCs w:val="24"/>
        </w:rPr>
        <w:t>Entelektüel Sermaye: Kişilerde vücut bulmamış bilgiler ve kültürel yeteneklerdir. Toplum kültürünün bir parçasıdır. Bu sermaye; kitaplar, diğer kültürel unsurlar, enstitüler gibi sosyal öğrenme süreciyle geliştirilir ve aktarılır. Bazen sosyal sermaye olarak ifade edilir.</w:t>
      </w:r>
    </w:p>
    <w:p w14:paraId="42468719" w14:textId="77777777"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4D6906" w:rsidRPr="00066491">
        <w:rPr>
          <w:rFonts w:ascii="Times New Roman" w:hAnsi="Times New Roman" w:cs="Times New Roman"/>
          <w:sz w:val="24"/>
          <w:szCs w:val="24"/>
        </w:rPr>
        <w:t xml:space="preserve">Genel terminolojide, zayıf sürdürülebilirlik </w:t>
      </w:r>
      <w:proofErr w:type="gramStart"/>
      <w:r w:rsidR="004D6906" w:rsidRPr="00066491">
        <w:rPr>
          <w:rFonts w:ascii="Times New Roman" w:hAnsi="Times New Roman" w:cs="Times New Roman"/>
          <w:sz w:val="24"/>
          <w:szCs w:val="24"/>
        </w:rPr>
        <w:t>paradigması</w:t>
      </w:r>
      <w:proofErr w:type="gramEnd"/>
      <w:r w:rsidR="004D6906" w:rsidRPr="00066491">
        <w:rPr>
          <w:rFonts w:ascii="Times New Roman" w:hAnsi="Times New Roman" w:cs="Times New Roman"/>
          <w:sz w:val="24"/>
          <w:szCs w:val="24"/>
        </w:rPr>
        <w:t xml:space="preserve"> arkasında yatan fikir, neoklasik sermaye teorisinin gövdesinde bulunan ekonomik değer prensibine vurgu dayanır. Ancak, güçlü sürdürülebilirlik düşüncesi biyofiziksel prensiplere dayanmaktadır (Hediger, 2004).  </w:t>
      </w:r>
    </w:p>
    <w:p w14:paraId="26B9A63F" w14:textId="23ED1847" w:rsidR="004D6906" w:rsidRPr="00066491" w:rsidRDefault="0029410F" w:rsidP="0029410F">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sidRPr="00066491">
        <w:rPr>
          <w:rFonts w:ascii="Times New Roman" w:eastAsia="Times New Roman" w:hAnsi="Times New Roman" w:cs="Times New Roman"/>
          <w:sz w:val="24"/>
          <w:szCs w:val="24"/>
        </w:rPr>
        <w:lastRenderedPageBreak/>
        <w:tab/>
      </w:r>
      <w:r w:rsidR="004D6906" w:rsidRPr="00066491">
        <w:rPr>
          <w:rFonts w:ascii="Times New Roman" w:hAnsi="Times New Roman" w:cs="Times New Roman"/>
          <w:sz w:val="24"/>
          <w:szCs w:val="24"/>
          <w:u w:color="000000"/>
        </w:rPr>
        <w:t>Markandya vd. (200</w:t>
      </w:r>
      <w:r w:rsidR="005B1C03" w:rsidRPr="00066491">
        <w:rPr>
          <w:rFonts w:ascii="Times New Roman" w:hAnsi="Times New Roman" w:cs="Times New Roman"/>
          <w:sz w:val="24"/>
          <w:szCs w:val="24"/>
          <w:u w:color="000000"/>
        </w:rPr>
        <w:t>3</w:t>
      </w:r>
      <w:r w:rsidR="004D6906" w:rsidRPr="00066491">
        <w:rPr>
          <w:rFonts w:ascii="Times New Roman" w:hAnsi="Times New Roman" w:cs="Times New Roman"/>
          <w:sz w:val="24"/>
          <w:szCs w:val="24"/>
          <w:u w:color="000000"/>
        </w:rPr>
        <w:t xml:space="preserve">) zayıf sürdürülebilirlik kavramını “toplam sermaye stoklarının (fiziki sermaye, doğal sermaye, beşeri sermaye ve sosyal sermaye </w:t>
      </w:r>
      <w:proofErr w:type="gramStart"/>
      <w:r w:rsidR="004D6906" w:rsidRPr="00066491">
        <w:rPr>
          <w:rFonts w:ascii="Times New Roman" w:hAnsi="Times New Roman" w:cs="Times New Roman"/>
          <w:sz w:val="24"/>
          <w:szCs w:val="24"/>
          <w:u w:color="000000"/>
        </w:rPr>
        <w:t>dahil</w:t>
      </w:r>
      <w:proofErr w:type="gramEnd"/>
      <w:r w:rsidR="004D6906" w:rsidRPr="00066491">
        <w:rPr>
          <w:rFonts w:ascii="Times New Roman" w:hAnsi="Times New Roman" w:cs="Times New Roman"/>
          <w:sz w:val="24"/>
          <w:szCs w:val="24"/>
          <w:u w:color="000000"/>
        </w:rPr>
        <w:t>) azalmaması zorunluluğunu gerektiren bir sürdürülebilirlik kuralı” olarak tanımlamıştır.</w:t>
      </w:r>
    </w:p>
    <w:p w14:paraId="3B2B8266" w14:textId="26A0A56D"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4D6906" w:rsidRPr="00066491">
        <w:rPr>
          <w:rFonts w:ascii="Times New Roman" w:hAnsi="Times New Roman" w:cs="Times New Roman"/>
          <w:sz w:val="24"/>
          <w:szCs w:val="24"/>
        </w:rPr>
        <w:t>Zayıf sürdürülebilirlik neoklasik refah ekonomisine eklenti olarak ifade edilmektedir. Gelecek nesiller için önemli olanın; öncelikle insan sermayesi, insan yapımı olan sermaye ve  son olarak doğal sermaye (aynı zamanda sosyal sermaye gibi diğer sermaye türleri de ifade edilebilir) olduğu inancı üzerine temellendirmiştir. Basit olarak; zayıf sürdürülebilirlik teorisine göre, mevcut neslin yenilenemeyen kaynakları tüketmesi ve çevreyi kirletmesi; yeterli makine, yollar, okullar ve üniversiteler mevcut olduğu takdirde zarar karşılanabilir ve bu durum önemli değildir. Çünkü doğal sermaye; tüketim mallarının üretiminde önemli ölçüde ikamelidir (Neumayer, 2013</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 xml:space="preserve">1). </w:t>
      </w:r>
    </w:p>
    <w:p w14:paraId="0F364FC9" w14:textId="13F316D2"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hAnsi="Times New Roman" w:cs="Times New Roman"/>
          <w:sz w:val="24"/>
          <w:szCs w:val="24"/>
        </w:rPr>
        <w:t>Zayıf sürdürülebilirliği savunanlar; tüketim mallarının üretimindeki  bir girdi olan doğal sermaye hususunda şu düşünceleri ortaya koymaktadır (Neumayer, 2013</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23):</w:t>
      </w:r>
    </w:p>
    <w:p w14:paraId="319F857F" w14:textId="77777777" w:rsidR="004D6906" w:rsidRPr="00066491" w:rsidRDefault="004D6906"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Doğal kaynaklar çok verimlidir, </w:t>
      </w:r>
    </w:p>
    <w:p w14:paraId="4FD12ACF" w14:textId="77777777" w:rsidR="004D6906" w:rsidRPr="00066491" w:rsidRDefault="004D6906"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Veya;</w:t>
      </w:r>
      <w:proofErr w:type="gramEnd"/>
      <w:r w:rsidRPr="00066491">
        <w:rPr>
          <w:rFonts w:ascii="Times New Roman" w:hAnsi="Times New Roman" w:cs="Times New Roman"/>
          <w:sz w:val="24"/>
          <w:szCs w:val="24"/>
        </w:rPr>
        <w:t xml:space="preserve"> üretim fonksiyonundaki doğal kaynakları ikame edecek olan insan yapımı sermaye veya insan sermayesinin esnekliği eşit veya fazladır. Hatta limitlerin çok üstünde yüksek girdi-çıktı verimliliğine sahiptir.</w:t>
      </w:r>
    </w:p>
    <w:p w14:paraId="26642097" w14:textId="77777777" w:rsidR="004D6906" w:rsidRPr="00066491" w:rsidRDefault="004D6906"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Veya;</w:t>
      </w:r>
      <w:proofErr w:type="gramEnd"/>
      <w:r w:rsidRPr="00066491">
        <w:rPr>
          <w:rFonts w:ascii="Times New Roman" w:hAnsi="Times New Roman" w:cs="Times New Roman"/>
          <w:sz w:val="24"/>
          <w:szCs w:val="24"/>
        </w:rPr>
        <w:t xml:space="preserve"> teknolojik gelişmeler kaynak kısıtının üstesinden gelebilir. </w:t>
      </w:r>
    </w:p>
    <w:p w14:paraId="29A66462" w14:textId="0CDFE3B2" w:rsidR="004D6906" w:rsidRPr="00066491" w:rsidRDefault="004D6906" w:rsidP="00296E6B">
      <w:pPr>
        <w:pStyle w:val="Gvde"/>
        <w:tabs>
          <w:tab w:val="left" w:pos="993"/>
        </w:tabs>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shd w:val="clear" w:color="auto" w:fill="FFFFFF"/>
        </w:rPr>
        <w:t>Güçlü sürdürülebilirlik, azalmayan doğal sermaye unsurlarını içeren her bir sermaye unsur</w:t>
      </w:r>
      <w:r w:rsidR="007C0B35" w:rsidRPr="00066491">
        <w:rPr>
          <w:rFonts w:ascii="Times New Roman" w:hAnsi="Times New Roman" w:cs="Times New Roman"/>
          <w:sz w:val="24"/>
          <w:szCs w:val="24"/>
          <w:shd w:val="clear" w:color="auto" w:fill="FFFFFF"/>
        </w:rPr>
        <w:t>u</w:t>
      </w:r>
      <w:r w:rsidRPr="00066491">
        <w:rPr>
          <w:rFonts w:ascii="Times New Roman" w:hAnsi="Times New Roman" w:cs="Times New Roman"/>
          <w:sz w:val="24"/>
          <w:szCs w:val="24"/>
          <w:shd w:val="clear" w:color="auto" w:fill="FFFFFF"/>
        </w:rPr>
        <w:t>na ait stokların sürdürülebilir olduğu ekonomi olarak tanımlanabilir. Zayıf sürdürülebilirlik ile tezat yaratan noktası, sermaye tipine bağlı değer sıralamasıdır. Güçlü sürdürülebilirlik; insan sermayesi ve insan yapımı sermayeden çok doğal sermayeye önem veri</w:t>
      </w:r>
      <w:r w:rsidRPr="00066491">
        <w:rPr>
          <w:rFonts w:ascii="Times New Roman" w:hAnsi="Times New Roman" w:cs="Times New Roman"/>
          <w:sz w:val="24"/>
          <w:szCs w:val="24"/>
        </w:rPr>
        <w:t>r (Markandya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2003</w:t>
      </w:r>
      <w:r w:rsidR="002873A0"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170). </w:t>
      </w:r>
    </w:p>
    <w:p w14:paraId="6F65CF94" w14:textId="042ED80B" w:rsidR="004D6906" w:rsidRPr="00066491" w:rsidRDefault="004D6906" w:rsidP="00296E6B">
      <w:pPr>
        <w:pStyle w:val="Gvde"/>
        <w:tabs>
          <w:tab w:val="left" w:pos="993"/>
        </w:tabs>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Pr>
        <w:t>Güçlü sürdürülebilirlik teorisi şunları amaçlamaktadır (Ott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2011</w:t>
      </w:r>
      <w:r w:rsidR="002873A0"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15): </w:t>
      </w:r>
    </w:p>
    <w:p w14:paraId="5B40BEF4" w14:textId="1422D033" w:rsidR="00FC5EA5" w:rsidRDefault="00FC5EA5" w:rsidP="00296E6B">
      <w:pPr>
        <w:pStyle w:val="Gvde"/>
        <w:tabs>
          <w:tab w:val="left" w:pos="993"/>
        </w:tabs>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9410F">
        <w:rPr>
          <w:rFonts w:ascii="Times New Roman" w:hAnsi="Times New Roman" w:cs="Times New Roman"/>
          <w:sz w:val="24"/>
          <w:szCs w:val="24"/>
        </w:rPr>
        <w:t>Sadece ekonomik olanlardan ziyade; daha büyük tartışmaları</w:t>
      </w:r>
      <w:r w:rsidRPr="0029410F">
        <w:rPr>
          <w:rFonts w:ascii="Times New Roman" w:hAnsi="Times New Roman" w:cs="Times New Roman"/>
          <w:sz w:val="24"/>
          <w:szCs w:val="24"/>
          <w:lang w:val="de-DE"/>
        </w:rPr>
        <w:t>n d</w:t>
      </w:r>
      <w:r w:rsidRPr="0029410F">
        <w:rPr>
          <w:rFonts w:ascii="Times New Roman" w:hAnsi="Times New Roman" w:cs="Times New Roman"/>
          <w:sz w:val="24"/>
          <w:szCs w:val="24"/>
        </w:rPr>
        <w:t>üşünce temelleri üzerine kurulu sürdürülebilir ve sürdürülemez y</w:t>
      </w:r>
      <w:r w:rsidRPr="0029410F">
        <w:rPr>
          <w:rFonts w:ascii="Times New Roman" w:hAnsi="Times New Roman" w:cs="Times New Roman"/>
          <w:sz w:val="24"/>
          <w:szCs w:val="24"/>
          <w:lang w:val="sv-SE"/>
        </w:rPr>
        <w:t>ö</w:t>
      </w:r>
      <w:r w:rsidRPr="0029410F">
        <w:rPr>
          <w:rFonts w:ascii="Times New Roman" w:hAnsi="Times New Roman" w:cs="Times New Roman"/>
          <w:sz w:val="24"/>
          <w:szCs w:val="24"/>
        </w:rPr>
        <w:t xml:space="preserve">ntemlerin ayırt edici </w:t>
      </w:r>
      <w:proofErr w:type="gramStart"/>
      <w:r w:rsidRPr="0029410F">
        <w:rPr>
          <w:rFonts w:ascii="Times New Roman" w:hAnsi="Times New Roman" w:cs="Times New Roman"/>
          <w:sz w:val="24"/>
          <w:szCs w:val="24"/>
        </w:rPr>
        <w:t>kriterleri</w:t>
      </w:r>
      <w:proofErr w:type="gramEnd"/>
      <w:r w:rsidRPr="0029410F">
        <w:rPr>
          <w:rFonts w:ascii="Times New Roman" w:hAnsi="Times New Roman" w:cs="Times New Roman"/>
          <w:sz w:val="24"/>
          <w:szCs w:val="24"/>
        </w:rPr>
        <w:t xml:space="preserve"> belirlemek,</w:t>
      </w:r>
    </w:p>
    <w:p w14:paraId="5DEA7B45" w14:textId="169A02D5" w:rsidR="00FC5EA5" w:rsidRDefault="00FC5EA5" w:rsidP="00296E6B">
      <w:pPr>
        <w:pStyle w:val="Gvde"/>
        <w:tabs>
          <w:tab w:val="left" w:pos="993"/>
        </w:tabs>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9410F">
        <w:rPr>
          <w:rFonts w:ascii="Times New Roman" w:hAnsi="Times New Roman" w:cs="Times New Roman"/>
          <w:sz w:val="24"/>
          <w:szCs w:val="24"/>
        </w:rPr>
        <w:t>Aksiyon ve uygulama alanları bakış açısını yerleştirmek marifetiyle, konunun kapsamını doğru olarak belirlemek,</w:t>
      </w:r>
    </w:p>
    <w:p w14:paraId="0787DDBC" w14:textId="2D6B51BD" w:rsidR="00FC5EA5" w:rsidRDefault="00FC5EA5" w:rsidP="00296E6B">
      <w:pPr>
        <w:pStyle w:val="Gvde"/>
        <w:tabs>
          <w:tab w:val="left" w:pos="993"/>
        </w:tabs>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9410F">
        <w:rPr>
          <w:rFonts w:ascii="Times New Roman" w:hAnsi="Times New Roman" w:cs="Times New Roman"/>
          <w:sz w:val="24"/>
          <w:szCs w:val="24"/>
        </w:rPr>
        <w:t>Politika ve hareket tarzlarını oluşturmada işlemleşti</w:t>
      </w:r>
      <w:r>
        <w:rPr>
          <w:rFonts w:ascii="Times New Roman" w:hAnsi="Times New Roman" w:cs="Times New Roman"/>
          <w:sz w:val="24"/>
          <w:szCs w:val="24"/>
        </w:rPr>
        <w:t>r</w:t>
      </w:r>
      <w:r w:rsidRPr="0029410F">
        <w:rPr>
          <w:rFonts w:ascii="Times New Roman" w:hAnsi="Times New Roman" w:cs="Times New Roman"/>
          <w:sz w:val="24"/>
          <w:szCs w:val="24"/>
        </w:rPr>
        <w:t>me altyapısını oluşturmak,</w:t>
      </w:r>
    </w:p>
    <w:p w14:paraId="02523CB5" w14:textId="092B8785" w:rsidR="00FC5EA5" w:rsidRPr="0029410F" w:rsidRDefault="00FC5EA5" w:rsidP="00296E6B">
      <w:pPr>
        <w:pStyle w:val="Gvde"/>
        <w:tabs>
          <w:tab w:val="left" w:pos="993"/>
        </w:tabs>
        <w:spacing w:line="30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29410F">
        <w:rPr>
          <w:rFonts w:ascii="Times New Roman" w:hAnsi="Times New Roman" w:cs="Times New Roman"/>
          <w:sz w:val="24"/>
          <w:szCs w:val="24"/>
        </w:rPr>
        <w:t>Toplumda yer alan sürdürülebilir kalkınma üzerine s</w:t>
      </w:r>
      <w:r w:rsidRPr="0029410F">
        <w:rPr>
          <w:rFonts w:ascii="Times New Roman" w:hAnsi="Times New Roman" w:cs="Times New Roman"/>
          <w:sz w:val="24"/>
          <w:szCs w:val="24"/>
          <w:lang w:val="sv-SE"/>
        </w:rPr>
        <w:t>ö</w:t>
      </w:r>
      <w:r w:rsidRPr="0029410F">
        <w:rPr>
          <w:rFonts w:ascii="Times New Roman" w:hAnsi="Times New Roman" w:cs="Times New Roman"/>
          <w:sz w:val="24"/>
          <w:szCs w:val="24"/>
        </w:rPr>
        <w:t>ylemlerin yayılımını açıklığa kavuşturmak için bir mantıksal doğrulayıcı gibi hareket etmek.</w:t>
      </w:r>
    </w:p>
    <w:p w14:paraId="483382CF" w14:textId="58E1A42C" w:rsidR="00ED269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D269F" w:rsidRPr="00066491">
        <w:rPr>
          <w:rFonts w:ascii="Times New Roman" w:hAnsi="Times New Roman" w:cs="Times New Roman"/>
          <w:sz w:val="24"/>
          <w:szCs w:val="24"/>
        </w:rPr>
        <w:t xml:space="preserve">Sürdürülebilirlik tartışmalarında genellikle görmezden gelinen bir nokta, zayıf ve güçlü sürdürülebilirlik ayrımıdır. Zayıf sürdürülebilirlik yaklaşımları, küçük ya da aşamalı reformları teşvik ederken, güçlü sürdürülebilirlik yaklaşımları, sürdürülemezliğin temel sebeplerini ve güç ilişkilerini ele alır. Örneğin, enerji tasarruflu ampuller kullanma veya atıkları geri dönüştürme, zayıf sürdürülebilirlik örnekleridir. </w:t>
      </w:r>
      <w:r w:rsidR="00ED269F" w:rsidRPr="00066491">
        <w:rPr>
          <w:rFonts w:ascii="Times New Roman" w:hAnsi="Times New Roman" w:cs="Times New Roman"/>
          <w:sz w:val="24"/>
          <w:szCs w:val="24"/>
        </w:rPr>
        <w:lastRenderedPageBreak/>
        <w:t>Güçlü sürdürülebilirlik örnekleri ise erişilebilir, güvenilir ve uygun fiyatlı toplu taşıma hizmetleri geliştirmeyi veya yürüyüş alanlarını arttırmayı içerir (Simon, 2016</w:t>
      </w:r>
      <w:r w:rsidR="002873A0" w:rsidRPr="00066491">
        <w:rPr>
          <w:rFonts w:ascii="Times New Roman" w:hAnsi="Times New Roman" w:cs="Times New Roman"/>
          <w:sz w:val="24"/>
          <w:szCs w:val="24"/>
        </w:rPr>
        <w:t xml:space="preserve">, </w:t>
      </w:r>
      <w:r w:rsidR="00ED269F" w:rsidRPr="00066491">
        <w:rPr>
          <w:rFonts w:ascii="Times New Roman" w:hAnsi="Times New Roman" w:cs="Times New Roman"/>
          <w:sz w:val="24"/>
          <w:szCs w:val="24"/>
        </w:rPr>
        <w:t>72).</w:t>
      </w:r>
    </w:p>
    <w:p w14:paraId="7B2E100B" w14:textId="77777777" w:rsidR="004D6906" w:rsidRPr="00066491" w:rsidRDefault="004D6906" w:rsidP="0029410F">
      <w:pPr>
        <w:spacing w:line="300" w:lineRule="auto"/>
      </w:pPr>
    </w:p>
    <w:p w14:paraId="312A75D3" w14:textId="3755EA62" w:rsidR="004D6906" w:rsidRPr="00066491" w:rsidRDefault="004D6906" w:rsidP="006D4FEA">
      <w:pPr>
        <w:pStyle w:val="Balk3"/>
        <w:rPr>
          <w:shd w:val="clear" w:color="auto" w:fill="FFFFFF"/>
        </w:rPr>
      </w:pPr>
      <w:bookmarkStart w:id="73" w:name="_Toc137668181"/>
      <w:bookmarkStart w:id="74" w:name="_Toc138625394"/>
      <w:bookmarkStart w:id="75" w:name="_Toc142652804"/>
      <w:r w:rsidRPr="00066491">
        <w:t>Sürdürülebilir Kalkınma</w:t>
      </w:r>
      <w:bookmarkEnd w:id="73"/>
      <w:bookmarkEnd w:id="74"/>
      <w:bookmarkEnd w:id="75"/>
    </w:p>
    <w:p w14:paraId="44F6F4FF" w14:textId="77777777" w:rsidR="004D6906" w:rsidRPr="00066491" w:rsidRDefault="004D6906" w:rsidP="0029410F">
      <w:pPr>
        <w:pStyle w:val="Gvde"/>
        <w:spacing w:line="300" w:lineRule="auto"/>
        <w:jc w:val="both"/>
        <w:rPr>
          <w:rFonts w:ascii="Times New Roman" w:eastAsia="Times New Roman" w:hAnsi="Times New Roman" w:cs="Times New Roman"/>
          <w:sz w:val="24"/>
          <w:szCs w:val="24"/>
          <w:shd w:val="clear" w:color="auto" w:fill="FFFFFF"/>
        </w:rPr>
      </w:pPr>
    </w:p>
    <w:p w14:paraId="5121B034" w14:textId="53389418" w:rsidR="008B149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8B149F" w:rsidRPr="00066491">
        <w:rPr>
          <w:rFonts w:ascii="Times New Roman" w:hAnsi="Times New Roman" w:cs="Times New Roman"/>
          <w:sz w:val="24"/>
          <w:szCs w:val="24"/>
        </w:rPr>
        <w:t>Sürdürülebilirlik kavramının temel fikri yüzyıllardır var olmakla birlikte, ilk olarak 17. yüzyılda Alman orman işletmeciliğinde, ormancılıkla ilgili yasal düzenlemelerin bir parçası olarak ortaya çık</w:t>
      </w:r>
      <w:r w:rsidR="00ED6D6D" w:rsidRPr="00066491">
        <w:rPr>
          <w:rFonts w:ascii="Times New Roman" w:hAnsi="Times New Roman" w:cs="Times New Roman"/>
          <w:sz w:val="24"/>
          <w:szCs w:val="24"/>
        </w:rPr>
        <w:t>mıştır</w:t>
      </w:r>
      <w:r w:rsidR="008B149F" w:rsidRPr="00066491">
        <w:rPr>
          <w:rFonts w:ascii="Times New Roman" w:hAnsi="Times New Roman" w:cs="Times New Roman"/>
          <w:sz w:val="24"/>
          <w:szCs w:val="24"/>
        </w:rPr>
        <w:t>. Bu düzenlemelere göre, ağaçlar kendilerini yenileyebilecek bir hızda kesilmeliy</w:t>
      </w:r>
      <w:r w:rsidR="00ED6D6D" w:rsidRPr="00066491">
        <w:rPr>
          <w:rFonts w:ascii="Times New Roman" w:hAnsi="Times New Roman" w:cs="Times New Roman"/>
          <w:sz w:val="24"/>
          <w:szCs w:val="24"/>
        </w:rPr>
        <w:t>di</w:t>
      </w:r>
      <w:r w:rsidR="00673D1F" w:rsidRPr="00066491">
        <w:rPr>
          <w:rFonts w:ascii="Times New Roman" w:hAnsi="Times New Roman" w:cs="Times New Roman"/>
          <w:sz w:val="24"/>
          <w:szCs w:val="24"/>
        </w:rPr>
        <w:t>.</w:t>
      </w:r>
      <w:r w:rsidR="008B149F" w:rsidRPr="00066491">
        <w:rPr>
          <w:rFonts w:ascii="Times New Roman" w:hAnsi="Times New Roman" w:cs="Times New Roman"/>
          <w:sz w:val="24"/>
          <w:szCs w:val="24"/>
        </w:rPr>
        <w:t xml:space="preserve"> </w:t>
      </w:r>
      <w:r w:rsidR="00673D1F" w:rsidRPr="00066491">
        <w:rPr>
          <w:rFonts w:ascii="Times New Roman" w:hAnsi="Times New Roman" w:cs="Times New Roman"/>
          <w:sz w:val="24"/>
          <w:szCs w:val="24"/>
        </w:rPr>
        <w:t>Y</w:t>
      </w:r>
      <w:r w:rsidR="008B149F" w:rsidRPr="00066491">
        <w:rPr>
          <w:rFonts w:ascii="Times New Roman" w:hAnsi="Times New Roman" w:cs="Times New Roman"/>
          <w:sz w:val="24"/>
          <w:szCs w:val="24"/>
        </w:rPr>
        <w:t>ani keresteyi sorumlu ve sürdürülebilir bir şekilde kullanmak gerek</w:t>
      </w:r>
      <w:r w:rsidR="00ED6D6D" w:rsidRPr="00066491">
        <w:rPr>
          <w:rFonts w:ascii="Times New Roman" w:hAnsi="Times New Roman" w:cs="Times New Roman"/>
          <w:sz w:val="24"/>
          <w:szCs w:val="24"/>
        </w:rPr>
        <w:t>mekteydi</w:t>
      </w:r>
      <w:r w:rsidR="008B149F" w:rsidRPr="00066491">
        <w:rPr>
          <w:rFonts w:ascii="Times New Roman" w:hAnsi="Times New Roman" w:cs="Times New Roman"/>
          <w:sz w:val="24"/>
          <w:szCs w:val="24"/>
        </w:rPr>
        <w:t>. Ancak, sürdürülebilir kalkınma</w:t>
      </w:r>
      <w:r w:rsidR="008F7063" w:rsidRPr="00066491">
        <w:rPr>
          <w:rFonts w:ascii="Times New Roman" w:hAnsi="Times New Roman" w:cs="Times New Roman"/>
          <w:sz w:val="24"/>
          <w:szCs w:val="24"/>
        </w:rPr>
        <w:t xml:space="preserve"> </w:t>
      </w:r>
      <w:r w:rsidR="008B149F" w:rsidRPr="00066491">
        <w:rPr>
          <w:rFonts w:ascii="Times New Roman" w:hAnsi="Times New Roman" w:cs="Times New Roman"/>
          <w:sz w:val="24"/>
          <w:szCs w:val="24"/>
        </w:rPr>
        <w:t>kavramı</w:t>
      </w:r>
      <w:r w:rsidR="008F7063" w:rsidRPr="00066491">
        <w:rPr>
          <w:rFonts w:ascii="Times New Roman" w:hAnsi="Times New Roman" w:cs="Times New Roman"/>
          <w:sz w:val="24"/>
          <w:szCs w:val="24"/>
        </w:rPr>
        <w:t>nın</w:t>
      </w:r>
      <w:r w:rsidR="008B149F" w:rsidRPr="00066491">
        <w:rPr>
          <w:rFonts w:ascii="Times New Roman" w:hAnsi="Times New Roman" w:cs="Times New Roman"/>
          <w:sz w:val="24"/>
          <w:szCs w:val="24"/>
        </w:rPr>
        <w:t xml:space="preserve"> uzman çevrelerinin ötesinde yaygın olarak bilinir hale gelmesi ancak 1980'lerin ortalarına doğru gerçekleş</w:t>
      </w:r>
      <w:r w:rsidR="00ED6D6D" w:rsidRPr="00066491">
        <w:rPr>
          <w:rFonts w:ascii="Times New Roman" w:hAnsi="Times New Roman" w:cs="Times New Roman"/>
          <w:sz w:val="24"/>
          <w:szCs w:val="24"/>
        </w:rPr>
        <w:t>miştir</w:t>
      </w:r>
      <w:r w:rsidR="008B149F" w:rsidRPr="00066491">
        <w:rPr>
          <w:rFonts w:ascii="Times New Roman" w:hAnsi="Times New Roman" w:cs="Times New Roman"/>
          <w:sz w:val="24"/>
          <w:szCs w:val="24"/>
        </w:rPr>
        <w:t xml:space="preserve">. 1987 yılında Birleşmiş Milletler "Ortak Geleceğimiz" raporu, </w:t>
      </w:r>
      <w:r w:rsidR="00ED6D6D" w:rsidRPr="00066491">
        <w:rPr>
          <w:rFonts w:ascii="Times New Roman" w:hAnsi="Times New Roman" w:cs="Times New Roman"/>
          <w:sz w:val="24"/>
          <w:szCs w:val="24"/>
        </w:rPr>
        <w:t>s</w:t>
      </w:r>
      <w:r w:rsidR="008B149F" w:rsidRPr="00066491">
        <w:rPr>
          <w:rFonts w:ascii="Times New Roman" w:hAnsi="Times New Roman" w:cs="Times New Roman"/>
          <w:sz w:val="24"/>
          <w:szCs w:val="24"/>
        </w:rPr>
        <w:t xml:space="preserve">ürdürülebilir </w:t>
      </w:r>
      <w:r w:rsidR="00ED6D6D" w:rsidRPr="00066491">
        <w:rPr>
          <w:rFonts w:ascii="Times New Roman" w:hAnsi="Times New Roman" w:cs="Times New Roman"/>
          <w:sz w:val="24"/>
          <w:szCs w:val="24"/>
        </w:rPr>
        <w:t>k</w:t>
      </w:r>
      <w:r w:rsidR="008B149F" w:rsidRPr="00066491">
        <w:rPr>
          <w:rFonts w:ascii="Times New Roman" w:hAnsi="Times New Roman" w:cs="Times New Roman"/>
          <w:sz w:val="24"/>
          <w:szCs w:val="24"/>
        </w:rPr>
        <w:t>alkınmayı "Gelecek nesillerin ihtiyaçlarını karşılamada günümüz nesillerinin ihtiyaçlarını karşılayarak ve onların arzularını zedelemeyecek bir şekilde gelişme" olarak tanımla</w:t>
      </w:r>
      <w:r w:rsidR="00B40159" w:rsidRPr="00066491">
        <w:rPr>
          <w:rFonts w:ascii="Times New Roman" w:hAnsi="Times New Roman" w:cs="Times New Roman"/>
          <w:sz w:val="24"/>
          <w:szCs w:val="24"/>
        </w:rPr>
        <w:t>mıştır</w:t>
      </w:r>
      <w:r w:rsidR="008B149F" w:rsidRPr="00066491">
        <w:rPr>
          <w:rFonts w:ascii="Times New Roman" w:hAnsi="Times New Roman" w:cs="Times New Roman"/>
          <w:sz w:val="24"/>
          <w:szCs w:val="24"/>
        </w:rPr>
        <w:t xml:space="preserve"> </w:t>
      </w:r>
      <w:r w:rsidR="008B149F" w:rsidRPr="00066491">
        <w:rPr>
          <w:rFonts w:ascii="Times New Roman" w:eastAsia="Times New Roman" w:hAnsi="Times New Roman" w:cs="Times New Roman"/>
          <w:sz w:val="24"/>
          <w:szCs w:val="24"/>
        </w:rPr>
        <w:t>(Steurer</w:t>
      </w:r>
      <w:r w:rsidR="00F94C50" w:rsidRPr="00066491">
        <w:rPr>
          <w:rFonts w:ascii="Times New Roman" w:eastAsia="Times New Roman" w:hAnsi="Times New Roman" w:cs="Times New Roman"/>
          <w:sz w:val="24"/>
          <w:szCs w:val="24"/>
        </w:rPr>
        <w:t xml:space="preserve"> vd</w:t>
      </w:r>
      <w:proofErr w:type="gramStart"/>
      <w:r w:rsidR="00F94C50" w:rsidRPr="00066491">
        <w:rPr>
          <w:rFonts w:ascii="Times New Roman" w:eastAsia="Times New Roman" w:hAnsi="Times New Roman" w:cs="Times New Roman"/>
          <w:sz w:val="24"/>
          <w:szCs w:val="24"/>
        </w:rPr>
        <w:t>.</w:t>
      </w:r>
      <w:r w:rsidR="008B149F" w:rsidRPr="00066491">
        <w:rPr>
          <w:rFonts w:ascii="Times New Roman" w:eastAsia="Times New Roman" w:hAnsi="Times New Roman" w:cs="Times New Roman"/>
          <w:sz w:val="24"/>
          <w:szCs w:val="24"/>
        </w:rPr>
        <w:t>,</w:t>
      </w:r>
      <w:proofErr w:type="gramEnd"/>
      <w:r w:rsidR="008B149F" w:rsidRPr="00066491">
        <w:rPr>
          <w:rFonts w:ascii="Times New Roman" w:eastAsia="Times New Roman" w:hAnsi="Times New Roman" w:cs="Times New Roman"/>
          <w:sz w:val="24"/>
          <w:szCs w:val="24"/>
        </w:rPr>
        <w:t xml:space="preserve"> 2005</w:t>
      </w:r>
      <w:r w:rsidR="002873A0" w:rsidRPr="00066491">
        <w:rPr>
          <w:rFonts w:ascii="Times New Roman" w:eastAsia="Times New Roman" w:hAnsi="Times New Roman" w:cs="Times New Roman"/>
          <w:sz w:val="24"/>
          <w:szCs w:val="24"/>
        </w:rPr>
        <w:t xml:space="preserve">, </w:t>
      </w:r>
      <w:r w:rsidR="008B149F" w:rsidRPr="00066491">
        <w:rPr>
          <w:rFonts w:ascii="Times New Roman" w:eastAsia="Times New Roman" w:hAnsi="Times New Roman" w:cs="Times New Roman"/>
          <w:sz w:val="24"/>
          <w:szCs w:val="24"/>
        </w:rPr>
        <w:t>264).</w:t>
      </w:r>
    </w:p>
    <w:p w14:paraId="1471A55E" w14:textId="4B719394" w:rsidR="004D6906"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shd w:val="clear" w:color="auto" w:fill="FFFFFF"/>
        </w:rPr>
        <w:tab/>
      </w:r>
      <w:r w:rsidR="00060099" w:rsidRPr="00066491">
        <w:rPr>
          <w:rFonts w:ascii="Times New Roman" w:hAnsi="Times New Roman" w:cs="Times New Roman"/>
          <w:sz w:val="24"/>
          <w:szCs w:val="24"/>
        </w:rPr>
        <w:t xml:space="preserve">Sürdürülebilir kalkınma, insanların ve çevrenin sürekli değişen karşılıklı etkileşimlerini içeren ve </w:t>
      </w:r>
      <w:proofErr w:type="gramStart"/>
      <w:r w:rsidR="00060099" w:rsidRPr="00066491">
        <w:rPr>
          <w:rFonts w:ascii="Times New Roman" w:hAnsi="Times New Roman" w:cs="Times New Roman"/>
          <w:sz w:val="24"/>
          <w:szCs w:val="24"/>
        </w:rPr>
        <w:t>ekolojik</w:t>
      </w:r>
      <w:proofErr w:type="gramEnd"/>
      <w:r w:rsidR="00060099" w:rsidRPr="00066491">
        <w:rPr>
          <w:rFonts w:ascii="Times New Roman" w:hAnsi="Times New Roman" w:cs="Times New Roman"/>
          <w:sz w:val="24"/>
          <w:szCs w:val="24"/>
        </w:rPr>
        <w:t>, ekonomik, sosyal</w:t>
      </w:r>
      <w:r w:rsidR="001E07F9" w:rsidRPr="00066491">
        <w:rPr>
          <w:rFonts w:ascii="Times New Roman" w:hAnsi="Times New Roman" w:cs="Times New Roman"/>
          <w:sz w:val="24"/>
          <w:szCs w:val="24"/>
        </w:rPr>
        <w:t xml:space="preserve">, </w:t>
      </w:r>
      <w:r w:rsidR="00060099" w:rsidRPr="00066491">
        <w:rPr>
          <w:rFonts w:ascii="Times New Roman" w:hAnsi="Times New Roman" w:cs="Times New Roman"/>
          <w:sz w:val="24"/>
          <w:szCs w:val="24"/>
        </w:rPr>
        <w:t xml:space="preserve">kültürel bağlamların birbirine olan derin bağını kabul eden bir süreçtir. </w:t>
      </w:r>
      <w:r w:rsidR="000205E1" w:rsidRPr="00066491">
        <w:rPr>
          <w:rFonts w:ascii="Times New Roman" w:hAnsi="Times New Roman" w:cs="Times New Roman"/>
          <w:sz w:val="24"/>
          <w:szCs w:val="24"/>
        </w:rPr>
        <w:t xml:space="preserve">Bu süreç, insanların çevre ile etkileşimlerini sürdürülebilir bir şekilde yönlendirmeyi amaçlayan yeni hedeflere sürekli odaklanmayı gerektirir </w:t>
      </w:r>
      <w:r w:rsidR="004D6906" w:rsidRPr="00066491">
        <w:rPr>
          <w:rFonts w:ascii="Times New Roman" w:hAnsi="Times New Roman" w:cs="Times New Roman"/>
          <w:sz w:val="24"/>
          <w:szCs w:val="24"/>
        </w:rPr>
        <w:t>(Kruse, 2011</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77). Kalkınma, ekonominin ve toplumun ilerici bir dönüşümünü içermektedir (UN Documents, 1987</w:t>
      </w:r>
      <w:r w:rsidR="0031214E">
        <w:rPr>
          <w:rFonts w:ascii="Times New Roman" w:hAnsi="Times New Roman" w:cs="Times New Roman"/>
          <w:sz w:val="24"/>
          <w:szCs w:val="24"/>
        </w:rPr>
        <w:t xml:space="preserve">). </w:t>
      </w:r>
      <w:r w:rsidR="004D6906" w:rsidRPr="00066491">
        <w:rPr>
          <w:rFonts w:ascii="Times New Roman" w:hAnsi="Times New Roman" w:cs="Times New Roman"/>
          <w:sz w:val="24"/>
          <w:szCs w:val="24"/>
        </w:rPr>
        <w:t xml:space="preserve">"Kalkınma", herkes için refah taahhüdünde bulunmanın kısaltmasıdır. "Sürdürülebilir", bu tür bir gelişmenin gezegenin ekosistemlerinin her yıl yenileyebildiği şeyler </w:t>
      </w:r>
      <w:proofErr w:type="gramStart"/>
      <w:r w:rsidR="004D6906" w:rsidRPr="00066491">
        <w:rPr>
          <w:rFonts w:ascii="Times New Roman" w:hAnsi="Times New Roman" w:cs="Times New Roman"/>
          <w:sz w:val="24"/>
          <w:szCs w:val="24"/>
        </w:rPr>
        <w:t>dahilinde</w:t>
      </w:r>
      <w:proofErr w:type="gramEnd"/>
      <w:r w:rsidR="004D6906" w:rsidRPr="00066491">
        <w:rPr>
          <w:rFonts w:ascii="Times New Roman" w:hAnsi="Times New Roman" w:cs="Times New Roman"/>
          <w:sz w:val="24"/>
          <w:szCs w:val="24"/>
        </w:rPr>
        <w:t xml:space="preserve"> gerçekleşmesi gerektiğini ifade etmektedir (Global Footprint Network, 2022)</w:t>
      </w:r>
      <w:r w:rsidR="00673D1F" w:rsidRPr="00066491">
        <w:rPr>
          <w:rFonts w:ascii="Times New Roman" w:hAnsi="Times New Roman" w:cs="Times New Roman"/>
          <w:sz w:val="24"/>
          <w:szCs w:val="24"/>
        </w:rPr>
        <w:t>.</w:t>
      </w:r>
    </w:p>
    <w:p w14:paraId="66E1BEE5" w14:textId="6F1F2143"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8B149F" w:rsidRPr="00066491">
        <w:rPr>
          <w:rFonts w:ascii="Times New Roman" w:eastAsia="Times New Roman" w:hAnsi="Times New Roman" w:cs="Times New Roman"/>
          <w:sz w:val="24"/>
          <w:szCs w:val="24"/>
        </w:rPr>
        <w:t xml:space="preserve">Ancak bu tanımlardan öte, farklı politika alanları için bu prensibin ne anlama geldiği konusunda farklı fikirler mevcuttur. Sürdürülebilir kalkınmanın kapsamı, çevresel konuların ötesine geçerek ekonomik ve sosyal konuları da kapsayacak şekilde genişletilmiştir. Ayrıca, </w:t>
      </w:r>
      <w:r w:rsidR="008F7063" w:rsidRPr="00066491">
        <w:rPr>
          <w:rFonts w:ascii="Times New Roman" w:eastAsia="Times New Roman" w:hAnsi="Times New Roman" w:cs="Times New Roman"/>
          <w:sz w:val="24"/>
          <w:szCs w:val="24"/>
        </w:rPr>
        <w:t>sürdürülebilir kalkınma</w:t>
      </w:r>
      <w:r w:rsidR="008B149F" w:rsidRPr="00066491">
        <w:rPr>
          <w:rFonts w:ascii="Times New Roman" w:eastAsia="Times New Roman" w:hAnsi="Times New Roman" w:cs="Times New Roman"/>
          <w:sz w:val="24"/>
          <w:szCs w:val="24"/>
        </w:rPr>
        <w:t xml:space="preserve"> kavramı makroekonomik düzeyden mikroekonomik ve bireysel düzeye kadar genişletilmiştir (Steurer</w:t>
      </w:r>
      <w:r w:rsidR="00F94C50" w:rsidRPr="00066491">
        <w:rPr>
          <w:rFonts w:ascii="Times New Roman" w:eastAsia="Times New Roman" w:hAnsi="Times New Roman" w:cs="Times New Roman"/>
          <w:sz w:val="24"/>
          <w:szCs w:val="24"/>
        </w:rPr>
        <w:t xml:space="preserve"> vd</w:t>
      </w:r>
      <w:proofErr w:type="gramStart"/>
      <w:r w:rsidR="00F94C50" w:rsidRPr="00066491">
        <w:rPr>
          <w:rFonts w:ascii="Times New Roman" w:eastAsia="Times New Roman" w:hAnsi="Times New Roman" w:cs="Times New Roman"/>
          <w:sz w:val="24"/>
          <w:szCs w:val="24"/>
        </w:rPr>
        <w:t>.</w:t>
      </w:r>
      <w:r w:rsidR="008B149F" w:rsidRPr="00066491">
        <w:rPr>
          <w:rFonts w:ascii="Times New Roman" w:eastAsia="Times New Roman" w:hAnsi="Times New Roman" w:cs="Times New Roman"/>
          <w:sz w:val="24"/>
          <w:szCs w:val="24"/>
        </w:rPr>
        <w:t>,</w:t>
      </w:r>
      <w:proofErr w:type="gramEnd"/>
      <w:r w:rsidR="008B149F" w:rsidRPr="00066491">
        <w:rPr>
          <w:rFonts w:ascii="Times New Roman" w:eastAsia="Times New Roman" w:hAnsi="Times New Roman" w:cs="Times New Roman"/>
          <w:sz w:val="24"/>
          <w:szCs w:val="24"/>
        </w:rPr>
        <w:t xml:space="preserve"> 2005</w:t>
      </w:r>
      <w:r w:rsidR="002873A0" w:rsidRPr="00066491">
        <w:rPr>
          <w:rFonts w:ascii="Times New Roman" w:eastAsia="Times New Roman" w:hAnsi="Times New Roman" w:cs="Times New Roman"/>
          <w:sz w:val="24"/>
          <w:szCs w:val="24"/>
        </w:rPr>
        <w:t xml:space="preserve">, </w:t>
      </w:r>
      <w:r w:rsidR="008B149F" w:rsidRPr="00066491">
        <w:rPr>
          <w:rFonts w:ascii="Times New Roman" w:eastAsia="Times New Roman" w:hAnsi="Times New Roman" w:cs="Times New Roman"/>
          <w:sz w:val="24"/>
          <w:szCs w:val="24"/>
        </w:rPr>
        <w:t>264).</w:t>
      </w:r>
    </w:p>
    <w:p w14:paraId="7D65366C" w14:textId="3440DE94" w:rsidR="004D6906" w:rsidRPr="00066491" w:rsidRDefault="0029410F" w:rsidP="0029410F">
      <w:pPr>
        <w:spacing w:line="300" w:lineRule="auto"/>
        <w:jc w:val="both"/>
        <w:rPr>
          <w:shd w:val="clear" w:color="auto" w:fill="FFFFFF"/>
        </w:rPr>
      </w:pPr>
      <w:r w:rsidRPr="00066491">
        <w:rPr>
          <w:shd w:val="clear" w:color="auto" w:fill="FFFFFF"/>
        </w:rPr>
        <w:tab/>
      </w:r>
      <w:r w:rsidR="004D6906" w:rsidRPr="00066491">
        <w:rPr>
          <w:shd w:val="clear" w:color="auto" w:fill="FFFFFF"/>
        </w:rPr>
        <w:t>Sürdürülebilir kalkınma kavramı, sosyal adalet</w:t>
      </w:r>
      <w:r w:rsidR="000205E1" w:rsidRPr="00066491">
        <w:rPr>
          <w:shd w:val="clear" w:color="auto" w:fill="FFFFFF"/>
        </w:rPr>
        <w:t>, ekonomik verimlilik</w:t>
      </w:r>
      <w:r w:rsidR="004D6906" w:rsidRPr="00066491">
        <w:rPr>
          <w:shd w:val="clear" w:color="auto" w:fill="FFFFFF"/>
        </w:rPr>
        <w:t xml:space="preserve"> ve çevre farkındalığı gibi önemli değerleri çelişkili güçleri uzlaştırmaya çalışır (Signitzer ve Prexl, 2008</w:t>
      </w:r>
      <w:r w:rsidR="002873A0" w:rsidRPr="00066491">
        <w:rPr>
          <w:shd w:val="clear" w:color="auto" w:fill="FFFFFF"/>
        </w:rPr>
        <w:t xml:space="preserve">, </w:t>
      </w:r>
      <w:r w:rsidR="004D6906" w:rsidRPr="00066491">
        <w:rPr>
          <w:shd w:val="clear" w:color="auto" w:fill="FFFFFF"/>
        </w:rPr>
        <w:t>1).</w:t>
      </w:r>
    </w:p>
    <w:p w14:paraId="2EE5C845" w14:textId="41E520B2" w:rsidR="004D6906" w:rsidRPr="00066491" w:rsidRDefault="0029410F" w:rsidP="0029410F">
      <w:pPr>
        <w:pStyle w:val="Gvde"/>
        <w:spacing w:line="300" w:lineRule="auto"/>
        <w:jc w:val="both"/>
        <w:rPr>
          <w:rFonts w:ascii="Times New Roman" w:eastAsia="Times New Roman" w:hAnsi="Times New Roman" w:cs="Times New Roman"/>
          <w:sz w:val="24"/>
          <w:szCs w:val="24"/>
          <w:shd w:val="clear" w:color="auto" w:fill="FFFFFF"/>
        </w:rPr>
      </w:pPr>
      <w:r w:rsidRPr="00066491">
        <w:rPr>
          <w:rFonts w:ascii="Times New Roman" w:eastAsia="Times New Roman" w:hAnsi="Times New Roman" w:cs="Times New Roman"/>
          <w:sz w:val="24"/>
          <w:szCs w:val="24"/>
          <w:shd w:val="clear" w:color="auto" w:fill="FFFFFF"/>
        </w:rPr>
        <w:tab/>
      </w:r>
      <w:r w:rsidR="004D6906" w:rsidRPr="00066491">
        <w:rPr>
          <w:rFonts w:ascii="Times New Roman" w:eastAsia="Times New Roman" w:hAnsi="Times New Roman" w:cs="Times New Roman"/>
          <w:sz w:val="24"/>
          <w:szCs w:val="24"/>
          <w:shd w:val="clear" w:color="auto" w:fill="FFFFFF"/>
        </w:rPr>
        <w:t>Sürdürülebilir kalkınma kavramının belirsizliği, ulusal, uluslararası ve kurumsal politikalarda giderek daha önemli hale gelmesiyle birlikte, kavramın yorumuna bağlı olarak geleceğimiz üzerinde büyük bir siyasi mücadeleye neden olmuştur. Bu, geleneksel inanç ve uygulamalarda özünde olan kavramın özünü birleştirmek yerine, kurumsal ve grup ayrıcalıklarına eğilimli birçok tanım ve yorumun ortaya çıkmasına neden olmuştur (Mebratu, 1998</w:t>
      </w:r>
      <w:r w:rsidR="002873A0" w:rsidRPr="00066491">
        <w:rPr>
          <w:rFonts w:ascii="Times New Roman" w:eastAsia="Times New Roman" w:hAnsi="Times New Roman" w:cs="Times New Roman"/>
          <w:sz w:val="24"/>
          <w:szCs w:val="24"/>
          <w:shd w:val="clear" w:color="auto" w:fill="FFFFFF"/>
        </w:rPr>
        <w:t xml:space="preserve">, </w:t>
      </w:r>
      <w:r w:rsidR="004D6906" w:rsidRPr="00066491">
        <w:rPr>
          <w:rFonts w:ascii="Times New Roman" w:eastAsia="Times New Roman" w:hAnsi="Times New Roman" w:cs="Times New Roman"/>
          <w:sz w:val="24"/>
          <w:szCs w:val="24"/>
          <w:shd w:val="clear" w:color="auto" w:fill="FFFFFF"/>
        </w:rPr>
        <w:t>493).</w:t>
      </w:r>
    </w:p>
    <w:p w14:paraId="4040BC6F" w14:textId="0B10DEBE"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lastRenderedPageBreak/>
        <w:tab/>
      </w:r>
      <w:r w:rsidR="004D6906" w:rsidRPr="00066491">
        <w:rPr>
          <w:rFonts w:ascii="Times New Roman" w:hAnsi="Times New Roman" w:cs="Times New Roman"/>
          <w:sz w:val="24"/>
          <w:szCs w:val="24"/>
        </w:rPr>
        <w:t>Sürdürebilirlik kavramı ekonomi perspektifinde düşünüldüğünde; sürdürülebilir kalkınma ile beraber değerlendirilerek, yenilenebilir kaynaklarla üretim yapabilmek ve çevreye olan zararlardan sorumlu olmak şeklinde ifade edilebilir (Yavuz, 2010</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65).</w:t>
      </w:r>
    </w:p>
    <w:p w14:paraId="0E89BF1A" w14:textId="6B7E6ACC"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1E07F9" w:rsidRPr="00066491">
        <w:rPr>
          <w:rFonts w:ascii="Times New Roman" w:hAnsi="Times New Roman" w:cs="Times New Roman"/>
          <w:sz w:val="24"/>
          <w:szCs w:val="24"/>
        </w:rPr>
        <w:t xml:space="preserve">OECD tanımına göre, sürdürülebilir kalkınma, mevcut insanlık durumunun iyileştirilmesini ve gelecek nesillerin ihtiyaçlarının karşılanmasını hedeflerken, bir toplumun ekonomik, sosyal ve çevresel amaçlarını bir araya getiren bir perspektiftir </w:t>
      </w:r>
      <w:r w:rsidR="004D6906" w:rsidRPr="00066491">
        <w:rPr>
          <w:rFonts w:ascii="Times New Roman" w:hAnsi="Times New Roman" w:cs="Times New Roman"/>
          <w:sz w:val="24"/>
          <w:szCs w:val="24"/>
        </w:rPr>
        <w:t>(OECD, 2001</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2).</w:t>
      </w:r>
    </w:p>
    <w:p w14:paraId="5574F494" w14:textId="310F77B1" w:rsidR="004D6906" w:rsidRPr="00066491" w:rsidRDefault="0029410F" w:rsidP="0029410F">
      <w:pPr>
        <w:pStyle w:val="Gvde"/>
        <w:spacing w:line="300" w:lineRule="auto"/>
        <w:jc w:val="both"/>
        <w:rPr>
          <w:rFonts w:ascii="Times New Roman" w:eastAsia="Times New Roman" w:hAnsi="Times New Roman" w:cs="Times New Roman"/>
          <w:sz w:val="24"/>
          <w:szCs w:val="24"/>
          <w:shd w:val="clear" w:color="auto" w:fill="FFFFFF"/>
        </w:rPr>
      </w:pPr>
      <w:r w:rsidRPr="00066491">
        <w:rPr>
          <w:rFonts w:ascii="Times New Roman" w:eastAsia="Times New Roman" w:hAnsi="Times New Roman" w:cs="Times New Roman"/>
          <w:sz w:val="24"/>
          <w:szCs w:val="24"/>
        </w:rPr>
        <w:tab/>
      </w:r>
      <w:r w:rsidR="004D6906" w:rsidRPr="00066491">
        <w:rPr>
          <w:rFonts w:ascii="Times New Roman" w:hAnsi="Times New Roman" w:cs="Times New Roman"/>
          <w:sz w:val="24"/>
          <w:szCs w:val="24"/>
        </w:rPr>
        <w:t>Sürdürülebilir kalkınma, büyümeden daha fazlasını içermektedir. Daha az malzeme, enerji-yoğun</w:t>
      </w:r>
      <w:r w:rsidR="00673D1F"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 xml:space="preserve">ve adil </w:t>
      </w:r>
      <w:r w:rsidR="00DF3963" w:rsidRPr="00066491">
        <w:rPr>
          <w:rFonts w:ascii="Times New Roman" w:hAnsi="Times New Roman" w:cs="Times New Roman"/>
          <w:sz w:val="24"/>
          <w:szCs w:val="24"/>
        </w:rPr>
        <w:t xml:space="preserve">bir yaklaşımla </w:t>
      </w:r>
      <w:r w:rsidR="004D6906" w:rsidRPr="00066491">
        <w:rPr>
          <w:rFonts w:ascii="Times New Roman" w:hAnsi="Times New Roman" w:cs="Times New Roman"/>
          <w:sz w:val="24"/>
          <w:szCs w:val="24"/>
        </w:rPr>
        <w:t xml:space="preserve">büyüme anlayışını değiştirmeyi hedeflemektedir. Bu değişiklikler, </w:t>
      </w:r>
      <w:proofErr w:type="gramStart"/>
      <w:r w:rsidR="004D6906" w:rsidRPr="00066491">
        <w:rPr>
          <w:rFonts w:ascii="Times New Roman" w:hAnsi="Times New Roman" w:cs="Times New Roman"/>
          <w:sz w:val="24"/>
          <w:szCs w:val="24"/>
        </w:rPr>
        <w:t>ekolojik</w:t>
      </w:r>
      <w:proofErr w:type="gramEnd"/>
      <w:r w:rsidR="004D6906" w:rsidRPr="00066491">
        <w:rPr>
          <w:rFonts w:ascii="Times New Roman" w:hAnsi="Times New Roman" w:cs="Times New Roman"/>
          <w:sz w:val="24"/>
          <w:szCs w:val="24"/>
        </w:rPr>
        <w:t xml:space="preserve"> sermaye stokunu korumaya, gelir dağılımını iyileştirmeye ve ekonomik krizlere karşı savunmasızlık derecesini azaltmaya yönelik bir önlem paketinin parçası olarak kabul görmelidir</w:t>
      </w:r>
      <w:r w:rsidR="00713DE8">
        <w:rPr>
          <w:rStyle w:val="AklamaBavurusu"/>
          <w:rFonts w:ascii="Times New Roman" w:eastAsia="Times New Roman" w:hAnsi="Times New Roman" w:cs="Times New Roman"/>
          <w:color w:val="auto"/>
          <w:bdr w:val="none" w:sz="0" w:space="0" w:color="auto"/>
          <w14:textOutline w14:w="0" w14:cap="rnd" w14:cmpd="sng" w14:algn="ctr">
            <w14:noFill/>
            <w14:prstDash w14:val="solid"/>
            <w14:bevel/>
          </w14:textOutline>
        </w:rPr>
        <w:t xml:space="preserve"> </w:t>
      </w:r>
      <w:r w:rsidR="00713DE8"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(UN Documents, 1987</w:t>
      </w:r>
      <w:r w:rsidR="0031214E">
        <w:rPr>
          <w:rFonts w:ascii="Times New Roman" w:hAnsi="Times New Roman" w:cs="Times New Roman"/>
          <w:sz w:val="24"/>
          <w:szCs w:val="24"/>
        </w:rPr>
        <w:t>).</w:t>
      </w:r>
    </w:p>
    <w:p w14:paraId="02D7AB16" w14:textId="17129703" w:rsidR="004D6906" w:rsidRPr="00066491" w:rsidRDefault="0029410F" w:rsidP="0029410F">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sidRPr="00066491">
        <w:rPr>
          <w:rFonts w:ascii="Times New Roman" w:eastAsia="Times New Roman" w:hAnsi="Times New Roman" w:cs="Times New Roman"/>
          <w:sz w:val="24"/>
          <w:szCs w:val="24"/>
          <w:u w:color="000000"/>
          <w:shd w:val="clear" w:color="auto" w:fill="FFFFFF"/>
        </w:rPr>
        <w:tab/>
      </w:r>
      <w:r w:rsidR="004D6906" w:rsidRPr="00066491">
        <w:rPr>
          <w:rFonts w:ascii="Times New Roman" w:hAnsi="Times New Roman" w:cs="Times New Roman"/>
          <w:sz w:val="24"/>
          <w:szCs w:val="24"/>
          <w:u w:color="000000"/>
        </w:rPr>
        <w:t xml:space="preserve">Sürdürülebilir kalkınma </w:t>
      </w:r>
      <w:r w:rsidR="00DF3963" w:rsidRPr="00066491">
        <w:rPr>
          <w:rFonts w:ascii="Times New Roman" w:hAnsi="Times New Roman" w:cs="Times New Roman"/>
          <w:sz w:val="24"/>
          <w:szCs w:val="24"/>
          <w:u w:color="000000"/>
        </w:rPr>
        <w:t>alanyazınında</w:t>
      </w:r>
      <w:r w:rsidR="004D6906" w:rsidRPr="00066491">
        <w:rPr>
          <w:rFonts w:ascii="Times New Roman" w:hAnsi="Times New Roman" w:cs="Times New Roman"/>
          <w:sz w:val="24"/>
          <w:szCs w:val="24"/>
          <w:u w:color="000000"/>
        </w:rPr>
        <w:t xml:space="preserve"> işletmeler çoğu zaman problemin bir parçası olarak gösterilmektedir. Ancak bu durum çözümün bir parçası olabilir. Bunun bir sonucu olarak, farklı arka planlara sahip akademisyenler (strateji, üretim, muhasebe, tedarik zinciri, teknoloji gibi), sürdürülebilirli</w:t>
      </w:r>
      <w:r w:rsidR="00673D1F" w:rsidRPr="00066491">
        <w:rPr>
          <w:rFonts w:ascii="Times New Roman" w:hAnsi="Times New Roman" w:cs="Times New Roman"/>
          <w:sz w:val="24"/>
          <w:szCs w:val="24"/>
          <w:u w:color="000000"/>
        </w:rPr>
        <w:t>k konusunda zihinsel emek harcamaktadır</w:t>
      </w:r>
      <w:r w:rsidR="004D6906" w:rsidRPr="00066491">
        <w:rPr>
          <w:rFonts w:ascii="Times New Roman" w:hAnsi="Times New Roman" w:cs="Times New Roman"/>
          <w:sz w:val="24"/>
          <w:szCs w:val="24"/>
          <w:u w:color="000000"/>
        </w:rPr>
        <w:t xml:space="preserve">. Geleneksel işletmelerin ve iş yapış şekillerinin bu konudan nasıl etkileneceğini </w:t>
      </w:r>
      <w:r w:rsidR="00673D1F" w:rsidRPr="00066491">
        <w:rPr>
          <w:rFonts w:ascii="Times New Roman" w:hAnsi="Times New Roman" w:cs="Times New Roman"/>
          <w:sz w:val="24"/>
          <w:szCs w:val="24"/>
          <w:u w:color="000000"/>
        </w:rPr>
        <w:t xml:space="preserve">öngörmeye çalışmaktadır </w:t>
      </w:r>
      <w:r w:rsidR="004D6906" w:rsidRPr="00066491">
        <w:rPr>
          <w:rFonts w:ascii="Times New Roman" w:hAnsi="Times New Roman" w:cs="Times New Roman"/>
          <w:sz w:val="24"/>
          <w:szCs w:val="24"/>
          <w:u w:color="000000"/>
        </w:rPr>
        <w:t>(Taticchi vd, 2013</w:t>
      </w:r>
      <w:r w:rsidR="002873A0" w:rsidRPr="00066491">
        <w:rPr>
          <w:rFonts w:ascii="Times New Roman" w:hAnsi="Times New Roman" w:cs="Times New Roman"/>
          <w:sz w:val="24"/>
          <w:szCs w:val="24"/>
          <w:u w:color="000000"/>
        </w:rPr>
        <w:t xml:space="preserve">, </w:t>
      </w:r>
      <w:r w:rsidR="004D6906" w:rsidRPr="00066491">
        <w:rPr>
          <w:rFonts w:ascii="Times New Roman" w:hAnsi="Times New Roman" w:cs="Times New Roman"/>
          <w:sz w:val="24"/>
          <w:szCs w:val="24"/>
          <w:u w:color="000000"/>
        </w:rPr>
        <w:t xml:space="preserve">xi). </w:t>
      </w:r>
    </w:p>
    <w:p w14:paraId="26CB0BE3" w14:textId="706F2549" w:rsidR="004D6906"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1E07F9" w:rsidRPr="00066491">
        <w:rPr>
          <w:rFonts w:ascii="Times New Roman" w:hAnsi="Times New Roman" w:cs="Times New Roman"/>
          <w:sz w:val="24"/>
          <w:szCs w:val="24"/>
        </w:rPr>
        <w:t xml:space="preserve">Bir diğer önemli vurgu, sürdürülebilir kalkınmanın insana odaklanması ve doğa ile uyumlu bir şekilde sağlıklı ve verimli bir yaşam hakkının önemini vurgulaması gerektiğidir. </w:t>
      </w:r>
      <w:r w:rsidR="004D6906" w:rsidRPr="00066491">
        <w:rPr>
          <w:rFonts w:ascii="Times New Roman" w:hAnsi="Times New Roman" w:cs="Times New Roman"/>
          <w:sz w:val="24"/>
          <w:szCs w:val="24"/>
        </w:rPr>
        <w:t>Sürdürülebilir kalkınma, en kolay şekilde her düzeyde ilgili tüm vatandaşların katılımıyla sağlanır</w:t>
      </w:r>
      <w:r w:rsidR="00DF3963" w:rsidRPr="00066491">
        <w:rPr>
          <w:rFonts w:ascii="Times New Roman" w:hAnsi="Times New Roman" w:cs="Times New Roman"/>
          <w:sz w:val="24"/>
          <w:szCs w:val="24"/>
        </w:rPr>
        <w:t>. S</w:t>
      </w:r>
      <w:r w:rsidR="004D6906" w:rsidRPr="00066491">
        <w:rPr>
          <w:rFonts w:ascii="Times New Roman" w:hAnsi="Times New Roman" w:cs="Times New Roman"/>
          <w:sz w:val="24"/>
          <w:szCs w:val="24"/>
        </w:rPr>
        <w:t>ürdürülebilir kalkınmanın stratejik bir kılavuz haline gelmesi için devlet, kamuoyu farkındalığını teşvik etmeli ve gerekli tüm bilgileri sağlamalıdır (Svetlačić vd</w:t>
      </w:r>
      <w:proofErr w:type="gramStart"/>
      <w:r w:rsidR="004D6906" w:rsidRPr="00066491">
        <w:rPr>
          <w:rFonts w:ascii="Times New Roman" w:hAnsi="Times New Roman" w:cs="Times New Roman"/>
          <w:sz w:val="24"/>
          <w:szCs w:val="24"/>
        </w:rPr>
        <w:t>.,</w:t>
      </w:r>
      <w:proofErr w:type="gramEnd"/>
      <w:r w:rsidR="004D6906" w:rsidRPr="00066491">
        <w:rPr>
          <w:rFonts w:ascii="Times New Roman" w:hAnsi="Times New Roman" w:cs="Times New Roman"/>
          <w:sz w:val="24"/>
          <w:szCs w:val="24"/>
        </w:rPr>
        <w:t xml:space="preserve"> 2016</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733). Sürdürülebilirlik iletişiminin bu noktada devreye girmesi beklenebilir.</w:t>
      </w:r>
    </w:p>
    <w:p w14:paraId="5693D357" w14:textId="52F24ED2"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AE5A80" w:rsidRPr="00066491">
        <w:rPr>
          <w:rFonts w:ascii="Times New Roman" w:hAnsi="Times New Roman"/>
          <w:sz w:val="24"/>
          <w:szCs w:val="24"/>
        </w:rPr>
        <w:t xml:space="preserve">Sürdürülebilir kalkınma üç yörünge </w:t>
      </w:r>
      <w:proofErr w:type="gramStart"/>
      <w:r w:rsidR="00AE5A80" w:rsidRPr="00066491">
        <w:rPr>
          <w:rFonts w:ascii="Times New Roman" w:hAnsi="Times New Roman"/>
          <w:sz w:val="24"/>
          <w:szCs w:val="24"/>
        </w:rPr>
        <w:t>dahilinde</w:t>
      </w:r>
      <w:proofErr w:type="gramEnd"/>
      <w:r w:rsidR="00AE5A80" w:rsidRPr="00066491">
        <w:rPr>
          <w:rFonts w:ascii="Times New Roman" w:hAnsi="Times New Roman"/>
          <w:sz w:val="24"/>
          <w:szCs w:val="24"/>
        </w:rPr>
        <w:t xml:space="preserve"> ilerlemektedir.</w:t>
      </w:r>
      <w:r w:rsidR="00AE5A80" w:rsidRPr="00066491">
        <w:rPr>
          <w:rStyle w:val="Yok"/>
          <w:rFonts w:ascii="Times New Roman" w:hAnsi="Times New Roman"/>
          <w:sz w:val="24"/>
          <w:szCs w:val="24"/>
        </w:rPr>
        <w:t xml:space="preserve"> Eko-modern </w:t>
      </w:r>
      <w:proofErr w:type="gramStart"/>
      <w:r w:rsidR="00AE5A80" w:rsidRPr="00066491">
        <w:rPr>
          <w:rStyle w:val="Yok"/>
          <w:rFonts w:ascii="Times New Roman" w:hAnsi="Times New Roman"/>
          <w:sz w:val="24"/>
          <w:szCs w:val="24"/>
        </w:rPr>
        <w:t>paradigmaya</w:t>
      </w:r>
      <w:proofErr w:type="gramEnd"/>
      <w:r w:rsidR="00AE5A80" w:rsidRPr="00066491">
        <w:rPr>
          <w:rStyle w:val="Yok"/>
          <w:rFonts w:ascii="Times New Roman" w:hAnsi="Times New Roman"/>
          <w:sz w:val="24"/>
          <w:szCs w:val="24"/>
        </w:rPr>
        <w:t xml:space="preserve"> dayanan</w:t>
      </w:r>
      <w:r w:rsidR="00AE5A80" w:rsidRPr="00066491">
        <w:rPr>
          <w:rFonts w:ascii="Times New Roman" w:hAnsi="Times New Roman"/>
          <w:sz w:val="24"/>
          <w:szCs w:val="24"/>
        </w:rPr>
        <w:t xml:space="preserve"> ilk yörünge, sürdürülebilir gelecekler inşa etmek için birincil strateji olarak teknolojik ilerlemeyle desteklenen </w:t>
      </w:r>
      <w:r w:rsidR="00AE5A80" w:rsidRPr="00066491">
        <w:rPr>
          <w:rStyle w:val="Yok"/>
          <w:rFonts w:ascii="Times New Roman" w:hAnsi="Times New Roman"/>
          <w:sz w:val="24"/>
          <w:szCs w:val="24"/>
        </w:rPr>
        <w:t>yeşil ekonomiyi savunur.</w:t>
      </w:r>
      <w:r w:rsidR="00AE5A80" w:rsidRPr="00066491">
        <w:rPr>
          <w:rFonts w:ascii="Times New Roman" w:hAnsi="Times New Roman"/>
          <w:sz w:val="24"/>
          <w:szCs w:val="24"/>
        </w:rPr>
        <w:t xml:space="preserve"> </w:t>
      </w:r>
      <w:r w:rsidR="00AE5A80" w:rsidRPr="00066491">
        <w:rPr>
          <w:rStyle w:val="Yok"/>
          <w:rFonts w:ascii="Times New Roman" w:hAnsi="Times New Roman"/>
          <w:sz w:val="24"/>
          <w:szCs w:val="24"/>
        </w:rPr>
        <w:t>Sosyal dönüşüme dayanan</w:t>
      </w:r>
      <w:r w:rsidR="00AE5A80" w:rsidRPr="00066491">
        <w:rPr>
          <w:rFonts w:ascii="Times New Roman" w:hAnsi="Times New Roman"/>
          <w:sz w:val="24"/>
          <w:szCs w:val="24"/>
        </w:rPr>
        <w:t xml:space="preserve"> ikinci yörünge, öncekinin aksine, küçülme hareketinde olduğu gibi radikal bir değişimi savunarak mevcut ekonomik sisteme meydan okur. D</w:t>
      </w:r>
      <w:r w:rsidR="00AE5A80" w:rsidRPr="00066491">
        <w:rPr>
          <w:rStyle w:val="Yok"/>
          <w:rFonts w:ascii="Times New Roman" w:hAnsi="Times New Roman"/>
          <w:sz w:val="24"/>
          <w:szCs w:val="24"/>
        </w:rPr>
        <w:t xml:space="preserve">irençlilik </w:t>
      </w:r>
      <w:proofErr w:type="gramStart"/>
      <w:r w:rsidR="00AE5A80" w:rsidRPr="00066491">
        <w:rPr>
          <w:rStyle w:val="Yok"/>
          <w:rFonts w:ascii="Times New Roman" w:hAnsi="Times New Roman"/>
          <w:sz w:val="24"/>
          <w:szCs w:val="24"/>
        </w:rPr>
        <w:t>paradigmasına</w:t>
      </w:r>
      <w:proofErr w:type="gramEnd"/>
      <w:r w:rsidR="00AE5A80" w:rsidRPr="00066491">
        <w:rPr>
          <w:rStyle w:val="Yok"/>
          <w:rFonts w:ascii="Times New Roman" w:hAnsi="Times New Roman"/>
          <w:sz w:val="24"/>
          <w:szCs w:val="24"/>
        </w:rPr>
        <w:t xml:space="preserve"> dayalı üçüncü yörüng</w:t>
      </w:r>
      <w:r w:rsidR="00AE5A80" w:rsidRPr="00066491">
        <w:rPr>
          <w:rFonts w:ascii="Times New Roman" w:hAnsi="Times New Roman"/>
          <w:sz w:val="24"/>
          <w:szCs w:val="24"/>
        </w:rPr>
        <w:t>e ise, sosyo-teknik mekanizmalar aracılığıyla çözümler bulurken riskleri öngörmeyi ve kontrol etmeyi teşvik eder. Bu ana yörüngeler, sırasıyla, insan ve doğa arasındaki ilişkinin sürdürülebilirlik söylemleri içinde nasıl kavrandığına bağlıdır (Ruiz-Mallen ve Heras, 2022</w:t>
      </w:r>
      <w:r w:rsidR="002873A0" w:rsidRPr="00066491">
        <w:rPr>
          <w:rFonts w:ascii="Times New Roman" w:hAnsi="Times New Roman"/>
          <w:sz w:val="24"/>
          <w:szCs w:val="24"/>
        </w:rPr>
        <w:t xml:space="preserve">, </w:t>
      </w:r>
      <w:r w:rsidR="00AE5A80" w:rsidRPr="00066491">
        <w:rPr>
          <w:rFonts w:ascii="Times New Roman" w:hAnsi="Times New Roman"/>
          <w:sz w:val="24"/>
          <w:szCs w:val="24"/>
        </w:rPr>
        <w:t xml:space="preserve">53). </w:t>
      </w:r>
    </w:p>
    <w:p w14:paraId="2B0B8D76" w14:textId="77777777" w:rsidR="00FC5EA5" w:rsidRDefault="0029410F" w:rsidP="00FC5EA5">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hAnsi="Times New Roman" w:cs="Times New Roman"/>
          <w:sz w:val="24"/>
          <w:szCs w:val="24"/>
          <w:u w:color="000000"/>
        </w:rPr>
        <w:t xml:space="preserve">Sürdürülebilir kalkınma kavramı 3 temel </w:t>
      </w:r>
      <w:r w:rsidR="000205E1" w:rsidRPr="00066491">
        <w:rPr>
          <w:rFonts w:ascii="Times New Roman" w:hAnsi="Times New Roman" w:cs="Times New Roman"/>
          <w:sz w:val="24"/>
          <w:szCs w:val="24"/>
          <w:u w:color="000000"/>
        </w:rPr>
        <w:t>ilkeye</w:t>
      </w:r>
      <w:r w:rsidR="004D6906" w:rsidRPr="00066491">
        <w:rPr>
          <w:rFonts w:ascii="Times New Roman" w:hAnsi="Times New Roman" w:cs="Times New Roman"/>
          <w:sz w:val="24"/>
          <w:szCs w:val="24"/>
          <w:u w:color="000000"/>
        </w:rPr>
        <w:t xml:space="preserve"> dayanmaktadır (Zink vd</w:t>
      </w:r>
      <w:proofErr w:type="gramStart"/>
      <w:r w:rsidR="004D6906" w:rsidRPr="00066491">
        <w:rPr>
          <w:rFonts w:ascii="Times New Roman" w:hAnsi="Times New Roman" w:cs="Times New Roman"/>
          <w:sz w:val="24"/>
          <w:szCs w:val="24"/>
          <w:u w:color="000000"/>
        </w:rPr>
        <w:t>.,</w:t>
      </w:r>
      <w:proofErr w:type="gramEnd"/>
      <w:r w:rsidR="004D6906" w:rsidRPr="00066491">
        <w:rPr>
          <w:rFonts w:ascii="Times New Roman" w:hAnsi="Times New Roman" w:cs="Times New Roman"/>
          <w:sz w:val="24"/>
          <w:szCs w:val="24"/>
          <w:u w:color="000000"/>
        </w:rPr>
        <w:t xml:space="preserve"> 2008</w:t>
      </w:r>
      <w:r w:rsidR="002873A0" w:rsidRPr="00066491">
        <w:rPr>
          <w:rFonts w:ascii="Times New Roman" w:hAnsi="Times New Roman" w:cs="Times New Roman"/>
          <w:sz w:val="24"/>
          <w:szCs w:val="24"/>
          <w:u w:color="000000"/>
        </w:rPr>
        <w:t xml:space="preserve">, </w:t>
      </w:r>
      <w:r w:rsidR="004D6906" w:rsidRPr="00066491">
        <w:rPr>
          <w:rFonts w:ascii="Times New Roman" w:hAnsi="Times New Roman" w:cs="Times New Roman"/>
          <w:sz w:val="24"/>
          <w:szCs w:val="24"/>
          <w:u w:color="000000"/>
        </w:rPr>
        <w:t>5):</w:t>
      </w:r>
    </w:p>
    <w:p w14:paraId="064EE4FB" w14:textId="77777777" w:rsidR="00FC5E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0205E1" w:rsidRPr="00066491">
        <w:rPr>
          <w:rFonts w:ascii="Times New Roman" w:hAnsi="Times New Roman" w:cs="Times New Roman"/>
          <w:sz w:val="24"/>
          <w:szCs w:val="24"/>
          <w:u w:color="000000"/>
        </w:rPr>
        <w:t>Sürdürülebilir kalkınma</w:t>
      </w:r>
      <w:r w:rsidR="00DF3963" w:rsidRPr="00066491">
        <w:rPr>
          <w:rFonts w:ascii="Times New Roman" w:hAnsi="Times New Roman" w:cs="Times New Roman"/>
          <w:sz w:val="24"/>
          <w:szCs w:val="24"/>
          <w:u w:color="000000"/>
        </w:rPr>
        <w:t>,</w:t>
      </w:r>
      <w:r w:rsidR="000205E1" w:rsidRPr="00066491">
        <w:rPr>
          <w:rFonts w:ascii="Times New Roman" w:hAnsi="Times New Roman" w:cs="Times New Roman"/>
          <w:sz w:val="24"/>
          <w:szCs w:val="24"/>
          <w:u w:color="000000"/>
        </w:rPr>
        <w:t xml:space="preserve"> insan ihtiyaçlarını temel alan bir yaklaşım olduğu için çevresel kaygıları göz ardı edemez. </w:t>
      </w:r>
      <w:r w:rsidR="004D6906" w:rsidRPr="00066491">
        <w:rPr>
          <w:rFonts w:ascii="Times New Roman" w:hAnsi="Times New Roman" w:cs="Times New Roman"/>
          <w:sz w:val="24"/>
          <w:szCs w:val="24"/>
          <w:u w:color="000000"/>
        </w:rPr>
        <w:t>Çevre ve kalkınma hakkındaki Rio Bildirgesi</w:t>
      </w:r>
      <w:r w:rsidR="004D6906" w:rsidRPr="00066491">
        <w:rPr>
          <w:rFonts w:ascii="Times New Roman" w:hAnsi="Times New Roman" w:cs="Times New Roman"/>
          <w:sz w:val="24"/>
          <w:szCs w:val="24"/>
          <w:u w:color="000000"/>
          <w:rtl/>
        </w:rPr>
        <w:t>’</w:t>
      </w:r>
      <w:r w:rsidR="004D6906" w:rsidRPr="00066491">
        <w:rPr>
          <w:rFonts w:ascii="Times New Roman" w:hAnsi="Times New Roman" w:cs="Times New Roman"/>
          <w:sz w:val="24"/>
          <w:szCs w:val="24"/>
          <w:u w:color="000000"/>
        </w:rPr>
        <w:t>nin 1</w:t>
      </w:r>
      <w:r w:rsidR="004D6906" w:rsidRPr="00066491">
        <w:rPr>
          <w:rFonts w:ascii="Times New Roman" w:hAnsi="Times New Roman" w:cs="Times New Roman"/>
          <w:sz w:val="24"/>
          <w:szCs w:val="24"/>
          <w:u w:color="000000"/>
          <w:rtl/>
        </w:rPr>
        <w:t>’</w:t>
      </w:r>
      <w:r w:rsidR="004D6906" w:rsidRPr="00066491">
        <w:rPr>
          <w:rFonts w:ascii="Times New Roman" w:hAnsi="Times New Roman" w:cs="Times New Roman"/>
          <w:sz w:val="24"/>
          <w:szCs w:val="24"/>
          <w:u w:color="000000"/>
        </w:rPr>
        <w:t xml:space="preserve">inci maddesine göre; “İnsanoğlu sürdürülebilir kalkınmanın ilgi alanlarının </w:t>
      </w:r>
      <w:r w:rsidR="004D6906" w:rsidRPr="00066491">
        <w:rPr>
          <w:rFonts w:ascii="Times New Roman" w:hAnsi="Times New Roman" w:cs="Times New Roman"/>
          <w:sz w:val="24"/>
          <w:szCs w:val="24"/>
          <w:u w:color="000000"/>
        </w:rPr>
        <w:lastRenderedPageBreak/>
        <w:t>merkezindedir. Onlar, doğayla ahenk içindeki sağlıklı ve üretken hayata hak kazanmışlardır.”</w:t>
      </w:r>
    </w:p>
    <w:p w14:paraId="0753EFAD" w14:textId="77777777" w:rsidR="00FC5E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0205E1" w:rsidRPr="00066491">
        <w:rPr>
          <w:rFonts w:ascii="Times New Roman" w:hAnsi="Times New Roman" w:cs="Times New Roman"/>
          <w:sz w:val="24"/>
          <w:szCs w:val="24"/>
          <w:u w:color="000000"/>
        </w:rPr>
        <w:t>WCED, nesiller arası ve nesil içi eşitliğe odaklanma olarak sürdürülebilir kalkınma tanımını benimsemiştir. Her neslin, önceki nesillerin mirasından faydalanması ve gelecek nesillerin ihtiyaçlarına saygı göstermesi gerektiğine dair güven inşa edilmelidir.</w:t>
      </w:r>
    </w:p>
    <w:p w14:paraId="70CAB5EF" w14:textId="341D853D" w:rsidR="004D6906" w:rsidRPr="00FC5EA5" w:rsidRDefault="00FC5EA5" w:rsidP="00FC5EA5">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0205E1" w:rsidRPr="00066491">
        <w:rPr>
          <w:rFonts w:ascii="Times New Roman" w:hAnsi="Times New Roman" w:cs="Times New Roman"/>
          <w:sz w:val="24"/>
          <w:szCs w:val="24"/>
          <w:u w:color="000000"/>
        </w:rPr>
        <w:t xml:space="preserve">Sürdürülebilir kalkınma, sosyal, ekonomik ve çevresel hedefler </w:t>
      </w:r>
      <w:proofErr w:type="gramStart"/>
      <w:r w:rsidR="000205E1" w:rsidRPr="00066491">
        <w:rPr>
          <w:rFonts w:ascii="Times New Roman" w:hAnsi="Times New Roman" w:cs="Times New Roman"/>
          <w:sz w:val="24"/>
          <w:szCs w:val="24"/>
          <w:u w:color="000000"/>
        </w:rPr>
        <w:t>dahil</w:t>
      </w:r>
      <w:proofErr w:type="gramEnd"/>
      <w:r w:rsidR="000205E1" w:rsidRPr="00066491">
        <w:rPr>
          <w:rFonts w:ascii="Times New Roman" w:hAnsi="Times New Roman" w:cs="Times New Roman"/>
          <w:sz w:val="24"/>
          <w:szCs w:val="24"/>
          <w:u w:color="000000"/>
        </w:rPr>
        <w:t xml:space="preserve"> olmak üzere üç sütunun eşit şekilde dikkate alınmasını gerektirir.</w:t>
      </w:r>
    </w:p>
    <w:p w14:paraId="225CA0D4" w14:textId="77777777" w:rsidR="00FC5EA5" w:rsidRDefault="0029410F"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sidRPr="00066491">
        <w:rPr>
          <w:rFonts w:ascii="Times New Roman" w:hAnsi="Times New Roman" w:cs="Times New Roman"/>
          <w:sz w:val="24"/>
          <w:szCs w:val="24"/>
          <w:u w:color="000000"/>
        </w:rPr>
        <w:tab/>
      </w:r>
      <w:r w:rsidR="004D6906" w:rsidRPr="00066491">
        <w:rPr>
          <w:rFonts w:ascii="Times New Roman" w:hAnsi="Times New Roman" w:cs="Times New Roman"/>
          <w:sz w:val="24"/>
          <w:szCs w:val="24"/>
          <w:u w:color="000000"/>
        </w:rPr>
        <w:t>Sürdürülebilir kalkınmanın sağlanabilmesi için gerekli olan şartlar şunlardır (Servaes ve Malikhao, 2007</w:t>
      </w:r>
      <w:r w:rsidR="002873A0" w:rsidRPr="00066491">
        <w:rPr>
          <w:rFonts w:ascii="Times New Roman" w:hAnsi="Times New Roman" w:cs="Times New Roman"/>
          <w:sz w:val="24"/>
          <w:szCs w:val="24"/>
          <w:u w:color="000000"/>
        </w:rPr>
        <w:t xml:space="preserve">, </w:t>
      </w:r>
      <w:r w:rsidR="004D6906" w:rsidRPr="00066491">
        <w:rPr>
          <w:rFonts w:ascii="Times New Roman" w:hAnsi="Times New Roman" w:cs="Times New Roman"/>
          <w:sz w:val="24"/>
          <w:szCs w:val="24"/>
          <w:u w:color="000000"/>
        </w:rPr>
        <w:t>5-6):</w:t>
      </w:r>
    </w:p>
    <w:p w14:paraId="3F99D278" w14:textId="77777777" w:rsidR="00FC5EA5" w:rsidRDefault="00FC5EA5"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t xml:space="preserve">* </w:t>
      </w:r>
      <w:r w:rsidR="00DF3963" w:rsidRPr="00066491">
        <w:rPr>
          <w:rFonts w:ascii="Times New Roman" w:hAnsi="Times New Roman" w:cs="Times New Roman"/>
          <w:sz w:val="24"/>
          <w:szCs w:val="24"/>
          <w:u w:color="000000"/>
        </w:rPr>
        <w:t>İnsanların</w:t>
      </w:r>
      <w:r w:rsidR="004D6906" w:rsidRPr="00066491">
        <w:rPr>
          <w:rFonts w:ascii="Times New Roman" w:hAnsi="Times New Roman" w:cs="Times New Roman"/>
          <w:sz w:val="24"/>
          <w:szCs w:val="24"/>
          <w:u w:color="000000"/>
        </w:rPr>
        <w:t xml:space="preserve"> karar alma sürecinde aktif katılımını güvenceye alan bir politika sistemi,</w:t>
      </w:r>
    </w:p>
    <w:p w14:paraId="3454ECED" w14:textId="77777777" w:rsidR="00FC5EA5" w:rsidRDefault="00FC5EA5"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t xml:space="preserve">* </w:t>
      </w:r>
      <w:r w:rsidR="004D6906" w:rsidRPr="00066491">
        <w:rPr>
          <w:rFonts w:ascii="Times New Roman" w:hAnsi="Times New Roman" w:cs="Times New Roman"/>
          <w:sz w:val="24"/>
          <w:szCs w:val="24"/>
          <w:u w:color="000000"/>
        </w:rPr>
        <w:t>Uyumsuz kalkınma çabalarından ortaya çıkan gerginliklere çözüm bulabilen bir ekonomik sistem,</w:t>
      </w:r>
    </w:p>
    <w:p w14:paraId="7A31C73F" w14:textId="77777777" w:rsidR="00FC5EA5" w:rsidRDefault="00FC5EA5"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t xml:space="preserve">* </w:t>
      </w:r>
      <w:r w:rsidR="004D6906" w:rsidRPr="00066491">
        <w:rPr>
          <w:rFonts w:ascii="Times New Roman" w:hAnsi="Times New Roman" w:cs="Times New Roman"/>
          <w:sz w:val="24"/>
          <w:szCs w:val="24"/>
          <w:u w:color="000000"/>
        </w:rPr>
        <w:t xml:space="preserve">Kalkınma için </w:t>
      </w:r>
      <w:proofErr w:type="gramStart"/>
      <w:r w:rsidR="004D6906" w:rsidRPr="00066491">
        <w:rPr>
          <w:rFonts w:ascii="Times New Roman" w:hAnsi="Times New Roman" w:cs="Times New Roman"/>
          <w:sz w:val="24"/>
          <w:szCs w:val="24"/>
          <w:u w:color="000000"/>
        </w:rPr>
        <w:t>ekolojik</w:t>
      </w:r>
      <w:proofErr w:type="gramEnd"/>
      <w:r w:rsidR="004D6906" w:rsidRPr="00066491">
        <w:rPr>
          <w:rFonts w:ascii="Times New Roman" w:hAnsi="Times New Roman" w:cs="Times New Roman"/>
          <w:sz w:val="24"/>
          <w:szCs w:val="24"/>
          <w:u w:color="000000"/>
        </w:rPr>
        <w:t xml:space="preserve"> tabanın korunması gerekliliğine uyan bir üretim sistemi</w:t>
      </w:r>
      <w:r w:rsidR="00DF3963" w:rsidRPr="00066491">
        <w:rPr>
          <w:rFonts w:ascii="Times New Roman" w:hAnsi="Times New Roman" w:cs="Times New Roman"/>
          <w:sz w:val="24"/>
          <w:szCs w:val="24"/>
          <w:u w:color="000000"/>
        </w:rPr>
        <w:t>,</w:t>
      </w:r>
    </w:p>
    <w:p w14:paraId="77C8A895" w14:textId="77777777" w:rsidR="00FC5EA5" w:rsidRDefault="00FC5EA5"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t xml:space="preserve">* </w:t>
      </w:r>
      <w:r w:rsidR="004D6906" w:rsidRPr="00066491">
        <w:rPr>
          <w:rFonts w:ascii="Times New Roman" w:hAnsi="Times New Roman" w:cs="Times New Roman"/>
          <w:sz w:val="24"/>
          <w:szCs w:val="24"/>
          <w:u w:color="000000"/>
        </w:rPr>
        <w:t>Ticaret ve finanstaki sürdürülebilir modelleri güçlendiren bir teknolojik sistem</w:t>
      </w:r>
      <w:r w:rsidR="00DF3963" w:rsidRPr="00066491">
        <w:rPr>
          <w:rFonts w:ascii="Times New Roman" w:hAnsi="Times New Roman" w:cs="Times New Roman"/>
          <w:sz w:val="24"/>
          <w:szCs w:val="24"/>
          <w:u w:color="000000"/>
        </w:rPr>
        <w:t>,</w:t>
      </w:r>
    </w:p>
    <w:p w14:paraId="6936413F" w14:textId="77777777" w:rsidR="00FC5EA5" w:rsidRDefault="00FC5EA5"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t xml:space="preserve">* </w:t>
      </w:r>
      <w:r w:rsidR="004D6906" w:rsidRPr="00066491">
        <w:rPr>
          <w:rFonts w:ascii="Times New Roman" w:hAnsi="Times New Roman" w:cs="Times New Roman"/>
          <w:sz w:val="24"/>
          <w:szCs w:val="24"/>
          <w:u w:color="000000"/>
        </w:rPr>
        <w:t>Esnek olan ve kendi kendini düzeltebilen bir yönetim sistemi</w:t>
      </w:r>
      <w:r w:rsidR="00DF3963" w:rsidRPr="00066491">
        <w:rPr>
          <w:rFonts w:ascii="Times New Roman" w:hAnsi="Times New Roman" w:cs="Times New Roman"/>
          <w:sz w:val="24"/>
          <w:szCs w:val="24"/>
          <w:u w:color="000000"/>
        </w:rPr>
        <w:t>,</w:t>
      </w:r>
    </w:p>
    <w:p w14:paraId="56217DBD" w14:textId="60583776" w:rsidR="004D6906" w:rsidRPr="00FC5EA5" w:rsidRDefault="00FC5EA5" w:rsidP="00FC5EA5">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sz w:val="24"/>
          <w:szCs w:val="24"/>
          <w:u w:color="000000"/>
        </w:rPr>
      </w:pPr>
      <w:r>
        <w:rPr>
          <w:rFonts w:ascii="Times New Roman" w:eastAsia="Times New Roman" w:hAnsi="Times New Roman" w:cs="Times New Roman"/>
          <w:sz w:val="24"/>
          <w:szCs w:val="24"/>
          <w:u w:color="000000"/>
        </w:rPr>
        <w:tab/>
        <w:t xml:space="preserve">* </w:t>
      </w:r>
      <w:r w:rsidR="004D6906" w:rsidRPr="00066491">
        <w:rPr>
          <w:rFonts w:ascii="Times New Roman" w:hAnsi="Times New Roman" w:cs="Times New Roman"/>
          <w:sz w:val="24"/>
          <w:szCs w:val="24"/>
          <w:u w:color="000000"/>
        </w:rPr>
        <w:t>Toplumun bütün seviyelerinden ilgili bütün taraflar tarafından organize edilen ve kabul edilen bir iletişim sistemi.</w:t>
      </w:r>
    </w:p>
    <w:p w14:paraId="33DA8E08" w14:textId="5CAA2ADF" w:rsidR="00FF025E" w:rsidRPr="00066491" w:rsidRDefault="0029410F" w:rsidP="0029410F">
      <w:pPr>
        <w:pStyle w:val="Gvde"/>
        <w:spacing w:line="300" w:lineRule="auto"/>
        <w:jc w:val="both"/>
        <w:rPr>
          <w:rFonts w:ascii="Times New Roman" w:hAnsi="Times New Roman" w:cs="Times New Roman"/>
          <w:sz w:val="24"/>
          <w:szCs w:val="24"/>
          <w:u w:color="000000"/>
        </w:rPr>
      </w:pPr>
      <w:r w:rsidRPr="00066491">
        <w:rPr>
          <w:rFonts w:ascii="Times New Roman" w:hAnsi="Times New Roman" w:cs="Times New Roman"/>
          <w:sz w:val="24"/>
          <w:szCs w:val="24"/>
          <w:u w:color="000000"/>
        </w:rPr>
        <w:tab/>
      </w:r>
      <w:r w:rsidR="00FF025E" w:rsidRPr="00066491">
        <w:rPr>
          <w:rFonts w:ascii="Times New Roman" w:hAnsi="Times New Roman" w:cs="Times New Roman"/>
          <w:sz w:val="24"/>
          <w:szCs w:val="24"/>
          <w:u w:color="000000"/>
        </w:rPr>
        <w:t>Sürdürülebilir kalkınma için iletişim, diğer iletişim yaklaşımlarına birçok yönüyle benzer olmasına rağmen, çeşitli paydaş grupları arasında köprüler kurmak için özellikle etkilidir. Algı ve bilgi boşluklarını doldurmak, sorunları önlemek veya gelişme çabalarındaki başarı şanslarını engelleyebilecek durumları ortadan kaldırmak için önemlidir. Sürdürülebilirlik, çevreyle sık sık ilişkili olan insanların mevcut ve gelecekteki ihtiyaçları arasında bir dengeyi gerektirir. Elbette iletişim her zaman her soruna çözüm sağlayamaz</w:t>
      </w:r>
      <w:r w:rsidR="00DF3963" w:rsidRPr="00066491">
        <w:rPr>
          <w:rFonts w:ascii="Times New Roman" w:hAnsi="Times New Roman" w:cs="Times New Roman"/>
          <w:sz w:val="24"/>
          <w:szCs w:val="24"/>
          <w:u w:color="000000"/>
        </w:rPr>
        <w:t>. A</w:t>
      </w:r>
      <w:r w:rsidR="00FF025E" w:rsidRPr="00066491">
        <w:rPr>
          <w:rFonts w:ascii="Times New Roman" w:hAnsi="Times New Roman" w:cs="Times New Roman"/>
          <w:sz w:val="24"/>
          <w:szCs w:val="24"/>
          <w:u w:color="000000"/>
        </w:rPr>
        <w:t>ncak etik açıdan uygun ve oldukça etkili bir yaklaşımdır ve uygun çözümler aramaktadır (Mefalopulos, 2005</w:t>
      </w:r>
      <w:r w:rsidR="002873A0" w:rsidRPr="00066491">
        <w:rPr>
          <w:rFonts w:ascii="Times New Roman" w:hAnsi="Times New Roman" w:cs="Times New Roman"/>
          <w:sz w:val="24"/>
          <w:szCs w:val="24"/>
          <w:u w:color="000000"/>
        </w:rPr>
        <w:t xml:space="preserve">, </w:t>
      </w:r>
      <w:r w:rsidR="00FF025E" w:rsidRPr="00066491">
        <w:rPr>
          <w:rFonts w:ascii="Times New Roman" w:hAnsi="Times New Roman" w:cs="Times New Roman"/>
          <w:sz w:val="24"/>
          <w:szCs w:val="24"/>
          <w:u w:color="000000"/>
        </w:rPr>
        <w:t>259).</w:t>
      </w:r>
    </w:p>
    <w:p w14:paraId="6287A631" w14:textId="69FC3FD1" w:rsidR="00AE5A80"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u w:color="000000"/>
        </w:rPr>
        <w:tab/>
      </w:r>
      <w:r w:rsidR="00AE5A80" w:rsidRPr="00066491">
        <w:rPr>
          <w:rStyle w:val="Yok"/>
          <w:rFonts w:ascii="Times New Roman" w:hAnsi="Times New Roman"/>
          <w:sz w:val="24"/>
          <w:szCs w:val="24"/>
          <w:u w:color="000000"/>
        </w:rPr>
        <w:t xml:space="preserve">Sürdürülebilir kalkınma için iletişim konusunda 3 temel bakış açısı mevcuttur. Birinci bakış açısı iletişimi, toplum yapısının içerisindeki bir </w:t>
      </w:r>
      <w:proofErr w:type="gramStart"/>
      <w:r w:rsidR="00AE5A80" w:rsidRPr="00066491">
        <w:rPr>
          <w:rStyle w:val="Yok"/>
          <w:rFonts w:ascii="Times New Roman" w:hAnsi="Times New Roman"/>
          <w:sz w:val="24"/>
          <w:szCs w:val="24"/>
          <w:u w:color="000000"/>
        </w:rPr>
        <w:t>metafor</w:t>
      </w:r>
      <w:proofErr w:type="gramEnd"/>
      <w:r w:rsidR="00AE5A80" w:rsidRPr="00066491">
        <w:rPr>
          <w:rStyle w:val="Yok"/>
          <w:rFonts w:ascii="Times New Roman" w:hAnsi="Times New Roman"/>
          <w:sz w:val="24"/>
          <w:szCs w:val="24"/>
          <w:u w:color="000000"/>
        </w:rPr>
        <w:t xml:space="preserve"> hüviyetinde bir süreç olarak görmektedir. Bu, medyaya veya mesajlara indirgenememektedir. Ancak, sosyal ağlardaki etkileşimden bahsedilebilir. Buna bağlı olarak; kaynaktan bağımsız olarak, medya mesajlarının alımı, değerlendirmesi ve kullanımı</w:t>
      </w:r>
      <w:r w:rsidR="00DF3963" w:rsidRPr="00066491">
        <w:rPr>
          <w:rStyle w:val="Yok"/>
          <w:rFonts w:ascii="Times New Roman" w:hAnsi="Times New Roman"/>
          <w:sz w:val="24"/>
          <w:szCs w:val="24"/>
          <w:u w:color="000000"/>
        </w:rPr>
        <w:t xml:space="preserve">; </w:t>
      </w:r>
      <w:r w:rsidR="00AE5A80" w:rsidRPr="00066491">
        <w:rPr>
          <w:rStyle w:val="Yok"/>
          <w:rFonts w:ascii="Times New Roman" w:hAnsi="Times New Roman"/>
          <w:sz w:val="24"/>
          <w:szCs w:val="24"/>
          <w:u w:color="000000"/>
        </w:rPr>
        <w:t xml:space="preserve">üretimi ve iletimi kadar önemlidir. İkinci bakış açısı medya iletişimini, kitle iletişimi ve kişiler arası iletişim kanallarının karışımından oluşan bir sistem olarak görmektedir. Başka bir ifade </w:t>
      </w:r>
      <w:proofErr w:type="gramStart"/>
      <w:r w:rsidR="00AE5A80" w:rsidRPr="00066491">
        <w:rPr>
          <w:rStyle w:val="Yok"/>
          <w:rFonts w:ascii="Times New Roman" w:hAnsi="Times New Roman"/>
          <w:sz w:val="24"/>
          <w:szCs w:val="24"/>
          <w:u w:color="000000"/>
        </w:rPr>
        <w:t>ile,</w:t>
      </w:r>
      <w:proofErr w:type="gramEnd"/>
      <w:r w:rsidR="00AE5A80" w:rsidRPr="00066491">
        <w:rPr>
          <w:rStyle w:val="Yok"/>
          <w:rFonts w:ascii="Times New Roman" w:hAnsi="Times New Roman"/>
          <w:sz w:val="24"/>
          <w:szCs w:val="24"/>
          <w:u w:color="000000"/>
        </w:rPr>
        <w:t xml:space="preserve"> medya iletişiminin diğer kanallardan </w:t>
      </w:r>
      <w:r w:rsidR="00AE5A80" w:rsidRPr="00066491">
        <w:rPr>
          <w:rFonts w:ascii="Times New Roman" w:hAnsi="Times New Roman"/>
          <w:sz w:val="24"/>
          <w:szCs w:val="24"/>
        </w:rPr>
        <w:t>kanallardan izole edilmiş olarak görülemeyeceğini ifade etmektedir. Bir başka bakış açısı, sektörler ve kurumlar arası iletişim üzerinedir. Bu bakış açısı, bilgi ile yayın kuruluşları</w:t>
      </w:r>
      <w:r w:rsidR="00DF3963" w:rsidRPr="00066491">
        <w:rPr>
          <w:rFonts w:ascii="Times New Roman" w:hAnsi="Times New Roman"/>
          <w:sz w:val="24"/>
          <w:szCs w:val="24"/>
        </w:rPr>
        <w:t xml:space="preserve"> ve</w:t>
      </w:r>
      <w:r w:rsidR="00AE5A80" w:rsidRPr="00066491">
        <w:rPr>
          <w:rFonts w:ascii="Times New Roman" w:hAnsi="Times New Roman"/>
          <w:sz w:val="24"/>
          <w:szCs w:val="24"/>
        </w:rPr>
        <w:t xml:space="preserve"> bakanlıklarla sınırlı değildir.  Aksine, tüm sektörlere sirayet eder ve onun sürdürülebilir kalkınmayı etkileme ve devam ettirmedeki </w:t>
      </w:r>
      <w:r w:rsidR="00AE5A80" w:rsidRPr="00066491">
        <w:rPr>
          <w:rFonts w:ascii="Times New Roman" w:hAnsi="Times New Roman"/>
          <w:sz w:val="24"/>
          <w:szCs w:val="24"/>
        </w:rPr>
        <w:lastRenderedPageBreak/>
        <w:t xml:space="preserve">başarısı büyük oranda </w:t>
      </w:r>
      <w:proofErr w:type="gramStart"/>
      <w:r w:rsidR="00AE5A80" w:rsidRPr="00066491">
        <w:rPr>
          <w:rFonts w:ascii="Times New Roman" w:hAnsi="Times New Roman"/>
          <w:sz w:val="24"/>
          <w:szCs w:val="24"/>
        </w:rPr>
        <w:t>entegrasyon</w:t>
      </w:r>
      <w:proofErr w:type="gramEnd"/>
      <w:r w:rsidR="00AE5A80" w:rsidRPr="00066491">
        <w:rPr>
          <w:rFonts w:ascii="Times New Roman" w:hAnsi="Times New Roman"/>
          <w:sz w:val="24"/>
          <w:szCs w:val="24"/>
        </w:rPr>
        <w:t xml:space="preserve"> ve koordinasyon amaçlı mekanizmaların yeterliliğine bağlıdır (Servaes ve Malikhao, 2007</w:t>
      </w:r>
      <w:r w:rsidR="002873A0" w:rsidRPr="00066491">
        <w:rPr>
          <w:rFonts w:ascii="Times New Roman" w:hAnsi="Times New Roman"/>
          <w:sz w:val="24"/>
          <w:szCs w:val="24"/>
        </w:rPr>
        <w:t xml:space="preserve">, </w:t>
      </w:r>
      <w:r w:rsidR="00AE5A80" w:rsidRPr="00066491">
        <w:rPr>
          <w:rFonts w:ascii="Times New Roman" w:hAnsi="Times New Roman"/>
          <w:sz w:val="24"/>
          <w:szCs w:val="24"/>
        </w:rPr>
        <w:t>14).</w:t>
      </w:r>
    </w:p>
    <w:p w14:paraId="08FF851D" w14:textId="77777777" w:rsidR="00455DC8" w:rsidRPr="00066491" w:rsidRDefault="00455DC8" w:rsidP="0029410F">
      <w:pPr>
        <w:spacing w:line="300" w:lineRule="auto"/>
      </w:pPr>
    </w:p>
    <w:p w14:paraId="4DA25ECF" w14:textId="67F6222D" w:rsidR="004D6906" w:rsidRPr="00066491" w:rsidRDefault="004D6906" w:rsidP="006D4FEA">
      <w:pPr>
        <w:pStyle w:val="Balk3"/>
      </w:pPr>
      <w:bookmarkStart w:id="76" w:name="_Toc137668182"/>
      <w:bookmarkStart w:id="77" w:name="_Toc138625395"/>
      <w:bookmarkStart w:id="78" w:name="_Toc142652805"/>
      <w:r w:rsidRPr="00066491">
        <w:t>Kurumsal Sosyal Sorumluluk (KSS)</w:t>
      </w:r>
      <w:bookmarkEnd w:id="76"/>
      <w:bookmarkEnd w:id="77"/>
      <w:bookmarkEnd w:id="78"/>
    </w:p>
    <w:p w14:paraId="691C0AA8" w14:textId="77777777" w:rsidR="004D6906" w:rsidRPr="00066491" w:rsidRDefault="004D6906" w:rsidP="0029410F">
      <w:pPr>
        <w:pStyle w:val="Gvde"/>
        <w:spacing w:line="300" w:lineRule="auto"/>
        <w:jc w:val="both"/>
        <w:rPr>
          <w:rFonts w:ascii="Times New Roman" w:eastAsia="Times New Roman" w:hAnsi="Times New Roman" w:cs="Times New Roman"/>
          <w:sz w:val="24"/>
          <w:szCs w:val="24"/>
        </w:rPr>
      </w:pPr>
    </w:p>
    <w:p w14:paraId="73D1B89A" w14:textId="7FDFF154" w:rsidR="00D34738" w:rsidRPr="00066491" w:rsidRDefault="0029410F" w:rsidP="0029410F">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eastAsia="Times New Roman" w:hAnsi="Times New Roman" w:cs="Times New Roman"/>
          <w:color w:val="000000" w:themeColor="text1"/>
          <w:sz w:val="24"/>
          <w:szCs w:val="24"/>
          <w:u w:color="FF0000"/>
        </w:rPr>
      </w:pPr>
      <w:r w:rsidRPr="00066491">
        <w:rPr>
          <w:rFonts w:ascii="Times New Roman" w:eastAsia="Times New Roman" w:hAnsi="Times New Roman" w:cs="Times New Roman"/>
          <w:color w:val="000000" w:themeColor="text1"/>
          <w:sz w:val="24"/>
          <w:szCs w:val="24"/>
          <w:u w:color="FF0000"/>
        </w:rPr>
        <w:tab/>
      </w:r>
      <w:r w:rsidR="00D34738" w:rsidRPr="00066491">
        <w:rPr>
          <w:rFonts w:ascii="Times New Roman" w:eastAsia="Times New Roman" w:hAnsi="Times New Roman" w:cs="Times New Roman"/>
          <w:color w:val="000000" w:themeColor="text1"/>
          <w:sz w:val="24"/>
          <w:szCs w:val="24"/>
          <w:u w:color="FF0000"/>
        </w:rPr>
        <w:t>İletişimde tek yönlü bir yaklaşım olan “Gümüş kurşun” teorisi sorunludur</w:t>
      </w:r>
      <w:r w:rsidR="00DF3963" w:rsidRPr="00066491">
        <w:rPr>
          <w:rFonts w:ascii="Times New Roman" w:eastAsia="Times New Roman" w:hAnsi="Times New Roman" w:cs="Times New Roman"/>
          <w:color w:val="000000" w:themeColor="text1"/>
          <w:sz w:val="24"/>
          <w:szCs w:val="24"/>
          <w:u w:color="FF0000"/>
        </w:rPr>
        <w:t>. İ</w:t>
      </w:r>
      <w:r w:rsidR="00D34738" w:rsidRPr="00066491">
        <w:rPr>
          <w:rFonts w:ascii="Times New Roman" w:eastAsia="Times New Roman" w:hAnsi="Times New Roman" w:cs="Times New Roman"/>
          <w:color w:val="000000" w:themeColor="text1"/>
          <w:sz w:val="24"/>
          <w:szCs w:val="24"/>
          <w:u w:color="FF0000"/>
        </w:rPr>
        <w:t xml:space="preserve">letilen her bilgi sorgusuz sualsiz kabul </w:t>
      </w:r>
      <w:r w:rsidR="00DF3963" w:rsidRPr="00066491">
        <w:rPr>
          <w:rFonts w:ascii="Times New Roman" w:eastAsia="Times New Roman" w:hAnsi="Times New Roman" w:cs="Times New Roman"/>
          <w:color w:val="000000" w:themeColor="text1"/>
          <w:sz w:val="24"/>
          <w:szCs w:val="24"/>
          <w:u w:color="FF0000"/>
        </w:rPr>
        <w:t>edilmemektedir.</w:t>
      </w:r>
      <w:r w:rsidR="00D34738" w:rsidRPr="00066491">
        <w:rPr>
          <w:rFonts w:ascii="Times New Roman" w:eastAsia="Times New Roman" w:hAnsi="Times New Roman" w:cs="Times New Roman"/>
          <w:color w:val="000000" w:themeColor="text1"/>
          <w:sz w:val="24"/>
          <w:szCs w:val="24"/>
          <w:u w:color="FF0000"/>
        </w:rPr>
        <w:t xml:space="preserve"> Kurumların bu soruna ilk tepkisi, Kurumsal Sosyal Sorumluluk (KSS) çalışmalarına başlamak olmuştur. Ancak, </w:t>
      </w:r>
      <w:r w:rsidR="000205E1" w:rsidRPr="00066491">
        <w:rPr>
          <w:rFonts w:ascii="Times New Roman" w:eastAsia="Times New Roman" w:hAnsi="Times New Roman" w:cs="Times New Roman"/>
          <w:color w:val="000000" w:themeColor="text1"/>
          <w:sz w:val="24"/>
          <w:szCs w:val="24"/>
          <w:u w:color="FF0000"/>
        </w:rPr>
        <w:t xml:space="preserve">sürdürülebilirliği sağlamak için kuruluşlar, iş modelleriyle uyumlu ve ana değer zincirleriyle bütünleşik iletişim faaliyetleri geliştirmelidir. Bu ihtiyaç, "sürdürülebilirlik iletişimi" adı verilen yeni bir kavramla ele alınmaktadır </w:t>
      </w:r>
      <w:r w:rsidR="00D34738" w:rsidRPr="00066491">
        <w:rPr>
          <w:rFonts w:ascii="Times New Roman" w:eastAsia="Times New Roman" w:hAnsi="Times New Roman" w:cs="Times New Roman"/>
          <w:color w:val="000000" w:themeColor="text1"/>
          <w:sz w:val="24"/>
          <w:szCs w:val="24"/>
          <w:u w:color="FF0000"/>
        </w:rPr>
        <w:t>(Doğru, 2014</w:t>
      </w:r>
      <w:r w:rsidR="002873A0" w:rsidRPr="00066491">
        <w:rPr>
          <w:rFonts w:ascii="Times New Roman" w:eastAsia="Times New Roman" w:hAnsi="Times New Roman" w:cs="Times New Roman"/>
          <w:color w:val="000000" w:themeColor="text1"/>
          <w:sz w:val="24"/>
          <w:szCs w:val="24"/>
          <w:u w:color="FF0000"/>
        </w:rPr>
        <w:t xml:space="preserve">, </w:t>
      </w:r>
      <w:r w:rsidR="00D34738" w:rsidRPr="00066491">
        <w:rPr>
          <w:rFonts w:ascii="Times New Roman" w:eastAsia="Times New Roman" w:hAnsi="Times New Roman" w:cs="Times New Roman"/>
          <w:color w:val="000000" w:themeColor="text1"/>
          <w:sz w:val="24"/>
          <w:szCs w:val="24"/>
          <w:u w:color="FF0000"/>
        </w:rPr>
        <w:t xml:space="preserve">33). </w:t>
      </w:r>
    </w:p>
    <w:p w14:paraId="4FA3E986" w14:textId="7D6BAC01" w:rsidR="00C006C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C006CB" w:rsidRPr="00066491">
        <w:rPr>
          <w:rFonts w:ascii="Times New Roman" w:eastAsia="Times New Roman" w:hAnsi="Times New Roman" w:cs="Times New Roman"/>
          <w:sz w:val="24"/>
          <w:szCs w:val="24"/>
        </w:rPr>
        <w:t>Sürdürülebilir Kalkınma</w:t>
      </w:r>
      <w:r w:rsidR="00BE040B" w:rsidRPr="00066491">
        <w:rPr>
          <w:rFonts w:ascii="Times New Roman" w:eastAsia="Times New Roman" w:hAnsi="Times New Roman" w:cs="Times New Roman"/>
          <w:sz w:val="24"/>
          <w:szCs w:val="24"/>
        </w:rPr>
        <w:t xml:space="preserve">, </w:t>
      </w:r>
      <w:r w:rsidR="00C006CB" w:rsidRPr="00066491">
        <w:rPr>
          <w:rFonts w:ascii="Times New Roman" w:eastAsia="Times New Roman" w:hAnsi="Times New Roman" w:cs="Times New Roman"/>
          <w:sz w:val="24"/>
          <w:szCs w:val="24"/>
        </w:rPr>
        <w:t>Kurumsal Sürdürülebilirlik ile Kurumsal Sosyal Sorumluluk (KSS) arasındaki ilişki karmaşıktır ve iki kavram yıllar içinde birleşmiştir. Her iki kavram da ekonomik, sosyal ve çevresel boyutların entegrasyonunu ele almaktadır, ancak aralarında bazı farklar vardır (Steurer vd</w:t>
      </w:r>
      <w:proofErr w:type="gramStart"/>
      <w:r w:rsidR="00C006CB" w:rsidRPr="00066491">
        <w:rPr>
          <w:rFonts w:ascii="Times New Roman" w:eastAsia="Times New Roman" w:hAnsi="Times New Roman" w:cs="Times New Roman"/>
          <w:sz w:val="24"/>
          <w:szCs w:val="24"/>
        </w:rPr>
        <w:t>.,</w:t>
      </w:r>
      <w:proofErr w:type="gramEnd"/>
      <w:r w:rsidR="00C006CB" w:rsidRPr="00066491">
        <w:rPr>
          <w:rFonts w:ascii="Times New Roman" w:eastAsia="Times New Roman" w:hAnsi="Times New Roman" w:cs="Times New Roman"/>
          <w:sz w:val="24"/>
          <w:szCs w:val="24"/>
        </w:rPr>
        <w:t xml:space="preserve"> 2005</w:t>
      </w:r>
      <w:r w:rsidR="002873A0" w:rsidRPr="00066491">
        <w:rPr>
          <w:rFonts w:ascii="Times New Roman" w:eastAsia="Times New Roman" w:hAnsi="Times New Roman" w:cs="Times New Roman"/>
          <w:sz w:val="24"/>
          <w:szCs w:val="24"/>
        </w:rPr>
        <w:t xml:space="preserve">, </w:t>
      </w:r>
      <w:r w:rsidR="00C006CB" w:rsidRPr="00066491">
        <w:rPr>
          <w:rFonts w:ascii="Times New Roman" w:eastAsia="Times New Roman" w:hAnsi="Times New Roman" w:cs="Times New Roman"/>
          <w:sz w:val="24"/>
          <w:szCs w:val="24"/>
        </w:rPr>
        <w:t>274-275):</w:t>
      </w:r>
    </w:p>
    <w:p w14:paraId="3D9A8A89" w14:textId="14F58DCC" w:rsidR="00C006CB" w:rsidRPr="00066491" w:rsidRDefault="00FC5EA5"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006CB" w:rsidRPr="00066491">
        <w:rPr>
          <w:rFonts w:ascii="Times New Roman" w:eastAsia="Times New Roman" w:hAnsi="Times New Roman" w:cs="Times New Roman"/>
          <w:sz w:val="24"/>
          <w:szCs w:val="24"/>
        </w:rPr>
        <w:t>* KSS, sürdürülebilir kalkınma ve kurumsal sürdürülebilirliğe göre daha özeldir</w:t>
      </w:r>
      <w:r w:rsidR="00DF3963" w:rsidRPr="00066491">
        <w:rPr>
          <w:rFonts w:ascii="Times New Roman" w:eastAsia="Times New Roman" w:hAnsi="Times New Roman" w:cs="Times New Roman"/>
          <w:sz w:val="24"/>
          <w:szCs w:val="24"/>
        </w:rPr>
        <w:t>. B</w:t>
      </w:r>
      <w:r w:rsidR="00C006CB" w:rsidRPr="00066491">
        <w:rPr>
          <w:rFonts w:ascii="Times New Roman" w:eastAsia="Times New Roman" w:hAnsi="Times New Roman" w:cs="Times New Roman"/>
          <w:sz w:val="24"/>
          <w:szCs w:val="24"/>
        </w:rPr>
        <w:t>elirli paydaşların taleplerine daha fazla bağlıdır. Sürdürülebilir kalkınma ve kurumsal sürdürülebilirlik yönlendirici modeller iken, KSS şirketin paydaşlarının öne çıktığı gönüllü bir yönetim yaklaşımıdır.</w:t>
      </w:r>
    </w:p>
    <w:p w14:paraId="6CC1913E" w14:textId="2B4D97B0" w:rsidR="00C006CB" w:rsidRPr="00066491" w:rsidRDefault="00FC5EA5"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006CB" w:rsidRPr="00066491">
        <w:rPr>
          <w:rFonts w:ascii="Times New Roman" w:eastAsia="Times New Roman" w:hAnsi="Times New Roman" w:cs="Times New Roman"/>
          <w:sz w:val="24"/>
          <w:szCs w:val="24"/>
        </w:rPr>
        <w:t>* KSS'nin zaman kapsamı, sürdürülebilir kalkınma bağlamında olduğu kadar geniş değildir. Sürdürülebilir kalkınma, birkaç nesli kapsarken, KSS, şirketin yakın gelecekteki performansı için hayati kaynakları güvence altına almak amacıyla bugünün paydaşlarının taleplerini karşılamakla ilgilidir.</w:t>
      </w:r>
    </w:p>
    <w:p w14:paraId="58EDF1CE" w14:textId="5AC106D7" w:rsidR="00C006CB" w:rsidRPr="00066491" w:rsidRDefault="00FC5EA5"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006CB" w:rsidRPr="00066491">
        <w:rPr>
          <w:rFonts w:ascii="Times New Roman" w:eastAsia="Times New Roman" w:hAnsi="Times New Roman" w:cs="Times New Roman"/>
          <w:sz w:val="24"/>
          <w:szCs w:val="24"/>
        </w:rPr>
        <w:t>* Tarihsel bir bakış açısıyla, sürdürülebilir kalkınma ve kurumsal sürdürülebilirlik başlangıçta çevresel boyuta odaklanırken, KSS ilk olarak insan hakları ve çalışma koşulları gibi sosyal konulara vurgu yapmıştır. Zamanla, çevresel konular KSS'nin bir parçası olmuştur ve ekonomik yönler her zaman kavramın doğal bir parçası olmuştur.</w:t>
      </w:r>
    </w:p>
    <w:p w14:paraId="469BB28D" w14:textId="19435700" w:rsidR="007A7CEA"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A7CEA" w:rsidRPr="00066491">
        <w:rPr>
          <w:rFonts w:ascii="Times New Roman" w:eastAsia="Times New Roman" w:hAnsi="Times New Roman" w:cs="Times New Roman"/>
          <w:sz w:val="24"/>
          <w:szCs w:val="24"/>
        </w:rPr>
        <w:t xml:space="preserve">Sürdürülebilirlik, kurumsal sosyal sorumluluk (KSS) gibi, çevresel, toplumsal ve ekonomik sorunlara yönelik belirli çözüm stratejilerine odaklanan bir kavramdır. Ancak, sürdürülebilirlik, KSS'nin daha geniş bir kapsamını sunar ve bu yüzden genellikle onun daha genişletilmiş bir </w:t>
      </w:r>
      <w:proofErr w:type="gramStart"/>
      <w:r w:rsidR="007A7CEA" w:rsidRPr="00066491">
        <w:rPr>
          <w:rFonts w:ascii="Times New Roman" w:eastAsia="Times New Roman" w:hAnsi="Times New Roman" w:cs="Times New Roman"/>
          <w:sz w:val="24"/>
          <w:szCs w:val="24"/>
        </w:rPr>
        <w:t>versiyonu</w:t>
      </w:r>
      <w:proofErr w:type="gramEnd"/>
      <w:r w:rsidR="007A7CEA" w:rsidRPr="00066491">
        <w:rPr>
          <w:rFonts w:ascii="Times New Roman" w:eastAsia="Times New Roman" w:hAnsi="Times New Roman" w:cs="Times New Roman"/>
          <w:sz w:val="24"/>
          <w:szCs w:val="24"/>
        </w:rPr>
        <w:t xml:space="preserve"> olarak kabul edilir. Sürdürülebilir bir yaklaşım benimseyen işletmelerin, tüm operasyonlarını ve toplumla olan etkileşimlerini sürdürülebilir büyüme hedefine uygun olarak yeniden tanımlaması gerekmektedir. Sürdürülebilirlik, kapsamının genişliği nedeniyle, toplum içindeki iletişim </w:t>
      </w:r>
      <w:proofErr w:type="gramStart"/>
      <w:r w:rsidR="007A7CEA" w:rsidRPr="00066491">
        <w:rPr>
          <w:rFonts w:ascii="Times New Roman" w:eastAsia="Times New Roman" w:hAnsi="Times New Roman" w:cs="Times New Roman"/>
          <w:sz w:val="24"/>
          <w:szCs w:val="24"/>
        </w:rPr>
        <w:t>imkanlarını</w:t>
      </w:r>
      <w:proofErr w:type="gramEnd"/>
      <w:r w:rsidR="007A7CEA" w:rsidRPr="00066491">
        <w:rPr>
          <w:rFonts w:ascii="Times New Roman" w:eastAsia="Times New Roman" w:hAnsi="Times New Roman" w:cs="Times New Roman"/>
          <w:sz w:val="24"/>
          <w:szCs w:val="24"/>
        </w:rPr>
        <w:t xml:space="preserve"> etkin bir şekilde kullanmayı gerektirir. Çünkü farklı bileşenlerle başarılı bir iletişim kurma yeteneği, sürdürülebilirliğin geniş bir yelpazeyi kapsamasını sağlar. Bu yüzden, sürdürülebilirlik iletişimi önemli bir </w:t>
      </w:r>
      <w:proofErr w:type="gramStart"/>
      <w:r w:rsidR="007A7CEA" w:rsidRPr="00066491">
        <w:rPr>
          <w:rFonts w:ascii="Times New Roman" w:eastAsia="Times New Roman" w:hAnsi="Times New Roman" w:cs="Times New Roman"/>
          <w:sz w:val="24"/>
          <w:szCs w:val="24"/>
        </w:rPr>
        <w:t>konsept</w:t>
      </w:r>
      <w:proofErr w:type="gramEnd"/>
      <w:r w:rsidR="007A7CEA" w:rsidRPr="00066491">
        <w:rPr>
          <w:rFonts w:ascii="Times New Roman" w:eastAsia="Times New Roman" w:hAnsi="Times New Roman" w:cs="Times New Roman"/>
          <w:sz w:val="24"/>
          <w:szCs w:val="24"/>
        </w:rPr>
        <w:t xml:space="preserve"> olarak kabul edilmelidir (Demirci, 2022</w:t>
      </w:r>
      <w:r w:rsidR="002873A0" w:rsidRPr="00066491">
        <w:rPr>
          <w:rFonts w:ascii="Times New Roman" w:eastAsia="Times New Roman" w:hAnsi="Times New Roman" w:cs="Times New Roman"/>
          <w:sz w:val="24"/>
          <w:szCs w:val="24"/>
        </w:rPr>
        <w:t xml:space="preserve">, </w:t>
      </w:r>
      <w:r w:rsidR="007A7CEA" w:rsidRPr="00066491">
        <w:rPr>
          <w:rFonts w:ascii="Times New Roman" w:eastAsia="Times New Roman" w:hAnsi="Times New Roman" w:cs="Times New Roman"/>
          <w:sz w:val="24"/>
          <w:szCs w:val="24"/>
        </w:rPr>
        <w:t>e5).</w:t>
      </w:r>
    </w:p>
    <w:p w14:paraId="5E1DA237" w14:textId="5C3C0DEF"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lastRenderedPageBreak/>
        <w:tab/>
      </w:r>
      <w:r w:rsidR="000205E1" w:rsidRPr="00066491">
        <w:rPr>
          <w:rFonts w:ascii="Times New Roman" w:eastAsia="Times New Roman" w:hAnsi="Times New Roman" w:cs="Times New Roman"/>
          <w:sz w:val="24"/>
          <w:szCs w:val="24"/>
        </w:rPr>
        <w:t>İşletmelerin izole adalar olmadığının ve kurumsal geleceklerinin içinde bulundukları fiziki ve sosyal atmosferin geleceği ile doğrudan ilişkili olduğunun farkına varılması, diyalog yaklaşımının ilk adımının atılmasını sağla</w:t>
      </w:r>
      <w:r w:rsidR="00DF3963" w:rsidRPr="00066491">
        <w:rPr>
          <w:rFonts w:ascii="Times New Roman" w:eastAsia="Times New Roman" w:hAnsi="Times New Roman" w:cs="Times New Roman"/>
          <w:sz w:val="24"/>
          <w:szCs w:val="24"/>
        </w:rPr>
        <w:t>mıştır</w:t>
      </w:r>
      <w:r w:rsidR="000205E1" w:rsidRPr="00066491">
        <w:rPr>
          <w:rFonts w:ascii="Times New Roman" w:eastAsia="Times New Roman" w:hAnsi="Times New Roman" w:cs="Times New Roman"/>
          <w:sz w:val="24"/>
          <w:szCs w:val="24"/>
        </w:rPr>
        <w:t>. Howard R. Bowen'in 1953 tarihli "İşadamının Sosyal Sorumluluğu" makalesi genellikle bir dönüm noktası olarak kabul edil</w:t>
      </w:r>
      <w:r w:rsidR="00DF3963" w:rsidRPr="00066491">
        <w:rPr>
          <w:rFonts w:ascii="Times New Roman" w:eastAsia="Times New Roman" w:hAnsi="Times New Roman" w:cs="Times New Roman"/>
          <w:sz w:val="24"/>
          <w:szCs w:val="24"/>
        </w:rPr>
        <w:t>mektedir.</w:t>
      </w:r>
      <w:r w:rsidR="000205E1" w:rsidRPr="00066491">
        <w:rPr>
          <w:rFonts w:ascii="Times New Roman" w:eastAsia="Times New Roman" w:hAnsi="Times New Roman" w:cs="Times New Roman"/>
          <w:sz w:val="24"/>
          <w:szCs w:val="24"/>
        </w:rPr>
        <w:t xml:space="preserve"> O zamandan beri çeşitli kurumlar, akademisyenler ve araştırmacılar tarafından yayınlanan pratik faaliyetler ve bilimsel araştırmalar yoluyla KSS'nin gelişimine tanık ol</w:t>
      </w:r>
      <w:r w:rsidR="00DF3963" w:rsidRPr="00066491">
        <w:rPr>
          <w:rFonts w:ascii="Times New Roman" w:eastAsia="Times New Roman" w:hAnsi="Times New Roman" w:cs="Times New Roman"/>
          <w:sz w:val="24"/>
          <w:szCs w:val="24"/>
        </w:rPr>
        <w:t>muştur</w:t>
      </w:r>
      <w:r w:rsidR="000205E1"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(Doğru, 2014</w:t>
      </w:r>
      <w:r w:rsidR="002873A0"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35).</w:t>
      </w:r>
    </w:p>
    <w:p w14:paraId="31E4ED66" w14:textId="293F1135"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eastAsia="Times New Roman" w:hAnsi="Times New Roman" w:cs="Times New Roman"/>
          <w:sz w:val="24"/>
          <w:szCs w:val="24"/>
        </w:rPr>
        <w:t>Kurumsal sosyal sorumluluk, bir organizasyonun faaliyetlerinin ana paydaşları arasında müşteriler, çalışanlar, hissedarlar, toplumlar ve çevre gibi temel gruplar üzerindeki etkisine sahip çıkarak toplumun çıkarlarına saygı duymasını ifade eder ve bu faaliyetlerin her aşamasında gösterilir. Kısacası, KSS bir şirketi</w:t>
      </w:r>
      <w:r w:rsidR="00BE040B" w:rsidRPr="00066491">
        <w:rPr>
          <w:rFonts w:ascii="Times New Roman" w:eastAsia="Times New Roman" w:hAnsi="Times New Roman" w:cs="Times New Roman"/>
          <w:sz w:val="24"/>
          <w:szCs w:val="24"/>
        </w:rPr>
        <w:t xml:space="preserve">, </w:t>
      </w:r>
      <w:r w:rsidR="004D6906" w:rsidRPr="00066491">
        <w:rPr>
          <w:rFonts w:ascii="Times New Roman" w:eastAsia="Times New Roman" w:hAnsi="Times New Roman" w:cs="Times New Roman"/>
          <w:sz w:val="24"/>
          <w:szCs w:val="24"/>
        </w:rPr>
        <w:t xml:space="preserve">kurumu işinin sosyal sonuçlarına bakmaya zorlar ve geleneksel kâr hedeflerinin ötesine geçer </w:t>
      </w:r>
      <w:r w:rsidR="004D6906" w:rsidRPr="00066491">
        <w:rPr>
          <w:rFonts w:ascii="Times New Roman" w:hAnsi="Times New Roman" w:cs="Times New Roman"/>
          <w:sz w:val="24"/>
          <w:szCs w:val="24"/>
        </w:rPr>
        <w:t>(Argenti, 2009</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106).</w:t>
      </w:r>
    </w:p>
    <w:p w14:paraId="36743E98" w14:textId="1F9A9298"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D6906" w:rsidRPr="00066491">
        <w:rPr>
          <w:rFonts w:ascii="Times New Roman" w:hAnsi="Times New Roman" w:cs="Times New Roman"/>
          <w:sz w:val="24"/>
          <w:szCs w:val="24"/>
        </w:rPr>
        <w:t>Kurumlar, kaliteli ürün ve hizmet sunmanın dışında, hedef kitleye hitap etmenin ve ekonomik güçlerini korumanın sadece bu şekilde mümkün olmayacağını fark etmişlerdir. Bu nedenle, kurumsal yönetim anlayışları ekonomik, sosyal ve çevresel sorumlulukları içermektedir. Kurumlar</w:t>
      </w:r>
      <w:r w:rsidR="00BF7B0B" w:rsidRPr="00066491">
        <w:rPr>
          <w:rFonts w:ascii="Times New Roman" w:hAnsi="Times New Roman" w:cs="Times New Roman"/>
          <w:sz w:val="24"/>
          <w:szCs w:val="24"/>
        </w:rPr>
        <w:t>ın</w:t>
      </w:r>
      <w:r w:rsidR="004D6906" w:rsidRPr="00066491">
        <w:rPr>
          <w:rFonts w:ascii="Times New Roman" w:hAnsi="Times New Roman" w:cs="Times New Roman"/>
          <w:sz w:val="24"/>
          <w:szCs w:val="24"/>
        </w:rPr>
        <w:t>, sosyal hayatın bir parçası olarak, kendilerine düşen ekonomik, sosyal ve çevresel sorumlulukları yerine getirmeleri, toplumla uyumlu olmalarına yardımcı olacaktır. Sürdürülebilirlik iletişimi stratejisi ile yürütülen bu çabalar, kurumların imajını ve itibarını artırırken, kurumların varlığını koruyup, hedef ve amaçlarına ulaşmasına yardımcı ol</w:t>
      </w:r>
      <w:r w:rsidR="00DF3963" w:rsidRPr="00066491">
        <w:rPr>
          <w:rFonts w:ascii="Times New Roman" w:hAnsi="Times New Roman" w:cs="Times New Roman"/>
          <w:sz w:val="24"/>
          <w:szCs w:val="24"/>
        </w:rPr>
        <w:t>maktadır</w:t>
      </w:r>
      <w:r w:rsidR="004D6906" w:rsidRPr="00066491">
        <w:rPr>
          <w:rFonts w:ascii="Times New Roman" w:hAnsi="Times New Roman" w:cs="Times New Roman"/>
          <w:sz w:val="24"/>
          <w:szCs w:val="24"/>
        </w:rPr>
        <w:t xml:space="preserve"> (Kuşay, 2020</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14).</w:t>
      </w:r>
    </w:p>
    <w:p w14:paraId="24920D36" w14:textId="79B9DCA2" w:rsidR="004D6906"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0205E1" w:rsidRPr="00066491">
        <w:rPr>
          <w:rFonts w:ascii="Times New Roman" w:hAnsi="Times New Roman" w:cs="Times New Roman"/>
          <w:sz w:val="24"/>
          <w:szCs w:val="24"/>
        </w:rPr>
        <w:t xml:space="preserve">KSS, kurum için doğru konumlandırılması gereken bir iletişim stratejisidir. Aslında, KSS uygulaması bir itibar yönetimi uygulaması biçimidir. Kurumsal itibar yönetimi sürecinde öncelikler arasında çalışanlar, kurumsal imaj, </w:t>
      </w:r>
      <w:proofErr w:type="gramStart"/>
      <w:r w:rsidR="000205E1" w:rsidRPr="00066491">
        <w:rPr>
          <w:rFonts w:ascii="Times New Roman" w:hAnsi="Times New Roman" w:cs="Times New Roman"/>
          <w:sz w:val="24"/>
          <w:szCs w:val="24"/>
        </w:rPr>
        <w:t>vizyon</w:t>
      </w:r>
      <w:proofErr w:type="gramEnd"/>
      <w:r w:rsidR="000205E1" w:rsidRPr="00066491">
        <w:rPr>
          <w:rFonts w:ascii="Times New Roman" w:hAnsi="Times New Roman" w:cs="Times New Roman"/>
          <w:sz w:val="24"/>
          <w:szCs w:val="24"/>
        </w:rPr>
        <w:t>, etik değerler ve tabii ki kurumsal sosyal sorumluluk yer alır. KSS'nin tanımı farklı kelimelerle ifade edilebilir</w:t>
      </w:r>
      <w:r w:rsidR="00BF7B0B" w:rsidRPr="00066491">
        <w:rPr>
          <w:rFonts w:ascii="Times New Roman" w:hAnsi="Times New Roman" w:cs="Times New Roman"/>
          <w:sz w:val="24"/>
          <w:szCs w:val="24"/>
        </w:rPr>
        <w:t xml:space="preserve">. </w:t>
      </w:r>
      <w:proofErr w:type="gramStart"/>
      <w:r w:rsidR="00BF7B0B" w:rsidRPr="00066491">
        <w:rPr>
          <w:rFonts w:ascii="Times New Roman" w:hAnsi="Times New Roman" w:cs="Times New Roman"/>
          <w:sz w:val="24"/>
          <w:szCs w:val="24"/>
        </w:rPr>
        <w:t>S</w:t>
      </w:r>
      <w:r w:rsidR="000205E1" w:rsidRPr="00066491">
        <w:rPr>
          <w:rFonts w:ascii="Times New Roman" w:hAnsi="Times New Roman" w:cs="Times New Roman"/>
          <w:sz w:val="24"/>
          <w:szCs w:val="24"/>
        </w:rPr>
        <w:t xml:space="preserve">osyal sorumluluk, sorumlu vatandaşlık, sorumlu işletmecilik, kurumsal sosyal sorumluluk, sorumlu kurumsallık gibi. </w:t>
      </w:r>
      <w:proofErr w:type="gramEnd"/>
      <w:r w:rsidR="000205E1" w:rsidRPr="00066491">
        <w:rPr>
          <w:rFonts w:ascii="Times New Roman" w:hAnsi="Times New Roman" w:cs="Times New Roman"/>
          <w:sz w:val="24"/>
          <w:szCs w:val="24"/>
        </w:rPr>
        <w:t xml:space="preserve">Ancak ortak amaçları sosyal fayda sağlamak ve sosyal yükümlülükleri yerine getirmektir </w:t>
      </w:r>
      <w:r w:rsidR="004D6906" w:rsidRPr="00066491">
        <w:rPr>
          <w:rFonts w:ascii="Times New Roman" w:hAnsi="Times New Roman" w:cs="Times New Roman"/>
          <w:sz w:val="24"/>
          <w:szCs w:val="24"/>
        </w:rPr>
        <w:t>(Özgen, 2007</w:t>
      </w:r>
      <w:r w:rsidR="002873A0" w:rsidRPr="00066491">
        <w:rPr>
          <w:rFonts w:ascii="Times New Roman" w:hAnsi="Times New Roman" w:cs="Times New Roman"/>
          <w:sz w:val="24"/>
          <w:szCs w:val="24"/>
        </w:rPr>
        <w:t xml:space="preserve">, </w:t>
      </w:r>
      <w:r w:rsidR="004D6906" w:rsidRPr="00066491">
        <w:rPr>
          <w:rFonts w:ascii="Times New Roman" w:hAnsi="Times New Roman" w:cs="Times New Roman"/>
          <w:sz w:val="24"/>
          <w:szCs w:val="24"/>
        </w:rPr>
        <w:t>1).</w:t>
      </w:r>
    </w:p>
    <w:p w14:paraId="121188BE" w14:textId="27EC2BE4" w:rsidR="004D6906"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1E07F9" w:rsidRPr="00066491">
        <w:rPr>
          <w:rFonts w:ascii="Times New Roman" w:eastAsia="Times New Roman" w:hAnsi="Times New Roman" w:cs="Times New Roman"/>
          <w:sz w:val="24"/>
          <w:szCs w:val="24"/>
        </w:rPr>
        <w:t xml:space="preserve">Bu sorumluluk genellikle yürürlükteki yasal düzenlemelerin ötesine geçer ve gönüllü ve önleyici eylemler ile çalışanların ve ailelerinin, yerel toplulukların ve genel toplumun yaşam kalitesini iyileştirme çabalarını içerir. </w:t>
      </w:r>
      <w:r w:rsidR="004D6906" w:rsidRPr="00066491">
        <w:rPr>
          <w:rFonts w:ascii="Times New Roman" w:eastAsia="Times New Roman" w:hAnsi="Times New Roman" w:cs="Times New Roman"/>
          <w:sz w:val="24"/>
          <w:szCs w:val="24"/>
        </w:rPr>
        <w:t>Sorumlu bir organizasyon, uzun vadede uygulanan düşünülmüş bir stratejiyle operasyonlarının olumsuz sosyal ve çevresel etkisini azaltmaya yönelik bir çaba harcar</w:t>
      </w:r>
      <w:r w:rsidR="00BF7B0B" w:rsidRPr="00066491">
        <w:rPr>
          <w:rFonts w:ascii="Times New Roman" w:eastAsia="Times New Roman" w:hAnsi="Times New Roman" w:cs="Times New Roman"/>
          <w:sz w:val="24"/>
          <w:szCs w:val="24"/>
        </w:rPr>
        <w:t>.</w:t>
      </w:r>
      <w:r w:rsidR="004D6906" w:rsidRPr="00066491">
        <w:rPr>
          <w:rFonts w:ascii="Times New Roman" w:eastAsia="Times New Roman" w:hAnsi="Times New Roman" w:cs="Times New Roman"/>
          <w:sz w:val="24"/>
          <w:szCs w:val="24"/>
        </w:rPr>
        <w:t xml:space="preserve"> </w:t>
      </w:r>
      <w:r w:rsidR="00BF7B0B" w:rsidRPr="00066491">
        <w:rPr>
          <w:rFonts w:ascii="Times New Roman" w:eastAsia="Times New Roman" w:hAnsi="Times New Roman" w:cs="Times New Roman"/>
          <w:sz w:val="24"/>
          <w:szCs w:val="24"/>
        </w:rPr>
        <w:t>Y</w:t>
      </w:r>
      <w:r w:rsidR="004D6906" w:rsidRPr="00066491">
        <w:rPr>
          <w:rFonts w:ascii="Times New Roman" w:eastAsia="Times New Roman" w:hAnsi="Times New Roman" w:cs="Times New Roman"/>
          <w:sz w:val="24"/>
          <w:szCs w:val="24"/>
        </w:rPr>
        <w:t xml:space="preserve">alnızca hayırseverlik gibi geçici ve pansuman tedbirlerle </w:t>
      </w:r>
      <w:r w:rsidR="00BF7B0B" w:rsidRPr="00066491">
        <w:rPr>
          <w:rFonts w:ascii="Times New Roman" w:eastAsia="Times New Roman" w:hAnsi="Times New Roman" w:cs="Times New Roman"/>
          <w:sz w:val="24"/>
          <w:szCs w:val="24"/>
        </w:rPr>
        <w:t>ilgilenmez.</w:t>
      </w:r>
      <w:r w:rsidR="004D6906" w:rsidRPr="00066491">
        <w:rPr>
          <w:rFonts w:ascii="Times New Roman" w:eastAsia="Times New Roman" w:hAnsi="Times New Roman" w:cs="Times New Roman"/>
          <w:sz w:val="24"/>
          <w:szCs w:val="24"/>
        </w:rPr>
        <w:t xml:space="preserve"> Örneğin, ExxonMobil'in Masterpiece Theatre'a 32 yıl boyunca 250 milyon dolar bağışlaması hayırseverlik olarak kabul edilebilir</w:t>
      </w:r>
      <w:r w:rsidR="00BF7B0B" w:rsidRPr="00066491">
        <w:rPr>
          <w:rFonts w:ascii="Times New Roman" w:eastAsia="Times New Roman" w:hAnsi="Times New Roman" w:cs="Times New Roman"/>
          <w:sz w:val="24"/>
          <w:szCs w:val="24"/>
        </w:rPr>
        <w:t>.</w:t>
      </w:r>
      <w:r w:rsidR="004D6906" w:rsidRPr="00066491">
        <w:rPr>
          <w:rFonts w:ascii="Times New Roman" w:eastAsia="Times New Roman" w:hAnsi="Times New Roman" w:cs="Times New Roman"/>
          <w:sz w:val="24"/>
          <w:szCs w:val="24"/>
        </w:rPr>
        <w:t xml:space="preserve"> </w:t>
      </w:r>
      <w:r w:rsidR="00BF7B0B" w:rsidRPr="00066491">
        <w:rPr>
          <w:rFonts w:ascii="Times New Roman" w:eastAsia="Times New Roman" w:hAnsi="Times New Roman" w:cs="Times New Roman"/>
          <w:sz w:val="24"/>
          <w:szCs w:val="24"/>
        </w:rPr>
        <w:t>A</w:t>
      </w:r>
      <w:r w:rsidR="004D6906" w:rsidRPr="00066491">
        <w:rPr>
          <w:rFonts w:ascii="Times New Roman" w:eastAsia="Times New Roman" w:hAnsi="Times New Roman" w:cs="Times New Roman"/>
          <w:sz w:val="24"/>
          <w:szCs w:val="24"/>
        </w:rPr>
        <w:t xml:space="preserve">ncak şirketin operasyonlarının kalıcı etkisini azaltma çabası göstermediği için KSS olarak kategorize edilemez. Bunun aksine, Starbucks'ın Fair Trade yetiştiricilerinden fasulye satın alarak ve çalışanlarına endüstri ortalamasından daha yüksek ücretler ödeyerek </w:t>
      </w:r>
      <w:r w:rsidR="004D6906" w:rsidRPr="00066491">
        <w:rPr>
          <w:rFonts w:ascii="Times New Roman" w:eastAsia="Times New Roman" w:hAnsi="Times New Roman" w:cs="Times New Roman"/>
          <w:sz w:val="24"/>
          <w:szCs w:val="24"/>
        </w:rPr>
        <w:lastRenderedPageBreak/>
        <w:t>kahve tedarik zinciri ve perakende operasyonlarının olumsuz etkilerini en aza indirme çabaları, KSS stratejisinin temel taşları olarak hizmet etmektedir (Argenti, 2009</w:t>
      </w:r>
      <w:r w:rsidR="008F7C11" w:rsidRPr="00066491">
        <w:rPr>
          <w:rFonts w:ascii="Times New Roman" w:eastAsia="Times New Roman" w:hAnsi="Times New Roman" w:cs="Times New Roman"/>
          <w:sz w:val="24"/>
          <w:szCs w:val="24"/>
        </w:rPr>
        <w:t>,</w:t>
      </w:r>
      <w:r w:rsidR="004D6906" w:rsidRPr="00066491">
        <w:rPr>
          <w:rFonts w:ascii="Times New Roman" w:eastAsia="Times New Roman" w:hAnsi="Times New Roman" w:cs="Times New Roman"/>
          <w:sz w:val="24"/>
          <w:szCs w:val="24"/>
        </w:rPr>
        <w:t>107).</w:t>
      </w:r>
    </w:p>
    <w:p w14:paraId="45B7965F" w14:textId="7834BD3D" w:rsidR="00E253DC" w:rsidRPr="00066491" w:rsidRDefault="0029410F" w:rsidP="0029410F">
      <w:pPr>
        <w:pStyle w:val="Gvde"/>
        <w:spacing w:line="300" w:lineRule="auto"/>
        <w:jc w:val="both"/>
        <w:rPr>
          <w:rFonts w:ascii="Times New Roman" w:hAnsi="Times New Roman" w:cs="Times New Roman"/>
          <w:sz w:val="24"/>
          <w:szCs w:val="24"/>
        </w:rPr>
        <w:sectPr w:rsidR="00E253DC" w:rsidRPr="00066491" w:rsidSect="000146EC">
          <w:headerReference w:type="default" r:id="rId35"/>
          <w:footerReference w:type="default" r:id="rId36"/>
          <w:pgSz w:w="11906" w:h="16838"/>
          <w:pgMar w:top="1701" w:right="1418" w:bottom="1418" w:left="1985" w:header="1134" w:footer="851" w:gutter="0"/>
          <w:cols w:space="708"/>
          <w:docGrid w:linePitch="360"/>
        </w:sectPr>
      </w:pPr>
      <w:r w:rsidRPr="00066491">
        <w:rPr>
          <w:rFonts w:ascii="Times New Roman" w:hAnsi="Times New Roman" w:cs="Times New Roman"/>
          <w:sz w:val="24"/>
          <w:szCs w:val="24"/>
        </w:rPr>
        <w:tab/>
      </w:r>
      <w:r w:rsidR="00783DBA" w:rsidRPr="00066491">
        <w:rPr>
          <w:rFonts w:ascii="Times New Roman" w:hAnsi="Times New Roman" w:cs="Times New Roman"/>
          <w:sz w:val="24"/>
          <w:szCs w:val="24"/>
        </w:rPr>
        <w:t xml:space="preserve">Kurumsal sosyal sorumluluğun, bir kuruluşun sosyal ve çevresel etkilerini yönetmesi, izlemesi ve sürekli iyileştirmesi süreci olduğu anlaşılmaktadır. Bu süreç, kurumun finansal performansının yanı sıra sosyal ve çevresel faydaları da içerebilir. KSS iletişimi, bir şirketin KSS faaliyetlerini ve hedeflerini halkla ve diğer paydaşlarla paylaştığı </w:t>
      </w:r>
      <w:r w:rsidR="00787B81" w:rsidRPr="00066491">
        <w:rPr>
          <w:rFonts w:ascii="Times New Roman" w:hAnsi="Times New Roman" w:cs="Times New Roman"/>
          <w:sz w:val="24"/>
          <w:szCs w:val="24"/>
        </w:rPr>
        <w:t>süreçtir.</w:t>
      </w:r>
      <w:r w:rsidR="00783DBA" w:rsidRPr="00066491">
        <w:rPr>
          <w:rFonts w:ascii="Times New Roman" w:hAnsi="Times New Roman" w:cs="Times New Roman"/>
          <w:sz w:val="24"/>
          <w:szCs w:val="24"/>
        </w:rPr>
        <w:t xml:space="preserve"> Sürdürülebilirlik iletişimi, kuruluşların gelecek nesiller için üretmek ve tüketmek, yoksulluğu ortadan kaldırmak ve çevreyi korumak gibi hedeflerini kamuoyu ile paylaşmalarıdır. KSS ve sürdürülebilirlik iletişimi birbirine bağlıdır</w:t>
      </w:r>
      <w:r w:rsidR="00BF7B0B" w:rsidRPr="00066491">
        <w:rPr>
          <w:rFonts w:ascii="Times New Roman" w:hAnsi="Times New Roman" w:cs="Times New Roman"/>
          <w:sz w:val="24"/>
          <w:szCs w:val="24"/>
        </w:rPr>
        <w:t>.</w:t>
      </w:r>
      <w:r w:rsidR="00783DBA" w:rsidRPr="00066491">
        <w:rPr>
          <w:rFonts w:ascii="Times New Roman" w:hAnsi="Times New Roman" w:cs="Times New Roman"/>
          <w:sz w:val="24"/>
          <w:szCs w:val="24"/>
        </w:rPr>
        <w:t xml:space="preserve"> </w:t>
      </w:r>
      <w:r w:rsidR="00BF7B0B" w:rsidRPr="00066491">
        <w:rPr>
          <w:rFonts w:ascii="Times New Roman" w:hAnsi="Times New Roman" w:cs="Times New Roman"/>
          <w:sz w:val="24"/>
          <w:szCs w:val="24"/>
        </w:rPr>
        <w:t>Ş</w:t>
      </w:r>
      <w:r w:rsidR="00783DBA" w:rsidRPr="00066491">
        <w:rPr>
          <w:rFonts w:ascii="Times New Roman" w:hAnsi="Times New Roman" w:cs="Times New Roman"/>
          <w:sz w:val="24"/>
          <w:szCs w:val="24"/>
        </w:rPr>
        <w:t>irketlerin sosyal ve çevresel sorumluluklarını yerine getirmelerine yardımcı olur</w:t>
      </w:r>
      <w:r w:rsidR="00787B81" w:rsidRPr="00066491">
        <w:rPr>
          <w:rFonts w:ascii="Times New Roman" w:hAnsi="Times New Roman" w:cs="Times New Roman"/>
          <w:sz w:val="24"/>
          <w:szCs w:val="24"/>
        </w:rPr>
        <w:t>.</w:t>
      </w:r>
    </w:p>
    <w:p w14:paraId="2F10A0F1" w14:textId="77777777" w:rsidR="00E253DC" w:rsidRPr="00066491" w:rsidRDefault="00E450D8" w:rsidP="0029410F">
      <w:pPr>
        <w:pStyle w:val="Balk1"/>
        <w:numPr>
          <w:ilvl w:val="0"/>
          <w:numId w:val="3"/>
        </w:numPr>
      </w:pPr>
      <w:bookmarkStart w:id="79" w:name="_Toc137668183"/>
      <w:bookmarkStart w:id="80" w:name="_Toc138625396"/>
      <w:bookmarkStart w:id="81" w:name="_Toc142652806"/>
      <w:r w:rsidRPr="00066491">
        <w:lastRenderedPageBreak/>
        <w:t>SÜRDÜRÜLEBİLİRLİK İLETİŞİMİ</w:t>
      </w:r>
      <w:bookmarkEnd w:id="79"/>
      <w:bookmarkEnd w:id="80"/>
      <w:bookmarkEnd w:id="81"/>
    </w:p>
    <w:p w14:paraId="2BFAFCA4" w14:textId="77777777" w:rsidR="0029410F" w:rsidRPr="00066491" w:rsidRDefault="0029410F" w:rsidP="0029410F">
      <w:pPr>
        <w:spacing w:line="300" w:lineRule="auto"/>
      </w:pPr>
    </w:p>
    <w:p w14:paraId="56BAF72B" w14:textId="1531012A" w:rsidR="0037276C" w:rsidRPr="00066491" w:rsidRDefault="009E124C" w:rsidP="002B0A81">
      <w:pPr>
        <w:pStyle w:val="Balk2"/>
      </w:pPr>
      <w:bookmarkStart w:id="82" w:name="_Toc142652807"/>
      <w:r w:rsidRPr="00066491">
        <w:t>İletişim ve Sürdürülebilirlik</w:t>
      </w:r>
      <w:bookmarkEnd w:id="82"/>
    </w:p>
    <w:p w14:paraId="5DA9136C" w14:textId="77777777" w:rsidR="0037276C" w:rsidRPr="00066491" w:rsidRDefault="0037276C" w:rsidP="0029410F">
      <w:pPr>
        <w:spacing w:line="300" w:lineRule="auto"/>
      </w:pPr>
    </w:p>
    <w:p w14:paraId="4EA2D81B" w14:textId="59D6C226" w:rsidR="00005B07" w:rsidRPr="00066491" w:rsidRDefault="00005B07" w:rsidP="00005B07">
      <w:pPr>
        <w:spacing w:line="300" w:lineRule="auto"/>
        <w:jc w:val="both"/>
      </w:pPr>
      <w:r w:rsidRPr="00066491">
        <w:tab/>
        <w:t>Sürdürülebilirlik düşüncesi, değişimi teşvik eden, durumu iyileştiren ve karar alma sürecine katılımı artıran bir iletişim anlayışını yansıtır. Bu konuda, sadece uzmanların ve politik liderlerin insanları harekete geçirme çabaları yeterli olmayacaktır (Aversano-Dearborn vd</w:t>
      </w:r>
      <w:proofErr w:type="gramStart"/>
      <w:r w:rsidRPr="00066491">
        <w:t>.,</w:t>
      </w:r>
      <w:proofErr w:type="gramEnd"/>
      <w:r w:rsidRPr="00066491">
        <w:t xml:space="preserve"> 2018, 6). Şüphesiz iletişim, bu soruna çare olabilme potansiyeline sahiptir.</w:t>
      </w:r>
    </w:p>
    <w:p w14:paraId="3A5AF82B" w14:textId="3852924A" w:rsidR="005B3D50"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5B3D50" w:rsidRPr="00066491">
        <w:rPr>
          <w:rFonts w:ascii="Times New Roman" w:hAnsi="Times New Roman" w:cs="Times New Roman"/>
          <w:sz w:val="24"/>
          <w:szCs w:val="24"/>
        </w:rPr>
        <w:t>Sürdürülebilirlik iletişiminin, gönderici ve alıcı arasındaki bilgi alışverişi süreci olduğu göz önüne alındığında; başlangıç ​​noktası, iletişim teorisinden elde edilen bulguları incelemek olacaktır. Burada; tümü iletişimde karşılıklı anlayışın sağlanmasına ve istikrarlı bir sosyal düzenin kurulmasına olanak sağlayan ortak karakter kodlaması, dil, değerler ve normlar önemli bir rol oynamaktadır (Godemann ve Michelsen, 2011b</w:t>
      </w:r>
      <w:r w:rsidR="008F7C11" w:rsidRPr="00066491">
        <w:rPr>
          <w:rFonts w:ascii="Times New Roman" w:hAnsi="Times New Roman" w:cs="Times New Roman"/>
          <w:sz w:val="24"/>
          <w:szCs w:val="24"/>
        </w:rPr>
        <w:t xml:space="preserve">, </w:t>
      </w:r>
      <w:r w:rsidR="005B3D50" w:rsidRPr="00066491">
        <w:rPr>
          <w:rFonts w:ascii="Times New Roman" w:hAnsi="Times New Roman" w:cs="Times New Roman"/>
          <w:sz w:val="24"/>
          <w:szCs w:val="24"/>
        </w:rPr>
        <w:t xml:space="preserve">7). </w:t>
      </w:r>
    </w:p>
    <w:p w14:paraId="4EEF4C9B" w14:textId="5CCAE0DE" w:rsidR="00870B7D"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870B7D" w:rsidRPr="00066491">
        <w:rPr>
          <w:rFonts w:ascii="Times New Roman" w:hAnsi="Times New Roman" w:cs="Times New Roman"/>
          <w:sz w:val="24"/>
          <w:szCs w:val="24"/>
        </w:rPr>
        <w:t>İletişim, bilginin alıcı tarafından anlaşılmasıyla birlikte bir göndericiden bir alıcıya aktarılmasıdır. Bu tanım, iletişim süreci modelinin temelini oluşturur. Model, mesajın göndericisine, iletimine ve alıcısına odaklanır (Koontz vd</w:t>
      </w:r>
      <w:proofErr w:type="gramStart"/>
      <w:r w:rsidR="00870B7D" w:rsidRPr="00066491">
        <w:rPr>
          <w:rFonts w:ascii="Times New Roman" w:hAnsi="Times New Roman" w:cs="Times New Roman"/>
          <w:sz w:val="24"/>
          <w:szCs w:val="24"/>
        </w:rPr>
        <w:t>.,</w:t>
      </w:r>
      <w:proofErr w:type="gramEnd"/>
      <w:r w:rsidR="00870B7D" w:rsidRPr="00066491">
        <w:rPr>
          <w:rFonts w:ascii="Times New Roman" w:hAnsi="Times New Roman" w:cs="Times New Roman"/>
          <w:sz w:val="24"/>
          <w:szCs w:val="24"/>
        </w:rPr>
        <w:t xml:space="preserve"> 2020</w:t>
      </w:r>
      <w:r w:rsidR="008F7C11" w:rsidRPr="00066491">
        <w:rPr>
          <w:rFonts w:ascii="Times New Roman" w:hAnsi="Times New Roman" w:cs="Times New Roman"/>
          <w:sz w:val="24"/>
          <w:szCs w:val="24"/>
        </w:rPr>
        <w:t xml:space="preserve">, </w:t>
      </w:r>
      <w:r w:rsidR="00870B7D" w:rsidRPr="00066491">
        <w:rPr>
          <w:rFonts w:ascii="Times New Roman" w:hAnsi="Times New Roman" w:cs="Times New Roman"/>
          <w:sz w:val="24"/>
          <w:szCs w:val="24"/>
        </w:rPr>
        <w:t>655).</w:t>
      </w:r>
      <w:r w:rsidR="00870B7D" w:rsidRPr="00066491">
        <w:rPr>
          <w:rFonts w:ascii="Times New Roman" w:eastAsia="Times New Roman" w:hAnsi="Times New Roman" w:cs="Times New Roman"/>
          <w:sz w:val="24"/>
          <w:szCs w:val="24"/>
        </w:rPr>
        <w:t xml:space="preserve"> İletişim evden işe kadar hayatın neredeyse her alanında temel bir gerekliliktir (Genç, 2017</w:t>
      </w:r>
      <w:r w:rsidR="008F7C11" w:rsidRPr="00066491">
        <w:rPr>
          <w:rFonts w:ascii="Times New Roman" w:eastAsia="Times New Roman" w:hAnsi="Times New Roman" w:cs="Times New Roman"/>
          <w:sz w:val="24"/>
          <w:szCs w:val="24"/>
        </w:rPr>
        <w:t xml:space="preserve">, </w:t>
      </w:r>
      <w:r w:rsidR="00870B7D" w:rsidRPr="00066491">
        <w:rPr>
          <w:rFonts w:ascii="Times New Roman" w:eastAsia="Times New Roman" w:hAnsi="Times New Roman" w:cs="Times New Roman"/>
          <w:sz w:val="24"/>
          <w:szCs w:val="24"/>
        </w:rPr>
        <w:t>512). İletişim, insanların fikirlerini</w:t>
      </w:r>
      <w:r w:rsidR="00870B7D" w:rsidRPr="00066491">
        <w:rPr>
          <w:rFonts w:ascii="Times New Roman" w:hAnsi="Times New Roman" w:cs="Times New Roman"/>
          <w:color w:val="000000" w:themeColor="text1"/>
          <w:sz w:val="24"/>
          <w:szCs w:val="24"/>
          <w:u w:color="FF0000"/>
        </w:rPr>
        <w:t>, düşüncelerini ve duygularını sözlü ve sözsüz yollarla aktarmalarına olanak tanır (Genç, 2017</w:t>
      </w:r>
      <w:r w:rsidR="008F7C11" w:rsidRPr="00066491">
        <w:rPr>
          <w:rFonts w:ascii="Times New Roman" w:hAnsi="Times New Roman" w:cs="Times New Roman"/>
          <w:color w:val="000000" w:themeColor="text1"/>
          <w:sz w:val="24"/>
          <w:szCs w:val="24"/>
          <w:u w:color="FF0000"/>
        </w:rPr>
        <w:t xml:space="preserve">, </w:t>
      </w:r>
      <w:r w:rsidR="00870B7D" w:rsidRPr="00066491">
        <w:rPr>
          <w:rFonts w:ascii="Times New Roman" w:hAnsi="Times New Roman" w:cs="Times New Roman"/>
          <w:color w:val="000000" w:themeColor="text1"/>
          <w:sz w:val="24"/>
          <w:szCs w:val="24"/>
          <w:u w:color="FF0000"/>
        </w:rPr>
        <w:t>513).</w:t>
      </w:r>
    </w:p>
    <w:p w14:paraId="4D5ABEFC" w14:textId="5AB8D2FC" w:rsidR="00870B7D" w:rsidRPr="00066491" w:rsidRDefault="0029410F" w:rsidP="0029410F">
      <w:pPr>
        <w:spacing w:line="300" w:lineRule="auto"/>
        <w:jc w:val="both"/>
        <w:rPr>
          <w:color w:val="000000"/>
          <w:bdr w:val="nil"/>
          <w14:textOutline w14:w="0" w14:cap="flat" w14:cmpd="sng" w14:algn="ctr">
            <w14:noFill/>
            <w14:prstDash w14:val="solid"/>
            <w14:bevel/>
          </w14:textOutline>
        </w:rPr>
      </w:pPr>
      <w:r w:rsidRPr="00066491">
        <w:rPr>
          <w:color w:val="000000"/>
          <w:bdr w:val="nil"/>
          <w14:textOutline w14:w="0" w14:cap="flat" w14:cmpd="sng" w14:algn="ctr">
            <w14:noFill/>
            <w14:prstDash w14:val="solid"/>
            <w14:bevel/>
          </w14:textOutline>
        </w:rPr>
        <w:tab/>
      </w:r>
      <w:r w:rsidR="004B4DEC" w:rsidRPr="00066491">
        <w:rPr>
          <w:color w:val="000000"/>
          <w:bdr w:val="nil"/>
          <w14:textOutline w14:w="0" w14:cap="flat" w14:cmpd="sng" w14:algn="ctr">
            <w14:noFill/>
            <w14:prstDash w14:val="solid"/>
            <w14:bevel/>
          </w14:textOutline>
        </w:rPr>
        <w:t>İnsanlar belirli uzmanlık alanlarında</w:t>
      </w:r>
      <w:r w:rsidR="00D003ED" w:rsidRPr="00066491">
        <w:rPr>
          <w:color w:val="000000"/>
          <w:bdr w:val="nil"/>
          <w14:textOutline w14:w="0" w14:cap="flat" w14:cmpd="sng" w14:algn="ctr">
            <w14:noFill/>
            <w14:prstDash w14:val="solid"/>
            <w14:bevel/>
          </w14:textOutline>
        </w:rPr>
        <w:t xml:space="preserve"> eğitilirler, </w:t>
      </w:r>
      <w:r w:rsidR="004B4DEC" w:rsidRPr="00066491">
        <w:rPr>
          <w:color w:val="000000"/>
          <w:bdr w:val="nil"/>
          <w14:textOutline w14:w="0" w14:cap="flat" w14:cmpd="sng" w14:algn="ctr">
            <w14:noFill/>
            <w14:prstDash w14:val="solid"/>
            <w14:bevel/>
          </w14:textOutline>
        </w:rPr>
        <w:t xml:space="preserve">ancak doğrudan herhangi bir iletişim becerisi kazanmazlar. İletişim, </w:t>
      </w:r>
      <w:r w:rsidR="00D003ED" w:rsidRPr="00066491">
        <w:rPr>
          <w:color w:val="000000"/>
          <w:bdr w:val="nil"/>
          <w14:textOutline w14:w="0" w14:cap="flat" w14:cmpd="sng" w14:algn="ctr">
            <w14:noFill/>
            <w14:prstDash w14:val="solid"/>
            <w14:bevel/>
          </w14:textOutline>
        </w:rPr>
        <w:t>doğumdan</w:t>
      </w:r>
      <w:r w:rsidR="004B4DEC" w:rsidRPr="00066491">
        <w:rPr>
          <w:color w:val="000000"/>
          <w:bdr w:val="nil"/>
          <w14:textOutline w14:w="0" w14:cap="flat" w14:cmpd="sng" w14:algn="ctr">
            <w14:noFill/>
            <w14:prstDash w14:val="solid"/>
            <w14:bevel/>
          </w14:textOutline>
        </w:rPr>
        <w:t xml:space="preserve"> ölüme kadar </w:t>
      </w:r>
      <w:r w:rsidR="00D003ED" w:rsidRPr="00066491">
        <w:rPr>
          <w:color w:val="000000"/>
          <w:bdr w:val="nil"/>
          <w14:textOutline w14:w="0" w14:cap="flat" w14:cmpd="sng" w14:algn="ctr">
            <w14:noFill/>
            <w14:prstDash w14:val="solid"/>
            <w14:bevel/>
          </w14:textOutline>
        </w:rPr>
        <w:t>süren</w:t>
      </w:r>
      <w:r w:rsidR="004B4DEC" w:rsidRPr="00066491">
        <w:rPr>
          <w:color w:val="000000"/>
          <w:bdr w:val="nil"/>
          <w14:textOutline w14:w="0" w14:cap="flat" w14:cmpd="sng" w14:algn="ctr">
            <w14:noFill/>
            <w14:prstDash w14:val="solid"/>
            <w14:bevel/>
          </w14:textOutline>
        </w:rPr>
        <w:t xml:space="preserve"> sosyal</w:t>
      </w:r>
      <w:r w:rsidR="00D003ED" w:rsidRPr="00066491">
        <w:rPr>
          <w:color w:val="000000"/>
          <w:bdr w:val="nil"/>
          <w14:textOutline w14:w="0" w14:cap="flat" w14:cmpd="sng" w14:algn="ctr">
            <w14:noFill/>
            <w14:prstDash w14:val="solid"/>
            <w14:bevel/>
          </w14:textOutline>
        </w:rPr>
        <w:t xml:space="preserve"> bir</w:t>
      </w:r>
      <w:r w:rsidR="004B4DEC" w:rsidRPr="00066491">
        <w:rPr>
          <w:color w:val="000000"/>
          <w:bdr w:val="nil"/>
          <w14:textOutline w14:w="0" w14:cap="flat" w14:cmpd="sng" w14:algn="ctr">
            <w14:noFill/>
            <w14:prstDash w14:val="solid"/>
            <w14:bevel/>
          </w14:textOutline>
        </w:rPr>
        <w:t xml:space="preserve"> süreçtir (Genç, 2017</w:t>
      </w:r>
      <w:r w:rsidR="008F7C11" w:rsidRPr="00066491">
        <w:rPr>
          <w:color w:val="000000"/>
          <w:bdr w:val="nil"/>
          <w14:textOutline w14:w="0" w14:cap="flat" w14:cmpd="sng" w14:algn="ctr">
            <w14:noFill/>
            <w14:prstDash w14:val="solid"/>
            <w14:bevel/>
          </w14:textOutline>
        </w:rPr>
        <w:t xml:space="preserve">, </w:t>
      </w:r>
      <w:r w:rsidR="004B4DEC" w:rsidRPr="00066491">
        <w:rPr>
          <w:color w:val="000000"/>
          <w:bdr w:val="nil"/>
          <w14:textOutline w14:w="0" w14:cap="flat" w14:cmpd="sng" w14:algn="ctr">
            <w14:noFill/>
            <w14:prstDash w14:val="solid"/>
            <w14:bevel/>
          </w14:textOutline>
        </w:rPr>
        <w:t>512).</w:t>
      </w:r>
      <w:r w:rsidR="00D34738" w:rsidRPr="00066491">
        <w:rPr>
          <w:color w:val="000000"/>
          <w:bdr w:val="nil"/>
          <w14:textOutline w14:w="0" w14:cap="flat" w14:cmpd="sng" w14:algn="ctr">
            <w14:noFill/>
            <w14:prstDash w14:val="solid"/>
            <w14:bevel/>
          </w14:textOutline>
        </w:rPr>
        <w:t xml:space="preserve"> </w:t>
      </w:r>
      <w:r w:rsidR="00D34738" w:rsidRPr="00066491">
        <w:t>Başarılı iletişim; dilin ustalığı, karşılıklı iletişim kurma yeteneği, iletişim eyleminin söylem içindeki yeri ve iletişimsel durumun sosyal yapılarını hesaba katmayı gerektirmektedir (Witt, 2011</w:t>
      </w:r>
      <w:r w:rsidR="008F7C11" w:rsidRPr="00066491">
        <w:t xml:space="preserve">, </w:t>
      </w:r>
      <w:r w:rsidR="00D34738" w:rsidRPr="00066491">
        <w:t>79).</w:t>
      </w:r>
    </w:p>
    <w:p w14:paraId="7AE4CF0F" w14:textId="5D03898A" w:rsidR="005B3D50"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870B7D" w:rsidRPr="00066491">
        <w:rPr>
          <w:rFonts w:ascii="Times New Roman" w:hAnsi="Times New Roman" w:cs="Times New Roman"/>
          <w:sz w:val="24"/>
          <w:szCs w:val="24"/>
        </w:rPr>
        <w:t xml:space="preserve">İletişim, ortak bir amaç çerçevesinde toplanan insanlardan oluşan tüm organizasyonlar için geçmişte olduğu gibi gelecekte de değerli olacaktır. İnsan hayatının her </w:t>
      </w:r>
      <w:r w:rsidR="009E124C" w:rsidRPr="00066491">
        <w:rPr>
          <w:rFonts w:ascii="Times New Roman" w:hAnsi="Times New Roman" w:cs="Times New Roman"/>
          <w:sz w:val="24"/>
          <w:szCs w:val="24"/>
        </w:rPr>
        <w:t xml:space="preserve">alanında </w:t>
      </w:r>
      <w:r w:rsidR="00870B7D" w:rsidRPr="00066491">
        <w:rPr>
          <w:rFonts w:ascii="Times New Roman" w:hAnsi="Times New Roman" w:cs="Times New Roman"/>
          <w:sz w:val="24"/>
          <w:szCs w:val="24"/>
        </w:rPr>
        <w:t>olan iletişim, organizasyonların da her noktasına nüfuz etmiştir. Topluma ait tüm faaliyetlerde, organizasyon kuruluşunda ve işlerin yürütülmesi esnasında etkili ve yeterli iletişime ihtiyaç duyulmaktadır (Akıncı, 1998</w:t>
      </w:r>
      <w:r w:rsidR="008F7C11" w:rsidRPr="00066491">
        <w:rPr>
          <w:rFonts w:ascii="Times New Roman" w:hAnsi="Times New Roman" w:cs="Times New Roman"/>
          <w:sz w:val="24"/>
          <w:szCs w:val="24"/>
        </w:rPr>
        <w:t xml:space="preserve">, </w:t>
      </w:r>
      <w:r w:rsidR="00870B7D" w:rsidRPr="00066491">
        <w:rPr>
          <w:rFonts w:ascii="Times New Roman" w:hAnsi="Times New Roman" w:cs="Times New Roman"/>
          <w:sz w:val="24"/>
          <w:szCs w:val="24"/>
        </w:rPr>
        <w:t>111).</w:t>
      </w:r>
      <w:r w:rsidR="005B3D50" w:rsidRPr="00066491">
        <w:rPr>
          <w:rFonts w:ascii="Times New Roman" w:hAnsi="Times New Roman" w:cs="Times New Roman"/>
          <w:sz w:val="24"/>
          <w:szCs w:val="24"/>
        </w:rPr>
        <w:t xml:space="preserve"> </w:t>
      </w:r>
    </w:p>
    <w:p w14:paraId="0C63FAF0" w14:textId="4F3983F7" w:rsidR="00D34738" w:rsidRPr="00066491" w:rsidRDefault="0029410F" w:rsidP="008B1332">
      <w:pPr>
        <w:pStyle w:val="Gvde"/>
        <w:spacing w:line="300" w:lineRule="auto"/>
        <w:jc w:val="both"/>
        <w:rPr>
          <w:rFonts w:ascii="Times New Roman" w:hAnsi="Times New Roman" w:cs="Times New Roman"/>
          <w:sz w:val="24"/>
          <w:szCs w:val="24"/>
          <w:u w:color="000000"/>
        </w:rPr>
      </w:pPr>
      <w:r w:rsidRPr="00066491">
        <w:rPr>
          <w:rFonts w:ascii="Times New Roman" w:hAnsi="Times New Roman" w:cs="Times New Roman"/>
          <w:sz w:val="24"/>
          <w:szCs w:val="24"/>
        </w:rPr>
        <w:tab/>
      </w:r>
      <w:r w:rsidR="00D34738" w:rsidRPr="00066491">
        <w:rPr>
          <w:rFonts w:ascii="Times New Roman" w:hAnsi="Times New Roman" w:cs="Times New Roman"/>
          <w:sz w:val="24"/>
          <w:szCs w:val="24"/>
        </w:rPr>
        <w:t xml:space="preserve">İletişim, yönetsel işlevleri bütünleştirdiğinden </w:t>
      </w:r>
      <w:r w:rsidR="00787B81" w:rsidRPr="00066491">
        <w:rPr>
          <w:rFonts w:ascii="Times New Roman" w:hAnsi="Times New Roman" w:cs="Times New Roman"/>
          <w:sz w:val="24"/>
          <w:szCs w:val="24"/>
        </w:rPr>
        <w:t>organizasyonların</w:t>
      </w:r>
      <w:r w:rsidR="00D34738" w:rsidRPr="00066491">
        <w:rPr>
          <w:rFonts w:ascii="Times New Roman" w:hAnsi="Times New Roman" w:cs="Times New Roman"/>
          <w:sz w:val="24"/>
          <w:szCs w:val="24"/>
        </w:rPr>
        <w:t xml:space="preserve"> iç işleyişi için gereklidir. Özellikle iletişime; bir girişimin amaçlarını oluşturmak ve yaymak, bunların başarılması için planlar geliştirmek, insan ve diğer kaynakları en etkili</w:t>
      </w:r>
      <w:r w:rsidR="009E124C" w:rsidRPr="00066491">
        <w:rPr>
          <w:rFonts w:ascii="Times New Roman" w:hAnsi="Times New Roman" w:cs="Times New Roman"/>
          <w:sz w:val="24"/>
          <w:szCs w:val="24"/>
        </w:rPr>
        <w:t>,</w:t>
      </w:r>
      <w:r w:rsidR="00D34738" w:rsidRPr="00066491">
        <w:rPr>
          <w:rFonts w:ascii="Times New Roman" w:hAnsi="Times New Roman" w:cs="Times New Roman"/>
          <w:sz w:val="24"/>
          <w:szCs w:val="24"/>
        </w:rPr>
        <w:t xml:space="preserve"> verimli şekilde organize etmek, organizasyonun üyelerini seçmek, geliştirmek</w:t>
      </w:r>
      <w:r w:rsidR="009E124C" w:rsidRPr="00066491">
        <w:rPr>
          <w:rFonts w:ascii="Times New Roman" w:hAnsi="Times New Roman" w:cs="Times New Roman"/>
          <w:sz w:val="24"/>
          <w:szCs w:val="24"/>
        </w:rPr>
        <w:t xml:space="preserve">, </w:t>
      </w:r>
      <w:r w:rsidR="00D34738" w:rsidRPr="00066491">
        <w:rPr>
          <w:rFonts w:ascii="Times New Roman" w:hAnsi="Times New Roman" w:cs="Times New Roman"/>
          <w:sz w:val="24"/>
          <w:szCs w:val="24"/>
        </w:rPr>
        <w:t>değerlendirmek, liderlik etmek, yönlendirmek, motive etmek</w:t>
      </w:r>
      <w:r w:rsidR="009E124C" w:rsidRPr="00066491">
        <w:rPr>
          <w:rFonts w:ascii="Times New Roman" w:hAnsi="Times New Roman" w:cs="Times New Roman"/>
          <w:sz w:val="24"/>
          <w:szCs w:val="24"/>
        </w:rPr>
        <w:t>,</w:t>
      </w:r>
      <w:r w:rsidR="00D34738" w:rsidRPr="00066491">
        <w:rPr>
          <w:rFonts w:ascii="Times New Roman" w:hAnsi="Times New Roman" w:cs="Times New Roman"/>
          <w:sz w:val="24"/>
          <w:szCs w:val="24"/>
        </w:rPr>
        <w:t xml:space="preserve"> insanların katkıda bulunmak isteyeceği bir iklim yaratmak ve performansı kontrol etmek için ihtiyaç vardır (Koontz vd</w:t>
      </w:r>
      <w:proofErr w:type="gramStart"/>
      <w:r w:rsidR="00D34738" w:rsidRPr="00066491">
        <w:rPr>
          <w:rFonts w:ascii="Times New Roman" w:hAnsi="Times New Roman" w:cs="Times New Roman"/>
          <w:sz w:val="24"/>
          <w:szCs w:val="24"/>
        </w:rPr>
        <w:t>.,</w:t>
      </w:r>
      <w:proofErr w:type="gramEnd"/>
      <w:r w:rsidR="00D34738" w:rsidRPr="00066491">
        <w:rPr>
          <w:rFonts w:ascii="Times New Roman" w:hAnsi="Times New Roman" w:cs="Times New Roman"/>
          <w:sz w:val="24"/>
          <w:szCs w:val="24"/>
        </w:rPr>
        <w:t xml:space="preserve"> 2020</w:t>
      </w:r>
      <w:r w:rsidR="008F7C11" w:rsidRPr="00066491">
        <w:rPr>
          <w:rFonts w:ascii="Times New Roman" w:hAnsi="Times New Roman" w:cs="Times New Roman"/>
          <w:sz w:val="24"/>
          <w:szCs w:val="24"/>
        </w:rPr>
        <w:t xml:space="preserve">, </w:t>
      </w:r>
      <w:r w:rsidR="00D34738" w:rsidRPr="00066491">
        <w:rPr>
          <w:rFonts w:ascii="Times New Roman" w:hAnsi="Times New Roman" w:cs="Times New Roman"/>
          <w:sz w:val="24"/>
          <w:szCs w:val="24"/>
        </w:rPr>
        <w:t>656).</w:t>
      </w:r>
      <w:r w:rsidR="00D34738" w:rsidRPr="00066491">
        <w:rPr>
          <w:rFonts w:ascii="Times New Roman" w:hAnsi="Times New Roman" w:cs="Times New Roman"/>
          <w:sz w:val="24"/>
          <w:szCs w:val="24"/>
          <w:u w:color="000000"/>
        </w:rPr>
        <w:t xml:space="preserve"> </w:t>
      </w:r>
    </w:p>
    <w:p w14:paraId="7EB0F36A" w14:textId="45E57CF4" w:rsidR="009E124C" w:rsidRPr="00066491" w:rsidRDefault="009E124C" w:rsidP="008B1332">
      <w:pPr>
        <w:pStyle w:val="Gvde"/>
        <w:spacing w:line="300" w:lineRule="auto"/>
        <w:jc w:val="both"/>
        <w:rPr>
          <w:rFonts w:ascii="Times New Roman" w:hAnsi="Times New Roman" w:cs="Times New Roman"/>
          <w:sz w:val="24"/>
          <w:szCs w:val="24"/>
        </w:rPr>
      </w:pPr>
      <w:r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ab/>
        <w:t xml:space="preserve">İnsanlığın ayrılmaz bir parçası olan iletişim, sürdürülebilirlikle ilgili konuları toplumun gündemine taşımada da önemli bir rol oynamaktadır (Fischer vd, 2016, 139). </w:t>
      </w:r>
      <w:r w:rsidRPr="00066491">
        <w:rPr>
          <w:rFonts w:ascii="Times New Roman" w:eastAsia="Times New Roman" w:hAnsi="Times New Roman" w:cs="Times New Roman"/>
          <w:sz w:val="24"/>
          <w:szCs w:val="24"/>
        </w:rPr>
        <w:lastRenderedPageBreak/>
        <w:t xml:space="preserve">İletişim, sürdürülebilir kalkınma </w:t>
      </w:r>
      <w:proofErr w:type="gramStart"/>
      <w:r w:rsidRPr="00066491">
        <w:rPr>
          <w:rFonts w:ascii="Times New Roman" w:eastAsia="Times New Roman" w:hAnsi="Times New Roman" w:cs="Times New Roman"/>
          <w:sz w:val="24"/>
          <w:szCs w:val="24"/>
        </w:rPr>
        <w:t>vizyonunu</w:t>
      </w:r>
      <w:proofErr w:type="gramEnd"/>
      <w:r w:rsidRPr="00066491">
        <w:rPr>
          <w:rFonts w:ascii="Times New Roman" w:eastAsia="Times New Roman" w:hAnsi="Times New Roman" w:cs="Times New Roman"/>
          <w:sz w:val="24"/>
          <w:szCs w:val="24"/>
        </w:rPr>
        <w:t xml:space="preserve"> topluma yerleştirmede bir araçtır (Witt, 2011, 79). </w:t>
      </w:r>
      <w:r w:rsidRPr="00066491">
        <w:rPr>
          <w:rFonts w:ascii="Times New Roman" w:eastAsia="Times New Roman" w:hAnsi="Times New Roman" w:cs="Times New Roman"/>
          <w:color w:val="000000" w:themeColor="text1"/>
          <w:sz w:val="24"/>
          <w:szCs w:val="24"/>
          <w:u w:color="FF0000"/>
        </w:rPr>
        <w:t>Bu yaklaşımın adı "sürdürülebilirlik iletişimi" olarak bilinir ve kurumlar için dönüştürücü bir güç olabilir (Doğru, 2014, 31).</w:t>
      </w:r>
    </w:p>
    <w:p w14:paraId="729E6F66" w14:textId="113005C8" w:rsidR="00D34738"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D34738" w:rsidRPr="00066491">
        <w:rPr>
          <w:rFonts w:ascii="Times New Roman" w:hAnsi="Times New Roman" w:cs="Times New Roman"/>
          <w:sz w:val="24"/>
          <w:szCs w:val="24"/>
        </w:rPr>
        <w:t xml:space="preserve">Sürdürülebilirlik, uluslararası işbirliği için günümüzün önde gelen küresel çerçevesi olan 2030 Sürdürülebilirlik Kalkınma Gündemi ve Sürdürülebilir Kalkınma Hedefleri'nin temelidir. 2015 yılında tüm Birleşmiş Milletler Üye Devletleri tarafından kabul edilen 17 </w:t>
      </w:r>
      <w:proofErr w:type="gramStart"/>
      <w:r w:rsidR="00D34738" w:rsidRPr="00066491">
        <w:rPr>
          <w:rFonts w:ascii="Times New Roman" w:hAnsi="Times New Roman" w:cs="Times New Roman"/>
          <w:sz w:val="24"/>
          <w:szCs w:val="24"/>
        </w:rPr>
        <w:t>Sürdürülebilir</w:t>
      </w:r>
      <w:proofErr w:type="gramEnd"/>
      <w:r w:rsidR="00D34738" w:rsidRPr="00066491">
        <w:rPr>
          <w:rFonts w:ascii="Times New Roman" w:hAnsi="Times New Roman" w:cs="Times New Roman"/>
          <w:sz w:val="24"/>
          <w:szCs w:val="24"/>
        </w:rPr>
        <w:t xml:space="preserve"> Kalkınma Hedefi veya Küresel Hedefler, ülkelerin en geç 2030 yılına kadar ulaşmaya çalıştığı 169 alt hedefe sahiptir. Bu nedenle Hedefler, ülkelerin dünyayı sürdürülebilir kılmak için cesur ve dönüştürücü adımlarla atmaya karar verdiği 2030 Gündemi olarak da bilinmektedir. Amaçlar ve hedefler evrenseldir, yani sadece gelişmekte olan ülkeler için değil, dünyadaki tüm ülkeler için </w:t>
      </w:r>
      <w:r w:rsidR="00D34738" w:rsidRPr="00066491">
        <w:rPr>
          <w:rFonts w:ascii="Times New Roman" w:hAnsi="Times New Roman" w:cs="Times New Roman"/>
          <w:color w:val="000000" w:themeColor="text1"/>
          <w:sz w:val="24"/>
          <w:szCs w:val="24"/>
        </w:rPr>
        <w:t>geçerlidir. Hedeflere ulaşmak, tüm cephelerde eylem gerektirir; hükümetler, işletmeler, sivil toplum ve </w:t>
      </w:r>
      <w:r w:rsidR="00D34738" w:rsidRPr="00066491">
        <w:rPr>
          <w:rStyle w:val="Yok"/>
          <w:rFonts w:ascii="Times New Roman" w:hAnsi="Times New Roman" w:cs="Times New Roman"/>
          <w:color w:val="000000" w:themeColor="text1"/>
          <w:sz w:val="24"/>
          <w:szCs w:val="24"/>
        </w:rPr>
        <w:t>her insan bir role sahiptir</w:t>
      </w:r>
      <w:r w:rsidR="008B1332" w:rsidRPr="00066491">
        <w:rPr>
          <w:rStyle w:val="Yok"/>
          <w:rFonts w:ascii="Times New Roman" w:hAnsi="Times New Roman" w:cs="Times New Roman"/>
          <w:color w:val="000000" w:themeColor="text1"/>
          <w:sz w:val="24"/>
          <w:szCs w:val="24"/>
        </w:rPr>
        <w:t xml:space="preserve"> (IISD, </w:t>
      </w:r>
      <w:r w:rsidR="008B1332" w:rsidRPr="00066491">
        <w:rPr>
          <w:rFonts w:ascii="Times New Roman" w:hAnsi="Times New Roman" w:cs="Times New Roman"/>
          <w:color w:val="000000" w:themeColor="text1"/>
          <w:sz w:val="24"/>
          <w:szCs w:val="24"/>
        </w:rPr>
        <w:t xml:space="preserve">24.12.2022, </w:t>
      </w:r>
      <w:hyperlink r:id="rId37" w:history="1">
        <w:r w:rsidR="008B1332" w:rsidRPr="00066491">
          <w:rPr>
            <w:rStyle w:val="Kpr"/>
            <w:rFonts w:ascii="Times New Roman" w:hAnsi="Times New Roman" w:cs="Times New Roman"/>
            <w:color w:val="000000" w:themeColor="text1"/>
            <w:sz w:val="24"/>
            <w:szCs w:val="24"/>
          </w:rPr>
          <w:t>www.iisd.org</w:t>
        </w:r>
      </w:hyperlink>
      <w:r w:rsidR="008B1332" w:rsidRPr="00066491">
        <w:rPr>
          <w:rFonts w:ascii="Times New Roman" w:hAnsi="Times New Roman" w:cs="Times New Roman"/>
          <w:color w:val="000000" w:themeColor="text1"/>
          <w:sz w:val="24"/>
          <w:szCs w:val="24"/>
        </w:rPr>
        <w:t>)</w:t>
      </w:r>
      <w:r w:rsidR="00D34738" w:rsidRPr="00066491">
        <w:rPr>
          <w:rFonts w:ascii="Times New Roman" w:hAnsi="Times New Roman" w:cs="Times New Roman"/>
          <w:color w:val="000000" w:themeColor="text1"/>
          <w:sz w:val="24"/>
          <w:szCs w:val="24"/>
        </w:rPr>
        <w:t xml:space="preserve">. </w:t>
      </w:r>
      <w:r w:rsidR="00D34738" w:rsidRPr="00066491">
        <w:rPr>
          <w:rFonts w:ascii="Times New Roman" w:hAnsi="Times New Roman" w:cs="Times New Roman"/>
          <w:sz w:val="24"/>
          <w:szCs w:val="24"/>
        </w:rPr>
        <w:t xml:space="preserve">Toplumun en küçük biriminden en büyük organizasyonlara kadar olan </w:t>
      </w:r>
      <w:proofErr w:type="gramStart"/>
      <w:r w:rsidR="00D34738" w:rsidRPr="00066491">
        <w:rPr>
          <w:rFonts w:ascii="Times New Roman" w:hAnsi="Times New Roman" w:cs="Times New Roman"/>
          <w:sz w:val="24"/>
          <w:szCs w:val="24"/>
        </w:rPr>
        <w:t>skalada</w:t>
      </w:r>
      <w:proofErr w:type="gramEnd"/>
      <w:r w:rsidR="00D34738" w:rsidRPr="00066491">
        <w:rPr>
          <w:rFonts w:ascii="Times New Roman" w:hAnsi="Times New Roman" w:cs="Times New Roman"/>
          <w:sz w:val="24"/>
          <w:szCs w:val="24"/>
        </w:rPr>
        <w:t xml:space="preserve"> etkili ve bilimsel temellere dayalı iletişim insanlık açısından hayati öneme haiz sürdürülebilirlik meselesinde aktif rol oynayabilir. </w:t>
      </w:r>
    </w:p>
    <w:p w14:paraId="7CDE2C30" w14:textId="69370A00" w:rsidR="00ED6D6D" w:rsidRPr="00066491" w:rsidRDefault="0029410F" w:rsidP="0029410F">
      <w:pPr>
        <w:pStyle w:val="Gvde"/>
        <w:spacing w:line="300" w:lineRule="auto"/>
        <w:jc w:val="both"/>
        <w:rPr>
          <w:rFonts w:ascii="Times New Roman" w:hAnsi="Times New Roman" w:cs="Times New Roman"/>
          <w:color w:val="000000" w:themeColor="text1"/>
          <w:sz w:val="24"/>
          <w:szCs w:val="24"/>
          <w:u w:color="FF0000"/>
        </w:rPr>
      </w:pPr>
      <w:r w:rsidRPr="00066491">
        <w:rPr>
          <w:rFonts w:ascii="Times New Roman" w:hAnsi="Times New Roman" w:cs="Times New Roman"/>
          <w:sz w:val="24"/>
          <w:szCs w:val="24"/>
        </w:rPr>
        <w:tab/>
      </w:r>
      <w:r w:rsidR="00ED6D6D" w:rsidRPr="00066491">
        <w:rPr>
          <w:rFonts w:ascii="Times New Roman" w:hAnsi="Times New Roman" w:cs="Times New Roman"/>
          <w:color w:val="000000" w:themeColor="text1"/>
          <w:sz w:val="24"/>
          <w:szCs w:val="24"/>
          <w:u w:color="FF0000"/>
        </w:rPr>
        <w:t xml:space="preserve">Sürdürülebilir stratejiler ve planlar oluşturmak için, insanların kendilerini uygun iletişim yöntemleriyle ifade etmeleri hayati önem taşır (Genç, 2017, 513). Sürdürülebilirlik, tek bir kişi veya kuruluşun gayretleriyle gerçekleştirilemez. Sürdürülebilirlik kavramı, tüm insanların ve kuruluşların bir arada çalışmasının gerekli olduğu kolektif bir sorumluluk taşır  (Özgen, 2022). </w:t>
      </w:r>
    </w:p>
    <w:p w14:paraId="5507E6E7" w14:textId="6814D874" w:rsidR="0002526A" w:rsidRPr="00066491" w:rsidRDefault="00ED6D6D"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D34738" w:rsidRPr="00066491">
        <w:rPr>
          <w:rFonts w:ascii="Times New Roman" w:hAnsi="Times New Roman" w:cs="Times New Roman"/>
          <w:sz w:val="24"/>
          <w:szCs w:val="24"/>
        </w:rPr>
        <w:t>Sürdürülebilirlik hedeflerine ulaşılmasına yardımcı olmak için iletişimin kullanılması</w:t>
      </w:r>
      <w:r w:rsidR="00D34738" w:rsidRPr="00066491">
        <w:rPr>
          <w:rStyle w:val="Yok"/>
          <w:rFonts w:ascii="Times New Roman" w:hAnsi="Times New Roman" w:cs="Times New Roman"/>
          <w:sz w:val="24"/>
          <w:szCs w:val="24"/>
        </w:rPr>
        <w:t xml:space="preserve"> kamu kurumları içi</w:t>
      </w:r>
      <w:r w:rsidR="00D34738" w:rsidRPr="00066491">
        <w:rPr>
          <w:rFonts w:ascii="Times New Roman" w:hAnsi="Times New Roman" w:cs="Times New Roman"/>
          <w:sz w:val="24"/>
          <w:szCs w:val="24"/>
        </w:rPr>
        <w:t>n hem bir zorluk hem de bir fırsattır. Sürdürülebilir kalkınmanın gerçekleştirmeyi amaçladığı şey, toplulukların daha iyi kolektif yönetimi için ilkeleri ortaya koymaktır</w:t>
      </w:r>
      <w:r w:rsidR="009E124C" w:rsidRPr="00066491">
        <w:rPr>
          <w:rFonts w:ascii="Times New Roman" w:hAnsi="Times New Roman" w:cs="Times New Roman"/>
          <w:sz w:val="24"/>
          <w:szCs w:val="24"/>
        </w:rPr>
        <w:t>.</w:t>
      </w:r>
      <w:r w:rsidR="00D34738" w:rsidRPr="00066491">
        <w:rPr>
          <w:rFonts w:ascii="Times New Roman" w:hAnsi="Times New Roman" w:cs="Times New Roman"/>
          <w:sz w:val="24"/>
          <w:szCs w:val="24"/>
        </w:rPr>
        <w:t xml:space="preserve"> </w:t>
      </w:r>
      <w:r w:rsidR="009E124C" w:rsidRPr="00066491">
        <w:rPr>
          <w:rFonts w:ascii="Times New Roman" w:hAnsi="Times New Roman" w:cs="Times New Roman"/>
          <w:sz w:val="24"/>
          <w:szCs w:val="24"/>
        </w:rPr>
        <w:t>İ</w:t>
      </w:r>
      <w:r w:rsidR="00D34738" w:rsidRPr="00066491">
        <w:rPr>
          <w:rFonts w:ascii="Times New Roman" w:hAnsi="Times New Roman" w:cs="Times New Roman"/>
          <w:sz w:val="24"/>
          <w:szCs w:val="24"/>
        </w:rPr>
        <w:t xml:space="preserve">lk gereklilik, </w:t>
      </w:r>
      <w:r w:rsidR="009E124C" w:rsidRPr="00066491">
        <w:rPr>
          <w:rFonts w:ascii="Times New Roman" w:hAnsi="Times New Roman" w:cs="Times New Roman"/>
          <w:sz w:val="24"/>
          <w:szCs w:val="24"/>
        </w:rPr>
        <w:t xml:space="preserve">bilgilendirilmiş </w:t>
      </w:r>
      <w:r w:rsidR="00D34738" w:rsidRPr="00066491">
        <w:rPr>
          <w:rFonts w:ascii="Times New Roman" w:hAnsi="Times New Roman" w:cs="Times New Roman"/>
          <w:sz w:val="24"/>
          <w:szCs w:val="24"/>
        </w:rPr>
        <w:t>vatandaşların desteği ve katılımıdır. Kamu politikalarının uygulanmasını bilgilendirmek, duyarlı hale getirmek, algıları ve davranışları etkilemek, harekete geçirmek, aktarmak ve meşrulaştırmak kurumsal iletişim ve sürdürülebilir kalkınmanın gerekli hedefleridir (UNEP, 2007</w:t>
      </w:r>
      <w:r w:rsidR="008F7C11" w:rsidRPr="00066491">
        <w:rPr>
          <w:rFonts w:ascii="Times New Roman" w:hAnsi="Times New Roman" w:cs="Times New Roman"/>
          <w:sz w:val="24"/>
          <w:szCs w:val="24"/>
        </w:rPr>
        <w:t xml:space="preserve">, </w:t>
      </w:r>
      <w:r w:rsidR="00D34738" w:rsidRPr="00066491">
        <w:rPr>
          <w:rFonts w:ascii="Times New Roman" w:hAnsi="Times New Roman" w:cs="Times New Roman"/>
          <w:sz w:val="24"/>
          <w:szCs w:val="24"/>
        </w:rPr>
        <w:t>62).</w:t>
      </w:r>
      <w:r w:rsidR="0029410F" w:rsidRPr="00066491">
        <w:rPr>
          <w:rFonts w:ascii="Times New Roman" w:hAnsi="Times New Roman" w:cs="Times New Roman"/>
          <w:color w:val="000000" w:themeColor="text1"/>
          <w:sz w:val="24"/>
          <w:szCs w:val="24"/>
          <w:u w:color="FF0000"/>
        </w:rPr>
        <w:tab/>
      </w:r>
      <w:r w:rsidR="0002526A" w:rsidRPr="00066491">
        <w:rPr>
          <w:rFonts w:ascii="Times New Roman" w:hAnsi="Times New Roman" w:cs="Times New Roman"/>
          <w:color w:val="000000" w:themeColor="text1"/>
          <w:sz w:val="24"/>
          <w:szCs w:val="24"/>
          <w:u w:color="FF0000"/>
        </w:rPr>
        <w:t xml:space="preserve">Kapsamlı bir sürdürülebilirlik anlayışı, bir organizasyonu yalnızca paydaşlarının </w:t>
      </w:r>
      <w:proofErr w:type="gramStart"/>
      <w:r w:rsidR="0002526A" w:rsidRPr="00066491">
        <w:rPr>
          <w:rFonts w:ascii="Times New Roman" w:hAnsi="Times New Roman" w:cs="Times New Roman"/>
          <w:color w:val="000000" w:themeColor="text1"/>
          <w:sz w:val="24"/>
          <w:szCs w:val="24"/>
          <w:u w:color="FF0000"/>
        </w:rPr>
        <w:t>hizmetkarı</w:t>
      </w:r>
      <w:proofErr w:type="gramEnd"/>
      <w:r w:rsidR="0002526A" w:rsidRPr="00066491">
        <w:rPr>
          <w:rFonts w:ascii="Times New Roman" w:hAnsi="Times New Roman" w:cs="Times New Roman"/>
          <w:color w:val="000000" w:themeColor="text1"/>
          <w:sz w:val="24"/>
          <w:szCs w:val="24"/>
          <w:u w:color="FF0000"/>
        </w:rPr>
        <w:t xml:space="preserve"> olarak değil, aynı zamanda onlarla geleceği şekillendiren bir işbirlikçi olarak kabul eder. Bu nedenle, sürdürülebilir politika ve eylemlerin geliştirilmesini kolaylaştıracak iletişim kanallarının oluşturulması zorunludur (Demirci, 2022</w:t>
      </w:r>
      <w:r w:rsidR="008F7C11" w:rsidRPr="00066491">
        <w:rPr>
          <w:rFonts w:ascii="Times New Roman" w:hAnsi="Times New Roman" w:cs="Times New Roman"/>
          <w:color w:val="000000" w:themeColor="text1"/>
          <w:sz w:val="24"/>
          <w:szCs w:val="24"/>
          <w:u w:color="FF0000"/>
        </w:rPr>
        <w:t xml:space="preserve">, </w:t>
      </w:r>
      <w:r w:rsidR="0002526A" w:rsidRPr="00066491">
        <w:rPr>
          <w:rFonts w:ascii="Times New Roman" w:hAnsi="Times New Roman" w:cs="Times New Roman"/>
          <w:color w:val="000000" w:themeColor="text1"/>
          <w:sz w:val="24"/>
          <w:szCs w:val="24"/>
          <w:u w:color="FF0000"/>
        </w:rPr>
        <w:t>e18).</w:t>
      </w:r>
    </w:p>
    <w:p w14:paraId="37C64427" w14:textId="49048B5F" w:rsidR="00D34738"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D34738" w:rsidRPr="00066491">
        <w:rPr>
          <w:rFonts w:ascii="Times New Roman" w:hAnsi="Times New Roman" w:cs="Times New Roman"/>
          <w:sz w:val="24"/>
          <w:szCs w:val="24"/>
        </w:rPr>
        <w:t>Çevre sorunları, iklim değişikliği ve sürdürülebilirlik konularında iletişim eksikliği bulunmadığı öngörül</w:t>
      </w:r>
      <w:r w:rsidR="00ED6D6D" w:rsidRPr="00066491">
        <w:rPr>
          <w:rFonts w:ascii="Times New Roman" w:hAnsi="Times New Roman" w:cs="Times New Roman"/>
          <w:sz w:val="24"/>
          <w:szCs w:val="24"/>
        </w:rPr>
        <w:t>mektedir.</w:t>
      </w:r>
      <w:r w:rsidR="00D34738" w:rsidRPr="00066491">
        <w:rPr>
          <w:rFonts w:ascii="Times New Roman" w:hAnsi="Times New Roman" w:cs="Times New Roman"/>
          <w:sz w:val="24"/>
          <w:szCs w:val="24"/>
        </w:rPr>
        <w:t xml:space="preserve"> </w:t>
      </w:r>
      <w:r w:rsidR="00ED6D6D" w:rsidRPr="00066491">
        <w:rPr>
          <w:rFonts w:ascii="Times New Roman" w:hAnsi="Times New Roman" w:cs="Times New Roman"/>
          <w:sz w:val="24"/>
          <w:szCs w:val="24"/>
        </w:rPr>
        <w:t>A</w:t>
      </w:r>
      <w:r w:rsidR="00D34738" w:rsidRPr="00066491">
        <w:rPr>
          <w:rFonts w:ascii="Times New Roman" w:hAnsi="Times New Roman" w:cs="Times New Roman"/>
          <w:sz w:val="24"/>
          <w:szCs w:val="24"/>
        </w:rPr>
        <w:t>slında bu durum tüm toplumu ilgilendiren bir sorundur. Daha az kesinlik içerir</w:t>
      </w:r>
      <w:r w:rsidR="00ED6D6D" w:rsidRPr="00066491">
        <w:rPr>
          <w:rFonts w:ascii="Times New Roman" w:hAnsi="Times New Roman" w:cs="Times New Roman"/>
          <w:sz w:val="24"/>
          <w:szCs w:val="24"/>
        </w:rPr>
        <w:t>.</w:t>
      </w:r>
      <w:r w:rsidR="00D34738" w:rsidRPr="00066491">
        <w:rPr>
          <w:rFonts w:ascii="Times New Roman" w:hAnsi="Times New Roman" w:cs="Times New Roman"/>
          <w:sz w:val="24"/>
          <w:szCs w:val="24"/>
        </w:rPr>
        <w:t xml:space="preserve"> </w:t>
      </w:r>
      <w:r w:rsidR="00ED6D6D" w:rsidRPr="00066491">
        <w:rPr>
          <w:rFonts w:ascii="Times New Roman" w:hAnsi="Times New Roman" w:cs="Times New Roman"/>
          <w:sz w:val="24"/>
          <w:szCs w:val="24"/>
        </w:rPr>
        <w:t>Ç</w:t>
      </w:r>
      <w:r w:rsidR="00D34738" w:rsidRPr="00066491">
        <w:rPr>
          <w:rFonts w:ascii="Times New Roman" w:hAnsi="Times New Roman" w:cs="Times New Roman"/>
          <w:sz w:val="24"/>
          <w:szCs w:val="24"/>
        </w:rPr>
        <w:t>oğu insanın anlaması zor olan çok karmaşık bir konu etrafında dönmektedir (Primožicˇ ve Kutnar, 2022</w:t>
      </w:r>
      <w:r w:rsidR="008F7C11" w:rsidRPr="00066491">
        <w:rPr>
          <w:rFonts w:ascii="Times New Roman" w:hAnsi="Times New Roman" w:cs="Times New Roman"/>
          <w:sz w:val="24"/>
          <w:szCs w:val="24"/>
        </w:rPr>
        <w:t xml:space="preserve">, </w:t>
      </w:r>
      <w:r w:rsidR="00D34738" w:rsidRPr="00066491">
        <w:rPr>
          <w:rFonts w:ascii="Times New Roman" w:hAnsi="Times New Roman" w:cs="Times New Roman"/>
          <w:sz w:val="24"/>
          <w:szCs w:val="24"/>
        </w:rPr>
        <w:t>2).</w:t>
      </w:r>
    </w:p>
    <w:p w14:paraId="4C3150E0" w14:textId="098FDC67" w:rsidR="00870B7D" w:rsidRPr="00066491" w:rsidRDefault="0029410F" w:rsidP="0029410F">
      <w:pPr>
        <w:pStyle w:val="Gvde"/>
        <w:spacing w:line="300" w:lineRule="auto"/>
        <w:jc w:val="both"/>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pPr>
      <w:r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ab/>
      </w:r>
      <w:r w:rsidR="00D34738"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 xml:space="preserve">Sürdürülebilirlik iletişimi, ayrı ve bağımsız bir teorik yaklaşımı temsil etmektense, çeşitli disiplinlerin bilgi birikimlerinden ve metodolojik yaklaşımlarından yararlanarak sürdürülebilirlik fikriyle daha geniş ve derin bir toplumsal bağlantıyı </w:t>
      </w:r>
      <w:r w:rsidR="00D34738"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lastRenderedPageBreak/>
        <w:t>sağlamaktadır (Fischer</w:t>
      </w:r>
      <w:r w:rsidR="00C303E4"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 xml:space="preserve"> vd</w:t>
      </w:r>
      <w:proofErr w:type="gramStart"/>
      <w:r w:rsidR="00C303E4"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w:t>
      </w:r>
      <w:r w:rsidR="00D34738"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w:t>
      </w:r>
      <w:proofErr w:type="gramEnd"/>
      <w:r w:rsidR="00D34738"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 xml:space="preserve"> 2016</w:t>
      </w:r>
      <w:r w:rsidR="008F7C11"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 xml:space="preserve">, </w:t>
      </w:r>
      <w:r w:rsidR="00D34738"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139). Sürdürülebilirlik konuları insan hakları, eşitlik, katılım ve güçlendirme konularına değinmektedir. Aynı zamanda herkes için yaşam kalitesini ve çevrenin bütünlüğünü iyileştirmeyi amaçlar. Bu tür bir değişimde iletişim hayati bir rol oynar (Servaes ve Lie, 2015</w:t>
      </w:r>
      <w:r w:rsidR="008F7C11"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 xml:space="preserve">, </w:t>
      </w:r>
      <w:r w:rsidR="00D34738" w:rsidRPr="00066491">
        <w:rPr>
          <w:rFonts w:ascii="Times New Roman" w:eastAsiaTheme="minorHAnsi" w:hAnsi="Times New Roman" w:cs="Times New Roman"/>
          <w:color w:val="000000" w:themeColor="text1"/>
          <w:kern w:val="2"/>
          <w:sz w:val="24"/>
          <w:szCs w:val="24"/>
          <w:u w:color="FF0000"/>
          <w:bdr w:val="none" w:sz="0" w:space="0" w:color="auto"/>
          <w:lang w:eastAsia="en-US"/>
          <w14:textOutline w14:w="0" w14:cap="rnd" w14:cmpd="sng" w14:algn="ctr">
            <w14:noFill/>
            <w14:prstDash w14:val="solid"/>
            <w14:bevel/>
          </w14:textOutline>
          <w14:ligatures w14:val="standardContextual"/>
        </w:rPr>
        <w:t>127).</w:t>
      </w:r>
    </w:p>
    <w:p w14:paraId="1AF890DF" w14:textId="40B8615F" w:rsidR="00870B7D"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u w:color="FF0000"/>
        </w:rPr>
      </w:pPr>
      <w:r w:rsidRPr="00066491">
        <w:rPr>
          <w:rFonts w:ascii="Times New Roman" w:eastAsia="Times New Roman" w:hAnsi="Times New Roman" w:cs="Times New Roman"/>
          <w:color w:val="000000" w:themeColor="text1"/>
          <w:sz w:val="24"/>
          <w:szCs w:val="24"/>
          <w:u w:color="FF0000"/>
        </w:rPr>
        <w:tab/>
      </w:r>
      <w:r w:rsidR="00870B7D" w:rsidRPr="00066491">
        <w:rPr>
          <w:rFonts w:ascii="Times New Roman" w:eastAsia="Times New Roman" w:hAnsi="Times New Roman" w:cs="Times New Roman"/>
          <w:color w:val="000000" w:themeColor="text1"/>
          <w:sz w:val="24"/>
          <w:szCs w:val="24"/>
          <w:u w:color="FF0000"/>
        </w:rPr>
        <w:t>Kurumlar, çalışanlarından müşterilerine kadar uzanan büyük bir ekosistemin bir parçasıdır ve üretim zincirindeki her şey, bu bağların içindeki "bilgi" akışına bağlıdır. İş süreçlerinin sürdürülebilir olması için, iletişim akışı karşılıklı beslenmeli, diyalojik ve demokratik olmalıdır (Doğru, 2014</w:t>
      </w:r>
      <w:r w:rsidR="008F7C11" w:rsidRPr="00066491">
        <w:rPr>
          <w:rFonts w:ascii="Times New Roman" w:eastAsia="Times New Roman" w:hAnsi="Times New Roman" w:cs="Times New Roman"/>
          <w:color w:val="000000" w:themeColor="text1"/>
          <w:sz w:val="24"/>
          <w:szCs w:val="24"/>
          <w:u w:color="FF0000"/>
        </w:rPr>
        <w:t xml:space="preserve">, </w:t>
      </w:r>
      <w:r w:rsidR="00870B7D" w:rsidRPr="00066491">
        <w:rPr>
          <w:rFonts w:ascii="Times New Roman" w:eastAsia="Times New Roman" w:hAnsi="Times New Roman" w:cs="Times New Roman"/>
          <w:color w:val="000000" w:themeColor="text1"/>
          <w:sz w:val="24"/>
          <w:szCs w:val="24"/>
          <w:u w:color="FF0000"/>
        </w:rPr>
        <w:t>31).</w:t>
      </w:r>
    </w:p>
    <w:p w14:paraId="4CDA7947" w14:textId="1FA95A7B" w:rsidR="00870B7D"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870B7D" w:rsidRPr="00066491">
        <w:rPr>
          <w:rFonts w:ascii="Times New Roman" w:hAnsi="Times New Roman" w:cs="Times New Roman"/>
          <w:sz w:val="24"/>
          <w:szCs w:val="24"/>
        </w:rPr>
        <w:t>Etkili bir organizasyonda iletişim akışı aşağı, yukarı ve çapraz yönlerde gerçekleşir. Geleneksel olarak aşağı doğru iletişim vurgulanmıştır, ancak iletişim yalnızca aşağı doğru akış gösterirse sorunların oluşması muhtemeldir (Koontz vd</w:t>
      </w:r>
      <w:proofErr w:type="gramStart"/>
      <w:r w:rsidR="00870B7D" w:rsidRPr="00066491">
        <w:rPr>
          <w:rFonts w:ascii="Times New Roman" w:hAnsi="Times New Roman" w:cs="Times New Roman"/>
          <w:sz w:val="24"/>
          <w:szCs w:val="24"/>
        </w:rPr>
        <w:t>.,</w:t>
      </w:r>
      <w:proofErr w:type="gramEnd"/>
      <w:r w:rsidR="00870B7D" w:rsidRPr="00066491">
        <w:rPr>
          <w:rFonts w:ascii="Times New Roman" w:hAnsi="Times New Roman" w:cs="Times New Roman"/>
          <w:sz w:val="24"/>
          <w:szCs w:val="24"/>
        </w:rPr>
        <w:t xml:space="preserve"> 2020</w:t>
      </w:r>
      <w:r w:rsidR="008F7C11" w:rsidRPr="00066491">
        <w:rPr>
          <w:rFonts w:ascii="Times New Roman" w:hAnsi="Times New Roman" w:cs="Times New Roman"/>
          <w:sz w:val="24"/>
          <w:szCs w:val="24"/>
        </w:rPr>
        <w:t xml:space="preserve">, </w:t>
      </w:r>
      <w:r w:rsidR="00870B7D" w:rsidRPr="00066491">
        <w:rPr>
          <w:rFonts w:ascii="Times New Roman" w:hAnsi="Times New Roman" w:cs="Times New Roman"/>
          <w:sz w:val="24"/>
          <w:szCs w:val="24"/>
        </w:rPr>
        <w:t>664).</w:t>
      </w:r>
    </w:p>
    <w:p w14:paraId="746B7075" w14:textId="6A43D07B" w:rsidR="00E450D8" w:rsidRPr="00066491" w:rsidRDefault="0029410F" w:rsidP="0029410F">
      <w:pPr>
        <w:pStyle w:val="Gvd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00" w:lineRule="auto"/>
        <w:jc w:val="both"/>
        <w:rPr>
          <w:rFonts w:ascii="Times New Roman" w:hAnsi="Times New Roman" w:cs="Times New Roman"/>
          <w:color w:val="000000" w:themeColor="text1"/>
          <w:sz w:val="24"/>
          <w:szCs w:val="24"/>
          <w:u w:color="FF0000"/>
        </w:rPr>
      </w:pPr>
      <w:r w:rsidRPr="00066491">
        <w:rPr>
          <w:rFonts w:ascii="Times New Roman" w:hAnsi="Times New Roman" w:cs="Times New Roman"/>
          <w:color w:val="000000" w:themeColor="text1"/>
          <w:sz w:val="24"/>
          <w:szCs w:val="24"/>
          <w:u w:color="FF0000"/>
        </w:rPr>
        <w:tab/>
      </w:r>
      <w:r w:rsidR="00870B7D" w:rsidRPr="00066491">
        <w:rPr>
          <w:rFonts w:ascii="Times New Roman" w:hAnsi="Times New Roman" w:cs="Times New Roman"/>
          <w:color w:val="000000" w:themeColor="text1"/>
          <w:sz w:val="24"/>
          <w:szCs w:val="24"/>
          <w:u w:color="FF0000"/>
        </w:rPr>
        <w:t>Monolojik yaklaşım, tek taraflı ve ikna</w:t>
      </w:r>
      <w:r w:rsidR="00BE040B" w:rsidRPr="00066491">
        <w:rPr>
          <w:rFonts w:ascii="Times New Roman" w:hAnsi="Times New Roman" w:cs="Times New Roman"/>
          <w:color w:val="000000" w:themeColor="text1"/>
          <w:sz w:val="24"/>
          <w:szCs w:val="24"/>
          <w:u w:color="FF0000"/>
        </w:rPr>
        <w:t xml:space="preserve">, </w:t>
      </w:r>
      <w:r w:rsidR="00870B7D" w:rsidRPr="00066491">
        <w:rPr>
          <w:rFonts w:ascii="Times New Roman" w:hAnsi="Times New Roman" w:cs="Times New Roman"/>
          <w:color w:val="000000" w:themeColor="text1"/>
          <w:sz w:val="24"/>
          <w:szCs w:val="24"/>
          <w:u w:color="FF0000"/>
        </w:rPr>
        <w:t>propaganda merkezli bir güç dengesi üzerine kuruludur. Bu yaklaşımın temeli, kurumların ve özellikle özel işletmelerin, toplum, vatandaşlar, diğer toplumsal kurumlar ve tüm canlıların ortak mülkiyeti olarak kabul edilen değerlerle olan ilişkilerini tam ve doğru bir şekilde tanımlayamamalarıdır. Bu eksik anlayış, işletmelerin geniş çıkar gruplarıyla karşılıklı faydaları olan ilişkilerini sadece kendi özel çıkarlarına odaklı ve tek yönlü olarak görmelerine yol açmıştır. Bu durum, uzun vadede, karşılıklı etkileşime dayanan diyalojik yaklaşımın önemini göz ardı etmelerine neden olmuştur (Doğru, 2014</w:t>
      </w:r>
      <w:r w:rsidR="008F7C11" w:rsidRPr="00066491">
        <w:rPr>
          <w:rFonts w:ascii="Times New Roman" w:hAnsi="Times New Roman" w:cs="Times New Roman"/>
          <w:color w:val="000000" w:themeColor="text1"/>
          <w:sz w:val="24"/>
          <w:szCs w:val="24"/>
          <w:u w:color="FF0000"/>
        </w:rPr>
        <w:t xml:space="preserve">, </w:t>
      </w:r>
      <w:r w:rsidR="00870B7D" w:rsidRPr="00066491">
        <w:rPr>
          <w:rFonts w:ascii="Times New Roman" w:hAnsi="Times New Roman" w:cs="Times New Roman"/>
          <w:color w:val="000000" w:themeColor="text1"/>
          <w:sz w:val="24"/>
          <w:szCs w:val="24"/>
          <w:u w:color="FF0000"/>
        </w:rPr>
        <w:t>34).</w:t>
      </w:r>
      <w:r w:rsidR="00D34738" w:rsidRPr="00066491">
        <w:rPr>
          <w:rFonts w:ascii="Times New Roman" w:hAnsi="Times New Roman" w:cs="Times New Roman"/>
          <w:color w:val="000000" w:themeColor="text1"/>
          <w:sz w:val="24"/>
          <w:szCs w:val="24"/>
          <w:u w:color="FF0000"/>
        </w:rPr>
        <w:t xml:space="preserve"> </w:t>
      </w:r>
      <w:r w:rsidR="00D34738" w:rsidRPr="00066491">
        <w:rPr>
          <w:rFonts w:ascii="Times New Roman" w:eastAsia="Times New Roman" w:hAnsi="Times New Roman" w:cs="Times New Roman"/>
          <w:color w:val="000000" w:themeColor="text1"/>
          <w:sz w:val="24"/>
          <w:szCs w:val="24"/>
        </w:rPr>
        <w:t>Monolojik iletişim yerine, diyalojik ve demokratik bir iletişim anlayışının benimsenmesi gerekmektedir. Bu, tüm paydaşları içeren, etkileşimli ve karşılıklı olarak anlamlı bir iletişim sağlar. Bu tür bir yaklaşım, sürdürülebilirlik hedeflerine ulaşmayı destekler ve aynı zamanda toplumun geniş kesimlerinde sürdürülebilirlik bilincinin artmasına yardımcı olur.</w:t>
      </w:r>
    </w:p>
    <w:p w14:paraId="58C62646" w14:textId="4AC8A5FA" w:rsidR="00D34738" w:rsidRPr="00066491" w:rsidRDefault="0029410F" w:rsidP="0029410F">
      <w:pPr>
        <w:pStyle w:val="Saptanm"/>
        <w:spacing w:before="0" w:line="300" w:lineRule="auto"/>
        <w:jc w:val="both"/>
        <w:rPr>
          <w:rFonts w:ascii="Times New Roman" w:eastAsia="Times New Roman" w:hAnsi="Times New Roman" w:cs="Times New Roman"/>
          <w:color w:val="000000" w:themeColor="text1"/>
        </w:rPr>
      </w:pPr>
      <w:r w:rsidRPr="00066491">
        <w:rPr>
          <w:rFonts w:ascii="Times New Roman" w:eastAsia="Times New Roman" w:hAnsi="Times New Roman" w:cs="Times New Roman"/>
          <w:color w:val="000000" w:themeColor="text1"/>
        </w:rPr>
        <w:tab/>
      </w:r>
      <w:r w:rsidR="00D34738" w:rsidRPr="00066491">
        <w:rPr>
          <w:rFonts w:ascii="Times New Roman" w:eastAsia="Times New Roman" w:hAnsi="Times New Roman" w:cs="Times New Roman"/>
          <w:color w:val="000000" w:themeColor="text1"/>
        </w:rPr>
        <w:t>Sürdürülebilirliği teşvik etmek ve bu konuda farkındalık yaratmak söz konusu olduğunda iletişimin önemi göz ardı edilemez. Teknik ve finansal çözümler gerekli olmakla birlikte, Sürdürülebilir Kalkınma Hedeflerine ulaşmak, etkin iletişim stratejilerinin kullanılmasıyla da gerçekleştirilebilir. İletişim, bu hedeflere ulaşmada çok önemli bir role sahiptir. Bilgi ve farkındalığı yayar, tüm paydaşlar arasında işbirliğini teşvik eder ve her düzeyde karar vericilere rehberlik eder. Bu nedenle, iletişim stratejileri ve uygulamaları sürdürülebilirliğin sağlanması için kritik öneme sahiptir. Bu iki konuyu birlikte ele almak ve işbirliği yapmak esastır. Bu iş birliğinin hem bireyler hem de toplumlar için daha sürdürülebilir bir geleceğin yaratılmasına önemli ölçüde katkı sağlaması beklenmektedir.</w:t>
      </w:r>
    </w:p>
    <w:p w14:paraId="44B72951" w14:textId="77777777" w:rsidR="00D34738" w:rsidRPr="00066491" w:rsidRDefault="00D34738" w:rsidP="0029410F">
      <w:pPr>
        <w:pStyle w:val="Saptanm"/>
        <w:spacing w:before="0" w:line="300" w:lineRule="auto"/>
        <w:jc w:val="both"/>
        <w:rPr>
          <w:rFonts w:ascii="Times New Roman" w:eastAsia="Times New Roman" w:hAnsi="Times New Roman" w:cs="Times New Roman"/>
          <w:color w:val="000000" w:themeColor="text1"/>
        </w:rPr>
      </w:pPr>
    </w:p>
    <w:p w14:paraId="41B8D2C1" w14:textId="77777777" w:rsidR="00E450D8" w:rsidRPr="00066491" w:rsidRDefault="00E450D8" w:rsidP="002B0A81">
      <w:pPr>
        <w:pStyle w:val="Balk2"/>
      </w:pPr>
      <w:bookmarkStart w:id="83" w:name="_Toc137668185"/>
      <w:bookmarkStart w:id="84" w:name="_Toc138625398"/>
      <w:bookmarkStart w:id="85" w:name="_Toc142652808"/>
      <w:r w:rsidRPr="00066491">
        <w:t>Sürdürülebilirlik İletişimi Kavramı</w:t>
      </w:r>
      <w:r w:rsidR="0037276C" w:rsidRPr="00066491">
        <w:t xml:space="preserve"> ve Teorik Çerçevesi</w:t>
      </w:r>
      <w:bookmarkEnd w:id="83"/>
      <w:bookmarkEnd w:id="84"/>
      <w:bookmarkEnd w:id="85"/>
    </w:p>
    <w:p w14:paraId="6A7A1725" w14:textId="77777777" w:rsidR="00E450D8" w:rsidRPr="00066491" w:rsidRDefault="00E450D8" w:rsidP="0029410F">
      <w:pPr>
        <w:spacing w:line="300" w:lineRule="auto"/>
        <w:rPr>
          <w:color w:val="000000"/>
          <w:bdr w:val="nil"/>
          <w14:textOutline w14:w="0" w14:cap="flat" w14:cmpd="sng" w14:algn="ctr">
            <w14:noFill/>
            <w14:prstDash w14:val="solid"/>
            <w14:bevel/>
          </w14:textOutline>
        </w:rPr>
      </w:pPr>
    </w:p>
    <w:p w14:paraId="68D6C8E5" w14:textId="76AC14CC" w:rsidR="005B3D50"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hAnsi="Times New Roman" w:cs="Times New Roman"/>
          <w:sz w:val="24"/>
          <w:szCs w:val="24"/>
        </w:rPr>
        <w:tab/>
      </w:r>
      <w:r w:rsidR="005B3D50" w:rsidRPr="00066491">
        <w:rPr>
          <w:rFonts w:ascii="Times New Roman" w:hAnsi="Times New Roman" w:cs="Times New Roman"/>
          <w:color w:val="000000" w:themeColor="text1"/>
          <w:sz w:val="24"/>
          <w:szCs w:val="24"/>
        </w:rPr>
        <w:t xml:space="preserve">Sürdürülebilirlik iletişimi nispeten yeni bir kavram olarak ön plana çıkmaktadır. Kökleri, çevre, risk ve bilim iletişimi gibi bir dizi farklı kavramda yer alabilir. Bir </w:t>
      </w:r>
      <w:r w:rsidR="005B3D50" w:rsidRPr="00066491">
        <w:rPr>
          <w:rFonts w:ascii="Times New Roman" w:hAnsi="Times New Roman" w:cs="Times New Roman"/>
          <w:color w:val="000000" w:themeColor="text1"/>
          <w:sz w:val="24"/>
          <w:szCs w:val="24"/>
        </w:rPr>
        <w:lastRenderedPageBreak/>
        <w:t>yandan bu kavramlar benzerlik göstermektedir. Bir yandan da, teorik temelleri, siyasi erişimleri ve ilgili aktörleri ile ilgili açık farklılıklar vardır. Bu nedenle, sürdürülebilirlik iletişimi, bir dizi farklı iletişim perspektifinin temel unsurlarını birleştiren bütünleştirici bir yaklaşım olarak görülebilir (Adomßent ve Godemann, 2011</w:t>
      </w:r>
      <w:r w:rsidR="008F7C11" w:rsidRPr="00066491">
        <w:rPr>
          <w:rFonts w:ascii="Times New Roman" w:hAnsi="Times New Roman" w:cs="Times New Roman"/>
          <w:color w:val="000000" w:themeColor="text1"/>
          <w:sz w:val="24"/>
          <w:szCs w:val="24"/>
        </w:rPr>
        <w:t xml:space="preserve">, </w:t>
      </w:r>
      <w:r w:rsidR="005B3D50" w:rsidRPr="00066491">
        <w:rPr>
          <w:rFonts w:ascii="Times New Roman" w:hAnsi="Times New Roman" w:cs="Times New Roman"/>
          <w:color w:val="000000" w:themeColor="text1"/>
          <w:sz w:val="24"/>
          <w:szCs w:val="24"/>
        </w:rPr>
        <w:t xml:space="preserve">27). Bu konu paralelinde, uğruna çaba gösterilebilecek gelişim ve değişim, </w:t>
      </w:r>
      <w:r w:rsidR="00113B73" w:rsidRPr="00066491">
        <w:rPr>
          <w:rFonts w:ascii="Times New Roman" w:hAnsi="Times New Roman" w:cs="Times New Roman"/>
          <w:color w:val="000000" w:themeColor="text1"/>
          <w:sz w:val="24"/>
          <w:szCs w:val="24"/>
        </w:rPr>
        <w:t xml:space="preserve">iletişim </w:t>
      </w:r>
      <w:r w:rsidR="005B3D50" w:rsidRPr="00066491">
        <w:rPr>
          <w:rFonts w:ascii="Times New Roman" w:hAnsi="Times New Roman" w:cs="Times New Roman"/>
          <w:color w:val="000000" w:themeColor="text1"/>
          <w:sz w:val="24"/>
          <w:szCs w:val="24"/>
        </w:rPr>
        <w:t>türünü büyük ölçüde etkileyen farklı bağlamların içerisindedir (Servaes ve Lie, 2015</w:t>
      </w:r>
      <w:r w:rsidR="008F7C11" w:rsidRPr="00066491">
        <w:rPr>
          <w:rFonts w:ascii="Times New Roman" w:hAnsi="Times New Roman" w:cs="Times New Roman"/>
          <w:color w:val="000000" w:themeColor="text1"/>
          <w:sz w:val="24"/>
          <w:szCs w:val="24"/>
        </w:rPr>
        <w:t xml:space="preserve">, </w:t>
      </w:r>
      <w:r w:rsidR="005B3D50" w:rsidRPr="00066491">
        <w:rPr>
          <w:rFonts w:ascii="Times New Roman" w:hAnsi="Times New Roman" w:cs="Times New Roman"/>
          <w:color w:val="000000" w:themeColor="text1"/>
          <w:sz w:val="24"/>
          <w:szCs w:val="24"/>
        </w:rPr>
        <w:t>128).</w:t>
      </w:r>
    </w:p>
    <w:p w14:paraId="12E5ECF5" w14:textId="54E88CE7" w:rsidR="003F5102" w:rsidRPr="00066491" w:rsidRDefault="0029410F" w:rsidP="0029410F">
      <w:pPr>
        <w:spacing w:line="300" w:lineRule="auto"/>
        <w:jc w:val="both"/>
        <w:rPr>
          <w:color w:val="000000" w:themeColor="text1"/>
          <w:bdr w:val="nil"/>
          <w14:textOutline w14:w="0" w14:cap="flat" w14:cmpd="sng" w14:algn="ctr">
            <w14:noFill/>
            <w14:prstDash w14:val="solid"/>
            <w14:bevel/>
          </w14:textOutline>
        </w:rPr>
      </w:pPr>
      <w:r w:rsidRPr="00066491">
        <w:rPr>
          <w:color w:val="000000" w:themeColor="text1"/>
          <w:bdr w:val="nil"/>
          <w14:textOutline w14:w="0" w14:cap="flat" w14:cmpd="sng" w14:algn="ctr">
            <w14:noFill/>
            <w14:prstDash w14:val="solid"/>
            <w14:bevel/>
          </w14:textOutline>
        </w:rPr>
        <w:tab/>
      </w:r>
      <w:r w:rsidR="0037276C" w:rsidRPr="00066491">
        <w:rPr>
          <w:color w:val="000000" w:themeColor="text1"/>
          <w:bdr w:val="nil"/>
          <w14:textOutline w14:w="0" w14:cap="flat" w14:cmpd="sng" w14:algn="ctr">
            <w14:noFill/>
            <w14:prstDash w14:val="solid"/>
            <w14:bevel/>
          </w14:textOutline>
        </w:rPr>
        <w:t xml:space="preserve">Sürdürülebilirlik iletişimiyle ilgili teorik bir çerçeveleme söz konusu olduğunda, böyle bir teoriye izin verecek gerçek bir çerçeve olmadığı belirtilmelidir. Bunun yerine, sürdürülebilirlik iletişimi, kendi teorik ilkelerine ve bilgisine sahip farklı bilimsel disiplinlerden </w:t>
      </w:r>
      <w:r w:rsidR="00F82AA2" w:rsidRPr="00066491">
        <w:rPr>
          <w:color w:val="000000" w:themeColor="text1"/>
          <w:bdr w:val="nil"/>
          <w14:textOutline w14:w="0" w14:cap="flat" w14:cmpd="sng" w14:algn="ctr">
            <w14:noFill/>
            <w14:prstDash w14:val="solid"/>
            <w14:bevel/>
          </w14:textOutline>
        </w:rPr>
        <w:t xml:space="preserve">oluşan </w:t>
      </w:r>
      <w:r w:rsidR="0037276C" w:rsidRPr="00066491">
        <w:rPr>
          <w:color w:val="000000" w:themeColor="text1"/>
          <w:bdr w:val="nil"/>
          <w14:textOutline w14:w="0" w14:cap="flat" w14:cmpd="sng" w14:algn="ctr">
            <w14:noFill/>
            <w14:prstDash w14:val="solid"/>
            <w14:bevel/>
          </w14:textOutline>
        </w:rPr>
        <w:t>geniş bir alandan yararlanır. Bunlar arasında sistem teorisi</w:t>
      </w:r>
      <w:r w:rsidR="006D298C" w:rsidRPr="00066491">
        <w:rPr>
          <w:color w:val="000000" w:themeColor="text1"/>
          <w:bdr w:val="nil"/>
          <w14:textOutline w14:w="0" w14:cap="flat" w14:cmpd="sng" w14:algn="ctr">
            <w14:noFill/>
            <w14:prstDash w14:val="solid"/>
            <w14:bevel/>
          </w14:textOutline>
        </w:rPr>
        <w:t>,</w:t>
      </w:r>
      <w:r w:rsidR="0037276C" w:rsidRPr="00066491">
        <w:rPr>
          <w:color w:val="000000" w:themeColor="text1"/>
          <w:bdr w:val="nil"/>
          <w14:textOutline w14:w="0" w14:cap="flat" w14:cmpd="sng" w14:algn="ctr">
            <w14:noFill/>
            <w14:prstDash w14:val="solid"/>
            <w14:bevel/>
          </w14:textOutline>
        </w:rPr>
        <w:t xml:space="preserve"> medya teorisi ve iletişim teorisi yaklaşımları, psikoloji ve sosyoloji bulunmaktadır</w:t>
      </w:r>
      <w:r w:rsidR="006D298C" w:rsidRPr="00066491">
        <w:rPr>
          <w:color w:val="000000" w:themeColor="text1"/>
          <w:bdr w:val="nil"/>
          <w14:textOutline w14:w="0" w14:cap="flat" w14:cmpd="sng" w14:algn="ctr">
            <w14:noFill/>
            <w14:prstDash w14:val="solid"/>
            <w14:bevel/>
          </w14:textOutline>
        </w:rPr>
        <w:t xml:space="preserve"> (Fischer</w:t>
      </w:r>
      <w:r w:rsidR="00C303E4" w:rsidRPr="00066491">
        <w:rPr>
          <w:color w:val="000000" w:themeColor="text1"/>
          <w:bdr w:val="nil"/>
          <w14:textOutline w14:w="0" w14:cap="flat" w14:cmpd="sng" w14:algn="ctr">
            <w14:noFill/>
            <w14:prstDash w14:val="solid"/>
            <w14:bevel/>
          </w14:textOutline>
        </w:rPr>
        <w:t xml:space="preserve"> vd</w:t>
      </w:r>
      <w:proofErr w:type="gramStart"/>
      <w:r w:rsidR="00C303E4" w:rsidRPr="00066491">
        <w:rPr>
          <w:color w:val="000000" w:themeColor="text1"/>
          <w:bdr w:val="nil"/>
          <w14:textOutline w14:w="0" w14:cap="flat" w14:cmpd="sng" w14:algn="ctr">
            <w14:noFill/>
            <w14:prstDash w14:val="solid"/>
            <w14:bevel/>
          </w14:textOutline>
        </w:rPr>
        <w:t>.</w:t>
      </w:r>
      <w:r w:rsidR="006D298C" w:rsidRPr="00066491">
        <w:rPr>
          <w:color w:val="000000" w:themeColor="text1"/>
          <w:bdr w:val="nil"/>
          <w14:textOutline w14:w="0" w14:cap="flat" w14:cmpd="sng" w14:algn="ctr">
            <w14:noFill/>
            <w14:prstDash w14:val="solid"/>
            <w14:bevel/>
          </w14:textOutline>
        </w:rPr>
        <w:t>,</w:t>
      </w:r>
      <w:proofErr w:type="gramEnd"/>
      <w:r w:rsidR="006D298C" w:rsidRPr="00066491">
        <w:rPr>
          <w:color w:val="000000" w:themeColor="text1"/>
          <w:bdr w:val="nil"/>
          <w14:textOutline w14:w="0" w14:cap="flat" w14:cmpd="sng" w14:algn="ctr">
            <w14:noFill/>
            <w14:prstDash w14:val="solid"/>
            <w14:bevel/>
          </w14:textOutline>
        </w:rPr>
        <w:t xml:space="preserve"> 2016</w:t>
      </w:r>
      <w:r w:rsidR="008F7C11" w:rsidRPr="00066491">
        <w:rPr>
          <w:color w:val="000000" w:themeColor="text1"/>
          <w:bdr w:val="nil"/>
          <w14:textOutline w14:w="0" w14:cap="flat" w14:cmpd="sng" w14:algn="ctr">
            <w14:noFill/>
            <w14:prstDash w14:val="solid"/>
            <w14:bevel/>
          </w14:textOutline>
        </w:rPr>
        <w:t xml:space="preserve">, </w:t>
      </w:r>
      <w:r w:rsidR="006D298C" w:rsidRPr="00066491">
        <w:rPr>
          <w:color w:val="000000" w:themeColor="text1"/>
          <w:bdr w:val="nil"/>
          <w14:textOutline w14:w="0" w14:cap="flat" w14:cmpd="sng" w14:algn="ctr">
            <w14:noFill/>
            <w14:prstDash w14:val="solid"/>
            <w14:bevel/>
          </w14:textOutline>
        </w:rPr>
        <w:t>141).</w:t>
      </w:r>
    </w:p>
    <w:p w14:paraId="19C03ED6" w14:textId="2DBA7BBE" w:rsidR="005B3D50"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5B3D50" w:rsidRPr="00066491">
        <w:rPr>
          <w:rFonts w:ascii="Times New Roman" w:eastAsia="Times New Roman" w:hAnsi="Times New Roman" w:cs="Times New Roman"/>
          <w:color w:val="000000" w:themeColor="text1"/>
          <w:sz w:val="24"/>
          <w:szCs w:val="24"/>
        </w:rPr>
        <w:t>Sürdürülebilirlik iletişimi, çevresel, sosyal ve ekonomik sürdürülebilirliği göz önünde bulundurarak paydaşlar arasındaki ilişkilerin yönetilmesi için kullanılan bir iletişim yaklaşımıdır. Bu yaklaşımın amacı, insanların refahı için doğayı yok etmek yerine, doğayla uyum içinde bir gelecek yaratmak için bilinç yaratmak ve davranış değişikliği sağlamaktır. Bu nedenle, sürdürülebilirlik iletişimi kavramı, toplumsal refah seviyesini arttırmak amacıyla hedef kitlelerin davranışlarını sürdürülebilirliği destekleyecek şekilde yönlendirmeyi amaçlamaktadır. Bu yaklaşım, insanların doğal kaynaklarla uyumlu ve sürdürülebilir bir şekilde yaşamalarını teşvik etmeyi ve gelecek nesillerin de aynı olanaklara sahip olmalarını sağlamayı hedefler (Özgen, 2022).</w:t>
      </w:r>
    </w:p>
    <w:p w14:paraId="7F374452" w14:textId="22D9F16A" w:rsidR="005B3D50"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5B3D50" w:rsidRPr="00066491">
        <w:rPr>
          <w:rFonts w:ascii="Times New Roman" w:eastAsia="Times New Roman" w:hAnsi="Times New Roman" w:cs="Times New Roman"/>
          <w:color w:val="000000" w:themeColor="text1"/>
          <w:sz w:val="24"/>
          <w:szCs w:val="24"/>
        </w:rPr>
        <w:t>Sürdürülebilirlik iletişimini tanımlayan ve uygulayan ilk şirketlerden biri Birleşik Krallık merkezli iletişim firması Futerra idi. Futerra'nın kurucularından Solitaire Townsend'e göre sürdürülebilirlik iletişiminin iki farklı tanımı var: Birincisi sürdürülebilirliğin iletişimini yapmak şeklindeydi, ikincisi ise iletişimi sürdürülebilir yöntemlerle gerçekleştirmek konusuna odaklanmaktadır. İkinci tanım, araştırmanın çevre üzerindeki etkisini iletmeye odaklanırken, birincisi, bireyler ve kurumlar arasında davranış veya tutum değişikliği yaratmak için sosyal ve çevresel konuların iletişimini birleştirmeyi amaçlamaktadır. Sürdürülebilirlik iletişiminin yıllar içinde değiştiği söylenmekte ve tek bir tanımı bulunmamaktadır (Doğru, 2023</w:t>
      </w:r>
      <w:r w:rsidR="008F7C11" w:rsidRPr="00066491">
        <w:rPr>
          <w:rFonts w:ascii="Times New Roman" w:eastAsia="Times New Roman" w:hAnsi="Times New Roman" w:cs="Times New Roman"/>
          <w:color w:val="000000" w:themeColor="text1"/>
          <w:sz w:val="24"/>
          <w:szCs w:val="24"/>
        </w:rPr>
        <w:t xml:space="preserve">, </w:t>
      </w:r>
      <w:r w:rsidR="005B3D50" w:rsidRPr="00066491">
        <w:rPr>
          <w:rFonts w:ascii="Times New Roman" w:eastAsia="Times New Roman" w:hAnsi="Times New Roman" w:cs="Times New Roman"/>
          <w:color w:val="000000" w:themeColor="text1"/>
          <w:sz w:val="24"/>
          <w:szCs w:val="24"/>
        </w:rPr>
        <w:t>323).</w:t>
      </w:r>
    </w:p>
    <w:p w14:paraId="064500EB" w14:textId="551A405B" w:rsidR="005B3D50"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5B3D50" w:rsidRPr="00066491">
        <w:rPr>
          <w:rFonts w:ascii="Times New Roman" w:eastAsia="Times New Roman" w:hAnsi="Times New Roman" w:cs="Times New Roman"/>
          <w:color w:val="000000" w:themeColor="text1"/>
          <w:sz w:val="24"/>
          <w:szCs w:val="24"/>
        </w:rPr>
        <w:t>Sürdürülebilirlik iletişimi kavramı, hem kuruluşu hem de paydaşlarını çevreye tutarlı bir şekilde uyum sağlamaya teşvik eden iletişim stratejilerinin uygulanmasını içerir. Sürdürülebilirlik önlemlerinin avantajlarını hedef kitleye iletmek, bu tür girişimlere katılımlarını teşvik etmek ve sürdürülebilirlik kaygıları hakkında farkındalık yaratmak için çeşitli çabaları kapsar. Yaklaşım, şeffaflığı sağlamak için paydaşlarla sürdürülebilirlik konularında açık iletişimi vurgular (Akbayır, 2019</w:t>
      </w:r>
      <w:r w:rsidR="008F7C11" w:rsidRPr="00066491">
        <w:rPr>
          <w:rFonts w:ascii="Times New Roman" w:eastAsia="Times New Roman" w:hAnsi="Times New Roman" w:cs="Times New Roman"/>
          <w:color w:val="000000" w:themeColor="text1"/>
          <w:sz w:val="24"/>
          <w:szCs w:val="24"/>
        </w:rPr>
        <w:t xml:space="preserve">, </w:t>
      </w:r>
      <w:r w:rsidR="005B3D50" w:rsidRPr="00066491">
        <w:rPr>
          <w:rFonts w:ascii="Times New Roman" w:eastAsia="Times New Roman" w:hAnsi="Times New Roman" w:cs="Times New Roman"/>
          <w:color w:val="000000" w:themeColor="text1"/>
          <w:sz w:val="24"/>
          <w:szCs w:val="24"/>
        </w:rPr>
        <w:t>6).</w:t>
      </w:r>
    </w:p>
    <w:p w14:paraId="2040E60E" w14:textId="0BB55B85" w:rsidR="005B3D50"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F96AD0" w:rsidRPr="00066491">
        <w:rPr>
          <w:rFonts w:ascii="Times New Roman" w:hAnsi="Times New Roman" w:cs="Times New Roman"/>
          <w:color w:val="000000" w:themeColor="text1"/>
          <w:sz w:val="24"/>
          <w:szCs w:val="24"/>
        </w:rPr>
        <w:t xml:space="preserve">Kitlelerin sürdürülebilirlik ve çevre konularında bilgilendirilmesi, sadece doğanın işleyişini anlatmanın ötesine geçmelidir. Asıl önemli olan, ekonomik, sosyal ve siyasi kurumların bu doğal sistemlere ne tür etkileri olduğunu kitlelere açıklamaktır </w:t>
      </w:r>
      <w:r w:rsidR="005B3D50" w:rsidRPr="00066491">
        <w:rPr>
          <w:rFonts w:ascii="Times New Roman" w:eastAsia="Times New Roman" w:hAnsi="Times New Roman" w:cs="Times New Roman"/>
          <w:color w:val="000000" w:themeColor="text1"/>
          <w:sz w:val="24"/>
          <w:szCs w:val="24"/>
        </w:rPr>
        <w:lastRenderedPageBreak/>
        <w:t>(European Environment Agency, 1999</w:t>
      </w:r>
      <w:r w:rsidR="008F7C11" w:rsidRPr="00066491">
        <w:rPr>
          <w:rFonts w:ascii="Times New Roman" w:eastAsia="Times New Roman" w:hAnsi="Times New Roman" w:cs="Times New Roman"/>
          <w:color w:val="000000" w:themeColor="text1"/>
          <w:sz w:val="24"/>
          <w:szCs w:val="24"/>
        </w:rPr>
        <w:t xml:space="preserve">, </w:t>
      </w:r>
      <w:r w:rsidR="005B3D50" w:rsidRPr="00066491">
        <w:rPr>
          <w:rFonts w:ascii="Times New Roman" w:eastAsia="Times New Roman" w:hAnsi="Times New Roman" w:cs="Times New Roman"/>
          <w:color w:val="000000" w:themeColor="text1"/>
          <w:sz w:val="24"/>
          <w:szCs w:val="24"/>
        </w:rPr>
        <w:t xml:space="preserve">34). </w:t>
      </w:r>
      <w:r w:rsidR="005B3D50" w:rsidRPr="00066491">
        <w:rPr>
          <w:rFonts w:ascii="Times New Roman" w:hAnsi="Times New Roman" w:cs="Times New Roman"/>
          <w:color w:val="000000" w:themeColor="text1"/>
          <w:sz w:val="24"/>
          <w:szCs w:val="24"/>
        </w:rPr>
        <w:t>Sürdürülebilirlik iletişimi, bir kuruluşun sürdürülebilirlik hedeflerini ve eylemlerini</w:t>
      </w:r>
      <w:r w:rsidR="008C0486" w:rsidRPr="00066491">
        <w:rPr>
          <w:rFonts w:ascii="Times New Roman" w:hAnsi="Times New Roman" w:cs="Times New Roman"/>
          <w:color w:val="000000" w:themeColor="text1"/>
          <w:sz w:val="24"/>
          <w:szCs w:val="24"/>
        </w:rPr>
        <w:t>,</w:t>
      </w:r>
      <w:r w:rsidR="005B3D50" w:rsidRPr="00066491">
        <w:rPr>
          <w:rFonts w:ascii="Times New Roman" w:hAnsi="Times New Roman" w:cs="Times New Roman"/>
          <w:color w:val="000000" w:themeColor="text1"/>
          <w:sz w:val="24"/>
          <w:szCs w:val="24"/>
        </w:rPr>
        <w:t xml:space="preserve"> kamuoyuna</w:t>
      </w:r>
      <w:r w:rsidR="00BE040B" w:rsidRPr="00066491">
        <w:rPr>
          <w:rFonts w:ascii="Times New Roman" w:hAnsi="Times New Roman" w:cs="Times New Roman"/>
          <w:color w:val="000000" w:themeColor="text1"/>
          <w:sz w:val="24"/>
          <w:szCs w:val="24"/>
        </w:rPr>
        <w:t xml:space="preserve">, </w:t>
      </w:r>
      <w:r w:rsidR="005B3D50" w:rsidRPr="00066491">
        <w:rPr>
          <w:rFonts w:ascii="Times New Roman" w:hAnsi="Times New Roman" w:cs="Times New Roman"/>
          <w:color w:val="000000" w:themeColor="text1"/>
          <w:sz w:val="24"/>
          <w:szCs w:val="24"/>
        </w:rPr>
        <w:t xml:space="preserve">paydaşlara </w:t>
      </w:r>
      <w:r w:rsidR="008C0486" w:rsidRPr="00066491">
        <w:rPr>
          <w:rFonts w:ascii="Times New Roman" w:hAnsi="Times New Roman" w:cs="Times New Roman"/>
          <w:color w:val="000000" w:themeColor="text1"/>
          <w:sz w:val="24"/>
          <w:szCs w:val="24"/>
        </w:rPr>
        <w:t>şeffaflığa</w:t>
      </w:r>
      <w:r w:rsidR="005B3D50" w:rsidRPr="00066491">
        <w:rPr>
          <w:rFonts w:ascii="Times New Roman" w:hAnsi="Times New Roman" w:cs="Times New Roman"/>
          <w:color w:val="000000" w:themeColor="text1"/>
          <w:sz w:val="24"/>
          <w:szCs w:val="24"/>
        </w:rPr>
        <w:t xml:space="preserve"> ve hesap verebilirliğe vurgu yaparak açıklamak için kullandığı iletişim biçimleriyle ilgilidir. Bu çerçeve, sürdürülebilirlik iletişiminin amacını, hedef kitlesini, iletişim yöntemlerini ve sonuçlarını kapsamaktadır.</w:t>
      </w:r>
    </w:p>
    <w:p w14:paraId="74C660C7" w14:textId="6E3F51BC" w:rsidR="005B3D50"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5B3D50" w:rsidRPr="00066491">
        <w:rPr>
          <w:rFonts w:ascii="Times New Roman" w:hAnsi="Times New Roman" w:cs="Times New Roman"/>
          <w:color w:val="000000" w:themeColor="text1"/>
          <w:sz w:val="24"/>
          <w:szCs w:val="24"/>
        </w:rPr>
        <w:t>Sürdürülebilirlik iletişimi, bir organizasyon</w:t>
      </w:r>
      <w:r w:rsidR="008C0486" w:rsidRPr="00066491">
        <w:rPr>
          <w:rFonts w:ascii="Times New Roman" w:hAnsi="Times New Roman" w:cs="Times New Roman"/>
          <w:color w:val="000000" w:themeColor="text1"/>
          <w:sz w:val="24"/>
          <w:szCs w:val="24"/>
        </w:rPr>
        <w:t>,</w:t>
      </w:r>
      <w:r w:rsidR="005B3D50" w:rsidRPr="00066491">
        <w:rPr>
          <w:rFonts w:ascii="Times New Roman" w:hAnsi="Times New Roman" w:cs="Times New Roman"/>
          <w:color w:val="000000" w:themeColor="text1"/>
          <w:sz w:val="24"/>
          <w:szCs w:val="24"/>
        </w:rPr>
        <w:t xml:space="preserve"> çevresi </w:t>
      </w:r>
      <w:r w:rsidR="008C0486" w:rsidRPr="00066491">
        <w:rPr>
          <w:rFonts w:ascii="Times New Roman" w:hAnsi="Times New Roman" w:cs="Times New Roman"/>
          <w:color w:val="000000" w:themeColor="text1"/>
          <w:sz w:val="24"/>
          <w:szCs w:val="24"/>
        </w:rPr>
        <w:t>ve</w:t>
      </w:r>
      <w:r w:rsidR="005B3D50" w:rsidRPr="00066491">
        <w:rPr>
          <w:rFonts w:ascii="Times New Roman" w:hAnsi="Times New Roman" w:cs="Times New Roman"/>
          <w:color w:val="000000" w:themeColor="text1"/>
          <w:sz w:val="24"/>
          <w:szCs w:val="24"/>
        </w:rPr>
        <w:t xml:space="preserve"> paydaşları arasında oluşabilecek </w:t>
      </w:r>
      <w:proofErr w:type="gramStart"/>
      <w:r w:rsidR="005B3D50" w:rsidRPr="00066491">
        <w:rPr>
          <w:rFonts w:ascii="Times New Roman" w:hAnsi="Times New Roman" w:cs="Times New Roman"/>
          <w:color w:val="000000" w:themeColor="text1"/>
          <w:sz w:val="24"/>
          <w:szCs w:val="24"/>
        </w:rPr>
        <w:t>ekolojik</w:t>
      </w:r>
      <w:proofErr w:type="gramEnd"/>
      <w:r w:rsidR="005B3D50" w:rsidRPr="00066491">
        <w:rPr>
          <w:rFonts w:ascii="Times New Roman" w:hAnsi="Times New Roman" w:cs="Times New Roman"/>
          <w:color w:val="000000" w:themeColor="text1"/>
          <w:sz w:val="24"/>
          <w:szCs w:val="24"/>
        </w:rPr>
        <w:t xml:space="preserve"> yabancılaşmayı çözen etkileşimli bir sosyal süreçtir. Bütünlük veya holizm kavramına dayanarak, bilgi açıklaması, kurumsal politika ve süreçlere ve açık uçlu diyalog sağlayan yapılarına katılım aracılığıyla çatışma ve eleştiriyi kapsar. Bu nedenle, "yeşil, çevre dostu veya çevresel" iletişim araçları kullanarak, organizasyon toplumun zihninde güven oluşturur</w:t>
      </w:r>
      <w:r w:rsidR="00D93E3A">
        <w:rPr>
          <w:rFonts w:ascii="Times New Roman" w:hAnsi="Times New Roman" w:cs="Times New Roman"/>
          <w:color w:val="000000" w:themeColor="text1"/>
          <w:sz w:val="24"/>
          <w:szCs w:val="24"/>
        </w:rPr>
        <w:t>.</w:t>
      </w:r>
      <w:r w:rsidR="00D93E3A" w:rsidRPr="00D93E3A">
        <w:rPr>
          <w:rFonts w:ascii="Times New Roman" w:eastAsia="Times New Roman" w:hAnsi="Times New Roman" w:cs="Times New Roman"/>
          <w:color w:val="000000" w:themeColor="text1"/>
          <w:sz w:val="24"/>
          <w:szCs w:val="24"/>
        </w:rPr>
        <w:t xml:space="preserve"> </w:t>
      </w:r>
      <w:r w:rsidR="00D93E3A" w:rsidRPr="00066491">
        <w:rPr>
          <w:rFonts w:ascii="Times New Roman" w:eastAsia="Times New Roman" w:hAnsi="Times New Roman" w:cs="Times New Roman"/>
          <w:color w:val="000000" w:themeColor="text1"/>
          <w:sz w:val="24"/>
          <w:szCs w:val="24"/>
        </w:rPr>
        <w:t>Çevre bilincini artırmak ve sürdürülebilir kalkınma veya tüketim modellerini benimsemek için iletişim teknikleri kullanılmalıdır. Bu bağlamda sürdürülebilirlik iletişimi, çevresel değişimi yaygınlaştırma ve sürdürülebilir tüketime geçişi kolaylaştırma süreci olarak görülebilir. Ayrıca, çevre konularını halk için kültürel açıdan önemli hale getirerek değer katar (McDonagh, 1998, 599).</w:t>
      </w:r>
    </w:p>
    <w:p w14:paraId="03E10EF3" w14:textId="699E98B3" w:rsidR="009F3C92" w:rsidRPr="00066491" w:rsidRDefault="009F3C92" w:rsidP="0029410F">
      <w:pPr>
        <w:pStyle w:val="Gvde"/>
        <w:spacing w:line="30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066491">
        <w:rPr>
          <w:rFonts w:ascii="Times New Roman" w:hAnsi="Times New Roman" w:cs="Times New Roman"/>
          <w:color w:val="000000" w:themeColor="text1"/>
          <w:sz w:val="24"/>
          <w:szCs w:val="24"/>
        </w:rPr>
        <w:t>Sürdürülebilirlik iletişiminin görevi, dünya anlayışını, yani insanlar ve çevreleri arasındaki ilişkiyi ortaya koymak, sosyal söyleme dönüştürmek, bu ilişkiyle ilgili sorunlara dair eleştirel bir farkındalık geliştirmek ve ardından bunları sosyal değerler ve normlarla ilişkilendirmektir. Bilimsel bilgi ve bilimsel söylem, çeşitli pozisyonları ve bakış açılarını güçlendirmeye veya göreceleştirmeye katkıda bulundukları ölçüde, bu girişimde merkezi bir rol oynamaktadır (Godemann ve Michelsen, 2011b, 6).</w:t>
      </w:r>
    </w:p>
    <w:p w14:paraId="18B24CF0" w14:textId="4F0A4452" w:rsidR="005B3D50"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5B3D50" w:rsidRPr="00066491">
        <w:rPr>
          <w:rFonts w:ascii="Times New Roman" w:eastAsia="Times New Roman" w:hAnsi="Times New Roman" w:cs="Times New Roman"/>
          <w:color w:val="000000" w:themeColor="text1"/>
          <w:sz w:val="24"/>
          <w:szCs w:val="24"/>
        </w:rPr>
        <w:t xml:space="preserve">Sürdürülebilirlik iletişimi, doğanın ve insanların yönetiminden ziyade korumaya odaklanan bir yaklaşım olarak tanımlanmaktadır. Bu yaklaşımın amacı, ticari kuruluşların </w:t>
      </w:r>
      <w:r w:rsidR="00113B73" w:rsidRPr="00066491">
        <w:rPr>
          <w:rFonts w:ascii="Times New Roman" w:eastAsia="Times New Roman" w:hAnsi="Times New Roman" w:cs="Times New Roman"/>
          <w:color w:val="000000" w:themeColor="text1"/>
          <w:sz w:val="24"/>
          <w:szCs w:val="24"/>
        </w:rPr>
        <w:t>insanlarla</w:t>
      </w:r>
      <w:r w:rsidR="005B3D50" w:rsidRPr="00066491">
        <w:rPr>
          <w:rFonts w:ascii="Times New Roman" w:eastAsia="Times New Roman" w:hAnsi="Times New Roman" w:cs="Times New Roman"/>
          <w:color w:val="000000" w:themeColor="text1"/>
          <w:sz w:val="24"/>
          <w:szCs w:val="24"/>
        </w:rPr>
        <w:t xml:space="preserve"> </w:t>
      </w:r>
      <w:proofErr w:type="gramStart"/>
      <w:r w:rsidR="005B3D50" w:rsidRPr="00066491">
        <w:rPr>
          <w:rFonts w:ascii="Times New Roman" w:eastAsia="Times New Roman" w:hAnsi="Times New Roman" w:cs="Times New Roman"/>
          <w:color w:val="000000" w:themeColor="text1"/>
          <w:sz w:val="24"/>
          <w:szCs w:val="24"/>
        </w:rPr>
        <w:t>ekolojik</w:t>
      </w:r>
      <w:proofErr w:type="gramEnd"/>
      <w:r w:rsidR="005B3D50" w:rsidRPr="00066491">
        <w:rPr>
          <w:rFonts w:ascii="Times New Roman" w:eastAsia="Times New Roman" w:hAnsi="Times New Roman" w:cs="Times New Roman"/>
          <w:color w:val="000000" w:themeColor="text1"/>
          <w:sz w:val="24"/>
          <w:szCs w:val="24"/>
        </w:rPr>
        <w:t xml:space="preserve"> sürdürülebilirlik konusunda güvenilir bir şekilde iletişim kurmasını ve daha eko-merkezli bir bakış açısına doğru ilerlemesini sağlamaktır. Sürdürülebilir</w:t>
      </w:r>
      <w:r w:rsidR="008C0486" w:rsidRPr="00066491">
        <w:rPr>
          <w:rFonts w:ascii="Times New Roman" w:eastAsia="Times New Roman" w:hAnsi="Times New Roman" w:cs="Times New Roman"/>
          <w:color w:val="000000" w:themeColor="text1"/>
          <w:sz w:val="24"/>
          <w:szCs w:val="24"/>
        </w:rPr>
        <w:t>lik</w:t>
      </w:r>
      <w:r w:rsidR="005B3D50" w:rsidRPr="00066491">
        <w:rPr>
          <w:rFonts w:ascii="Times New Roman" w:eastAsia="Times New Roman" w:hAnsi="Times New Roman" w:cs="Times New Roman"/>
          <w:color w:val="000000" w:themeColor="text1"/>
          <w:sz w:val="24"/>
          <w:szCs w:val="24"/>
        </w:rPr>
        <w:t xml:space="preserve"> iletişim</w:t>
      </w:r>
      <w:r w:rsidR="008C0486" w:rsidRPr="00066491">
        <w:rPr>
          <w:rFonts w:ascii="Times New Roman" w:eastAsia="Times New Roman" w:hAnsi="Times New Roman" w:cs="Times New Roman"/>
          <w:color w:val="000000" w:themeColor="text1"/>
          <w:sz w:val="24"/>
          <w:szCs w:val="24"/>
        </w:rPr>
        <w:t>i</w:t>
      </w:r>
      <w:r w:rsidR="005B3D50" w:rsidRPr="00066491">
        <w:rPr>
          <w:rFonts w:ascii="Times New Roman" w:eastAsia="Times New Roman" w:hAnsi="Times New Roman" w:cs="Times New Roman"/>
          <w:color w:val="000000" w:themeColor="text1"/>
          <w:sz w:val="24"/>
          <w:szCs w:val="24"/>
        </w:rPr>
        <w:t>, insan merkezli olmaktan ziyade doğaya odaklanmanın bir yolunu sunar (McDonagh, 1998</w:t>
      </w:r>
      <w:r w:rsidR="008F7C11" w:rsidRPr="00066491">
        <w:rPr>
          <w:rFonts w:ascii="Times New Roman" w:eastAsia="Times New Roman" w:hAnsi="Times New Roman" w:cs="Times New Roman"/>
          <w:color w:val="000000" w:themeColor="text1"/>
          <w:sz w:val="24"/>
          <w:szCs w:val="24"/>
        </w:rPr>
        <w:t xml:space="preserve">, </w:t>
      </w:r>
      <w:r w:rsidR="005B3D50" w:rsidRPr="00066491">
        <w:rPr>
          <w:rFonts w:ascii="Times New Roman" w:eastAsia="Times New Roman" w:hAnsi="Times New Roman" w:cs="Times New Roman"/>
          <w:color w:val="000000" w:themeColor="text1"/>
          <w:sz w:val="24"/>
          <w:szCs w:val="24"/>
        </w:rPr>
        <w:t>600).</w:t>
      </w:r>
    </w:p>
    <w:p w14:paraId="0B3E6131" w14:textId="1EC98657" w:rsidR="00E450D8"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E450D8" w:rsidRPr="00066491">
        <w:rPr>
          <w:rFonts w:ascii="Times New Roman" w:hAnsi="Times New Roman" w:cs="Times New Roman"/>
          <w:color w:val="000000" w:themeColor="text1"/>
          <w:sz w:val="24"/>
          <w:szCs w:val="24"/>
        </w:rPr>
        <w:t xml:space="preserve">Sürdürülebilirlik iletişimi, özünde bir sürdürülebilirlik </w:t>
      </w:r>
      <w:proofErr w:type="gramStart"/>
      <w:r w:rsidR="00E450D8" w:rsidRPr="00066491">
        <w:rPr>
          <w:rFonts w:ascii="Times New Roman" w:hAnsi="Times New Roman" w:cs="Times New Roman"/>
          <w:color w:val="000000" w:themeColor="text1"/>
          <w:sz w:val="24"/>
          <w:szCs w:val="24"/>
        </w:rPr>
        <w:t>vizyonu</w:t>
      </w:r>
      <w:proofErr w:type="gramEnd"/>
      <w:r w:rsidR="00E450D8" w:rsidRPr="00066491">
        <w:rPr>
          <w:rFonts w:ascii="Times New Roman" w:hAnsi="Times New Roman" w:cs="Times New Roman"/>
          <w:color w:val="000000" w:themeColor="text1"/>
          <w:sz w:val="24"/>
          <w:szCs w:val="24"/>
        </w:rPr>
        <w:t xml:space="preserve"> olan toplumun gelecekteki gelişimiyle ilgilenen karşılıklı bir anlayış sürecidir. Nesiller arasında</w:t>
      </w:r>
      <w:r w:rsidR="008C0486" w:rsidRPr="00066491">
        <w:rPr>
          <w:rFonts w:ascii="Times New Roman" w:hAnsi="Times New Roman" w:cs="Times New Roman"/>
          <w:color w:val="000000" w:themeColor="text1"/>
          <w:sz w:val="24"/>
          <w:szCs w:val="24"/>
        </w:rPr>
        <w:t xml:space="preserve"> ve </w:t>
      </w:r>
      <w:r w:rsidR="00113B73" w:rsidRPr="00066491">
        <w:rPr>
          <w:rFonts w:ascii="Times New Roman" w:hAnsi="Times New Roman" w:cs="Times New Roman"/>
          <w:color w:val="000000" w:themeColor="text1"/>
          <w:sz w:val="24"/>
          <w:szCs w:val="24"/>
        </w:rPr>
        <w:t xml:space="preserve">nesil </w:t>
      </w:r>
      <w:r w:rsidR="00E450D8" w:rsidRPr="00066491">
        <w:rPr>
          <w:rFonts w:ascii="Times New Roman" w:hAnsi="Times New Roman" w:cs="Times New Roman"/>
          <w:color w:val="000000" w:themeColor="text1"/>
          <w:sz w:val="24"/>
          <w:szCs w:val="24"/>
        </w:rPr>
        <w:t>iç</w:t>
      </w:r>
      <w:r w:rsidR="008C0486" w:rsidRPr="00066491">
        <w:rPr>
          <w:rFonts w:ascii="Times New Roman" w:hAnsi="Times New Roman" w:cs="Times New Roman"/>
          <w:color w:val="000000" w:themeColor="text1"/>
          <w:sz w:val="24"/>
          <w:szCs w:val="24"/>
        </w:rPr>
        <w:t>erisi</w:t>
      </w:r>
      <w:r w:rsidR="00E450D8" w:rsidRPr="00066491">
        <w:rPr>
          <w:rFonts w:ascii="Times New Roman" w:hAnsi="Times New Roman" w:cs="Times New Roman"/>
          <w:color w:val="000000" w:themeColor="text1"/>
          <w:sz w:val="24"/>
          <w:szCs w:val="24"/>
        </w:rPr>
        <w:t>nde adalet gibi değerler</w:t>
      </w:r>
      <w:r w:rsidR="008C0486"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normlar, sorunların nedenleri ve farkındalığına yönelik araştırmalar, eyleme geçmek ve gelişimi etkilemek için bireysel</w:t>
      </w:r>
      <w:r w:rsidR="008C0486"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 xml:space="preserve">toplumsal </w:t>
      </w:r>
      <w:proofErr w:type="gramStart"/>
      <w:r w:rsidR="00E450D8" w:rsidRPr="00066491">
        <w:rPr>
          <w:rFonts w:ascii="Times New Roman" w:hAnsi="Times New Roman" w:cs="Times New Roman"/>
          <w:color w:val="000000" w:themeColor="text1"/>
          <w:sz w:val="24"/>
          <w:szCs w:val="24"/>
        </w:rPr>
        <w:t>imkanlar</w:t>
      </w:r>
      <w:proofErr w:type="gramEnd"/>
      <w:r w:rsidR="00E450D8" w:rsidRPr="00066491">
        <w:rPr>
          <w:rFonts w:ascii="Times New Roman" w:hAnsi="Times New Roman" w:cs="Times New Roman"/>
          <w:color w:val="000000" w:themeColor="text1"/>
          <w:sz w:val="24"/>
          <w:szCs w:val="24"/>
        </w:rPr>
        <w:t xml:space="preserve"> </w:t>
      </w:r>
      <w:r w:rsidR="00E450D8" w:rsidRPr="00066491">
        <w:rPr>
          <w:rStyle w:val="Yok"/>
          <w:rFonts w:ascii="Times New Roman" w:hAnsi="Times New Roman" w:cs="Times New Roman"/>
          <w:color w:val="000000" w:themeColor="text1"/>
          <w:sz w:val="24"/>
          <w:szCs w:val="24"/>
        </w:rPr>
        <w:t xml:space="preserve">hakkındadır. </w:t>
      </w:r>
      <w:r w:rsidR="00E450D8" w:rsidRPr="00066491">
        <w:rPr>
          <w:rFonts w:ascii="Times New Roman" w:hAnsi="Times New Roman" w:cs="Times New Roman"/>
          <w:color w:val="000000" w:themeColor="text1"/>
          <w:sz w:val="24"/>
          <w:szCs w:val="24"/>
        </w:rPr>
        <w:t>Bu karşılıklı anlayış süreci</w:t>
      </w:r>
      <w:r w:rsidR="00113B73" w:rsidRPr="00066491">
        <w:rPr>
          <w:rFonts w:ascii="Times New Roman" w:hAnsi="Times New Roman" w:cs="Times New Roman"/>
          <w:color w:val="000000" w:themeColor="text1"/>
          <w:sz w:val="24"/>
          <w:szCs w:val="24"/>
        </w:rPr>
        <w:t xml:space="preserve"> farklı</w:t>
      </w:r>
      <w:r w:rsidR="00E450D8" w:rsidRPr="00066491">
        <w:rPr>
          <w:rFonts w:ascii="Times New Roman" w:hAnsi="Times New Roman" w:cs="Times New Roman"/>
          <w:color w:val="000000" w:themeColor="text1"/>
          <w:sz w:val="24"/>
          <w:szCs w:val="24"/>
        </w:rPr>
        <w:t xml:space="preserve"> düzeylerde ve bağlamlarda gerçekleşir: </w:t>
      </w:r>
      <w:r w:rsidR="008C0486" w:rsidRPr="00066491">
        <w:rPr>
          <w:rFonts w:ascii="Times New Roman" w:hAnsi="Times New Roman" w:cs="Times New Roman"/>
          <w:color w:val="000000" w:themeColor="text1"/>
          <w:sz w:val="24"/>
          <w:szCs w:val="24"/>
        </w:rPr>
        <w:t>B</w:t>
      </w:r>
      <w:r w:rsidR="00E450D8" w:rsidRPr="00066491">
        <w:rPr>
          <w:rFonts w:ascii="Times New Roman" w:hAnsi="Times New Roman" w:cs="Times New Roman"/>
          <w:color w:val="000000" w:themeColor="text1"/>
          <w:sz w:val="24"/>
          <w:szCs w:val="24"/>
        </w:rPr>
        <w:t>ireyler arasında, bireyler ve kurumlar arasında, kurumlar arasında/içinde, okullarda ve üniversitelerde, medyada, siyasette, iş dünyasında, topluluklarda</w:t>
      </w:r>
      <w:r w:rsidR="00113B73" w:rsidRPr="00066491">
        <w:rPr>
          <w:rFonts w:ascii="Times New Roman" w:hAnsi="Times New Roman" w:cs="Times New Roman"/>
          <w:color w:val="000000" w:themeColor="text1"/>
          <w:sz w:val="24"/>
          <w:szCs w:val="24"/>
        </w:rPr>
        <w:t>,</w:t>
      </w:r>
      <w:r w:rsidR="00E450D8" w:rsidRPr="00066491">
        <w:rPr>
          <w:rFonts w:ascii="Times New Roman" w:hAnsi="Times New Roman" w:cs="Times New Roman"/>
          <w:color w:val="000000" w:themeColor="text1"/>
          <w:sz w:val="24"/>
          <w:szCs w:val="24"/>
        </w:rPr>
        <w:t xml:space="preserve"> bölgesel, ulusal ve uluslararası düzeylerde. Sürdürülebilirlik ve sürdürülebilir kalkınma ile ilgili iletişimin başarısı, süreci zorlaştıran çok sayıda faktöre bağlıdır (Godemann ve Michelsen, 2011b</w:t>
      </w:r>
      <w:r w:rsidR="008F7C11"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6).</w:t>
      </w:r>
    </w:p>
    <w:p w14:paraId="2C19F7A6" w14:textId="18099FF9" w:rsidR="005B3D50" w:rsidRPr="009F3C92"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3F37B4" w:rsidRPr="00066491">
        <w:rPr>
          <w:rFonts w:ascii="Times New Roman" w:hAnsi="Times New Roman" w:cs="Times New Roman"/>
          <w:color w:val="000000" w:themeColor="text1"/>
          <w:sz w:val="24"/>
          <w:szCs w:val="24"/>
        </w:rPr>
        <w:t xml:space="preserve">Sürdürülebilirlik iletişimi, bir organizasyonun sürdürülebilirlik çabalarını paydaşlarına ve topluma etkin bir şekilde iletmek için kullanılan bir araçtır. Bu, </w:t>
      </w:r>
      <w:r w:rsidR="003F37B4" w:rsidRPr="00066491">
        <w:rPr>
          <w:rFonts w:ascii="Times New Roman" w:hAnsi="Times New Roman" w:cs="Times New Roman"/>
          <w:color w:val="000000" w:themeColor="text1"/>
          <w:sz w:val="24"/>
          <w:szCs w:val="24"/>
        </w:rPr>
        <w:lastRenderedPageBreak/>
        <w:t xml:space="preserve">organizasyonun çevresel, sosyal performansını ölçme ve raporlama süreçlerini, sürdürülebilirlik stratejilerini, hedeflerini ve genel performansını içerir. Bu tür iletişim genellikle raporlar, basın açıklamaları, web sitesi güncellemeleri ve diğer iletişim kanalları aracılığıyla gerçekleştirilir </w:t>
      </w:r>
      <w:r w:rsidR="005B3D50" w:rsidRPr="00066491">
        <w:rPr>
          <w:rFonts w:ascii="Times New Roman" w:hAnsi="Times New Roman" w:cs="Times New Roman"/>
          <w:color w:val="000000" w:themeColor="text1"/>
          <w:sz w:val="24"/>
          <w:szCs w:val="24"/>
        </w:rPr>
        <w:t>(Gutterman, 2020</w:t>
      </w:r>
      <w:r w:rsidR="008F7C11" w:rsidRPr="00066491">
        <w:rPr>
          <w:rFonts w:ascii="Times New Roman" w:hAnsi="Times New Roman" w:cs="Times New Roman"/>
          <w:color w:val="000000" w:themeColor="text1"/>
          <w:sz w:val="24"/>
          <w:szCs w:val="24"/>
        </w:rPr>
        <w:t xml:space="preserve">, </w:t>
      </w:r>
      <w:r w:rsidR="005B3D50" w:rsidRPr="00066491">
        <w:rPr>
          <w:rFonts w:ascii="Times New Roman" w:hAnsi="Times New Roman" w:cs="Times New Roman"/>
          <w:color w:val="000000" w:themeColor="text1"/>
          <w:sz w:val="24"/>
          <w:szCs w:val="24"/>
        </w:rPr>
        <w:t xml:space="preserve">1-2). </w:t>
      </w:r>
    </w:p>
    <w:p w14:paraId="7B3E54C5" w14:textId="7BF13040" w:rsidR="005B3D50"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hAnsi="Times New Roman" w:cs="Times New Roman"/>
          <w:color w:val="000000" w:themeColor="text1"/>
          <w:sz w:val="24"/>
          <w:szCs w:val="24"/>
        </w:rPr>
        <w:tab/>
      </w:r>
      <w:r w:rsidR="005B3D50" w:rsidRPr="00066491">
        <w:rPr>
          <w:rFonts w:ascii="Times New Roman" w:hAnsi="Times New Roman" w:cs="Times New Roman"/>
          <w:color w:val="000000" w:themeColor="text1"/>
          <w:sz w:val="24"/>
          <w:szCs w:val="24"/>
        </w:rPr>
        <w:t>Çevre sorunları hakkındaki son bilimsel bulgulara ve bunlara eşlik eden endişe verici raporlara rağmen, sürdürülebilirlik toplum için yakın vadeli bir öncelik haline gelmemiş gibi görünmektedir. Bu durumu değiştirme sürecinde sürdürülebilirlik iletişimine önemli bir rol verilmektedir. Amacı, bireylerin ve grupların kendilerine sunulan çoğu zaman çelişkili ve kafa karıştırıcı bilimsel, teknolojik ve ekonomik bilgileri yeterince yorumlamak için yeterliliklerini geliştirmelerini daha sonra ortaya çıkan uzun vadeli ve karmaşık toplumsal zorluklara tepki verebilmelerini ve bunlarla baş edebilmelerini sağlamaktır (Adomßent ve Godemann, 2011</w:t>
      </w:r>
      <w:r w:rsidR="008F7C11" w:rsidRPr="00066491">
        <w:rPr>
          <w:rFonts w:ascii="Times New Roman" w:hAnsi="Times New Roman" w:cs="Times New Roman"/>
          <w:color w:val="000000" w:themeColor="text1"/>
          <w:sz w:val="24"/>
          <w:szCs w:val="24"/>
        </w:rPr>
        <w:t xml:space="preserve">, </w:t>
      </w:r>
      <w:r w:rsidR="005B3D50" w:rsidRPr="00066491">
        <w:rPr>
          <w:rFonts w:ascii="Times New Roman" w:hAnsi="Times New Roman" w:cs="Times New Roman"/>
          <w:color w:val="000000" w:themeColor="text1"/>
          <w:sz w:val="24"/>
          <w:szCs w:val="24"/>
        </w:rPr>
        <w:t>27).</w:t>
      </w:r>
    </w:p>
    <w:p w14:paraId="214715FC" w14:textId="329798E7" w:rsidR="00E450D8" w:rsidRPr="00066491" w:rsidRDefault="0029410F"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D80279" w:rsidRPr="00066491">
        <w:rPr>
          <w:rFonts w:ascii="Times New Roman" w:hAnsi="Times New Roman" w:cs="Times New Roman"/>
          <w:color w:val="000000" w:themeColor="text1"/>
          <w:sz w:val="24"/>
          <w:szCs w:val="24"/>
        </w:rPr>
        <w:t>Sürdürülebilirlik</w:t>
      </w:r>
      <w:r w:rsidR="00E450D8" w:rsidRPr="00066491">
        <w:rPr>
          <w:rFonts w:ascii="Times New Roman" w:hAnsi="Times New Roman" w:cs="Times New Roman"/>
          <w:color w:val="000000" w:themeColor="text1"/>
          <w:sz w:val="24"/>
          <w:szCs w:val="24"/>
        </w:rPr>
        <w:t xml:space="preserve"> konuları tipik olarak, karmaşıklık ve belirsizlikle karakterize edilir. Bu bağlamda, iletişim bu zorluklarla mücadelede önemli rol oynamaktadır. Sürdürülebilirlik iletişimi üzerine yapılan tartışmalarda odak </w:t>
      </w:r>
      <w:r w:rsidR="00113B73" w:rsidRPr="00066491">
        <w:rPr>
          <w:rFonts w:ascii="Times New Roman" w:hAnsi="Times New Roman" w:cs="Times New Roman"/>
          <w:color w:val="000000" w:themeColor="text1"/>
          <w:sz w:val="24"/>
          <w:szCs w:val="24"/>
        </w:rPr>
        <w:t xml:space="preserve">noktası, </w:t>
      </w:r>
      <w:r w:rsidR="00E450D8" w:rsidRPr="00066491">
        <w:rPr>
          <w:rFonts w:ascii="Times New Roman" w:hAnsi="Times New Roman" w:cs="Times New Roman"/>
          <w:color w:val="000000" w:themeColor="text1"/>
          <w:sz w:val="24"/>
          <w:szCs w:val="24"/>
        </w:rPr>
        <w:t>sürdürülebilirliğin diğerlerin</w:t>
      </w:r>
      <w:r w:rsidR="00113B73" w:rsidRPr="00066491">
        <w:rPr>
          <w:rFonts w:ascii="Times New Roman" w:hAnsi="Times New Roman" w:cs="Times New Roman"/>
          <w:color w:val="000000" w:themeColor="text1"/>
          <w:sz w:val="24"/>
          <w:szCs w:val="24"/>
        </w:rPr>
        <w:t>in</w:t>
      </w:r>
      <w:r w:rsidR="00E450D8" w:rsidRPr="00066491">
        <w:rPr>
          <w:rFonts w:ascii="Times New Roman" w:hAnsi="Times New Roman" w:cs="Times New Roman"/>
          <w:color w:val="000000" w:themeColor="text1"/>
          <w:sz w:val="24"/>
          <w:szCs w:val="24"/>
        </w:rPr>
        <w:t xml:space="preserve"> anlatılması üzerin</w:t>
      </w:r>
      <w:r w:rsidR="00113B73" w:rsidRPr="00066491">
        <w:rPr>
          <w:rFonts w:ascii="Times New Roman" w:hAnsi="Times New Roman" w:cs="Times New Roman"/>
          <w:color w:val="000000" w:themeColor="text1"/>
          <w:sz w:val="24"/>
          <w:szCs w:val="24"/>
        </w:rPr>
        <w:t xml:space="preserve">edir. </w:t>
      </w:r>
      <w:r w:rsidR="00E450D8" w:rsidRPr="00066491">
        <w:rPr>
          <w:rFonts w:ascii="Times New Roman" w:hAnsi="Times New Roman" w:cs="Times New Roman"/>
          <w:color w:val="000000" w:themeColor="text1"/>
          <w:sz w:val="24"/>
          <w:szCs w:val="24"/>
        </w:rPr>
        <w:t xml:space="preserve">Fakat şimdilerde, sürdürülebilirlik iletişimi gönderici odaklı olmaktan ziyade </w:t>
      </w:r>
      <w:r w:rsidR="00E450D8" w:rsidRPr="00066491">
        <w:rPr>
          <w:rStyle w:val="Yok"/>
          <w:rFonts w:ascii="Times New Roman" w:hAnsi="Times New Roman" w:cs="Times New Roman"/>
          <w:color w:val="000000" w:themeColor="text1"/>
          <w:sz w:val="24"/>
          <w:szCs w:val="24"/>
        </w:rPr>
        <w:t xml:space="preserve">diyalog odaklı </w:t>
      </w:r>
      <w:r w:rsidR="00E450D8" w:rsidRPr="00066491">
        <w:rPr>
          <w:rFonts w:ascii="Times New Roman" w:hAnsi="Times New Roman" w:cs="Times New Roman"/>
          <w:color w:val="000000" w:themeColor="text1"/>
          <w:sz w:val="24"/>
          <w:szCs w:val="24"/>
        </w:rPr>
        <w:t>hale bürünmüştür (Newig vd</w:t>
      </w:r>
      <w:proofErr w:type="gramStart"/>
      <w:r w:rsidR="00E450D8" w:rsidRPr="00066491">
        <w:rPr>
          <w:rFonts w:ascii="Times New Roman" w:hAnsi="Times New Roman" w:cs="Times New Roman"/>
          <w:color w:val="000000" w:themeColor="text1"/>
          <w:sz w:val="24"/>
          <w:szCs w:val="24"/>
        </w:rPr>
        <w:t>.,</w:t>
      </w:r>
      <w:proofErr w:type="gramEnd"/>
      <w:r w:rsidR="00E450D8" w:rsidRPr="00066491">
        <w:rPr>
          <w:rFonts w:ascii="Times New Roman" w:hAnsi="Times New Roman" w:cs="Times New Roman"/>
          <w:color w:val="000000" w:themeColor="text1"/>
          <w:sz w:val="24"/>
          <w:szCs w:val="24"/>
        </w:rPr>
        <w:t xml:space="preserve"> 2013</w:t>
      </w:r>
      <w:r w:rsidR="008F7C11"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 xml:space="preserve">2976). </w:t>
      </w:r>
      <w:r w:rsidR="00AE5A80" w:rsidRPr="00066491">
        <w:rPr>
          <w:rFonts w:ascii="Times New Roman" w:hAnsi="Times New Roman"/>
          <w:color w:val="000000" w:themeColor="text1"/>
          <w:sz w:val="24"/>
          <w:szCs w:val="24"/>
        </w:rPr>
        <w:t>Diyalog, insanların fiziksel, sosyal, ekonomik ve politik çevrelerinin temel faktörlerini ve karşılıklı bağımlılıklarını anlamalarını sağlayarak artan sorunların yetkin bir şekilde çözülebilmesini sağlamaktadır (GTZ, 2006</w:t>
      </w:r>
      <w:r w:rsidR="008F7C11" w:rsidRPr="00066491">
        <w:rPr>
          <w:rFonts w:ascii="Times New Roman" w:hAnsi="Times New Roman"/>
          <w:color w:val="000000" w:themeColor="text1"/>
          <w:sz w:val="24"/>
          <w:szCs w:val="24"/>
        </w:rPr>
        <w:t xml:space="preserve">, </w:t>
      </w:r>
      <w:r w:rsidR="00AE5A80" w:rsidRPr="00066491">
        <w:rPr>
          <w:rFonts w:ascii="Times New Roman" w:hAnsi="Times New Roman"/>
          <w:color w:val="000000" w:themeColor="text1"/>
          <w:sz w:val="24"/>
          <w:szCs w:val="24"/>
        </w:rPr>
        <w:t>12).</w:t>
      </w:r>
      <w:r w:rsidR="00AE5A80" w:rsidRPr="00066491">
        <w:rPr>
          <w:rFonts w:ascii="Times New Roman" w:eastAsia="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Tek yönlü iletişimin aksine, iki yönlü iletişim, iletişim sürecinin farklı unsurları arasındaki etkileşimden oluşur</w:t>
      </w:r>
      <w:r w:rsidR="00113B73" w:rsidRPr="00066491">
        <w:rPr>
          <w:rFonts w:ascii="Times New Roman" w:hAnsi="Times New Roman" w:cs="Times New Roman"/>
          <w:color w:val="000000" w:themeColor="text1"/>
          <w:sz w:val="24"/>
          <w:szCs w:val="24"/>
        </w:rPr>
        <w:t>. F</w:t>
      </w:r>
      <w:r w:rsidR="00E450D8" w:rsidRPr="00066491">
        <w:rPr>
          <w:rFonts w:ascii="Times New Roman" w:hAnsi="Times New Roman" w:cs="Times New Roman"/>
          <w:color w:val="000000" w:themeColor="text1"/>
          <w:sz w:val="24"/>
          <w:szCs w:val="24"/>
        </w:rPr>
        <w:t>arklı paydaşların karmaşık ihtiyaçlarını yönetmek için çözümler aramaya daha proaktif ve ilgi çekici bir yaklaşım sağlar</w:t>
      </w:r>
      <w:r w:rsidR="005B3D50"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(Lähtinen vd</w:t>
      </w:r>
      <w:proofErr w:type="gramStart"/>
      <w:r w:rsidR="00E450D8" w:rsidRPr="00066491">
        <w:rPr>
          <w:rFonts w:ascii="Times New Roman" w:hAnsi="Times New Roman" w:cs="Times New Roman"/>
          <w:color w:val="000000" w:themeColor="text1"/>
          <w:sz w:val="24"/>
          <w:szCs w:val="24"/>
        </w:rPr>
        <w:t>.,</w:t>
      </w:r>
      <w:proofErr w:type="gramEnd"/>
      <w:r w:rsidR="00E450D8" w:rsidRPr="00066491">
        <w:rPr>
          <w:rFonts w:ascii="Times New Roman" w:hAnsi="Times New Roman" w:cs="Times New Roman"/>
          <w:color w:val="000000" w:themeColor="text1"/>
          <w:sz w:val="24"/>
          <w:szCs w:val="24"/>
        </w:rPr>
        <w:t xml:space="preserve"> 2017</w:t>
      </w:r>
      <w:r w:rsidR="008F7C11"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4).</w:t>
      </w:r>
    </w:p>
    <w:p w14:paraId="3F23274F" w14:textId="76151F84" w:rsidR="00E450D8" w:rsidRPr="00066491" w:rsidRDefault="0029410F" w:rsidP="0029410F">
      <w:pPr>
        <w:pStyle w:val="Gvde"/>
        <w:spacing w:line="300" w:lineRule="auto"/>
        <w:jc w:val="both"/>
        <w:rPr>
          <w:rFonts w:ascii="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FB389D" w:rsidRPr="00066491">
        <w:rPr>
          <w:rFonts w:ascii="Times New Roman" w:hAnsi="Times New Roman" w:cs="Times New Roman"/>
          <w:color w:val="000000" w:themeColor="text1"/>
          <w:sz w:val="24"/>
          <w:szCs w:val="24"/>
        </w:rPr>
        <w:t>Sürdürülebilirlik iletişimi, sürdürülebilir kalkınma ile bağlantılıdır. Ekonomik, çevresel, sosyal ve kültürel değerlere dayanır. Farklı paydaşları</w:t>
      </w:r>
      <w:r w:rsidR="00113B73" w:rsidRPr="00066491">
        <w:rPr>
          <w:rFonts w:ascii="Times New Roman" w:hAnsi="Times New Roman" w:cs="Times New Roman"/>
          <w:color w:val="000000" w:themeColor="text1"/>
          <w:sz w:val="24"/>
          <w:szCs w:val="24"/>
        </w:rPr>
        <w:t>n</w:t>
      </w:r>
      <w:r w:rsidR="00FB389D" w:rsidRPr="00066491">
        <w:rPr>
          <w:rFonts w:ascii="Times New Roman" w:hAnsi="Times New Roman" w:cs="Times New Roman"/>
          <w:color w:val="000000" w:themeColor="text1"/>
          <w:sz w:val="24"/>
          <w:szCs w:val="24"/>
        </w:rPr>
        <w:t xml:space="preserve"> </w:t>
      </w:r>
      <w:r w:rsidR="00113B73" w:rsidRPr="00066491">
        <w:rPr>
          <w:rFonts w:ascii="Times New Roman" w:hAnsi="Times New Roman" w:cs="Times New Roman"/>
          <w:color w:val="000000" w:themeColor="text1"/>
          <w:sz w:val="24"/>
          <w:szCs w:val="24"/>
        </w:rPr>
        <w:t>insan-çevre ilişkisi hakkındaki</w:t>
      </w:r>
      <w:r w:rsidR="00FB389D" w:rsidRPr="00066491">
        <w:rPr>
          <w:rFonts w:ascii="Times New Roman" w:hAnsi="Times New Roman" w:cs="Times New Roman"/>
          <w:color w:val="000000" w:themeColor="text1"/>
          <w:sz w:val="24"/>
          <w:szCs w:val="24"/>
        </w:rPr>
        <w:t xml:space="preserve"> anlayışını derinleştirir. Böylece geniş bir kabul oluşturmayı hedefler. </w:t>
      </w:r>
      <w:r w:rsidR="00E450D8" w:rsidRPr="00066491">
        <w:rPr>
          <w:rFonts w:ascii="Times New Roman" w:hAnsi="Times New Roman" w:cs="Times New Roman"/>
          <w:color w:val="000000" w:themeColor="text1"/>
          <w:sz w:val="24"/>
          <w:szCs w:val="24"/>
        </w:rPr>
        <w:t>Sürdürülebilirlik iletişiminin</w:t>
      </w:r>
      <w:r w:rsidR="00E450D8" w:rsidRPr="00066491">
        <w:rPr>
          <w:rStyle w:val="Yok"/>
          <w:rFonts w:ascii="Times New Roman" w:hAnsi="Times New Roman" w:cs="Times New Roman"/>
          <w:color w:val="000000" w:themeColor="text1"/>
          <w:sz w:val="24"/>
          <w:szCs w:val="24"/>
        </w:rPr>
        <w:t xml:space="preserve"> temel amacı,</w:t>
      </w:r>
      <w:r w:rsidR="00E450D8" w:rsidRPr="00066491">
        <w:rPr>
          <w:rFonts w:ascii="Times New Roman" w:hAnsi="Times New Roman" w:cs="Times New Roman"/>
          <w:color w:val="000000" w:themeColor="text1"/>
          <w:sz w:val="24"/>
          <w:szCs w:val="24"/>
        </w:rPr>
        <w:t xml:space="preserve"> sürdürülebilir davranış ve yaşam tarzını benimsemekte olan insanları desteklemek için toplumda gelişen etkileşim yöntemlerini geliştirmektir (Lähtinen vd</w:t>
      </w:r>
      <w:proofErr w:type="gramStart"/>
      <w:r w:rsidR="00E450D8" w:rsidRPr="00066491">
        <w:rPr>
          <w:rFonts w:ascii="Times New Roman" w:hAnsi="Times New Roman" w:cs="Times New Roman"/>
          <w:color w:val="000000" w:themeColor="text1"/>
          <w:sz w:val="24"/>
          <w:szCs w:val="24"/>
        </w:rPr>
        <w:t>.,</w:t>
      </w:r>
      <w:proofErr w:type="gramEnd"/>
      <w:r w:rsidR="00E450D8" w:rsidRPr="00066491">
        <w:rPr>
          <w:rFonts w:ascii="Times New Roman" w:hAnsi="Times New Roman" w:cs="Times New Roman"/>
          <w:color w:val="000000" w:themeColor="text1"/>
          <w:sz w:val="24"/>
          <w:szCs w:val="24"/>
        </w:rPr>
        <w:t xml:space="preserve"> 2017</w:t>
      </w:r>
      <w:r w:rsidR="008F7C11" w:rsidRPr="00066491">
        <w:rPr>
          <w:rFonts w:ascii="Times New Roman" w:hAnsi="Times New Roman" w:cs="Times New Roman"/>
          <w:color w:val="000000" w:themeColor="text1"/>
          <w:sz w:val="24"/>
          <w:szCs w:val="24"/>
        </w:rPr>
        <w:t xml:space="preserve">, </w:t>
      </w:r>
      <w:r w:rsidR="00E450D8" w:rsidRPr="00066491">
        <w:rPr>
          <w:rFonts w:ascii="Times New Roman" w:hAnsi="Times New Roman" w:cs="Times New Roman"/>
          <w:color w:val="000000" w:themeColor="text1"/>
          <w:sz w:val="24"/>
          <w:szCs w:val="24"/>
        </w:rPr>
        <w:t>2).</w:t>
      </w:r>
    </w:p>
    <w:p w14:paraId="42A7D578" w14:textId="6733B890" w:rsidR="005B3D50" w:rsidRPr="00066491" w:rsidRDefault="0029410F" w:rsidP="0029410F">
      <w:pPr>
        <w:spacing w:line="300" w:lineRule="auto"/>
        <w:jc w:val="both"/>
        <w:rPr>
          <w:rFonts w:eastAsia="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tab/>
      </w:r>
      <w:r w:rsidR="005B3D50" w:rsidRPr="00066491">
        <w:rPr>
          <w:rFonts w:eastAsia="Arial Unicode MS"/>
          <w:color w:val="000000" w:themeColor="text1"/>
          <w:bdr w:val="nil"/>
          <w14:textOutline w14:w="0" w14:cap="flat" w14:cmpd="sng" w14:algn="ctr">
            <w14:noFill/>
            <w14:prstDash w14:val="solid"/>
            <w14:bevel/>
          </w14:textOutline>
        </w:rPr>
        <w:t>Politika perspektifinden bakıldığında, sürdürülebilirlik iletişimi, sürdürülebilir kalkınma dönüşümünü kolaylaştırmaya yönelik mevcut araçlardan yalnızca biridir. Sürdürülebilir kalkınma için "sert" ve "yumuşak" politika araçları kullanılır. Sert araçlar yasal düzenlemeler ve piyasa mekanizmalarını içerirken, yumuşak araçlar daha esnek ve ikna edici olarak kabul edilir. Sürdürülebilirlik iletişimi, genellikle yumuşak politika araçlarına örnek olarak değerlendirilir. Çoğu akademisyen, yapısal ve kurumsal düzenlemeleri değiştirmek ve sosyal normlarla insanların tutum ve davranışlarını etkilemek için sert ve yumuşak araçların kombinasyonunu savunmaktadır (Fischer</w:t>
      </w:r>
      <w:r w:rsidR="00C303E4" w:rsidRPr="00066491">
        <w:rPr>
          <w:rFonts w:eastAsia="Arial Unicode MS"/>
          <w:color w:val="000000" w:themeColor="text1"/>
          <w:bdr w:val="nil"/>
          <w14:textOutline w14:w="0" w14:cap="flat" w14:cmpd="sng" w14:algn="ctr">
            <w14:noFill/>
            <w14:prstDash w14:val="solid"/>
            <w14:bevel/>
          </w14:textOutline>
        </w:rPr>
        <w:t xml:space="preserve"> vd</w:t>
      </w:r>
      <w:proofErr w:type="gramStart"/>
      <w:r w:rsidR="00C303E4" w:rsidRPr="00066491">
        <w:rPr>
          <w:rFonts w:eastAsia="Arial Unicode MS"/>
          <w:color w:val="000000" w:themeColor="text1"/>
          <w:bdr w:val="nil"/>
          <w14:textOutline w14:w="0" w14:cap="flat" w14:cmpd="sng" w14:algn="ctr">
            <w14:noFill/>
            <w14:prstDash w14:val="solid"/>
            <w14:bevel/>
          </w14:textOutline>
        </w:rPr>
        <w:t>.</w:t>
      </w:r>
      <w:r w:rsidR="005B3D50" w:rsidRPr="00066491">
        <w:rPr>
          <w:rFonts w:eastAsia="Arial Unicode MS"/>
          <w:color w:val="000000" w:themeColor="text1"/>
          <w:bdr w:val="nil"/>
          <w14:textOutline w14:w="0" w14:cap="flat" w14:cmpd="sng" w14:algn="ctr">
            <w14:noFill/>
            <w14:prstDash w14:val="solid"/>
            <w14:bevel/>
          </w14:textOutline>
        </w:rPr>
        <w:t>,</w:t>
      </w:r>
      <w:proofErr w:type="gramEnd"/>
      <w:r w:rsidR="005B3D50" w:rsidRPr="00066491">
        <w:rPr>
          <w:rFonts w:eastAsia="Arial Unicode MS"/>
          <w:color w:val="000000" w:themeColor="text1"/>
          <w:bdr w:val="nil"/>
          <w14:textOutline w14:w="0" w14:cap="flat" w14:cmpd="sng" w14:algn="ctr">
            <w14:noFill/>
            <w14:prstDash w14:val="solid"/>
            <w14:bevel/>
          </w14:textOutline>
        </w:rPr>
        <w:t xml:space="preserve"> 2016</w:t>
      </w:r>
      <w:r w:rsidR="008F7C11" w:rsidRPr="00066491">
        <w:rPr>
          <w:rFonts w:eastAsia="Arial Unicode MS"/>
          <w:color w:val="000000" w:themeColor="text1"/>
          <w:bdr w:val="nil"/>
          <w14:textOutline w14:w="0" w14:cap="flat" w14:cmpd="sng" w14:algn="ctr">
            <w14:noFill/>
            <w14:prstDash w14:val="solid"/>
            <w14:bevel/>
          </w14:textOutline>
        </w:rPr>
        <w:t xml:space="preserve">, </w:t>
      </w:r>
      <w:r w:rsidR="005B3D50" w:rsidRPr="00066491">
        <w:rPr>
          <w:rFonts w:eastAsia="Arial Unicode MS"/>
          <w:color w:val="000000" w:themeColor="text1"/>
          <w:bdr w:val="nil"/>
          <w14:textOutline w14:w="0" w14:cap="flat" w14:cmpd="sng" w14:algn="ctr">
            <w14:noFill/>
            <w14:prstDash w14:val="solid"/>
            <w14:bevel/>
          </w14:textOutline>
        </w:rPr>
        <w:t>141).</w:t>
      </w:r>
    </w:p>
    <w:p w14:paraId="3BB53948" w14:textId="43C90C26" w:rsidR="001D0E73" w:rsidRPr="00066491" w:rsidRDefault="0029410F" w:rsidP="0029410F">
      <w:pPr>
        <w:spacing w:line="300" w:lineRule="auto"/>
        <w:jc w:val="both"/>
        <w:rPr>
          <w:rFonts w:eastAsia="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lastRenderedPageBreak/>
        <w:tab/>
      </w:r>
      <w:r w:rsidR="001D0E73" w:rsidRPr="00066491">
        <w:rPr>
          <w:rFonts w:eastAsia="Arial Unicode MS"/>
          <w:color w:val="000000" w:themeColor="text1"/>
          <w:bdr w:val="nil"/>
          <w14:textOutline w14:w="0" w14:cap="flat" w14:cmpd="sng" w14:algn="ctr">
            <w14:noFill/>
            <w14:prstDash w14:val="solid"/>
            <w14:bevel/>
          </w14:textOutline>
        </w:rPr>
        <w:t>Sürdürülebilirlik iletişimi, kirlilik yüklerini azaltmak ve yaşamı sürdürmek için ekonomik ve sosyal ihtiyaçları çevresel kapasite ile uzlaştırmayı amaçlayan bir süreci içerir. Bu yaklaşım, sürdürülebilir kalkınma stratejilerinin oluşturulmasında toplumun tüm kesimlerinin aktif katılımını vurgulamakta</w:t>
      </w:r>
      <w:r w:rsidR="00113B73" w:rsidRPr="00066491">
        <w:rPr>
          <w:rFonts w:eastAsia="Arial Unicode MS"/>
          <w:color w:val="000000" w:themeColor="text1"/>
          <w:bdr w:val="nil"/>
          <w14:textOutline w14:w="0" w14:cap="flat" w14:cmpd="sng" w14:algn="ctr">
            <w14:noFill/>
            <w14:prstDash w14:val="solid"/>
            <w14:bevel/>
          </w14:textOutline>
        </w:rPr>
        <w:t xml:space="preserve">, </w:t>
      </w:r>
      <w:r w:rsidR="001D0E73" w:rsidRPr="00066491">
        <w:rPr>
          <w:rFonts w:eastAsia="Arial Unicode MS"/>
          <w:color w:val="000000" w:themeColor="text1"/>
          <w:bdr w:val="nil"/>
          <w14:textOutline w14:w="0" w14:cap="flat" w14:cmpd="sng" w14:algn="ctr">
            <w14:noFill/>
            <w14:prstDash w14:val="solid"/>
            <w14:bevel/>
          </w14:textOutline>
        </w:rPr>
        <w:t>herkesin kamu otoriteleri tarafından tutulan çevresel bilgilere erişme ve karar alma sürecine katılma hakkına sahip olduğunu belirtmektedir (Petts, 200</w:t>
      </w:r>
      <w:r w:rsidR="00E81ABC" w:rsidRPr="00066491">
        <w:rPr>
          <w:rFonts w:eastAsia="Arial Unicode MS"/>
          <w:color w:val="000000" w:themeColor="text1"/>
          <w:bdr w:val="nil"/>
          <w14:textOutline w14:w="0" w14:cap="flat" w14:cmpd="sng" w14:algn="ctr">
            <w14:noFill/>
            <w14:prstDash w14:val="solid"/>
            <w14:bevel/>
          </w14:textOutline>
        </w:rPr>
        <w:t>0</w:t>
      </w:r>
      <w:r w:rsidR="008F7C11" w:rsidRPr="00066491">
        <w:rPr>
          <w:rFonts w:eastAsia="Arial Unicode MS"/>
          <w:color w:val="000000" w:themeColor="text1"/>
          <w:bdr w:val="nil"/>
          <w14:textOutline w14:w="0" w14:cap="flat" w14:cmpd="sng" w14:algn="ctr">
            <w14:noFill/>
            <w14:prstDash w14:val="solid"/>
            <w14:bevel/>
          </w14:textOutline>
        </w:rPr>
        <w:t xml:space="preserve">, </w:t>
      </w:r>
      <w:r w:rsidR="001D0E73" w:rsidRPr="00066491">
        <w:rPr>
          <w:rFonts w:eastAsia="Arial Unicode MS"/>
          <w:color w:val="000000" w:themeColor="text1"/>
          <w:bdr w:val="nil"/>
          <w14:textOutline w14:w="0" w14:cap="flat" w14:cmpd="sng" w14:algn="ctr">
            <w14:noFill/>
            <w14:prstDash w14:val="solid"/>
            <w14:bevel/>
          </w14:textOutline>
        </w:rPr>
        <w:t>272).</w:t>
      </w:r>
    </w:p>
    <w:p w14:paraId="32634D15" w14:textId="2E73665C" w:rsidR="001D0E73" w:rsidRPr="00066491" w:rsidRDefault="0029410F" w:rsidP="0029410F">
      <w:pPr>
        <w:spacing w:line="300" w:lineRule="auto"/>
        <w:jc w:val="both"/>
        <w:rPr>
          <w:rFonts w:eastAsia="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tab/>
      </w:r>
      <w:r w:rsidR="001D0E73" w:rsidRPr="00066491">
        <w:rPr>
          <w:rFonts w:eastAsia="Arial Unicode MS"/>
          <w:color w:val="000000" w:themeColor="text1"/>
          <w:bdr w:val="nil"/>
          <w14:textOutline w14:w="0" w14:cap="flat" w14:cmpd="sng" w14:algn="ctr">
            <w14:noFill/>
            <w14:prstDash w14:val="solid"/>
            <w14:bevel/>
          </w14:textOutline>
        </w:rPr>
        <w:t>Sürdürülebilir kalkınmanın ekonomik, çevresel ve sosyal boyutları, bütüncül ve bütünleşik bir sürdürülebilirlik iletişim stratejisi gerektiren geniş bir kitleye ifade edilmelidir. Doğru iletişim stratejileri ve yöntemleri, sürdürülebilir kalkınmanın karmaşıklığını doğru bir şekilde yansıtabilir, sosyal ve çevresel farkındalığı artırabilir, yaşam tarzı değişikliklerini teşvik edebilir ve toplumun farklı kesimleri arasındaki sorunları çözebilir. Bu süreçte, sürdürülebilirlik iletişimi ile iletişimin sürdürülebilirliği arasında ayrım yapmak önemlidir (Özgen, 2022</w:t>
      </w:r>
      <w:r w:rsidR="0031214E">
        <w:rPr>
          <w:rFonts w:eastAsia="Arial Unicode MS"/>
          <w:color w:val="000000" w:themeColor="text1"/>
          <w:bdr w:val="nil"/>
          <w14:textOutline w14:w="0" w14:cap="flat" w14:cmpd="sng" w14:algn="ctr">
            <w14:noFill/>
            <w14:prstDash w14:val="solid"/>
            <w14:bevel/>
          </w14:textOutline>
        </w:rPr>
        <w:t>).</w:t>
      </w:r>
    </w:p>
    <w:p w14:paraId="2690F4E0" w14:textId="4FCF3898" w:rsidR="001D0E73" w:rsidRPr="00066491" w:rsidRDefault="0029410F" w:rsidP="0029410F">
      <w:pPr>
        <w:spacing w:line="300" w:lineRule="auto"/>
        <w:jc w:val="both"/>
        <w:rPr>
          <w:rFonts w:eastAsia="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tab/>
      </w:r>
      <w:r w:rsidR="001D0E73" w:rsidRPr="00066491">
        <w:rPr>
          <w:rFonts w:eastAsia="Arial Unicode MS"/>
          <w:color w:val="000000" w:themeColor="text1"/>
          <w:bdr w:val="nil"/>
          <w14:textOutline w14:w="0" w14:cap="flat" w14:cmpd="sng" w14:algn="ctr">
            <w14:noFill/>
            <w14:prstDash w14:val="solid"/>
            <w14:bevel/>
          </w14:textOutline>
        </w:rPr>
        <w:t>Sürdürülebilirlik iletişimi, çevresel, sosyal ve ekonomik sürdürülebilirlik için farkındalık yaratmak ve niyet oluşturmak için paydaşlar arasındaki etkileşimlerin yönetildiği bir iletişim stratejisi olarak kullanılmaktadır. İletişimin sürdürülebilirliği ise uzun vadeli, sonuç odaklı, toplum odaklı paydaş ilişkileri yönetimi, zamana bağlı, ölçülebilir ve profesyonel özelliklere sahip olan sürdürülebilirlik kavramının bir yönü olarak kabul edilmektedir. Bu nitelikler, iletişimin kendisinin sürdürülebilir olduğunu gösterir (Özgen, 2022</w:t>
      </w:r>
      <w:r w:rsidR="0031214E">
        <w:rPr>
          <w:rFonts w:eastAsia="Arial Unicode MS"/>
          <w:color w:val="000000" w:themeColor="text1"/>
          <w:bdr w:val="nil"/>
          <w14:textOutline w14:w="0" w14:cap="flat" w14:cmpd="sng" w14:algn="ctr">
            <w14:noFill/>
            <w14:prstDash w14:val="solid"/>
            <w14:bevel/>
          </w14:textOutline>
        </w:rPr>
        <w:t>).</w:t>
      </w:r>
    </w:p>
    <w:p w14:paraId="220EEB7A" w14:textId="149339C2" w:rsidR="001D0E73" w:rsidRPr="00066491" w:rsidRDefault="0029410F" w:rsidP="0029410F">
      <w:pPr>
        <w:spacing w:line="300" w:lineRule="auto"/>
        <w:jc w:val="both"/>
        <w:rPr>
          <w:rFonts w:eastAsia="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tab/>
      </w:r>
      <w:r w:rsidR="001D0E73" w:rsidRPr="00066491">
        <w:rPr>
          <w:rFonts w:eastAsia="Arial Unicode MS"/>
          <w:color w:val="000000" w:themeColor="text1"/>
          <w:bdr w:val="nil"/>
          <w14:textOutline w14:w="0" w14:cap="flat" w14:cmpd="sng" w14:algn="ctr">
            <w14:noFill/>
            <w14:prstDash w14:val="solid"/>
            <w14:bevel/>
          </w14:textOutline>
        </w:rPr>
        <w:t>Birleşmiş Milletler Sürdürülebilir Kalkınma Ajansı’nın belirlediği, sürdürülebilir bir geleceğin yaratılması için kılavuz görevi gören 17 hedef; yoksulluğun ve açlığın ortadan kaldırılması, kaliteli eğitimin sağlanması, temiz suyun mevcudiyeti ve uygun fiyatlı</w:t>
      </w:r>
      <w:r w:rsidR="007E0A25" w:rsidRPr="00066491">
        <w:rPr>
          <w:rFonts w:eastAsia="Arial Unicode MS"/>
          <w:color w:val="000000" w:themeColor="text1"/>
          <w:bdr w:val="nil"/>
          <w14:textOutline w14:w="0" w14:cap="flat" w14:cmpd="sng" w14:algn="ctr">
            <w14:noFill/>
            <w14:prstDash w14:val="solid"/>
            <w14:bevel/>
          </w14:textOutline>
        </w:rPr>
        <w:t>,</w:t>
      </w:r>
      <w:r w:rsidR="001D0E73" w:rsidRPr="00066491">
        <w:rPr>
          <w:rFonts w:eastAsia="Arial Unicode MS"/>
          <w:color w:val="000000" w:themeColor="text1"/>
          <w:bdr w:val="nil"/>
          <w14:textOutline w14:w="0" w14:cap="flat" w14:cmpd="sng" w14:algn="ctr">
            <w14:noFill/>
            <w14:prstDash w14:val="solid"/>
            <w14:bevel/>
          </w14:textOutline>
        </w:rPr>
        <w:t xml:space="preserve"> sürdürülebilir enerji kaynaklarının geliştirilmesi gibi önemli konuları ele almaktadır. Diğer hedefler arasında cinsiyet eşitliğini sağlamak, adil çalışma koşulları sunmak ve sürdürülebilir şehirler yaratmak yer almaktadır. Bu hedeflere ulaşılması, sürdürülebilir kalkınmanın teşvik edilmesi ve toplumsal dönüşümün gerçekleştirilmesi için esastır. Bu bağlamda, sürdürülebilirlik iletişimi çok önemli bir rol oynamaktadır (Özdemir, 2023</w:t>
      </w:r>
      <w:r w:rsidR="008F7C11" w:rsidRPr="00066491">
        <w:rPr>
          <w:rFonts w:eastAsia="Arial Unicode MS"/>
          <w:color w:val="000000" w:themeColor="text1"/>
          <w:bdr w:val="nil"/>
          <w14:textOutline w14:w="0" w14:cap="flat" w14:cmpd="sng" w14:algn="ctr">
            <w14:noFill/>
            <w14:prstDash w14:val="solid"/>
            <w14:bevel/>
          </w14:textOutline>
        </w:rPr>
        <w:t xml:space="preserve">, </w:t>
      </w:r>
      <w:r w:rsidR="001D0E73" w:rsidRPr="00066491">
        <w:rPr>
          <w:rFonts w:eastAsia="Arial Unicode MS"/>
          <w:color w:val="000000" w:themeColor="text1"/>
          <w:bdr w:val="nil"/>
          <w14:textOutline w14:w="0" w14:cap="flat" w14:cmpd="sng" w14:algn="ctr">
            <w14:noFill/>
            <w14:prstDash w14:val="solid"/>
            <w14:bevel/>
          </w14:textOutline>
        </w:rPr>
        <w:t>27).</w:t>
      </w:r>
    </w:p>
    <w:p w14:paraId="316C6058" w14:textId="75277AE1" w:rsidR="00AE5A80" w:rsidRPr="00066491" w:rsidRDefault="0029410F" w:rsidP="0029410F">
      <w:pPr>
        <w:spacing w:line="300" w:lineRule="auto"/>
        <w:jc w:val="both"/>
        <w:rPr>
          <w:rFonts w:eastAsia="Arial Unicode MS" w:cs="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tab/>
      </w:r>
      <w:r w:rsidR="00AE5A80" w:rsidRPr="00066491">
        <w:rPr>
          <w:rFonts w:eastAsia="Arial Unicode MS" w:cs="Arial Unicode MS"/>
          <w:color w:val="000000" w:themeColor="text1"/>
          <w:bdr w:val="nil"/>
          <w14:textOutline w14:w="0" w14:cap="flat" w14:cmpd="sng" w14:algn="ctr">
            <w14:noFill/>
            <w14:prstDash w14:val="solid"/>
            <w14:bevel/>
          </w14:textOutline>
        </w:rPr>
        <w:t xml:space="preserve">Sürdürülebilirlik iletişimi üzerine başka bir bakış açısı, ele aldığı konuları ve gerçekleştiği alanları </w:t>
      </w:r>
      <w:r w:rsidR="007E0A25" w:rsidRPr="00066491">
        <w:rPr>
          <w:rFonts w:eastAsia="Arial Unicode MS" w:cs="Arial Unicode MS"/>
          <w:color w:val="000000" w:themeColor="text1"/>
          <w:bdr w:val="nil"/>
          <w14:textOutline w14:w="0" w14:cap="flat" w14:cmpd="sng" w14:algn="ctr">
            <w14:noFill/>
            <w14:prstDash w14:val="solid"/>
            <w14:bevel/>
          </w14:textOutline>
        </w:rPr>
        <w:t>ortaya koymaktadır.</w:t>
      </w:r>
      <w:r w:rsidR="00AE5A80" w:rsidRPr="00066491">
        <w:rPr>
          <w:rFonts w:eastAsia="Arial Unicode MS" w:cs="Arial Unicode MS"/>
          <w:color w:val="000000" w:themeColor="text1"/>
          <w:bdr w:val="nil"/>
          <w14:textOutline w14:w="0" w14:cap="flat" w14:cmpd="sng" w14:algn="ctr">
            <w14:noFill/>
            <w14:prstDash w14:val="solid"/>
            <w14:bevel/>
          </w14:textOutline>
        </w:rPr>
        <w:t xml:space="preserve"> Sürdürülebilirlik iletişiminde öne çıkan konular ve içerikler, biyoçeşitlilik, tüketim, hareketlilik, iklim, enerji, kurumsal sosyal sorumluluk ve koruma gibi temaları içerir. Sürdürülebilirlik iletişiminin alanları, sivil toplum, eğitim, kitle iletişimi, bilim, politika ve ekonomi gibi toplumsal alt sistemlerde bulunabilir (Fischer</w:t>
      </w:r>
      <w:r w:rsidR="00C303E4" w:rsidRPr="00066491">
        <w:rPr>
          <w:rFonts w:eastAsia="Arial Unicode MS" w:cs="Arial Unicode MS"/>
          <w:color w:val="000000" w:themeColor="text1"/>
          <w:bdr w:val="nil"/>
          <w14:textOutline w14:w="0" w14:cap="flat" w14:cmpd="sng" w14:algn="ctr">
            <w14:noFill/>
            <w14:prstDash w14:val="solid"/>
            <w14:bevel/>
          </w14:textOutline>
        </w:rPr>
        <w:t xml:space="preserve"> vd</w:t>
      </w:r>
      <w:proofErr w:type="gramStart"/>
      <w:r w:rsidR="00C303E4" w:rsidRPr="00066491">
        <w:rPr>
          <w:rFonts w:eastAsia="Arial Unicode MS" w:cs="Arial Unicode MS"/>
          <w:color w:val="000000" w:themeColor="text1"/>
          <w:bdr w:val="nil"/>
          <w14:textOutline w14:w="0" w14:cap="flat" w14:cmpd="sng" w14:algn="ctr">
            <w14:noFill/>
            <w14:prstDash w14:val="solid"/>
            <w14:bevel/>
          </w14:textOutline>
        </w:rPr>
        <w:t>.</w:t>
      </w:r>
      <w:r w:rsidR="00AE5A80" w:rsidRPr="00066491">
        <w:rPr>
          <w:rFonts w:eastAsia="Arial Unicode MS" w:cs="Arial Unicode MS"/>
          <w:color w:val="000000" w:themeColor="text1"/>
          <w:bdr w:val="nil"/>
          <w14:textOutline w14:w="0" w14:cap="flat" w14:cmpd="sng" w14:algn="ctr">
            <w14:noFill/>
            <w14:prstDash w14:val="solid"/>
            <w14:bevel/>
          </w14:textOutline>
        </w:rPr>
        <w:t>,</w:t>
      </w:r>
      <w:proofErr w:type="gramEnd"/>
      <w:r w:rsidR="00AE5A80" w:rsidRPr="00066491">
        <w:rPr>
          <w:rFonts w:eastAsia="Arial Unicode MS" w:cs="Arial Unicode MS"/>
          <w:color w:val="000000" w:themeColor="text1"/>
          <w:bdr w:val="nil"/>
          <w14:textOutline w14:w="0" w14:cap="flat" w14:cmpd="sng" w14:algn="ctr">
            <w14:noFill/>
            <w14:prstDash w14:val="solid"/>
            <w14:bevel/>
          </w14:textOutline>
        </w:rPr>
        <w:t xml:space="preserve"> 2016</w:t>
      </w:r>
      <w:r w:rsidR="008F7C11" w:rsidRPr="00066491">
        <w:rPr>
          <w:rFonts w:eastAsia="Arial Unicode MS" w:cs="Arial Unicode MS"/>
          <w:color w:val="000000" w:themeColor="text1"/>
          <w:bdr w:val="nil"/>
          <w14:textOutline w14:w="0" w14:cap="flat" w14:cmpd="sng" w14:algn="ctr">
            <w14:noFill/>
            <w14:prstDash w14:val="solid"/>
            <w14:bevel/>
          </w14:textOutline>
        </w:rPr>
        <w:t xml:space="preserve">, </w:t>
      </w:r>
      <w:r w:rsidR="00AE5A80" w:rsidRPr="00066491">
        <w:rPr>
          <w:rFonts w:eastAsia="Arial Unicode MS" w:cs="Arial Unicode MS"/>
          <w:color w:val="000000" w:themeColor="text1"/>
          <w:bdr w:val="nil"/>
          <w14:textOutline w14:w="0" w14:cap="flat" w14:cmpd="sng" w14:algn="ctr">
            <w14:noFill/>
            <w14:prstDash w14:val="solid"/>
            <w14:bevel/>
          </w14:textOutline>
        </w:rPr>
        <w:t>141).</w:t>
      </w:r>
    </w:p>
    <w:p w14:paraId="25B8CC37" w14:textId="015232E0" w:rsidR="005B3D50" w:rsidRPr="00066491" w:rsidRDefault="0029410F"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5B3D50" w:rsidRPr="00066491">
        <w:rPr>
          <w:rFonts w:eastAsia="Arial Unicode MS"/>
          <w:color w:val="000000"/>
          <w:bdr w:val="nil"/>
          <w14:textOutline w14:w="0" w14:cap="flat" w14:cmpd="sng" w14:algn="ctr">
            <w14:noFill/>
            <w14:prstDash w14:val="solid"/>
            <w14:bevel/>
          </w14:textOutline>
        </w:rPr>
        <w:t>Sürdürülebilirlik iletişimini kavramsallaştırırken; çeşitli disiplinlere ait tanımlar ve literatür incelendiğinde; sürdürülebilirliğin</w:t>
      </w:r>
      <w:r w:rsidR="00BE040B" w:rsidRPr="00066491">
        <w:rPr>
          <w:rFonts w:eastAsia="Arial Unicode MS"/>
          <w:color w:val="000000"/>
          <w:bdr w:val="nil"/>
          <w14:textOutline w14:w="0" w14:cap="flat" w14:cmpd="sng" w14:algn="ctr">
            <w14:noFill/>
            <w14:prstDash w14:val="solid"/>
            <w14:bevel/>
          </w14:textOutline>
        </w:rPr>
        <w:t xml:space="preserve">, </w:t>
      </w:r>
      <w:r w:rsidR="005B3D50" w:rsidRPr="00066491">
        <w:rPr>
          <w:rFonts w:eastAsia="Arial Unicode MS"/>
          <w:color w:val="000000"/>
          <w:bdr w:val="nil"/>
          <w14:textOutline w14:w="0" w14:cap="flat" w14:cmpd="sng" w14:algn="ctr">
            <w14:noFill/>
            <w14:prstDash w14:val="solid"/>
            <w14:bevel/>
          </w14:textOutline>
        </w:rPr>
        <w:t>sürdürülebilir kalkınmanın 3 temel boyutu ve bu boyutlar altında tanımlanan güncel 2015-2030 Sürdürülebilir Kalkınma Hedefleri ön plana çıkmaktadır (</w:t>
      </w:r>
      <w:r w:rsidR="005B3D50" w:rsidRPr="00066491">
        <w:t xml:space="preserve">Adomßent ve Godemann, 2011; </w:t>
      </w:r>
      <w:r w:rsidR="005B3D50" w:rsidRPr="00066491">
        <w:rPr>
          <w:color w:val="000000"/>
          <w:bdr w:val="nil"/>
          <w14:textOutline w14:w="0" w14:cap="flat" w14:cmpd="sng" w14:algn="ctr">
            <w14:noFill/>
            <w14:prstDash w14:val="solid"/>
            <w14:bevel/>
          </w14:textOutline>
        </w:rPr>
        <w:t>Fischer</w:t>
      </w:r>
      <w:r w:rsidR="00C303E4" w:rsidRPr="00066491">
        <w:rPr>
          <w:color w:val="000000"/>
          <w:bdr w:val="nil"/>
          <w14:textOutline w14:w="0" w14:cap="flat" w14:cmpd="sng" w14:algn="ctr">
            <w14:noFill/>
            <w14:prstDash w14:val="solid"/>
            <w14:bevel/>
          </w14:textOutline>
        </w:rPr>
        <w:t xml:space="preserve"> vd</w:t>
      </w:r>
      <w:proofErr w:type="gramStart"/>
      <w:r w:rsidR="00C303E4" w:rsidRPr="00066491">
        <w:rPr>
          <w:color w:val="000000"/>
          <w:bdr w:val="nil"/>
          <w14:textOutline w14:w="0" w14:cap="flat" w14:cmpd="sng" w14:algn="ctr">
            <w14:noFill/>
            <w14:prstDash w14:val="solid"/>
            <w14:bevel/>
          </w14:textOutline>
        </w:rPr>
        <w:t>.</w:t>
      </w:r>
      <w:r w:rsidR="005B3D50" w:rsidRPr="00066491">
        <w:rPr>
          <w:color w:val="000000"/>
          <w:bdr w:val="nil"/>
          <w14:textOutline w14:w="0" w14:cap="flat" w14:cmpd="sng" w14:algn="ctr">
            <w14:noFill/>
            <w14:prstDash w14:val="solid"/>
            <w14:bevel/>
          </w14:textOutline>
        </w:rPr>
        <w:t>,</w:t>
      </w:r>
      <w:proofErr w:type="gramEnd"/>
      <w:r w:rsidR="005B3D50" w:rsidRPr="00066491">
        <w:rPr>
          <w:color w:val="000000"/>
          <w:bdr w:val="nil"/>
          <w14:textOutline w14:w="0" w14:cap="flat" w14:cmpd="sng" w14:algn="ctr">
            <w14:noFill/>
            <w14:prstDash w14:val="solid"/>
            <w14:bevel/>
          </w14:textOutline>
        </w:rPr>
        <w:t xml:space="preserve"> 2016; </w:t>
      </w:r>
      <w:r w:rsidR="005B3D50" w:rsidRPr="00066491">
        <w:lastRenderedPageBreak/>
        <w:t xml:space="preserve">Özgen, 2022; Doğru, 2023; Akbayır, 2019; McDonagh, 1998;  Godemann ve Michelsen, 2011b; Gutterman, 2020; Lähtinen vd., 2017; Signitzer ve Prexl, 2008; Purvis vd., 2019; Weder vd., 2021; </w:t>
      </w:r>
      <w:r w:rsidR="005B3D50" w:rsidRPr="00066491">
        <w:rPr>
          <w:rFonts w:eastAsiaTheme="majorEastAsia"/>
          <w:color w:val="000000" w:themeColor="text1"/>
        </w:rPr>
        <w:t xml:space="preserve">Cahyandito, 2010; </w:t>
      </w:r>
      <w:r w:rsidR="005B3D50" w:rsidRPr="00066491">
        <w:t>Servaes ve Lie, 2015; Ziemann, 2011; Demirci, 2022; Newig vd., 2013; Genç, 2017;  Oçak, 2018, Kuşay, 2020</w:t>
      </w:r>
      <w:r w:rsidR="001D0E73" w:rsidRPr="00066491">
        <w:t>, Heinrichs, 2011; Özdemir, 2023</w:t>
      </w:r>
      <w:r w:rsidR="005B3D50" w:rsidRPr="00066491">
        <w:t>)</w:t>
      </w:r>
      <w:r w:rsidR="005B3D50" w:rsidRPr="00066491">
        <w:rPr>
          <w:rFonts w:eastAsia="Arial Unicode MS"/>
          <w:color w:val="000000"/>
          <w:bdr w:val="nil"/>
          <w14:textOutline w14:w="0" w14:cap="flat" w14:cmpd="sng" w14:algn="ctr">
            <w14:noFill/>
            <w14:prstDash w14:val="solid"/>
            <w14:bevel/>
          </w14:textOutline>
        </w:rPr>
        <w:t>. Sürdürülebilir kalkınma literatüründen ayrı olarak bir alt boyuta daha rastlanmıştır: İletişimin Sürdürülebilirliği</w:t>
      </w:r>
      <w:r w:rsidR="007D7B87" w:rsidRPr="00066491">
        <w:rPr>
          <w:rFonts w:eastAsia="Arial Unicode MS"/>
          <w:color w:val="000000"/>
          <w:bdr w:val="nil"/>
          <w14:textOutline w14:w="0" w14:cap="flat" w14:cmpd="sng" w14:algn="ctr">
            <w14:noFill/>
            <w14:prstDash w14:val="solid"/>
            <w14:bevel/>
          </w14:textOutline>
        </w:rPr>
        <w:t>, l</w:t>
      </w:r>
      <w:r w:rsidR="005B3D50" w:rsidRPr="00066491">
        <w:rPr>
          <w:rFonts w:eastAsia="Arial Unicode MS"/>
          <w:color w:val="000000"/>
          <w:bdr w:val="nil"/>
          <w14:textOutline w14:w="0" w14:cap="flat" w14:cmpd="sng" w14:algn="ctr">
            <w14:noFill/>
            <w14:prstDash w14:val="solid"/>
            <w14:bevel/>
          </w14:textOutline>
        </w:rPr>
        <w:t>iteratürde farklı şekillerde (</w:t>
      </w:r>
      <w:r w:rsidR="00E81ABC" w:rsidRPr="00066491">
        <w:rPr>
          <w:rFonts w:eastAsia="Arial Unicode MS"/>
          <w:color w:val="000000"/>
          <w:bdr w:val="nil"/>
          <w14:textOutline w14:w="0" w14:cap="flat" w14:cmpd="sng" w14:algn="ctr">
            <w14:noFill/>
            <w14:prstDash w14:val="solid"/>
            <w14:bevel/>
          </w14:textOutline>
        </w:rPr>
        <w:t>sürdürülebilir iletişim, iletişimin sürdürülebilirliği, sustainable communication, communication of sustainability</w:t>
      </w:r>
      <w:r w:rsidR="001D0E73" w:rsidRPr="00066491">
        <w:rPr>
          <w:rFonts w:eastAsia="Arial Unicode MS"/>
          <w:color w:val="000000"/>
          <w:bdr w:val="nil"/>
          <w14:textOutline w14:w="0" w14:cap="flat" w14:cmpd="sng" w14:algn="ctr">
            <w14:noFill/>
            <w14:prstDash w14:val="solid"/>
            <w14:bevel/>
          </w14:textOutline>
        </w:rPr>
        <w:t xml:space="preserve"> vs.)</w:t>
      </w:r>
      <w:r w:rsidR="007D7B87" w:rsidRPr="00066491">
        <w:rPr>
          <w:rFonts w:eastAsia="Arial Unicode MS"/>
          <w:color w:val="000000"/>
          <w:bdr w:val="nil"/>
          <w14:textOutline w14:w="0" w14:cap="flat" w14:cmpd="sng" w14:algn="ctr">
            <w14:noFill/>
            <w14:prstDash w14:val="solid"/>
            <w14:bevel/>
          </w14:textOutline>
        </w:rPr>
        <w:t xml:space="preserve"> tanımlanmıştır</w:t>
      </w:r>
      <w:r w:rsidR="005B3D50" w:rsidRPr="00066491">
        <w:rPr>
          <w:rFonts w:eastAsia="Arial Unicode MS"/>
          <w:color w:val="000000"/>
          <w:bdr w:val="nil"/>
          <w14:textOutline w14:w="0" w14:cap="flat" w14:cmpd="sng" w14:algn="ctr">
            <w14:noFill/>
            <w14:prstDash w14:val="solid"/>
            <w14:bevel/>
          </w14:textOutline>
        </w:rPr>
        <w:t xml:space="preserve"> </w:t>
      </w:r>
      <w:r w:rsidR="001D0E73" w:rsidRPr="00066491">
        <w:rPr>
          <w:rFonts w:eastAsia="Arial Unicode MS"/>
          <w:color w:val="000000"/>
          <w:bdr w:val="nil"/>
          <w14:textOutline w14:w="0" w14:cap="flat" w14:cmpd="sng" w14:algn="ctr">
            <w14:noFill/>
            <w14:prstDash w14:val="solid"/>
            <w14:bevel/>
          </w14:textOutline>
        </w:rPr>
        <w:t>(Arın Saydam, 2014; Kilbourne, 2004; McDonagh, 1998; Kuşku Özdemir, 2019; Ural, 2013; Özgen, 2022; Kaya vd</w:t>
      </w:r>
      <w:proofErr w:type="gramStart"/>
      <w:r w:rsidR="001D0E73" w:rsidRPr="00066491">
        <w:rPr>
          <w:rFonts w:eastAsia="Arial Unicode MS"/>
          <w:color w:val="000000"/>
          <w:bdr w:val="nil"/>
          <w14:textOutline w14:w="0" w14:cap="flat" w14:cmpd="sng" w14:algn="ctr">
            <w14:noFill/>
            <w14:prstDash w14:val="solid"/>
            <w14:bevel/>
          </w14:textOutline>
        </w:rPr>
        <w:t>.,</w:t>
      </w:r>
      <w:proofErr w:type="gramEnd"/>
      <w:r w:rsidR="001D0E73" w:rsidRPr="00066491">
        <w:rPr>
          <w:rFonts w:eastAsia="Arial Unicode MS"/>
          <w:color w:val="000000"/>
          <w:bdr w:val="nil"/>
          <w14:textOutline w14:w="0" w14:cap="flat" w14:cmpd="sng" w14:algn="ctr">
            <w14:noFill/>
            <w14:prstDash w14:val="solid"/>
            <w14:bevel/>
          </w14:textOutline>
        </w:rPr>
        <w:t xml:space="preserve"> 201</w:t>
      </w:r>
      <w:r w:rsidR="001D0E73" w:rsidRPr="009F3C92">
        <w:rPr>
          <w:rFonts w:eastAsia="Arial Unicode MS"/>
          <w:color w:val="000000"/>
          <w:bdr w:val="nil"/>
          <w14:textOutline w14:w="0" w14:cap="flat" w14:cmpd="sng" w14:algn="ctr">
            <w14:noFill/>
            <w14:prstDash w14:val="solid"/>
            <w14:bevel/>
          </w14:textOutline>
        </w:rPr>
        <w:t>4)</w:t>
      </w:r>
      <w:r w:rsidR="007D7B87" w:rsidRPr="009F3C92">
        <w:rPr>
          <w:rFonts w:eastAsia="Arial Unicode MS"/>
          <w:color w:val="000000"/>
          <w:bdr w:val="nil"/>
          <w14:textOutline w14:w="0" w14:cap="flat" w14:cmpd="sng" w14:algn="ctr">
            <w14:noFill/>
            <w14:prstDash w14:val="solid"/>
            <w14:bevel/>
          </w14:textOutline>
        </w:rPr>
        <w:t>.</w:t>
      </w:r>
      <w:r w:rsidR="009F3C92" w:rsidRPr="009F3C92">
        <w:rPr>
          <w:rFonts w:eastAsia="Arial Unicode MS"/>
          <w:color w:val="000000"/>
          <w:bdr w:val="nil"/>
          <w14:textOutline w14:w="0" w14:cap="flat" w14:cmpd="sng" w14:algn="ctr">
            <w14:noFill/>
            <w14:prstDash w14:val="solid"/>
            <w14:bevel/>
          </w14:textOutline>
        </w:rPr>
        <w:t xml:space="preserve"> Bu bağlamda, sürdürülebilirlik iletişiminin 4 boyutu Şekil </w:t>
      </w:r>
      <w:proofErr w:type="gramStart"/>
      <w:r w:rsidR="009F3C92" w:rsidRPr="009F3C92">
        <w:rPr>
          <w:rFonts w:eastAsia="Arial Unicode MS"/>
          <w:color w:val="000000"/>
          <w:bdr w:val="nil"/>
          <w14:textOutline w14:w="0" w14:cap="flat" w14:cmpd="sng" w14:algn="ctr">
            <w14:noFill/>
            <w14:prstDash w14:val="solid"/>
            <w14:bevel/>
          </w14:textOutline>
        </w:rPr>
        <w:t>4.1’de</w:t>
      </w:r>
      <w:proofErr w:type="gramEnd"/>
      <w:r w:rsidR="009F3C92" w:rsidRPr="009F3C92">
        <w:rPr>
          <w:rFonts w:eastAsia="Arial Unicode MS"/>
          <w:color w:val="000000"/>
          <w:bdr w:val="nil"/>
          <w14:textOutline w14:w="0" w14:cap="flat" w14:cmpd="sng" w14:algn="ctr">
            <w14:noFill/>
            <w14:prstDash w14:val="solid"/>
            <w14:bevel/>
          </w14:textOutline>
        </w:rPr>
        <w:t xml:space="preserve"> resmedilmiştir.</w:t>
      </w:r>
    </w:p>
    <w:p w14:paraId="4E6D9097" w14:textId="77777777" w:rsidR="005B3D50" w:rsidRPr="00066491" w:rsidRDefault="005B3D50" w:rsidP="0029410F">
      <w:pPr>
        <w:spacing w:line="300" w:lineRule="auto"/>
        <w:jc w:val="both"/>
        <w:rPr>
          <w:rFonts w:eastAsia="Arial Unicode MS"/>
          <w:color w:val="000000"/>
          <w:bdr w:val="nil"/>
          <w14:textOutline w14:w="0" w14:cap="flat" w14:cmpd="sng" w14:algn="ctr">
            <w14:noFill/>
            <w14:prstDash w14:val="solid"/>
            <w14:bevel/>
          </w14:textOutline>
        </w:rPr>
      </w:pPr>
    </w:p>
    <w:p w14:paraId="21912AF1" w14:textId="2607EF7B" w:rsidR="00E253DC" w:rsidRPr="00066491" w:rsidRDefault="005B3D50" w:rsidP="007D7B87">
      <w:pPr>
        <w:keepNext/>
        <w:spacing w:line="300" w:lineRule="auto"/>
        <w:jc w:val="both"/>
      </w:pPr>
      <w:r w:rsidRPr="00066491">
        <w:rPr>
          <w:rFonts w:eastAsia="Arial Unicode MS"/>
          <w:noProof/>
          <w:color w:val="000000"/>
          <w:bdr w:val="nil"/>
        </w:rPr>
        <w:drawing>
          <wp:inline distT="0" distB="0" distL="0" distR="0" wp14:anchorId="0C7C2F54" wp14:editId="13307186">
            <wp:extent cx="5408908" cy="1633855"/>
            <wp:effectExtent l="0" t="0" r="1905" b="4445"/>
            <wp:docPr id="1241842373" name="Resim 4" descr="metin, yazı tipi,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42373" name="Resim 4" descr="metin, yazı tipi, ekran görüntüsü, çizgi içeren bir resim&#10;&#10;Açıklama otomatik olarak oluşturuldu"/>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15060" cy="1635713"/>
                    </a:xfrm>
                    <a:prstGeom prst="rect">
                      <a:avLst/>
                    </a:prstGeom>
                  </pic:spPr>
                </pic:pic>
              </a:graphicData>
            </a:graphic>
          </wp:inline>
        </w:drawing>
      </w:r>
    </w:p>
    <w:p w14:paraId="59293199" w14:textId="46585EB0" w:rsidR="001D0E73" w:rsidRPr="00066491" w:rsidRDefault="00E253DC" w:rsidP="0029410F">
      <w:pPr>
        <w:pStyle w:val="ResimYazs"/>
        <w:spacing w:line="300" w:lineRule="auto"/>
        <w:rPr>
          <w:rFonts w:eastAsia="Arial Unicode MS"/>
          <w:i w:val="0"/>
          <w:iCs w:val="0"/>
          <w:color w:val="000000" w:themeColor="text1"/>
          <w:sz w:val="24"/>
          <w:szCs w:val="24"/>
          <w:bdr w:val="nil"/>
          <w14:textOutline w14:w="0" w14:cap="flat" w14:cmpd="sng" w14:algn="ctr">
            <w14:noFill/>
            <w14:prstDash w14:val="solid"/>
            <w14:bevel/>
          </w14:textOutline>
        </w:rPr>
      </w:pPr>
      <w:bookmarkStart w:id="86" w:name="_Toc142560940"/>
      <w:r w:rsidRPr="00066491">
        <w:rPr>
          <w:color w:val="000000" w:themeColor="text1"/>
          <w:sz w:val="24"/>
          <w:szCs w:val="24"/>
        </w:rPr>
        <w:t xml:space="preserve">Şekil </w:t>
      </w:r>
      <w:r w:rsidR="0086578F" w:rsidRPr="00066491">
        <w:rPr>
          <w:color w:val="000000" w:themeColor="text1"/>
          <w:sz w:val="24"/>
          <w:szCs w:val="24"/>
        </w:rPr>
        <w:fldChar w:fldCharType="begin"/>
      </w:r>
      <w:r w:rsidR="0086578F" w:rsidRPr="00066491">
        <w:rPr>
          <w:color w:val="000000" w:themeColor="text1"/>
          <w:sz w:val="24"/>
          <w:szCs w:val="24"/>
        </w:rPr>
        <w:instrText xml:space="preserve"> STYLEREF 1 \s </w:instrText>
      </w:r>
      <w:r w:rsidR="0086578F" w:rsidRPr="00066491">
        <w:rPr>
          <w:color w:val="000000" w:themeColor="text1"/>
          <w:sz w:val="24"/>
          <w:szCs w:val="24"/>
        </w:rPr>
        <w:fldChar w:fldCharType="separate"/>
      </w:r>
      <w:r w:rsidR="000B15A7">
        <w:rPr>
          <w:noProof/>
          <w:color w:val="000000" w:themeColor="text1"/>
          <w:sz w:val="24"/>
          <w:szCs w:val="24"/>
        </w:rPr>
        <w:t>4</w:t>
      </w:r>
      <w:r w:rsidR="0086578F" w:rsidRPr="00066491">
        <w:rPr>
          <w:color w:val="000000" w:themeColor="text1"/>
          <w:sz w:val="24"/>
          <w:szCs w:val="24"/>
        </w:rPr>
        <w:fldChar w:fldCharType="end"/>
      </w:r>
      <w:r w:rsidR="0086578F" w:rsidRPr="00066491">
        <w:rPr>
          <w:color w:val="000000" w:themeColor="text1"/>
          <w:sz w:val="24"/>
          <w:szCs w:val="24"/>
        </w:rPr>
        <w:t>.</w:t>
      </w:r>
      <w:r w:rsidR="0086578F" w:rsidRPr="00066491">
        <w:rPr>
          <w:color w:val="000000" w:themeColor="text1"/>
          <w:sz w:val="24"/>
          <w:szCs w:val="24"/>
        </w:rPr>
        <w:fldChar w:fldCharType="begin"/>
      </w:r>
      <w:r w:rsidR="0086578F" w:rsidRPr="00066491">
        <w:rPr>
          <w:color w:val="000000" w:themeColor="text1"/>
          <w:sz w:val="24"/>
          <w:szCs w:val="24"/>
        </w:rPr>
        <w:instrText xml:space="preserve"> SEQ Şekil \* ARABIC \s 1 </w:instrText>
      </w:r>
      <w:r w:rsidR="0086578F" w:rsidRPr="00066491">
        <w:rPr>
          <w:color w:val="000000" w:themeColor="text1"/>
          <w:sz w:val="24"/>
          <w:szCs w:val="24"/>
        </w:rPr>
        <w:fldChar w:fldCharType="separate"/>
      </w:r>
      <w:r w:rsidR="000B15A7">
        <w:rPr>
          <w:noProof/>
          <w:color w:val="000000" w:themeColor="text1"/>
          <w:sz w:val="24"/>
          <w:szCs w:val="24"/>
        </w:rPr>
        <w:t>1</w:t>
      </w:r>
      <w:r w:rsidR="0086578F" w:rsidRPr="00066491">
        <w:rPr>
          <w:color w:val="000000" w:themeColor="text1"/>
          <w:sz w:val="24"/>
          <w:szCs w:val="24"/>
        </w:rPr>
        <w:fldChar w:fldCharType="end"/>
      </w:r>
      <w:r w:rsidRPr="00066491">
        <w:rPr>
          <w:color w:val="000000" w:themeColor="text1"/>
          <w:sz w:val="24"/>
          <w:szCs w:val="24"/>
        </w:rPr>
        <w:t>.</w:t>
      </w:r>
      <w:r w:rsidRPr="00066491">
        <w:rPr>
          <w:i w:val="0"/>
          <w:iCs w:val="0"/>
          <w:color w:val="000000" w:themeColor="text1"/>
          <w:sz w:val="24"/>
          <w:szCs w:val="24"/>
        </w:rPr>
        <w:t xml:space="preserve"> Sürdürülebilirlik İletişimi Boyutları</w:t>
      </w:r>
      <w:bookmarkEnd w:id="86"/>
    </w:p>
    <w:p w14:paraId="1C609074" w14:textId="254387A9" w:rsidR="00E450D8" w:rsidRPr="00066491" w:rsidRDefault="0029410F" w:rsidP="0029410F">
      <w:pPr>
        <w:spacing w:line="300" w:lineRule="auto"/>
        <w:jc w:val="both"/>
        <w:rPr>
          <w:rFonts w:eastAsia="Arial Unicode MS"/>
          <w:color w:val="000000" w:themeColor="text1"/>
          <w:bdr w:val="nil"/>
          <w14:textOutline w14:w="0" w14:cap="flat" w14:cmpd="sng" w14:algn="ctr">
            <w14:noFill/>
            <w14:prstDash w14:val="solid"/>
            <w14:bevel/>
          </w14:textOutline>
        </w:rPr>
      </w:pPr>
      <w:r w:rsidRPr="00066491">
        <w:rPr>
          <w:rFonts w:eastAsia="Arial Unicode MS"/>
          <w:color w:val="000000" w:themeColor="text1"/>
          <w:bdr w:val="nil"/>
          <w14:textOutline w14:w="0" w14:cap="flat" w14:cmpd="sng" w14:algn="ctr">
            <w14:noFill/>
            <w14:prstDash w14:val="solid"/>
            <w14:bevel/>
          </w14:textOutline>
        </w:rPr>
        <w:tab/>
      </w:r>
      <w:r w:rsidR="005B3D50" w:rsidRPr="00066491">
        <w:rPr>
          <w:rFonts w:eastAsia="Arial Unicode MS"/>
          <w:color w:val="000000" w:themeColor="text1"/>
          <w:bdr w:val="nil"/>
          <w14:textOutline w14:w="0" w14:cap="flat" w14:cmpd="sng" w14:algn="ctr">
            <w14:noFill/>
            <w14:prstDash w14:val="solid"/>
            <w14:bevel/>
          </w14:textOutline>
        </w:rPr>
        <w:t xml:space="preserve">Sonuç olarak; sürdürülebilirlik iletişimi, çevresel, sosyal ve ekonomik sürdürülebilirlik kavramlarını bütünleştiren ve paydaşlar arasındaki ilişkilerin yönetilmesine yardımcı olan </w:t>
      </w:r>
      <w:proofErr w:type="gramStart"/>
      <w:r w:rsidR="005B3D50" w:rsidRPr="00066491">
        <w:rPr>
          <w:rFonts w:eastAsia="Arial Unicode MS"/>
          <w:color w:val="000000" w:themeColor="text1"/>
          <w:bdr w:val="nil"/>
          <w14:textOutline w14:w="0" w14:cap="flat" w14:cmpd="sng" w14:algn="ctr">
            <w14:noFill/>
            <w14:prstDash w14:val="solid"/>
            <w14:bevel/>
          </w14:textOutline>
        </w:rPr>
        <w:t>entegre</w:t>
      </w:r>
      <w:proofErr w:type="gramEnd"/>
      <w:r w:rsidR="005B3D50" w:rsidRPr="00066491">
        <w:rPr>
          <w:rFonts w:eastAsia="Arial Unicode MS"/>
          <w:color w:val="000000" w:themeColor="text1"/>
          <w:bdr w:val="nil"/>
          <w14:textOutline w14:w="0" w14:cap="flat" w14:cmpd="sng" w14:algn="ctr">
            <w14:noFill/>
            <w14:prstDash w14:val="solid"/>
            <w14:bevel/>
          </w14:textOutline>
        </w:rPr>
        <w:t xml:space="preserve"> bir iletişim sürecidir. Kuruluşlar ve paydaşlar arasında çevre ile tutarlı uyumu teşvik eden </w:t>
      </w:r>
      <w:r w:rsidR="001D0E73" w:rsidRPr="00066491">
        <w:rPr>
          <w:rFonts w:eastAsia="Arial Unicode MS"/>
          <w:color w:val="000000" w:themeColor="text1"/>
          <w:bdr w:val="nil"/>
          <w14:textOutline w14:w="0" w14:cap="flat" w14:cmpd="sng" w14:algn="ctr">
            <w14:noFill/>
            <w14:prstDash w14:val="solid"/>
            <w14:bevel/>
          </w14:textOutline>
        </w:rPr>
        <w:t xml:space="preserve">bu </w:t>
      </w:r>
      <w:r w:rsidR="005B3D50" w:rsidRPr="00066491">
        <w:rPr>
          <w:rFonts w:eastAsia="Arial Unicode MS"/>
          <w:color w:val="000000" w:themeColor="text1"/>
          <w:bdr w:val="nil"/>
          <w14:textOutline w14:w="0" w14:cap="flat" w14:cmpd="sng" w14:algn="ctr">
            <w14:noFill/>
            <w14:prstDash w14:val="solid"/>
            <w14:bevel/>
          </w14:textOutline>
        </w:rPr>
        <w:t xml:space="preserve">süreç, sürdürülebilirlik hedeflerini ve performansını iletmeyi, </w:t>
      </w:r>
      <w:proofErr w:type="gramStart"/>
      <w:r w:rsidR="005B3D50" w:rsidRPr="00066491">
        <w:rPr>
          <w:rFonts w:eastAsia="Arial Unicode MS"/>
          <w:color w:val="000000" w:themeColor="text1"/>
          <w:bdr w:val="nil"/>
          <w14:textOutline w14:w="0" w14:cap="flat" w14:cmpd="sng" w14:algn="ctr">
            <w14:noFill/>
            <w14:prstDash w14:val="solid"/>
            <w14:bevel/>
          </w14:textOutline>
        </w:rPr>
        <w:t>ekolojik</w:t>
      </w:r>
      <w:proofErr w:type="gramEnd"/>
      <w:r w:rsidR="005B3D50" w:rsidRPr="00066491">
        <w:rPr>
          <w:rFonts w:eastAsia="Arial Unicode MS"/>
          <w:color w:val="000000" w:themeColor="text1"/>
          <w:bdr w:val="nil"/>
          <w14:textOutline w14:w="0" w14:cap="flat" w14:cmpd="sng" w14:algn="ctr">
            <w14:noFill/>
            <w14:prstDash w14:val="solid"/>
            <w14:bevel/>
          </w14:textOutline>
        </w:rPr>
        <w:t xml:space="preserve"> yabancılaşmayı ele almayı</w:t>
      </w:r>
      <w:r w:rsidR="009F58C1" w:rsidRPr="00066491">
        <w:rPr>
          <w:rFonts w:eastAsia="Arial Unicode MS"/>
          <w:color w:val="000000" w:themeColor="text1"/>
          <w:bdr w:val="nil"/>
          <w14:textOutline w14:w="0" w14:cap="flat" w14:cmpd="sng" w14:algn="ctr">
            <w14:noFill/>
            <w14:prstDash w14:val="solid"/>
            <w14:bevel/>
          </w14:textOutline>
        </w:rPr>
        <w:t>,</w:t>
      </w:r>
      <w:r w:rsidR="005B3D50" w:rsidRPr="00066491">
        <w:rPr>
          <w:rFonts w:eastAsia="Arial Unicode MS"/>
          <w:color w:val="000000" w:themeColor="text1"/>
          <w:bdr w:val="nil"/>
          <w14:textOutline w14:w="0" w14:cap="flat" w14:cmpd="sng" w14:algn="ctr">
            <w14:noFill/>
            <w14:prstDash w14:val="solid"/>
            <w14:bevel/>
          </w14:textOutline>
        </w:rPr>
        <w:t xml:space="preserve"> toplumsal değerler ve normlara dair eleştirel bir farkındalık geliştirmeyi amaçla</w:t>
      </w:r>
      <w:r w:rsidR="001D0E73" w:rsidRPr="00066491">
        <w:rPr>
          <w:rFonts w:eastAsia="Arial Unicode MS"/>
          <w:color w:val="000000" w:themeColor="text1"/>
          <w:bdr w:val="nil"/>
          <w14:textOutline w14:w="0" w14:cap="flat" w14:cmpd="sng" w14:algn="ctr">
            <w14:noFill/>
            <w14:prstDash w14:val="solid"/>
            <w14:bevel/>
          </w14:textOutline>
        </w:rPr>
        <w:t xml:space="preserve">maktadır. </w:t>
      </w:r>
      <w:r w:rsidR="005B3D50" w:rsidRPr="00066491">
        <w:rPr>
          <w:rFonts w:eastAsia="Arial Unicode MS"/>
          <w:color w:val="000000" w:themeColor="text1"/>
          <w:bdr w:val="nil"/>
          <w14:textOutline w14:w="0" w14:cap="flat" w14:cmpd="sng" w14:algn="ctr">
            <w14:noFill/>
            <w14:prstDash w14:val="solid"/>
            <w14:bevel/>
          </w14:textOutline>
        </w:rPr>
        <w:t xml:space="preserve"> </w:t>
      </w:r>
      <w:r w:rsidR="0040515F" w:rsidRPr="00066491">
        <w:rPr>
          <w:rFonts w:eastAsia="Arial Unicode MS"/>
          <w:color w:val="000000" w:themeColor="text1"/>
          <w:bdr w:val="nil"/>
          <w14:textOutline w14:w="0" w14:cap="flat" w14:cmpd="sng" w14:algn="ctr">
            <w14:noFill/>
            <w14:prstDash w14:val="solid"/>
            <w14:bevel/>
          </w14:textOutline>
        </w:rPr>
        <w:t xml:space="preserve">Sürdürülebilirlik iletişimi, sürdürülebilirlik hakkında bir mesaj yayılarak başlar. Bu mesaj, çelişkili ve karmaşık toplumsal zorluklara bir yanıt olarak yorumlanır. Böylece, sürdürülebilirlik iletişimi toplumun sürdürülebilir kalkınma </w:t>
      </w:r>
      <w:proofErr w:type="gramStart"/>
      <w:r w:rsidR="0040515F" w:rsidRPr="00066491">
        <w:rPr>
          <w:rFonts w:eastAsia="Arial Unicode MS"/>
          <w:color w:val="000000" w:themeColor="text1"/>
          <w:bdr w:val="nil"/>
          <w14:textOutline w14:w="0" w14:cap="flat" w14:cmpd="sng" w14:algn="ctr">
            <w14:noFill/>
            <w14:prstDash w14:val="solid"/>
            <w14:bevel/>
          </w14:textOutline>
        </w:rPr>
        <w:t>vizyonuna</w:t>
      </w:r>
      <w:proofErr w:type="gramEnd"/>
      <w:r w:rsidR="0040515F" w:rsidRPr="00066491">
        <w:rPr>
          <w:rFonts w:eastAsia="Arial Unicode MS"/>
          <w:color w:val="000000" w:themeColor="text1"/>
          <w:bdr w:val="nil"/>
          <w14:textOutline w14:w="0" w14:cap="flat" w14:cmpd="sng" w14:algn="ctr">
            <w14:noFill/>
            <w14:prstDash w14:val="solid"/>
            <w14:bevel/>
          </w14:textOutline>
        </w:rPr>
        <w:t xml:space="preserve"> doğru ilerlemesine yardımcı olarak sürdürülebilirliği, sürdürülebilir davranışları ve yaşam tarzlarını teşvik eder. </w:t>
      </w:r>
      <w:r w:rsidR="001D0E73" w:rsidRPr="00066491">
        <w:rPr>
          <w:rFonts w:eastAsia="Arial Unicode MS"/>
          <w:color w:val="000000" w:themeColor="text1"/>
          <w:bdr w:val="nil"/>
          <w14:textOutline w14:w="0" w14:cap="flat" w14:cmpd="sng" w14:algn="ctr">
            <w14:noFill/>
            <w14:prstDash w14:val="solid"/>
            <w14:bevel/>
          </w14:textOutline>
        </w:rPr>
        <w:t xml:space="preserve">İletişimin sürdürülebilirliği ise sürdürülebilirlik iletişimi kavramına </w:t>
      </w:r>
      <w:proofErr w:type="gramStart"/>
      <w:r w:rsidR="001D0E73" w:rsidRPr="00066491">
        <w:rPr>
          <w:rFonts w:eastAsia="Arial Unicode MS"/>
          <w:color w:val="000000" w:themeColor="text1"/>
          <w:bdr w:val="nil"/>
          <w14:textOutline w14:w="0" w14:cap="flat" w14:cmpd="sng" w14:algn="ctr">
            <w14:noFill/>
            <w14:prstDash w14:val="solid"/>
            <w14:bevel/>
          </w14:textOutline>
        </w:rPr>
        <w:t>dahildir</w:t>
      </w:r>
      <w:proofErr w:type="gramEnd"/>
      <w:r w:rsidR="001D0E73" w:rsidRPr="00066491">
        <w:rPr>
          <w:rFonts w:eastAsia="Arial Unicode MS"/>
          <w:color w:val="000000" w:themeColor="text1"/>
          <w:bdr w:val="nil"/>
          <w14:textOutline w14:w="0" w14:cap="flat" w14:cmpd="sng" w14:algn="ctr">
            <w14:noFill/>
            <w14:prstDash w14:val="solid"/>
            <w14:bevel/>
          </w14:textOutline>
        </w:rPr>
        <w:t xml:space="preserve"> ve bu çalışmada geliştirilen ölçeğin alt boyutlarından birini oluşturmaktadır.</w:t>
      </w:r>
    </w:p>
    <w:p w14:paraId="3F926BC3" w14:textId="77777777" w:rsidR="00AE5A80" w:rsidRPr="00066491" w:rsidRDefault="0029410F" w:rsidP="0029410F">
      <w:pPr>
        <w:spacing w:line="300" w:lineRule="auto"/>
        <w:jc w:val="both"/>
        <w:rPr>
          <w:rFonts w:eastAsia="Arial Unicode MS" w:cs="Arial Unicode MS"/>
          <w:color w:val="000000"/>
          <w:bdr w:val="nil"/>
          <w14:textOutline w14:w="0" w14:cap="flat" w14:cmpd="sng" w14:algn="ctr">
            <w14:noFill/>
            <w14:prstDash w14:val="solid"/>
            <w14:bevel/>
          </w14:textOutline>
        </w:rPr>
      </w:pPr>
      <w:r w:rsidRPr="00066491">
        <w:rPr>
          <w:rFonts w:eastAsia="Arial Unicode MS" w:cs="Arial Unicode MS"/>
          <w:color w:val="000000"/>
          <w:bdr w:val="nil"/>
          <w14:textOutline w14:w="0" w14:cap="flat" w14:cmpd="sng" w14:algn="ctr">
            <w14:noFill/>
            <w14:prstDash w14:val="solid"/>
            <w14:bevel/>
          </w14:textOutline>
        </w:rPr>
        <w:tab/>
      </w:r>
      <w:r w:rsidR="00AE5A80" w:rsidRPr="00066491">
        <w:rPr>
          <w:rFonts w:eastAsia="Arial Unicode MS" w:cs="Arial Unicode MS"/>
          <w:color w:val="000000"/>
          <w:bdr w:val="nil"/>
          <w14:textOutline w14:w="0" w14:cap="flat" w14:cmpd="sng" w14:algn="ctr">
            <w14:noFill/>
            <w14:prstDash w14:val="solid"/>
            <w14:bevel/>
          </w14:textOutline>
        </w:rPr>
        <w:t>McDonagh (1998) sürdürülebilirlik iletişiminin 4 ana prensibini ortaya koymuştur:</w:t>
      </w:r>
    </w:p>
    <w:p w14:paraId="6F3CE577" w14:textId="77777777" w:rsidR="00AE5A80" w:rsidRPr="00066491" w:rsidRDefault="00AE5A80" w:rsidP="0029410F">
      <w:pPr>
        <w:spacing w:line="300" w:lineRule="auto"/>
        <w:jc w:val="both"/>
        <w:rPr>
          <w:rFonts w:eastAsia="Arial Unicode MS" w:cs="Arial Unicode MS"/>
          <w:color w:val="000000"/>
          <w:bdr w:val="nil"/>
          <w14:textOutline w14:w="0" w14:cap="flat" w14:cmpd="sng" w14:algn="ctr">
            <w14:noFill/>
            <w14:prstDash w14:val="solid"/>
            <w14:bevel/>
          </w14:textOutline>
        </w:rPr>
      </w:pPr>
    </w:p>
    <w:p w14:paraId="0E3BE6F7" w14:textId="63DE43CB" w:rsidR="00AE5A80" w:rsidRPr="00066491" w:rsidRDefault="00AE5A80" w:rsidP="0029410F">
      <w:pPr>
        <w:spacing w:line="300" w:lineRule="auto"/>
        <w:jc w:val="both"/>
        <w:rPr>
          <w:rFonts w:eastAsia="Arial Unicode MS" w:cs="Arial Unicode MS"/>
          <w:color w:val="000000"/>
          <w:bdr w:val="nil"/>
          <w14:textOutline w14:w="0" w14:cap="flat" w14:cmpd="sng" w14:algn="ctr">
            <w14:noFill/>
            <w14:prstDash w14:val="solid"/>
            <w14:bevel/>
          </w14:textOutline>
        </w:rPr>
      </w:pPr>
      <w:r w:rsidRPr="00066491">
        <w:rPr>
          <w:rFonts w:eastAsia="Arial Unicode MS" w:cs="Arial Unicode MS"/>
          <w:color w:val="000000"/>
          <w:bdr w:val="nil"/>
          <w14:textOutline w14:w="0" w14:cap="flat" w14:cmpd="sng" w14:algn="ctr">
            <w14:noFill/>
            <w14:prstDash w14:val="solid"/>
            <w14:bevel/>
          </w14:textOutline>
        </w:rPr>
        <w:t xml:space="preserve">* Ekolojik Güven: İşletmeler ve iş liderlerine olan güven ve inancın devam eden kaybı, </w:t>
      </w:r>
      <w:proofErr w:type="gramStart"/>
      <w:r w:rsidRPr="00066491">
        <w:rPr>
          <w:rFonts w:eastAsia="Arial Unicode MS" w:cs="Arial Unicode MS"/>
          <w:color w:val="000000"/>
          <w:bdr w:val="nil"/>
          <w14:textOutline w14:w="0" w14:cap="flat" w14:cmpd="sng" w14:algn="ctr">
            <w14:noFill/>
            <w14:prstDash w14:val="solid"/>
            <w14:bevel/>
          </w14:textOutline>
        </w:rPr>
        <w:t>ekolojik</w:t>
      </w:r>
      <w:proofErr w:type="gramEnd"/>
      <w:r w:rsidRPr="00066491">
        <w:rPr>
          <w:rFonts w:eastAsia="Arial Unicode MS" w:cs="Arial Unicode MS"/>
          <w:color w:val="000000"/>
          <w:bdr w:val="nil"/>
          <w14:textOutline w14:w="0" w14:cap="flat" w14:cmpd="sng" w14:algn="ctr">
            <w14:noFill/>
            <w14:prstDash w14:val="solid"/>
            <w14:bevel/>
          </w14:textOutline>
        </w:rPr>
        <w:t xml:space="preserve"> bir meşruiyet krizine neden ol</w:t>
      </w:r>
      <w:r w:rsidR="00113B73" w:rsidRPr="00066491">
        <w:rPr>
          <w:rFonts w:eastAsia="Arial Unicode MS" w:cs="Arial Unicode MS"/>
          <w:color w:val="000000"/>
          <w:bdr w:val="nil"/>
          <w14:textOutline w14:w="0" w14:cap="flat" w14:cmpd="sng" w14:algn="ctr">
            <w14:noFill/>
            <w14:prstDash w14:val="solid"/>
            <w14:bevel/>
          </w14:textOutline>
        </w:rPr>
        <w:t>maktadır.</w:t>
      </w:r>
      <w:r w:rsidRPr="00066491">
        <w:rPr>
          <w:rFonts w:eastAsia="Arial Unicode MS" w:cs="Arial Unicode MS"/>
          <w:color w:val="000000"/>
          <w:bdr w:val="nil"/>
          <w14:textOutline w14:w="0" w14:cap="flat" w14:cmpd="sng" w14:algn="ctr">
            <w14:noFill/>
            <w14:prstDash w14:val="solid"/>
            <w14:bevel/>
          </w14:textOutline>
        </w:rPr>
        <w:t xml:space="preserve"> </w:t>
      </w:r>
      <w:r w:rsidR="00113B73" w:rsidRPr="00066491">
        <w:rPr>
          <w:rFonts w:eastAsia="Arial Unicode MS" w:cs="Arial Unicode MS"/>
          <w:color w:val="000000"/>
          <w:bdr w:val="nil"/>
          <w14:textOutline w14:w="0" w14:cap="flat" w14:cmpd="sng" w14:algn="ctr">
            <w14:noFill/>
            <w14:prstDash w14:val="solid"/>
            <w14:bevel/>
          </w14:textOutline>
        </w:rPr>
        <w:t>S</w:t>
      </w:r>
      <w:r w:rsidRPr="00066491">
        <w:rPr>
          <w:rFonts w:eastAsia="Arial Unicode MS" w:cs="Arial Unicode MS"/>
          <w:color w:val="000000"/>
          <w:bdr w:val="nil"/>
          <w14:textOutline w14:w="0" w14:cap="flat" w14:cmpd="sng" w14:algn="ctr">
            <w14:noFill/>
            <w14:prstDash w14:val="solid"/>
            <w14:bevel/>
          </w14:textOutline>
        </w:rPr>
        <w:t>ürdürülebilirlik iletişimi, bu güveni, varsa, yeniden inşa etmeyi ve genel olarak toplumda kurmayı amaçlar.</w:t>
      </w:r>
    </w:p>
    <w:p w14:paraId="2B185864" w14:textId="77777777" w:rsidR="00AE5A80" w:rsidRPr="00066491" w:rsidRDefault="00AE5A80" w:rsidP="0029410F">
      <w:pPr>
        <w:spacing w:line="300" w:lineRule="auto"/>
        <w:jc w:val="both"/>
        <w:rPr>
          <w:rFonts w:eastAsia="Arial Unicode MS" w:cs="Arial Unicode MS"/>
          <w:color w:val="000000"/>
          <w:bdr w:val="nil"/>
          <w14:textOutline w14:w="0" w14:cap="flat" w14:cmpd="sng" w14:algn="ctr">
            <w14:noFill/>
            <w14:prstDash w14:val="solid"/>
            <w14:bevel/>
          </w14:textOutline>
        </w:rPr>
      </w:pPr>
      <w:r w:rsidRPr="00066491">
        <w:rPr>
          <w:rFonts w:eastAsia="Arial Unicode MS" w:cs="Arial Unicode MS"/>
          <w:color w:val="000000"/>
          <w:bdr w:val="nil"/>
          <w14:textOutline w14:w="0" w14:cap="flat" w14:cmpd="sng" w14:algn="ctr">
            <w14:noFill/>
            <w14:prstDash w14:val="solid"/>
            <w14:bevel/>
          </w14:textOutline>
        </w:rPr>
        <w:lastRenderedPageBreak/>
        <w:t>* Ekolojik erişim: Risk toplumunda, bilginin açıklığı ve ifşası konuları, güven oluşturma ve inşa etmek isteyen organizasyonların bir işareti olarak tartışma konusu haline gelmiştir.</w:t>
      </w:r>
    </w:p>
    <w:p w14:paraId="6003B2D1" w14:textId="77777777" w:rsidR="00AE5A80" w:rsidRPr="00066491" w:rsidRDefault="00AE5A80" w:rsidP="0029410F">
      <w:pPr>
        <w:spacing w:line="300" w:lineRule="auto"/>
        <w:jc w:val="both"/>
        <w:rPr>
          <w:rFonts w:eastAsia="Arial Unicode MS" w:cs="Arial Unicode MS"/>
          <w:color w:val="000000"/>
          <w:bdr w:val="nil"/>
          <w14:textOutline w14:w="0" w14:cap="flat" w14:cmpd="sng" w14:algn="ctr">
            <w14:noFill/>
            <w14:prstDash w14:val="solid"/>
            <w14:bevel/>
          </w14:textOutline>
        </w:rPr>
      </w:pPr>
      <w:r w:rsidRPr="00066491">
        <w:rPr>
          <w:rFonts w:eastAsia="Arial Unicode MS" w:cs="Arial Unicode MS"/>
          <w:color w:val="000000"/>
          <w:bdr w:val="nil"/>
          <w14:textOutline w14:w="0" w14:cap="flat" w14:cmpd="sng" w14:algn="ctr">
            <w14:noFill/>
            <w14:prstDash w14:val="solid"/>
            <w14:bevel/>
          </w14:textOutline>
        </w:rPr>
        <w:t xml:space="preserve">* Ekolojik açıklama: Organizasyonların çevresel etkileri hakkında bilgi yayınlama eğiliminin artması anlamına gelir. Bu, şeffaf olanların güven duyulması açısından diğerlerinden daha fazla kabul görmeleri nedeniyle, organizasyonların halk tarafından nasıl algılandığı üzerinde doğrudan bir etkiye sahiptir. </w:t>
      </w:r>
    </w:p>
    <w:p w14:paraId="08EFE880" w14:textId="77777777" w:rsidR="00AE5A80" w:rsidRPr="00066491" w:rsidRDefault="00AE5A80" w:rsidP="0029410F">
      <w:pPr>
        <w:spacing w:line="300" w:lineRule="auto"/>
        <w:jc w:val="both"/>
        <w:rPr>
          <w:rFonts w:eastAsia="Arial Unicode MS" w:cs="Arial Unicode MS"/>
          <w:color w:val="000000"/>
          <w:bdr w:val="nil"/>
          <w14:textOutline w14:w="0" w14:cap="flat" w14:cmpd="sng" w14:algn="ctr">
            <w14:noFill/>
            <w14:prstDash w14:val="solid"/>
            <w14:bevel/>
          </w14:textOutline>
        </w:rPr>
      </w:pPr>
      <w:r w:rsidRPr="00066491">
        <w:rPr>
          <w:rFonts w:eastAsia="Arial Unicode MS" w:cs="Arial Unicode MS"/>
          <w:color w:val="000000"/>
          <w:bdr w:val="nil"/>
          <w14:textOutline w14:w="0" w14:cap="flat" w14:cmpd="sng" w14:algn="ctr">
            <w14:noFill/>
            <w14:prstDash w14:val="solid"/>
            <w14:bevel/>
          </w14:textOutline>
        </w:rPr>
        <w:t xml:space="preserve">* Ekolojik diyalog: Sürdürülebilirlik iletişimi sürecinin diğer bir ilkesi, bir örgütün sürdürülebilirlik konularında paydaşlarıyla ve çevresiyle gerçekleştirdiği </w:t>
      </w:r>
      <w:proofErr w:type="gramStart"/>
      <w:r w:rsidRPr="00066491">
        <w:rPr>
          <w:rFonts w:eastAsia="Arial Unicode MS" w:cs="Arial Unicode MS"/>
          <w:color w:val="000000"/>
          <w:bdr w:val="nil"/>
          <w14:textOutline w14:w="0" w14:cap="flat" w14:cmpd="sng" w14:algn="ctr">
            <w14:noFill/>
            <w14:prstDash w14:val="solid"/>
            <w14:bevel/>
          </w14:textOutline>
        </w:rPr>
        <w:t>ekolojik</w:t>
      </w:r>
      <w:proofErr w:type="gramEnd"/>
      <w:r w:rsidRPr="00066491">
        <w:rPr>
          <w:rFonts w:eastAsia="Arial Unicode MS" w:cs="Arial Unicode MS"/>
          <w:color w:val="000000"/>
          <w:bdr w:val="nil"/>
          <w14:textOutline w14:w="0" w14:cap="flat" w14:cmpd="sng" w14:algn="ctr">
            <w14:noFill/>
            <w14:prstDash w14:val="solid"/>
            <w14:bevel/>
          </w14:textOutline>
        </w:rPr>
        <w:t xml:space="preserve"> diyalogdur. Örgütler, paydaşlarıyla ve çevresiyle sürdürülebilirlik iletişimi kurmak ve güven duyulacak bir konuma gelmek için, konuları anlamalarına ve </w:t>
      </w:r>
      <w:proofErr w:type="gramStart"/>
      <w:r w:rsidRPr="00066491">
        <w:rPr>
          <w:rFonts w:eastAsia="Arial Unicode MS" w:cs="Arial Unicode MS"/>
          <w:color w:val="000000"/>
          <w:bdr w:val="nil"/>
          <w14:textOutline w14:w="0" w14:cap="flat" w14:cmpd="sng" w14:algn="ctr">
            <w14:noFill/>
            <w14:prstDash w14:val="solid"/>
            <w14:bevel/>
          </w14:textOutline>
        </w:rPr>
        <w:t>ekolojik</w:t>
      </w:r>
      <w:proofErr w:type="gramEnd"/>
      <w:r w:rsidRPr="00066491">
        <w:rPr>
          <w:rFonts w:eastAsia="Arial Unicode MS" w:cs="Arial Unicode MS"/>
          <w:color w:val="000000"/>
          <w:bdr w:val="nil"/>
          <w14:textOutline w14:w="0" w14:cap="flat" w14:cmpd="sng" w14:algn="ctr">
            <w14:noFill/>
            <w14:prstDash w14:val="solid"/>
            <w14:bevel/>
          </w14:textOutline>
        </w:rPr>
        <w:t xml:space="preserve"> anlamda anlamlı hale gelmelerine yardımcı olacak sürekli bir diyaloga ihtiyaç duyarlar.</w:t>
      </w:r>
    </w:p>
    <w:p w14:paraId="69F6370A" w14:textId="440D2803" w:rsidR="001E07F9" w:rsidRPr="00066491" w:rsidRDefault="0029410F" w:rsidP="001E07F9">
      <w:pPr>
        <w:pStyle w:val="Gvde"/>
        <w:spacing w:line="300" w:lineRule="auto"/>
        <w:jc w:val="both"/>
        <w:rPr>
          <w:rFonts w:ascii="Times New Roman" w:hAnsi="Times New Roman" w:cs="Times New Roman"/>
          <w:sz w:val="24"/>
          <w:szCs w:val="24"/>
        </w:rPr>
      </w:pPr>
      <w:r w:rsidRPr="00066491">
        <w:rPr>
          <w:rStyle w:val="Yok"/>
          <w:rFonts w:ascii="Times New Roman" w:eastAsia="Times New Roman" w:hAnsi="Times New Roman" w:cs="Times New Roman"/>
          <w:sz w:val="24"/>
          <w:szCs w:val="24"/>
        </w:rPr>
        <w:tab/>
      </w:r>
      <w:r w:rsidR="00AE5A80" w:rsidRPr="00066491">
        <w:rPr>
          <w:rStyle w:val="Yok"/>
          <w:rFonts w:ascii="Times New Roman" w:eastAsia="Times New Roman" w:hAnsi="Times New Roman" w:cs="Times New Roman"/>
          <w:sz w:val="24"/>
          <w:szCs w:val="24"/>
        </w:rPr>
        <w:t xml:space="preserve">Sürdürülebilirlik iletişiminin 5 temel özelliği vardır: </w:t>
      </w:r>
      <w:r w:rsidR="00AE5A80" w:rsidRPr="00066491">
        <w:rPr>
          <w:rFonts w:ascii="Times New Roman" w:hAnsi="Times New Roman" w:cs="Times New Roman"/>
          <w:sz w:val="24"/>
          <w:szCs w:val="24"/>
        </w:rPr>
        <w:t>Planlama, şeffaflık, hesap verebilirlik, işbirliği, sorumluluk (Arıdağ, 2014</w:t>
      </w:r>
      <w:r w:rsidR="008F7C11" w:rsidRPr="00066491">
        <w:rPr>
          <w:rFonts w:ascii="Times New Roman" w:hAnsi="Times New Roman" w:cs="Times New Roman"/>
          <w:sz w:val="24"/>
          <w:szCs w:val="24"/>
        </w:rPr>
        <w:t xml:space="preserve">, </w:t>
      </w:r>
      <w:r w:rsidR="00AE5A80" w:rsidRPr="00066491">
        <w:rPr>
          <w:rFonts w:ascii="Times New Roman" w:hAnsi="Times New Roman" w:cs="Times New Roman"/>
          <w:sz w:val="24"/>
          <w:szCs w:val="24"/>
        </w:rPr>
        <w:t>38).</w:t>
      </w:r>
    </w:p>
    <w:p w14:paraId="25AA5E84" w14:textId="457D6192" w:rsidR="001E07F9" w:rsidRPr="00066491" w:rsidRDefault="006D4661" w:rsidP="006F08D0">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 </w:t>
      </w:r>
      <w:r w:rsidR="001E07F9" w:rsidRPr="00066491">
        <w:rPr>
          <w:rFonts w:ascii="Times New Roman" w:hAnsi="Times New Roman" w:cs="Times New Roman"/>
          <w:sz w:val="24"/>
          <w:szCs w:val="24"/>
        </w:rPr>
        <w:t>Planlama: Uzun vadeli stratejilerin belirlenmesi ve iletişim sürecinde ekonomik, sosyal ve çevresel değerlerin dikkate alınması.</w:t>
      </w:r>
    </w:p>
    <w:p w14:paraId="13F8A64D" w14:textId="13B2FFE3" w:rsidR="001E07F9" w:rsidRPr="00066491" w:rsidRDefault="006D4661" w:rsidP="006F08D0">
      <w:pPr>
        <w:pStyle w:val="Gvde"/>
        <w:spacing w:line="300" w:lineRule="auto"/>
        <w:ind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 xml:space="preserve">* </w:t>
      </w:r>
      <w:r w:rsidR="001E07F9" w:rsidRPr="00066491">
        <w:rPr>
          <w:rFonts w:ascii="Times New Roman" w:hAnsi="Times New Roman" w:cs="Times New Roman"/>
          <w:sz w:val="24"/>
          <w:szCs w:val="24"/>
        </w:rPr>
        <w:t>Şeffaflık: Kurumsal sürdürülebilirlik politikalarının açık bir şekilde iletişimde yansıtılması ve dürüstlük ilkesinin benimsenmesi.</w:t>
      </w:r>
      <w:proofErr w:type="gramEnd"/>
    </w:p>
    <w:p w14:paraId="4510A23A" w14:textId="6B65A231" w:rsidR="001E07F9" w:rsidRPr="00066491" w:rsidRDefault="006D4661" w:rsidP="006F08D0">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 </w:t>
      </w:r>
      <w:r w:rsidR="001E07F9" w:rsidRPr="00066491">
        <w:rPr>
          <w:rFonts w:ascii="Times New Roman" w:hAnsi="Times New Roman" w:cs="Times New Roman"/>
          <w:sz w:val="24"/>
          <w:szCs w:val="24"/>
        </w:rPr>
        <w:t>Hesap verebilirlik: Geçmiş ve gelecek verilerin sistematik olarak ölçülmesi ve değerlendirilmesi, belirlenen ölçütlerin net bir şekilde iletişimde kullanılması.</w:t>
      </w:r>
    </w:p>
    <w:p w14:paraId="2A2C6523" w14:textId="2B3E37B5" w:rsidR="001E07F9" w:rsidRPr="00066491" w:rsidRDefault="006D4661" w:rsidP="006F08D0">
      <w:pPr>
        <w:pStyle w:val="Gvde"/>
        <w:spacing w:line="300" w:lineRule="auto"/>
        <w:ind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 xml:space="preserve">* </w:t>
      </w:r>
      <w:r w:rsidR="001E07F9" w:rsidRPr="00066491">
        <w:rPr>
          <w:rFonts w:ascii="Times New Roman" w:hAnsi="Times New Roman" w:cs="Times New Roman"/>
          <w:sz w:val="24"/>
          <w:szCs w:val="24"/>
        </w:rPr>
        <w:t>İşbirliği: Sosyal paydaşların katılımının sağlanması ve ortak bir hedef doğrultusunda güç birliği yapılması.</w:t>
      </w:r>
      <w:proofErr w:type="gramEnd"/>
    </w:p>
    <w:p w14:paraId="00CEFB07" w14:textId="5097F979" w:rsidR="00E01D92" w:rsidRPr="00066491" w:rsidRDefault="006D4661" w:rsidP="006F08D0">
      <w:pPr>
        <w:pStyle w:val="Gvde"/>
        <w:spacing w:line="300" w:lineRule="auto"/>
        <w:ind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 xml:space="preserve">* </w:t>
      </w:r>
      <w:r w:rsidR="001E07F9" w:rsidRPr="00066491">
        <w:rPr>
          <w:rFonts w:ascii="Times New Roman" w:hAnsi="Times New Roman" w:cs="Times New Roman"/>
          <w:sz w:val="24"/>
          <w:szCs w:val="24"/>
        </w:rPr>
        <w:t>Sorumluluk: Tüm paydaşların sorumluluklarının belirlenmesi ve birlikte hareket edilerek ortak sorumluluk üstlenilmesi.</w:t>
      </w:r>
      <w:proofErr w:type="gramEnd"/>
    </w:p>
    <w:p w14:paraId="4E4685C2" w14:textId="77777777" w:rsidR="006D4661" w:rsidRPr="00066491" w:rsidRDefault="006D4661" w:rsidP="001E07F9">
      <w:pPr>
        <w:pStyle w:val="Gvde"/>
        <w:spacing w:line="300" w:lineRule="auto"/>
        <w:jc w:val="both"/>
        <w:rPr>
          <w:rFonts w:ascii="Times New Roman" w:hAnsi="Times New Roman" w:cs="Times New Roman"/>
          <w:sz w:val="24"/>
          <w:szCs w:val="24"/>
        </w:rPr>
      </w:pPr>
    </w:p>
    <w:p w14:paraId="1373285F" w14:textId="77777777" w:rsidR="00E450D8" w:rsidRPr="00066491" w:rsidRDefault="00E450D8" w:rsidP="002B0A81">
      <w:pPr>
        <w:pStyle w:val="Balk2"/>
      </w:pPr>
      <w:bookmarkStart w:id="87" w:name="_Toc137668186"/>
      <w:bookmarkStart w:id="88" w:name="_Toc138625399"/>
      <w:bookmarkStart w:id="89" w:name="_Toc142652809"/>
      <w:r w:rsidRPr="00066491">
        <w:t>Sürdürülebilirlik İletişiminin Tarihi Gelişimi</w:t>
      </w:r>
      <w:bookmarkEnd w:id="87"/>
      <w:bookmarkEnd w:id="88"/>
      <w:bookmarkEnd w:id="89"/>
    </w:p>
    <w:p w14:paraId="43E07271" w14:textId="77777777" w:rsidR="002F1EA4" w:rsidRPr="00066491" w:rsidRDefault="002F1EA4" w:rsidP="0029410F">
      <w:pPr>
        <w:spacing w:line="300" w:lineRule="auto"/>
      </w:pPr>
    </w:p>
    <w:p w14:paraId="6474142D" w14:textId="52661AB0" w:rsidR="00BE6D56" w:rsidRPr="00066491" w:rsidRDefault="00BE6D56" w:rsidP="00BE6D56">
      <w:pPr>
        <w:spacing w:line="300" w:lineRule="auto"/>
        <w:jc w:val="both"/>
      </w:pPr>
      <w:r w:rsidRPr="00066491">
        <w:tab/>
        <w:t>1930'ların başından beri, iletişim uzmanları ve yönetim uzmanları, iletişim modelleri</w:t>
      </w:r>
      <w:r w:rsidR="00BE040B" w:rsidRPr="00066491">
        <w:t>/</w:t>
      </w:r>
      <w:r w:rsidRPr="00066491">
        <w:t xml:space="preserve">teorilerinin yardımıyla insan iletişiminin karmaşık sürecini daha iyi açıklamak için çalışmalarda bulunmuşlardır. Bu, Amerikalı iki araştırmacı olan Claude Shannon ve Warren Weaver'ı, telefon ve radyo </w:t>
      </w:r>
      <w:r w:rsidR="00113B73" w:rsidRPr="00066491">
        <w:t>iletişiminin</w:t>
      </w:r>
      <w:r w:rsidRPr="00066491">
        <w:t xml:space="preserve"> etkisini açıklamak için iletişimin ana süreçlerini</w:t>
      </w:r>
      <w:r w:rsidR="00BE040B" w:rsidRPr="00066491">
        <w:t xml:space="preserve">, </w:t>
      </w:r>
      <w:r w:rsidRPr="00066491">
        <w:t>kanallarını tanımlayan bir modeli kavramsallaştırmaya yönlendir</w:t>
      </w:r>
      <w:r w:rsidR="009F58C1" w:rsidRPr="00066491">
        <w:t>miştir</w:t>
      </w:r>
      <w:r w:rsidRPr="00066491">
        <w:t>. Bu nedenle, mevcut iletişim modelleri</w:t>
      </w:r>
      <w:r w:rsidR="00BE040B" w:rsidRPr="00066491">
        <w:t xml:space="preserve">, </w:t>
      </w:r>
      <w:r w:rsidRPr="00066491">
        <w:t>teorileri, hatta KSS iletişimi, bu iletişim modellerini teorileştirme çabasının ardından ortaya çıkmıştır (Nwagbara ve Reid, 2013, 403).</w:t>
      </w:r>
    </w:p>
    <w:p w14:paraId="14934028" w14:textId="0F7C54C4" w:rsidR="005C1B19" w:rsidRPr="00066491" w:rsidRDefault="0029410F"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5C1B19" w:rsidRPr="00066491">
        <w:rPr>
          <w:rFonts w:eastAsia="Arial Unicode MS"/>
          <w:color w:val="000000"/>
          <w:bdr w:val="nil"/>
          <w14:textOutline w14:w="0" w14:cap="flat" w14:cmpd="sng" w14:algn="ctr">
            <w14:noFill/>
            <w14:prstDash w14:val="solid"/>
            <w14:bevel/>
          </w14:textOutline>
        </w:rPr>
        <w:t xml:space="preserve">Kurumsal Sosyal Sorumluluk, 2. Dünya Savaşı sonrası artan bir şekilde ön plana çıkmış ve işletme teorilerinin bir alt dalı olarak gelişmiştir. Bu alanın başlangıç noktası genellikle H. Bowen'in "İşadamlarının Sosyal Sorumlulukları" çalışması olarak kabul edilir. Bu konuda yürütülen tartışmalar, daha çok mikroekonomik bir bakış açısı ile özel </w:t>
      </w:r>
      <w:r w:rsidR="005C1B19" w:rsidRPr="00066491">
        <w:rPr>
          <w:rFonts w:eastAsia="Arial Unicode MS"/>
          <w:color w:val="000000"/>
          <w:bdr w:val="nil"/>
          <w14:textOutline w14:w="0" w14:cap="flat" w14:cmpd="sng" w14:algn="ctr">
            <w14:noFill/>
            <w14:prstDash w14:val="solid"/>
            <w14:bevel/>
          </w14:textOutline>
        </w:rPr>
        <w:lastRenderedPageBreak/>
        <w:t>şirketlerin kimlere karşı hangi sorumlulukları olduğunu ve bu sorumlulukların ne kadar geniş bir kapsamı olduğunu anlamaya yönelmiştir. Bu anlayışa dayanarak, kurumlar özellikle iletişim açısından Kurumsal Sosyal Sorumluluk çalışmalarına odaklanmışlardır (Doğru, 2023</w:t>
      </w:r>
      <w:r w:rsidR="008F7C11" w:rsidRPr="00066491">
        <w:rPr>
          <w:rFonts w:eastAsia="Arial Unicode MS"/>
          <w:color w:val="000000"/>
          <w:bdr w:val="nil"/>
          <w14:textOutline w14:w="0" w14:cap="flat" w14:cmpd="sng" w14:algn="ctr">
            <w14:noFill/>
            <w14:prstDash w14:val="solid"/>
            <w14:bevel/>
          </w14:textOutline>
        </w:rPr>
        <w:t xml:space="preserve">, </w:t>
      </w:r>
      <w:r w:rsidR="005C1B19" w:rsidRPr="00066491">
        <w:rPr>
          <w:rFonts w:eastAsia="Arial Unicode MS"/>
          <w:color w:val="000000"/>
          <w:bdr w:val="nil"/>
          <w14:textOutline w14:w="0" w14:cap="flat" w14:cmpd="sng" w14:algn="ctr">
            <w14:noFill/>
            <w14:prstDash w14:val="solid"/>
            <w14:bevel/>
          </w14:textOutline>
        </w:rPr>
        <w:t xml:space="preserve">321). Sürdürülebilirlik iletişiminin temellerinin kurumsal sosyal sorumluluk iletişimi ile atıldığı ifade edilebilir. </w:t>
      </w:r>
    </w:p>
    <w:p w14:paraId="267ECE18" w14:textId="69B19515" w:rsidR="001D0E7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F1EA4" w:rsidRPr="00066491">
        <w:rPr>
          <w:rFonts w:ascii="Times New Roman" w:hAnsi="Times New Roman" w:cs="Times New Roman"/>
          <w:sz w:val="24"/>
          <w:szCs w:val="24"/>
        </w:rPr>
        <w:t>Özellikle kurumsal sürdürülebilirlik iletişimi, 1970'ler ve 1980'lerin kurumsal sosyal raporlarının ve çevresel iletişim programlarının bir gelişimi ve ilerlemesidir. Bu dönemde Bhopal Felaketi, Hindistan'daki 1984 kimyasal felaketi ve Seveso Felaketi, İtalya'daki 1976 çevre skandalı halkı hassas hale getir</w:t>
      </w:r>
      <w:r w:rsidR="009F58C1" w:rsidRPr="00066491">
        <w:rPr>
          <w:rFonts w:ascii="Times New Roman" w:hAnsi="Times New Roman" w:cs="Times New Roman"/>
          <w:sz w:val="24"/>
          <w:szCs w:val="24"/>
        </w:rPr>
        <w:t>miştir</w:t>
      </w:r>
      <w:r w:rsidR="002F1EA4" w:rsidRPr="00066491">
        <w:rPr>
          <w:rFonts w:ascii="Times New Roman" w:hAnsi="Times New Roman" w:cs="Times New Roman"/>
          <w:sz w:val="24"/>
          <w:szCs w:val="24"/>
        </w:rPr>
        <w:t>. Bu dönemde çevre konusu, araştırmacı gazeteciler ve eleştirel sivil toplum kuruluşları tarafından desteklen</w:t>
      </w:r>
      <w:r w:rsidR="009F58C1" w:rsidRPr="00066491">
        <w:rPr>
          <w:rFonts w:ascii="Times New Roman" w:hAnsi="Times New Roman" w:cs="Times New Roman"/>
          <w:sz w:val="24"/>
          <w:szCs w:val="24"/>
        </w:rPr>
        <w:t>miştir</w:t>
      </w:r>
      <w:r w:rsidR="002F1EA4" w:rsidRPr="00066491">
        <w:rPr>
          <w:rFonts w:ascii="Times New Roman" w:hAnsi="Times New Roman" w:cs="Times New Roman"/>
          <w:sz w:val="24"/>
          <w:szCs w:val="24"/>
        </w:rPr>
        <w:t>. Bu baskı altında kalan şirketler, çevresel iletişim programlarıyla tepki geliştir</w:t>
      </w:r>
      <w:r w:rsidR="009F58C1" w:rsidRPr="00066491">
        <w:rPr>
          <w:rFonts w:ascii="Times New Roman" w:hAnsi="Times New Roman" w:cs="Times New Roman"/>
          <w:sz w:val="24"/>
          <w:szCs w:val="24"/>
        </w:rPr>
        <w:t>mişlerdir</w:t>
      </w:r>
      <w:r w:rsidR="009F3C92">
        <w:rPr>
          <w:rFonts w:ascii="Times New Roman" w:hAnsi="Times New Roman" w:cs="Times New Roman"/>
          <w:sz w:val="24"/>
          <w:szCs w:val="24"/>
        </w:rPr>
        <w:t xml:space="preserve">. </w:t>
      </w:r>
      <w:r w:rsidR="002F1EA4" w:rsidRPr="00066491">
        <w:rPr>
          <w:rFonts w:ascii="Times New Roman" w:hAnsi="Times New Roman" w:cs="Times New Roman"/>
          <w:sz w:val="24"/>
          <w:szCs w:val="24"/>
        </w:rPr>
        <w:t>Sosyal sorumlu</w:t>
      </w:r>
      <w:r w:rsidR="009F58C1" w:rsidRPr="00066491">
        <w:rPr>
          <w:rFonts w:ascii="Times New Roman" w:hAnsi="Times New Roman" w:cs="Times New Roman"/>
          <w:sz w:val="24"/>
          <w:szCs w:val="24"/>
        </w:rPr>
        <w:t>luk</w:t>
      </w:r>
      <w:r w:rsidR="002F1EA4" w:rsidRPr="00066491">
        <w:rPr>
          <w:rFonts w:ascii="Times New Roman" w:hAnsi="Times New Roman" w:cs="Times New Roman"/>
          <w:sz w:val="24"/>
          <w:szCs w:val="24"/>
        </w:rPr>
        <w:t xml:space="preserve"> davranışı göstermek için 1970'lerin başında birçok şirket sosyal raporlar yayınla</w:t>
      </w:r>
      <w:r w:rsidR="009F58C1" w:rsidRPr="00066491">
        <w:rPr>
          <w:rFonts w:ascii="Times New Roman" w:hAnsi="Times New Roman" w:cs="Times New Roman"/>
          <w:sz w:val="24"/>
          <w:szCs w:val="24"/>
        </w:rPr>
        <w:t>mıştır</w:t>
      </w:r>
      <w:r w:rsidR="002F1EA4" w:rsidRPr="00066491">
        <w:rPr>
          <w:rFonts w:ascii="Times New Roman" w:hAnsi="Times New Roman" w:cs="Times New Roman"/>
          <w:sz w:val="24"/>
          <w:szCs w:val="24"/>
        </w:rPr>
        <w:t>. Ancak, bu raporların çoğu, yeşil aklama yaparak reklam aracı olarak kullanıl</w:t>
      </w:r>
      <w:r w:rsidR="009F58C1" w:rsidRPr="00066491">
        <w:rPr>
          <w:rFonts w:ascii="Times New Roman" w:hAnsi="Times New Roman" w:cs="Times New Roman"/>
          <w:sz w:val="24"/>
          <w:szCs w:val="24"/>
        </w:rPr>
        <w:t>mıştır</w:t>
      </w:r>
      <w:r w:rsidR="002F1EA4" w:rsidRPr="00066491">
        <w:rPr>
          <w:rFonts w:ascii="Times New Roman" w:hAnsi="Times New Roman" w:cs="Times New Roman"/>
          <w:sz w:val="24"/>
          <w:szCs w:val="24"/>
        </w:rPr>
        <w:t>. Bu nedenle, birçok şirket sosyal bilgi yayınlamayı bıra</w:t>
      </w:r>
      <w:r w:rsidR="009F58C1" w:rsidRPr="00066491">
        <w:rPr>
          <w:rFonts w:ascii="Times New Roman" w:hAnsi="Times New Roman" w:cs="Times New Roman"/>
          <w:sz w:val="24"/>
          <w:szCs w:val="24"/>
        </w:rPr>
        <w:t>kmıştır</w:t>
      </w:r>
      <w:r w:rsidR="002F1EA4" w:rsidRPr="00066491">
        <w:rPr>
          <w:rFonts w:ascii="Times New Roman" w:hAnsi="Times New Roman" w:cs="Times New Roman"/>
          <w:sz w:val="24"/>
          <w:szCs w:val="24"/>
        </w:rPr>
        <w:t>. Bu yanlış kullanımına rağmen, Kurumsal sürdürülebilirlik ve sürdürülebilirlik iletişimi kavramlarının ekonomik başarı için önemli faydalar sağlayabileceği ve daha sürdürülebilir bir gelecek için bazı durumlarda da faydalı olabileceği öngörülmektedir (Signitzer ve Prexl, 2008</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5).</w:t>
      </w:r>
    </w:p>
    <w:p w14:paraId="693A984D" w14:textId="10C7B4C7" w:rsidR="002F1EA4"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75044" w:rsidRPr="00066491">
        <w:rPr>
          <w:rFonts w:ascii="Times New Roman" w:hAnsi="Times New Roman" w:cs="Times New Roman"/>
          <w:sz w:val="24"/>
          <w:szCs w:val="24"/>
        </w:rPr>
        <w:t>Literatür, sürdürülebilirlik iletişimini, sürdürülebilirlik ve değişen iklim zorluklarına odaklanan bir araştırma alanı olarak tanım</w:t>
      </w:r>
      <w:r w:rsidR="00233A0D" w:rsidRPr="00066491">
        <w:rPr>
          <w:rFonts w:ascii="Times New Roman" w:hAnsi="Times New Roman" w:cs="Times New Roman"/>
          <w:sz w:val="24"/>
          <w:szCs w:val="24"/>
        </w:rPr>
        <w:t>lamaktadır</w:t>
      </w:r>
      <w:r w:rsidR="00A75044" w:rsidRPr="00066491">
        <w:rPr>
          <w:rFonts w:ascii="Times New Roman" w:hAnsi="Times New Roman" w:cs="Times New Roman"/>
          <w:sz w:val="24"/>
          <w:szCs w:val="24"/>
        </w:rPr>
        <w:t>. Kavram, disiplinler arası, belirlenebilir ve normatif bir çerçevede ele alı</w:t>
      </w:r>
      <w:r w:rsidR="00233A0D" w:rsidRPr="00066491">
        <w:rPr>
          <w:rFonts w:ascii="Times New Roman" w:hAnsi="Times New Roman" w:cs="Times New Roman"/>
          <w:sz w:val="24"/>
          <w:szCs w:val="24"/>
        </w:rPr>
        <w:t>nmaktadır</w:t>
      </w:r>
      <w:r w:rsidR="00A75044" w:rsidRPr="00066491">
        <w:rPr>
          <w:rFonts w:ascii="Times New Roman" w:hAnsi="Times New Roman" w:cs="Times New Roman"/>
          <w:sz w:val="24"/>
          <w:szCs w:val="24"/>
        </w:rPr>
        <w:t xml:space="preserve">. Sürdürülebilir kalkınma kavramı, ancak toplumun genelinde yürütülen söylemlerle tam anlamıyla yansıtılabilir. Bu bağlamda, medya ve iletişim çalışmalarının bu alana katkısı ve pratik sonuçlarının tartışılması gereklidir </w:t>
      </w:r>
      <w:r w:rsidR="002F1EA4" w:rsidRPr="00066491">
        <w:rPr>
          <w:rFonts w:ascii="Times New Roman" w:hAnsi="Times New Roman" w:cs="Times New Roman"/>
          <w:sz w:val="24"/>
          <w:szCs w:val="24"/>
        </w:rPr>
        <w:t>(Weder vd</w:t>
      </w:r>
      <w:proofErr w:type="gramStart"/>
      <w:r w:rsidR="002F1EA4" w:rsidRPr="00066491">
        <w:rPr>
          <w:rFonts w:ascii="Times New Roman" w:hAnsi="Times New Roman" w:cs="Times New Roman"/>
          <w:sz w:val="24"/>
          <w:szCs w:val="24"/>
        </w:rPr>
        <w:t>.,</w:t>
      </w:r>
      <w:proofErr w:type="gramEnd"/>
      <w:r w:rsidR="002F1EA4" w:rsidRPr="00066491">
        <w:rPr>
          <w:rFonts w:ascii="Times New Roman" w:hAnsi="Times New Roman" w:cs="Times New Roman"/>
          <w:sz w:val="24"/>
          <w:szCs w:val="24"/>
        </w:rPr>
        <w:t xml:space="preserve"> 2021</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2).</w:t>
      </w:r>
      <w:r w:rsidR="00A75044" w:rsidRPr="00066491">
        <w:rPr>
          <w:rFonts w:ascii="Times New Roman" w:hAnsi="Times New Roman" w:cs="Times New Roman"/>
          <w:sz w:val="24"/>
          <w:szCs w:val="24"/>
        </w:rPr>
        <w:t xml:space="preserve"> </w:t>
      </w:r>
    </w:p>
    <w:p w14:paraId="5FCFF43C" w14:textId="39262B47" w:rsidR="002F1EA4" w:rsidRPr="00066491" w:rsidRDefault="002F1EA4" w:rsidP="00E01D92">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Pr>
        <w:t>Sürdürülebilir kalkınma; BM tarafından 1987 Brundtland Raporu'nda ve sonrasındaki Rio sürecinde kurumsallaştırılan, ekonomik büyümeyi ekolojik ve sosyal sorunların çözümü olarak gören anlayışı savunan bir kavramdır (Purvis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2019</w:t>
      </w:r>
      <w:r w:rsidR="008F7C11" w:rsidRPr="00066491">
        <w:rPr>
          <w:rFonts w:ascii="Times New Roman" w:hAnsi="Times New Roman" w:cs="Times New Roman"/>
          <w:sz w:val="24"/>
          <w:szCs w:val="24"/>
        </w:rPr>
        <w:t xml:space="preserve">, </w:t>
      </w:r>
      <w:r w:rsidRPr="00066491">
        <w:rPr>
          <w:rFonts w:ascii="Times New Roman" w:hAnsi="Times New Roman" w:cs="Times New Roman"/>
          <w:sz w:val="24"/>
          <w:szCs w:val="24"/>
        </w:rPr>
        <w:t>692).</w:t>
      </w:r>
      <w:r w:rsidR="00E01D92"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Sürdürülebilirlik iletişiminin temeli kalkınma iletişimi kavramı ile birlikte atılmıştır. Bir alan olarak kalkınma iletişimi 1960'ların başında ortaya çıkmıştır. İlk olarak 'ulus inşası', kırsal kalkınma, tarımsal gelişim, sağlık ve </w:t>
      </w:r>
      <w:proofErr w:type="gramStart"/>
      <w:r w:rsidRPr="00066491">
        <w:rPr>
          <w:rFonts w:ascii="Times New Roman" w:hAnsi="Times New Roman" w:cs="Times New Roman"/>
          <w:sz w:val="24"/>
          <w:szCs w:val="24"/>
        </w:rPr>
        <w:t>sanitasyon</w:t>
      </w:r>
      <w:proofErr w:type="gramEnd"/>
      <w:r w:rsidRPr="00066491">
        <w:rPr>
          <w:rFonts w:ascii="Times New Roman" w:hAnsi="Times New Roman" w:cs="Times New Roman"/>
          <w:sz w:val="24"/>
          <w:szCs w:val="24"/>
        </w:rPr>
        <w:t xml:space="preserve"> ile aile planlaması</w:t>
      </w:r>
      <w:r w:rsidR="009F58C1" w:rsidRPr="00066491">
        <w:rPr>
          <w:rFonts w:ascii="Times New Roman" w:hAnsi="Times New Roman" w:cs="Times New Roman"/>
          <w:sz w:val="24"/>
          <w:szCs w:val="24"/>
        </w:rPr>
        <w:t xml:space="preserve"> alanlarında </w:t>
      </w:r>
      <w:r w:rsidRPr="00066491">
        <w:rPr>
          <w:rFonts w:ascii="Times New Roman" w:hAnsi="Times New Roman" w:cs="Times New Roman"/>
          <w:sz w:val="24"/>
          <w:szCs w:val="24"/>
        </w:rPr>
        <w:t xml:space="preserve">uygulanmıştır. </w:t>
      </w:r>
      <w:r w:rsidR="009F58C1" w:rsidRPr="00066491">
        <w:rPr>
          <w:rFonts w:ascii="Times New Roman" w:hAnsi="Times New Roman" w:cs="Times New Roman"/>
          <w:sz w:val="24"/>
          <w:szCs w:val="24"/>
        </w:rPr>
        <w:t>Kalkınma iletişimi, e</w:t>
      </w:r>
      <w:r w:rsidRPr="00066491">
        <w:rPr>
          <w:rFonts w:ascii="Times New Roman" w:hAnsi="Times New Roman" w:cs="Times New Roman"/>
          <w:sz w:val="24"/>
          <w:szCs w:val="24"/>
        </w:rPr>
        <w:t xml:space="preserve">tkili politika üretimini, halkın katılımını ve sosyal, ekonomik, politik ve </w:t>
      </w:r>
      <w:proofErr w:type="gramStart"/>
      <w:r w:rsidRPr="00066491">
        <w:rPr>
          <w:rFonts w:ascii="Times New Roman" w:hAnsi="Times New Roman" w:cs="Times New Roman"/>
          <w:sz w:val="24"/>
          <w:szCs w:val="24"/>
        </w:rPr>
        <w:t>ekolojik</w:t>
      </w:r>
      <w:proofErr w:type="gramEnd"/>
      <w:r w:rsidRPr="00066491">
        <w:rPr>
          <w:rFonts w:ascii="Times New Roman" w:hAnsi="Times New Roman" w:cs="Times New Roman"/>
          <w:sz w:val="24"/>
          <w:szCs w:val="24"/>
        </w:rPr>
        <w:t xml:space="preserve"> kalkınmaya yönelik proje uygulamasını desteklemek için iletişim süreçlerinin ve medya ürünlerinin planlı kullanımıdı</w:t>
      </w:r>
      <w:r w:rsidR="0076380E" w:rsidRPr="00066491">
        <w:rPr>
          <w:rFonts w:ascii="Times New Roman" w:hAnsi="Times New Roman" w:cs="Times New Roman"/>
          <w:sz w:val="24"/>
          <w:szCs w:val="24"/>
        </w:rPr>
        <w:t>r</w:t>
      </w:r>
      <w:r w:rsidR="00233A0D" w:rsidRPr="00066491">
        <w:rPr>
          <w:rFonts w:ascii="Times New Roman" w:hAnsi="Times New Roman" w:cs="Times New Roman"/>
          <w:sz w:val="24"/>
          <w:szCs w:val="24"/>
        </w:rPr>
        <w:t>. A</w:t>
      </w:r>
      <w:r w:rsidR="0076380E" w:rsidRPr="00066491">
        <w:rPr>
          <w:rFonts w:ascii="Times New Roman" w:hAnsi="Times New Roman" w:cs="Times New Roman"/>
          <w:sz w:val="24"/>
          <w:szCs w:val="24"/>
        </w:rPr>
        <w:t>ynı zamanda, i</w:t>
      </w:r>
      <w:r w:rsidRPr="00066491">
        <w:rPr>
          <w:rFonts w:ascii="Times New Roman" w:hAnsi="Times New Roman" w:cs="Times New Roman"/>
          <w:sz w:val="24"/>
          <w:szCs w:val="24"/>
        </w:rPr>
        <w:t>lgili kişilerin temel faktörleri ve karşılıklı bağımlılıklarını anlamalarını</w:t>
      </w:r>
      <w:r w:rsidR="00233A0D" w:rsidRPr="00066491">
        <w:rPr>
          <w:rFonts w:ascii="Times New Roman" w:hAnsi="Times New Roman" w:cs="Times New Roman"/>
          <w:sz w:val="24"/>
          <w:szCs w:val="24"/>
        </w:rPr>
        <w:t>,</w:t>
      </w:r>
      <w:r w:rsidRPr="00066491">
        <w:rPr>
          <w:rFonts w:ascii="Times New Roman" w:hAnsi="Times New Roman" w:cs="Times New Roman"/>
          <w:sz w:val="24"/>
          <w:szCs w:val="24"/>
        </w:rPr>
        <w:t xml:space="preserve"> sorunlara yetkin bir şekilde çözüm bulmalarını sağlayan iki yönlü bir sosyal etkileşim sürecidir. Kalkınma iletişimi, bilgi yaymaktan çok paylaşılan bir sürdürülebilir gelecek </w:t>
      </w:r>
      <w:proofErr w:type="gramStart"/>
      <w:r w:rsidRPr="00066491">
        <w:rPr>
          <w:rFonts w:ascii="Times New Roman" w:hAnsi="Times New Roman" w:cs="Times New Roman"/>
          <w:sz w:val="24"/>
          <w:szCs w:val="24"/>
        </w:rPr>
        <w:t>vizyonu</w:t>
      </w:r>
      <w:proofErr w:type="gramEnd"/>
      <w:r w:rsidRPr="00066491">
        <w:rPr>
          <w:rFonts w:ascii="Times New Roman" w:hAnsi="Times New Roman" w:cs="Times New Roman"/>
          <w:sz w:val="24"/>
          <w:szCs w:val="24"/>
        </w:rPr>
        <w:t xml:space="preserve"> ve artan sorunları çözmek veya önlemek için sosyal gruplarda kapasite geliştirmeyi amaçlamaktadır (GTZ, 2006</w:t>
      </w:r>
      <w:r w:rsidR="008F7C11" w:rsidRPr="00066491">
        <w:rPr>
          <w:rFonts w:ascii="Times New Roman" w:hAnsi="Times New Roman" w:cs="Times New Roman"/>
          <w:sz w:val="24"/>
          <w:szCs w:val="24"/>
        </w:rPr>
        <w:t xml:space="preserve">, </w:t>
      </w:r>
      <w:r w:rsidRPr="00066491">
        <w:rPr>
          <w:rFonts w:ascii="Times New Roman" w:hAnsi="Times New Roman" w:cs="Times New Roman"/>
          <w:sz w:val="24"/>
          <w:szCs w:val="24"/>
        </w:rPr>
        <w:t>12).</w:t>
      </w:r>
    </w:p>
    <w:p w14:paraId="47D98DD8" w14:textId="54A5F9DC" w:rsidR="002F1EA4"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lastRenderedPageBreak/>
        <w:tab/>
      </w:r>
      <w:r w:rsidR="002F1EA4" w:rsidRPr="00066491">
        <w:rPr>
          <w:rFonts w:ascii="Times New Roman" w:eastAsia="Times New Roman" w:hAnsi="Times New Roman" w:cs="Times New Roman"/>
          <w:sz w:val="24"/>
          <w:szCs w:val="24"/>
        </w:rPr>
        <w:t>1990'lardan bu yana, küresel toplumun sürdürülebilirliği konusunda ulusal ve uluslararası tartışmalarda iki terim etkileyici bir kariyere sahip olmuştur: Katılım ve sürdürülebilirlik. 1992'deki Rio de Jane</w:t>
      </w:r>
      <w:r w:rsidR="005B3D50" w:rsidRPr="00066491">
        <w:rPr>
          <w:rFonts w:ascii="Times New Roman" w:eastAsia="Times New Roman" w:hAnsi="Times New Roman" w:cs="Times New Roman"/>
          <w:sz w:val="24"/>
          <w:szCs w:val="24"/>
        </w:rPr>
        <w:t>ri</w:t>
      </w:r>
      <w:r w:rsidR="002F1EA4" w:rsidRPr="00066491">
        <w:rPr>
          <w:rFonts w:ascii="Times New Roman" w:eastAsia="Times New Roman" w:hAnsi="Times New Roman" w:cs="Times New Roman"/>
          <w:sz w:val="24"/>
          <w:szCs w:val="24"/>
        </w:rPr>
        <w:t xml:space="preserve">o Çevre ve Kalkınma Konferansından bu yana, katılım ve sürdürülebilirlik, akademik makalelerde, gazetecilik yorumlarında ve siyasi tartışmalarda yaygın konular haline gelmiştir. </w:t>
      </w:r>
      <w:r w:rsidR="00EA7212" w:rsidRPr="00066491">
        <w:rPr>
          <w:rFonts w:ascii="Times New Roman" w:eastAsia="Times New Roman" w:hAnsi="Times New Roman" w:cs="Times New Roman"/>
          <w:sz w:val="24"/>
          <w:szCs w:val="24"/>
        </w:rPr>
        <w:t xml:space="preserve">2008'deki ekonomik kriz sonrası, toplumun karşılaştığı problemlerin sosyal, </w:t>
      </w:r>
      <w:proofErr w:type="gramStart"/>
      <w:r w:rsidR="00EA7212" w:rsidRPr="00066491">
        <w:rPr>
          <w:rFonts w:ascii="Times New Roman" w:eastAsia="Times New Roman" w:hAnsi="Times New Roman" w:cs="Times New Roman"/>
          <w:sz w:val="24"/>
          <w:szCs w:val="24"/>
        </w:rPr>
        <w:t>ekolojik</w:t>
      </w:r>
      <w:proofErr w:type="gramEnd"/>
      <w:r w:rsidR="00EA7212" w:rsidRPr="00066491">
        <w:rPr>
          <w:rFonts w:ascii="Times New Roman" w:eastAsia="Times New Roman" w:hAnsi="Times New Roman" w:cs="Times New Roman"/>
          <w:sz w:val="24"/>
          <w:szCs w:val="24"/>
        </w:rPr>
        <w:t xml:space="preserve"> ve ekonomik boyutlarına daha çok odaklanılmıştır. Aynı zamanda, nesiller arası ve nesil içindeki adaletin önemi daha fazla ön plana çıkmıştır. Ayrıca, bu sorunların çözümünde farklı grupların ve aktörlerin rolü söz konusu olmuştur </w:t>
      </w:r>
      <w:r w:rsidR="002F1EA4" w:rsidRPr="00066491">
        <w:rPr>
          <w:rFonts w:ascii="Times New Roman" w:eastAsia="Times New Roman" w:hAnsi="Times New Roman" w:cs="Times New Roman"/>
          <w:sz w:val="24"/>
          <w:szCs w:val="24"/>
        </w:rPr>
        <w:t>(Heinrichs, 2011</w:t>
      </w:r>
      <w:r w:rsidR="008F7C11" w:rsidRPr="00066491">
        <w:rPr>
          <w:rFonts w:ascii="Times New Roman" w:eastAsia="Times New Roman" w:hAnsi="Times New Roman" w:cs="Times New Roman"/>
          <w:sz w:val="24"/>
          <w:szCs w:val="24"/>
        </w:rPr>
        <w:t xml:space="preserve">, </w:t>
      </w:r>
      <w:r w:rsidR="002F1EA4" w:rsidRPr="00066491">
        <w:rPr>
          <w:rFonts w:ascii="Times New Roman" w:eastAsia="Times New Roman" w:hAnsi="Times New Roman" w:cs="Times New Roman"/>
          <w:sz w:val="24"/>
          <w:szCs w:val="24"/>
        </w:rPr>
        <w:t xml:space="preserve">187). </w:t>
      </w:r>
      <w:r w:rsidR="00E01D92" w:rsidRPr="00066491">
        <w:rPr>
          <w:rFonts w:ascii="Times New Roman" w:eastAsia="Times New Roman" w:hAnsi="Times New Roman" w:cs="Times New Roman"/>
          <w:sz w:val="24"/>
          <w:szCs w:val="24"/>
        </w:rPr>
        <w:t>Sürdürülebilirlik iletişiminin izini sürerken de katılım kavramının peşinden gitme</w:t>
      </w:r>
      <w:r w:rsidR="0076380E" w:rsidRPr="00066491">
        <w:rPr>
          <w:rFonts w:ascii="Times New Roman" w:eastAsia="Times New Roman" w:hAnsi="Times New Roman" w:cs="Times New Roman"/>
          <w:sz w:val="24"/>
          <w:szCs w:val="24"/>
        </w:rPr>
        <w:t xml:space="preserve">nin </w:t>
      </w:r>
      <w:r w:rsidR="00233A0D" w:rsidRPr="00066491">
        <w:rPr>
          <w:rFonts w:ascii="Times New Roman" w:eastAsia="Times New Roman" w:hAnsi="Times New Roman" w:cs="Times New Roman"/>
          <w:sz w:val="24"/>
          <w:szCs w:val="24"/>
        </w:rPr>
        <w:t xml:space="preserve">yararı olacağı değerlendirilmektedir. </w:t>
      </w:r>
      <w:r w:rsidR="0076380E" w:rsidRPr="00066491">
        <w:rPr>
          <w:rFonts w:ascii="Times New Roman" w:eastAsia="Times New Roman" w:hAnsi="Times New Roman" w:cs="Times New Roman"/>
          <w:sz w:val="24"/>
          <w:szCs w:val="24"/>
        </w:rPr>
        <w:t xml:space="preserve"> </w:t>
      </w:r>
    </w:p>
    <w:p w14:paraId="00236E77" w14:textId="0338EAAC" w:rsidR="002F1EA4"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F1EA4" w:rsidRPr="00066491">
        <w:rPr>
          <w:rFonts w:ascii="Times New Roman" w:hAnsi="Times New Roman" w:cs="Times New Roman"/>
          <w:sz w:val="24"/>
          <w:szCs w:val="24"/>
        </w:rPr>
        <w:t>Uzun bir süre boyunca, sürdürülebilirlikle ilgili tartışmalar çoğunlukla çevre sorunlarıyla ilgili</w:t>
      </w:r>
      <w:r w:rsidR="0076380E" w:rsidRPr="00066491">
        <w:rPr>
          <w:rFonts w:ascii="Times New Roman" w:hAnsi="Times New Roman" w:cs="Times New Roman"/>
          <w:sz w:val="24"/>
          <w:szCs w:val="24"/>
        </w:rPr>
        <w:t xml:space="preserve">ydi </w:t>
      </w:r>
      <w:r w:rsidR="002F1EA4" w:rsidRPr="00066491">
        <w:rPr>
          <w:rFonts w:ascii="Times New Roman" w:hAnsi="Times New Roman" w:cs="Times New Roman"/>
          <w:sz w:val="24"/>
          <w:szCs w:val="24"/>
        </w:rPr>
        <w:t>ve konuyu bir bütün olarak ele al</w:t>
      </w:r>
      <w:r w:rsidR="0076380E" w:rsidRPr="00066491">
        <w:rPr>
          <w:rFonts w:ascii="Times New Roman" w:hAnsi="Times New Roman" w:cs="Times New Roman"/>
          <w:sz w:val="24"/>
          <w:szCs w:val="24"/>
        </w:rPr>
        <w:t>ınmamaktaydı.</w:t>
      </w:r>
      <w:r w:rsidR="002F1EA4"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tl/>
        </w:rPr>
        <w:t>“</w:t>
      </w:r>
      <w:r w:rsidR="002F1EA4" w:rsidRPr="00066491">
        <w:rPr>
          <w:rFonts w:ascii="Times New Roman" w:hAnsi="Times New Roman" w:cs="Times New Roman"/>
          <w:sz w:val="24"/>
          <w:szCs w:val="24"/>
        </w:rPr>
        <w:t>Rio Deklarasyonu”nda; sürdürülebilirliğin serbest ticaretle ilişkilendirilmeye başlandığı, çevreye zarar vermeyen sosyal ve ekonomik kalkınmanın birbirine bağlanması gereği vurgulanmıştır</w:t>
      </w:r>
      <w:r w:rsidR="001D0E73"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(Primožicˇ ve Kutnar, 2022</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1).</w:t>
      </w:r>
      <w:r w:rsidR="001D0E73" w:rsidRPr="00066491">
        <w:rPr>
          <w:rFonts w:ascii="Times New Roman" w:eastAsia="Times New Roman" w:hAnsi="Times New Roman" w:cs="Times New Roman"/>
          <w:sz w:val="24"/>
          <w:szCs w:val="24"/>
        </w:rPr>
        <w:t xml:space="preserve"> </w:t>
      </w:r>
      <w:r w:rsidR="002F1EA4" w:rsidRPr="00066491">
        <w:rPr>
          <w:rFonts w:ascii="Times New Roman" w:hAnsi="Times New Roman" w:cs="Times New Roman"/>
          <w:sz w:val="24"/>
          <w:szCs w:val="24"/>
        </w:rPr>
        <w:t>Sürdürülebilirlik iletişimine adım atmadan önce bahsedilmesi gereken çevresel iletişim, 1990'ların ortalarında Rio Konferansı sonucunda gündeme gelmiştir. Politika oluşturma ve proje yönetiminde bir yönetim aracı olarak ortaya çıkmıştır (GTZ, 2006</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13). Çevresel İletişim, çevresel sürdürülebilirliğe yönelik etkin politika yapımını ve proje uygulamasını desteklemek için iletişim süreçlerinin planlı ve stratejik kullanımıdır (OECD, 1999</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5).</w:t>
      </w:r>
    </w:p>
    <w:p w14:paraId="0E49E302" w14:textId="50E6BA4A" w:rsidR="00E01D92" w:rsidRPr="00066491" w:rsidRDefault="00E01D92"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B0A81" w:rsidRPr="00066491">
        <w:rPr>
          <w:rFonts w:ascii="Times New Roman" w:hAnsi="Times New Roman" w:cs="Times New Roman"/>
          <w:sz w:val="24"/>
          <w:szCs w:val="24"/>
        </w:rPr>
        <w:t xml:space="preserve">Ayrıca, </w:t>
      </w:r>
      <w:r w:rsidRPr="00066491">
        <w:rPr>
          <w:rFonts w:ascii="Times New Roman" w:hAnsi="Times New Roman" w:cs="Times New Roman"/>
          <w:sz w:val="24"/>
          <w:szCs w:val="24"/>
        </w:rPr>
        <w:t>2000’li yılların başlarında, editörler tarafından sürdürülebilirlik iletişiminin çeşitli yönlerden medya ve iletişim çalışmaları alanına gizlice girdiği fark edilmiştir. O zamandan beri sürdürülebilirlik iletişimi, çevresel iletişim, sürdürülebilirlik çalışmaları, stratejik iletişim, pazarlama, medya çalışmaları, psikoloji, pedagoji gibi çeşitli alanlardan teori ve yöntemlerle beslenen bir uygulama alanı ve adım adım bir araştırma alanı haline gelmiştir (Weder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2021, 2).</w:t>
      </w:r>
    </w:p>
    <w:p w14:paraId="6A517A48" w14:textId="667BDD43" w:rsidR="0029410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DB6F91" w:rsidRPr="00066491">
        <w:rPr>
          <w:rFonts w:ascii="Times New Roman" w:hAnsi="Times New Roman" w:cs="Times New Roman"/>
          <w:sz w:val="24"/>
          <w:szCs w:val="24"/>
        </w:rPr>
        <w:t>Eylül 2004'te, Birleşmiş Milletler Gıda ve Tarım Örgütü (FAO), sürdürülebilir kalkınma için iletişim konusunda 9. BM Yuvarlak Masa Toplantısı'nı Roma'da düzenledi. Önemli bir konu olan katılımcı iletişim yaklaşımlarının, tüm kalkınma müdahalelerinde sistematik olarak benimsenmesi gerektiği ortaya çık</w:t>
      </w:r>
      <w:r w:rsidR="00233A0D" w:rsidRPr="00066491">
        <w:rPr>
          <w:rFonts w:ascii="Times New Roman" w:hAnsi="Times New Roman" w:cs="Times New Roman"/>
          <w:sz w:val="24"/>
          <w:szCs w:val="24"/>
        </w:rPr>
        <w:t>mıştır.</w:t>
      </w:r>
      <w:r w:rsidR="00DB6F91" w:rsidRPr="00066491">
        <w:rPr>
          <w:rFonts w:ascii="Times New Roman" w:hAnsi="Times New Roman" w:cs="Times New Roman"/>
          <w:sz w:val="24"/>
          <w:szCs w:val="24"/>
        </w:rPr>
        <w:t xml:space="preserve"> </w:t>
      </w:r>
      <w:proofErr w:type="gramStart"/>
      <w:r w:rsidR="00233A0D" w:rsidRPr="00066491">
        <w:rPr>
          <w:rFonts w:ascii="Times New Roman" w:hAnsi="Times New Roman" w:cs="Times New Roman"/>
          <w:sz w:val="24"/>
          <w:szCs w:val="24"/>
        </w:rPr>
        <w:t>Fakat,</w:t>
      </w:r>
      <w:proofErr w:type="gramEnd"/>
      <w:r w:rsidR="00233A0D" w:rsidRPr="00066491">
        <w:rPr>
          <w:rFonts w:ascii="Times New Roman" w:hAnsi="Times New Roman" w:cs="Times New Roman"/>
          <w:sz w:val="24"/>
          <w:szCs w:val="24"/>
        </w:rPr>
        <w:t xml:space="preserve"> b</w:t>
      </w:r>
      <w:r w:rsidR="00DB6F91" w:rsidRPr="00066491">
        <w:rPr>
          <w:rFonts w:ascii="Times New Roman" w:hAnsi="Times New Roman" w:cs="Times New Roman"/>
          <w:sz w:val="24"/>
          <w:szCs w:val="24"/>
        </w:rPr>
        <w:t>u konu ilk kez gündeme gelme</w:t>
      </w:r>
      <w:r w:rsidR="00233A0D" w:rsidRPr="00066491">
        <w:rPr>
          <w:rFonts w:ascii="Times New Roman" w:hAnsi="Times New Roman" w:cs="Times New Roman"/>
          <w:sz w:val="24"/>
          <w:szCs w:val="24"/>
        </w:rPr>
        <w:t>miştir</w:t>
      </w:r>
      <w:r w:rsidR="00DB6F91" w:rsidRPr="00066491">
        <w:rPr>
          <w:rFonts w:ascii="Times New Roman" w:hAnsi="Times New Roman" w:cs="Times New Roman"/>
          <w:sz w:val="24"/>
          <w:szCs w:val="24"/>
        </w:rPr>
        <w:t>. Mevcut verilerin gözden geçirilmesi</w:t>
      </w:r>
      <w:r w:rsidR="00233A0D" w:rsidRPr="00066491">
        <w:rPr>
          <w:rFonts w:ascii="Times New Roman" w:hAnsi="Times New Roman" w:cs="Times New Roman"/>
          <w:sz w:val="24"/>
          <w:szCs w:val="24"/>
        </w:rPr>
        <w:t xml:space="preserve"> ile</w:t>
      </w:r>
      <w:r w:rsidR="00DB6F91" w:rsidRPr="00066491">
        <w:rPr>
          <w:rFonts w:ascii="Times New Roman" w:hAnsi="Times New Roman" w:cs="Times New Roman"/>
          <w:sz w:val="24"/>
          <w:szCs w:val="24"/>
        </w:rPr>
        <w:t xml:space="preserve"> birçok proje ve programın iletişim faaliyetlerini işlemlerinde zaten </w:t>
      </w:r>
      <w:proofErr w:type="gramStart"/>
      <w:r w:rsidR="00DB6F91" w:rsidRPr="00066491">
        <w:rPr>
          <w:rFonts w:ascii="Times New Roman" w:hAnsi="Times New Roman" w:cs="Times New Roman"/>
          <w:sz w:val="24"/>
          <w:szCs w:val="24"/>
        </w:rPr>
        <w:t>dahil</w:t>
      </w:r>
      <w:proofErr w:type="gramEnd"/>
      <w:r w:rsidR="00DB6F91" w:rsidRPr="00066491">
        <w:rPr>
          <w:rFonts w:ascii="Times New Roman" w:hAnsi="Times New Roman" w:cs="Times New Roman"/>
          <w:sz w:val="24"/>
          <w:szCs w:val="24"/>
        </w:rPr>
        <w:t xml:space="preserve"> ettiği ve kalkınma girişimlerinin önemli bir bütçesinin zaten bu amaç için ayrıldığı</w:t>
      </w:r>
      <w:r w:rsidR="00233A0D" w:rsidRPr="00066491">
        <w:rPr>
          <w:rFonts w:ascii="Times New Roman" w:hAnsi="Times New Roman" w:cs="Times New Roman"/>
          <w:sz w:val="24"/>
          <w:szCs w:val="24"/>
        </w:rPr>
        <w:t xml:space="preserve"> ortaya konulmuştur </w:t>
      </w:r>
      <w:r w:rsidR="00884041" w:rsidRPr="00066491">
        <w:rPr>
          <w:rFonts w:ascii="Times New Roman" w:hAnsi="Times New Roman" w:cs="Times New Roman"/>
          <w:sz w:val="24"/>
          <w:szCs w:val="24"/>
        </w:rPr>
        <w:t>(Mefalopulos, 2005</w:t>
      </w:r>
      <w:r w:rsidR="008F7C11" w:rsidRPr="00066491">
        <w:rPr>
          <w:rFonts w:ascii="Times New Roman" w:hAnsi="Times New Roman" w:cs="Times New Roman"/>
          <w:sz w:val="24"/>
          <w:szCs w:val="24"/>
        </w:rPr>
        <w:t xml:space="preserve">, </w:t>
      </w:r>
      <w:r w:rsidR="00884041" w:rsidRPr="00066491">
        <w:rPr>
          <w:rFonts w:ascii="Times New Roman" w:hAnsi="Times New Roman" w:cs="Times New Roman"/>
          <w:sz w:val="24"/>
          <w:szCs w:val="24"/>
        </w:rPr>
        <w:t>252).</w:t>
      </w:r>
    </w:p>
    <w:p w14:paraId="52CD1F0E" w14:textId="1FAC070D" w:rsidR="005C1B19"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5C1B19" w:rsidRPr="00066491">
        <w:rPr>
          <w:rFonts w:ascii="Times New Roman" w:hAnsi="Times New Roman" w:cs="Times New Roman"/>
          <w:sz w:val="24"/>
          <w:szCs w:val="24"/>
        </w:rPr>
        <w:t>Ajanda 2030 ve Sürdürülebilir Kalkınma Hedefleri (SKH), 2030 yılına kadar izlenecek yol haritasını belirlerken özellikle</w:t>
      </w:r>
      <w:r w:rsidR="00233A0D" w:rsidRPr="00066491">
        <w:rPr>
          <w:rFonts w:ascii="Times New Roman" w:hAnsi="Times New Roman" w:cs="Times New Roman"/>
          <w:sz w:val="24"/>
          <w:szCs w:val="24"/>
        </w:rPr>
        <w:t xml:space="preserve"> iletişime</w:t>
      </w:r>
      <w:r w:rsidR="005C1B19" w:rsidRPr="00066491">
        <w:rPr>
          <w:rFonts w:ascii="Times New Roman" w:hAnsi="Times New Roman" w:cs="Times New Roman"/>
          <w:sz w:val="24"/>
          <w:szCs w:val="24"/>
        </w:rPr>
        <w:t xml:space="preserve"> önem vermiştir. Birleşmiş Milletler, 2030 Ajandasının tam anlamıyla uygulanabilmesi için kendi kalkınma koordinasyon sistemini kökten değiştirmiştir. Bu değişiklik, vatandaşların ve kurumların amaçlara daha etkin bir şekilde </w:t>
      </w:r>
      <w:proofErr w:type="gramStart"/>
      <w:r w:rsidR="005C1B19" w:rsidRPr="00066491">
        <w:rPr>
          <w:rFonts w:ascii="Times New Roman" w:hAnsi="Times New Roman" w:cs="Times New Roman"/>
          <w:sz w:val="24"/>
          <w:szCs w:val="24"/>
        </w:rPr>
        <w:t>dahil</w:t>
      </w:r>
      <w:proofErr w:type="gramEnd"/>
      <w:r w:rsidR="005C1B19" w:rsidRPr="00066491">
        <w:rPr>
          <w:rFonts w:ascii="Times New Roman" w:hAnsi="Times New Roman" w:cs="Times New Roman"/>
          <w:sz w:val="24"/>
          <w:szCs w:val="24"/>
        </w:rPr>
        <w:t xml:space="preserve"> olabilmesi</w:t>
      </w:r>
      <w:r w:rsidR="00233A0D" w:rsidRPr="00066491">
        <w:rPr>
          <w:rFonts w:ascii="Times New Roman" w:hAnsi="Times New Roman" w:cs="Times New Roman"/>
          <w:sz w:val="24"/>
          <w:szCs w:val="24"/>
        </w:rPr>
        <w:t>,</w:t>
      </w:r>
      <w:r w:rsidR="005C1B19" w:rsidRPr="00066491">
        <w:rPr>
          <w:rFonts w:ascii="Times New Roman" w:hAnsi="Times New Roman" w:cs="Times New Roman"/>
          <w:sz w:val="24"/>
          <w:szCs w:val="24"/>
        </w:rPr>
        <w:t xml:space="preserve"> daha güçlü bir iletişim ve </w:t>
      </w:r>
      <w:r w:rsidR="005C1B19" w:rsidRPr="00066491">
        <w:rPr>
          <w:rFonts w:ascii="Times New Roman" w:hAnsi="Times New Roman" w:cs="Times New Roman"/>
          <w:sz w:val="24"/>
          <w:szCs w:val="24"/>
        </w:rPr>
        <w:lastRenderedPageBreak/>
        <w:t xml:space="preserve">savunuculuk sistemi oluşturulabilmesi için gereklidir. </w:t>
      </w:r>
      <w:r w:rsidR="00233A0D" w:rsidRPr="00066491">
        <w:rPr>
          <w:rFonts w:ascii="Times New Roman" w:hAnsi="Times New Roman" w:cs="Times New Roman"/>
          <w:sz w:val="24"/>
          <w:szCs w:val="24"/>
        </w:rPr>
        <w:t xml:space="preserve">Bu bağlamda, Sürdürülebilir Kalkınma Hedeflerinin gerçekleştirilmesi için </w:t>
      </w:r>
      <w:proofErr w:type="gramStart"/>
      <w:r w:rsidR="00233A0D" w:rsidRPr="00066491">
        <w:rPr>
          <w:rFonts w:ascii="Times New Roman" w:hAnsi="Times New Roman" w:cs="Times New Roman"/>
          <w:sz w:val="24"/>
          <w:szCs w:val="24"/>
        </w:rPr>
        <w:t>global</w:t>
      </w:r>
      <w:proofErr w:type="gramEnd"/>
      <w:r w:rsidR="00233A0D" w:rsidRPr="00066491">
        <w:rPr>
          <w:rFonts w:ascii="Times New Roman" w:hAnsi="Times New Roman" w:cs="Times New Roman"/>
          <w:sz w:val="24"/>
          <w:szCs w:val="24"/>
        </w:rPr>
        <w:t xml:space="preserve"> kamuoyu ve paydaşlarla etkin iletişim kurulmasının önemi vurgulanmaktadır. Birleşmiş Milletlerin "İletişimde Yeni Bir Çağ" olarak adlandırdığı bu dönem, hükümetlerin, organizasyonların ve hak sahiplerinin sürdürülebilir kalkınmayı destekleyici bir diyalog oluşturmalarını gerektirir. Bu durum, iletişim ve savunuculuk çalışmalarının önemini, geçmişten daha büyük hale getirir </w:t>
      </w:r>
      <w:r w:rsidR="005C1B19" w:rsidRPr="00066491">
        <w:rPr>
          <w:rFonts w:ascii="Times New Roman" w:hAnsi="Times New Roman" w:cs="Times New Roman"/>
          <w:sz w:val="24"/>
          <w:szCs w:val="24"/>
        </w:rPr>
        <w:t>(Doğru, 2023</w:t>
      </w:r>
      <w:r w:rsidR="008F7C11" w:rsidRPr="00066491">
        <w:rPr>
          <w:rFonts w:ascii="Times New Roman" w:hAnsi="Times New Roman" w:cs="Times New Roman"/>
          <w:sz w:val="24"/>
          <w:szCs w:val="24"/>
        </w:rPr>
        <w:t xml:space="preserve">, </w:t>
      </w:r>
      <w:r w:rsidR="005C1B19" w:rsidRPr="00066491">
        <w:rPr>
          <w:rFonts w:ascii="Times New Roman" w:hAnsi="Times New Roman" w:cs="Times New Roman"/>
          <w:sz w:val="24"/>
          <w:szCs w:val="24"/>
        </w:rPr>
        <w:t xml:space="preserve">321). </w:t>
      </w:r>
    </w:p>
    <w:p w14:paraId="222D50D4" w14:textId="45991815" w:rsidR="002F1EA4"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F1EA4" w:rsidRPr="00066491">
        <w:rPr>
          <w:rFonts w:ascii="Times New Roman" w:hAnsi="Times New Roman" w:cs="Times New Roman"/>
          <w:sz w:val="24"/>
          <w:szCs w:val="24"/>
        </w:rPr>
        <w:t>Sürdürülebilir kalkınma için iletişimin tarihi ve yarattığı sosyal değişim iyi seviyede dokümante edilmiştir. BM profesyonel alanda önemli bir oyuncu olmuştur. Birçok toplantı organize etmiş ve çeşitli yayınlar sunmuştur (Servaes ve Lie, 2015</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124).</w:t>
      </w:r>
    </w:p>
    <w:p w14:paraId="3F828858" w14:textId="419516A8" w:rsidR="002F1EA4"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F1EA4" w:rsidRPr="00066491">
        <w:rPr>
          <w:rFonts w:ascii="Times New Roman" w:hAnsi="Times New Roman" w:cs="Times New Roman"/>
          <w:sz w:val="24"/>
          <w:szCs w:val="24"/>
        </w:rPr>
        <w:t xml:space="preserve">Son yıllarda sürdürülebilirlik iletişiminin gerekliliği konusunda farkındalık artmaktadır. Bu disiplin, kendisine yalnızca sürdürülebilir kalkınmanın açık ve ikna edici bir şekilde anlaşılmasını ve kabulü için kampanya yürütmeyi değil, her şeyden önce insanları sürdürülebilir kalkınma sürecine </w:t>
      </w:r>
      <w:proofErr w:type="gramStart"/>
      <w:r w:rsidR="002F1EA4" w:rsidRPr="00066491">
        <w:rPr>
          <w:rFonts w:ascii="Times New Roman" w:hAnsi="Times New Roman" w:cs="Times New Roman"/>
          <w:sz w:val="24"/>
          <w:szCs w:val="24"/>
        </w:rPr>
        <w:t>dahil</w:t>
      </w:r>
      <w:proofErr w:type="gramEnd"/>
      <w:r w:rsidR="002F1EA4" w:rsidRPr="00066491">
        <w:rPr>
          <w:rFonts w:ascii="Times New Roman" w:hAnsi="Times New Roman" w:cs="Times New Roman"/>
          <w:sz w:val="24"/>
          <w:szCs w:val="24"/>
        </w:rPr>
        <w:t xml:space="preserve"> etmeyi ve onları bu sürece aktif olarak katılmaya motive etmeyi amaç edinmiştir (Godemann ve Michelsen, 2011</w:t>
      </w:r>
      <w:r w:rsidR="00D04E97">
        <w:rPr>
          <w:rFonts w:ascii="Times New Roman" w:hAnsi="Times New Roman" w:cs="Times New Roman"/>
          <w:sz w:val="24"/>
          <w:szCs w:val="24"/>
        </w:rPr>
        <w:t>a</w:t>
      </w:r>
      <w:r w:rsidR="008F7C11" w:rsidRPr="00066491">
        <w:rPr>
          <w:rFonts w:ascii="Times New Roman" w:hAnsi="Times New Roman" w:cs="Times New Roman"/>
          <w:sz w:val="24"/>
          <w:szCs w:val="24"/>
        </w:rPr>
        <w:t xml:space="preserve">, </w:t>
      </w:r>
      <w:r w:rsidR="002F1EA4" w:rsidRPr="00066491">
        <w:rPr>
          <w:rFonts w:ascii="Times New Roman" w:hAnsi="Times New Roman" w:cs="Times New Roman"/>
          <w:sz w:val="24"/>
          <w:szCs w:val="24"/>
        </w:rPr>
        <w:t>V).</w:t>
      </w:r>
      <w:r w:rsidR="0002416F" w:rsidRPr="00066491">
        <w:rPr>
          <w:rFonts w:ascii="Times New Roman" w:hAnsi="Times New Roman" w:cs="Times New Roman"/>
          <w:sz w:val="24"/>
          <w:szCs w:val="24"/>
        </w:rPr>
        <w:t xml:space="preserve"> </w:t>
      </w:r>
    </w:p>
    <w:p w14:paraId="0DB55BB5" w14:textId="5CE21504" w:rsidR="002A3313" w:rsidRPr="00066491" w:rsidRDefault="005B3D50"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 xml:space="preserve"> </w:t>
      </w:r>
      <w:r w:rsidR="0029410F" w:rsidRPr="00066491">
        <w:rPr>
          <w:rFonts w:eastAsia="Arial Unicode MS"/>
          <w:color w:val="000000"/>
          <w:bdr w:val="nil"/>
          <w14:textOutline w14:w="0" w14:cap="flat" w14:cmpd="sng" w14:algn="ctr">
            <w14:noFill/>
            <w14:prstDash w14:val="solid"/>
            <w14:bevel/>
          </w14:textOutline>
        </w:rPr>
        <w:tab/>
      </w:r>
      <w:r w:rsidR="002A3313" w:rsidRPr="00066491">
        <w:rPr>
          <w:rFonts w:eastAsia="Arial Unicode MS"/>
          <w:color w:val="000000"/>
          <w:bdr w:val="nil"/>
          <w14:textOutline w14:w="0" w14:cap="flat" w14:cmpd="sng" w14:algn="ctr">
            <w14:noFill/>
            <w14:prstDash w14:val="solid"/>
            <w14:bevel/>
          </w14:textOutline>
        </w:rPr>
        <w:t>Sürdürülebilirlik iletişimi, daha bilinçli bir topluma doğru dünya çapındaki hareketin arkasındaki itici güç haline gelmektedir. Geliştirme aşamasında, yalnızca çevre bilincini artırmaya ve koruma çabalarını teşvik etmeye odaklanmıştır. Zamanla, sürdürülebilirliğin ekonomik ve sosyal yönlerini içerecek şekilde genişlemiştir</w:t>
      </w:r>
      <w:r w:rsidR="00233A0D" w:rsidRPr="00066491">
        <w:rPr>
          <w:rFonts w:eastAsia="Arial Unicode MS"/>
          <w:color w:val="000000"/>
          <w:bdr w:val="nil"/>
          <w14:textOutline w14:w="0" w14:cap="flat" w14:cmpd="sng" w14:algn="ctr">
            <w14:noFill/>
            <w14:prstDash w14:val="solid"/>
            <w14:bevel/>
          </w14:textOutline>
        </w:rPr>
        <w:t>.</w:t>
      </w:r>
      <w:r w:rsidR="002A3313" w:rsidRPr="00066491">
        <w:rPr>
          <w:rFonts w:eastAsia="Arial Unicode MS"/>
          <w:color w:val="000000"/>
          <w:bdr w:val="nil"/>
          <w14:textOutline w14:w="0" w14:cap="flat" w14:cmpd="sng" w14:algn="ctr">
            <w14:noFill/>
            <w14:prstDash w14:val="solid"/>
            <w14:bevel/>
          </w14:textOutline>
        </w:rPr>
        <w:t xml:space="preserve"> </w:t>
      </w:r>
      <w:r w:rsidR="00233A0D" w:rsidRPr="00066491">
        <w:rPr>
          <w:rFonts w:eastAsia="Arial Unicode MS"/>
          <w:color w:val="000000"/>
          <w:bdr w:val="nil"/>
          <w14:textOutline w14:w="0" w14:cap="flat" w14:cmpd="sng" w14:algn="ctr">
            <w14:noFill/>
            <w14:prstDash w14:val="solid"/>
            <w14:bevel/>
          </w14:textOutline>
        </w:rPr>
        <w:t>B</w:t>
      </w:r>
      <w:r w:rsidR="002A3313" w:rsidRPr="00066491">
        <w:rPr>
          <w:rFonts w:eastAsia="Arial Unicode MS"/>
          <w:color w:val="000000"/>
          <w:bdr w:val="nil"/>
          <w14:textOutline w14:w="0" w14:cap="flat" w14:cmpd="sng" w14:algn="ctr">
            <w14:noFill/>
            <w14:prstDash w14:val="solid"/>
            <w14:bevel/>
          </w14:textOutline>
        </w:rPr>
        <w:t>u alanda kaydedilen ilerlemeye rağmen, sürdürülebilirlik iletişiminin gelecekteki etkisi</w:t>
      </w:r>
      <w:r w:rsidR="00BE040B" w:rsidRPr="00066491">
        <w:rPr>
          <w:rFonts w:eastAsia="Arial Unicode MS"/>
          <w:color w:val="000000"/>
          <w:bdr w:val="nil"/>
          <w14:textOutline w14:w="0" w14:cap="flat" w14:cmpd="sng" w14:algn="ctr">
            <w14:noFill/>
            <w14:prstDash w14:val="solid"/>
            <w14:bevel/>
          </w14:textOutline>
        </w:rPr>
        <w:t xml:space="preserve">, </w:t>
      </w:r>
      <w:r w:rsidR="002A3313" w:rsidRPr="00066491">
        <w:rPr>
          <w:rFonts w:eastAsia="Arial Unicode MS"/>
          <w:color w:val="000000"/>
          <w:bdr w:val="nil"/>
          <w14:textOutline w14:w="0" w14:cap="flat" w14:cmpd="sng" w14:algn="ctr">
            <w14:noFill/>
            <w14:prstDash w14:val="solid"/>
            <w14:bevel/>
          </w14:textOutline>
        </w:rPr>
        <w:t xml:space="preserve">etkinliği, sürekli öğrenme ve uyum gerektiren gelişen bir sürecin parçası olmaya devam etmektedir. </w:t>
      </w:r>
    </w:p>
    <w:p w14:paraId="018BEA07" w14:textId="77777777" w:rsidR="002A3313" w:rsidRPr="00066491" w:rsidRDefault="002A3313" w:rsidP="0029410F">
      <w:pPr>
        <w:spacing w:line="300" w:lineRule="auto"/>
        <w:jc w:val="both"/>
        <w:rPr>
          <w:rFonts w:eastAsia="Arial Unicode MS"/>
          <w:color w:val="000000"/>
          <w:bdr w:val="nil"/>
          <w14:textOutline w14:w="0" w14:cap="flat" w14:cmpd="sng" w14:algn="ctr">
            <w14:noFill/>
            <w14:prstDash w14:val="solid"/>
            <w14:bevel/>
          </w14:textOutline>
        </w:rPr>
      </w:pPr>
    </w:p>
    <w:p w14:paraId="6F9DB5A7" w14:textId="77777777" w:rsidR="002F1EA4" w:rsidRPr="00066491" w:rsidRDefault="002F1EA4" w:rsidP="002B0A81">
      <w:pPr>
        <w:pStyle w:val="Balk2"/>
      </w:pPr>
      <w:bookmarkStart w:id="90" w:name="_Toc137668187"/>
      <w:bookmarkStart w:id="91" w:name="_Toc138625400"/>
      <w:bookmarkStart w:id="92" w:name="_Toc142652810"/>
      <w:r w:rsidRPr="00066491">
        <w:t>Sürdürülebilirlik İletişiminin Önemi</w:t>
      </w:r>
      <w:bookmarkEnd w:id="90"/>
      <w:bookmarkEnd w:id="91"/>
      <w:bookmarkEnd w:id="92"/>
    </w:p>
    <w:p w14:paraId="104EC0D5" w14:textId="77777777" w:rsidR="0029410F" w:rsidRPr="00066491" w:rsidRDefault="0029410F" w:rsidP="0029410F">
      <w:pPr>
        <w:spacing w:line="300" w:lineRule="auto"/>
        <w:jc w:val="both"/>
        <w:rPr>
          <w:rFonts w:eastAsiaTheme="majorEastAsia"/>
          <w:color w:val="000000" w:themeColor="text1"/>
        </w:rPr>
      </w:pPr>
      <w:r w:rsidRPr="00066491">
        <w:rPr>
          <w:rFonts w:eastAsiaTheme="majorEastAsia"/>
          <w:color w:val="000000" w:themeColor="text1"/>
        </w:rPr>
        <w:tab/>
      </w:r>
    </w:p>
    <w:p w14:paraId="38485F74" w14:textId="76C967DC" w:rsidR="001D0E73" w:rsidRPr="00066491" w:rsidRDefault="0029410F" w:rsidP="0029410F">
      <w:pPr>
        <w:spacing w:line="300" w:lineRule="auto"/>
        <w:jc w:val="both"/>
        <w:rPr>
          <w:rFonts w:eastAsiaTheme="majorEastAsia"/>
          <w:color w:val="000000" w:themeColor="text1"/>
        </w:rPr>
      </w:pPr>
      <w:r w:rsidRPr="00066491">
        <w:rPr>
          <w:rFonts w:eastAsiaTheme="majorEastAsia"/>
          <w:color w:val="000000" w:themeColor="text1"/>
        </w:rPr>
        <w:tab/>
      </w:r>
      <w:r w:rsidR="001D0E73" w:rsidRPr="00066491">
        <w:rPr>
          <w:rFonts w:eastAsiaTheme="majorEastAsia"/>
          <w:color w:val="000000" w:themeColor="text1"/>
        </w:rPr>
        <w:t>Çevresel risk ve sürdürülebilir kalkınma; endüstri, bilim ve hükümet</w:t>
      </w:r>
      <w:r w:rsidR="0076380E" w:rsidRPr="00066491">
        <w:rPr>
          <w:rFonts w:eastAsiaTheme="majorEastAsia"/>
          <w:color w:val="000000" w:themeColor="text1"/>
        </w:rPr>
        <w:t>lerin</w:t>
      </w:r>
      <w:r w:rsidR="001D0E73" w:rsidRPr="00066491">
        <w:rPr>
          <w:rFonts w:eastAsiaTheme="majorEastAsia"/>
          <w:color w:val="000000" w:themeColor="text1"/>
        </w:rPr>
        <w:t xml:space="preserve"> karar alma süreçlerindeki başarısızlıkların yanı sıra, toplumsal hayal kırıklıkları ve halkı etkileyen konularda söz sahibi olma ihtiyacı ile birlikte sürekli genişleyen önemli bir iletişim zorluğu sunmaktadır. Sürdürülebilirlik, proaktif</w:t>
      </w:r>
      <w:r w:rsidR="00233A0D" w:rsidRPr="00066491">
        <w:rPr>
          <w:rFonts w:eastAsiaTheme="majorEastAsia"/>
          <w:color w:val="000000" w:themeColor="text1"/>
        </w:rPr>
        <w:t xml:space="preserve">, </w:t>
      </w:r>
      <w:r w:rsidR="001D0E73" w:rsidRPr="00066491">
        <w:rPr>
          <w:rFonts w:eastAsiaTheme="majorEastAsia"/>
          <w:color w:val="000000" w:themeColor="text1"/>
        </w:rPr>
        <w:t>duyarlı bir katılım ve diyalog süreci olan sürdürülebilirlik iletişimini gerektirmektedir (Petts, 200</w:t>
      </w:r>
      <w:r w:rsidR="008F7C11" w:rsidRPr="00066491">
        <w:rPr>
          <w:rFonts w:eastAsiaTheme="majorEastAsia"/>
          <w:color w:val="000000" w:themeColor="text1"/>
        </w:rPr>
        <w:t xml:space="preserve">0, </w:t>
      </w:r>
      <w:r w:rsidR="001D0E73" w:rsidRPr="00066491">
        <w:rPr>
          <w:rFonts w:eastAsiaTheme="majorEastAsia"/>
          <w:color w:val="000000" w:themeColor="text1"/>
        </w:rPr>
        <w:t>278).</w:t>
      </w:r>
    </w:p>
    <w:p w14:paraId="4B82C832" w14:textId="0BBE8234" w:rsidR="005B3D50" w:rsidRPr="00066491" w:rsidRDefault="0029410F" w:rsidP="0029410F">
      <w:pPr>
        <w:spacing w:line="300" w:lineRule="auto"/>
        <w:jc w:val="both"/>
        <w:rPr>
          <w:rFonts w:eastAsiaTheme="majorEastAsia"/>
          <w:color w:val="000000" w:themeColor="text1"/>
        </w:rPr>
      </w:pPr>
      <w:r w:rsidRPr="00066491">
        <w:rPr>
          <w:rFonts w:eastAsiaTheme="majorEastAsia"/>
          <w:color w:val="000000" w:themeColor="text1"/>
        </w:rPr>
        <w:tab/>
      </w:r>
      <w:r w:rsidR="005B3D50" w:rsidRPr="00066491">
        <w:rPr>
          <w:rFonts w:eastAsiaTheme="majorEastAsia"/>
          <w:color w:val="000000" w:themeColor="text1"/>
        </w:rPr>
        <w:t>198</w:t>
      </w:r>
      <w:r w:rsidR="002A3313" w:rsidRPr="00066491">
        <w:rPr>
          <w:rFonts w:eastAsiaTheme="majorEastAsia"/>
          <w:color w:val="000000" w:themeColor="text1"/>
        </w:rPr>
        <w:t>7</w:t>
      </w:r>
      <w:r w:rsidR="005B3D50" w:rsidRPr="00066491">
        <w:rPr>
          <w:rFonts w:eastAsiaTheme="majorEastAsia"/>
          <w:color w:val="000000" w:themeColor="text1"/>
        </w:rPr>
        <w:t>'deki Brundtland Raporu ve 1992'deki Rio Çevre ve Kalkınma Zirvesi, sürdürülebilir kalkınma kavramını gündeme getir</w:t>
      </w:r>
      <w:r w:rsidR="002A3313" w:rsidRPr="00066491">
        <w:rPr>
          <w:rFonts w:eastAsiaTheme="majorEastAsia"/>
          <w:color w:val="000000" w:themeColor="text1"/>
        </w:rPr>
        <w:t>miştir.</w:t>
      </w:r>
      <w:r w:rsidR="005B3D50" w:rsidRPr="00066491">
        <w:rPr>
          <w:rFonts w:eastAsiaTheme="majorEastAsia"/>
          <w:color w:val="000000" w:themeColor="text1"/>
        </w:rPr>
        <w:t xml:space="preserve"> Buna rağmen, müreffeh ülkelerde bile sürdürülebilir kalkınmayı gerçekten anlayan insan sayısı sınırlıdır. Bu konuyu ele almak için, 1990'ların sonunda çevresel iletişimde devrim yaratan sürdürülebilirlik iletişimi</w:t>
      </w:r>
      <w:r w:rsidR="002A3313" w:rsidRPr="00066491">
        <w:rPr>
          <w:rFonts w:eastAsiaTheme="majorEastAsia"/>
          <w:color w:val="000000" w:themeColor="text1"/>
        </w:rPr>
        <w:t xml:space="preserve"> kavramı</w:t>
      </w:r>
      <w:r w:rsidR="005B3D50" w:rsidRPr="00066491">
        <w:rPr>
          <w:rFonts w:eastAsiaTheme="majorEastAsia"/>
          <w:color w:val="000000" w:themeColor="text1"/>
        </w:rPr>
        <w:t xml:space="preserve"> tanıtıl</w:t>
      </w:r>
      <w:r w:rsidR="002A3313" w:rsidRPr="00066491">
        <w:rPr>
          <w:rFonts w:eastAsiaTheme="majorEastAsia"/>
          <w:color w:val="000000" w:themeColor="text1"/>
        </w:rPr>
        <w:t>mıştır.</w:t>
      </w:r>
      <w:r w:rsidR="005B3D50" w:rsidRPr="00066491">
        <w:rPr>
          <w:rFonts w:eastAsiaTheme="majorEastAsia"/>
          <w:color w:val="000000" w:themeColor="text1"/>
        </w:rPr>
        <w:t xml:space="preserve"> Sürdürülebilirlik iletişiminin amacı, çevresel, sosyal ve ekonomik zorluklara ilişkin farkındalığı</w:t>
      </w:r>
      <w:r w:rsidR="001C2046" w:rsidRPr="00066491">
        <w:rPr>
          <w:rFonts w:eastAsiaTheme="majorEastAsia"/>
          <w:color w:val="000000" w:themeColor="text1"/>
        </w:rPr>
        <w:t>,</w:t>
      </w:r>
      <w:r w:rsidR="005B3D50" w:rsidRPr="00066491">
        <w:rPr>
          <w:rFonts w:eastAsiaTheme="majorEastAsia"/>
          <w:color w:val="000000" w:themeColor="text1"/>
        </w:rPr>
        <w:t xml:space="preserve"> anlayışı artırmak ve sürdürülebilir kalkınmanın sağlanmasını </w:t>
      </w:r>
      <w:r w:rsidR="001C2046" w:rsidRPr="00066491">
        <w:rPr>
          <w:rFonts w:eastAsiaTheme="majorEastAsia"/>
          <w:color w:val="000000" w:themeColor="text1"/>
        </w:rPr>
        <w:t xml:space="preserve">önündeki </w:t>
      </w:r>
      <w:r w:rsidR="005B3D50" w:rsidRPr="00066491">
        <w:rPr>
          <w:rFonts w:eastAsiaTheme="majorEastAsia"/>
          <w:color w:val="000000" w:themeColor="text1"/>
        </w:rPr>
        <w:t>engelleri aydınlatmaktır. Sürdürülebilirlik iletişimi bu bağlamda büyük önem taşımaktadır (Cahyandito, 2010</w:t>
      </w:r>
      <w:r w:rsidR="008F7C11" w:rsidRPr="00066491">
        <w:rPr>
          <w:rFonts w:eastAsiaTheme="majorEastAsia"/>
          <w:color w:val="000000" w:themeColor="text1"/>
        </w:rPr>
        <w:t xml:space="preserve">, </w:t>
      </w:r>
      <w:r w:rsidR="005B3D50" w:rsidRPr="00066491">
        <w:rPr>
          <w:rFonts w:eastAsiaTheme="majorEastAsia"/>
          <w:color w:val="000000" w:themeColor="text1"/>
        </w:rPr>
        <w:t>1).</w:t>
      </w:r>
    </w:p>
    <w:p w14:paraId="734704F2" w14:textId="44950B12" w:rsidR="005B3D50" w:rsidRPr="00066491" w:rsidRDefault="0029410F" w:rsidP="0029410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2A3313" w:rsidRPr="00066491">
        <w:rPr>
          <w:rFonts w:eastAsia="Arial Unicode MS"/>
          <w:color w:val="000000"/>
          <w:bdr w:val="nil"/>
          <w14:textOutline w14:w="0" w14:cap="flat" w14:cmpd="sng" w14:algn="ctr">
            <w14:noFill/>
            <w14:prstDash w14:val="solid"/>
            <w14:bevel/>
          </w14:textOutline>
        </w:rPr>
        <w:t>Sürdürülebilirlik</w:t>
      </w:r>
      <w:r w:rsidR="005B3D50" w:rsidRPr="00066491">
        <w:rPr>
          <w:rFonts w:eastAsia="Arial Unicode MS"/>
          <w:color w:val="000000"/>
          <w:bdr w:val="nil"/>
          <w14:textOutline w14:w="0" w14:cap="flat" w14:cmpd="sng" w14:algn="ctr">
            <w14:noFill/>
            <w14:prstDash w14:val="solid"/>
            <w14:bevel/>
          </w14:textOutline>
        </w:rPr>
        <w:t xml:space="preserve"> anlayış</w:t>
      </w:r>
      <w:r w:rsidR="002A3313" w:rsidRPr="00066491">
        <w:rPr>
          <w:rFonts w:eastAsia="Arial Unicode MS"/>
          <w:color w:val="000000"/>
          <w:bdr w:val="nil"/>
          <w14:textOutline w14:w="0" w14:cap="flat" w14:cmpd="sng" w14:algn="ctr">
            <w14:noFill/>
            <w14:prstDash w14:val="solid"/>
            <w14:bevel/>
          </w14:textOutline>
        </w:rPr>
        <w:t>ı</w:t>
      </w:r>
      <w:r w:rsidR="005B3D50" w:rsidRPr="00066491">
        <w:rPr>
          <w:rFonts w:eastAsia="Arial Unicode MS"/>
          <w:color w:val="000000"/>
          <w:bdr w:val="nil"/>
          <w14:textOutline w14:w="0" w14:cap="flat" w14:cmpd="sng" w14:algn="ctr">
            <w14:noFill/>
            <w14:prstDash w14:val="solid"/>
            <w14:bevel/>
          </w14:textOutline>
        </w:rPr>
        <w:t xml:space="preserve">, </w:t>
      </w:r>
      <w:r w:rsidR="002A3313" w:rsidRPr="00066491">
        <w:rPr>
          <w:rFonts w:eastAsia="Arial Unicode MS"/>
          <w:color w:val="000000"/>
          <w:bdr w:val="nil"/>
          <w14:textOutline w14:w="0" w14:cap="flat" w14:cmpd="sng" w14:algn="ctr">
            <w14:noFill/>
            <w14:prstDash w14:val="solid"/>
            <w14:bevel/>
          </w14:textOutline>
        </w:rPr>
        <w:t xml:space="preserve">ilk etapta daha çok </w:t>
      </w:r>
      <w:r w:rsidR="005B3D50" w:rsidRPr="00066491">
        <w:rPr>
          <w:rFonts w:eastAsia="Arial Unicode MS"/>
          <w:color w:val="000000"/>
          <w:bdr w:val="nil"/>
          <w14:textOutline w14:w="0" w14:cap="flat" w14:cmpd="sng" w14:algn="ctr">
            <w14:noFill/>
            <w14:prstDash w14:val="solid"/>
            <w14:bevel/>
          </w14:textOutline>
        </w:rPr>
        <w:t xml:space="preserve">kurumsal sürdürülebilirlik </w:t>
      </w:r>
      <w:r w:rsidR="002A3313" w:rsidRPr="00066491">
        <w:rPr>
          <w:rFonts w:eastAsia="Arial Unicode MS"/>
          <w:color w:val="000000"/>
          <w:bdr w:val="nil"/>
          <w14:textOutline w14:w="0" w14:cap="flat" w14:cmpd="sng" w14:algn="ctr">
            <w14:noFill/>
            <w14:prstDash w14:val="solid"/>
            <w14:bevel/>
          </w14:textOutline>
        </w:rPr>
        <w:t>olarak incelenmiştir. Bu anlayışa göre; kurumsal sürdürülebilirlik, t</w:t>
      </w:r>
      <w:r w:rsidR="005B3D50" w:rsidRPr="00066491">
        <w:rPr>
          <w:rFonts w:eastAsia="Arial Unicode MS"/>
          <w:color w:val="000000"/>
          <w:bdr w:val="nil"/>
          <w14:textOutline w14:w="0" w14:cap="flat" w14:cmpd="sng" w14:algn="ctr">
            <w14:noFill/>
            <w14:prstDash w14:val="solid"/>
            <w14:bevel/>
          </w14:textOutline>
        </w:rPr>
        <w:t>oplumdan beklenenleri yerine getirmek, kurumun sürekli varlığını sürdürebilmek için toplulukla işbirliği yapmayı gerektirmekted</w:t>
      </w:r>
      <w:r w:rsidR="002A3313" w:rsidRPr="00066491">
        <w:rPr>
          <w:rFonts w:eastAsia="Arial Unicode MS"/>
          <w:color w:val="000000"/>
          <w:bdr w:val="nil"/>
          <w14:textOutline w14:w="0" w14:cap="flat" w14:cmpd="sng" w14:algn="ctr">
            <w14:noFill/>
            <w14:prstDash w14:val="solid"/>
            <w14:bevel/>
          </w14:textOutline>
        </w:rPr>
        <w:t>ir.</w:t>
      </w:r>
      <w:r w:rsidR="005B3D50" w:rsidRPr="00066491">
        <w:rPr>
          <w:rFonts w:eastAsia="Arial Unicode MS"/>
          <w:color w:val="000000"/>
          <w:bdr w:val="nil"/>
          <w14:textOutline w14:w="0" w14:cap="flat" w14:cmpd="sng" w14:algn="ctr">
            <w14:noFill/>
            <w14:prstDash w14:val="solid"/>
            <w14:bevel/>
          </w14:textOutline>
        </w:rPr>
        <w:t xml:space="preserve"> Bu, toplumla işbirliği sürecinde, sürdürülebilirlik iletişiminin, kurumsal sürdürülebilirlik stratejilerine </w:t>
      </w:r>
      <w:proofErr w:type="gramStart"/>
      <w:r w:rsidR="005B3D50" w:rsidRPr="00066491">
        <w:rPr>
          <w:rFonts w:eastAsia="Arial Unicode MS"/>
          <w:color w:val="000000"/>
          <w:bdr w:val="nil"/>
          <w14:textOutline w14:w="0" w14:cap="flat" w14:cmpd="sng" w14:algn="ctr">
            <w14:noFill/>
            <w14:prstDash w14:val="solid"/>
            <w14:bevel/>
          </w14:textOutline>
        </w:rPr>
        <w:t>entegre</w:t>
      </w:r>
      <w:proofErr w:type="gramEnd"/>
      <w:r w:rsidR="005B3D50" w:rsidRPr="00066491">
        <w:rPr>
          <w:rFonts w:eastAsia="Arial Unicode MS"/>
          <w:color w:val="000000"/>
          <w:bdr w:val="nil"/>
          <w14:textOutline w14:w="0" w14:cap="flat" w14:cmpd="sng" w14:algn="ctr">
            <w14:noFill/>
            <w14:prstDash w14:val="solid"/>
            <w14:bevel/>
          </w14:textOutline>
        </w:rPr>
        <w:t xml:space="preserve"> bir şekilde uygulanması, işbirliğinin sağlanmasında belirleyici bir faktör</w:t>
      </w:r>
      <w:r w:rsidR="002A3313" w:rsidRPr="00066491">
        <w:rPr>
          <w:rFonts w:eastAsia="Arial Unicode MS"/>
          <w:color w:val="000000"/>
          <w:bdr w:val="nil"/>
          <w14:textOutline w14:w="0" w14:cap="flat" w14:cmpd="sng" w14:algn="ctr">
            <w14:noFill/>
            <w14:prstDash w14:val="solid"/>
            <w14:bevel/>
          </w14:textOutline>
        </w:rPr>
        <w:t xml:space="preserve"> olmuştur </w:t>
      </w:r>
      <w:r w:rsidR="005B3D50" w:rsidRPr="00066491">
        <w:rPr>
          <w:rFonts w:eastAsia="Arial Unicode MS"/>
          <w:color w:val="000000"/>
          <w:bdr w:val="nil"/>
          <w14:textOutline w14:w="0" w14:cap="flat" w14:cmpd="sng" w14:algn="ctr">
            <w14:noFill/>
            <w14:prstDash w14:val="solid"/>
            <w14:bevel/>
          </w14:textOutline>
        </w:rPr>
        <w:t>(Akbayır, 2019</w:t>
      </w:r>
      <w:r w:rsidR="008F7C11" w:rsidRPr="00066491">
        <w:rPr>
          <w:rFonts w:eastAsia="Arial Unicode MS"/>
          <w:color w:val="000000"/>
          <w:bdr w:val="nil"/>
          <w14:textOutline w14:w="0" w14:cap="flat" w14:cmpd="sng" w14:algn="ctr">
            <w14:noFill/>
            <w14:prstDash w14:val="solid"/>
            <w14:bevel/>
          </w14:textOutline>
        </w:rPr>
        <w:t xml:space="preserve">, </w:t>
      </w:r>
      <w:r w:rsidR="005B3D50" w:rsidRPr="00066491">
        <w:rPr>
          <w:rFonts w:eastAsia="Arial Unicode MS"/>
          <w:color w:val="000000"/>
          <w:bdr w:val="nil"/>
          <w14:textOutline w14:w="0" w14:cap="flat" w14:cmpd="sng" w14:algn="ctr">
            <w14:noFill/>
            <w14:prstDash w14:val="solid"/>
            <w14:bevel/>
          </w14:textOutline>
        </w:rPr>
        <w:t>1).</w:t>
      </w:r>
    </w:p>
    <w:p w14:paraId="0695AF81" w14:textId="4E152C64" w:rsidR="005B3D50"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5B3D50" w:rsidRPr="00066491">
        <w:rPr>
          <w:rFonts w:ascii="Times New Roman" w:eastAsia="Times New Roman" w:hAnsi="Times New Roman" w:cs="Times New Roman"/>
          <w:sz w:val="24"/>
          <w:szCs w:val="24"/>
        </w:rPr>
        <w:t xml:space="preserve">Sürdürülebilir kalkınma teriminin yorumu çok yönlüdür ve teorik analizleri azdır. Araştırmalar, sürdürülebilirlik ve sürdürülebilirlik iletişimini ikincil bir statüye yerleştirmektedir. </w:t>
      </w:r>
      <w:r w:rsidR="001C2046" w:rsidRPr="00066491">
        <w:rPr>
          <w:rFonts w:ascii="Times New Roman" w:eastAsia="Times New Roman" w:hAnsi="Times New Roman" w:cs="Times New Roman"/>
          <w:sz w:val="24"/>
          <w:szCs w:val="24"/>
        </w:rPr>
        <w:t>Bir</w:t>
      </w:r>
      <w:r w:rsidR="005B3D50" w:rsidRPr="00066491">
        <w:rPr>
          <w:rFonts w:ascii="Times New Roman" w:eastAsia="Times New Roman" w:hAnsi="Times New Roman" w:cs="Times New Roman"/>
          <w:sz w:val="24"/>
          <w:szCs w:val="24"/>
        </w:rPr>
        <w:t xml:space="preserve"> konunun önem ve anlam kazanması ancak iletişim aracılığıyla mümkündür. Sürdürülebilirlik, toplum içinde bir iletişim süreci olayıdır ve eğer sürdürülebilirlik farkındalığına yönelik iletişim kurulmazsa, sosyal olarak önemsiz veya var olmayan bir konu haline gelebilir (Ziemann, 2011</w:t>
      </w:r>
      <w:r w:rsidR="008F7C11" w:rsidRPr="00066491">
        <w:rPr>
          <w:rFonts w:ascii="Times New Roman" w:eastAsia="Times New Roman" w:hAnsi="Times New Roman" w:cs="Times New Roman"/>
          <w:sz w:val="24"/>
          <w:szCs w:val="24"/>
        </w:rPr>
        <w:t xml:space="preserve">, </w:t>
      </w:r>
      <w:r w:rsidR="005B3D50" w:rsidRPr="00066491">
        <w:rPr>
          <w:rFonts w:ascii="Times New Roman" w:eastAsia="Times New Roman" w:hAnsi="Times New Roman" w:cs="Times New Roman"/>
          <w:sz w:val="24"/>
          <w:szCs w:val="24"/>
        </w:rPr>
        <w:t>89).</w:t>
      </w:r>
    </w:p>
    <w:p w14:paraId="377A9772" w14:textId="17B625A7" w:rsidR="005B3D50"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5B3D50" w:rsidRPr="00066491">
        <w:rPr>
          <w:rFonts w:ascii="Times New Roman" w:hAnsi="Times New Roman" w:cs="Times New Roman"/>
          <w:sz w:val="24"/>
          <w:szCs w:val="24"/>
        </w:rPr>
        <w:t>Farklı paydaş grupları, sürdürülebilirlik iletişimine yönelik algı ve taleplerinde farklılık gösterebil</w:t>
      </w:r>
      <w:r w:rsidR="002A3313" w:rsidRPr="00066491">
        <w:rPr>
          <w:rFonts w:ascii="Times New Roman" w:hAnsi="Times New Roman" w:cs="Times New Roman"/>
          <w:sz w:val="24"/>
          <w:szCs w:val="24"/>
        </w:rPr>
        <w:t xml:space="preserve">mektedir </w:t>
      </w:r>
      <w:r w:rsidR="005B3D50" w:rsidRPr="00066491">
        <w:rPr>
          <w:rFonts w:ascii="Times New Roman" w:hAnsi="Times New Roman" w:cs="Times New Roman"/>
          <w:sz w:val="24"/>
          <w:szCs w:val="24"/>
        </w:rPr>
        <w:t>(Lähtinen vd</w:t>
      </w:r>
      <w:proofErr w:type="gramStart"/>
      <w:r w:rsidR="005B3D50" w:rsidRPr="00066491">
        <w:rPr>
          <w:rFonts w:ascii="Times New Roman" w:hAnsi="Times New Roman" w:cs="Times New Roman"/>
          <w:sz w:val="24"/>
          <w:szCs w:val="24"/>
        </w:rPr>
        <w:t>.,</w:t>
      </w:r>
      <w:proofErr w:type="gramEnd"/>
      <w:r w:rsidR="005B3D50" w:rsidRPr="00066491">
        <w:rPr>
          <w:rFonts w:ascii="Times New Roman" w:hAnsi="Times New Roman" w:cs="Times New Roman"/>
          <w:sz w:val="24"/>
          <w:szCs w:val="24"/>
        </w:rPr>
        <w:t xml:space="preserve"> 2017</w:t>
      </w:r>
      <w:r w:rsidR="008F7C11" w:rsidRPr="00066491">
        <w:rPr>
          <w:rFonts w:ascii="Times New Roman" w:hAnsi="Times New Roman" w:cs="Times New Roman"/>
          <w:sz w:val="24"/>
          <w:szCs w:val="24"/>
        </w:rPr>
        <w:t xml:space="preserve">, </w:t>
      </w:r>
      <w:r w:rsidR="005B3D50" w:rsidRPr="00066491">
        <w:rPr>
          <w:rFonts w:ascii="Times New Roman" w:hAnsi="Times New Roman" w:cs="Times New Roman"/>
          <w:sz w:val="24"/>
          <w:szCs w:val="24"/>
        </w:rPr>
        <w:t>3). Sürdürülebilirlik iletişimi</w:t>
      </w:r>
      <w:r w:rsidR="0086331C" w:rsidRPr="00066491">
        <w:rPr>
          <w:rFonts w:ascii="Times New Roman" w:hAnsi="Times New Roman" w:cs="Times New Roman"/>
          <w:sz w:val="24"/>
          <w:szCs w:val="24"/>
        </w:rPr>
        <w:t>nin;</w:t>
      </w:r>
      <w:r w:rsidR="005B3D50" w:rsidRPr="00066491">
        <w:rPr>
          <w:rFonts w:ascii="Times New Roman" w:hAnsi="Times New Roman" w:cs="Times New Roman"/>
          <w:sz w:val="24"/>
          <w:szCs w:val="24"/>
        </w:rPr>
        <w:t xml:space="preserve"> tüm bu farklılıklara sahip gruplar</w:t>
      </w:r>
      <w:r w:rsidR="0086331C" w:rsidRPr="00066491">
        <w:rPr>
          <w:rFonts w:ascii="Times New Roman" w:hAnsi="Times New Roman" w:cs="Times New Roman"/>
          <w:sz w:val="24"/>
          <w:szCs w:val="24"/>
        </w:rPr>
        <w:t xml:space="preserve"> için</w:t>
      </w:r>
      <w:r w:rsidR="008271DB" w:rsidRPr="00066491">
        <w:rPr>
          <w:rFonts w:ascii="Times New Roman" w:hAnsi="Times New Roman" w:cs="Times New Roman"/>
          <w:sz w:val="24"/>
          <w:szCs w:val="24"/>
        </w:rPr>
        <w:t>,</w:t>
      </w:r>
      <w:r w:rsidR="005B3D50" w:rsidRPr="00066491">
        <w:rPr>
          <w:rFonts w:ascii="Times New Roman" w:hAnsi="Times New Roman" w:cs="Times New Roman"/>
          <w:sz w:val="24"/>
          <w:szCs w:val="24"/>
        </w:rPr>
        <w:t xml:space="preserve"> sürdürülebilirlik kavramının doğasından kaynaklanan karmaşıklığın azaltılması ve sürdürülebilir bir dünya yaratılması için bir anahtar </w:t>
      </w:r>
      <w:r w:rsidR="002A3313" w:rsidRPr="00066491">
        <w:rPr>
          <w:rFonts w:ascii="Times New Roman" w:hAnsi="Times New Roman" w:cs="Times New Roman"/>
          <w:sz w:val="24"/>
          <w:szCs w:val="24"/>
        </w:rPr>
        <w:t xml:space="preserve">kavram </w:t>
      </w:r>
      <w:r w:rsidR="008271DB" w:rsidRPr="00066491">
        <w:rPr>
          <w:rFonts w:ascii="Times New Roman" w:hAnsi="Times New Roman" w:cs="Times New Roman"/>
          <w:sz w:val="24"/>
          <w:szCs w:val="24"/>
        </w:rPr>
        <w:t xml:space="preserve">olabileceği düşünülmektedir. </w:t>
      </w:r>
      <w:r w:rsidR="002A3313" w:rsidRPr="00066491">
        <w:rPr>
          <w:rFonts w:ascii="Times New Roman" w:hAnsi="Times New Roman" w:cs="Times New Roman"/>
          <w:sz w:val="24"/>
          <w:szCs w:val="24"/>
        </w:rPr>
        <w:t xml:space="preserve"> </w:t>
      </w:r>
    </w:p>
    <w:p w14:paraId="7510B100" w14:textId="191863AE" w:rsidR="005C1B19" w:rsidRPr="00066491" w:rsidRDefault="0029410F" w:rsidP="0029410F">
      <w:pPr>
        <w:spacing w:line="300" w:lineRule="auto"/>
        <w:jc w:val="both"/>
        <w:rPr>
          <w:rFonts w:eastAsiaTheme="majorEastAsia"/>
          <w:color w:val="000000" w:themeColor="text1"/>
        </w:rPr>
      </w:pPr>
      <w:r w:rsidRPr="00066491">
        <w:rPr>
          <w:rFonts w:eastAsiaTheme="majorEastAsia"/>
          <w:color w:val="000000" w:themeColor="text1"/>
        </w:rPr>
        <w:tab/>
      </w:r>
      <w:r w:rsidR="005C1B19" w:rsidRPr="00066491">
        <w:rPr>
          <w:rFonts w:eastAsiaTheme="majorEastAsia"/>
          <w:color w:val="000000" w:themeColor="text1"/>
        </w:rPr>
        <w:t xml:space="preserve">Hızlı teknolojik ilerlemenin ve artan bilgi yoğunluğunun olduğu bu çağda, sürdürülebilir kalkınma için önce inançlar, sonra arzular, </w:t>
      </w:r>
      <w:r w:rsidR="008271DB" w:rsidRPr="00066491">
        <w:rPr>
          <w:rFonts w:eastAsiaTheme="majorEastAsia"/>
          <w:color w:val="000000" w:themeColor="text1"/>
        </w:rPr>
        <w:t xml:space="preserve">sırasıyla </w:t>
      </w:r>
      <w:r w:rsidR="005C1B19" w:rsidRPr="00066491">
        <w:rPr>
          <w:rFonts w:eastAsiaTheme="majorEastAsia"/>
          <w:color w:val="000000" w:themeColor="text1"/>
        </w:rPr>
        <w:t>bilgiyi kullanma becerisi ve geleceğe yönelik irade beyanı gerekli hale gelmektedir. Bu çerçevede</w:t>
      </w:r>
      <w:r w:rsidR="002A3313" w:rsidRPr="00066491">
        <w:rPr>
          <w:rFonts w:eastAsiaTheme="majorEastAsia"/>
          <w:color w:val="000000" w:themeColor="text1"/>
        </w:rPr>
        <w:t>,</w:t>
      </w:r>
      <w:r w:rsidR="005C1B19" w:rsidRPr="00066491">
        <w:rPr>
          <w:rFonts w:eastAsiaTheme="majorEastAsia"/>
          <w:color w:val="000000" w:themeColor="text1"/>
        </w:rPr>
        <w:t xml:space="preserve"> karmaşık iletişim disiplini, kaçınılmaz olarak aktif rol oynadığı sürdürülebilir bir kurumsal yapıya dönüşmektedir. İletişim, kurumun varoluş nedeni, değerleri, kültürü ve hedefleri doğrultusunda hareket ettiği için uzun vadeli bir bakış açısı içerir</w:t>
      </w:r>
      <w:r w:rsidR="0086331C" w:rsidRPr="00066491">
        <w:rPr>
          <w:rFonts w:eastAsiaTheme="majorEastAsia"/>
          <w:color w:val="000000" w:themeColor="text1"/>
        </w:rPr>
        <w:t>. B</w:t>
      </w:r>
      <w:r w:rsidR="005C1B19" w:rsidRPr="00066491">
        <w:rPr>
          <w:rFonts w:eastAsiaTheme="majorEastAsia"/>
          <w:color w:val="000000" w:themeColor="text1"/>
        </w:rPr>
        <w:t>u nedenle sürdürülebilirlik vazgeçilmez bir unsur olma</w:t>
      </w:r>
      <w:r w:rsidR="002A3313" w:rsidRPr="00066491">
        <w:rPr>
          <w:rFonts w:eastAsiaTheme="majorEastAsia"/>
          <w:color w:val="000000" w:themeColor="text1"/>
        </w:rPr>
        <w:t>ktadır</w:t>
      </w:r>
      <w:r w:rsidR="005C1B19" w:rsidRPr="00066491">
        <w:rPr>
          <w:rFonts w:eastAsiaTheme="majorEastAsia"/>
          <w:color w:val="000000" w:themeColor="text1"/>
        </w:rPr>
        <w:t xml:space="preserve"> (Arın Saydam, 2014</w:t>
      </w:r>
      <w:r w:rsidR="008F7C11" w:rsidRPr="00066491">
        <w:rPr>
          <w:rFonts w:eastAsiaTheme="majorEastAsia"/>
          <w:color w:val="000000" w:themeColor="text1"/>
        </w:rPr>
        <w:t xml:space="preserve">, </w:t>
      </w:r>
      <w:r w:rsidR="005C1B19" w:rsidRPr="00066491">
        <w:rPr>
          <w:rFonts w:eastAsiaTheme="majorEastAsia"/>
          <w:color w:val="000000" w:themeColor="text1"/>
        </w:rPr>
        <w:t xml:space="preserve">70). </w:t>
      </w:r>
    </w:p>
    <w:p w14:paraId="1C633CDF" w14:textId="32ABA004" w:rsidR="002A331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313" w:rsidRPr="00066491">
        <w:rPr>
          <w:rFonts w:ascii="Times New Roman" w:hAnsi="Times New Roman" w:cs="Times New Roman"/>
          <w:sz w:val="24"/>
          <w:szCs w:val="24"/>
        </w:rPr>
        <w:t>Du vd. (2010), sürdürülebilir kalkınmayı teşvik etmede iletişimin rolünü incele</w:t>
      </w:r>
      <w:r w:rsidR="008271DB" w:rsidRPr="00066491">
        <w:rPr>
          <w:rFonts w:ascii="Times New Roman" w:hAnsi="Times New Roman" w:cs="Times New Roman"/>
          <w:sz w:val="24"/>
          <w:szCs w:val="24"/>
        </w:rPr>
        <w:t>mektedir</w:t>
      </w:r>
      <w:r w:rsidR="002A3313" w:rsidRPr="00066491">
        <w:rPr>
          <w:rFonts w:ascii="Times New Roman" w:hAnsi="Times New Roman" w:cs="Times New Roman"/>
          <w:sz w:val="24"/>
          <w:szCs w:val="24"/>
        </w:rPr>
        <w:t xml:space="preserve">. Etkili iletişimin sürdürülebilirlik konuları hakkında farkındalığı artırmak ve paydaşları sürdürülebilir uygulamalara </w:t>
      </w:r>
      <w:proofErr w:type="gramStart"/>
      <w:r w:rsidR="002A3313" w:rsidRPr="00066491">
        <w:rPr>
          <w:rFonts w:ascii="Times New Roman" w:hAnsi="Times New Roman" w:cs="Times New Roman"/>
          <w:sz w:val="24"/>
          <w:szCs w:val="24"/>
        </w:rPr>
        <w:t>dahil</w:t>
      </w:r>
      <w:proofErr w:type="gramEnd"/>
      <w:r w:rsidR="002A3313" w:rsidRPr="00066491">
        <w:rPr>
          <w:rFonts w:ascii="Times New Roman" w:hAnsi="Times New Roman" w:cs="Times New Roman"/>
          <w:sz w:val="24"/>
          <w:szCs w:val="24"/>
        </w:rPr>
        <w:t xml:space="preserve"> etmek için önemli olduğu savunulmaktadır. Kuruluşlar, paydaşları karar verme sürecine </w:t>
      </w:r>
      <w:proofErr w:type="gramStart"/>
      <w:r w:rsidR="002A3313" w:rsidRPr="00066491">
        <w:rPr>
          <w:rFonts w:ascii="Times New Roman" w:hAnsi="Times New Roman" w:cs="Times New Roman"/>
          <w:sz w:val="24"/>
          <w:szCs w:val="24"/>
        </w:rPr>
        <w:t>dahil</w:t>
      </w:r>
      <w:proofErr w:type="gramEnd"/>
      <w:r w:rsidR="002A3313" w:rsidRPr="00066491">
        <w:rPr>
          <w:rFonts w:ascii="Times New Roman" w:hAnsi="Times New Roman" w:cs="Times New Roman"/>
          <w:sz w:val="24"/>
          <w:szCs w:val="24"/>
        </w:rPr>
        <w:t xml:space="preserve"> ederek diyalog ve işbirliğini teşvik eden daha katılımcı bir iletişim yaklaşımı benimsemelidir.</w:t>
      </w:r>
    </w:p>
    <w:p w14:paraId="2622F1D5" w14:textId="47C4D4B4" w:rsidR="005B3D50"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2A3313" w:rsidRPr="00066491">
        <w:rPr>
          <w:rFonts w:ascii="Times New Roman" w:hAnsi="Times New Roman" w:cs="Times New Roman"/>
          <w:sz w:val="24"/>
          <w:szCs w:val="24"/>
        </w:rPr>
        <w:t>Sürdürülebilirlik iletişimi, toplumsal ihtiyaçlar açısından paydaş beklentilerini teşvik etmek ve yönetmek için esastır. Ayrıca, sosyo-çevresel konular</w:t>
      </w:r>
      <w:r w:rsidR="008271DB" w:rsidRPr="00066491">
        <w:rPr>
          <w:rFonts w:ascii="Times New Roman" w:hAnsi="Times New Roman" w:cs="Times New Roman"/>
          <w:sz w:val="24"/>
          <w:szCs w:val="24"/>
        </w:rPr>
        <w:t>d</w:t>
      </w:r>
      <w:r w:rsidR="002A3313" w:rsidRPr="00066491">
        <w:rPr>
          <w:rFonts w:ascii="Times New Roman" w:hAnsi="Times New Roman" w:cs="Times New Roman"/>
          <w:sz w:val="24"/>
          <w:szCs w:val="24"/>
        </w:rPr>
        <w:t>a sürdürülebilir iş taahhütlerinin nasıl geliştiğini değerlendirmek için güçlü bir araçtır. Kurumsal ekonomik, sosyal ve çevresel konuları yaygınlaştırarak</w:t>
      </w:r>
      <w:r w:rsidR="0086331C" w:rsidRPr="00066491">
        <w:rPr>
          <w:rFonts w:ascii="Times New Roman" w:hAnsi="Times New Roman" w:cs="Times New Roman"/>
          <w:sz w:val="24"/>
          <w:szCs w:val="24"/>
        </w:rPr>
        <w:t>,</w:t>
      </w:r>
      <w:r w:rsidR="002A3313" w:rsidRPr="00066491">
        <w:rPr>
          <w:rFonts w:ascii="Times New Roman" w:hAnsi="Times New Roman" w:cs="Times New Roman"/>
          <w:sz w:val="24"/>
          <w:szCs w:val="24"/>
        </w:rPr>
        <w:t xml:space="preserve"> süreçte birçok paydaşın girdisini dikkate alarak bir kuruluşun KSS içeriğinin</w:t>
      </w:r>
      <w:r w:rsidR="008271DB" w:rsidRPr="00066491">
        <w:rPr>
          <w:rFonts w:ascii="Times New Roman" w:hAnsi="Times New Roman" w:cs="Times New Roman"/>
          <w:sz w:val="24"/>
          <w:szCs w:val="24"/>
        </w:rPr>
        <w:t xml:space="preserve"> ve </w:t>
      </w:r>
      <w:r w:rsidR="002A3313" w:rsidRPr="00066491">
        <w:rPr>
          <w:rFonts w:ascii="Times New Roman" w:hAnsi="Times New Roman" w:cs="Times New Roman"/>
          <w:sz w:val="24"/>
          <w:szCs w:val="24"/>
        </w:rPr>
        <w:t xml:space="preserve">özelliklerinin iletilmesini içerir </w:t>
      </w:r>
      <w:r w:rsidR="005B3D50" w:rsidRPr="00066491">
        <w:rPr>
          <w:rFonts w:ascii="Times New Roman" w:hAnsi="Times New Roman" w:cs="Times New Roman"/>
          <w:sz w:val="24"/>
          <w:szCs w:val="24"/>
        </w:rPr>
        <w:t>(</w:t>
      </w:r>
      <w:r w:rsidR="000A467D" w:rsidRPr="00066491">
        <w:rPr>
          <w:rFonts w:ascii="Times New Roman" w:hAnsi="Times New Roman" w:cs="Times New Roman"/>
          <w:sz w:val="24"/>
          <w:szCs w:val="24"/>
        </w:rPr>
        <w:t xml:space="preserve">IGI Global, </w:t>
      </w:r>
      <w:r w:rsidR="00752940">
        <w:rPr>
          <w:rFonts w:ascii="Times New Roman" w:hAnsi="Times New Roman" w:cs="Times New Roman"/>
          <w:sz w:val="24"/>
          <w:szCs w:val="24"/>
        </w:rPr>
        <w:t>2019).</w:t>
      </w:r>
    </w:p>
    <w:p w14:paraId="25A44269" w14:textId="77777777" w:rsidR="005B3D50"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5B3D50" w:rsidRPr="00066491">
        <w:rPr>
          <w:rFonts w:ascii="Times New Roman" w:hAnsi="Times New Roman" w:cs="Times New Roman"/>
          <w:sz w:val="24"/>
          <w:szCs w:val="24"/>
        </w:rPr>
        <w:t>Sürdürülebilirlik için iletişimin önemi yadsınamayacak kadar büyüktür. Çünkü:</w:t>
      </w:r>
    </w:p>
    <w:p w14:paraId="29947B4E" w14:textId="77777777" w:rsidR="005B3D50" w:rsidRPr="00066491" w:rsidRDefault="0029410F" w:rsidP="006F08D0">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w:t>
      </w:r>
      <w:r w:rsidR="005B3D50" w:rsidRPr="00066491">
        <w:rPr>
          <w:rFonts w:ascii="Times New Roman" w:eastAsia="Times New Roman" w:hAnsi="Times New Roman" w:cs="Times New Roman"/>
          <w:sz w:val="24"/>
          <w:szCs w:val="24"/>
        </w:rPr>
        <w:t>S</w:t>
      </w:r>
      <w:r w:rsidR="005B3D50" w:rsidRPr="00066491">
        <w:rPr>
          <w:rFonts w:ascii="Times New Roman" w:hAnsi="Times New Roman" w:cs="Times New Roman"/>
          <w:sz w:val="24"/>
          <w:szCs w:val="24"/>
        </w:rPr>
        <w:t>ürdürülebilirlik konuları büyük karmaşıklık ve belirsizlikle karakterize edilmiştir.</w:t>
      </w:r>
    </w:p>
    <w:p w14:paraId="404B2BEA" w14:textId="77777777" w:rsidR="005B3D50" w:rsidRPr="00066491" w:rsidRDefault="0029410F" w:rsidP="006F08D0">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lastRenderedPageBreak/>
        <w:t xml:space="preserve">* </w:t>
      </w:r>
      <w:r w:rsidR="005B3D50" w:rsidRPr="00066491">
        <w:rPr>
          <w:rFonts w:ascii="Times New Roman" w:eastAsia="Times New Roman" w:hAnsi="Times New Roman" w:cs="Times New Roman"/>
          <w:sz w:val="24"/>
          <w:szCs w:val="24"/>
        </w:rPr>
        <w:t>S</w:t>
      </w:r>
      <w:r w:rsidR="005B3D50" w:rsidRPr="00066491">
        <w:rPr>
          <w:rFonts w:ascii="Times New Roman" w:hAnsi="Times New Roman" w:cs="Times New Roman"/>
          <w:sz w:val="24"/>
          <w:szCs w:val="24"/>
        </w:rPr>
        <w:t xml:space="preserve">ürdürülebilirlik hedefleri tipik olarak kararsız, değerlerle birlikte çıkar çatışmaları içermektedir. İletişim, sürdürülebilirlik üzerine toplumsal değerler hakkında genel bir anlayışa sahip olmak ve somut hedeflere ulaşmak için zaruridir. </w:t>
      </w:r>
    </w:p>
    <w:p w14:paraId="1EE07BEA" w14:textId="6CAC694B" w:rsidR="005B3D50" w:rsidRPr="00066491" w:rsidRDefault="0029410F" w:rsidP="006F08D0">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w:t>
      </w:r>
      <w:r w:rsidR="005B3D50" w:rsidRPr="00066491">
        <w:rPr>
          <w:rFonts w:ascii="Times New Roman" w:eastAsia="Times New Roman" w:hAnsi="Times New Roman" w:cs="Times New Roman"/>
          <w:sz w:val="24"/>
          <w:szCs w:val="24"/>
        </w:rPr>
        <w:t>S</w:t>
      </w:r>
      <w:r w:rsidR="005B3D50" w:rsidRPr="00066491">
        <w:rPr>
          <w:rFonts w:ascii="Times New Roman" w:hAnsi="Times New Roman" w:cs="Times New Roman"/>
          <w:sz w:val="24"/>
          <w:szCs w:val="24"/>
        </w:rPr>
        <w:t>ürdürülebilir kalkınmayı yöneten otoriteler, birçok karar alma seviyesindeki toplumsal aktörlerin fazlalığı ve hedeflere ulaşılması için alınan önlemlerin uygulanması sorunsalları ile birlikte çabalarını bir noktaya yöneltememekte ve dağılma eğilimi</w:t>
      </w:r>
      <w:r w:rsidR="008271DB" w:rsidRPr="00066491">
        <w:rPr>
          <w:rFonts w:ascii="Times New Roman" w:hAnsi="Times New Roman" w:cs="Times New Roman"/>
          <w:sz w:val="24"/>
          <w:szCs w:val="24"/>
        </w:rPr>
        <w:t xml:space="preserve"> göstermektedirler </w:t>
      </w:r>
      <w:r w:rsidR="005B3D50" w:rsidRPr="00066491">
        <w:rPr>
          <w:rFonts w:ascii="Times New Roman" w:hAnsi="Times New Roman" w:cs="Times New Roman"/>
          <w:sz w:val="24"/>
          <w:szCs w:val="24"/>
        </w:rPr>
        <w:t>(Newig vd</w:t>
      </w:r>
      <w:proofErr w:type="gramStart"/>
      <w:r w:rsidR="005B3D50" w:rsidRPr="00066491">
        <w:rPr>
          <w:rFonts w:ascii="Times New Roman" w:hAnsi="Times New Roman" w:cs="Times New Roman"/>
          <w:sz w:val="24"/>
          <w:szCs w:val="24"/>
        </w:rPr>
        <w:t>.,</w:t>
      </w:r>
      <w:proofErr w:type="gramEnd"/>
      <w:r w:rsidR="005B3D50" w:rsidRPr="00066491">
        <w:rPr>
          <w:rFonts w:ascii="Times New Roman" w:hAnsi="Times New Roman" w:cs="Times New Roman"/>
          <w:sz w:val="24"/>
          <w:szCs w:val="24"/>
        </w:rPr>
        <w:t xml:space="preserve"> 2013</w:t>
      </w:r>
      <w:r w:rsidR="008F7C11" w:rsidRPr="00066491">
        <w:rPr>
          <w:rFonts w:ascii="Times New Roman" w:hAnsi="Times New Roman" w:cs="Times New Roman"/>
          <w:sz w:val="24"/>
          <w:szCs w:val="24"/>
        </w:rPr>
        <w:t xml:space="preserve">, </w:t>
      </w:r>
      <w:r w:rsidR="005B3D50" w:rsidRPr="00066491">
        <w:rPr>
          <w:rFonts w:ascii="Times New Roman" w:hAnsi="Times New Roman" w:cs="Times New Roman"/>
          <w:sz w:val="24"/>
          <w:szCs w:val="24"/>
        </w:rPr>
        <w:t xml:space="preserve">2978). </w:t>
      </w:r>
    </w:p>
    <w:p w14:paraId="24FE738F" w14:textId="5A7C3A04" w:rsidR="007A239D"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A239D" w:rsidRPr="00066491">
        <w:rPr>
          <w:rFonts w:ascii="Times New Roman" w:eastAsia="Times New Roman" w:hAnsi="Times New Roman" w:cs="Times New Roman"/>
          <w:sz w:val="24"/>
          <w:szCs w:val="24"/>
        </w:rPr>
        <w:t>Daha sürdürülebilir bir dünya için fark yaratmak, sürdürülebilirlik adına ortaya çıkan karmaşık problemlerle başarılı bir şekilde başa çıkma yeteneğini gerektirir</w:t>
      </w:r>
      <w:r w:rsidR="0086331C" w:rsidRPr="00066491">
        <w:rPr>
          <w:rFonts w:ascii="Times New Roman" w:eastAsia="Times New Roman" w:hAnsi="Times New Roman" w:cs="Times New Roman"/>
          <w:sz w:val="24"/>
          <w:szCs w:val="24"/>
        </w:rPr>
        <w:t>. B</w:t>
      </w:r>
      <w:r w:rsidR="007A239D" w:rsidRPr="00066491">
        <w:rPr>
          <w:rFonts w:ascii="Times New Roman" w:eastAsia="Times New Roman" w:hAnsi="Times New Roman" w:cs="Times New Roman"/>
          <w:sz w:val="24"/>
          <w:szCs w:val="24"/>
        </w:rPr>
        <w:t>u değişim, sadece kurumsal değil, toplumsal düzeyde de gerçekleşmelidir. Sürdürülebilirlik sorunlarıyla başarılı bir şekilde uğraşmak, daha büyük sistem dayanıklılığı yaratmak ve kaynakları daha akıllıca kullanmak anlamına gelir</w:t>
      </w:r>
      <w:r w:rsidR="002A3313" w:rsidRPr="00066491">
        <w:rPr>
          <w:rFonts w:ascii="Times New Roman" w:eastAsia="Times New Roman" w:hAnsi="Times New Roman" w:cs="Times New Roman"/>
          <w:sz w:val="24"/>
          <w:szCs w:val="24"/>
        </w:rPr>
        <w:t>. B</w:t>
      </w:r>
      <w:r w:rsidR="007A239D" w:rsidRPr="00066491">
        <w:rPr>
          <w:rFonts w:ascii="Times New Roman" w:eastAsia="Times New Roman" w:hAnsi="Times New Roman" w:cs="Times New Roman"/>
          <w:sz w:val="24"/>
          <w:szCs w:val="24"/>
        </w:rPr>
        <w:t>u da, sektörel, kurumsal, politik veya işlevsel sınırların herhangi biri olabilir</w:t>
      </w:r>
      <w:r w:rsidR="008271DB" w:rsidRPr="00066491">
        <w:rPr>
          <w:rFonts w:ascii="Times New Roman" w:eastAsia="Times New Roman" w:hAnsi="Times New Roman" w:cs="Times New Roman"/>
          <w:sz w:val="24"/>
          <w:szCs w:val="24"/>
        </w:rPr>
        <w:t xml:space="preserve"> ve </w:t>
      </w:r>
      <w:r w:rsidR="007A239D" w:rsidRPr="00066491">
        <w:rPr>
          <w:rFonts w:ascii="Times New Roman" w:eastAsia="Times New Roman" w:hAnsi="Times New Roman" w:cs="Times New Roman"/>
          <w:sz w:val="24"/>
          <w:szCs w:val="24"/>
        </w:rPr>
        <w:t>sınırların ötesinde başarılı bir şekilde çalışmayı gerektirir. Karmaşık problemler kötü formüle edilmiş, kafa karıştırıcıdır</w:t>
      </w:r>
      <w:r w:rsidR="0086331C" w:rsidRPr="00066491">
        <w:rPr>
          <w:rFonts w:ascii="Times New Roman" w:eastAsia="Times New Roman" w:hAnsi="Times New Roman" w:cs="Times New Roman"/>
          <w:sz w:val="24"/>
          <w:szCs w:val="24"/>
        </w:rPr>
        <w:t>. F</w:t>
      </w:r>
      <w:r w:rsidR="007A239D" w:rsidRPr="00066491">
        <w:rPr>
          <w:rFonts w:ascii="Times New Roman" w:eastAsia="Times New Roman" w:hAnsi="Times New Roman" w:cs="Times New Roman"/>
          <w:sz w:val="24"/>
          <w:szCs w:val="24"/>
        </w:rPr>
        <w:t>arklı bileşenlere veya çelişkili değerlere sahip birçok paydaşı vardır</w:t>
      </w:r>
      <w:r w:rsidR="009F3C92">
        <w:rPr>
          <w:rFonts w:ascii="Times New Roman" w:eastAsia="Times New Roman" w:hAnsi="Times New Roman" w:cs="Times New Roman"/>
          <w:sz w:val="24"/>
          <w:szCs w:val="24"/>
        </w:rPr>
        <w:t>.</w:t>
      </w:r>
      <w:r w:rsidR="00096C94" w:rsidRPr="00066491">
        <w:rPr>
          <w:rFonts w:ascii="Times New Roman" w:eastAsia="Times New Roman" w:hAnsi="Times New Roman" w:cs="Times New Roman"/>
          <w:sz w:val="24"/>
          <w:szCs w:val="24"/>
        </w:rPr>
        <w:t xml:space="preserve"> </w:t>
      </w:r>
      <w:r w:rsidR="002A3313" w:rsidRPr="00066491">
        <w:rPr>
          <w:rFonts w:ascii="Times New Roman" w:eastAsia="Times New Roman" w:hAnsi="Times New Roman" w:cs="Times New Roman"/>
          <w:sz w:val="24"/>
          <w:szCs w:val="24"/>
        </w:rPr>
        <w:t>Sürdürülebilirlik, tüm sistemlerde daha büyük bir sistem dayanıklılığı gerektirirken, büyüme maliyeti yerine kaynak kısıtlamalarının daha iyi anlaşılması ve bir dizi diğer konuya yönelik bir zihniyet değişikliği gerektirmektedir (Waddock, 2013</w:t>
      </w:r>
      <w:r w:rsidR="008F7C11" w:rsidRPr="00066491">
        <w:rPr>
          <w:rFonts w:ascii="Times New Roman" w:eastAsia="Times New Roman" w:hAnsi="Times New Roman" w:cs="Times New Roman"/>
          <w:sz w:val="24"/>
          <w:szCs w:val="24"/>
        </w:rPr>
        <w:t xml:space="preserve">, </w:t>
      </w:r>
      <w:r w:rsidR="009F3C92">
        <w:rPr>
          <w:rFonts w:ascii="Times New Roman" w:eastAsia="Times New Roman" w:hAnsi="Times New Roman" w:cs="Times New Roman"/>
          <w:sz w:val="24"/>
          <w:szCs w:val="24"/>
        </w:rPr>
        <w:t>91-</w:t>
      </w:r>
      <w:r w:rsidR="002A3313" w:rsidRPr="00066491">
        <w:rPr>
          <w:rFonts w:ascii="Times New Roman" w:eastAsia="Times New Roman" w:hAnsi="Times New Roman" w:cs="Times New Roman"/>
          <w:sz w:val="24"/>
          <w:szCs w:val="24"/>
        </w:rPr>
        <w:t>106).</w:t>
      </w:r>
    </w:p>
    <w:p w14:paraId="50A40D97" w14:textId="52389F51" w:rsidR="00096C94"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96C94" w:rsidRPr="00066491">
        <w:rPr>
          <w:rFonts w:ascii="Times New Roman" w:eastAsia="Times New Roman" w:hAnsi="Times New Roman" w:cs="Times New Roman"/>
          <w:sz w:val="24"/>
          <w:szCs w:val="24"/>
        </w:rPr>
        <w:t>Sürdürülebilirlik iletişimi</w:t>
      </w:r>
      <w:r w:rsidR="002A3313" w:rsidRPr="00066491">
        <w:rPr>
          <w:rFonts w:ascii="Times New Roman" w:eastAsia="Times New Roman" w:hAnsi="Times New Roman" w:cs="Times New Roman"/>
          <w:sz w:val="24"/>
          <w:szCs w:val="24"/>
        </w:rPr>
        <w:t>ne daha ticari</w:t>
      </w:r>
      <w:r w:rsidR="00BE040B" w:rsidRPr="00066491">
        <w:rPr>
          <w:rFonts w:ascii="Times New Roman" w:eastAsia="Times New Roman" w:hAnsi="Times New Roman" w:cs="Times New Roman"/>
          <w:sz w:val="24"/>
          <w:szCs w:val="24"/>
        </w:rPr>
        <w:t xml:space="preserve">, </w:t>
      </w:r>
      <w:r w:rsidR="002A3313" w:rsidRPr="00066491">
        <w:rPr>
          <w:rFonts w:ascii="Times New Roman" w:eastAsia="Times New Roman" w:hAnsi="Times New Roman" w:cs="Times New Roman"/>
          <w:sz w:val="24"/>
          <w:szCs w:val="24"/>
        </w:rPr>
        <w:t>ekonomik bir bakış açısı Tölkes (201</w:t>
      </w:r>
      <w:r w:rsidR="008F7C11" w:rsidRPr="00066491">
        <w:rPr>
          <w:rFonts w:ascii="Times New Roman" w:eastAsia="Times New Roman" w:hAnsi="Times New Roman" w:cs="Times New Roman"/>
          <w:sz w:val="24"/>
          <w:szCs w:val="24"/>
        </w:rPr>
        <w:t>8</w:t>
      </w:r>
      <w:r w:rsidR="002A3313" w:rsidRPr="00066491">
        <w:rPr>
          <w:rFonts w:ascii="Times New Roman" w:eastAsia="Times New Roman" w:hAnsi="Times New Roman" w:cs="Times New Roman"/>
          <w:sz w:val="24"/>
          <w:szCs w:val="24"/>
        </w:rPr>
        <w:t>) tarafından getirilmiştir.</w:t>
      </w:r>
      <w:r w:rsidR="00096C94" w:rsidRPr="00066491">
        <w:rPr>
          <w:rFonts w:ascii="Times New Roman" w:eastAsia="Times New Roman" w:hAnsi="Times New Roman" w:cs="Times New Roman"/>
          <w:sz w:val="24"/>
          <w:szCs w:val="24"/>
        </w:rPr>
        <w:t xml:space="preserve"> </w:t>
      </w:r>
      <w:r w:rsidR="002A3313" w:rsidRPr="00066491">
        <w:rPr>
          <w:rFonts w:ascii="Times New Roman" w:eastAsia="Times New Roman" w:hAnsi="Times New Roman" w:cs="Times New Roman"/>
          <w:sz w:val="24"/>
          <w:szCs w:val="24"/>
        </w:rPr>
        <w:t>İ</w:t>
      </w:r>
      <w:r w:rsidR="00096C94" w:rsidRPr="00066491">
        <w:rPr>
          <w:rFonts w:ascii="Times New Roman" w:eastAsia="Times New Roman" w:hAnsi="Times New Roman" w:cs="Times New Roman"/>
          <w:sz w:val="24"/>
          <w:szCs w:val="24"/>
        </w:rPr>
        <w:t xml:space="preserve">şletmeler için tüketicilerin farkındalık kazanmasını, sürdürülebilirlik </w:t>
      </w:r>
      <w:proofErr w:type="gramStart"/>
      <w:r w:rsidR="00096C94" w:rsidRPr="00066491">
        <w:rPr>
          <w:rFonts w:ascii="Times New Roman" w:eastAsia="Times New Roman" w:hAnsi="Times New Roman" w:cs="Times New Roman"/>
          <w:sz w:val="24"/>
          <w:szCs w:val="24"/>
        </w:rPr>
        <w:t>kriterlerine</w:t>
      </w:r>
      <w:proofErr w:type="gramEnd"/>
      <w:r w:rsidR="00096C94" w:rsidRPr="00066491">
        <w:rPr>
          <w:rFonts w:ascii="Times New Roman" w:eastAsia="Times New Roman" w:hAnsi="Times New Roman" w:cs="Times New Roman"/>
          <w:sz w:val="24"/>
          <w:szCs w:val="24"/>
        </w:rPr>
        <w:t xml:space="preserve"> uyduğunu tüketicilere bildirmeyi ve nihayetinde sürdürülebilir satın almaları teşvik etmeyi amaçlamaktadır. Bu ürün perspektifi ile birlikte, sürdürülebilirlik ile ilgili iletişim, bir şirketin sürdürülebilirlik faaliyetleri hakkında paydaşlarla etkileşimli bir diyalogu teşvik etmek için </w:t>
      </w:r>
      <w:r w:rsidR="0086331C" w:rsidRPr="00066491">
        <w:rPr>
          <w:rFonts w:ascii="Times New Roman" w:eastAsia="Times New Roman" w:hAnsi="Times New Roman" w:cs="Times New Roman"/>
          <w:sz w:val="24"/>
          <w:szCs w:val="24"/>
        </w:rPr>
        <w:t>kurumun</w:t>
      </w:r>
      <w:r w:rsidR="00096C94" w:rsidRPr="00066491">
        <w:rPr>
          <w:rFonts w:ascii="Times New Roman" w:eastAsia="Times New Roman" w:hAnsi="Times New Roman" w:cs="Times New Roman"/>
          <w:sz w:val="24"/>
          <w:szCs w:val="24"/>
        </w:rPr>
        <w:t xml:space="preserve"> sürdürülebilirlik hedefleri konusunda şeffaflığı</w:t>
      </w:r>
      <w:r w:rsidR="0086331C" w:rsidRPr="00066491">
        <w:rPr>
          <w:rFonts w:ascii="Times New Roman" w:eastAsia="Times New Roman" w:hAnsi="Times New Roman" w:cs="Times New Roman"/>
          <w:sz w:val="24"/>
          <w:szCs w:val="24"/>
        </w:rPr>
        <w:t>nı</w:t>
      </w:r>
      <w:r w:rsidR="00096C94" w:rsidRPr="00066491">
        <w:rPr>
          <w:rFonts w:ascii="Times New Roman" w:eastAsia="Times New Roman" w:hAnsi="Times New Roman" w:cs="Times New Roman"/>
          <w:sz w:val="24"/>
          <w:szCs w:val="24"/>
        </w:rPr>
        <w:t xml:space="preserve"> artırmayı amaçlamaktadır. </w:t>
      </w:r>
      <w:r w:rsidR="006D4661" w:rsidRPr="00066491">
        <w:rPr>
          <w:rFonts w:ascii="Times New Roman" w:eastAsia="Times New Roman" w:hAnsi="Times New Roman" w:cs="Times New Roman"/>
          <w:sz w:val="24"/>
          <w:szCs w:val="24"/>
        </w:rPr>
        <w:t>Bu sebeple, sürdürülebilirlik iletişimi, kurumsal hedeflere ulaşma ve sürdürülebilir kalkınmanın uzun vadeli hedeflerini gerçekleştirme amacıyla daha kapsamlı bir sürdürülebilirlik pazarlama stratejisinin bir parçası olarak değerlendirilmektedir</w:t>
      </w:r>
      <w:r w:rsidR="00096C94" w:rsidRPr="00066491">
        <w:rPr>
          <w:rFonts w:ascii="Times New Roman" w:eastAsia="Times New Roman" w:hAnsi="Times New Roman" w:cs="Times New Roman"/>
          <w:sz w:val="24"/>
          <w:szCs w:val="24"/>
        </w:rPr>
        <w:t xml:space="preserve"> (Tölkes, 2018</w:t>
      </w:r>
      <w:r w:rsidR="008F7C11" w:rsidRPr="00066491">
        <w:rPr>
          <w:rFonts w:ascii="Times New Roman" w:eastAsia="Times New Roman" w:hAnsi="Times New Roman" w:cs="Times New Roman"/>
          <w:sz w:val="24"/>
          <w:szCs w:val="24"/>
        </w:rPr>
        <w:t xml:space="preserve">, </w:t>
      </w:r>
      <w:r w:rsidR="00096C94" w:rsidRPr="00066491">
        <w:rPr>
          <w:rFonts w:ascii="Times New Roman" w:eastAsia="Times New Roman" w:hAnsi="Times New Roman" w:cs="Times New Roman"/>
          <w:sz w:val="24"/>
          <w:szCs w:val="24"/>
        </w:rPr>
        <w:t>10).</w:t>
      </w:r>
    </w:p>
    <w:p w14:paraId="40AA2F20" w14:textId="39CACA38" w:rsidR="0079595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Fonts w:ascii="Times New Roman" w:eastAsia="Times New Roman" w:hAnsi="Times New Roman" w:cs="Times New Roman"/>
          <w:sz w:val="24"/>
          <w:szCs w:val="24"/>
        </w:rPr>
        <w:t>Kurumlar, paydaşlarıyla sürdürülebilirlik iletişimi kurarak daha iyi bir itibar, satış artışı, olumlu medya kapsamı, hisse senedi fiyatına olumlu etki, paydaş davranışına etki</w:t>
      </w:r>
      <w:r w:rsidR="0086331C" w:rsidRPr="00066491">
        <w:rPr>
          <w:rFonts w:ascii="Times New Roman" w:eastAsia="Times New Roman" w:hAnsi="Times New Roman" w:cs="Times New Roman"/>
          <w:sz w:val="24"/>
          <w:szCs w:val="24"/>
        </w:rPr>
        <w:t xml:space="preserve">, </w:t>
      </w:r>
      <w:r w:rsidR="0079595B" w:rsidRPr="00066491">
        <w:rPr>
          <w:rFonts w:ascii="Times New Roman" w:eastAsia="Times New Roman" w:hAnsi="Times New Roman" w:cs="Times New Roman"/>
          <w:sz w:val="24"/>
          <w:szCs w:val="24"/>
        </w:rPr>
        <w:t>bir kuruluşun hayranlık</w:t>
      </w:r>
      <w:r w:rsidR="00725867" w:rsidRPr="00066491">
        <w:rPr>
          <w:rFonts w:ascii="Times New Roman" w:eastAsia="Times New Roman" w:hAnsi="Times New Roman" w:cs="Times New Roman"/>
          <w:sz w:val="24"/>
          <w:szCs w:val="24"/>
        </w:rPr>
        <w:t xml:space="preserve">, </w:t>
      </w:r>
      <w:r w:rsidR="0079595B" w:rsidRPr="00066491">
        <w:rPr>
          <w:rFonts w:ascii="Times New Roman" w:eastAsia="Times New Roman" w:hAnsi="Times New Roman" w:cs="Times New Roman"/>
          <w:sz w:val="24"/>
          <w:szCs w:val="24"/>
        </w:rPr>
        <w:t>meşruiyet seviyesinin oluşturulması gibi çeşitli doğrudan ve dolaylı faydalar elde edebilirler. Örneğin, paydaş farkındalığı, bir kuruluşun çevresel meşruiyeti üzerinde olumlu bir etkiye sahip olabilir. Son zamanlarda, kurumsal sürdürülebilirlik iletişiminin, çevre konularına ilişkin bilim muhabirlerinin olumlu değerlendirmeleri üzerinde etkili olduğu gösterilmiştir (Ki ve Shin, 2015</w:t>
      </w:r>
      <w:r w:rsidR="00E07C1F" w:rsidRPr="00066491">
        <w:rPr>
          <w:rFonts w:ascii="Times New Roman" w:eastAsia="Times New Roman" w:hAnsi="Times New Roman" w:cs="Times New Roman"/>
          <w:sz w:val="24"/>
          <w:szCs w:val="24"/>
        </w:rPr>
        <w:t xml:space="preserve">, </w:t>
      </w:r>
      <w:r w:rsidR="0079595B" w:rsidRPr="00066491">
        <w:rPr>
          <w:rFonts w:ascii="Times New Roman" w:eastAsia="Times New Roman" w:hAnsi="Times New Roman" w:cs="Times New Roman"/>
          <w:sz w:val="24"/>
          <w:szCs w:val="24"/>
        </w:rPr>
        <w:t xml:space="preserve">37). </w:t>
      </w:r>
    </w:p>
    <w:p w14:paraId="5BDEAD39" w14:textId="358CE54D" w:rsidR="006710D4"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F33B1" w:rsidRPr="00066491">
        <w:rPr>
          <w:rFonts w:ascii="Times New Roman" w:hAnsi="Times New Roman" w:cs="Times New Roman"/>
          <w:sz w:val="24"/>
          <w:szCs w:val="24"/>
        </w:rPr>
        <w:t xml:space="preserve">Sürdürülebilirliğin önemi hakkındaki farkındalık ve firmalara sürdürülebilir olma baskısı arttıkça, sürdürülebilir ürün unsurlarıyla ilgili iletişim evrensel hale </w:t>
      </w:r>
      <w:r w:rsidR="004F33B1" w:rsidRPr="00066491">
        <w:rPr>
          <w:rFonts w:ascii="Times New Roman" w:hAnsi="Times New Roman" w:cs="Times New Roman"/>
          <w:sz w:val="24"/>
          <w:szCs w:val="24"/>
        </w:rPr>
        <w:lastRenderedPageBreak/>
        <w:t>gel</w:t>
      </w:r>
      <w:r w:rsidR="00725867" w:rsidRPr="00066491">
        <w:rPr>
          <w:rFonts w:ascii="Times New Roman" w:hAnsi="Times New Roman" w:cs="Times New Roman"/>
          <w:sz w:val="24"/>
          <w:szCs w:val="24"/>
        </w:rPr>
        <w:t>mektedir</w:t>
      </w:r>
      <w:r w:rsidR="004F33B1" w:rsidRPr="00066491">
        <w:rPr>
          <w:rFonts w:ascii="Times New Roman" w:hAnsi="Times New Roman" w:cs="Times New Roman"/>
          <w:sz w:val="24"/>
          <w:szCs w:val="24"/>
        </w:rPr>
        <w:t>. Birçok firma, paydaşların gözünde sürdürülebilirlik faaliyetlerinde biraz ılımlı olarak görü</w:t>
      </w:r>
      <w:r w:rsidR="00725867" w:rsidRPr="00066491">
        <w:rPr>
          <w:rFonts w:ascii="Times New Roman" w:hAnsi="Times New Roman" w:cs="Times New Roman"/>
          <w:sz w:val="24"/>
          <w:szCs w:val="24"/>
        </w:rPr>
        <w:t>lmektedir.</w:t>
      </w:r>
      <w:r w:rsidR="004F33B1" w:rsidRPr="00066491">
        <w:rPr>
          <w:rFonts w:ascii="Times New Roman" w:hAnsi="Times New Roman" w:cs="Times New Roman"/>
          <w:sz w:val="24"/>
          <w:szCs w:val="24"/>
        </w:rPr>
        <w:t xml:space="preserve"> </w:t>
      </w:r>
      <w:r w:rsidR="00725867" w:rsidRPr="00066491">
        <w:rPr>
          <w:rFonts w:ascii="Times New Roman" w:hAnsi="Times New Roman" w:cs="Times New Roman"/>
          <w:sz w:val="24"/>
          <w:szCs w:val="24"/>
        </w:rPr>
        <w:t>A</w:t>
      </w:r>
      <w:r w:rsidR="004F33B1" w:rsidRPr="00066491">
        <w:rPr>
          <w:rFonts w:ascii="Times New Roman" w:hAnsi="Times New Roman" w:cs="Times New Roman"/>
          <w:sz w:val="24"/>
          <w:szCs w:val="24"/>
        </w:rPr>
        <w:t>ncak sürdürülebilir projelere yapılan yatırımların geri kazanılması için sürdürülebilir görünmek hayati önem taşır. Sürdürülebilirlik iletişimi, sürdürülebilir projelerin yüksek finansal harcamalarından dolayı firmalar için önemlidir. Uygulayıcılar, paydaşlarının aldıkları sürdürülebilir önlemleri anlamalarını ve artan satışlarla firmanın ilk yatırımından gelir elde etmelerini sağlamak için gereklidir (Heinl, 2019</w:t>
      </w:r>
      <w:r w:rsidR="00E07C1F" w:rsidRPr="00066491">
        <w:rPr>
          <w:rFonts w:ascii="Times New Roman" w:hAnsi="Times New Roman" w:cs="Times New Roman"/>
          <w:sz w:val="24"/>
          <w:szCs w:val="24"/>
        </w:rPr>
        <w:t xml:space="preserve">, </w:t>
      </w:r>
      <w:r w:rsidR="004F33B1" w:rsidRPr="00066491">
        <w:rPr>
          <w:rFonts w:ascii="Times New Roman" w:hAnsi="Times New Roman" w:cs="Times New Roman"/>
          <w:sz w:val="24"/>
          <w:szCs w:val="24"/>
        </w:rPr>
        <w:t>61).</w:t>
      </w:r>
    </w:p>
    <w:p w14:paraId="058D3E96" w14:textId="04A1F24F" w:rsidR="00C84B04" w:rsidRPr="00066491" w:rsidRDefault="00C84B0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D7B87" w:rsidRPr="00066491">
        <w:rPr>
          <w:rFonts w:ascii="Times New Roman" w:hAnsi="Times New Roman" w:cs="Times New Roman"/>
          <w:sz w:val="24"/>
          <w:szCs w:val="24"/>
        </w:rPr>
        <w:t>OECD’ye göre s</w:t>
      </w:r>
      <w:r w:rsidRPr="00066491">
        <w:rPr>
          <w:rFonts w:ascii="Times New Roman" w:hAnsi="Times New Roman" w:cs="Times New Roman"/>
          <w:sz w:val="24"/>
          <w:szCs w:val="24"/>
        </w:rPr>
        <w:t>ürdürülebilir kalkınma konusunda</w:t>
      </w:r>
      <w:r w:rsidR="007D7B87"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iletişim ve eğitimin en az iki düzeyde etkisi vardır: (1) Çevre algıları büyük ölçüde iletişim yoluyla edinilen kültürel bağlamlar, </w:t>
      </w:r>
      <w:proofErr w:type="gramStart"/>
      <w:r w:rsidRPr="00066491">
        <w:rPr>
          <w:rFonts w:ascii="Times New Roman" w:hAnsi="Times New Roman" w:cs="Times New Roman"/>
          <w:sz w:val="24"/>
          <w:szCs w:val="24"/>
        </w:rPr>
        <w:t>vizyonlar</w:t>
      </w:r>
      <w:proofErr w:type="gramEnd"/>
      <w:r w:rsidRPr="00066491">
        <w:rPr>
          <w:rFonts w:ascii="Times New Roman" w:hAnsi="Times New Roman" w:cs="Times New Roman"/>
          <w:sz w:val="24"/>
          <w:szCs w:val="24"/>
        </w:rPr>
        <w:t xml:space="preserve">, yaşam tarzları ve değer yargıları tarafından belirlenir.  (2) </w:t>
      </w:r>
      <w:r w:rsidR="007D7B87" w:rsidRPr="00066491">
        <w:rPr>
          <w:rFonts w:ascii="Times New Roman" w:hAnsi="Times New Roman" w:cs="Times New Roman"/>
          <w:sz w:val="24"/>
          <w:szCs w:val="24"/>
        </w:rPr>
        <w:t xml:space="preserve">Sürdürülebilir uygulamalar hakkında kararlar verirken kullanılan </w:t>
      </w:r>
      <w:proofErr w:type="gramStart"/>
      <w:r w:rsidR="007D7B87" w:rsidRPr="00066491">
        <w:rPr>
          <w:rFonts w:ascii="Times New Roman" w:hAnsi="Times New Roman" w:cs="Times New Roman"/>
          <w:sz w:val="24"/>
          <w:szCs w:val="24"/>
        </w:rPr>
        <w:t>kriterler</w:t>
      </w:r>
      <w:proofErr w:type="gramEnd"/>
      <w:r w:rsidR="007D7B87" w:rsidRPr="00066491">
        <w:rPr>
          <w:rFonts w:ascii="Times New Roman" w:hAnsi="Times New Roman" w:cs="Times New Roman"/>
          <w:sz w:val="24"/>
          <w:szCs w:val="24"/>
        </w:rPr>
        <w:t xml:space="preserve"> ve seçenekler, toplumun açıkça paylaşılan fikir ve görüşlerinden oluşur </w:t>
      </w:r>
      <w:r w:rsidRPr="00066491">
        <w:rPr>
          <w:rFonts w:ascii="Times New Roman" w:hAnsi="Times New Roman" w:cs="Times New Roman"/>
          <w:sz w:val="24"/>
          <w:szCs w:val="24"/>
        </w:rPr>
        <w:t>(OECD, 1999, 8).</w:t>
      </w:r>
    </w:p>
    <w:p w14:paraId="08A8524E" w14:textId="05DD5C6F" w:rsidR="002A3313" w:rsidRPr="00066491" w:rsidRDefault="0029410F"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2A3313" w:rsidRPr="00066491">
        <w:rPr>
          <w:rFonts w:eastAsia="Arial Unicode MS"/>
          <w:color w:val="000000"/>
          <w:bdr w:val="nil"/>
          <w14:textOutline w14:w="0" w14:cap="flat" w14:cmpd="sng" w14:algn="ctr">
            <w14:noFill/>
            <w14:prstDash w14:val="solid"/>
            <w14:bevel/>
          </w14:textOutline>
        </w:rPr>
        <w:t xml:space="preserve">Sürdürülebilirlik iletişimi; farklı disiplinlere ait </w:t>
      </w:r>
      <w:proofErr w:type="gramStart"/>
      <w:r w:rsidR="002A3313" w:rsidRPr="00066491">
        <w:rPr>
          <w:rFonts w:eastAsia="Arial Unicode MS"/>
          <w:color w:val="000000"/>
          <w:bdr w:val="nil"/>
          <w14:textOutline w14:w="0" w14:cap="flat" w14:cmpd="sng" w14:algn="ctr">
            <w14:noFill/>
            <w14:prstDash w14:val="solid"/>
            <w14:bevel/>
          </w14:textOutline>
        </w:rPr>
        <w:t>literatür</w:t>
      </w:r>
      <w:proofErr w:type="gramEnd"/>
      <w:r w:rsidR="002A3313" w:rsidRPr="00066491">
        <w:rPr>
          <w:rFonts w:eastAsia="Arial Unicode MS"/>
          <w:color w:val="000000"/>
          <w:bdr w:val="nil"/>
          <w14:textOutline w14:w="0" w14:cap="flat" w14:cmpd="sng" w14:algn="ctr">
            <w14:noFill/>
            <w14:prstDash w14:val="solid"/>
            <w14:bevel/>
          </w14:textOutline>
        </w:rPr>
        <w:t xml:space="preserve"> havuzlarında karmaşık/düzensiz olarak yer alan bilimsel bilgiyi, uygulamada</w:t>
      </w:r>
      <w:r w:rsidR="00BE040B" w:rsidRPr="00066491">
        <w:rPr>
          <w:rFonts w:eastAsia="Arial Unicode MS"/>
          <w:color w:val="000000"/>
          <w:bdr w:val="nil"/>
          <w14:textOutline w14:w="0" w14:cap="flat" w14:cmpd="sng" w14:algn="ctr">
            <w14:noFill/>
            <w14:prstDash w14:val="solid"/>
            <w14:bevel/>
          </w14:textOutline>
        </w:rPr>
        <w:t xml:space="preserve">, </w:t>
      </w:r>
      <w:r w:rsidR="002A3313" w:rsidRPr="00066491">
        <w:rPr>
          <w:rFonts w:eastAsia="Arial Unicode MS"/>
          <w:color w:val="000000"/>
          <w:bdr w:val="nil"/>
          <w14:textOutline w14:w="0" w14:cap="flat" w14:cmpd="sng" w14:algn="ctr">
            <w14:noFill/>
            <w14:prstDash w14:val="solid"/>
            <w14:bevel/>
          </w14:textOutline>
        </w:rPr>
        <w:t>anlamada basitleştirmek ve aktarabilmek; toplumların, insanların ve insanlığa ait tüm organizasyonların sürdürülebilirlik hedeflerine ulaşma yolunda sevk</w:t>
      </w:r>
      <w:r w:rsidR="00BE040B" w:rsidRPr="00066491">
        <w:rPr>
          <w:rFonts w:eastAsia="Arial Unicode MS"/>
          <w:color w:val="000000"/>
          <w:bdr w:val="nil"/>
          <w14:textOutline w14:w="0" w14:cap="flat" w14:cmpd="sng" w14:algn="ctr">
            <w14:noFill/>
            <w14:prstDash w14:val="solid"/>
            <w14:bevel/>
          </w14:textOutline>
        </w:rPr>
        <w:t xml:space="preserve">, </w:t>
      </w:r>
      <w:r w:rsidR="002A3313" w:rsidRPr="00066491">
        <w:rPr>
          <w:rFonts w:eastAsia="Arial Unicode MS"/>
          <w:color w:val="000000"/>
          <w:bdr w:val="nil"/>
          <w14:textOutline w14:w="0" w14:cap="flat" w14:cmpd="sng" w14:algn="ctr">
            <w14:noFill/>
            <w14:prstDash w14:val="solid"/>
            <w14:bevel/>
          </w14:textOutline>
        </w:rPr>
        <w:t xml:space="preserve">idare edilebilmesi ve motive edilebilmesi </w:t>
      </w:r>
      <w:r w:rsidR="00725867" w:rsidRPr="00066491">
        <w:rPr>
          <w:rFonts w:eastAsia="Arial Unicode MS"/>
          <w:color w:val="000000"/>
          <w:bdr w:val="nil"/>
          <w14:textOutline w14:w="0" w14:cap="flat" w14:cmpd="sng" w14:algn="ctr">
            <w14:noFill/>
            <w14:prstDash w14:val="solid"/>
            <w14:bevel/>
          </w14:textOutline>
        </w:rPr>
        <w:t>için</w:t>
      </w:r>
      <w:r w:rsidR="002A3313" w:rsidRPr="00066491">
        <w:rPr>
          <w:rFonts w:eastAsia="Arial Unicode MS"/>
          <w:color w:val="000000"/>
          <w:bdr w:val="nil"/>
          <w14:textOutline w14:w="0" w14:cap="flat" w14:cmpd="sng" w14:algn="ctr">
            <w14:noFill/>
            <w14:prstDash w14:val="solid"/>
            <w14:bevel/>
          </w14:textOutline>
        </w:rPr>
        <w:t xml:space="preserve"> kritik öneme haizdir. Gelecekte bu iki işlevin kusursuz olarak yürütülmesi; insan, doğa ve ekonomi üçgeninde kalkınmaya ön ayak olan akademisyenler ve yükseköğretim kurumlarının ana hedeflerinden birisi olmalıdır. </w:t>
      </w:r>
    </w:p>
    <w:p w14:paraId="3C6A31B5" w14:textId="77777777" w:rsidR="0079595B" w:rsidRPr="00066491" w:rsidRDefault="0079595B" w:rsidP="0029410F">
      <w:pPr>
        <w:pStyle w:val="Gvde"/>
        <w:spacing w:line="300" w:lineRule="auto"/>
        <w:jc w:val="both"/>
        <w:rPr>
          <w:rFonts w:ascii="Times New Roman" w:eastAsia="Times New Roman" w:hAnsi="Times New Roman" w:cs="Times New Roman"/>
          <w:sz w:val="24"/>
          <w:szCs w:val="24"/>
        </w:rPr>
      </w:pPr>
    </w:p>
    <w:p w14:paraId="5101CF82" w14:textId="65C45B58" w:rsidR="0079595B" w:rsidRPr="00066491" w:rsidRDefault="0079595B" w:rsidP="002B0A81">
      <w:pPr>
        <w:pStyle w:val="Balk2"/>
      </w:pPr>
      <w:bookmarkStart w:id="93" w:name="_Toc137668188"/>
      <w:bookmarkStart w:id="94" w:name="_Toc138625401"/>
      <w:bookmarkStart w:id="95" w:name="_Toc142652811"/>
      <w:r w:rsidRPr="00066491">
        <w:t>Sürdürülebilirlik İletişimi Çeşitleri</w:t>
      </w:r>
      <w:bookmarkEnd w:id="93"/>
      <w:bookmarkEnd w:id="94"/>
      <w:r w:rsidR="00CF55BA" w:rsidRPr="00066491">
        <w:t xml:space="preserve"> ve </w:t>
      </w:r>
      <w:r w:rsidR="00EA7212" w:rsidRPr="00066491">
        <w:t xml:space="preserve">Kavrama Yönelik </w:t>
      </w:r>
      <w:r w:rsidR="00CF55BA" w:rsidRPr="00066491">
        <w:t>Bakış Açıları</w:t>
      </w:r>
      <w:bookmarkEnd w:id="95"/>
    </w:p>
    <w:p w14:paraId="4D829780" w14:textId="77777777"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25FAEB35" w14:textId="2C9D8974" w:rsidR="0079595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Fonts w:ascii="Times New Roman" w:hAnsi="Times New Roman" w:cs="Times New Roman"/>
          <w:sz w:val="24"/>
          <w:szCs w:val="24"/>
        </w:rPr>
        <w:t xml:space="preserve">Günümüzde sürdürülebilir kalkınma alanında kullanılan iletişim stratejileri ve </w:t>
      </w:r>
      <w:proofErr w:type="gramStart"/>
      <w:r w:rsidR="0079595B" w:rsidRPr="00066491">
        <w:rPr>
          <w:rFonts w:ascii="Times New Roman" w:hAnsi="Times New Roman" w:cs="Times New Roman"/>
          <w:sz w:val="24"/>
          <w:szCs w:val="24"/>
        </w:rPr>
        <w:t>metodolojileri</w:t>
      </w:r>
      <w:proofErr w:type="gramEnd"/>
      <w:r w:rsidR="0079595B" w:rsidRPr="00066491">
        <w:rPr>
          <w:rFonts w:ascii="Times New Roman" w:hAnsi="Times New Roman" w:cs="Times New Roman"/>
          <w:sz w:val="24"/>
          <w:szCs w:val="24"/>
        </w:rPr>
        <w:t xml:space="preserve"> iki metodolojik ekole ayrılabilir. </w:t>
      </w:r>
      <w:r w:rsidR="00C84B04" w:rsidRPr="00066491">
        <w:rPr>
          <w:rStyle w:val="Yok"/>
          <w:rFonts w:ascii="Times New Roman" w:hAnsi="Times New Roman" w:cs="Times New Roman"/>
          <w:i/>
          <w:iCs/>
          <w:sz w:val="24"/>
          <w:szCs w:val="24"/>
        </w:rPr>
        <w:t xml:space="preserve">İlk ekol, </w:t>
      </w:r>
      <w:r w:rsidR="00C84B04" w:rsidRPr="00066491">
        <w:rPr>
          <w:rStyle w:val="Yok"/>
          <w:rFonts w:ascii="Times New Roman" w:hAnsi="Times New Roman" w:cs="Times New Roman"/>
          <w:sz w:val="24"/>
          <w:szCs w:val="24"/>
        </w:rPr>
        <w:t xml:space="preserve">sürdürülebilir kalkınma konusunda önemli bir yere sahiptir. İletişim kampanyaları, genellikle insanların sağlık ve çevre konularında bilinçlenmesini ve tutumlarını değiştirmesini hedefler. İlk ekol bu amaçla yaygın olarak kullanılır. </w:t>
      </w:r>
      <w:r w:rsidR="0079595B" w:rsidRPr="00066491">
        <w:rPr>
          <w:rFonts w:ascii="Times New Roman" w:hAnsi="Times New Roman" w:cs="Times New Roman"/>
          <w:sz w:val="24"/>
          <w:szCs w:val="24"/>
        </w:rPr>
        <w:t>Genel pazarlama teknikleri, fikirleri satmak</w:t>
      </w:r>
      <w:r w:rsidR="00C84B04" w:rsidRPr="00066491">
        <w:rPr>
          <w:rFonts w:ascii="Times New Roman" w:hAnsi="Times New Roman" w:cs="Times New Roman"/>
          <w:sz w:val="24"/>
          <w:szCs w:val="24"/>
        </w:rPr>
        <w:t>,</w:t>
      </w:r>
      <w:r w:rsidR="0079595B" w:rsidRPr="00066491">
        <w:rPr>
          <w:rFonts w:ascii="Times New Roman" w:hAnsi="Times New Roman" w:cs="Times New Roman"/>
          <w:sz w:val="24"/>
          <w:szCs w:val="24"/>
        </w:rPr>
        <w:t xml:space="preserve"> farkınd</w:t>
      </w:r>
      <w:r w:rsidR="00C84B04" w:rsidRPr="00066491">
        <w:rPr>
          <w:rFonts w:ascii="Times New Roman" w:hAnsi="Times New Roman" w:cs="Times New Roman"/>
          <w:sz w:val="24"/>
          <w:szCs w:val="24"/>
        </w:rPr>
        <w:t>a</w:t>
      </w:r>
      <w:r w:rsidR="0079595B" w:rsidRPr="00066491">
        <w:rPr>
          <w:rFonts w:ascii="Times New Roman" w:hAnsi="Times New Roman" w:cs="Times New Roman"/>
          <w:sz w:val="24"/>
          <w:szCs w:val="24"/>
        </w:rPr>
        <w:t xml:space="preserve">lığı artırmak, bilgiyi artırmak ve tutumları etkilemek için kullanılır. </w:t>
      </w:r>
      <w:r w:rsidR="00C84B04" w:rsidRPr="00066491">
        <w:rPr>
          <w:rStyle w:val="Yok"/>
          <w:rFonts w:ascii="Times New Roman" w:hAnsi="Times New Roman" w:cs="Times New Roman"/>
          <w:i/>
          <w:iCs/>
          <w:sz w:val="24"/>
          <w:szCs w:val="24"/>
        </w:rPr>
        <w:t xml:space="preserve">İkinci metodolojik ekol, </w:t>
      </w:r>
      <w:r w:rsidR="00C84B04" w:rsidRPr="00066491">
        <w:rPr>
          <w:rStyle w:val="Yok"/>
          <w:rFonts w:ascii="Times New Roman" w:hAnsi="Times New Roman" w:cs="Times New Roman"/>
          <w:sz w:val="24"/>
          <w:szCs w:val="24"/>
        </w:rPr>
        <w:t xml:space="preserve">kalkınma ve sosyal değişimle ilgilenen çeşitli sektörlerden, disiplinlerden gelen uygulayıcılar ve akademisyenler tarafından dinamik bir biçimde oluşturulmuştur. </w:t>
      </w:r>
      <w:r w:rsidR="0079595B" w:rsidRPr="00066491">
        <w:rPr>
          <w:rFonts w:ascii="Times New Roman" w:hAnsi="Times New Roman" w:cs="Times New Roman"/>
          <w:sz w:val="24"/>
          <w:szCs w:val="24"/>
        </w:rPr>
        <w:t>Bu ekol, normatif kavramları açıkça merkezileştirir. Bu ekole yakın akademisyenler, katılım, güçlendirme, eşitlik ve demokratikleşme süreçlerine önem vermektedirler (Servaes ve Lie, 2015</w:t>
      </w:r>
      <w:r w:rsidR="00E07C1F"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129).</w:t>
      </w:r>
    </w:p>
    <w:p w14:paraId="261E24B3" w14:textId="40E6E44B" w:rsidR="0079595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Fonts w:ascii="Times New Roman" w:hAnsi="Times New Roman" w:cs="Times New Roman"/>
          <w:sz w:val="24"/>
          <w:szCs w:val="24"/>
        </w:rPr>
        <w:t>Newig vd. (2013); sürdürülebilirlik iletişiminin tek</w:t>
      </w:r>
      <w:r w:rsidR="00BE040B"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 xml:space="preserve">çift yönlü olabileceği bakış açısıyla </w:t>
      </w:r>
      <w:r w:rsidR="0079595B" w:rsidRPr="00066491">
        <w:rPr>
          <w:rStyle w:val="Yok"/>
          <w:rFonts w:ascii="Times New Roman" w:hAnsi="Times New Roman" w:cs="Times New Roman"/>
          <w:sz w:val="24"/>
          <w:szCs w:val="24"/>
        </w:rPr>
        <w:t>üç farklı sürdürülebilirlik iletişimi yöntemi ortaya koymuştur.</w:t>
      </w:r>
      <w:r w:rsidR="0079595B" w:rsidRPr="00066491">
        <w:rPr>
          <w:rFonts w:ascii="Times New Roman" w:hAnsi="Times New Roman" w:cs="Times New Roman"/>
          <w:sz w:val="24"/>
          <w:szCs w:val="24"/>
        </w:rPr>
        <w:t xml:space="preserve"> Bunlar</w:t>
      </w:r>
      <w:r w:rsidR="002A3313" w:rsidRPr="00066491">
        <w:rPr>
          <w:rFonts w:ascii="Times New Roman" w:hAnsi="Times New Roman" w:cs="Times New Roman"/>
          <w:sz w:val="24"/>
          <w:szCs w:val="24"/>
        </w:rPr>
        <w:t>;</w:t>
      </w:r>
      <w:r w:rsidR="0079595B" w:rsidRPr="00066491">
        <w:rPr>
          <w:rFonts w:ascii="Times New Roman" w:hAnsi="Times New Roman" w:cs="Times New Roman"/>
          <w:sz w:val="24"/>
          <w:szCs w:val="24"/>
        </w:rPr>
        <w:t xml:space="preserve"> sürdürülebilirlik hakkında iletişim, sürdürülebilirliğin iletişimi, sürdürülebilirlik için iletişimdir.</w:t>
      </w:r>
    </w:p>
    <w:p w14:paraId="6D72B5B3" w14:textId="68DCE826" w:rsidR="0089113B"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Style w:val="Yok"/>
          <w:rFonts w:ascii="Times New Roman" w:hAnsi="Times New Roman" w:cs="Times New Roman"/>
          <w:b/>
          <w:bCs/>
          <w:sz w:val="24"/>
          <w:szCs w:val="24"/>
        </w:rPr>
        <w:t>Sürdürülebilirlik Hakkında İletişim:</w:t>
      </w:r>
      <w:r w:rsidR="0079595B" w:rsidRPr="00066491">
        <w:rPr>
          <w:rFonts w:ascii="Times New Roman" w:hAnsi="Times New Roman" w:cs="Times New Roman"/>
          <w:sz w:val="24"/>
          <w:szCs w:val="24"/>
        </w:rPr>
        <w:t xml:space="preserve"> Sürdürülebilirlik hakkında iletişim,</w:t>
      </w:r>
      <w:r w:rsidR="002A3313" w:rsidRPr="00066491">
        <w:rPr>
          <w:rFonts w:ascii="Times New Roman" w:hAnsi="Times New Roman" w:cs="Times New Roman"/>
          <w:sz w:val="24"/>
          <w:szCs w:val="24"/>
        </w:rPr>
        <w:t xml:space="preserve"> sürdürülebilirlik konularına ilişkin bilgi, yorum ve fikirlerin değiş tokuş edilmesi ve </w:t>
      </w:r>
      <w:r w:rsidR="002A3313" w:rsidRPr="00066491">
        <w:rPr>
          <w:rFonts w:ascii="Times New Roman" w:hAnsi="Times New Roman" w:cs="Times New Roman"/>
          <w:sz w:val="24"/>
          <w:szCs w:val="24"/>
        </w:rPr>
        <w:lastRenderedPageBreak/>
        <w:t xml:space="preserve">tartışılması sürecini ifade eder. Kişiler arası yüz yüze etkileşimden aracılı kitle iletişimine kadar pek çok farklı düzeyde ortaya çıkabilen yatay iletişimde sorunlar dönüştürülür ve </w:t>
      </w:r>
      <w:r w:rsidR="00725867" w:rsidRPr="00066491">
        <w:rPr>
          <w:rFonts w:ascii="Times New Roman" w:hAnsi="Times New Roman" w:cs="Times New Roman"/>
          <w:sz w:val="24"/>
          <w:szCs w:val="24"/>
        </w:rPr>
        <w:t>yorumlanır</w:t>
      </w:r>
      <w:r w:rsidR="002A3313" w:rsidRPr="00066491">
        <w:rPr>
          <w:rFonts w:ascii="Times New Roman" w:hAnsi="Times New Roman" w:cs="Times New Roman"/>
          <w:sz w:val="24"/>
          <w:szCs w:val="24"/>
        </w:rPr>
        <w:t xml:space="preserve"> (Newig, 2013</w:t>
      </w:r>
      <w:r w:rsidR="00E07C1F"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2978).</w:t>
      </w:r>
    </w:p>
    <w:p w14:paraId="64B18997" w14:textId="01F0D21D" w:rsidR="002A331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313" w:rsidRPr="00066491">
        <w:rPr>
          <w:rFonts w:ascii="Times New Roman" w:hAnsi="Times New Roman" w:cs="Times New Roman"/>
          <w:sz w:val="24"/>
          <w:szCs w:val="24"/>
        </w:rPr>
        <w:t>Ancak bu süreçler her zaman uyumlu olmayabilir ve farklı aktörler arasında çekişme alanları olabilir. Sürdürülebilirlik hakkında iletişimin etkinliği</w:t>
      </w:r>
      <w:r w:rsidR="00725867"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medyanın ilgisi, iletişim sürecinin tasarımı ve farklı iletişim alanları arasındaki iletişim potansiyeli gibi faktörler açısından değerlendirilebilir. Sürdürülebilir kalkınmayı sağlamak için önemli unsurların iletimi</w:t>
      </w:r>
      <w:r w:rsidR="00725867"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ve uyumlu iletişimi</w:t>
      </w:r>
      <w:r w:rsidR="00725867"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ancak bu şekilde sağla</w:t>
      </w:r>
      <w:r w:rsidR="00725867" w:rsidRPr="00066491">
        <w:rPr>
          <w:rFonts w:ascii="Times New Roman" w:hAnsi="Times New Roman" w:cs="Times New Roman"/>
          <w:sz w:val="24"/>
          <w:szCs w:val="24"/>
        </w:rPr>
        <w:t xml:space="preserve">nabilir </w:t>
      </w:r>
      <w:r w:rsidR="002A3313" w:rsidRPr="00066491">
        <w:rPr>
          <w:rFonts w:ascii="Times New Roman" w:hAnsi="Times New Roman" w:cs="Times New Roman"/>
          <w:sz w:val="24"/>
          <w:szCs w:val="24"/>
        </w:rPr>
        <w:t>(Genç, 2017</w:t>
      </w:r>
      <w:r w:rsidR="00E07C1F"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515).</w:t>
      </w:r>
    </w:p>
    <w:p w14:paraId="09F83F8C" w14:textId="1A6B22E0" w:rsidR="0079595B"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Style w:val="Yok"/>
          <w:rFonts w:ascii="Times New Roman" w:hAnsi="Times New Roman" w:cs="Times New Roman"/>
          <w:b/>
          <w:bCs/>
          <w:sz w:val="24"/>
          <w:szCs w:val="24"/>
        </w:rPr>
        <w:t xml:space="preserve">Sürdürülebilirliğin İletişimi: </w:t>
      </w:r>
      <w:r w:rsidR="002A3313" w:rsidRPr="00066491">
        <w:rPr>
          <w:rFonts w:ascii="Times New Roman" w:hAnsi="Times New Roman" w:cs="Times New Roman"/>
          <w:sz w:val="24"/>
          <w:szCs w:val="24"/>
        </w:rPr>
        <w:t>Sürdürülebilirliğin iletişimi araçsal veya yönetseldir. Öncelikle, göndericinin belirli bir iletişim amacını takip ettiği tek yönlü, gönderici-alıcı iletişim akışı ile ilgilidir (Newig, 2013</w:t>
      </w:r>
      <w:r w:rsidR="00E07C1F"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 xml:space="preserve">2979). </w:t>
      </w:r>
    </w:p>
    <w:p w14:paraId="13AAA199" w14:textId="44AF47C9" w:rsidR="002A331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313" w:rsidRPr="00066491">
        <w:rPr>
          <w:rFonts w:ascii="Times New Roman" w:hAnsi="Times New Roman" w:cs="Times New Roman"/>
          <w:sz w:val="24"/>
          <w:szCs w:val="24"/>
        </w:rPr>
        <w:t>Sürdürülebilirliğin iletişimi</w:t>
      </w:r>
      <w:r w:rsidR="00CF55BA" w:rsidRPr="00066491">
        <w:rPr>
          <w:rFonts w:ascii="Times New Roman" w:hAnsi="Times New Roman" w:cs="Times New Roman"/>
          <w:sz w:val="24"/>
          <w:szCs w:val="24"/>
        </w:rPr>
        <w:t>nin</w:t>
      </w:r>
      <w:r w:rsidR="002A3313" w:rsidRPr="00066491">
        <w:rPr>
          <w:rFonts w:ascii="Times New Roman" w:hAnsi="Times New Roman" w:cs="Times New Roman"/>
          <w:sz w:val="24"/>
          <w:szCs w:val="24"/>
        </w:rPr>
        <w:t>; bireyleri bilgilendirme, eğitme ve sosyal katılımı kolaylaştırma gibi belirli işlevleri vardır. Bu bağlamda sürdürülebilirliğin iletişimi, sürdürülebilir kalkınma ile ilgili bilgi ve beceriler açısından uzmanları sıradan insanlardan ayıran elitist bir duruş sergilemektedir. İletişimin etkinliği, istenen etkinin net bir amacına sahip olduğu için değerlendirilmelidir. Alıcıya nasıl ulaştığı, mesajın anlaşılıp anlaşılmadığı, buna bağlı olarak değerlerinin ve davranışlarının değişip değişmediği gibi konular hep birlikte ele alınmaktadır (Genç, 2017</w:t>
      </w:r>
      <w:r w:rsidR="00E07C1F"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515).</w:t>
      </w:r>
    </w:p>
    <w:p w14:paraId="140625DA" w14:textId="35D5E22D" w:rsidR="0079595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79595B" w:rsidRPr="00066491">
        <w:rPr>
          <w:rStyle w:val="Yok"/>
          <w:rFonts w:ascii="Times New Roman" w:hAnsi="Times New Roman" w:cs="Times New Roman"/>
          <w:b/>
          <w:bCs/>
          <w:sz w:val="24"/>
          <w:szCs w:val="24"/>
        </w:rPr>
        <w:t xml:space="preserve">Sürdürülebilirlik İçin İletişim: </w:t>
      </w:r>
      <w:r w:rsidR="0079595B" w:rsidRPr="00066491">
        <w:rPr>
          <w:rFonts w:ascii="Times New Roman" w:hAnsi="Times New Roman" w:cs="Times New Roman"/>
          <w:sz w:val="24"/>
          <w:szCs w:val="24"/>
        </w:rPr>
        <w:t xml:space="preserve">Sürdürülebilirlik hakkında iletişim ve sürdürülebilirliğin iletişimi </w:t>
      </w:r>
      <w:r w:rsidR="002A3313" w:rsidRPr="00066491">
        <w:rPr>
          <w:rFonts w:ascii="Times New Roman" w:hAnsi="Times New Roman" w:cs="Times New Roman"/>
          <w:sz w:val="24"/>
          <w:szCs w:val="24"/>
        </w:rPr>
        <w:t>arasındaki ayrım, bilgi akışlarının yönüne ve kaynağına atıfta bulunurken</w:t>
      </w:r>
      <w:r w:rsidR="00725867" w:rsidRPr="00066491">
        <w:rPr>
          <w:rFonts w:ascii="Times New Roman" w:hAnsi="Times New Roman" w:cs="Times New Roman"/>
          <w:sz w:val="24"/>
          <w:szCs w:val="24"/>
        </w:rPr>
        <w:t>;</w:t>
      </w:r>
      <w:r w:rsidR="002A3313" w:rsidRPr="00066491">
        <w:rPr>
          <w:rFonts w:ascii="Times New Roman" w:hAnsi="Times New Roman" w:cs="Times New Roman"/>
          <w:sz w:val="24"/>
          <w:szCs w:val="24"/>
        </w:rPr>
        <w:t xml:space="preserve"> sürdürülebilirlik için iletişim kavramı, odağını sürdürülebilir kalkınmanın normatif yönlerine kaydırır. Bu anlamda iletişim, sürdürülebilirlik konusunda bilgi vermenin ve sürdürülebilirlik konularında farkındalık yaratmanın ötesine geçmektedir. Amacı, sürdürülebilir kalkınmanın normatif hedeflerine yönelik sosyal dönüşümü kolaylaştırmaktır (Newig, 2013</w:t>
      </w:r>
      <w:r w:rsidR="00E07C1F"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2980).</w:t>
      </w:r>
    </w:p>
    <w:p w14:paraId="179F3E48" w14:textId="3A206DFA" w:rsidR="0079595B" w:rsidRPr="00D9582E"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Fonts w:ascii="Times New Roman" w:hAnsi="Times New Roman" w:cs="Times New Roman"/>
          <w:sz w:val="24"/>
          <w:szCs w:val="24"/>
        </w:rPr>
        <w:t xml:space="preserve">Sürdürülebilir kalkınma, Toplumsal bir araştırma, öğrenme ve geleceği şekillendirme süreci olarak anlaşılmıştır. Global sürdürülebilirlik konuları yoğun karmaşıklık ve belirsizlik içermektedir. </w:t>
      </w:r>
      <w:r w:rsidR="006D4661" w:rsidRPr="00066491">
        <w:rPr>
          <w:rFonts w:ascii="Times New Roman" w:hAnsi="Times New Roman" w:cs="Times New Roman"/>
          <w:sz w:val="24"/>
          <w:szCs w:val="24"/>
        </w:rPr>
        <w:t xml:space="preserve">Etkili iletişim süreçleri, farklı paydaşlar arasında karşılıklı anlayışın geliştirilmesi için alınabilecek önlemlerin belirlenmesinde önemli bir rol </w:t>
      </w:r>
      <w:r w:rsidR="006D4661" w:rsidRPr="00D9582E">
        <w:rPr>
          <w:rFonts w:ascii="Times New Roman" w:hAnsi="Times New Roman" w:cs="Times New Roman"/>
          <w:sz w:val="24"/>
          <w:szCs w:val="24"/>
        </w:rPr>
        <w:t>oynamaktadır.</w:t>
      </w:r>
      <w:r w:rsidR="0079595B" w:rsidRPr="00D9582E">
        <w:rPr>
          <w:rFonts w:ascii="Times New Roman" w:hAnsi="Times New Roman" w:cs="Times New Roman"/>
          <w:sz w:val="24"/>
          <w:szCs w:val="24"/>
        </w:rPr>
        <w:t xml:space="preserve"> Geniş bakış açısıyla sürdürülebilirlik iletişimi </w:t>
      </w:r>
      <w:r w:rsidR="0079595B" w:rsidRPr="00D9582E">
        <w:rPr>
          <w:rStyle w:val="Yok"/>
          <w:rFonts w:ascii="Times New Roman" w:hAnsi="Times New Roman" w:cs="Times New Roman"/>
          <w:sz w:val="24"/>
          <w:szCs w:val="24"/>
        </w:rPr>
        <w:t xml:space="preserve">çeşitli alt alanlara sahiptir. </w:t>
      </w:r>
      <w:r w:rsidR="0079595B" w:rsidRPr="00D9582E">
        <w:rPr>
          <w:rFonts w:ascii="Times New Roman" w:hAnsi="Times New Roman" w:cs="Times New Roman"/>
          <w:sz w:val="24"/>
          <w:szCs w:val="24"/>
        </w:rPr>
        <w:t xml:space="preserve">Bunlar: </w:t>
      </w:r>
      <w:r w:rsidR="00725867" w:rsidRPr="00D9582E">
        <w:rPr>
          <w:rFonts w:ascii="Times New Roman" w:hAnsi="Times New Roman" w:cs="Times New Roman"/>
          <w:sz w:val="24"/>
          <w:szCs w:val="24"/>
        </w:rPr>
        <w:t>K</w:t>
      </w:r>
      <w:r w:rsidR="0079595B" w:rsidRPr="00D9582E">
        <w:rPr>
          <w:rFonts w:ascii="Times New Roman" w:hAnsi="Times New Roman" w:cs="Times New Roman"/>
          <w:sz w:val="24"/>
          <w:szCs w:val="24"/>
        </w:rPr>
        <w:t>urumsal sürdürülebililirlik iletişimi, iklim değişikliği iletişimi, sürdürülebilir tüketim iletişimidir (Newig vd</w:t>
      </w:r>
      <w:proofErr w:type="gramStart"/>
      <w:r w:rsidR="0079595B" w:rsidRPr="00D9582E">
        <w:rPr>
          <w:rFonts w:ascii="Times New Roman" w:hAnsi="Times New Roman" w:cs="Times New Roman"/>
          <w:sz w:val="24"/>
          <w:szCs w:val="24"/>
        </w:rPr>
        <w:t>.,</w:t>
      </w:r>
      <w:proofErr w:type="gramEnd"/>
      <w:r w:rsidR="0079595B" w:rsidRPr="00D9582E">
        <w:rPr>
          <w:rFonts w:ascii="Times New Roman" w:hAnsi="Times New Roman" w:cs="Times New Roman"/>
          <w:sz w:val="24"/>
          <w:szCs w:val="24"/>
        </w:rPr>
        <w:t xml:space="preserve"> 2013</w:t>
      </w:r>
      <w:r w:rsidR="00E07C1F" w:rsidRPr="00D9582E">
        <w:rPr>
          <w:rFonts w:ascii="Times New Roman" w:hAnsi="Times New Roman" w:cs="Times New Roman"/>
          <w:sz w:val="24"/>
          <w:szCs w:val="24"/>
        </w:rPr>
        <w:t xml:space="preserve">, </w:t>
      </w:r>
      <w:r w:rsidR="0079595B" w:rsidRPr="00D9582E">
        <w:rPr>
          <w:rFonts w:ascii="Times New Roman" w:hAnsi="Times New Roman" w:cs="Times New Roman"/>
          <w:sz w:val="24"/>
          <w:szCs w:val="24"/>
        </w:rPr>
        <w:t xml:space="preserve">2977). </w:t>
      </w:r>
    </w:p>
    <w:p w14:paraId="53251EFB" w14:textId="4FD8022D" w:rsidR="0079595B" w:rsidRPr="00D9582E" w:rsidRDefault="0029410F" w:rsidP="0029410F">
      <w:pPr>
        <w:pStyle w:val="Gvde"/>
        <w:spacing w:line="300" w:lineRule="auto"/>
        <w:jc w:val="both"/>
        <w:rPr>
          <w:rFonts w:ascii="Times New Roman" w:eastAsia="Times New Roman" w:hAnsi="Times New Roman" w:cs="Times New Roman"/>
          <w:sz w:val="24"/>
          <w:szCs w:val="24"/>
        </w:rPr>
      </w:pPr>
      <w:r w:rsidRPr="00D9582E">
        <w:rPr>
          <w:rFonts w:ascii="Times New Roman" w:eastAsia="Times New Roman" w:hAnsi="Times New Roman" w:cs="Times New Roman"/>
          <w:sz w:val="24"/>
          <w:szCs w:val="24"/>
        </w:rPr>
        <w:tab/>
      </w:r>
      <w:r w:rsidR="0079595B" w:rsidRPr="00D9582E">
        <w:rPr>
          <w:rFonts w:ascii="Times New Roman" w:hAnsi="Times New Roman" w:cs="Times New Roman"/>
          <w:sz w:val="24"/>
          <w:szCs w:val="24"/>
        </w:rPr>
        <w:t>Golob vd. (2022) sürdürülebilirlik iletişimi ile ilgili bakış açılarını</w:t>
      </w:r>
      <w:r w:rsidR="00BE040B" w:rsidRPr="00D9582E">
        <w:rPr>
          <w:rFonts w:ascii="Times New Roman" w:hAnsi="Times New Roman" w:cs="Times New Roman"/>
          <w:sz w:val="24"/>
          <w:szCs w:val="24"/>
        </w:rPr>
        <w:t xml:space="preserve">, </w:t>
      </w:r>
      <w:r w:rsidR="0079595B" w:rsidRPr="00D9582E">
        <w:rPr>
          <w:rFonts w:ascii="Times New Roman" w:hAnsi="Times New Roman" w:cs="Times New Roman"/>
          <w:sz w:val="24"/>
          <w:szCs w:val="24"/>
        </w:rPr>
        <w:t>söylemleri</w:t>
      </w:r>
      <w:r w:rsidR="0079595B" w:rsidRPr="00D9582E">
        <w:rPr>
          <w:rStyle w:val="Yok"/>
          <w:rFonts w:ascii="Times New Roman" w:hAnsi="Times New Roman" w:cs="Times New Roman"/>
          <w:sz w:val="24"/>
          <w:szCs w:val="24"/>
        </w:rPr>
        <w:t xml:space="preserve"> 5 grupta toplamıştır: </w:t>
      </w:r>
    </w:p>
    <w:p w14:paraId="52226052" w14:textId="77777777" w:rsidR="0079595B" w:rsidRPr="00066491" w:rsidRDefault="0079595B"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Sürdürülebilirlik hakkında bilgi aktarımı, bilgilendirme ve tüketici bilincini artırma anlamında sürdürülebilirlik iletişimi: Gönüllü iletişim doğasına sahip, içe ve dışa dönük, stratejik, bütünsel iletişim anlayışı.</w:t>
      </w:r>
    </w:p>
    <w:p w14:paraId="0BD5FB2A" w14:textId="77777777" w:rsidR="0079595B" w:rsidRPr="00066491" w:rsidRDefault="0079595B"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proofErr w:type="gramStart"/>
      <w:r w:rsidRPr="00066491">
        <w:rPr>
          <w:rFonts w:ascii="Times New Roman" w:hAnsi="Times New Roman" w:cs="Times New Roman"/>
          <w:sz w:val="24"/>
          <w:szCs w:val="24"/>
        </w:rPr>
        <w:t xml:space="preserve">Eleştirel, müzakereci ve dönüşümcü bir iletişim olarak sürdürülebilirlik iletişimi: Dönüşümü gerçekleştirmek için bilimsel bilgiyi eylemle ilişkilendiren, </w:t>
      </w:r>
      <w:r w:rsidRPr="00066491">
        <w:rPr>
          <w:rFonts w:ascii="Times New Roman" w:hAnsi="Times New Roman" w:cs="Times New Roman"/>
          <w:sz w:val="24"/>
          <w:szCs w:val="24"/>
        </w:rPr>
        <w:lastRenderedPageBreak/>
        <w:t>insanlar ve doğa arasındaki ilişkinin anlaşılmasını teşvik eden, sorunların kritik farkındalığını geliştiren, katılım eylemi gerçekleştiren, sürdürülebilirlik hakkında eleştirel fikir alışverişi, diyalog ve söylem için bir forum hüviyetinde, iletişimsel olarak inşa edilmiş ahlaka dayalı iletişim anlayışı.</w:t>
      </w:r>
      <w:proofErr w:type="gramEnd"/>
    </w:p>
    <w:p w14:paraId="2B1137C7" w14:textId="77777777" w:rsidR="0079595B" w:rsidRPr="00066491" w:rsidRDefault="0079595B"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Bilgilerin açıklanması anlamında sürdürülebilirlik iletişimi: tüketicilere çevresel performansla ilgili iletişim kuran, </w:t>
      </w:r>
      <w:proofErr w:type="gramStart"/>
      <w:r w:rsidRPr="00066491">
        <w:rPr>
          <w:rFonts w:ascii="Times New Roman" w:hAnsi="Times New Roman" w:cs="Times New Roman"/>
          <w:sz w:val="24"/>
          <w:szCs w:val="24"/>
        </w:rPr>
        <w:t>dahili</w:t>
      </w:r>
      <w:proofErr w:type="gramEnd"/>
      <w:r w:rsidRPr="00066491">
        <w:rPr>
          <w:rFonts w:ascii="Times New Roman" w:hAnsi="Times New Roman" w:cs="Times New Roman"/>
          <w:sz w:val="24"/>
          <w:szCs w:val="24"/>
        </w:rPr>
        <w:t xml:space="preserve"> ve harici ekonomik, sosyal ve çevresel faaliyetler için çerçeve sağlayan iletişim anlayışı.</w:t>
      </w:r>
    </w:p>
    <w:p w14:paraId="4E9585A3" w14:textId="44E5BD8D" w:rsidR="0079595B" w:rsidRPr="00066491" w:rsidRDefault="0079595B"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İkna edici ve ticari iletişim olarak sürdürülebilirlik iletişimi: ürünlerin çevresel faydalarından bahseden, organizasyonun yeşil imajını anlatan, sürdürülebilir</w:t>
      </w:r>
      <w:r w:rsidR="00BE040B" w:rsidRPr="00066491">
        <w:rPr>
          <w:rFonts w:ascii="Times New Roman" w:hAnsi="Times New Roman" w:cs="Times New Roman"/>
          <w:sz w:val="24"/>
          <w:szCs w:val="24"/>
        </w:rPr>
        <w:t xml:space="preserve">, </w:t>
      </w:r>
      <w:r w:rsidRPr="00066491">
        <w:rPr>
          <w:rFonts w:ascii="Times New Roman" w:hAnsi="Times New Roman" w:cs="Times New Roman"/>
          <w:sz w:val="24"/>
          <w:szCs w:val="24"/>
        </w:rPr>
        <w:t>çevresel ürünler, markalar, eylemler, yaşam tarzı hakkında farkındalık oluşturan, ikna edici mesajlar kullanarak çevre dostu davranışları teşvik eden iletişim anlayışı.</w:t>
      </w:r>
    </w:p>
    <w:p w14:paraId="5934AED5" w14:textId="05447D9E" w:rsidR="0079595B" w:rsidRPr="00066491" w:rsidRDefault="0079595B" w:rsidP="00296E6B">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Yanıltıcı iletişim olarak sürdürülebilirlik iletişimi (yeşil aklama): Yanlış</w:t>
      </w:r>
      <w:r w:rsidR="00BE040B" w:rsidRPr="00066491">
        <w:rPr>
          <w:rFonts w:ascii="Times New Roman" w:hAnsi="Times New Roman" w:cs="Times New Roman"/>
          <w:sz w:val="24"/>
          <w:szCs w:val="24"/>
        </w:rPr>
        <w:t xml:space="preserve">, </w:t>
      </w:r>
      <w:r w:rsidRPr="00066491">
        <w:rPr>
          <w:rFonts w:ascii="Times New Roman" w:hAnsi="Times New Roman" w:cs="Times New Roman"/>
          <w:sz w:val="24"/>
          <w:szCs w:val="24"/>
        </w:rPr>
        <w:t>yetersiz yeşil iddialar ve ürünlerin</w:t>
      </w:r>
      <w:r w:rsidR="00BE040B" w:rsidRPr="00066491">
        <w:rPr>
          <w:rFonts w:ascii="Times New Roman" w:hAnsi="Times New Roman" w:cs="Times New Roman"/>
          <w:sz w:val="24"/>
          <w:szCs w:val="24"/>
        </w:rPr>
        <w:t xml:space="preserve">, </w:t>
      </w:r>
      <w:r w:rsidRPr="00066491">
        <w:rPr>
          <w:rFonts w:ascii="Times New Roman" w:hAnsi="Times New Roman" w:cs="Times New Roman"/>
          <w:sz w:val="24"/>
          <w:szCs w:val="24"/>
        </w:rPr>
        <w:t xml:space="preserve">hizmetlerin çevresel özellikleri, uygulamaları, çevresel faydaları ile tüketicileri ve/veya paydaşları yanıltmaya dayalı iletişim anlayışı. </w:t>
      </w:r>
    </w:p>
    <w:p w14:paraId="607204A0" w14:textId="3D33AD8C" w:rsidR="001D0E73" w:rsidRPr="00066491" w:rsidRDefault="00C15551" w:rsidP="00296E6B">
      <w:pPr>
        <w:pStyle w:val="Gvde"/>
        <w:tabs>
          <w:tab w:val="left" w:pos="993"/>
        </w:tabs>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ab/>
      </w:r>
      <w:r w:rsidR="001D0E73" w:rsidRPr="00066491">
        <w:rPr>
          <w:rFonts w:ascii="Times New Roman" w:hAnsi="Times New Roman" w:cs="Times New Roman"/>
          <w:sz w:val="24"/>
          <w:szCs w:val="24"/>
        </w:rPr>
        <w:t xml:space="preserve">Petts (2000), sürdürülebilirlik iletişimi için 3 genel form tanımlamıştır: </w:t>
      </w:r>
    </w:p>
    <w:p w14:paraId="11286185" w14:textId="57BEBF33" w:rsidR="001D0E73" w:rsidRPr="00066491" w:rsidRDefault="001D0E73" w:rsidP="00296E6B">
      <w:pPr>
        <w:pStyle w:val="Gvde"/>
        <w:tabs>
          <w:tab w:val="left" w:pos="993"/>
        </w:tabs>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Bakım İletişimi: Çevresel etkiler, sağlık</w:t>
      </w:r>
      <w:r w:rsidR="00725867" w:rsidRPr="00066491">
        <w:rPr>
          <w:rFonts w:ascii="Times New Roman" w:hAnsi="Times New Roman" w:cs="Times New Roman"/>
          <w:sz w:val="24"/>
          <w:szCs w:val="24"/>
        </w:rPr>
        <w:t xml:space="preserve">, </w:t>
      </w:r>
      <w:r w:rsidRPr="00066491">
        <w:rPr>
          <w:rFonts w:ascii="Times New Roman" w:hAnsi="Times New Roman" w:cs="Times New Roman"/>
          <w:sz w:val="24"/>
          <w:szCs w:val="24"/>
        </w:rPr>
        <w:t>güvenlik ve çevresel performans hakkında bilgi ve araştırma sağlayan iletişim</w:t>
      </w:r>
      <w:r w:rsidR="00725867" w:rsidRPr="00066491">
        <w:rPr>
          <w:rFonts w:ascii="Times New Roman" w:hAnsi="Times New Roman" w:cs="Times New Roman"/>
          <w:sz w:val="24"/>
          <w:szCs w:val="24"/>
        </w:rPr>
        <w:t>dir.</w:t>
      </w:r>
    </w:p>
    <w:p w14:paraId="5531D44D" w14:textId="68A825E9" w:rsidR="001D0E73" w:rsidRPr="00066491" w:rsidRDefault="001D0E73" w:rsidP="00296E6B">
      <w:pPr>
        <w:pStyle w:val="Gvde"/>
        <w:tabs>
          <w:tab w:val="left" w:pos="993"/>
        </w:tabs>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Konsens</w:t>
      </w:r>
      <w:r w:rsidR="00C15551" w:rsidRPr="00066491">
        <w:rPr>
          <w:rFonts w:ascii="Times New Roman" w:hAnsi="Times New Roman" w:cs="Times New Roman"/>
          <w:sz w:val="24"/>
          <w:szCs w:val="24"/>
        </w:rPr>
        <w:t>ü</w:t>
      </w:r>
      <w:r w:rsidRPr="00066491">
        <w:rPr>
          <w:rFonts w:ascii="Times New Roman" w:hAnsi="Times New Roman" w:cs="Times New Roman"/>
          <w:sz w:val="24"/>
          <w:szCs w:val="24"/>
        </w:rPr>
        <w:t xml:space="preserve">s İletişimi: Standart belirleme, ürün geliştirme, düzen, güvenlik planlaması ve doğal kaynak yönetimi </w:t>
      </w:r>
      <w:proofErr w:type="gramStart"/>
      <w:r w:rsidRPr="00066491">
        <w:rPr>
          <w:rFonts w:ascii="Times New Roman" w:hAnsi="Times New Roman" w:cs="Times New Roman"/>
          <w:sz w:val="24"/>
          <w:szCs w:val="24"/>
        </w:rPr>
        <w:t>dahil</w:t>
      </w:r>
      <w:proofErr w:type="gramEnd"/>
      <w:r w:rsidRPr="00066491">
        <w:rPr>
          <w:rFonts w:ascii="Times New Roman" w:hAnsi="Times New Roman" w:cs="Times New Roman"/>
          <w:sz w:val="24"/>
          <w:szCs w:val="24"/>
        </w:rPr>
        <w:t xml:space="preserve"> olmak üzere sürdürülebilir kararlara ulaşmak için insanları birlikte çalışmaya teşvik eden iletişimdir.</w:t>
      </w:r>
    </w:p>
    <w:p w14:paraId="73AA7585" w14:textId="733E1568" w:rsidR="001D0E73" w:rsidRPr="00066491" w:rsidRDefault="001D0E73" w:rsidP="00296E6B">
      <w:pPr>
        <w:pStyle w:val="Gvde"/>
        <w:tabs>
          <w:tab w:val="left" w:pos="993"/>
        </w:tabs>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 Kriz İletişimi: </w:t>
      </w:r>
      <w:r w:rsidR="00FB389D" w:rsidRPr="00066491">
        <w:rPr>
          <w:rFonts w:ascii="Times New Roman" w:hAnsi="Times New Roman" w:cs="Times New Roman"/>
          <w:sz w:val="24"/>
          <w:szCs w:val="24"/>
        </w:rPr>
        <w:t>K</w:t>
      </w:r>
      <w:r w:rsidRPr="00066491">
        <w:rPr>
          <w:rFonts w:ascii="Times New Roman" w:hAnsi="Times New Roman" w:cs="Times New Roman"/>
          <w:sz w:val="24"/>
          <w:szCs w:val="24"/>
        </w:rPr>
        <w:t>azalara, kirlilik olaylarına, hastalık salgınlarına ve kötü sağlık durumlarına yanıt vermek</w:t>
      </w:r>
      <w:r w:rsidR="00FB389D" w:rsidRPr="00066491">
        <w:rPr>
          <w:rFonts w:ascii="Times New Roman" w:hAnsi="Times New Roman" w:cs="Times New Roman"/>
          <w:sz w:val="24"/>
          <w:szCs w:val="24"/>
        </w:rPr>
        <w:t xml:space="preserve"> için geliştirilen,</w:t>
      </w:r>
      <w:r w:rsidRPr="00066491">
        <w:rPr>
          <w:rFonts w:ascii="Times New Roman" w:hAnsi="Times New Roman" w:cs="Times New Roman"/>
          <w:sz w:val="24"/>
          <w:szCs w:val="24"/>
        </w:rPr>
        <w:t xml:space="preserve"> acil durumlar sırasında ve sonrasında</w:t>
      </w:r>
      <w:r w:rsidR="00FB389D" w:rsidRPr="00066491">
        <w:rPr>
          <w:rFonts w:ascii="Times New Roman" w:hAnsi="Times New Roman" w:cs="Times New Roman"/>
          <w:sz w:val="24"/>
          <w:szCs w:val="24"/>
        </w:rPr>
        <w:t>ki iletişim sürecidir.</w:t>
      </w:r>
    </w:p>
    <w:p w14:paraId="4DCA5141" w14:textId="071DA86B" w:rsidR="006D1927" w:rsidRPr="00066491" w:rsidRDefault="006D1927" w:rsidP="00296E6B">
      <w:pPr>
        <w:pStyle w:val="Gvde"/>
        <w:spacing w:line="300" w:lineRule="auto"/>
        <w:ind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İletişimin sürdürülebilir kalkınma için iki ana direği katılım ve güçlendirmedir. İletişim, üç durumda kullanılabilir: </w:t>
      </w:r>
      <w:r w:rsidR="00C15551" w:rsidRPr="00066491">
        <w:rPr>
          <w:rFonts w:ascii="Times New Roman" w:hAnsi="Times New Roman" w:cs="Times New Roman"/>
          <w:sz w:val="24"/>
          <w:szCs w:val="24"/>
        </w:rPr>
        <w:t>B</w:t>
      </w:r>
      <w:r w:rsidRPr="00066491">
        <w:rPr>
          <w:rFonts w:ascii="Times New Roman" w:hAnsi="Times New Roman" w:cs="Times New Roman"/>
          <w:sz w:val="24"/>
          <w:szCs w:val="24"/>
        </w:rPr>
        <w:t>elirli konularda bilgi alışverişi yapmak ve fikir birliği oluşturmak; projelerin hedeflerinin gerçekleştirilmesini desteklemek; projelerin hedeflerinin belirlenmesine ve tanımlanmasına yardımcı olmak. İlk durumda iletişim, paydaşları bilgilendirmek için kullanılırken, ikinci durumda projelerin hedefleri önceden belirlenmiş ve iletişim bu hedeflere ulaşmaya yardımcı olmak için kullanıl</w:t>
      </w:r>
      <w:r w:rsidR="00C15551" w:rsidRPr="00066491">
        <w:rPr>
          <w:rFonts w:ascii="Times New Roman" w:hAnsi="Times New Roman" w:cs="Times New Roman"/>
          <w:sz w:val="24"/>
          <w:szCs w:val="24"/>
        </w:rPr>
        <w:t>mıştır</w:t>
      </w:r>
      <w:r w:rsidRPr="00066491">
        <w:rPr>
          <w:rFonts w:ascii="Times New Roman" w:hAnsi="Times New Roman" w:cs="Times New Roman"/>
          <w:sz w:val="24"/>
          <w:szCs w:val="24"/>
        </w:rPr>
        <w:t>. Üçüncü durum ise daha katılımcıdır ve projelerin daha sürdürülebilir olmasını sağla</w:t>
      </w:r>
      <w:r w:rsidR="00C15551" w:rsidRPr="00066491">
        <w:rPr>
          <w:rFonts w:ascii="Times New Roman" w:hAnsi="Times New Roman" w:cs="Times New Roman"/>
          <w:sz w:val="24"/>
          <w:szCs w:val="24"/>
        </w:rPr>
        <w:t>maktadır</w:t>
      </w:r>
      <w:r w:rsidRPr="00066491">
        <w:rPr>
          <w:rFonts w:ascii="Times New Roman" w:hAnsi="Times New Roman" w:cs="Times New Roman"/>
          <w:sz w:val="24"/>
          <w:szCs w:val="24"/>
        </w:rPr>
        <w:t>. Bu durumda iletişim, güven oluşturma, bilgi ve deneyim paylaşma, sorunları, ihtiyaçları ve fırsatları belirleme</w:t>
      </w:r>
      <w:r w:rsidR="00C15551" w:rsidRPr="00066491">
        <w:rPr>
          <w:rFonts w:ascii="Times New Roman" w:hAnsi="Times New Roman" w:cs="Times New Roman"/>
          <w:sz w:val="24"/>
          <w:szCs w:val="24"/>
        </w:rPr>
        <w:t xml:space="preserve">, </w:t>
      </w:r>
      <w:r w:rsidRPr="00066491">
        <w:rPr>
          <w:rFonts w:ascii="Times New Roman" w:hAnsi="Times New Roman" w:cs="Times New Roman"/>
          <w:sz w:val="24"/>
          <w:szCs w:val="24"/>
        </w:rPr>
        <w:t>öncelikleri ve çözümleri tanımlama ile ilgilidir (Mefalopulos, 2005</w:t>
      </w:r>
      <w:r w:rsidR="00E07C1F" w:rsidRPr="00066491">
        <w:rPr>
          <w:rFonts w:ascii="Times New Roman" w:hAnsi="Times New Roman" w:cs="Times New Roman"/>
          <w:sz w:val="24"/>
          <w:szCs w:val="24"/>
        </w:rPr>
        <w:t xml:space="preserve">, </w:t>
      </w:r>
      <w:r w:rsidRPr="00066491">
        <w:rPr>
          <w:rFonts w:ascii="Times New Roman" w:hAnsi="Times New Roman" w:cs="Times New Roman"/>
          <w:sz w:val="24"/>
          <w:szCs w:val="24"/>
        </w:rPr>
        <w:t>252).</w:t>
      </w:r>
    </w:p>
    <w:p w14:paraId="659BF7B6" w14:textId="7CB031D8" w:rsidR="002A331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1965BB" w:rsidRPr="00066491">
        <w:rPr>
          <w:rFonts w:ascii="Times New Roman" w:hAnsi="Times New Roman" w:cs="Times New Roman"/>
          <w:sz w:val="24"/>
          <w:szCs w:val="24"/>
        </w:rPr>
        <w:t xml:space="preserve">Sürdürülebilirlik iletişimi </w:t>
      </w:r>
      <w:proofErr w:type="gramStart"/>
      <w:r w:rsidR="001965BB" w:rsidRPr="00066491">
        <w:rPr>
          <w:rFonts w:ascii="Times New Roman" w:hAnsi="Times New Roman" w:cs="Times New Roman"/>
          <w:sz w:val="24"/>
          <w:szCs w:val="24"/>
        </w:rPr>
        <w:t>literatüründe</w:t>
      </w:r>
      <w:proofErr w:type="gramEnd"/>
      <w:r w:rsidR="001965BB" w:rsidRPr="00066491">
        <w:rPr>
          <w:rFonts w:ascii="Times New Roman" w:hAnsi="Times New Roman" w:cs="Times New Roman"/>
          <w:sz w:val="24"/>
          <w:szCs w:val="24"/>
        </w:rPr>
        <w:t xml:space="preserve"> iki ana akım bulunur.</w:t>
      </w:r>
      <w:r w:rsidR="00725867" w:rsidRPr="00066491">
        <w:rPr>
          <w:rFonts w:ascii="Times New Roman" w:hAnsi="Times New Roman" w:cs="Times New Roman"/>
          <w:sz w:val="24"/>
          <w:szCs w:val="24"/>
        </w:rPr>
        <w:t xml:space="preserve"> Y</w:t>
      </w:r>
      <w:r w:rsidR="001965BB" w:rsidRPr="00066491">
        <w:rPr>
          <w:rFonts w:ascii="Times New Roman" w:hAnsi="Times New Roman" w:cs="Times New Roman"/>
          <w:sz w:val="24"/>
          <w:szCs w:val="24"/>
        </w:rPr>
        <w:t xml:space="preserve">eşil reklamcılık, ilk ve daha eski akımdır. Burada, iletişim genellikle tek yönlüdür ve çevresel boyutları vurgular. Ancak, bu akımda "sürdürülebilirlik iletişimi" terimi tam olarak netleşmemiştir. İkinci akım, aktarıcı veya bilinçli iletişim olarak bilinir. "Sürdürülebilirlik iletişimi" terimi daha belirgin şekilde yer alır. Sürdürülebilirlik </w:t>
      </w:r>
      <w:r w:rsidR="001965BB" w:rsidRPr="00066491">
        <w:rPr>
          <w:rFonts w:ascii="Times New Roman" w:hAnsi="Times New Roman" w:cs="Times New Roman"/>
          <w:sz w:val="24"/>
          <w:szCs w:val="24"/>
        </w:rPr>
        <w:lastRenderedPageBreak/>
        <w:t xml:space="preserve">raporlaması ve yeşil aklama, bu iletişim formuyla sınırlı ilişkilere sahiptir </w:t>
      </w:r>
      <w:r w:rsidR="002A3313" w:rsidRPr="00066491">
        <w:rPr>
          <w:rFonts w:ascii="Times New Roman" w:hAnsi="Times New Roman" w:cs="Times New Roman"/>
          <w:sz w:val="24"/>
          <w:szCs w:val="24"/>
        </w:rPr>
        <w:t>(Golob vd</w:t>
      </w:r>
      <w:proofErr w:type="gramStart"/>
      <w:r w:rsidR="002A3313" w:rsidRPr="00066491">
        <w:rPr>
          <w:rFonts w:ascii="Times New Roman" w:hAnsi="Times New Roman" w:cs="Times New Roman"/>
          <w:sz w:val="24"/>
          <w:szCs w:val="24"/>
        </w:rPr>
        <w:t>.,</w:t>
      </w:r>
      <w:proofErr w:type="gramEnd"/>
      <w:r w:rsidR="002A3313" w:rsidRPr="00066491">
        <w:rPr>
          <w:rFonts w:ascii="Times New Roman" w:hAnsi="Times New Roman" w:cs="Times New Roman"/>
          <w:sz w:val="24"/>
          <w:szCs w:val="24"/>
        </w:rPr>
        <w:t xml:space="preserve"> 2022</w:t>
      </w:r>
      <w:r w:rsidR="00E07C1F" w:rsidRPr="00066491">
        <w:rPr>
          <w:rFonts w:ascii="Times New Roman" w:hAnsi="Times New Roman" w:cs="Times New Roman"/>
          <w:sz w:val="24"/>
          <w:szCs w:val="24"/>
        </w:rPr>
        <w:t xml:space="preserve">, </w:t>
      </w:r>
      <w:r w:rsidR="002A3313" w:rsidRPr="00066491">
        <w:rPr>
          <w:rFonts w:ascii="Times New Roman" w:hAnsi="Times New Roman" w:cs="Times New Roman"/>
          <w:sz w:val="24"/>
          <w:szCs w:val="24"/>
        </w:rPr>
        <w:t>7).</w:t>
      </w:r>
    </w:p>
    <w:p w14:paraId="2B7AFDCD" w14:textId="77777777" w:rsidR="0079595B" w:rsidRPr="00066491" w:rsidRDefault="0079595B" w:rsidP="0029410F">
      <w:pPr>
        <w:pStyle w:val="Gvde"/>
        <w:spacing w:line="300" w:lineRule="auto"/>
        <w:jc w:val="both"/>
        <w:rPr>
          <w:rFonts w:ascii="Times New Roman" w:eastAsia="Times New Roman" w:hAnsi="Times New Roman" w:cs="Times New Roman"/>
          <w:sz w:val="24"/>
          <w:szCs w:val="24"/>
        </w:rPr>
      </w:pPr>
    </w:p>
    <w:p w14:paraId="28675E8A" w14:textId="77777777" w:rsidR="0079595B" w:rsidRPr="00066491" w:rsidRDefault="0079595B" w:rsidP="002B0A81">
      <w:pPr>
        <w:pStyle w:val="Balk2"/>
      </w:pPr>
      <w:bookmarkStart w:id="96" w:name="_Toc137668189"/>
      <w:bookmarkStart w:id="97" w:name="_Toc138625402"/>
      <w:bookmarkStart w:id="98" w:name="_Toc142652812"/>
      <w:r w:rsidRPr="00066491">
        <w:t>Sürdürülebilirlik İletişimi Araçları</w:t>
      </w:r>
      <w:bookmarkEnd w:id="96"/>
      <w:bookmarkEnd w:id="97"/>
      <w:bookmarkEnd w:id="98"/>
    </w:p>
    <w:p w14:paraId="20A2AF66" w14:textId="77777777" w:rsidR="00386203" w:rsidRPr="00066491" w:rsidRDefault="00386203" w:rsidP="0029410F">
      <w:pPr>
        <w:spacing w:line="300" w:lineRule="auto"/>
      </w:pPr>
    </w:p>
    <w:p w14:paraId="1C2F98AD" w14:textId="6C5AEB29" w:rsidR="0079595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79595B" w:rsidRPr="00066491">
        <w:rPr>
          <w:rFonts w:ascii="Times New Roman" w:hAnsi="Times New Roman" w:cs="Times New Roman"/>
          <w:sz w:val="24"/>
          <w:szCs w:val="24"/>
        </w:rPr>
        <w:t>Sürdürülebilirlik iletişimi için kullanılan biçimler ve yöntemler, takip edilen hedefler ve bu alanda şirketler veya kamu kurumları tarafından kullanılan araçlar çok çeşitlidir (UNEP, 2007</w:t>
      </w:r>
      <w:r w:rsidR="00E07C1F"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63).</w:t>
      </w:r>
      <w:r w:rsidR="002A3313" w:rsidRPr="00066491">
        <w:rPr>
          <w:rFonts w:ascii="Times New Roman" w:hAnsi="Times New Roman" w:cs="Times New Roman"/>
          <w:sz w:val="24"/>
          <w:szCs w:val="24"/>
        </w:rPr>
        <w:t xml:space="preserve"> </w:t>
      </w:r>
      <w:r w:rsidR="001965BB" w:rsidRPr="00066491">
        <w:rPr>
          <w:rFonts w:ascii="Times New Roman" w:hAnsi="Times New Roman" w:cs="Times New Roman"/>
          <w:sz w:val="24"/>
          <w:szCs w:val="24"/>
        </w:rPr>
        <w:t>Bu araçlar, sürdürülebilir kalkınma hedeflerine ulaşmada giderek daha önemli hale gelmektedir. Araştırmada, öncelikle bu araçlar genel bir bakış açısıyla ele alınmıştır. Daha sonra ise yükseköğretim kurumlarına özel bir değerlendirme yapılmıştır.</w:t>
      </w:r>
    </w:p>
    <w:p w14:paraId="6900D64C" w14:textId="77777777" w:rsidR="0079595B" w:rsidRPr="00066491" w:rsidRDefault="0079595B" w:rsidP="0029410F">
      <w:pPr>
        <w:pStyle w:val="Gvde"/>
        <w:spacing w:line="300" w:lineRule="auto"/>
        <w:jc w:val="both"/>
        <w:rPr>
          <w:rFonts w:ascii="Times New Roman" w:eastAsia="Times New Roman" w:hAnsi="Times New Roman" w:cs="Times New Roman"/>
          <w:sz w:val="24"/>
          <w:szCs w:val="24"/>
        </w:rPr>
      </w:pPr>
    </w:p>
    <w:p w14:paraId="602A1D50" w14:textId="5D28B7AE" w:rsidR="00386203" w:rsidRPr="00066491" w:rsidRDefault="00386203" w:rsidP="006D4FEA">
      <w:pPr>
        <w:pStyle w:val="Balk3"/>
      </w:pPr>
      <w:bookmarkStart w:id="99" w:name="_Toc137668190"/>
      <w:bookmarkStart w:id="100" w:name="_Toc138625403"/>
      <w:bookmarkStart w:id="101" w:name="_Toc142652813"/>
      <w:r w:rsidRPr="00066491">
        <w:t>Sürdürülebilirlik Endeksleri</w:t>
      </w:r>
      <w:bookmarkEnd w:id="99"/>
      <w:bookmarkEnd w:id="100"/>
      <w:bookmarkEnd w:id="101"/>
    </w:p>
    <w:p w14:paraId="4AB381FE" w14:textId="77777777"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638ED7BF" w14:textId="3BC3EF10" w:rsidR="00386203"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86203" w:rsidRPr="00066491">
        <w:rPr>
          <w:rFonts w:ascii="Times New Roman" w:hAnsi="Times New Roman" w:cs="Times New Roman"/>
          <w:sz w:val="24"/>
          <w:szCs w:val="24"/>
        </w:rPr>
        <w:t>Rekabet avantajı arayışı, uzun vadede değer yaratma kapasitesini sağlamak için karmaşık bir küresel ortamda faaliyet gösteren firmalar için bir önceliktir. Son zamanlarda, avantajların genellikle sosyal açıdan sorumlu davranışların benimsenmesiyle bağlantılı olduğu düşünülmektedir. Bu konulara olan ilgi finansal piyasalarla bağlantılı sürdürülebilirlik endekslerinin ortaya çıkmasına neden olmuştur (Lopez vd</w:t>
      </w:r>
      <w:proofErr w:type="gramStart"/>
      <w:r w:rsidR="00386203" w:rsidRPr="00066491">
        <w:rPr>
          <w:rFonts w:ascii="Times New Roman" w:hAnsi="Times New Roman" w:cs="Times New Roman"/>
          <w:sz w:val="24"/>
          <w:szCs w:val="24"/>
        </w:rPr>
        <w:t>.,</w:t>
      </w:r>
      <w:proofErr w:type="gramEnd"/>
      <w:r w:rsidR="00386203" w:rsidRPr="00066491">
        <w:rPr>
          <w:rFonts w:ascii="Times New Roman" w:hAnsi="Times New Roman" w:cs="Times New Roman"/>
          <w:sz w:val="24"/>
          <w:szCs w:val="24"/>
        </w:rPr>
        <w:t xml:space="preserve"> 2007</w:t>
      </w:r>
      <w:r w:rsidR="00E07C1F"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285).</w:t>
      </w:r>
    </w:p>
    <w:p w14:paraId="79F7987E" w14:textId="176C65CC" w:rsidR="00386203"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86203" w:rsidRPr="00066491">
        <w:rPr>
          <w:rFonts w:ascii="Times New Roman" w:hAnsi="Times New Roman" w:cs="Times New Roman"/>
          <w:sz w:val="24"/>
          <w:szCs w:val="24"/>
        </w:rPr>
        <w:t>Son yıllarda borsaya kote şirketlerin sürdürülebilirlik performansını değerlendirmek için göstergeler oluşturulmuştur. Akademisyenler ve uygulayıcılar, şirketlerin bu tür endekslerde listelenmekten fayda sağlamasını beklemektedir. Sosyal sorumluluk sahibi yatırım fonlarının artmasıyla birlikte, performanslarını değerlendirmek ve sosyal ve çevresel sorumluluğa bağlı şirketleri öne çıkarmak için göstergeler oluşturulmuştur. Sürdürülebilirlik endeksleri ilk olarak 1990’da Domini 400 Sosyal Endeksi ile ortaya çıkmıştır. Müteakiben bunu; 1999’da New York Borsası'nın Dow Jones Sürdürülebilirlik Endeksi (DJSI), 2001’de Londra'da FTSE4good, 2003 yılında Johannesburg'da Sosyal Sorumluluk Endeksi (SRI), 2005 yılında São Paulo Menkul Kıymetler Borsası'nda (BM&amp;F Bovespa) Kurumsal Sürdürülebilirlik Endeksi (ISE) takip etmiştir (Orsato vd</w:t>
      </w:r>
      <w:proofErr w:type="gramStart"/>
      <w:r w:rsidR="00386203" w:rsidRPr="00066491">
        <w:rPr>
          <w:rFonts w:ascii="Times New Roman" w:hAnsi="Times New Roman" w:cs="Times New Roman"/>
          <w:sz w:val="24"/>
          <w:szCs w:val="24"/>
        </w:rPr>
        <w:t>.,</w:t>
      </w:r>
      <w:proofErr w:type="gramEnd"/>
      <w:r w:rsidR="00386203" w:rsidRPr="00066491">
        <w:rPr>
          <w:rFonts w:ascii="Times New Roman" w:hAnsi="Times New Roman" w:cs="Times New Roman"/>
          <w:sz w:val="24"/>
          <w:szCs w:val="24"/>
        </w:rPr>
        <w:t xml:space="preserve"> 2015</w:t>
      </w:r>
      <w:r w:rsidR="00E07C1F"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 xml:space="preserve">161). </w:t>
      </w:r>
    </w:p>
    <w:p w14:paraId="512A55FA" w14:textId="77777777" w:rsidR="006D4661" w:rsidRPr="00066491" w:rsidRDefault="0029410F" w:rsidP="006D4661">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386203" w:rsidRPr="00066491">
        <w:rPr>
          <w:rFonts w:ascii="Times New Roman" w:hAnsi="Times New Roman" w:cs="Times New Roman"/>
          <w:sz w:val="24"/>
          <w:szCs w:val="24"/>
        </w:rPr>
        <w:t xml:space="preserve">Bu endeksler, </w:t>
      </w:r>
      <w:proofErr w:type="gramStart"/>
      <w:r w:rsidR="00386203" w:rsidRPr="00066491">
        <w:rPr>
          <w:rFonts w:ascii="Times New Roman" w:hAnsi="Times New Roman" w:cs="Times New Roman"/>
          <w:sz w:val="24"/>
          <w:szCs w:val="24"/>
        </w:rPr>
        <w:t>prestij</w:t>
      </w:r>
      <w:proofErr w:type="gramEnd"/>
      <w:r w:rsidR="00386203" w:rsidRPr="00066491">
        <w:rPr>
          <w:rFonts w:ascii="Times New Roman" w:hAnsi="Times New Roman" w:cs="Times New Roman"/>
          <w:sz w:val="24"/>
          <w:szCs w:val="24"/>
        </w:rPr>
        <w:t xml:space="preserve"> sahibi kuruluşlar tarafından geliştirilmiş ve kurumsal sürdürülebilirlik kriterlerini uygulayan firmalarda yatırım kavramına güvenilirlik kazandırmıştır. </w:t>
      </w:r>
    </w:p>
    <w:p w14:paraId="2AA21F5F" w14:textId="079EC43C" w:rsidR="00386203" w:rsidRPr="00066491" w:rsidRDefault="006D4661"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hAnsi="Times New Roman" w:cs="Times New Roman"/>
          <w:sz w:val="24"/>
          <w:szCs w:val="24"/>
        </w:rPr>
        <w:t xml:space="preserve">Bu endekslerin temel fikri, sürdürülebilirlik uygulamalarının uzun vadeli değeri için potansiyel bir faktör oluşturmasıdır. Bu uygulamalar, fırsatların oluşturulmasına ve ekonomik, çevresel ve sosyal risklerin etkili bir şekilde yönetilmesine yardımcı olmaktadır </w:t>
      </w:r>
      <w:r w:rsidR="00386203" w:rsidRPr="00066491">
        <w:rPr>
          <w:rFonts w:ascii="Times New Roman" w:hAnsi="Times New Roman" w:cs="Times New Roman"/>
          <w:sz w:val="24"/>
          <w:szCs w:val="24"/>
        </w:rPr>
        <w:t>(Lopez, 2007</w:t>
      </w:r>
      <w:r w:rsidR="00E07C1F"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 xml:space="preserve">289). </w:t>
      </w:r>
    </w:p>
    <w:p w14:paraId="289A5442" w14:textId="77777777" w:rsidR="00386203" w:rsidRPr="00066491" w:rsidRDefault="00386203" w:rsidP="0029410F">
      <w:pPr>
        <w:pStyle w:val="Gvde"/>
        <w:spacing w:line="300" w:lineRule="auto"/>
        <w:jc w:val="both"/>
        <w:rPr>
          <w:rFonts w:ascii="Times New Roman" w:eastAsia="Times New Roman" w:hAnsi="Times New Roman" w:cs="Times New Roman"/>
          <w:sz w:val="24"/>
          <w:szCs w:val="24"/>
        </w:rPr>
      </w:pPr>
    </w:p>
    <w:p w14:paraId="439F2C29" w14:textId="77777777" w:rsidR="00386203" w:rsidRPr="00066491" w:rsidRDefault="00386203" w:rsidP="00854978">
      <w:pPr>
        <w:pStyle w:val="Balk4"/>
        <w:numPr>
          <w:ilvl w:val="3"/>
          <w:numId w:val="3"/>
        </w:numPr>
        <w:spacing w:line="300" w:lineRule="auto"/>
        <w:ind w:left="851" w:hanging="851"/>
        <w:rPr>
          <w:rFonts w:cs="Times New Roman"/>
        </w:rPr>
      </w:pPr>
      <w:bookmarkStart w:id="102" w:name="_Toc137668191"/>
      <w:bookmarkStart w:id="103" w:name="_Toc138625404"/>
      <w:bookmarkStart w:id="104" w:name="_Toc142652814"/>
      <w:r w:rsidRPr="00066491">
        <w:rPr>
          <w:rFonts w:cs="Times New Roman"/>
        </w:rPr>
        <w:lastRenderedPageBreak/>
        <w:t>Dow Jones Sürdürülebilirlik Endeksi</w:t>
      </w:r>
      <w:bookmarkEnd w:id="102"/>
      <w:bookmarkEnd w:id="103"/>
      <w:bookmarkEnd w:id="104"/>
    </w:p>
    <w:p w14:paraId="4DE5B9DD" w14:textId="77777777" w:rsidR="001965BB" w:rsidRPr="00066491" w:rsidRDefault="001965BB" w:rsidP="001965BB"/>
    <w:p w14:paraId="4C6E05F9" w14:textId="271C1C1B" w:rsidR="00386203"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86203" w:rsidRPr="00066491">
        <w:rPr>
          <w:rFonts w:ascii="Times New Roman" w:hAnsi="Times New Roman" w:cs="Times New Roman"/>
          <w:sz w:val="24"/>
          <w:szCs w:val="24"/>
        </w:rPr>
        <w:t xml:space="preserve">Yatırımcılara ve şirketlere, sürdürülebilir ürün ve hizmetlerin küresel arzını ve talebini yönlendiren trendler ve olaylar hakkında fikir vererek, sürdürülebilirlik ilkelerini hem kurumsal hem de yatırım stratejilerine </w:t>
      </w:r>
      <w:proofErr w:type="gramStart"/>
      <w:r w:rsidR="00386203" w:rsidRPr="00066491">
        <w:rPr>
          <w:rFonts w:ascii="Times New Roman" w:hAnsi="Times New Roman" w:cs="Times New Roman"/>
          <w:sz w:val="24"/>
          <w:szCs w:val="24"/>
        </w:rPr>
        <w:t>entegre</w:t>
      </w:r>
      <w:proofErr w:type="gramEnd"/>
      <w:r w:rsidR="00386203" w:rsidRPr="00066491">
        <w:rPr>
          <w:rFonts w:ascii="Times New Roman" w:hAnsi="Times New Roman" w:cs="Times New Roman"/>
          <w:sz w:val="24"/>
          <w:szCs w:val="24"/>
        </w:rPr>
        <w:t xml:space="preserve"> etmenin faydalarının daha fazla takdir edilmesini sağlar. Bu endeks, dünya lider şirketlerinin ekonomik, çevresel ve sosyal </w:t>
      </w:r>
      <w:proofErr w:type="gramStart"/>
      <w:r w:rsidR="00386203" w:rsidRPr="00066491">
        <w:rPr>
          <w:rFonts w:ascii="Times New Roman" w:hAnsi="Times New Roman" w:cs="Times New Roman"/>
          <w:sz w:val="24"/>
          <w:szCs w:val="24"/>
        </w:rPr>
        <w:t>kriterlere</w:t>
      </w:r>
      <w:proofErr w:type="gramEnd"/>
      <w:r w:rsidR="00386203" w:rsidRPr="00066491">
        <w:rPr>
          <w:rFonts w:ascii="Times New Roman" w:hAnsi="Times New Roman" w:cs="Times New Roman"/>
          <w:sz w:val="24"/>
          <w:szCs w:val="24"/>
        </w:rPr>
        <w:t xml:space="preserve"> göre hisse senedi performansını değerlendirir. DJSI aracılığıyla, yatırımcılar portföylerine sürdürülebilirlik kriterlerini </w:t>
      </w:r>
      <w:proofErr w:type="gramStart"/>
      <w:r w:rsidR="00386203" w:rsidRPr="00066491">
        <w:rPr>
          <w:rFonts w:ascii="Times New Roman" w:hAnsi="Times New Roman" w:cs="Times New Roman"/>
          <w:sz w:val="24"/>
          <w:szCs w:val="24"/>
        </w:rPr>
        <w:t>entegre</w:t>
      </w:r>
      <w:proofErr w:type="gramEnd"/>
      <w:r w:rsidR="00386203" w:rsidRPr="00066491">
        <w:rPr>
          <w:rFonts w:ascii="Times New Roman" w:hAnsi="Times New Roman" w:cs="Times New Roman"/>
          <w:sz w:val="24"/>
          <w:szCs w:val="24"/>
        </w:rPr>
        <w:t xml:space="preserve"> edebilir ve şirketler sürdürülebilir en iyi uygulamaları benimsemeyi amaçlayan şirketler için bir platforma dahil olma fırsatından yararlanabilir (Pintão, 2014</w:t>
      </w:r>
      <w:r w:rsidR="00E07C1F"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27).</w:t>
      </w:r>
    </w:p>
    <w:p w14:paraId="33E7FC92" w14:textId="2BA02F62" w:rsidR="0038620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386203" w:rsidRPr="00066491">
        <w:rPr>
          <w:rFonts w:ascii="Times New Roman" w:hAnsi="Times New Roman" w:cs="Times New Roman"/>
          <w:sz w:val="24"/>
          <w:szCs w:val="24"/>
        </w:rPr>
        <w:t>Dow Jones Sürdürülebilirlik Endeksi (DJSI), önde gelen sürdürülebilirlik şirketlerinin daha yüksek düzeyde yetkinlik göstermeleri gereken ana alanları belirleyerek sürdürülebilirlik kavramına daha detaylı bir bakış sunmaktadır (Cesarotti ve Spada, 2008</w:t>
      </w:r>
      <w:r w:rsidR="00E07C1F"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97).</w:t>
      </w:r>
    </w:p>
    <w:p w14:paraId="47A48970" w14:textId="7ED1A28B" w:rsidR="006D4661" w:rsidRPr="00066491" w:rsidRDefault="006D4661"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Strateji: Uzun vadeli ekonomik, çevresel ve sosyal faktörleri iş stratejisine </w:t>
      </w:r>
      <w:proofErr w:type="gramStart"/>
      <w:r w:rsidRPr="00066491">
        <w:rPr>
          <w:rFonts w:ascii="Times New Roman" w:eastAsia="Times New Roman" w:hAnsi="Times New Roman" w:cs="Times New Roman"/>
          <w:sz w:val="24"/>
          <w:szCs w:val="24"/>
        </w:rPr>
        <w:t>entegre</w:t>
      </w:r>
      <w:proofErr w:type="gramEnd"/>
      <w:r w:rsidRPr="00066491">
        <w:rPr>
          <w:rFonts w:ascii="Times New Roman" w:eastAsia="Times New Roman" w:hAnsi="Times New Roman" w:cs="Times New Roman"/>
          <w:sz w:val="24"/>
          <w:szCs w:val="24"/>
        </w:rPr>
        <w:t xml:space="preserve"> ederek küresel rekabet gücünü ve marka itibarını koruma,</w:t>
      </w:r>
    </w:p>
    <w:p w14:paraId="0E396129" w14:textId="4B55B9F0" w:rsidR="006D4661" w:rsidRPr="00066491" w:rsidRDefault="006D4661"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Finansal: Hissedar taleplerini karşılamak için sağlam finansal getiriler, şeffaf finansal muhasebe ve açık iletişim sağlama,</w:t>
      </w:r>
    </w:p>
    <w:p w14:paraId="061C1801" w14:textId="77FC7562" w:rsidR="006D4661" w:rsidRPr="00066491" w:rsidRDefault="006D4661"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Müşteri ve ürün: Müşteri ilişkileri yönetimi ve ürün ve hizmet yeniliği yatırımlarıyla müşteri sadakatini artırarak finansal, doğal ve sosyal kaynakları etkili, verimli ve ekonomik bir şekilde kullanma odaklı teknolojilere ve sistemlere odaklanma,</w:t>
      </w:r>
    </w:p>
    <w:p w14:paraId="77025904" w14:textId="2B303035" w:rsidR="00386203" w:rsidRPr="00066491" w:rsidRDefault="00386203"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Yönetim ve paydaşlar: Kurumsal yönetim ve paydaş katılımı alanında en yüksek standartları belirlemek, kurumsal davranış kuralları ve kamu raporlama gibi uygulamaları benimsemek</w:t>
      </w:r>
      <w:r w:rsidR="006D4661" w:rsidRPr="00066491">
        <w:rPr>
          <w:rFonts w:ascii="Times New Roman" w:eastAsia="Times New Roman" w:hAnsi="Times New Roman" w:cs="Times New Roman"/>
          <w:sz w:val="24"/>
          <w:szCs w:val="24"/>
        </w:rPr>
        <w:t>,</w:t>
      </w:r>
    </w:p>
    <w:p w14:paraId="301DDBC6" w14:textId="77777777" w:rsidR="00386203" w:rsidRPr="00066491" w:rsidRDefault="00386203" w:rsidP="00296E6B">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İnsan kaynakları: </w:t>
      </w:r>
      <w:r w:rsidR="000205E1" w:rsidRPr="00066491">
        <w:rPr>
          <w:rFonts w:ascii="Times New Roman" w:eastAsia="Times New Roman" w:hAnsi="Times New Roman" w:cs="Times New Roman"/>
          <w:sz w:val="24"/>
          <w:szCs w:val="24"/>
        </w:rPr>
        <w:t>çalışanların yeteneklerini korumak ve memnuniyetini sağlamak için en etkili öğrenme ve bilgi yönetimi uygulamalarıyla birlikte uygun ücret ve fayda programlarına odaklanmak.</w:t>
      </w:r>
    </w:p>
    <w:p w14:paraId="0485155F" w14:textId="7D901F96" w:rsidR="00386203"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86203" w:rsidRPr="00066491">
        <w:rPr>
          <w:rFonts w:ascii="Times New Roman" w:eastAsia="Times New Roman" w:hAnsi="Times New Roman" w:cs="Times New Roman"/>
          <w:sz w:val="24"/>
          <w:szCs w:val="24"/>
        </w:rPr>
        <w:t xml:space="preserve">Kurumsal sürdürülebilirliğin aslında kar </w:t>
      </w:r>
      <w:proofErr w:type="gramStart"/>
      <w:r w:rsidR="00386203" w:rsidRPr="00066491">
        <w:rPr>
          <w:rFonts w:ascii="Times New Roman" w:eastAsia="Times New Roman" w:hAnsi="Times New Roman" w:cs="Times New Roman"/>
          <w:sz w:val="24"/>
          <w:szCs w:val="24"/>
        </w:rPr>
        <w:t>maksimizasyonuna</w:t>
      </w:r>
      <w:proofErr w:type="gramEnd"/>
      <w:r w:rsidR="00386203" w:rsidRPr="00066491">
        <w:rPr>
          <w:rFonts w:ascii="Times New Roman" w:eastAsia="Times New Roman" w:hAnsi="Times New Roman" w:cs="Times New Roman"/>
          <w:sz w:val="24"/>
          <w:szCs w:val="24"/>
        </w:rPr>
        <w:t xml:space="preserve"> katkı sağlayabileceği ve sonuç olarak hissedar değerine olumlu etkisi olduğu, Dow Jones Sürdürülebilirlik Grup Endeksi (DJSGI) gibi endeksler tarafından kanıtlanmaktadır. Bu endeks, Mart 1995 ile Mart 2000 arasında, şirketlerinin hisse performansının (aylık fiyat getirileri olarak ifade edilen) ABD doları cinsinden</w:t>
      </w:r>
      <w:r w:rsidR="005F02EA" w:rsidRPr="00066491">
        <w:rPr>
          <w:rFonts w:ascii="Times New Roman" w:eastAsia="Times New Roman" w:hAnsi="Times New Roman" w:cs="Times New Roman"/>
          <w:sz w:val="24"/>
          <w:szCs w:val="24"/>
        </w:rPr>
        <w:t xml:space="preserve"> </w:t>
      </w:r>
      <w:r w:rsidR="00386203" w:rsidRPr="00066491">
        <w:rPr>
          <w:rFonts w:ascii="Times New Roman" w:eastAsia="Times New Roman" w:hAnsi="Times New Roman" w:cs="Times New Roman"/>
          <w:sz w:val="24"/>
          <w:szCs w:val="24"/>
        </w:rPr>
        <w:t xml:space="preserve">% </w:t>
      </w:r>
      <w:proofErr w:type="gramStart"/>
      <w:r w:rsidR="00386203" w:rsidRPr="00066491">
        <w:rPr>
          <w:rFonts w:ascii="Times New Roman" w:eastAsia="Times New Roman" w:hAnsi="Times New Roman" w:cs="Times New Roman"/>
          <w:sz w:val="24"/>
          <w:szCs w:val="24"/>
        </w:rPr>
        <w:t>164.46</w:t>
      </w:r>
      <w:proofErr w:type="gramEnd"/>
      <w:r w:rsidR="00386203" w:rsidRPr="00066491">
        <w:rPr>
          <w:rFonts w:ascii="Times New Roman" w:eastAsia="Times New Roman" w:hAnsi="Times New Roman" w:cs="Times New Roman"/>
          <w:sz w:val="24"/>
          <w:szCs w:val="24"/>
        </w:rPr>
        <w:t xml:space="preserve"> arttığını belgelemektedir. Buna karşılık, "normal" Dow Jones Global Endeksi'nde yer alan kuruluşlar aynı dönemde yalnızca</w:t>
      </w:r>
      <w:r w:rsidR="005F02EA" w:rsidRPr="00066491">
        <w:rPr>
          <w:rFonts w:ascii="Times New Roman" w:eastAsia="Times New Roman" w:hAnsi="Times New Roman" w:cs="Times New Roman"/>
          <w:sz w:val="24"/>
          <w:szCs w:val="24"/>
        </w:rPr>
        <w:t xml:space="preserve"> </w:t>
      </w:r>
      <w:r w:rsidR="00386203" w:rsidRPr="00066491">
        <w:rPr>
          <w:rFonts w:ascii="Times New Roman" w:eastAsia="Times New Roman" w:hAnsi="Times New Roman" w:cs="Times New Roman"/>
          <w:sz w:val="24"/>
          <w:szCs w:val="24"/>
        </w:rPr>
        <w:t xml:space="preserve">% </w:t>
      </w:r>
      <w:proofErr w:type="gramStart"/>
      <w:r w:rsidR="00386203" w:rsidRPr="00066491">
        <w:rPr>
          <w:rFonts w:ascii="Times New Roman" w:eastAsia="Times New Roman" w:hAnsi="Times New Roman" w:cs="Times New Roman"/>
          <w:sz w:val="24"/>
          <w:szCs w:val="24"/>
        </w:rPr>
        <w:t>138.76</w:t>
      </w:r>
      <w:proofErr w:type="gramEnd"/>
      <w:r w:rsidR="00386203" w:rsidRPr="00066491">
        <w:rPr>
          <w:rFonts w:ascii="Times New Roman" w:eastAsia="Times New Roman" w:hAnsi="Times New Roman" w:cs="Times New Roman"/>
          <w:sz w:val="24"/>
          <w:szCs w:val="24"/>
        </w:rPr>
        <w:t xml:space="preserve"> yükselmiştir (Signitzer ve Prexl, 2008</w:t>
      </w:r>
      <w:r w:rsidR="00E07C1F" w:rsidRPr="00066491">
        <w:rPr>
          <w:rFonts w:ascii="Times New Roman" w:eastAsia="Times New Roman" w:hAnsi="Times New Roman" w:cs="Times New Roman"/>
          <w:sz w:val="24"/>
          <w:szCs w:val="24"/>
        </w:rPr>
        <w:t xml:space="preserve">, </w:t>
      </w:r>
      <w:r w:rsidR="00386203" w:rsidRPr="00066491">
        <w:rPr>
          <w:rFonts w:ascii="Times New Roman" w:eastAsia="Times New Roman" w:hAnsi="Times New Roman" w:cs="Times New Roman"/>
          <w:sz w:val="24"/>
          <w:szCs w:val="24"/>
        </w:rPr>
        <w:t>4).</w:t>
      </w:r>
    </w:p>
    <w:p w14:paraId="00919A35" w14:textId="77777777" w:rsidR="00386203" w:rsidRPr="00066491" w:rsidRDefault="00386203" w:rsidP="0029410F">
      <w:pPr>
        <w:pStyle w:val="Gvde"/>
        <w:spacing w:line="300" w:lineRule="auto"/>
        <w:jc w:val="both"/>
        <w:rPr>
          <w:rFonts w:ascii="Times New Roman" w:eastAsia="Times New Roman" w:hAnsi="Times New Roman" w:cs="Times New Roman"/>
          <w:sz w:val="24"/>
          <w:szCs w:val="24"/>
        </w:rPr>
      </w:pPr>
    </w:p>
    <w:p w14:paraId="6CD59BAC" w14:textId="77777777" w:rsidR="00386203" w:rsidRPr="00066491" w:rsidRDefault="00386203" w:rsidP="00854978">
      <w:pPr>
        <w:pStyle w:val="Balk4"/>
        <w:numPr>
          <w:ilvl w:val="3"/>
          <w:numId w:val="3"/>
        </w:numPr>
        <w:spacing w:line="300" w:lineRule="auto"/>
        <w:ind w:left="851" w:hanging="851"/>
        <w:rPr>
          <w:rFonts w:cs="Times New Roman"/>
        </w:rPr>
      </w:pPr>
      <w:bookmarkStart w:id="105" w:name="_Toc137668192"/>
      <w:bookmarkStart w:id="106" w:name="_Toc138625405"/>
      <w:bookmarkStart w:id="107" w:name="_Toc142652815"/>
      <w:r w:rsidRPr="00066491">
        <w:rPr>
          <w:rFonts w:cs="Times New Roman"/>
        </w:rPr>
        <w:t>FTSE4Good Endeksi</w:t>
      </w:r>
      <w:bookmarkEnd w:id="105"/>
      <w:bookmarkEnd w:id="106"/>
      <w:bookmarkEnd w:id="107"/>
    </w:p>
    <w:p w14:paraId="59C20D12" w14:textId="77777777" w:rsidR="00386203" w:rsidRPr="00066491" w:rsidRDefault="00386203" w:rsidP="0029410F">
      <w:pPr>
        <w:pStyle w:val="Gvde"/>
        <w:spacing w:line="300" w:lineRule="auto"/>
        <w:jc w:val="both"/>
        <w:rPr>
          <w:rFonts w:ascii="Times New Roman" w:eastAsia="Times New Roman" w:hAnsi="Times New Roman" w:cs="Times New Roman"/>
          <w:sz w:val="24"/>
          <w:szCs w:val="24"/>
        </w:rPr>
      </w:pPr>
    </w:p>
    <w:p w14:paraId="047C4D06" w14:textId="53FBE612" w:rsidR="0038620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386203" w:rsidRPr="00066491">
        <w:rPr>
          <w:rFonts w:ascii="Times New Roman" w:hAnsi="Times New Roman" w:cs="Times New Roman"/>
          <w:sz w:val="24"/>
          <w:szCs w:val="24"/>
        </w:rPr>
        <w:t xml:space="preserve">FTSE4Good, yatırımcıların etik alanda yardımcı olmak için (FTSE4Good UK, FTSE4Good UK50, FTSE4Good Europe, FTSE4Good Europe50, FTSE4Good US, FTSE4Good US100, FTSE4Good Global ve FTSE4Good Global100) sekiz endeksin </w:t>
      </w:r>
      <w:r w:rsidR="00386203" w:rsidRPr="00066491">
        <w:rPr>
          <w:rFonts w:ascii="Times New Roman" w:hAnsi="Times New Roman" w:cs="Times New Roman"/>
          <w:sz w:val="24"/>
          <w:szCs w:val="24"/>
        </w:rPr>
        <w:lastRenderedPageBreak/>
        <w:t xml:space="preserve">tanıtımıyla Temmuz 2001'de kurulmuştur. FTSE4Good endeks serisi, yatırımcıların küresel olarak tanınan sosyal sorumluluk standartlarına uyan şirketlere yatırım yapmasına ve aynı zamanda rekabetçi bir getiri sağlamasına olanak tanımak amacıyla dört ana endeks içermektedir. Bu amaçla, FTSE4Good endeksleri, </w:t>
      </w:r>
      <w:r w:rsidR="005F02EA" w:rsidRPr="00066491">
        <w:rPr>
          <w:rFonts w:ascii="Times New Roman" w:hAnsi="Times New Roman" w:cs="Times New Roman"/>
          <w:sz w:val="24"/>
          <w:szCs w:val="24"/>
        </w:rPr>
        <w:t xml:space="preserve">kurumsal </w:t>
      </w:r>
      <w:r w:rsidR="00386203" w:rsidRPr="00066491">
        <w:rPr>
          <w:rFonts w:ascii="Times New Roman" w:hAnsi="Times New Roman" w:cs="Times New Roman"/>
          <w:sz w:val="24"/>
          <w:szCs w:val="24"/>
        </w:rPr>
        <w:t>sosyal sorumlulu</w:t>
      </w:r>
      <w:r w:rsidR="00725867" w:rsidRPr="00066491">
        <w:rPr>
          <w:rFonts w:ascii="Times New Roman" w:hAnsi="Times New Roman" w:cs="Times New Roman"/>
          <w:sz w:val="24"/>
          <w:szCs w:val="24"/>
        </w:rPr>
        <w:t>k</w:t>
      </w:r>
      <w:r w:rsidR="00386203" w:rsidRPr="00066491">
        <w:rPr>
          <w:rFonts w:ascii="Times New Roman" w:hAnsi="Times New Roman" w:cs="Times New Roman"/>
          <w:sz w:val="24"/>
          <w:szCs w:val="24"/>
        </w:rPr>
        <w:t xml:space="preserve"> ve yatırım konusunda mevcut düşünceleri belirlemek, şirket uyumunu ölçmek ve bileşen şirketlerin performansını kullanılabilir bir biçimde raporlamak için tasarlanmıştır (Collision vd</w:t>
      </w:r>
      <w:proofErr w:type="gramStart"/>
      <w:r w:rsidR="00386203" w:rsidRPr="00066491">
        <w:rPr>
          <w:rFonts w:ascii="Times New Roman" w:hAnsi="Times New Roman" w:cs="Times New Roman"/>
          <w:sz w:val="24"/>
          <w:szCs w:val="24"/>
        </w:rPr>
        <w:t>.,</w:t>
      </w:r>
      <w:proofErr w:type="gramEnd"/>
      <w:r w:rsidR="00386203" w:rsidRPr="00066491">
        <w:rPr>
          <w:rFonts w:ascii="Times New Roman" w:hAnsi="Times New Roman" w:cs="Times New Roman"/>
          <w:sz w:val="24"/>
          <w:szCs w:val="24"/>
        </w:rPr>
        <w:t xml:space="preserve"> 2008</w:t>
      </w:r>
      <w:r w:rsidR="00E07C1F"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15).</w:t>
      </w:r>
    </w:p>
    <w:p w14:paraId="2FA39EB8" w14:textId="77777777" w:rsidR="00EF31D2" w:rsidRPr="00066491" w:rsidRDefault="00EF31D2" w:rsidP="0029410F">
      <w:pPr>
        <w:pStyle w:val="Gvde"/>
        <w:spacing w:line="300" w:lineRule="auto"/>
        <w:jc w:val="both"/>
        <w:rPr>
          <w:rFonts w:ascii="Times New Roman" w:hAnsi="Times New Roman" w:cs="Times New Roman"/>
          <w:sz w:val="24"/>
          <w:szCs w:val="24"/>
        </w:rPr>
      </w:pPr>
    </w:p>
    <w:p w14:paraId="330CD3E2" w14:textId="77777777" w:rsidR="00386203" w:rsidRPr="00066491" w:rsidRDefault="00386203" w:rsidP="00854978">
      <w:pPr>
        <w:pStyle w:val="Balk4"/>
        <w:numPr>
          <w:ilvl w:val="3"/>
          <w:numId w:val="3"/>
        </w:numPr>
        <w:spacing w:line="300" w:lineRule="auto"/>
        <w:ind w:left="851" w:hanging="851"/>
        <w:rPr>
          <w:rFonts w:cs="Times New Roman"/>
        </w:rPr>
      </w:pPr>
      <w:bookmarkStart w:id="108" w:name="_Toc137668193"/>
      <w:bookmarkStart w:id="109" w:name="_Toc138625406"/>
      <w:bookmarkStart w:id="110" w:name="_Toc142652816"/>
      <w:r w:rsidRPr="00066491">
        <w:rPr>
          <w:rFonts w:cs="Times New Roman"/>
        </w:rPr>
        <w:t>MSCI ESG Endeksleri</w:t>
      </w:r>
      <w:bookmarkEnd w:id="108"/>
      <w:bookmarkEnd w:id="109"/>
      <w:bookmarkEnd w:id="110"/>
    </w:p>
    <w:p w14:paraId="0E29532E" w14:textId="77777777" w:rsidR="00386203" w:rsidRPr="00066491" w:rsidRDefault="00386203" w:rsidP="0029410F">
      <w:pPr>
        <w:spacing w:line="300" w:lineRule="auto"/>
      </w:pPr>
    </w:p>
    <w:p w14:paraId="6268C986" w14:textId="6520E085" w:rsidR="00386203" w:rsidRPr="00066491" w:rsidRDefault="0029410F" w:rsidP="0029410F">
      <w:pPr>
        <w:spacing w:line="300" w:lineRule="auto"/>
        <w:jc w:val="both"/>
      </w:pPr>
      <w:r w:rsidRPr="00066491">
        <w:tab/>
      </w:r>
      <w:r w:rsidR="00386203" w:rsidRPr="00066491">
        <w:t xml:space="preserve">MSCI ESG Endeksleri, çevresel, sosyal ve yönetimsel faktörleri dikkate alan bir yatırım stratejisi için bir araç olarak geliştirilmiştir. Bu endeksler, MSCI tarafından oluşturulan ve dünya genelindeki şirketlerin </w:t>
      </w:r>
      <w:r w:rsidR="005F02EA" w:rsidRPr="00066491">
        <w:t>çevresel, sosyal ve yönetişimsel</w:t>
      </w:r>
      <w:r w:rsidR="00386203" w:rsidRPr="00066491">
        <w:t xml:space="preserve"> </w:t>
      </w:r>
      <w:r w:rsidR="00914EB0" w:rsidRPr="00066491">
        <w:t xml:space="preserve">(ESG) </w:t>
      </w:r>
      <w:r w:rsidR="00386203" w:rsidRPr="00066491">
        <w:t xml:space="preserve">performansını değerlendirmek için kullanılan bir </w:t>
      </w:r>
      <w:proofErr w:type="gramStart"/>
      <w:r w:rsidR="00386203" w:rsidRPr="00066491">
        <w:t>metodolojiye</w:t>
      </w:r>
      <w:proofErr w:type="gramEnd"/>
      <w:r w:rsidR="00386203" w:rsidRPr="00066491">
        <w:t xml:space="preserve"> dayanır. Endeksler, yatırımcıların </w:t>
      </w:r>
      <w:proofErr w:type="gramStart"/>
      <w:r w:rsidR="00386203" w:rsidRPr="00066491">
        <w:t>portföylerini</w:t>
      </w:r>
      <w:proofErr w:type="gramEnd"/>
      <w:r w:rsidR="00386203" w:rsidRPr="00066491">
        <w:t xml:space="preserve"> ESG kriterlerine uygun şirketlere </w:t>
      </w:r>
      <w:r w:rsidR="00D9582E" w:rsidRPr="00066491">
        <w:t>yönlendirmesine</w:t>
      </w:r>
      <w:r w:rsidR="00732F87" w:rsidRPr="00066491">
        <w:t xml:space="preserve"> </w:t>
      </w:r>
      <w:r w:rsidR="00386203" w:rsidRPr="00066491">
        <w:t>yardımcı olmak amacıyla tasarlanmıştır</w:t>
      </w:r>
      <w:r w:rsidR="0064162B" w:rsidRPr="00066491">
        <w:t>.</w:t>
      </w:r>
      <w:r w:rsidR="00386203" w:rsidRPr="00066491">
        <w:t xml:space="preserve"> </w:t>
      </w:r>
      <w:r w:rsidR="0064162B" w:rsidRPr="00066491">
        <w:t>F</w:t>
      </w:r>
      <w:r w:rsidR="00386203" w:rsidRPr="00066491">
        <w:t>arklı bölgeler ve sektörler için farklı seçenekler sunmaktadır (</w:t>
      </w:r>
      <w:r w:rsidR="0045399E" w:rsidRPr="00066491">
        <w:t xml:space="preserve">MSCI, </w:t>
      </w:r>
      <w:r w:rsidR="00752940">
        <w:t>2023).</w:t>
      </w:r>
    </w:p>
    <w:p w14:paraId="69081443" w14:textId="77777777" w:rsidR="00386203" w:rsidRPr="00066491" w:rsidRDefault="00386203" w:rsidP="0029410F">
      <w:pPr>
        <w:pStyle w:val="Gvde"/>
        <w:spacing w:line="300" w:lineRule="auto"/>
        <w:jc w:val="both"/>
        <w:rPr>
          <w:rFonts w:ascii="Times New Roman" w:eastAsia="Times New Roman" w:hAnsi="Times New Roman" w:cs="Times New Roman"/>
          <w:sz w:val="24"/>
          <w:szCs w:val="24"/>
        </w:rPr>
      </w:pPr>
    </w:p>
    <w:p w14:paraId="75FE2E78" w14:textId="77777777" w:rsidR="00386203" w:rsidRPr="00066491" w:rsidRDefault="00386203" w:rsidP="00854978">
      <w:pPr>
        <w:pStyle w:val="Balk4"/>
        <w:numPr>
          <w:ilvl w:val="3"/>
          <w:numId w:val="3"/>
        </w:numPr>
        <w:spacing w:line="300" w:lineRule="auto"/>
        <w:ind w:left="851" w:hanging="851"/>
        <w:rPr>
          <w:rFonts w:cs="Times New Roman"/>
        </w:rPr>
      </w:pPr>
      <w:bookmarkStart w:id="111" w:name="_Toc137668194"/>
      <w:bookmarkStart w:id="112" w:name="_Toc138625407"/>
      <w:bookmarkStart w:id="113" w:name="_Toc142652817"/>
      <w:r w:rsidRPr="00066491">
        <w:rPr>
          <w:rFonts w:cs="Times New Roman"/>
        </w:rPr>
        <w:t>CDP Global 500 Endeksi</w:t>
      </w:r>
      <w:bookmarkEnd w:id="111"/>
      <w:bookmarkEnd w:id="112"/>
      <w:bookmarkEnd w:id="113"/>
    </w:p>
    <w:p w14:paraId="3349B385" w14:textId="77777777" w:rsidR="00386203" w:rsidRPr="00066491" w:rsidRDefault="00386203" w:rsidP="0029410F">
      <w:pPr>
        <w:pStyle w:val="Gvde"/>
        <w:spacing w:line="300" w:lineRule="auto"/>
        <w:jc w:val="both"/>
        <w:rPr>
          <w:rFonts w:ascii="Times New Roman" w:eastAsia="Times New Roman" w:hAnsi="Times New Roman" w:cs="Times New Roman"/>
          <w:sz w:val="24"/>
          <w:szCs w:val="24"/>
        </w:rPr>
      </w:pPr>
    </w:p>
    <w:p w14:paraId="2D78CDF5" w14:textId="220E3A6D" w:rsidR="00386203"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386203" w:rsidRPr="00066491">
        <w:rPr>
          <w:rFonts w:ascii="Times New Roman" w:hAnsi="Times New Roman" w:cs="Times New Roman"/>
          <w:sz w:val="24"/>
          <w:szCs w:val="24"/>
        </w:rPr>
        <w:t xml:space="preserve">Carbon Disclosure Project (CDP) tarafından oluşturulan ve </w:t>
      </w:r>
      <w:r w:rsidR="006D4661" w:rsidRPr="00066491">
        <w:rPr>
          <w:rFonts w:ascii="Times New Roman" w:hAnsi="Times New Roman" w:cs="Times New Roman"/>
          <w:sz w:val="24"/>
          <w:szCs w:val="24"/>
        </w:rPr>
        <w:t>dünya genelinde</w:t>
      </w:r>
      <w:r w:rsidR="006A7D0D" w:rsidRPr="00066491">
        <w:rPr>
          <w:rFonts w:ascii="Times New Roman" w:hAnsi="Times New Roman" w:cs="Times New Roman"/>
          <w:sz w:val="24"/>
          <w:szCs w:val="24"/>
        </w:rPr>
        <w:t>k</w:t>
      </w:r>
      <w:r w:rsidR="006D4661" w:rsidRPr="00066491">
        <w:rPr>
          <w:rFonts w:ascii="Times New Roman" w:hAnsi="Times New Roman" w:cs="Times New Roman"/>
          <w:sz w:val="24"/>
          <w:szCs w:val="24"/>
        </w:rPr>
        <w:t xml:space="preserve">i </w:t>
      </w:r>
      <w:r w:rsidR="00732F87" w:rsidRPr="00066491">
        <w:rPr>
          <w:rFonts w:ascii="Times New Roman" w:hAnsi="Times New Roman" w:cs="Times New Roman"/>
          <w:sz w:val="24"/>
          <w:szCs w:val="24"/>
        </w:rPr>
        <w:t xml:space="preserve">en büyük </w:t>
      </w:r>
      <w:r w:rsidR="006D4661" w:rsidRPr="00066491">
        <w:rPr>
          <w:rFonts w:ascii="Times New Roman" w:hAnsi="Times New Roman" w:cs="Times New Roman"/>
          <w:sz w:val="24"/>
          <w:szCs w:val="24"/>
        </w:rPr>
        <w:t xml:space="preserve">500 şirketin </w:t>
      </w:r>
      <w:r w:rsidR="00386203" w:rsidRPr="00066491">
        <w:rPr>
          <w:rFonts w:ascii="Times New Roman" w:hAnsi="Times New Roman" w:cs="Times New Roman"/>
          <w:sz w:val="24"/>
          <w:szCs w:val="24"/>
        </w:rPr>
        <w:t>çevresel performansını ölçen bir endekstir. CDP, çevresel etkinlik ve riskleri ölçmek, yönetmek ve raporlamak için oluşturulan bir platformdur. Endeks, yatırımcıların ve diğer ilgililerin</w:t>
      </w:r>
      <w:r w:rsidR="00732F87" w:rsidRPr="00066491">
        <w:rPr>
          <w:rFonts w:ascii="Times New Roman" w:hAnsi="Times New Roman" w:cs="Times New Roman"/>
          <w:sz w:val="24"/>
          <w:szCs w:val="24"/>
        </w:rPr>
        <w:t>,</w:t>
      </w:r>
      <w:r w:rsidR="00386203" w:rsidRPr="00066491">
        <w:rPr>
          <w:rFonts w:ascii="Times New Roman" w:hAnsi="Times New Roman" w:cs="Times New Roman"/>
          <w:sz w:val="24"/>
          <w:szCs w:val="24"/>
        </w:rPr>
        <w:t xml:space="preserve"> şirketlerin çevresel performansları hakkında bilgi sahibi olmasına ve bu bilgileri yatırım kararlarına dayanak yapmasına yardımcı olur (</w:t>
      </w:r>
      <w:r w:rsidR="0045399E" w:rsidRPr="00066491">
        <w:rPr>
          <w:rFonts w:ascii="Times New Roman" w:hAnsi="Times New Roman" w:cs="Times New Roman"/>
          <w:sz w:val="24"/>
          <w:szCs w:val="24"/>
        </w:rPr>
        <w:t xml:space="preserve">CDP, </w:t>
      </w:r>
      <w:r w:rsidR="00AF7B09">
        <w:rPr>
          <w:rFonts w:ascii="Times New Roman" w:hAnsi="Times New Roman" w:cs="Times New Roman"/>
          <w:sz w:val="24"/>
          <w:szCs w:val="24"/>
        </w:rPr>
        <w:t>2023).</w:t>
      </w:r>
    </w:p>
    <w:p w14:paraId="0E820547" w14:textId="77777777" w:rsidR="00386203" w:rsidRPr="00066491" w:rsidRDefault="00386203" w:rsidP="0029410F">
      <w:pPr>
        <w:pStyle w:val="Gvde"/>
        <w:spacing w:line="300" w:lineRule="auto"/>
        <w:jc w:val="both"/>
        <w:rPr>
          <w:rFonts w:ascii="Times New Roman" w:hAnsi="Times New Roman" w:cs="Times New Roman"/>
          <w:sz w:val="24"/>
          <w:szCs w:val="24"/>
        </w:rPr>
      </w:pPr>
    </w:p>
    <w:p w14:paraId="2D111D08" w14:textId="77777777" w:rsidR="00386203" w:rsidRPr="00066491" w:rsidRDefault="00386203" w:rsidP="00854978">
      <w:pPr>
        <w:pStyle w:val="Balk4"/>
        <w:numPr>
          <w:ilvl w:val="3"/>
          <w:numId w:val="3"/>
        </w:numPr>
        <w:spacing w:line="300" w:lineRule="auto"/>
        <w:ind w:left="851" w:hanging="851"/>
        <w:rPr>
          <w:rFonts w:cs="Times New Roman"/>
        </w:rPr>
      </w:pPr>
      <w:bookmarkStart w:id="114" w:name="_Toc137668195"/>
      <w:bookmarkStart w:id="115" w:name="_Toc138625408"/>
      <w:bookmarkStart w:id="116" w:name="_Toc142652818"/>
      <w:r w:rsidRPr="00066491">
        <w:rPr>
          <w:rFonts w:cs="Times New Roman"/>
        </w:rPr>
        <w:t>STOXX Global ESG Liderler Endeksleri</w:t>
      </w:r>
      <w:bookmarkEnd w:id="114"/>
      <w:bookmarkEnd w:id="115"/>
      <w:bookmarkEnd w:id="116"/>
    </w:p>
    <w:p w14:paraId="04938424" w14:textId="77777777" w:rsidR="00386203" w:rsidRPr="00066491" w:rsidRDefault="00386203" w:rsidP="0029410F">
      <w:pPr>
        <w:spacing w:line="300" w:lineRule="auto"/>
        <w:jc w:val="both"/>
      </w:pPr>
    </w:p>
    <w:p w14:paraId="2A411074" w14:textId="1DB3F88D" w:rsidR="00296E6B" w:rsidRDefault="0029410F" w:rsidP="0029410F">
      <w:pPr>
        <w:spacing w:line="300" w:lineRule="auto"/>
        <w:jc w:val="both"/>
      </w:pPr>
      <w:r w:rsidRPr="00066491">
        <w:tab/>
      </w:r>
      <w:r w:rsidR="00386203" w:rsidRPr="00066491">
        <w:t>Çevresel, sosyal ve yönetimsel alanlarda bir g</w:t>
      </w:r>
      <w:r w:rsidR="00732F87" w:rsidRPr="00066491">
        <w:t>enel</w:t>
      </w:r>
      <w:r w:rsidR="00386203" w:rsidRPr="00066491">
        <w:t xml:space="preserve"> ve üç uzman</w:t>
      </w:r>
      <w:r w:rsidR="00732F87" w:rsidRPr="00066491">
        <w:t>lık</w:t>
      </w:r>
      <w:r w:rsidR="00386203" w:rsidRPr="00066491">
        <w:t xml:space="preserve"> endeksi içermektedir. Endeksler, yatırımcıların sürdürülebilir yatırımlar yapmasına ve değerlerine uygun bir </w:t>
      </w:r>
      <w:proofErr w:type="gramStart"/>
      <w:r w:rsidR="00386203" w:rsidRPr="00066491">
        <w:t>portföy</w:t>
      </w:r>
      <w:proofErr w:type="gramEnd"/>
      <w:r w:rsidR="00386203" w:rsidRPr="00066491">
        <w:t xml:space="preserve"> oluşturmasına olanak tanımak amacıyla oluşturulmuştur. Sustainalytics tarafından sağlanan çevresel, sosyal ve yönetimsel verileri dikkate alır</w:t>
      </w:r>
      <w:r w:rsidR="00732F87" w:rsidRPr="00066491">
        <w:t>.</w:t>
      </w:r>
      <w:r w:rsidR="00386203" w:rsidRPr="00066491">
        <w:t xml:space="preserve"> </w:t>
      </w:r>
      <w:r w:rsidR="00732F87" w:rsidRPr="00066491">
        <w:t>M</w:t>
      </w:r>
      <w:r w:rsidR="00386203" w:rsidRPr="00066491">
        <w:t>iktarsal seçim yoluyla dünya genelindeki sürdürülebilirlik liderlerine erişim sağlar (STOXX, 2023).</w:t>
      </w:r>
    </w:p>
    <w:p w14:paraId="1C530B92" w14:textId="77777777" w:rsidR="00296E6B" w:rsidRDefault="00296E6B">
      <w:r>
        <w:br w:type="page"/>
      </w:r>
    </w:p>
    <w:p w14:paraId="136BC0AF" w14:textId="77777777" w:rsidR="00386203" w:rsidRPr="00066491" w:rsidRDefault="00386203" w:rsidP="00854978">
      <w:pPr>
        <w:pStyle w:val="Balk4"/>
        <w:numPr>
          <w:ilvl w:val="3"/>
          <w:numId w:val="3"/>
        </w:numPr>
        <w:spacing w:line="300" w:lineRule="auto"/>
        <w:ind w:left="851" w:hanging="851"/>
        <w:rPr>
          <w:rFonts w:cs="Times New Roman"/>
        </w:rPr>
      </w:pPr>
      <w:bookmarkStart w:id="117" w:name="_Toc137668196"/>
      <w:bookmarkStart w:id="118" w:name="_Toc138625409"/>
      <w:bookmarkStart w:id="119" w:name="_Toc142652819"/>
      <w:r w:rsidRPr="00066491">
        <w:rPr>
          <w:rFonts w:cs="Times New Roman"/>
        </w:rPr>
        <w:lastRenderedPageBreak/>
        <w:t>Ethibel Sürdürülebilirlik Endeksi</w:t>
      </w:r>
      <w:bookmarkEnd w:id="117"/>
      <w:bookmarkEnd w:id="118"/>
      <w:bookmarkEnd w:id="119"/>
    </w:p>
    <w:p w14:paraId="27CBB4EB" w14:textId="77777777" w:rsidR="00386203" w:rsidRPr="00066491" w:rsidRDefault="00386203" w:rsidP="0029410F">
      <w:pPr>
        <w:spacing w:line="300" w:lineRule="auto"/>
        <w:jc w:val="both"/>
      </w:pPr>
    </w:p>
    <w:p w14:paraId="4CE86FD1" w14:textId="71C0907C" w:rsidR="00386203" w:rsidRPr="00066491" w:rsidRDefault="0029410F" w:rsidP="0029410F">
      <w:pPr>
        <w:spacing w:line="300" w:lineRule="auto"/>
        <w:jc w:val="both"/>
      </w:pPr>
      <w:r w:rsidRPr="00066491">
        <w:tab/>
      </w:r>
      <w:r w:rsidR="00386203" w:rsidRPr="00066491">
        <w:t xml:space="preserve">1992 yılında kurulan Forum Ethibel, Avrupa'da sosyal sorumlu yatırımları teşvik etmeyi amaçlayan bağımsız </w:t>
      </w:r>
      <w:r w:rsidR="00732F87" w:rsidRPr="00066491">
        <w:t xml:space="preserve">bir danışmanlık örgütüdür. </w:t>
      </w:r>
      <w:r w:rsidR="00386203" w:rsidRPr="00066491">
        <w:t>Forum Ethibel 2007’den bu zamana dek, Avrupa şirketlerinin sosyal, toplumsal ve çevresel sorumluluk açısından en iyi sonuçlara sahip 200 eylemini gerçekleştiren şirketleri  "ESI Excellence Europe" kayıtları</w:t>
      </w:r>
      <w:r w:rsidR="00732F87" w:rsidRPr="00066491">
        <w:t xml:space="preserve"> altında </w:t>
      </w:r>
      <w:r w:rsidR="00386203" w:rsidRPr="00066491">
        <w:t>listelemiştir. Bu liste, sürdürülebilir yatırım fonları kurmak isteyen yatırımcılara açıktır. Listelenen her şirket, düzenli olarak derinlemesine bir analize tabi tutulmakta ve ona bir derecelendirme verilmektedir (</w:t>
      </w:r>
      <w:r w:rsidR="00B848A8" w:rsidRPr="00066491">
        <w:t xml:space="preserve">SEB Group, </w:t>
      </w:r>
      <w:r w:rsidR="007F0BAC">
        <w:t>2020).</w:t>
      </w:r>
    </w:p>
    <w:p w14:paraId="0C16739B" w14:textId="77777777" w:rsidR="00386203" w:rsidRPr="00066491" w:rsidRDefault="00386203" w:rsidP="0029410F">
      <w:pPr>
        <w:spacing w:line="300" w:lineRule="auto"/>
        <w:jc w:val="both"/>
      </w:pPr>
    </w:p>
    <w:p w14:paraId="545DAA25" w14:textId="77777777" w:rsidR="00386203" w:rsidRPr="00066491" w:rsidRDefault="00386203" w:rsidP="00854978">
      <w:pPr>
        <w:pStyle w:val="Balk4"/>
        <w:numPr>
          <w:ilvl w:val="3"/>
          <w:numId w:val="3"/>
        </w:numPr>
        <w:spacing w:line="300" w:lineRule="auto"/>
        <w:ind w:left="851" w:hanging="851"/>
        <w:rPr>
          <w:rFonts w:cs="Times New Roman"/>
        </w:rPr>
      </w:pPr>
      <w:bookmarkStart w:id="120" w:name="_Toc137668197"/>
      <w:bookmarkStart w:id="121" w:name="_Toc138625410"/>
      <w:bookmarkStart w:id="122" w:name="_Toc142652820"/>
      <w:r w:rsidRPr="00066491">
        <w:rPr>
          <w:rFonts w:cs="Times New Roman"/>
        </w:rPr>
        <w:t>S&amp;P Global 1200 ESG Endeksi</w:t>
      </w:r>
      <w:bookmarkEnd w:id="120"/>
      <w:bookmarkEnd w:id="121"/>
      <w:bookmarkEnd w:id="122"/>
    </w:p>
    <w:p w14:paraId="2855270F" w14:textId="77777777" w:rsidR="00BE30CB" w:rsidRPr="00066491" w:rsidRDefault="00BE30CB" w:rsidP="0029410F">
      <w:pPr>
        <w:spacing w:line="300" w:lineRule="auto"/>
        <w:jc w:val="both"/>
      </w:pPr>
    </w:p>
    <w:p w14:paraId="65C82737" w14:textId="25A2EC4E" w:rsidR="00386203" w:rsidRPr="00066491" w:rsidRDefault="0029410F" w:rsidP="0029410F">
      <w:pPr>
        <w:spacing w:line="300" w:lineRule="auto"/>
        <w:jc w:val="both"/>
      </w:pPr>
      <w:r w:rsidRPr="00066491">
        <w:tab/>
      </w:r>
      <w:r w:rsidR="00BE30CB" w:rsidRPr="00066491">
        <w:t xml:space="preserve">S&amp;P Dow Jones Indices tarafından yayınlanan bir endekstir. ESG kelime anlamı Environmental, Social ve Governance (Çevresel, Sosyal ve Yönetişim) yani sürdürülebilirlik </w:t>
      </w:r>
      <w:proofErr w:type="gramStart"/>
      <w:r w:rsidR="00BE30CB" w:rsidRPr="00066491">
        <w:t>kriterlerine</w:t>
      </w:r>
      <w:proofErr w:type="gramEnd"/>
      <w:r w:rsidR="00BE30CB" w:rsidRPr="00066491">
        <w:t xml:space="preserve"> göre belirlenen bir endekstir. Bu endeks, S&amp;P Global 1200 endeksinin sürdürülebilirlik performansını ölçmek için kullanılan bir araçtır. Endeks, sürdürülebilirlik performansına göre değerlendirilen 1200 şirketin hisse senedini içermektedir. S&amp;P Global 1200 ESG Index, yatırımcıların sürdürülebilirlik performansı yüksek şirketlere yatırım yapmasına yardımcı olmak için oluşturulmuş bir araçtır (</w:t>
      </w:r>
      <w:r w:rsidR="00B848A8" w:rsidRPr="00066491">
        <w:t xml:space="preserve">S&amp;P Global, </w:t>
      </w:r>
      <w:r w:rsidR="00C82496">
        <w:t>2023).</w:t>
      </w:r>
    </w:p>
    <w:p w14:paraId="4A954EBC" w14:textId="77777777" w:rsidR="00386203" w:rsidRPr="00066491" w:rsidRDefault="00386203" w:rsidP="0029410F">
      <w:pPr>
        <w:pStyle w:val="Gvde"/>
        <w:spacing w:line="300" w:lineRule="auto"/>
        <w:jc w:val="both"/>
        <w:rPr>
          <w:rFonts w:ascii="Times New Roman" w:eastAsia="Times New Roman" w:hAnsi="Times New Roman" w:cs="Times New Roman"/>
          <w:sz w:val="24"/>
          <w:szCs w:val="24"/>
        </w:rPr>
      </w:pPr>
    </w:p>
    <w:p w14:paraId="5CFA4F66" w14:textId="77777777" w:rsidR="00386203" w:rsidRPr="00066491" w:rsidRDefault="00BE30CB" w:rsidP="00854978">
      <w:pPr>
        <w:pStyle w:val="Balk4"/>
        <w:numPr>
          <w:ilvl w:val="3"/>
          <w:numId w:val="3"/>
        </w:numPr>
        <w:spacing w:line="300" w:lineRule="auto"/>
        <w:ind w:left="851" w:hanging="851"/>
        <w:rPr>
          <w:rFonts w:cs="Times New Roman"/>
        </w:rPr>
      </w:pPr>
      <w:bookmarkStart w:id="123" w:name="_Toc137668198"/>
      <w:bookmarkStart w:id="124" w:name="_Toc138625411"/>
      <w:bookmarkStart w:id="125" w:name="_Toc142652821"/>
      <w:r w:rsidRPr="00066491">
        <w:rPr>
          <w:rFonts w:cs="Times New Roman"/>
        </w:rPr>
        <w:t>Bloomberg Cinsiyet Eşitliği Endeksi</w:t>
      </w:r>
      <w:bookmarkEnd w:id="123"/>
      <w:bookmarkEnd w:id="124"/>
      <w:bookmarkEnd w:id="125"/>
    </w:p>
    <w:p w14:paraId="09C4D260" w14:textId="77777777" w:rsidR="00BE30CB" w:rsidRPr="00066491" w:rsidRDefault="00BE30CB" w:rsidP="0029410F">
      <w:pPr>
        <w:spacing w:line="300" w:lineRule="auto"/>
      </w:pPr>
    </w:p>
    <w:p w14:paraId="5EC769F1" w14:textId="1B686ADB" w:rsidR="00BE30CB" w:rsidRPr="00066491" w:rsidRDefault="0029410F" w:rsidP="0029410F">
      <w:pPr>
        <w:spacing w:line="300" w:lineRule="auto"/>
        <w:jc w:val="both"/>
        <w:rPr>
          <w:b/>
          <w:bCs/>
        </w:rPr>
      </w:pPr>
      <w:r w:rsidRPr="00066491">
        <w:tab/>
      </w:r>
      <w:r w:rsidR="00BE30CB" w:rsidRPr="00066491">
        <w:t xml:space="preserve">Bloomberg </w:t>
      </w:r>
      <w:r w:rsidR="0064162B" w:rsidRPr="00066491">
        <w:t>Limited Partnership</w:t>
      </w:r>
      <w:r w:rsidR="00BE30CB" w:rsidRPr="00066491">
        <w:t xml:space="preserve"> tarafından yıllık olarak yayınlanan bir endeks</w:t>
      </w:r>
      <w:r w:rsidR="0064162B" w:rsidRPr="00066491">
        <w:t>tir. D</w:t>
      </w:r>
      <w:r w:rsidR="00BE30CB" w:rsidRPr="00066491">
        <w:t>ünya genelindeki şirketlerin cinsiyet eşitliği uygulamalarını ölçmek için kullanılır. Endeks, cinsiyet eşitliği açısından performansı en yüksek olan şirketleri belirler ve bu şirketlerin performansını gösterir. Endekste yer alan şirketler, çalışanlar arasındaki cinsiyet eşitliğini, cinsiyet ayrımcılığını önlemeyi, cinsiyet temelli maaş eşitsizliğini azaltmayı ve cinsiyet eşitliğine yönelik politikalarının uygulanmasını desteklemiş olmalıdır. Bu endeks, cinsiyet eşitliğine yönelik uygulamalarının ölçülmesi ve artırılması amacıyla şirketleri teşvik etmek için kullanılır</w:t>
      </w:r>
      <w:r w:rsidR="0064162B" w:rsidRPr="00066491">
        <w:t>. S</w:t>
      </w:r>
      <w:r w:rsidR="00BE30CB" w:rsidRPr="00066491">
        <w:t>ürdürülebilir bireysel ve toplumsal yatırım stratejisi oluşturmak isteyen yatırımcılar için bir araçtır (</w:t>
      </w:r>
      <w:r w:rsidR="00C54CAF" w:rsidRPr="00066491">
        <w:t>B</w:t>
      </w:r>
      <w:r w:rsidR="00BE30CB" w:rsidRPr="00066491">
        <w:t>loomberg,</w:t>
      </w:r>
      <w:r w:rsidR="00C82496">
        <w:t xml:space="preserve"> 2023).</w:t>
      </w:r>
    </w:p>
    <w:p w14:paraId="23381DD1" w14:textId="77777777" w:rsidR="00BE30CB" w:rsidRPr="00066491" w:rsidRDefault="00BE30CB" w:rsidP="0029410F">
      <w:pPr>
        <w:spacing w:line="300" w:lineRule="auto"/>
        <w:rPr>
          <w:b/>
          <w:bCs/>
        </w:rPr>
      </w:pPr>
    </w:p>
    <w:p w14:paraId="3ADC978B" w14:textId="362CA266" w:rsidR="00BE30CB" w:rsidRPr="00066491" w:rsidRDefault="00BE30CB" w:rsidP="00854978">
      <w:pPr>
        <w:pStyle w:val="ListeParagraf"/>
        <w:numPr>
          <w:ilvl w:val="3"/>
          <w:numId w:val="3"/>
        </w:numPr>
        <w:spacing w:line="300" w:lineRule="auto"/>
        <w:ind w:left="851" w:hanging="851"/>
        <w:rPr>
          <w:b/>
          <w:bCs/>
        </w:rPr>
      </w:pPr>
      <w:bookmarkStart w:id="126" w:name="_Toc138625412"/>
      <w:bookmarkStart w:id="127" w:name="_Toc142652822"/>
      <w:r w:rsidRPr="00066491">
        <w:rPr>
          <w:rStyle w:val="Balk4Char"/>
          <w:rFonts w:cs="Times New Roman"/>
        </w:rPr>
        <w:t>BIST Sürdürülebilirlik Endeksi</w:t>
      </w:r>
      <w:bookmarkEnd w:id="126"/>
      <w:bookmarkEnd w:id="127"/>
    </w:p>
    <w:p w14:paraId="3BAE8750" w14:textId="77777777" w:rsidR="00386203" w:rsidRPr="00066491" w:rsidRDefault="00386203" w:rsidP="0029410F">
      <w:pPr>
        <w:pStyle w:val="Gvde"/>
        <w:spacing w:line="300" w:lineRule="auto"/>
        <w:jc w:val="both"/>
        <w:rPr>
          <w:rFonts w:ascii="Times New Roman" w:eastAsia="Times New Roman" w:hAnsi="Times New Roman" w:cs="Times New Roman"/>
          <w:b/>
          <w:bCs/>
          <w:sz w:val="24"/>
          <w:szCs w:val="24"/>
        </w:rPr>
      </w:pPr>
    </w:p>
    <w:p w14:paraId="3189DD68" w14:textId="31788BE7" w:rsidR="00BE30C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b/>
          <w:bCs/>
          <w:sz w:val="24"/>
          <w:szCs w:val="24"/>
        </w:rPr>
        <w:tab/>
      </w:r>
      <w:r w:rsidR="00BE30CB" w:rsidRPr="00066491">
        <w:rPr>
          <w:rFonts w:ascii="Times New Roman" w:hAnsi="Times New Roman" w:cs="Times New Roman"/>
          <w:sz w:val="24"/>
          <w:szCs w:val="24"/>
        </w:rPr>
        <w:t xml:space="preserve">Türkiye'nin Borsa İstanbul (BIST) tarafından yapılandırılan ve sürdürülebilirlik </w:t>
      </w:r>
      <w:proofErr w:type="gramStart"/>
      <w:r w:rsidR="00BE30CB" w:rsidRPr="00066491">
        <w:rPr>
          <w:rFonts w:ascii="Times New Roman" w:hAnsi="Times New Roman" w:cs="Times New Roman"/>
          <w:sz w:val="24"/>
          <w:szCs w:val="24"/>
        </w:rPr>
        <w:t>kriterlerine</w:t>
      </w:r>
      <w:proofErr w:type="gramEnd"/>
      <w:r w:rsidR="00BE30CB" w:rsidRPr="00066491">
        <w:rPr>
          <w:rFonts w:ascii="Times New Roman" w:hAnsi="Times New Roman" w:cs="Times New Roman"/>
          <w:sz w:val="24"/>
          <w:szCs w:val="24"/>
        </w:rPr>
        <w:t xml:space="preserve"> göre seçilmiş şirketlerin performanslarının ölçüldüğü bir endekstir. Endeks, BIST 100 Endeksi ve BIST 30 Endeksi gibi BIST'in diğer endekslerine benzer şekilde </w:t>
      </w:r>
      <w:r w:rsidR="00BE30CB" w:rsidRPr="00066491">
        <w:rPr>
          <w:rFonts w:ascii="Times New Roman" w:hAnsi="Times New Roman" w:cs="Times New Roman"/>
          <w:sz w:val="24"/>
          <w:szCs w:val="24"/>
        </w:rPr>
        <w:lastRenderedPageBreak/>
        <w:t xml:space="preserve">yapılandırılmıştır ve yalnızca sürdürülebilirlik açısından başarılı şirketleri içermektedir. BIST Sürdürülebilirlik Endeksi, yatırımcıların sürdürülebilir bir şekilde yatırım yapabilecekleri şirketleri ve sürdürülebilirlik konularına ilişkin iyi uygulamaları tanımlamak için kullanılır. BIST Sürdürülebilirlik Endeksi, sürdürülebilirlik, adalet ve etik değerleri, çevresel dostluk, insan hakları ve toplumsal sorumluluk gibi konuları ölçerek, sürdürülebilirlik </w:t>
      </w:r>
      <w:proofErr w:type="gramStart"/>
      <w:r w:rsidR="00BE30CB" w:rsidRPr="00066491">
        <w:rPr>
          <w:rFonts w:ascii="Times New Roman" w:hAnsi="Times New Roman" w:cs="Times New Roman"/>
          <w:sz w:val="24"/>
          <w:szCs w:val="24"/>
        </w:rPr>
        <w:t>kriterlerine</w:t>
      </w:r>
      <w:proofErr w:type="gramEnd"/>
      <w:r w:rsidR="00BE30CB" w:rsidRPr="00066491">
        <w:rPr>
          <w:rFonts w:ascii="Times New Roman" w:hAnsi="Times New Roman" w:cs="Times New Roman"/>
          <w:sz w:val="24"/>
          <w:szCs w:val="24"/>
        </w:rPr>
        <w:t xml:space="preserve"> uygun şirketleri belirlemektedir.</w:t>
      </w:r>
      <w:r w:rsidR="00E07C1F" w:rsidRPr="00066491">
        <w:rPr>
          <w:rFonts w:ascii="Times New Roman" w:hAnsi="Times New Roman" w:cs="Times New Roman"/>
          <w:sz w:val="24"/>
          <w:szCs w:val="24"/>
        </w:rPr>
        <w:t xml:space="preserve"> (</w:t>
      </w:r>
      <w:r w:rsidR="00905A6B" w:rsidRPr="00066491">
        <w:rPr>
          <w:rFonts w:ascii="Times New Roman" w:hAnsi="Times New Roman" w:cs="Times New Roman"/>
          <w:sz w:val="24"/>
          <w:szCs w:val="24"/>
        </w:rPr>
        <w:t xml:space="preserve">BİST, </w:t>
      </w:r>
      <w:r w:rsidR="00C82496">
        <w:rPr>
          <w:rFonts w:ascii="Times New Roman" w:hAnsi="Times New Roman" w:cs="Times New Roman"/>
          <w:sz w:val="24"/>
          <w:szCs w:val="24"/>
        </w:rPr>
        <w:t>2023).</w:t>
      </w:r>
    </w:p>
    <w:p w14:paraId="2E4D2E70" w14:textId="77777777" w:rsidR="00732F87" w:rsidRPr="00066491" w:rsidRDefault="00732F87" w:rsidP="0029410F">
      <w:pPr>
        <w:pStyle w:val="Gvde"/>
        <w:spacing w:line="300" w:lineRule="auto"/>
        <w:jc w:val="both"/>
        <w:rPr>
          <w:rFonts w:ascii="Times New Roman" w:eastAsia="Times New Roman" w:hAnsi="Times New Roman" w:cs="Times New Roman"/>
          <w:sz w:val="24"/>
          <w:szCs w:val="24"/>
        </w:rPr>
      </w:pPr>
    </w:p>
    <w:p w14:paraId="3CB6A4CE" w14:textId="77777777" w:rsidR="00725BAF" w:rsidRPr="00066491" w:rsidRDefault="00725BAF" w:rsidP="006D4FEA">
      <w:pPr>
        <w:pStyle w:val="Balk3"/>
      </w:pPr>
      <w:bookmarkStart w:id="128" w:name="_Toc137668199"/>
      <w:bookmarkStart w:id="129" w:name="_Toc138625413"/>
      <w:bookmarkStart w:id="130" w:name="_Toc142652823"/>
      <w:r w:rsidRPr="00066491">
        <w:t>Sürdürülebilirlik Raporlama</w:t>
      </w:r>
      <w:r w:rsidR="001D5CA4" w:rsidRPr="00066491">
        <w:t>, Standardizasyon</w:t>
      </w:r>
      <w:r w:rsidRPr="00066491">
        <w:t xml:space="preserve"> </w:t>
      </w:r>
      <w:r w:rsidR="001D5CA4" w:rsidRPr="00066491">
        <w:t xml:space="preserve">ve Sertifikasyon </w:t>
      </w:r>
      <w:r w:rsidRPr="00066491">
        <w:t>Sistemleri</w:t>
      </w:r>
      <w:bookmarkEnd w:id="128"/>
      <w:bookmarkEnd w:id="129"/>
      <w:bookmarkEnd w:id="130"/>
    </w:p>
    <w:p w14:paraId="45DD50F2" w14:textId="77777777" w:rsidR="001D28D7" w:rsidRPr="00066491" w:rsidRDefault="001D28D7" w:rsidP="0029410F">
      <w:pPr>
        <w:pStyle w:val="Gvde"/>
        <w:spacing w:line="300" w:lineRule="auto"/>
        <w:jc w:val="both"/>
        <w:rPr>
          <w:rFonts w:ascii="Times New Roman" w:eastAsia="Times New Roman" w:hAnsi="Times New Roman" w:cs="Times New Roman"/>
          <w:sz w:val="24"/>
          <w:szCs w:val="24"/>
        </w:rPr>
      </w:pPr>
    </w:p>
    <w:p w14:paraId="56773326" w14:textId="61FB5A19" w:rsidR="005C1B19"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5C1B19" w:rsidRPr="00066491">
        <w:rPr>
          <w:rFonts w:ascii="Times New Roman" w:eastAsia="Times New Roman" w:hAnsi="Times New Roman" w:cs="Times New Roman"/>
          <w:sz w:val="24"/>
          <w:szCs w:val="24"/>
        </w:rPr>
        <w:t>Hem kamusal kuruluşlar hem de özel şirketler arasında sürdürülebilirlik konularına yönelik artan farkındalık, gelişen sürdürülebilirlik performansı ölçüm uygulamaları tarafından desteklenmektedir. Bu durum, sürdürülebilirliği bir kavramdan dönüştürücü bir uygulama haline getirmek için bir fırsat yaratmıştır. Karar vericilere</w:t>
      </w:r>
      <w:r w:rsidR="00732F87" w:rsidRPr="00066491">
        <w:rPr>
          <w:rFonts w:ascii="Times New Roman" w:eastAsia="Times New Roman" w:hAnsi="Times New Roman" w:cs="Times New Roman"/>
          <w:sz w:val="24"/>
          <w:szCs w:val="24"/>
        </w:rPr>
        <w:t>,</w:t>
      </w:r>
      <w:r w:rsidR="005C1B19" w:rsidRPr="00066491">
        <w:rPr>
          <w:rFonts w:ascii="Times New Roman" w:eastAsia="Times New Roman" w:hAnsi="Times New Roman" w:cs="Times New Roman"/>
          <w:sz w:val="24"/>
          <w:szCs w:val="24"/>
        </w:rPr>
        <w:t xml:space="preserve"> projelerin sürdürülebilirlik etkisini anlamlı bir şekilde </w:t>
      </w:r>
      <w:r w:rsidR="002A3313" w:rsidRPr="00066491">
        <w:rPr>
          <w:rFonts w:ascii="Times New Roman" w:eastAsia="Times New Roman" w:hAnsi="Times New Roman" w:cs="Times New Roman"/>
          <w:sz w:val="24"/>
          <w:szCs w:val="24"/>
        </w:rPr>
        <w:t>sayısallaştırma</w:t>
      </w:r>
      <w:r w:rsidR="005C1B19" w:rsidRPr="00066491">
        <w:rPr>
          <w:rFonts w:ascii="Times New Roman" w:eastAsia="Times New Roman" w:hAnsi="Times New Roman" w:cs="Times New Roman"/>
          <w:sz w:val="24"/>
          <w:szCs w:val="24"/>
        </w:rPr>
        <w:t xml:space="preserve"> ve bunların faydalarını anahtar paydaşlara iletebilme yeteneği sağlayarak bu dönüşümde fayda sağlamaktadır (Williams vd. 2010</w:t>
      </w:r>
      <w:r w:rsidR="00E07C1F" w:rsidRPr="00066491">
        <w:rPr>
          <w:rFonts w:ascii="Times New Roman" w:eastAsia="Times New Roman" w:hAnsi="Times New Roman" w:cs="Times New Roman"/>
          <w:sz w:val="24"/>
          <w:szCs w:val="24"/>
        </w:rPr>
        <w:t xml:space="preserve">, </w:t>
      </w:r>
      <w:r w:rsidR="005C1B19" w:rsidRPr="00066491">
        <w:rPr>
          <w:rFonts w:ascii="Times New Roman" w:eastAsia="Times New Roman" w:hAnsi="Times New Roman" w:cs="Times New Roman"/>
          <w:sz w:val="24"/>
          <w:szCs w:val="24"/>
        </w:rPr>
        <w:t>240).</w:t>
      </w:r>
    </w:p>
    <w:p w14:paraId="35F20D79" w14:textId="1EAC67F6" w:rsidR="00DA2DAA"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DA2DAA" w:rsidRPr="00066491">
        <w:rPr>
          <w:rFonts w:ascii="Times New Roman" w:eastAsia="Times New Roman" w:hAnsi="Times New Roman" w:cs="Times New Roman"/>
          <w:sz w:val="24"/>
          <w:szCs w:val="24"/>
        </w:rPr>
        <w:t>Sürdürülebilirlik standartları; gönüllü, genellikle üçüncü taraf</w:t>
      </w:r>
      <w:r w:rsidR="00732F87" w:rsidRPr="00066491">
        <w:rPr>
          <w:rFonts w:ascii="Times New Roman" w:eastAsia="Times New Roman" w:hAnsi="Times New Roman" w:cs="Times New Roman"/>
          <w:sz w:val="24"/>
          <w:szCs w:val="24"/>
        </w:rPr>
        <w:t>larca</w:t>
      </w:r>
      <w:r w:rsidR="00DA2DAA" w:rsidRPr="00066491">
        <w:rPr>
          <w:rFonts w:ascii="Times New Roman" w:eastAsia="Times New Roman" w:hAnsi="Times New Roman" w:cs="Times New Roman"/>
          <w:sz w:val="24"/>
          <w:szCs w:val="24"/>
        </w:rPr>
        <w:t xml:space="preserve"> değerlendirilen, bir organizasyonun performansı</w:t>
      </w:r>
      <w:r w:rsidR="00732F87" w:rsidRPr="00066491">
        <w:rPr>
          <w:rFonts w:ascii="Times New Roman" w:eastAsia="Times New Roman" w:hAnsi="Times New Roman" w:cs="Times New Roman"/>
          <w:sz w:val="24"/>
          <w:szCs w:val="24"/>
        </w:rPr>
        <w:t>,</w:t>
      </w:r>
      <w:r w:rsidR="00DA2DAA" w:rsidRPr="00066491">
        <w:rPr>
          <w:rFonts w:ascii="Times New Roman" w:eastAsia="Times New Roman" w:hAnsi="Times New Roman" w:cs="Times New Roman"/>
          <w:sz w:val="24"/>
          <w:szCs w:val="24"/>
        </w:rPr>
        <w:t xml:space="preserve"> belirli ürünlerle ilgili çevresel, sosyal, etik</w:t>
      </w:r>
      <w:r w:rsidR="00732F87" w:rsidRPr="00066491">
        <w:rPr>
          <w:rFonts w:ascii="Times New Roman" w:eastAsia="Times New Roman" w:hAnsi="Times New Roman" w:cs="Times New Roman"/>
          <w:sz w:val="24"/>
          <w:szCs w:val="24"/>
        </w:rPr>
        <w:t xml:space="preserve"> konularda</w:t>
      </w:r>
      <w:r w:rsidR="00DA2DAA" w:rsidRPr="00066491">
        <w:rPr>
          <w:rFonts w:ascii="Times New Roman" w:eastAsia="Times New Roman" w:hAnsi="Times New Roman" w:cs="Times New Roman"/>
          <w:sz w:val="24"/>
          <w:szCs w:val="24"/>
        </w:rPr>
        <w:t xml:space="preserve"> ve gıda güvenliği konularında oluşturulan normlar ve standartlardır. Bu </w:t>
      </w:r>
      <w:proofErr w:type="gramStart"/>
      <w:r w:rsidR="00DA2DAA" w:rsidRPr="00066491">
        <w:rPr>
          <w:rFonts w:ascii="Times New Roman" w:eastAsia="Times New Roman" w:hAnsi="Times New Roman" w:cs="Times New Roman"/>
          <w:sz w:val="24"/>
          <w:szCs w:val="24"/>
        </w:rPr>
        <w:t>trend</w:t>
      </w:r>
      <w:proofErr w:type="gramEnd"/>
      <w:r w:rsidR="00DA2DAA" w:rsidRPr="00066491">
        <w:rPr>
          <w:rFonts w:ascii="Times New Roman" w:eastAsia="Times New Roman" w:hAnsi="Times New Roman" w:cs="Times New Roman"/>
          <w:sz w:val="24"/>
          <w:szCs w:val="24"/>
        </w:rPr>
        <w:t>, 1980'lerin sonları ve 1990'ların başlarında ekolojik etiketler</w:t>
      </w:r>
      <w:r w:rsidR="00732F87" w:rsidRPr="00066491">
        <w:rPr>
          <w:rFonts w:ascii="Times New Roman" w:eastAsia="Times New Roman" w:hAnsi="Times New Roman" w:cs="Times New Roman"/>
          <w:sz w:val="24"/>
          <w:szCs w:val="24"/>
        </w:rPr>
        <w:t xml:space="preserve">, </w:t>
      </w:r>
      <w:r w:rsidR="00DA2DAA" w:rsidRPr="00066491">
        <w:rPr>
          <w:rFonts w:ascii="Times New Roman" w:eastAsia="Times New Roman" w:hAnsi="Times New Roman" w:cs="Times New Roman"/>
          <w:sz w:val="24"/>
          <w:szCs w:val="24"/>
        </w:rPr>
        <w:t>organik gıda ve diğer ürünler için standartların tanıtılmasıyla başlamıştır (Allen, 2016</w:t>
      </w:r>
      <w:r w:rsidR="00E07C1F" w:rsidRPr="00066491">
        <w:rPr>
          <w:rFonts w:ascii="Times New Roman" w:eastAsia="Times New Roman" w:hAnsi="Times New Roman" w:cs="Times New Roman"/>
          <w:sz w:val="24"/>
          <w:szCs w:val="24"/>
        </w:rPr>
        <w:t xml:space="preserve">, </w:t>
      </w:r>
      <w:r w:rsidR="00DA2DAA" w:rsidRPr="00066491">
        <w:rPr>
          <w:rFonts w:ascii="Times New Roman" w:eastAsia="Times New Roman" w:hAnsi="Times New Roman" w:cs="Times New Roman"/>
          <w:sz w:val="24"/>
          <w:szCs w:val="24"/>
        </w:rPr>
        <w:t>84-85).</w:t>
      </w:r>
    </w:p>
    <w:p w14:paraId="1B9C4D66" w14:textId="20F79792" w:rsidR="00A94349" w:rsidRPr="00066491" w:rsidRDefault="00A94349"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Son yıllarda çevresel sürdürülebilirlik raporlaması gibi finansal olmayan yöntemler veya ek raporlama yöntemlerinde önemli bir artış yaşanmıştır. Başlıca büyük şirketler ve KOBİ'ler, basılı raporlama veya web siteleri aracılığıyla paydaşlarına, sosyal ve çevresel performansları hakkında daha sık bilgi vermektedirler. Kurumsal raporlamanın en kapsamlı ve bütünleştirici biçimi olan sürdürülebilirlik raporlaması, endüstri kuruluşları ve birlikleri, hükümet kurumları, danışmanlık firmaları, sivil toplum örgütleri ve araştırma kurumları tarafından da kullanılmaktadır (Herzig ve Schaltegger, 2011, 151).</w:t>
      </w:r>
    </w:p>
    <w:p w14:paraId="029C89E2" w14:textId="5143F33B" w:rsidR="0064162B" w:rsidRPr="00066491" w:rsidRDefault="0064162B"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İlk kurumsal çevre raporları, çevre felaketinin ardından kamu baskısıyla ortaya çıkmıştır. Zamanla, çevre felaketlerine maruz kalabilecek sektörlerde faaliyet gösteren şirketler </w:t>
      </w:r>
      <w:proofErr w:type="gramStart"/>
      <w:r w:rsidRPr="00066491">
        <w:rPr>
          <w:rFonts w:ascii="Times New Roman" w:eastAsia="Times New Roman" w:hAnsi="Times New Roman" w:cs="Times New Roman"/>
          <w:sz w:val="24"/>
          <w:szCs w:val="24"/>
        </w:rPr>
        <w:t>(</w:t>
      </w:r>
      <w:proofErr w:type="gramEnd"/>
      <w:r w:rsidRPr="00066491">
        <w:rPr>
          <w:rFonts w:ascii="Times New Roman" w:eastAsia="Times New Roman" w:hAnsi="Times New Roman" w:cs="Times New Roman"/>
          <w:sz w:val="24"/>
          <w:szCs w:val="24"/>
        </w:rPr>
        <w:t xml:space="preserve">ör. </w:t>
      </w:r>
      <w:proofErr w:type="gramStart"/>
      <w:r w:rsidRPr="00066491">
        <w:rPr>
          <w:rFonts w:ascii="Times New Roman" w:eastAsia="Times New Roman" w:hAnsi="Times New Roman" w:cs="Times New Roman"/>
          <w:sz w:val="24"/>
          <w:szCs w:val="24"/>
        </w:rPr>
        <w:t>madencilik</w:t>
      </w:r>
      <w:proofErr w:type="gramEnd"/>
      <w:r w:rsidRPr="00066491">
        <w:rPr>
          <w:rFonts w:ascii="Times New Roman" w:eastAsia="Times New Roman" w:hAnsi="Times New Roman" w:cs="Times New Roman"/>
          <w:sz w:val="24"/>
          <w:szCs w:val="24"/>
        </w:rPr>
        <w:t xml:space="preserve"> tabanlı şirketler, kimya üreticileri) çevresel verilerini raporlamaya başlamıştır. Daha sonraki raporlar, paydaşlar için geri bildirim mekanizmalarını, ölçülebilir yıllık hedef ve amaçlarını, çalışanların çevreyi koruma çabalarına ilişkin görüşleri kapsamıştır. Raporlar zamanla, çeşitli sürdürülebilirlik faaliyetleriyle ilişkili ölçülebilir ekonomik sonuçlar hakkında bilgi sağlama eğilimine sahip olmuştur (Allen, 2016, 77-78).</w:t>
      </w:r>
    </w:p>
    <w:p w14:paraId="38E5E2D5" w14:textId="0FD62682"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 xml:space="preserve">Bir organizasyonun sürdürülebilirlik faaliyetleri hakkında iletişim kurmak için resmi olan kanal, sürdürülebilirlik raporlamasıdır. Sürdürülebilirlik raporlaması, bir </w:t>
      </w:r>
      <w:r w:rsidR="00725BAF" w:rsidRPr="00066491">
        <w:rPr>
          <w:rFonts w:ascii="Times New Roman" w:eastAsia="Times New Roman" w:hAnsi="Times New Roman" w:cs="Times New Roman"/>
          <w:sz w:val="24"/>
          <w:szCs w:val="24"/>
        </w:rPr>
        <w:lastRenderedPageBreak/>
        <w:t>kuruluşun toplumsal, çevresel ve ekonomik etkileri</w:t>
      </w:r>
      <w:r w:rsidR="003E6B43" w:rsidRPr="00066491">
        <w:rPr>
          <w:rFonts w:ascii="Times New Roman" w:eastAsia="Times New Roman" w:hAnsi="Times New Roman" w:cs="Times New Roman"/>
          <w:sz w:val="24"/>
          <w:szCs w:val="24"/>
        </w:rPr>
        <w:t>ni</w:t>
      </w:r>
      <w:r w:rsidR="00725BAF" w:rsidRPr="00066491">
        <w:rPr>
          <w:rFonts w:ascii="Times New Roman" w:eastAsia="Times New Roman" w:hAnsi="Times New Roman" w:cs="Times New Roman"/>
          <w:sz w:val="24"/>
          <w:szCs w:val="24"/>
        </w:rPr>
        <w:t>, yani üçlü alt çizgisini halka açık olarak raporlamasıdır. Sürdürülebilirlik raporlamasının kullanımı, şeffaflığın gelişimi desteklediği fikrine dayanmaktadır. Sürdürülebilirlik raporlamasının amacı, sürdürülebilir kalkınmayı teşvik etmek için, bir kuruluşun işlevleri ve bu işlevlerin genel etkileri hakkında şeffaflık sağlamaktır. Sürdürülebilirlik raporları, paydaşların bir şirketi açık ve şeffaf bir şekilde değerlendirmelerine yardımcı olmalıdır. Sürdürülebilirlik raporlaması, şirketin kendi etkileri yerine, ekonomi, çevre ve toplum üzerindeki etkilerine odaklanmalıdır</w:t>
      </w:r>
      <w:r w:rsidR="003E6B43"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(Hattula, 2020</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15).</w:t>
      </w:r>
    </w:p>
    <w:p w14:paraId="663BDDF1" w14:textId="14100CB2" w:rsidR="00725BA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hAnsi="Times New Roman" w:cs="Times New Roman"/>
          <w:sz w:val="24"/>
          <w:szCs w:val="24"/>
        </w:rPr>
        <w:t>Sürdürülebilirlik raporlama sistemleri</w:t>
      </w:r>
      <w:r w:rsidR="003E6B43" w:rsidRPr="00066491">
        <w:rPr>
          <w:rFonts w:ascii="Times New Roman" w:hAnsi="Times New Roman" w:cs="Times New Roman"/>
          <w:sz w:val="24"/>
          <w:szCs w:val="24"/>
        </w:rPr>
        <w:t xml:space="preserve"> ve</w:t>
      </w:r>
      <w:r w:rsidR="00BE040B" w:rsidRPr="00066491">
        <w:rPr>
          <w:rFonts w:ascii="Times New Roman" w:hAnsi="Times New Roman" w:cs="Times New Roman"/>
          <w:sz w:val="24"/>
          <w:szCs w:val="24"/>
        </w:rPr>
        <w:t xml:space="preserve"> </w:t>
      </w:r>
      <w:r w:rsidR="00725BAF" w:rsidRPr="00066491">
        <w:rPr>
          <w:rFonts w:ascii="Times New Roman" w:hAnsi="Times New Roman" w:cs="Times New Roman"/>
          <w:sz w:val="24"/>
          <w:szCs w:val="24"/>
        </w:rPr>
        <w:t>araçları</w:t>
      </w:r>
      <w:r w:rsidR="003E6B43" w:rsidRPr="00066491">
        <w:rPr>
          <w:rFonts w:ascii="Times New Roman" w:hAnsi="Times New Roman" w:cs="Times New Roman"/>
          <w:sz w:val="24"/>
          <w:szCs w:val="24"/>
        </w:rPr>
        <w:t>,</w:t>
      </w:r>
      <w:r w:rsidR="00725BAF" w:rsidRPr="00066491">
        <w:rPr>
          <w:rFonts w:ascii="Times New Roman" w:hAnsi="Times New Roman" w:cs="Times New Roman"/>
          <w:sz w:val="24"/>
          <w:szCs w:val="24"/>
        </w:rPr>
        <w:t xml:space="preserve"> sürdürülebilirlik iletişimi stratejilerilerine ivme kazandırmaktadır. Kurumların uluslararası standartlara uygun olarak hazırladığı raporlar, sosyal sorumluluk perspektifinde</w:t>
      </w:r>
      <w:r w:rsidR="003E6B43" w:rsidRPr="00066491">
        <w:rPr>
          <w:rFonts w:ascii="Times New Roman" w:hAnsi="Times New Roman" w:cs="Times New Roman"/>
          <w:sz w:val="24"/>
          <w:szCs w:val="24"/>
        </w:rPr>
        <w:t>,</w:t>
      </w:r>
      <w:r w:rsidR="00725BAF" w:rsidRPr="00066491">
        <w:rPr>
          <w:rFonts w:ascii="Times New Roman" w:hAnsi="Times New Roman" w:cs="Times New Roman"/>
          <w:sz w:val="24"/>
          <w:szCs w:val="24"/>
        </w:rPr>
        <w:t xml:space="preserve"> doğruluk, şeffaflık, hesap verebilirlik ilkeleri ışığında çözüm sunmak</w:t>
      </w:r>
      <w:r w:rsidR="003E6B43" w:rsidRPr="00066491">
        <w:rPr>
          <w:rFonts w:ascii="Times New Roman" w:hAnsi="Times New Roman" w:cs="Times New Roman"/>
          <w:sz w:val="24"/>
          <w:szCs w:val="24"/>
        </w:rPr>
        <w:t>ta</w:t>
      </w:r>
      <w:r w:rsidR="00725BAF" w:rsidRPr="00066491">
        <w:rPr>
          <w:rFonts w:ascii="Times New Roman" w:hAnsi="Times New Roman" w:cs="Times New Roman"/>
          <w:sz w:val="24"/>
          <w:szCs w:val="24"/>
        </w:rPr>
        <w:t xml:space="preserve">, kurumsal sürdürülebilirliğe katkı </w:t>
      </w:r>
      <w:r w:rsidR="003E6B43" w:rsidRPr="00066491">
        <w:rPr>
          <w:rFonts w:ascii="Times New Roman" w:hAnsi="Times New Roman" w:cs="Times New Roman"/>
          <w:sz w:val="24"/>
          <w:szCs w:val="24"/>
        </w:rPr>
        <w:t>sağlamaktadır</w:t>
      </w:r>
      <w:r w:rsidR="00725BAF" w:rsidRPr="00066491">
        <w:rPr>
          <w:rFonts w:ascii="Times New Roman" w:hAnsi="Times New Roman" w:cs="Times New Roman"/>
          <w:sz w:val="24"/>
          <w:szCs w:val="24"/>
        </w:rPr>
        <w:t xml:space="preserve"> (Kuşay, 2020</w:t>
      </w:r>
      <w:r w:rsidR="00E07C1F" w:rsidRPr="00066491">
        <w:rPr>
          <w:rFonts w:ascii="Times New Roman" w:hAnsi="Times New Roman" w:cs="Times New Roman"/>
          <w:sz w:val="24"/>
          <w:szCs w:val="24"/>
        </w:rPr>
        <w:t xml:space="preserve">, </w:t>
      </w:r>
      <w:r w:rsidR="00725BAF" w:rsidRPr="00066491">
        <w:rPr>
          <w:rFonts w:ascii="Times New Roman" w:hAnsi="Times New Roman" w:cs="Times New Roman"/>
          <w:sz w:val="24"/>
          <w:szCs w:val="24"/>
        </w:rPr>
        <w:t xml:space="preserve">7). </w:t>
      </w:r>
      <w:r w:rsidR="00725BAF" w:rsidRPr="00066491">
        <w:rPr>
          <w:rStyle w:val="Yok"/>
          <w:rFonts w:ascii="Times New Roman" w:hAnsi="Times New Roman" w:cs="Times New Roman"/>
          <w:sz w:val="24"/>
          <w:szCs w:val="24"/>
        </w:rPr>
        <w:t>Değerlendirme araçlarının kullanımı</w:t>
      </w:r>
      <w:r w:rsidR="00725BAF" w:rsidRPr="00066491">
        <w:rPr>
          <w:rFonts w:ascii="Times New Roman" w:hAnsi="Times New Roman" w:cs="Times New Roman"/>
          <w:sz w:val="24"/>
          <w:szCs w:val="24"/>
        </w:rPr>
        <w:t xml:space="preserve"> her zaman sürdürülebilirlik iletişiminin ayrılmaz bir parçası olarak görülmemektedir. Sürdürülebilirlik iletişiminde değerlendirme süreçleri seviyeye ve ilgili iletişim süreçlerine uyarlanmalıdır (Godemann ve Michelsen, 2011b</w:t>
      </w:r>
      <w:r w:rsidR="00E07C1F" w:rsidRPr="00066491">
        <w:rPr>
          <w:rFonts w:ascii="Times New Roman" w:hAnsi="Times New Roman" w:cs="Times New Roman"/>
          <w:sz w:val="24"/>
          <w:szCs w:val="24"/>
        </w:rPr>
        <w:t xml:space="preserve">, </w:t>
      </w:r>
      <w:r w:rsidR="00725BAF" w:rsidRPr="00066491">
        <w:rPr>
          <w:rFonts w:ascii="Times New Roman" w:hAnsi="Times New Roman" w:cs="Times New Roman"/>
          <w:sz w:val="24"/>
          <w:szCs w:val="24"/>
        </w:rPr>
        <w:t>10).</w:t>
      </w:r>
    </w:p>
    <w:p w14:paraId="21BE5B37" w14:textId="6C6FA923"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2A6E56" w:rsidRPr="00066491">
        <w:rPr>
          <w:rFonts w:ascii="Times New Roman" w:eastAsia="Times New Roman" w:hAnsi="Times New Roman" w:cs="Times New Roman"/>
          <w:sz w:val="24"/>
          <w:szCs w:val="24"/>
        </w:rPr>
        <w:t xml:space="preserve">Sürdürülebilir raporlamanın varlığı, hesap verebilirlik, meşruiyet, paydaş ve politik ekonomik teoriler de </w:t>
      </w:r>
      <w:proofErr w:type="gramStart"/>
      <w:r w:rsidR="002A6E56" w:rsidRPr="00066491">
        <w:rPr>
          <w:rFonts w:ascii="Times New Roman" w:eastAsia="Times New Roman" w:hAnsi="Times New Roman" w:cs="Times New Roman"/>
          <w:sz w:val="24"/>
          <w:szCs w:val="24"/>
        </w:rPr>
        <w:t>dahil</w:t>
      </w:r>
      <w:proofErr w:type="gramEnd"/>
      <w:r w:rsidR="002A6E56" w:rsidRPr="00066491">
        <w:rPr>
          <w:rFonts w:ascii="Times New Roman" w:eastAsia="Times New Roman" w:hAnsi="Times New Roman" w:cs="Times New Roman"/>
          <w:sz w:val="24"/>
          <w:szCs w:val="24"/>
        </w:rPr>
        <w:t xml:space="preserve"> olmak üzere çeşitli motivasyonlarla açıklanabilir. Şirketler sürdürülebilir raporlama</w:t>
      </w:r>
      <w:r w:rsidR="00F76C9B" w:rsidRPr="00066491">
        <w:rPr>
          <w:rFonts w:ascii="Times New Roman" w:eastAsia="Times New Roman" w:hAnsi="Times New Roman" w:cs="Times New Roman"/>
          <w:sz w:val="24"/>
          <w:szCs w:val="24"/>
        </w:rPr>
        <w:t>yı;</w:t>
      </w:r>
      <w:r w:rsidR="002A6E56" w:rsidRPr="00066491">
        <w:rPr>
          <w:rFonts w:ascii="Times New Roman" w:eastAsia="Times New Roman" w:hAnsi="Times New Roman" w:cs="Times New Roman"/>
          <w:sz w:val="24"/>
          <w:szCs w:val="24"/>
        </w:rPr>
        <w:t xml:space="preserve"> meşruiyet kazanmak, korumak</w:t>
      </w:r>
      <w:r w:rsidR="0064162B" w:rsidRPr="00066491">
        <w:rPr>
          <w:rFonts w:ascii="Times New Roman" w:eastAsia="Times New Roman" w:hAnsi="Times New Roman" w:cs="Times New Roman"/>
          <w:sz w:val="24"/>
          <w:szCs w:val="24"/>
        </w:rPr>
        <w:t>,</w:t>
      </w:r>
      <w:r w:rsidR="002A6E56" w:rsidRPr="00066491">
        <w:rPr>
          <w:rFonts w:ascii="Times New Roman" w:eastAsia="Times New Roman" w:hAnsi="Times New Roman" w:cs="Times New Roman"/>
          <w:sz w:val="24"/>
          <w:szCs w:val="24"/>
        </w:rPr>
        <w:t xml:space="preserve"> onarmak, itibarlarını</w:t>
      </w:r>
      <w:r w:rsidR="00F76C9B" w:rsidRPr="00066491">
        <w:rPr>
          <w:rFonts w:ascii="Times New Roman" w:eastAsia="Times New Roman" w:hAnsi="Times New Roman" w:cs="Times New Roman"/>
          <w:sz w:val="24"/>
          <w:szCs w:val="24"/>
        </w:rPr>
        <w:t>,</w:t>
      </w:r>
      <w:r w:rsidR="002A6E56" w:rsidRPr="00066491">
        <w:rPr>
          <w:rFonts w:ascii="Times New Roman" w:eastAsia="Times New Roman" w:hAnsi="Times New Roman" w:cs="Times New Roman"/>
          <w:sz w:val="24"/>
          <w:szCs w:val="24"/>
        </w:rPr>
        <w:t xml:space="preserve"> risk yönetimlerini geliştirmek</w:t>
      </w:r>
      <w:r w:rsidR="00F76C9B" w:rsidRPr="00066491">
        <w:rPr>
          <w:rFonts w:ascii="Times New Roman" w:eastAsia="Times New Roman" w:hAnsi="Times New Roman" w:cs="Times New Roman"/>
          <w:sz w:val="24"/>
          <w:szCs w:val="24"/>
        </w:rPr>
        <w:t xml:space="preserve"> ve</w:t>
      </w:r>
      <w:r w:rsidR="002A6E56" w:rsidRPr="00066491">
        <w:rPr>
          <w:rFonts w:ascii="Times New Roman" w:eastAsia="Times New Roman" w:hAnsi="Times New Roman" w:cs="Times New Roman"/>
          <w:sz w:val="24"/>
          <w:szCs w:val="24"/>
        </w:rPr>
        <w:t xml:space="preserve"> paydaşlarıyla ilişkilerini yönetmek için kullanabilirler. Sürdürülebilir raporlama ayrıca</w:t>
      </w:r>
      <w:r w:rsidR="00A85E8D" w:rsidRPr="00066491">
        <w:rPr>
          <w:rFonts w:ascii="Times New Roman" w:eastAsia="Times New Roman" w:hAnsi="Times New Roman" w:cs="Times New Roman"/>
          <w:sz w:val="24"/>
          <w:szCs w:val="24"/>
        </w:rPr>
        <w:t>;</w:t>
      </w:r>
      <w:r w:rsidR="002A6E56" w:rsidRPr="00066491">
        <w:rPr>
          <w:rFonts w:ascii="Times New Roman" w:eastAsia="Times New Roman" w:hAnsi="Times New Roman" w:cs="Times New Roman"/>
          <w:sz w:val="24"/>
          <w:szCs w:val="24"/>
        </w:rPr>
        <w:t xml:space="preserve"> şeffaflık yaratabilir, iç bilgi ve kontrol süreçlerini destekleyebilir</w:t>
      </w:r>
      <w:r w:rsidR="00F76C9B" w:rsidRPr="00066491">
        <w:rPr>
          <w:rFonts w:ascii="Times New Roman" w:eastAsia="Times New Roman" w:hAnsi="Times New Roman" w:cs="Times New Roman"/>
          <w:sz w:val="24"/>
          <w:szCs w:val="24"/>
        </w:rPr>
        <w:t>,</w:t>
      </w:r>
      <w:r w:rsidR="002A6E56" w:rsidRPr="00066491">
        <w:rPr>
          <w:rFonts w:ascii="Times New Roman" w:eastAsia="Times New Roman" w:hAnsi="Times New Roman" w:cs="Times New Roman"/>
          <w:sz w:val="24"/>
          <w:szCs w:val="24"/>
        </w:rPr>
        <w:t xml:space="preserve"> çalışan ve</w:t>
      </w:r>
      <w:r w:rsidR="00130E0F" w:rsidRPr="00066491">
        <w:rPr>
          <w:rFonts w:ascii="Times New Roman" w:eastAsia="Times New Roman" w:hAnsi="Times New Roman" w:cs="Times New Roman"/>
          <w:sz w:val="24"/>
          <w:szCs w:val="24"/>
        </w:rPr>
        <w:t xml:space="preserve"> </w:t>
      </w:r>
      <w:r w:rsidR="002A6E56" w:rsidRPr="00066491">
        <w:rPr>
          <w:rFonts w:ascii="Times New Roman" w:eastAsia="Times New Roman" w:hAnsi="Times New Roman" w:cs="Times New Roman"/>
          <w:sz w:val="24"/>
          <w:szCs w:val="24"/>
        </w:rPr>
        <w:t>yönetici farkındalığını</w:t>
      </w:r>
      <w:r w:rsidR="00130E0F" w:rsidRPr="00066491">
        <w:rPr>
          <w:rFonts w:ascii="Times New Roman" w:eastAsia="Times New Roman" w:hAnsi="Times New Roman" w:cs="Times New Roman"/>
          <w:sz w:val="24"/>
          <w:szCs w:val="24"/>
        </w:rPr>
        <w:t>,</w:t>
      </w:r>
      <w:r w:rsidR="002A6E56" w:rsidRPr="00066491">
        <w:rPr>
          <w:rFonts w:ascii="Times New Roman" w:eastAsia="Times New Roman" w:hAnsi="Times New Roman" w:cs="Times New Roman"/>
          <w:sz w:val="24"/>
          <w:szCs w:val="24"/>
        </w:rPr>
        <w:t xml:space="preserve"> </w:t>
      </w:r>
      <w:proofErr w:type="gramStart"/>
      <w:r w:rsidR="002A6E56" w:rsidRPr="00066491">
        <w:rPr>
          <w:rFonts w:ascii="Times New Roman" w:eastAsia="Times New Roman" w:hAnsi="Times New Roman" w:cs="Times New Roman"/>
          <w:sz w:val="24"/>
          <w:szCs w:val="24"/>
        </w:rPr>
        <w:t>motivasyonunu</w:t>
      </w:r>
      <w:proofErr w:type="gramEnd"/>
      <w:r w:rsidR="002A6E56" w:rsidRPr="00066491">
        <w:rPr>
          <w:rFonts w:ascii="Times New Roman" w:eastAsia="Times New Roman" w:hAnsi="Times New Roman" w:cs="Times New Roman"/>
          <w:sz w:val="24"/>
          <w:szCs w:val="24"/>
        </w:rPr>
        <w:t xml:space="preserve"> artırmak için süreçler başlatarak örgütsel performansı teşvik edebilir. Sürdürülebilir raporlamanın amaçları ve faydaları, şirkete özgü duruma, sektör ve piyasa koşullarına, paydaş yapılarına ve yönetim tercihlerine bağlıdır (Herzig ve Schaltegger, 2011</w:t>
      </w:r>
      <w:r w:rsidR="00E07C1F" w:rsidRPr="00066491">
        <w:rPr>
          <w:rFonts w:ascii="Times New Roman" w:eastAsia="Times New Roman" w:hAnsi="Times New Roman" w:cs="Times New Roman"/>
          <w:sz w:val="24"/>
          <w:szCs w:val="24"/>
        </w:rPr>
        <w:t xml:space="preserve">, </w:t>
      </w:r>
      <w:r w:rsidR="002A6E56" w:rsidRPr="00066491">
        <w:rPr>
          <w:rFonts w:ascii="Times New Roman" w:eastAsia="Times New Roman" w:hAnsi="Times New Roman" w:cs="Times New Roman"/>
          <w:sz w:val="24"/>
          <w:szCs w:val="24"/>
        </w:rPr>
        <w:t xml:space="preserve">152-153). </w:t>
      </w:r>
    </w:p>
    <w:p w14:paraId="1EBE1FB4" w14:textId="3BCB431E" w:rsidR="00725BA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hAnsi="Times New Roman" w:cs="Times New Roman"/>
          <w:sz w:val="24"/>
          <w:szCs w:val="24"/>
        </w:rPr>
        <w:t>Sürdürülebilirlik raporlama sistemleri, bir organizasyonun sosyal, çevresel</w:t>
      </w:r>
      <w:r w:rsidR="00130E0F" w:rsidRPr="00066491">
        <w:rPr>
          <w:rFonts w:ascii="Times New Roman" w:hAnsi="Times New Roman" w:cs="Times New Roman"/>
          <w:sz w:val="24"/>
          <w:szCs w:val="24"/>
        </w:rPr>
        <w:t xml:space="preserve">, </w:t>
      </w:r>
      <w:r w:rsidR="00725BAF" w:rsidRPr="00066491">
        <w:rPr>
          <w:rFonts w:ascii="Times New Roman" w:hAnsi="Times New Roman" w:cs="Times New Roman"/>
          <w:sz w:val="24"/>
          <w:szCs w:val="24"/>
        </w:rPr>
        <w:t>ekonomik yansımalarını ölçme, değerlendirme ve bildirim için kullanılan yöntemlerdir. Organizasyonun sürdürülebilirlik performansını değerlendirmek için kullanılan standartlar ve kurallar içerebilir. Bu standartlar, Uluslararası Sürdürülebilirlik Raporlaması Standartları (GRI</w:t>
      </w:r>
      <w:r w:rsidR="00905A6B" w:rsidRPr="00066491">
        <w:rPr>
          <w:rFonts w:ascii="Times New Roman" w:hAnsi="Times New Roman" w:cs="Times New Roman"/>
          <w:sz w:val="24"/>
          <w:szCs w:val="24"/>
        </w:rPr>
        <w:t>), ISO, The Global Compact, THE</w:t>
      </w:r>
      <w:r w:rsidR="002B354E" w:rsidRPr="00066491">
        <w:rPr>
          <w:rFonts w:ascii="Times New Roman" w:hAnsi="Times New Roman" w:cs="Times New Roman"/>
          <w:sz w:val="24"/>
          <w:szCs w:val="24"/>
        </w:rPr>
        <w:t xml:space="preserve"> IMPACT, GREENMETRIC</w:t>
      </w:r>
      <w:r w:rsidR="00725BAF" w:rsidRPr="00066491">
        <w:rPr>
          <w:rFonts w:ascii="Times New Roman" w:hAnsi="Times New Roman" w:cs="Times New Roman"/>
          <w:sz w:val="24"/>
          <w:szCs w:val="24"/>
        </w:rPr>
        <w:t xml:space="preserve"> gibi kuruluşlar tarafından belirlenir. Sürdürülebilirlik raporları, genellikle yıllık olarak yayınlanır ve şirketin sürdürülebilirlik performansının yıllık değişimlerini gösterir.</w:t>
      </w:r>
    </w:p>
    <w:p w14:paraId="7ED3043E" w14:textId="497F9C11" w:rsidR="00CE21D0"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CE21D0" w:rsidRPr="00066491">
        <w:rPr>
          <w:rFonts w:ascii="Times New Roman" w:hAnsi="Times New Roman" w:cs="Times New Roman"/>
          <w:sz w:val="24"/>
          <w:szCs w:val="24"/>
        </w:rPr>
        <w:t>Sürdürülebilirlik raporlaması birçok kavram gibi bir tarihi gelişime sahiptir.  Finansal raporlama 19. yüzyılda ortaya çıkmış, ancak 1970'lerde şirketler sosyal hedeflerini, faaliyetlerini ve etkilerini yayınlamaya başlayarak sosyal raporlama başlamıştır. 1970'lerin sonuna gelindiğinde, sosyal raporlar, en önemli paydaşların</w:t>
      </w:r>
      <w:r w:rsidR="00130E0F" w:rsidRPr="00066491">
        <w:rPr>
          <w:rFonts w:ascii="Times New Roman" w:hAnsi="Times New Roman" w:cs="Times New Roman"/>
          <w:sz w:val="24"/>
          <w:szCs w:val="24"/>
        </w:rPr>
        <w:t xml:space="preserve"> </w:t>
      </w:r>
      <w:r w:rsidR="00CE21D0" w:rsidRPr="00066491">
        <w:rPr>
          <w:rFonts w:ascii="Times New Roman" w:hAnsi="Times New Roman" w:cs="Times New Roman"/>
          <w:sz w:val="24"/>
          <w:szCs w:val="24"/>
        </w:rPr>
        <w:t xml:space="preserve">çıkarlarıyla ilgili uyumsuzluk, hedef grup yönelimindeki yetersizlik ve sosyal raporların kamu ilişkileri aracı olarak kullanılması gibi birkaç nedenle popülerliğini kaybetmiştir. </w:t>
      </w:r>
      <w:r w:rsidR="00CE21D0" w:rsidRPr="00066491">
        <w:rPr>
          <w:rFonts w:ascii="Times New Roman" w:hAnsi="Times New Roman" w:cs="Times New Roman"/>
          <w:sz w:val="24"/>
          <w:szCs w:val="24"/>
        </w:rPr>
        <w:lastRenderedPageBreak/>
        <w:t xml:space="preserve">1980'lerin sonunda ve 1990'ların başında, çevresel raporlama ortaya çıkmış ve büyük ölçüde erken sosyal raporlama faaliyetlerinin yerini almıştır. Sürdürülebilirlik raporları, </w:t>
      </w:r>
      <w:r w:rsidR="000205E1" w:rsidRPr="00066491">
        <w:rPr>
          <w:rFonts w:ascii="Times New Roman" w:hAnsi="Times New Roman" w:cs="Times New Roman"/>
          <w:sz w:val="24"/>
          <w:szCs w:val="24"/>
        </w:rPr>
        <w:t>işletmenin sürdürülebilir kalkınma faaliyetlerini görsel olarak sunar</w:t>
      </w:r>
      <w:r w:rsidR="00431829" w:rsidRPr="00066491">
        <w:rPr>
          <w:rFonts w:ascii="Times New Roman" w:hAnsi="Times New Roman" w:cs="Times New Roman"/>
          <w:sz w:val="24"/>
          <w:szCs w:val="24"/>
        </w:rPr>
        <w:t>.</w:t>
      </w:r>
      <w:r w:rsidR="000205E1" w:rsidRPr="00066491">
        <w:rPr>
          <w:rFonts w:ascii="Times New Roman" w:hAnsi="Times New Roman" w:cs="Times New Roman"/>
          <w:sz w:val="24"/>
          <w:szCs w:val="24"/>
        </w:rPr>
        <w:t xml:space="preserve"> </w:t>
      </w:r>
      <w:r w:rsidR="00431829" w:rsidRPr="00066491">
        <w:rPr>
          <w:rFonts w:ascii="Times New Roman" w:hAnsi="Times New Roman" w:cs="Times New Roman"/>
          <w:sz w:val="24"/>
          <w:szCs w:val="24"/>
        </w:rPr>
        <w:t>İ</w:t>
      </w:r>
      <w:r w:rsidR="000205E1" w:rsidRPr="00066491">
        <w:rPr>
          <w:rFonts w:ascii="Times New Roman" w:hAnsi="Times New Roman" w:cs="Times New Roman"/>
          <w:sz w:val="24"/>
          <w:szCs w:val="24"/>
        </w:rPr>
        <w:t xml:space="preserve">şletmenin sürdürülebilir kalkınmaya katkısını paydaşlara aktarır ve geniş kabul görür </w:t>
      </w:r>
      <w:r w:rsidR="00CE21D0" w:rsidRPr="00066491">
        <w:rPr>
          <w:rFonts w:ascii="Times New Roman" w:hAnsi="Times New Roman" w:cs="Times New Roman"/>
          <w:sz w:val="24"/>
          <w:szCs w:val="24"/>
        </w:rPr>
        <w:t>(Herzig ve Schaltegger, 2011</w:t>
      </w:r>
      <w:r w:rsidR="00E07C1F" w:rsidRPr="00066491">
        <w:rPr>
          <w:rFonts w:ascii="Times New Roman" w:hAnsi="Times New Roman" w:cs="Times New Roman"/>
          <w:sz w:val="24"/>
          <w:szCs w:val="24"/>
        </w:rPr>
        <w:t xml:space="preserve">, </w:t>
      </w:r>
      <w:r w:rsidR="00CE21D0" w:rsidRPr="00066491">
        <w:rPr>
          <w:rFonts w:ascii="Times New Roman" w:hAnsi="Times New Roman" w:cs="Times New Roman"/>
          <w:sz w:val="24"/>
          <w:szCs w:val="24"/>
        </w:rPr>
        <w:t>153-156).</w:t>
      </w:r>
    </w:p>
    <w:p w14:paraId="0056C626" w14:textId="127A3C7C" w:rsidR="0020724C"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0724C" w:rsidRPr="00066491">
        <w:rPr>
          <w:rFonts w:ascii="Times New Roman" w:hAnsi="Times New Roman" w:cs="Times New Roman"/>
          <w:sz w:val="24"/>
          <w:szCs w:val="24"/>
        </w:rPr>
        <w:t xml:space="preserve">Sürdürülebilirlik raporları, organizasyonlara kendi </w:t>
      </w:r>
      <w:proofErr w:type="gramStart"/>
      <w:r w:rsidR="0020724C" w:rsidRPr="00066491">
        <w:rPr>
          <w:rFonts w:ascii="Times New Roman" w:hAnsi="Times New Roman" w:cs="Times New Roman"/>
          <w:sz w:val="24"/>
          <w:szCs w:val="24"/>
        </w:rPr>
        <w:t>hikayelerini</w:t>
      </w:r>
      <w:proofErr w:type="gramEnd"/>
      <w:r w:rsidR="0020724C" w:rsidRPr="00066491">
        <w:rPr>
          <w:rFonts w:ascii="Times New Roman" w:hAnsi="Times New Roman" w:cs="Times New Roman"/>
          <w:sz w:val="24"/>
          <w:szCs w:val="24"/>
        </w:rPr>
        <w:t xml:space="preserve"> anlatma ve kurumsal liderlere iyi kurumsal vatandaşlık taahhüdünü açıklama fırsatı sunar. Organizasyon, içerik üzerinde tam kontrol sahibidir ve sürdürülebilirlik raporları eleştirel analizden nispeten korunmaktadır.  Özellikle paydaş ihtiyaçlarına uygun olarak hazırlanan sürdürülebilirlik raporları; olumlu tüketici görüşleri, artan paydaş güveni, daha yüksek çalışan memnuniyeti, artan toplum desteği, yeni ülkelerdeki pazarlara erişim ve geliştirilmiş kurumsal marka yönetimi gibi sonuçlar doğurabilir (Allen, 2016</w:t>
      </w:r>
      <w:r w:rsidR="00E07C1F" w:rsidRPr="00066491">
        <w:rPr>
          <w:rFonts w:ascii="Times New Roman" w:hAnsi="Times New Roman" w:cs="Times New Roman"/>
          <w:sz w:val="24"/>
          <w:szCs w:val="24"/>
        </w:rPr>
        <w:t xml:space="preserve">, </w:t>
      </w:r>
      <w:r w:rsidR="0020724C" w:rsidRPr="00066491">
        <w:rPr>
          <w:rFonts w:ascii="Times New Roman" w:hAnsi="Times New Roman" w:cs="Times New Roman"/>
          <w:sz w:val="24"/>
          <w:szCs w:val="24"/>
        </w:rPr>
        <w:t>81)</w:t>
      </w:r>
    </w:p>
    <w:p w14:paraId="1BFC4A97" w14:textId="06644594" w:rsidR="005C1B19"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5C1B19" w:rsidRPr="00066491">
        <w:rPr>
          <w:rFonts w:ascii="Times New Roman" w:hAnsi="Times New Roman" w:cs="Times New Roman"/>
          <w:sz w:val="24"/>
          <w:szCs w:val="24"/>
        </w:rPr>
        <w:t>Şirketler, kar amacı gütmeyen kuruluşlar ve üniversitelerin sürdürülebilirlik iletişimi ve raporlamalarında genellikle STARS raporlama çerçevesi ve Küresel Raporlama Girişimi (GRI) standartları kullanılır. Bu standartlar, sürdürülebilirlik performanslarını ölçmek ve raporlamak için bir çerçeve sağlar (Ott vd</w:t>
      </w:r>
      <w:proofErr w:type="gramStart"/>
      <w:r w:rsidR="005C1B19" w:rsidRPr="00066491">
        <w:rPr>
          <w:rFonts w:ascii="Times New Roman" w:hAnsi="Times New Roman" w:cs="Times New Roman"/>
          <w:sz w:val="24"/>
          <w:szCs w:val="24"/>
        </w:rPr>
        <w:t>.,</w:t>
      </w:r>
      <w:proofErr w:type="gramEnd"/>
      <w:r w:rsidR="005C1B19" w:rsidRPr="00066491">
        <w:rPr>
          <w:rFonts w:ascii="Times New Roman" w:hAnsi="Times New Roman" w:cs="Times New Roman"/>
          <w:sz w:val="24"/>
          <w:szCs w:val="24"/>
        </w:rPr>
        <w:t xml:space="preserve"> 2016</w:t>
      </w:r>
      <w:r w:rsidR="00E07C1F" w:rsidRPr="00066491">
        <w:rPr>
          <w:rFonts w:ascii="Times New Roman" w:hAnsi="Times New Roman" w:cs="Times New Roman"/>
          <w:sz w:val="24"/>
          <w:szCs w:val="24"/>
        </w:rPr>
        <w:t xml:space="preserve">, </w:t>
      </w:r>
      <w:r w:rsidR="005C1B19" w:rsidRPr="00066491">
        <w:rPr>
          <w:rFonts w:ascii="Times New Roman" w:hAnsi="Times New Roman" w:cs="Times New Roman"/>
          <w:sz w:val="24"/>
          <w:szCs w:val="24"/>
        </w:rPr>
        <w:t xml:space="preserve">7). </w:t>
      </w:r>
    </w:p>
    <w:p w14:paraId="2B3E2B7A" w14:textId="1D83E12B" w:rsidR="00725BA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574C7B" w:rsidRPr="00066491">
        <w:rPr>
          <w:rFonts w:ascii="Times New Roman" w:hAnsi="Times New Roman" w:cs="Times New Roman"/>
          <w:sz w:val="24"/>
          <w:szCs w:val="24"/>
        </w:rPr>
        <w:t xml:space="preserve">Çeşitli ulusal ve uluslararası kuruluşlar, sürdürülebilirlik raporlamasını uyumlaştırmaya ve yöneticilere raporlama sürecinde rehberlik sağlamaya yönelik kılavuzlar, standartlar, düzenlemeler veya </w:t>
      </w:r>
      <w:proofErr w:type="gramStart"/>
      <w:r w:rsidR="00574C7B" w:rsidRPr="00066491">
        <w:rPr>
          <w:rFonts w:ascii="Times New Roman" w:hAnsi="Times New Roman" w:cs="Times New Roman"/>
          <w:sz w:val="24"/>
          <w:szCs w:val="24"/>
        </w:rPr>
        <w:t>kriterler</w:t>
      </w:r>
      <w:proofErr w:type="gramEnd"/>
      <w:r w:rsidR="00574C7B" w:rsidRPr="00066491">
        <w:rPr>
          <w:rFonts w:ascii="Times New Roman" w:hAnsi="Times New Roman" w:cs="Times New Roman"/>
          <w:sz w:val="24"/>
          <w:szCs w:val="24"/>
        </w:rPr>
        <w:t xml:space="preserve"> yayınlamışlardır. Bir kılavuz, genellikle pratik deneyimlere dayanan</w:t>
      </w:r>
      <w:r w:rsidR="00484104" w:rsidRPr="00066491">
        <w:rPr>
          <w:rFonts w:ascii="Times New Roman" w:hAnsi="Times New Roman" w:cs="Times New Roman"/>
          <w:sz w:val="24"/>
          <w:szCs w:val="24"/>
        </w:rPr>
        <w:t>,</w:t>
      </w:r>
      <w:r w:rsidR="00574C7B" w:rsidRPr="00066491">
        <w:rPr>
          <w:rFonts w:ascii="Times New Roman" w:hAnsi="Times New Roman" w:cs="Times New Roman"/>
          <w:sz w:val="24"/>
          <w:szCs w:val="24"/>
        </w:rPr>
        <w:t xml:space="preserve"> hükümet veya hükümet dışı bir kuruluş tarafından yayınlanan, bağlayıcı olmayan bir rehberlik belgesidir. Kılavuzlar genellikle standartlardan veya düzenlemelerden önce yayınlanırlar. Raporlama düzenlemeleri, dernekler ve bakanlıklar tarafından yayınlanır ve bağlayıcı bir karaktere sahiptir. Bunlar, sertifikasyon </w:t>
      </w:r>
      <w:proofErr w:type="gramStart"/>
      <w:r w:rsidR="00574C7B" w:rsidRPr="00066491">
        <w:rPr>
          <w:rFonts w:ascii="Times New Roman" w:hAnsi="Times New Roman" w:cs="Times New Roman"/>
          <w:sz w:val="24"/>
          <w:szCs w:val="24"/>
        </w:rPr>
        <w:t>prosedürlerinin</w:t>
      </w:r>
      <w:proofErr w:type="gramEnd"/>
      <w:r w:rsidR="00574C7B" w:rsidRPr="00066491">
        <w:rPr>
          <w:rFonts w:ascii="Times New Roman" w:hAnsi="Times New Roman" w:cs="Times New Roman"/>
          <w:sz w:val="24"/>
          <w:szCs w:val="24"/>
        </w:rPr>
        <w:t xml:space="preserve"> ortak bir temeli olan standartlara dayanabilirler.  GRI'nin kılavuzları, kesinlikle en yaygın kabul edilen ve evrensel olarak uygulanan sürdürülebilirlik raporlama çerçevesi ve bir de</w:t>
      </w:r>
      <w:r w:rsidR="00D9582E">
        <w:rPr>
          <w:rFonts w:ascii="Times New Roman" w:hAnsi="Times New Roman" w:cs="Times New Roman"/>
          <w:sz w:val="24"/>
          <w:szCs w:val="24"/>
        </w:rPr>
        <w:t xml:space="preserve"> </w:t>
      </w:r>
      <w:r w:rsidR="00574C7B" w:rsidRPr="00066491">
        <w:rPr>
          <w:rFonts w:ascii="Times New Roman" w:hAnsi="Times New Roman" w:cs="Times New Roman"/>
          <w:sz w:val="24"/>
          <w:szCs w:val="24"/>
        </w:rPr>
        <w:t xml:space="preserve">facto standart olarak kabul edilir. Uluslararası kılavuzlar ve standartlar geliştiren diğer kuruluşlar arasında örneğin </w:t>
      </w:r>
      <w:proofErr w:type="gramStart"/>
      <w:r w:rsidR="00574C7B" w:rsidRPr="00066491">
        <w:rPr>
          <w:rFonts w:ascii="Times New Roman" w:hAnsi="Times New Roman" w:cs="Times New Roman"/>
          <w:sz w:val="24"/>
          <w:szCs w:val="24"/>
        </w:rPr>
        <w:t>Sürdürülebilir</w:t>
      </w:r>
      <w:proofErr w:type="gramEnd"/>
      <w:r w:rsidR="00574C7B" w:rsidRPr="00066491">
        <w:rPr>
          <w:rFonts w:ascii="Times New Roman" w:hAnsi="Times New Roman" w:cs="Times New Roman"/>
          <w:sz w:val="24"/>
          <w:szCs w:val="24"/>
        </w:rPr>
        <w:t xml:space="preserve"> Kalkınma için Dünya İş Konseyi (WBCSD 2002) ve Uluslararası Standardizasyon Organizasyonu (ISO 2006) bulunur (Herzig ve Schaltegger, 2011</w:t>
      </w:r>
      <w:r w:rsidR="00E07C1F" w:rsidRPr="00066491">
        <w:rPr>
          <w:rFonts w:ascii="Times New Roman" w:hAnsi="Times New Roman" w:cs="Times New Roman"/>
          <w:sz w:val="24"/>
          <w:szCs w:val="24"/>
        </w:rPr>
        <w:t xml:space="preserve">, </w:t>
      </w:r>
      <w:r w:rsidR="00574C7B" w:rsidRPr="00066491">
        <w:rPr>
          <w:rFonts w:ascii="Times New Roman" w:hAnsi="Times New Roman" w:cs="Times New Roman"/>
          <w:sz w:val="24"/>
          <w:szCs w:val="24"/>
        </w:rPr>
        <w:t>158).</w:t>
      </w:r>
    </w:p>
    <w:p w14:paraId="0B16ABA9" w14:textId="77777777" w:rsidR="00725BAF" w:rsidRPr="00066491" w:rsidRDefault="00725BAF" w:rsidP="0029410F">
      <w:pPr>
        <w:pStyle w:val="Gvde"/>
        <w:spacing w:line="300" w:lineRule="auto"/>
        <w:jc w:val="both"/>
        <w:rPr>
          <w:rFonts w:ascii="Times New Roman" w:eastAsia="Times New Roman" w:hAnsi="Times New Roman" w:cs="Times New Roman"/>
          <w:sz w:val="24"/>
          <w:szCs w:val="24"/>
        </w:rPr>
      </w:pPr>
    </w:p>
    <w:p w14:paraId="7FC418AE" w14:textId="77777777" w:rsidR="00725BAF" w:rsidRPr="00066491" w:rsidRDefault="00725BAF" w:rsidP="00854978">
      <w:pPr>
        <w:pStyle w:val="Balk4"/>
        <w:numPr>
          <w:ilvl w:val="3"/>
          <w:numId w:val="3"/>
        </w:numPr>
        <w:spacing w:line="300" w:lineRule="auto"/>
        <w:ind w:left="851" w:hanging="851"/>
        <w:rPr>
          <w:rFonts w:cs="Times New Roman"/>
        </w:rPr>
      </w:pPr>
      <w:bookmarkStart w:id="131" w:name="_Toc137668200"/>
      <w:bookmarkStart w:id="132" w:name="_Toc138625414"/>
      <w:bookmarkStart w:id="133" w:name="_Toc142652824"/>
      <w:r w:rsidRPr="00066491">
        <w:rPr>
          <w:rFonts w:cs="Times New Roman"/>
        </w:rPr>
        <w:t>GRI (Global Reporting Initiative)</w:t>
      </w:r>
      <w:bookmarkEnd w:id="131"/>
      <w:bookmarkEnd w:id="132"/>
      <w:bookmarkEnd w:id="133"/>
      <w:r w:rsidRPr="00066491">
        <w:rPr>
          <w:rFonts w:cs="Times New Roman"/>
        </w:rPr>
        <w:t xml:space="preserve"> </w:t>
      </w:r>
    </w:p>
    <w:p w14:paraId="20F3C472" w14:textId="77777777" w:rsidR="0029410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42C41F5B" w14:textId="33BCA702"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1997 yılında Exxon Valdez petrol sızıntısının çevre zararları sonrası halkın tepkisi üzerine</w:t>
      </w:r>
      <w:r w:rsidR="00484104" w:rsidRPr="00066491">
        <w:rPr>
          <w:rFonts w:ascii="Times New Roman" w:eastAsia="Times New Roman" w:hAnsi="Times New Roman" w:cs="Times New Roman"/>
          <w:sz w:val="24"/>
          <w:szCs w:val="24"/>
        </w:rPr>
        <w:t xml:space="preserve"> temelleri atılmıştır.</w:t>
      </w:r>
      <w:r w:rsidR="00725BAF" w:rsidRPr="00066491">
        <w:rPr>
          <w:rFonts w:ascii="Times New Roman" w:eastAsia="Times New Roman" w:hAnsi="Times New Roman" w:cs="Times New Roman"/>
          <w:sz w:val="24"/>
          <w:szCs w:val="24"/>
        </w:rPr>
        <w:t xml:space="preserve"> Boston, ABD'de kurulan GRI, Ceres ve Tellus Enstitüleri gibi kar amacı gütmeyen kuruluşların katılımıyla Birleşmiş Milletler Çevre Programı tarafından gerçekleştirilen bir projedir. İlk amacı, şirketlerin sorumlu çevresel davranış prensiplerine uymalarını garanti eden bir hesap verme mekanizması </w:t>
      </w:r>
      <w:r w:rsidR="00725BAF" w:rsidRPr="00066491">
        <w:rPr>
          <w:rFonts w:ascii="Times New Roman" w:eastAsia="Times New Roman" w:hAnsi="Times New Roman" w:cs="Times New Roman"/>
          <w:sz w:val="24"/>
          <w:szCs w:val="24"/>
        </w:rPr>
        <w:lastRenderedPageBreak/>
        <w:t>oluşturmaktır. Daha sonra bu ama</w:t>
      </w:r>
      <w:r w:rsidR="00484104" w:rsidRPr="00066491">
        <w:rPr>
          <w:rFonts w:ascii="Times New Roman" w:eastAsia="Times New Roman" w:hAnsi="Times New Roman" w:cs="Times New Roman"/>
          <w:sz w:val="24"/>
          <w:szCs w:val="24"/>
        </w:rPr>
        <w:t>cın kapsamı;</w:t>
      </w:r>
      <w:r w:rsidR="00725BAF" w:rsidRPr="00066491">
        <w:rPr>
          <w:rFonts w:ascii="Times New Roman" w:eastAsia="Times New Roman" w:hAnsi="Times New Roman" w:cs="Times New Roman"/>
          <w:sz w:val="24"/>
          <w:szCs w:val="24"/>
        </w:rPr>
        <w:t xml:space="preserve"> sosyal, ekonomik ve yönetişim konularını </w:t>
      </w:r>
      <w:r w:rsidR="00484104" w:rsidRPr="00066491">
        <w:rPr>
          <w:rFonts w:ascii="Times New Roman" w:eastAsia="Times New Roman" w:hAnsi="Times New Roman" w:cs="Times New Roman"/>
          <w:sz w:val="24"/>
          <w:szCs w:val="24"/>
        </w:rPr>
        <w:t xml:space="preserve">da içerecek şekilde genişletilmiştir. </w:t>
      </w:r>
      <w:r w:rsidR="00725BAF" w:rsidRPr="00066491">
        <w:rPr>
          <w:rFonts w:ascii="Times New Roman" w:eastAsia="Times New Roman" w:hAnsi="Times New Roman" w:cs="Times New Roman"/>
          <w:sz w:val="24"/>
          <w:szCs w:val="24"/>
        </w:rPr>
        <w:t>2000 yılında, o zamanın GRI Kılavuzları (G1) ilk kez yayınlanmıştır</w:t>
      </w:r>
      <w:r w:rsidR="00484104" w:rsidRPr="00066491">
        <w:rPr>
          <w:rFonts w:ascii="Times New Roman" w:eastAsia="Times New Roman" w:hAnsi="Times New Roman" w:cs="Times New Roman"/>
          <w:sz w:val="24"/>
          <w:szCs w:val="24"/>
        </w:rPr>
        <w:t>.</w:t>
      </w:r>
      <w:r w:rsidR="00725BAF" w:rsidRPr="00066491">
        <w:rPr>
          <w:rFonts w:ascii="Times New Roman" w:eastAsia="Times New Roman" w:hAnsi="Times New Roman" w:cs="Times New Roman"/>
          <w:sz w:val="24"/>
          <w:szCs w:val="24"/>
        </w:rPr>
        <w:t xml:space="preserve"> </w:t>
      </w:r>
      <w:r w:rsidR="00484104" w:rsidRPr="00066491">
        <w:rPr>
          <w:rFonts w:ascii="Times New Roman" w:eastAsia="Times New Roman" w:hAnsi="Times New Roman" w:cs="Times New Roman"/>
          <w:sz w:val="24"/>
          <w:szCs w:val="24"/>
        </w:rPr>
        <w:t>S</w:t>
      </w:r>
      <w:r w:rsidR="00725BAF" w:rsidRPr="00066491">
        <w:rPr>
          <w:rFonts w:ascii="Times New Roman" w:eastAsia="Times New Roman" w:hAnsi="Times New Roman" w:cs="Times New Roman"/>
          <w:sz w:val="24"/>
          <w:szCs w:val="24"/>
        </w:rPr>
        <w:t xml:space="preserve">ürdürülebilirlik raporlama için ilk </w:t>
      </w:r>
      <w:proofErr w:type="gramStart"/>
      <w:r w:rsidR="00725BAF" w:rsidRPr="00066491">
        <w:rPr>
          <w:rFonts w:ascii="Times New Roman" w:eastAsia="Times New Roman" w:hAnsi="Times New Roman" w:cs="Times New Roman"/>
          <w:sz w:val="24"/>
          <w:szCs w:val="24"/>
        </w:rPr>
        <w:t>global</w:t>
      </w:r>
      <w:proofErr w:type="gramEnd"/>
      <w:r w:rsidR="00725BAF" w:rsidRPr="00066491">
        <w:rPr>
          <w:rFonts w:ascii="Times New Roman" w:eastAsia="Times New Roman" w:hAnsi="Times New Roman" w:cs="Times New Roman"/>
          <w:sz w:val="24"/>
          <w:szCs w:val="24"/>
        </w:rPr>
        <w:t xml:space="preserve"> çerçeve ortaya çıkmıştır. Bir yıl sonra</w:t>
      </w:r>
      <w:r w:rsidR="00484104"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GRI</w:t>
      </w:r>
      <w:r w:rsidR="00484104" w:rsidRPr="00066491">
        <w:rPr>
          <w:rFonts w:ascii="Times New Roman" w:eastAsia="Times New Roman" w:hAnsi="Times New Roman" w:cs="Times New Roman"/>
          <w:sz w:val="24"/>
          <w:szCs w:val="24"/>
        </w:rPr>
        <w:t>,</w:t>
      </w:r>
      <w:r w:rsidR="00725BAF" w:rsidRPr="00066491">
        <w:rPr>
          <w:rFonts w:ascii="Times New Roman" w:eastAsia="Times New Roman" w:hAnsi="Times New Roman" w:cs="Times New Roman"/>
          <w:sz w:val="24"/>
          <w:szCs w:val="24"/>
        </w:rPr>
        <w:t xml:space="preserve"> bağımsız bir kar amacı gütmeyen bir kuruluş olarak ortaya çıkmıştır (</w:t>
      </w:r>
      <w:r w:rsidR="004E4D33" w:rsidRPr="00066491">
        <w:rPr>
          <w:rFonts w:ascii="Times New Roman" w:eastAsia="Times New Roman" w:hAnsi="Times New Roman" w:cs="Times New Roman"/>
          <w:sz w:val="24"/>
          <w:szCs w:val="24"/>
        </w:rPr>
        <w:t>GRI,</w:t>
      </w:r>
      <w:r w:rsidR="002D39A2">
        <w:rPr>
          <w:rFonts w:ascii="Times New Roman" w:eastAsia="Times New Roman" w:hAnsi="Times New Roman" w:cs="Times New Roman"/>
          <w:sz w:val="24"/>
          <w:szCs w:val="24"/>
        </w:rPr>
        <w:t xml:space="preserve"> 2023).</w:t>
      </w:r>
    </w:p>
    <w:p w14:paraId="78F3CD02" w14:textId="2D74D7B8" w:rsidR="001D5CA4"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1D5CA4" w:rsidRPr="00066491">
        <w:rPr>
          <w:rFonts w:ascii="Times New Roman" w:eastAsia="Times New Roman" w:hAnsi="Times New Roman" w:cs="Times New Roman"/>
          <w:sz w:val="24"/>
          <w:szCs w:val="24"/>
        </w:rPr>
        <w:t>Raporlar arasındaki standart eksikliği nedeniyle GRI</w:t>
      </w:r>
      <w:r w:rsidR="00484104" w:rsidRPr="00066491">
        <w:rPr>
          <w:rFonts w:ascii="Times New Roman" w:eastAsia="Times New Roman" w:hAnsi="Times New Roman" w:cs="Times New Roman"/>
          <w:sz w:val="24"/>
          <w:szCs w:val="24"/>
        </w:rPr>
        <w:t>,</w:t>
      </w:r>
      <w:r w:rsidR="001D5CA4" w:rsidRPr="00066491">
        <w:rPr>
          <w:rFonts w:ascii="Times New Roman" w:eastAsia="Times New Roman" w:hAnsi="Times New Roman" w:cs="Times New Roman"/>
          <w:sz w:val="24"/>
          <w:szCs w:val="24"/>
        </w:rPr>
        <w:t xml:space="preserve"> sürdürülebilirlikle ilgili etkileri</w:t>
      </w:r>
      <w:r w:rsidR="00484104" w:rsidRPr="00066491">
        <w:rPr>
          <w:rFonts w:ascii="Times New Roman" w:eastAsia="Times New Roman" w:hAnsi="Times New Roman" w:cs="Times New Roman"/>
          <w:sz w:val="24"/>
          <w:szCs w:val="24"/>
        </w:rPr>
        <w:t>,</w:t>
      </w:r>
      <w:r w:rsidR="001D5CA4" w:rsidRPr="00066491">
        <w:rPr>
          <w:rFonts w:ascii="Times New Roman" w:eastAsia="Times New Roman" w:hAnsi="Times New Roman" w:cs="Times New Roman"/>
          <w:sz w:val="24"/>
          <w:szCs w:val="24"/>
        </w:rPr>
        <w:t xml:space="preserve"> performansı ölçme ve raporlama için kapsamlı bir sürdürülebilirlik raporlama çerçevesi sağlamak amacıyla geliştirilmiştir. GRI'nin </w:t>
      </w:r>
      <w:proofErr w:type="gramStart"/>
      <w:r w:rsidR="001D5CA4" w:rsidRPr="00066491">
        <w:rPr>
          <w:rFonts w:ascii="Times New Roman" w:eastAsia="Times New Roman" w:hAnsi="Times New Roman" w:cs="Times New Roman"/>
          <w:sz w:val="24"/>
          <w:szCs w:val="24"/>
        </w:rPr>
        <w:t>misyonu</w:t>
      </w:r>
      <w:proofErr w:type="gramEnd"/>
      <w:r w:rsidR="001D5CA4" w:rsidRPr="00066491">
        <w:rPr>
          <w:rFonts w:ascii="Times New Roman" w:eastAsia="Times New Roman" w:hAnsi="Times New Roman" w:cs="Times New Roman"/>
          <w:sz w:val="24"/>
          <w:szCs w:val="24"/>
        </w:rPr>
        <w:t>, sürdürülebilirlik raporlamasını tüm organizasyonlar için standart uygulama haline getirmektir. Hizmetleri arasında koçluk ve eğitim, yazılım sertifikasyonu</w:t>
      </w:r>
      <w:r w:rsidR="00484104" w:rsidRPr="00066491">
        <w:rPr>
          <w:rFonts w:ascii="Times New Roman" w:eastAsia="Times New Roman" w:hAnsi="Times New Roman" w:cs="Times New Roman"/>
          <w:sz w:val="24"/>
          <w:szCs w:val="24"/>
        </w:rPr>
        <w:t xml:space="preserve">, </w:t>
      </w:r>
      <w:r w:rsidR="001D5CA4" w:rsidRPr="00066491">
        <w:rPr>
          <w:rFonts w:ascii="Times New Roman" w:eastAsia="Times New Roman" w:hAnsi="Times New Roman" w:cs="Times New Roman"/>
          <w:sz w:val="24"/>
          <w:szCs w:val="24"/>
        </w:rPr>
        <w:t>küçük ve orta ölçekli işletmeler için raporlama rehberliği bulunmaktadır. 2002'de GRI, Birleşmiş Milletler Çevre Programı işbirlikçi organizasyonu olarak resmen kuruldu. Çerçeve dünya çapında kullanılmaktadır (Allen, 2016</w:t>
      </w:r>
      <w:r w:rsidR="00E07C1F" w:rsidRPr="00066491">
        <w:rPr>
          <w:rFonts w:ascii="Times New Roman" w:eastAsia="Times New Roman" w:hAnsi="Times New Roman" w:cs="Times New Roman"/>
          <w:sz w:val="24"/>
          <w:szCs w:val="24"/>
        </w:rPr>
        <w:t xml:space="preserve">, </w:t>
      </w:r>
      <w:r w:rsidR="001D5CA4" w:rsidRPr="00066491">
        <w:rPr>
          <w:rFonts w:ascii="Times New Roman" w:eastAsia="Times New Roman" w:hAnsi="Times New Roman" w:cs="Times New Roman"/>
          <w:sz w:val="24"/>
          <w:szCs w:val="24"/>
        </w:rPr>
        <w:t>78).</w:t>
      </w:r>
    </w:p>
    <w:p w14:paraId="3C0CB598" w14:textId="4282B922"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Dünyadaki en büyük 250 şirketin 73%'ü, sürdürülebilirlik raporlaması yaparken GRI'yı kullanmaktadır. 52 ülkedeki 100 büyük şirketin 67%'si sürdürülebilirlik raporlaması yapmakta ve GRI'yı kullanmaktadır (GRI, 2022</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2).</w:t>
      </w:r>
    </w:p>
    <w:p w14:paraId="4E9F6966" w14:textId="153797C2"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GRI Standartları, dünyanın en yaygın olarak kullanılan sürdürülebilirlik raporlama standartlarıdır. Standartlar, yaygın bir konu yelpazesini içermektedir. Rüşvetten suya, biyolojik çeşitlilikten istihdama, vergiden zorunlu işgücüne kadar, ekonomik, çevresel ve sosyal boyutlar açısından ilgili konuları kapsamaktadır. Kuruluşlar, bu konular arasından, önemli etkilerini raporlamak için seçim yapabilmektedir. GRI Standartları, Genel Standartlar, Sektör Standartları ve Konu Standartları olmak üzere üç tür standarttan oluşur. Standartlar, bir kuruluşun kendisi ve etkileri hakkında bilgi raporlaması için bir yol sunan bildirimler içermektedir (GRI, 2022</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3).</w:t>
      </w:r>
    </w:p>
    <w:p w14:paraId="549B5E72" w14:textId="06421DA8"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Kurumsal düzeyde, Küresel Raporlama Girişimi (GRI), sürdürülebilirlik performansının değerlendirilmesi için çok yetkin bir gösterge setidir. Bu araç gibi birçok diğer araç da üniversitelere uygulanmak üzere adapte edilmelidir (Velazquez, 2006</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816).</w:t>
      </w:r>
    </w:p>
    <w:p w14:paraId="2D7991C4" w14:textId="15E92670"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Sürdürülebilirlik raporlama süreci, organizasyonun ekonomik, çevresel ve sosyal etkilerini yansıtan raporlama konularını belirlemesiyle başlar. Bu konular, raporlamaya konu olan 'öncelikli' konuları oluşturur. Genel Standartlar, şirketin rapor hazırlama sürecinde öncelikli konuları belirlemesine yardımcı olmak için önemli prensipleri tanımlar</w:t>
      </w:r>
      <w:r w:rsidR="00484104" w:rsidRPr="00066491">
        <w:rPr>
          <w:rFonts w:ascii="Times New Roman" w:eastAsia="Times New Roman" w:hAnsi="Times New Roman" w:cs="Times New Roman"/>
          <w:sz w:val="24"/>
          <w:szCs w:val="24"/>
        </w:rPr>
        <w:t>. A</w:t>
      </w:r>
      <w:r w:rsidR="00725BAF" w:rsidRPr="00066491">
        <w:rPr>
          <w:rFonts w:ascii="Times New Roman" w:eastAsia="Times New Roman" w:hAnsi="Times New Roman" w:cs="Times New Roman"/>
          <w:sz w:val="24"/>
          <w:szCs w:val="24"/>
        </w:rPr>
        <w:t xml:space="preserve">ynı zamanda organizasyonun büyüklüğü, faaliyetleri, yönetimi ve paydaş etkileşimi gibi </w:t>
      </w:r>
      <w:proofErr w:type="gramStart"/>
      <w:r w:rsidR="00725BAF" w:rsidRPr="00066491">
        <w:rPr>
          <w:rFonts w:ascii="Times New Roman" w:eastAsia="Times New Roman" w:hAnsi="Times New Roman" w:cs="Times New Roman"/>
          <w:sz w:val="24"/>
          <w:szCs w:val="24"/>
        </w:rPr>
        <w:t>spesifik</w:t>
      </w:r>
      <w:proofErr w:type="gramEnd"/>
      <w:r w:rsidR="00725BAF" w:rsidRPr="00066491">
        <w:rPr>
          <w:rFonts w:ascii="Times New Roman" w:eastAsia="Times New Roman" w:hAnsi="Times New Roman" w:cs="Times New Roman"/>
          <w:sz w:val="24"/>
          <w:szCs w:val="24"/>
        </w:rPr>
        <w:t xml:space="preserve"> açıklamalar içerir. Sektör Standartları, raporlama organizasyonuna uygulanabilir ve sektörlerdeki şirketlere her bir konuda ne raporlamaları gerektiğini belirlemelerine yardımcı olur. Örneğin, GRI Standartlarına uygun olarak rapor veren bir petrol şirketi, Petrol ve Gaz Sektör Standar</w:t>
      </w:r>
      <w:r w:rsidR="00484104" w:rsidRPr="00066491">
        <w:rPr>
          <w:rFonts w:ascii="Times New Roman" w:eastAsia="Times New Roman" w:hAnsi="Times New Roman" w:cs="Times New Roman"/>
          <w:sz w:val="24"/>
          <w:szCs w:val="24"/>
        </w:rPr>
        <w:t>d</w:t>
      </w:r>
      <w:r w:rsidR="00725BAF" w:rsidRPr="00066491">
        <w:rPr>
          <w:rFonts w:ascii="Times New Roman" w:eastAsia="Times New Roman" w:hAnsi="Times New Roman" w:cs="Times New Roman"/>
          <w:sz w:val="24"/>
          <w:szCs w:val="24"/>
        </w:rPr>
        <w:t>ını kullanmak zorundadır. 33 adet Konu Standar</w:t>
      </w:r>
      <w:r w:rsidR="00484104" w:rsidRPr="00066491">
        <w:rPr>
          <w:rFonts w:ascii="Times New Roman" w:eastAsia="Times New Roman" w:hAnsi="Times New Roman" w:cs="Times New Roman"/>
          <w:sz w:val="24"/>
          <w:szCs w:val="24"/>
        </w:rPr>
        <w:t>d</w:t>
      </w:r>
      <w:r w:rsidR="00725BAF" w:rsidRPr="00066491">
        <w:rPr>
          <w:rFonts w:ascii="Times New Roman" w:eastAsia="Times New Roman" w:hAnsi="Times New Roman" w:cs="Times New Roman"/>
          <w:sz w:val="24"/>
          <w:szCs w:val="24"/>
        </w:rPr>
        <w:t xml:space="preserve">ı ise, kurumların konuya ilişkin etkilerini rapor </w:t>
      </w:r>
      <w:r w:rsidR="00725BAF" w:rsidRPr="00066491">
        <w:rPr>
          <w:rFonts w:ascii="Times New Roman" w:eastAsia="Times New Roman" w:hAnsi="Times New Roman" w:cs="Times New Roman"/>
          <w:sz w:val="24"/>
          <w:szCs w:val="24"/>
        </w:rPr>
        <w:lastRenderedPageBreak/>
        <w:t>etmeleri ve bu etkileri yönetmeleri için kullandıkları açıklamaları içermektedir. Örneğin, bir işletme suya ve atık suya ait GRI Standar</w:t>
      </w:r>
      <w:r w:rsidR="00484104" w:rsidRPr="00066491">
        <w:rPr>
          <w:rFonts w:ascii="Times New Roman" w:eastAsia="Times New Roman" w:hAnsi="Times New Roman" w:cs="Times New Roman"/>
          <w:sz w:val="24"/>
          <w:szCs w:val="24"/>
        </w:rPr>
        <w:t>d</w:t>
      </w:r>
      <w:r w:rsidR="00725BAF" w:rsidRPr="00066491">
        <w:rPr>
          <w:rFonts w:ascii="Times New Roman" w:eastAsia="Times New Roman" w:hAnsi="Times New Roman" w:cs="Times New Roman"/>
          <w:sz w:val="24"/>
          <w:szCs w:val="24"/>
        </w:rPr>
        <w:t>ını kullanabilir</w:t>
      </w:r>
      <w:r w:rsidR="00484104" w:rsidRPr="00066491">
        <w:rPr>
          <w:rFonts w:ascii="Times New Roman" w:eastAsia="Times New Roman" w:hAnsi="Times New Roman" w:cs="Times New Roman"/>
          <w:sz w:val="24"/>
          <w:szCs w:val="24"/>
        </w:rPr>
        <w:t>.</w:t>
      </w:r>
      <w:r w:rsidR="00725BAF" w:rsidRPr="00066491">
        <w:rPr>
          <w:rFonts w:ascii="Times New Roman" w:eastAsia="Times New Roman" w:hAnsi="Times New Roman" w:cs="Times New Roman"/>
          <w:sz w:val="24"/>
          <w:szCs w:val="24"/>
        </w:rPr>
        <w:t xml:space="preserve"> </w:t>
      </w:r>
      <w:r w:rsidR="00484104" w:rsidRPr="00066491">
        <w:rPr>
          <w:rFonts w:ascii="Times New Roman" w:eastAsia="Times New Roman" w:hAnsi="Times New Roman" w:cs="Times New Roman"/>
          <w:sz w:val="24"/>
          <w:szCs w:val="24"/>
        </w:rPr>
        <w:t>S</w:t>
      </w:r>
      <w:r w:rsidR="00725BAF" w:rsidRPr="00066491">
        <w:rPr>
          <w:rFonts w:ascii="Times New Roman" w:eastAsia="Times New Roman" w:hAnsi="Times New Roman" w:cs="Times New Roman"/>
          <w:sz w:val="24"/>
          <w:szCs w:val="24"/>
        </w:rPr>
        <w:t>u stresi altındaki alanlardan su çekmelerinin doğaya olan etkilerini rapor etmek ve bu etkileri nasıl yöneteceğini açıklamak için</w:t>
      </w:r>
      <w:r w:rsidR="00484104" w:rsidRPr="00066491">
        <w:rPr>
          <w:rFonts w:ascii="Times New Roman" w:eastAsia="Times New Roman" w:hAnsi="Times New Roman" w:cs="Times New Roman"/>
          <w:sz w:val="24"/>
          <w:szCs w:val="24"/>
        </w:rPr>
        <w:t xml:space="preserve"> yararlı olacaktır</w:t>
      </w:r>
      <w:r w:rsidR="00725BAF" w:rsidRPr="00066491">
        <w:rPr>
          <w:rFonts w:ascii="Times New Roman" w:eastAsia="Times New Roman" w:hAnsi="Times New Roman" w:cs="Times New Roman"/>
          <w:sz w:val="24"/>
          <w:szCs w:val="24"/>
        </w:rPr>
        <w:t xml:space="preserve"> (GRI, 2022</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6).</w:t>
      </w:r>
      <w:r w:rsidR="00484104" w:rsidRPr="00066491">
        <w:rPr>
          <w:rFonts w:ascii="Times New Roman" w:eastAsia="Times New Roman" w:hAnsi="Times New Roman" w:cs="Times New Roman"/>
          <w:sz w:val="24"/>
          <w:szCs w:val="24"/>
        </w:rPr>
        <w:t xml:space="preserve"> GRI Standar</w:t>
      </w:r>
      <w:r w:rsidR="00A94349">
        <w:rPr>
          <w:rFonts w:ascii="Times New Roman" w:eastAsia="Times New Roman" w:hAnsi="Times New Roman" w:cs="Times New Roman"/>
          <w:sz w:val="24"/>
          <w:szCs w:val="24"/>
        </w:rPr>
        <w:t>t</w:t>
      </w:r>
      <w:r w:rsidR="00484104" w:rsidRPr="00066491">
        <w:rPr>
          <w:rFonts w:ascii="Times New Roman" w:eastAsia="Times New Roman" w:hAnsi="Times New Roman" w:cs="Times New Roman"/>
          <w:sz w:val="24"/>
          <w:szCs w:val="24"/>
        </w:rPr>
        <w:t>ları’nı özetleyen görsel</w:t>
      </w:r>
      <w:r w:rsidR="00A94349">
        <w:rPr>
          <w:rFonts w:ascii="Times New Roman" w:eastAsia="Times New Roman" w:hAnsi="Times New Roman" w:cs="Times New Roman"/>
          <w:sz w:val="24"/>
          <w:szCs w:val="24"/>
        </w:rPr>
        <w:t xml:space="preserve"> Şekil </w:t>
      </w:r>
      <w:proofErr w:type="gramStart"/>
      <w:r w:rsidR="00A94349">
        <w:rPr>
          <w:rFonts w:ascii="Times New Roman" w:eastAsia="Times New Roman" w:hAnsi="Times New Roman" w:cs="Times New Roman"/>
          <w:sz w:val="24"/>
          <w:szCs w:val="24"/>
        </w:rPr>
        <w:t>4.2’de</w:t>
      </w:r>
      <w:proofErr w:type="gramEnd"/>
      <w:r w:rsidR="00484104" w:rsidRPr="00066491">
        <w:rPr>
          <w:rFonts w:ascii="Times New Roman" w:eastAsia="Times New Roman" w:hAnsi="Times New Roman" w:cs="Times New Roman"/>
          <w:sz w:val="24"/>
          <w:szCs w:val="24"/>
        </w:rPr>
        <w:t xml:space="preserve"> sunulmuştur.</w:t>
      </w:r>
    </w:p>
    <w:p w14:paraId="2BD9D81B" w14:textId="77777777" w:rsidR="001D5CA4" w:rsidRPr="00066491" w:rsidRDefault="001D5CA4" w:rsidP="0029410F">
      <w:pPr>
        <w:pStyle w:val="Gvde"/>
        <w:pBdr>
          <w:top w:val="none" w:sz="0" w:space="0" w:color="auto"/>
          <w:left w:val="none" w:sz="0" w:space="0" w:color="auto"/>
          <w:bottom w:val="none" w:sz="0" w:space="0" w:color="auto"/>
          <w:right w:val="none" w:sz="0" w:space="0" w:color="auto"/>
        </w:pBdr>
        <w:spacing w:line="300" w:lineRule="auto"/>
        <w:jc w:val="both"/>
        <w:rPr>
          <w:rFonts w:ascii="Times New Roman" w:eastAsia="Times New Roman" w:hAnsi="Times New Roman" w:cs="Times New Roman"/>
          <w:sz w:val="24"/>
          <w:szCs w:val="24"/>
        </w:rPr>
      </w:pPr>
    </w:p>
    <w:p w14:paraId="5F445DB9" w14:textId="77777777" w:rsidR="005C1B19" w:rsidRPr="00066491" w:rsidRDefault="00E253DC" w:rsidP="0029410F">
      <w:pPr>
        <w:pStyle w:val="Gvde"/>
        <w:pBdr>
          <w:top w:val="none" w:sz="0" w:space="0" w:color="auto"/>
          <w:left w:val="none" w:sz="0" w:space="0" w:color="auto"/>
          <w:bottom w:val="none" w:sz="0" w:space="0" w:color="auto"/>
          <w:right w:val="none" w:sz="0" w:space="0" w:color="auto"/>
        </w:pBdr>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14:ligatures w14:val="standardContextual"/>
        </w:rPr>
        <mc:AlternateContent>
          <mc:Choice Requires="wpg">
            <w:drawing>
              <wp:anchor distT="0" distB="0" distL="114300" distR="114300" simplePos="0" relativeHeight="251688960" behindDoc="0" locked="0" layoutInCell="1" allowOverlap="1" wp14:anchorId="447FEA83" wp14:editId="7A546C58">
                <wp:simplePos x="0" y="0"/>
                <wp:positionH relativeFrom="column">
                  <wp:posOffset>-51607</wp:posOffset>
                </wp:positionH>
                <wp:positionV relativeFrom="paragraph">
                  <wp:posOffset>4746</wp:posOffset>
                </wp:positionV>
                <wp:extent cx="5399405" cy="3401695"/>
                <wp:effectExtent l="0" t="0" r="0" b="1905"/>
                <wp:wrapSquare wrapText="bothSides"/>
                <wp:docPr id="1970715935" name="Grup 9"/>
                <wp:cNvGraphicFramePr/>
                <a:graphic xmlns:a="http://schemas.openxmlformats.org/drawingml/2006/main">
                  <a:graphicData uri="http://schemas.microsoft.com/office/word/2010/wordprocessingGroup">
                    <wpg:wgp>
                      <wpg:cNvGrpSpPr/>
                      <wpg:grpSpPr>
                        <a:xfrm>
                          <a:off x="0" y="0"/>
                          <a:ext cx="5399405" cy="3401695"/>
                          <a:chOff x="0" y="0"/>
                          <a:chExt cx="5399405" cy="3401695"/>
                        </a:xfrm>
                      </wpg:grpSpPr>
                      <pic:pic xmlns:pic="http://schemas.openxmlformats.org/drawingml/2006/picture">
                        <pic:nvPicPr>
                          <pic:cNvPr id="3" name="Resim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399405" cy="3009900"/>
                          </a:xfrm>
                          <a:prstGeom prst="rect">
                            <a:avLst/>
                          </a:prstGeom>
                        </pic:spPr>
                      </pic:pic>
                      <wps:wsp>
                        <wps:cNvPr id="1558973977" name="Metin Kutusu 1"/>
                        <wps:cNvSpPr txBox="1"/>
                        <wps:spPr>
                          <a:xfrm>
                            <a:off x="0" y="3099435"/>
                            <a:ext cx="5399405" cy="302260"/>
                          </a:xfrm>
                          <a:prstGeom prst="rect">
                            <a:avLst/>
                          </a:prstGeom>
                          <a:solidFill>
                            <a:prstClr val="white"/>
                          </a:solidFill>
                          <a:ln>
                            <a:noFill/>
                          </a:ln>
                        </wps:spPr>
                        <wps:txbx>
                          <w:txbxContent>
                            <w:p w14:paraId="24E3D572" w14:textId="77E87769" w:rsidR="000B15A7" w:rsidRPr="00E253DC" w:rsidRDefault="000B15A7" w:rsidP="00A74AD7">
                              <w:pPr>
                                <w:pStyle w:val="ResimYazs"/>
                                <w:rPr>
                                  <w:i w:val="0"/>
                                  <w:iCs w:val="0"/>
                                  <w:noProof/>
                                  <w:color w:val="000000" w:themeColor="text1"/>
                                  <w:sz w:val="24"/>
                                  <w:szCs w:val="24"/>
                                  <w:bdr w:val="nil"/>
                                </w:rPr>
                              </w:pPr>
                              <w:bookmarkStart w:id="134" w:name="_Toc142560941"/>
                              <w:r w:rsidRPr="00F05950">
                                <w:rPr>
                                  <w:rFonts w:hint="eastAsia"/>
                                  <w:color w:val="000000" w:themeColor="text1"/>
                                  <w:sz w:val="24"/>
                                  <w:szCs w:val="24"/>
                                </w:rPr>
                                <w:t xml:space="preserve">Şekil </w:t>
                              </w:r>
                              <w:r w:rsidRPr="00F05950">
                                <w:rPr>
                                  <w:color w:val="000000" w:themeColor="text1"/>
                                  <w:sz w:val="24"/>
                                  <w:szCs w:val="24"/>
                                </w:rPr>
                                <w:fldChar w:fldCharType="begin"/>
                              </w:r>
                              <w:r w:rsidRPr="00F05950">
                                <w:rPr>
                                  <w:color w:val="000000" w:themeColor="text1"/>
                                  <w:sz w:val="24"/>
                                  <w:szCs w:val="24"/>
                                </w:rPr>
                                <w:instrText xml:space="preserve"> </w:instrText>
                              </w:r>
                              <w:r w:rsidRPr="00F05950">
                                <w:rPr>
                                  <w:rFonts w:hint="eastAsia"/>
                                  <w:color w:val="000000" w:themeColor="text1"/>
                                  <w:sz w:val="24"/>
                                  <w:szCs w:val="24"/>
                                </w:rPr>
                                <w:instrText>STYLEREF 1 \s</w:instrText>
                              </w:r>
                              <w:r w:rsidRPr="00F05950">
                                <w:rPr>
                                  <w:color w:val="000000" w:themeColor="text1"/>
                                  <w:sz w:val="24"/>
                                  <w:szCs w:val="24"/>
                                </w:rPr>
                                <w:instrText xml:space="preserve"> </w:instrText>
                              </w:r>
                              <w:r w:rsidRPr="00F05950">
                                <w:rPr>
                                  <w:color w:val="000000" w:themeColor="text1"/>
                                  <w:sz w:val="24"/>
                                  <w:szCs w:val="24"/>
                                </w:rPr>
                                <w:fldChar w:fldCharType="separate"/>
                              </w:r>
                              <w:r>
                                <w:rPr>
                                  <w:noProof/>
                                  <w:color w:val="000000" w:themeColor="text1"/>
                                  <w:sz w:val="24"/>
                                  <w:szCs w:val="24"/>
                                </w:rPr>
                                <w:t>4</w:t>
                              </w:r>
                              <w:r w:rsidRPr="00F05950">
                                <w:rPr>
                                  <w:color w:val="000000" w:themeColor="text1"/>
                                  <w:sz w:val="24"/>
                                  <w:szCs w:val="24"/>
                                </w:rPr>
                                <w:fldChar w:fldCharType="end"/>
                              </w:r>
                              <w:r w:rsidRPr="00F05950">
                                <w:rPr>
                                  <w:color w:val="000000" w:themeColor="text1"/>
                                  <w:sz w:val="24"/>
                                  <w:szCs w:val="24"/>
                                </w:rPr>
                                <w:t>.</w:t>
                              </w:r>
                              <w:r w:rsidRPr="00F05950">
                                <w:rPr>
                                  <w:color w:val="000000" w:themeColor="text1"/>
                                  <w:sz w:val="24"/>
                                  <w:szCs w:val="24"/>
                                </w:rPr>
                                <w:fldChar w:fldCharType="begin"/>
                              </w:r>
                              <w:r w:rsidRPr="00F05950">
                                <w:rPr>
                                  <w:color w:val="000000" w:themeColor="text1"/>
                                  <w:sz w:val="24"/>
                                  <w:szCs w:val="24"/>
                                </w:rPr>
                                <w:instrText xml:space="preserve"> </w:instrText>
                              </w:r>
                              <w:r w:rsidRPr="00F05950">
                                <w:rPr>
                                  <w:rFonts w:hint="eastAsia"/>
                                  <w:color w:val="000000" w:themeColor="text1"/>
                                  <w:sz w:val="24"/>
                                  <w:szCs w:val="24"/>
                                </w:rPr>
                                <w:instrText>SEQ Şekil \* ARABIC \s 1</w:instrText>
                              </w:r>
                              <w:r w:rsidRPr="00F05950">
                                <w:rPr>
                                  <w:color w:val="000000" w:themeColor="text1"/>
                                  <w:sz w:val="24"/>
                                  <w:szCs w:val="24"/>
                                </w:rPr>
                                <w:instrText xml:space="preserve"> </w:instrText>
                              </w:r>
                              <w:r w:rsidRPr="00F05950">
                                <w:rPr>
                                  <w:color w:val="000000" w:themeColor="text1"/>
                                  <w:sz w:val="24"/>
                                  <w:szCs w:val="24"/>
                                </w:rPr>
                                <w:fldChar w:fldCharType="separate"/>
                              </w:r>
                              <w:r>
                                <w:rPr>
                                  <w:noProof/>
                                  <w:color w:val="000000" w:themeColor="text1"/>
                                  <w:sz w:val="24"/>
                                  <w:szCs w:val="24"/>
                                </w:rPr>
                                <w:t>2</w:t>
                              </w:r>
                              <w:r w:rsidRPr="00F05950">
                                <w:rPr>
                                  <w:color w:val="000000" w:themeColor="text1"/>
                                  <w:sz w:val="24"/>
                                  <w:szCs w:val="24"/>
                                </w:rPr>
                                <w:fldChar w:fldCharType="end"/>
                              </w:r>
                              <w:r w:rsidRPr="00F05950">
                                <w:rPr>
                                  <w:color w:val="000000" w:themeColor="text1"/>
                                  <w:sz w:val="24"/>
                                  <w:szCs w:val="24"/>
                                </w:rPr>
                                <w:t>.</w:t>
                              </w:r>
                              <w:r w:rsidRPr="00E253DC">
                                <w:rPr>
                                  <w:i w:val="0"/>
                                  <w:iCs w:val="0"/>
                                  <w:color w:val="000000" w:themeColor="text1"/>
                                  <w:sz w:val="24"/>
                                  <w:szCs w:val="24"/>
                                </w:rPr>
                                <w:t xml:space="preserve"> GRI Standartları Tablosu (GRI, 2022</w:t>
                              </w:r>
                              <w:r>
                                <w:rPr>
                                  <w:i w:val="0"/>
                                  <w:iCs w:val="0"/>
                                  <w:color w:val="000000" w:themeColor="text1"/>
                                  <w:sz w:val="24"/>
                                  <w:szCs w:val="24"/>
                                </w:rPr>
                                <w:t xml:space="preserve">, </w:t>
                              </w:r>
                              <w:r w:rsidRPr="00E253DC">
                                <w:rPr>
                                  <w:i w:val="0"/>
                                  <w:iCs w:val="0"/>
                                  <w:color w:val="000000" w:themeColor="text1"/>
                                  <w:sz w:val="24"/>
                                  <w:szCs w:val="24"/>
                                </w:rPr>
                                <w:t>6)</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 9" o:spid="_x0000_s1033" style="position:absolute;left:0;text-align:left;margin-left:-4.05pt;margin-top:.35pt;width:425.15pt;height:267.85pt;z-index:251688960" coordsize="53994,3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34" type="#_x0000_t75" style="position:absolute;width:53994;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iTDAAAA2gAAAA8AAABkcnMvZG93bnJldi54bWxEj0GLwjAUhO8L/ofwBC+LpqtskWoUWVC8&#10;eFgVwdujebbB5qU0sVZ/vREW9jjMzDfMfNnZSrTUeONYwdcoAUGcO224UHA8rIdTED4ga6wck4IH&#10;eVgueh9zzLS78y+1+1CICGGfoYIyhDqT0uclWfQjVxNH7+IaiyHKppC6wXuE20qOkySVFg3HhRJr&#10;+ikpv+5vVsGTdtvnKRhzcpvx+frdpsnnOlVq0O9WMxCBuvAf/mtvtYIJvK/EG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8SJMMAAADaAAAADwAAAAAAAAAAAAAAAACf&#10;AgAAZHJzL2Rvd25yZXYueG1sUEsFBgAAAAAEAAQA9wAAAI8DAAAAAA==&#10;">
                  <v:imagedata r:id="rId40" o:title=""/>
                  <v:path arrowok="t"/>
                </v:shape>
                <v:shape id="_x0000_s1035" type="#_x0000_t202" style="position:absolute;top:30994;width:5399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m48oA&#10;AADjAAAADwAAAGRycy9kb3ducmV2LnhtbERPS0sDMRC+C/6HMIIXsVntY9tt01KKgnoprr30Nmym&#10;m9XNZEmy7frvjSB4nO89q81gW3EmHxrHCh5GGQjiyumGawWHj+f7OYgQkTW2jknBNwXYrK+vVlho&#10;d+F3OpexFimEQ4EKTIxdIWWoDFkMI9cRJ+7kvMWYTl9L7fGSwm0rH7NsJi02nBoMdrQzVH2VvVWw&#10;nxz35q4/Pb1tJ2P/euh3s8+6VOr2ZtguQUQa4r/4z/2i0/zpdL7Ix4s8h9+fEgB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6k5uPKAAAA4wAAAA8AAAAAAAAAAAAAAAAAmAIA&#10;AGRycy9kb3ducmV2LnhtbFBLBQYAAAAABAAEAPUAAACPAwAAAAA=&#10;" stroked="f">
                  <v:textbox style="mso-fit-shape-to-text:t" inset="0,0,0,0">
                    <w:txbxContent>
                      <w:p w14:paraId="24E3D572" w14:textId="77E87769" w:rsidR="000B15A7" w:rsidRPr="00E253DC" w:rsidRDefault="000B15A7" w:rsidP="00A74AD7">
                        <w:pPr>
                          <w:pStyle w:val="ResimYazs"/>
                          <w:rPr>
                            <w:i w:val="0"/>
                            <w:iCs w:val="0"/>
                            <w:noProof/>
                            <w:color w:val="000000" w:themeColor="text1"/>
                            <w:sz w:val="24"/>
                            <w:szCs w:val="24"/>
                            <w:bdr w:val="nil"/>
                          </w:rPr>
                        </w:pPr>
                        <w:bookmarkStart w:id="135" w:name="_Toc142560941"/>
                        <w:r w:rsidRPr="00F05950">
                          <w:rPr>
                            <w:rFonts w:hint="eastAsia"/>
                            <w:color w:val="000000" w:themeColor="text1"/>
                            <w:sz w:val="24"/>
                            <w:szCs w:val="24"/>
                          </w:rPr>
                          <w:t xml:space="preserve">Şekil </w:t>
                        </w:r>
                        <w:r w:rsidRPr="00F05950">
                          <w:rPr>
                            <w:color w:val="000000" w:themeColor="text1"/>
                            <w:sz w:val="24"/>
                            <w:szCs w:val="24"/>
                          </w:rPr>
                          <w:fldChar w:fldCharType="begin"/>
                        </w:r>
                        <w:r w:rsidRPr="00F05950">
                          <w:rPr>
                            <w:color w:val="000000" w:themeColor="text1"/>
                            <w:sz w:val="24"/>
                            <w:szCs w:val="24"/>
                          </w:rPr>
                          <w:instrText xml:space="preserve"> </w:instrText>
                        </w:r>
                        <w:r w:rsidRPr="00F05950">
                          <w:rPr>
                            <w:rFonts w:hint="eastAsia"/>
                            <w:color w:val="000000" w:themeColor="text1"/>
                            <w:sz w:val="24"/>
                            <w:szCs w:val="24"/>
                          </w:rPr>
                          <w:instrText>STYLEREF 1 \s</w:instrText>
                        </w:r>
                        <w:r w:rsidRPr="00F05950">
                          <w:rPr>
                            <w:color w:val="000000" w:themeColor="text1"/>
                            <w:sz w:val="24"/>
                            <w:szCs w:val="24"/>
                          </w:rPr>
                          <w:instrText xml:space="preserve"> </w:instrText>
                        </w:r>
                        <w:r w:rsidRPr="00F05950">
                          <w:rPr>
                            <w:color w:val="000000" w:themeColor="text1"/>
                            <w:sz w:val="24"/>
                            <w:szCs w:val="24"/>
                          </w:rPr>
                          <w:fldChar w:fldCharType="separate"/>
                        </w:r>
                        <w:r>
                          <w:rPr>
                            <w:noProof/>
                            <w:color w:val="000000" w:themeColor="text1"/>
                            <w:sz w:val="24"/>
                            <w:szCs w:val="24"/>
                          </w:rPr>
                          <w:t>4</w:t>
                        </w:r>
                        <w:r w:rsidRPr="00F05950">
                          <w:rPr>
                            <w:color w:val="000000" w:themeColor="text1"/>
                            <w:sz w:val="24"/>
                            <w:szCs w:val="24"/>
                          </w:rPr>
                          <w:fldChar w:fldCharType="end"/>
                        </w:r>
                        <w:r w:rsidRPr="00F05950">
                          <w:rPr>
                            <w:color w:val="000000" w:themeColor="text1"/>
                            <w:sz w:val="24"/>
                            <w:szCs w:val="24"/>
                          </w:rPr>
                          <w:t>.</w:t>
                        </w:r>
                        <w:r w:rsidRPr="00F05950">
                          <w:rPr>
                            <w:color w:val="000000" w:themeColor="text1"/>
                            <w:sz w:val="24"/>
                            <w:szCs w:val="24"/>
                          </w:rPr>
                          <w:fldChar w:fldCharType="begin"/>
                        </w:r>
                        <w:r w:rsidRPr="00F05950">
                          <w:rPr>
                            <w:color w:val="000000" w:themeColor="text1"/>
                            <w:sz w:val="24"/>
                            <w:szCs w:val="24"/>
                          </w:rPr>
                          <w:instrText xml:space="preserve"> </w:instrText>
                        </w:r>
                        <w:r w:rsidRPr="00F05950">
                          <w:rPr>
                            <w:rFonts w:hint="eastAsia"/>
                            <w:color w:val="000000" w:themeColor="text1"/>
                            <w:sz w:val="24"/>
                            <w:szCs w:val="24"/>
                          </w:rPr>
                          <w:instrText>SEQ Şekil \* ARABIC \s 1</w:instrText>
                        </w:r>
                        <w:r w:rsidRPr="00F05950">
                          <w:rPr>
                            <w:color w:val="000000" w:themeColor="text1"/>
                            <w:sz w:val="24"/>
                            <w:szCs w:val="24"/>
                          </w:rPr>
                          <w:instrText xml:space="preserve"> </w:instrText>
                        </w:r>
                        <w:r w:rsidRPr="00F05950">
                          <w:rPr>
                            <w:color w:val="000000" w:themeColor="text1"/>
                            <w:sz w:val="24"/>
                            <w:szCs w:val="24"/>
                          </w:rPr>
                          <w:fldChar w:fldCharType="separate"/>
                        </w:r>
                        <w:r>
                          <w:rPr>
                            <w:noProof/>
                            <w:color w:val="000000" w:themeColor="text1"/>
                            <w:sz w:val="24"/>
                            <w:szCs w:val="24"/>
                          </w:rPr>
                          <w:t>2</w:t>
                        </w:r>
                        <w:r w:rsidRPr="00F05950">
                          <w:rPr>
                            <w:color w:val="000000" w:themeColor="text1"/>
                            <w:sz w:val="24"/>
                            <w:szCs w:val="24"/>
                          </w:rPr>
                          <w:fldChar w:fldCharType="end"/>
                        </w:r>
                        <w:r w:rsidRPr="00F05950">
                          <w:rPr>
                            <w:color w:val="000000" w:themeColor="text1"/>
                            <w:sz w:val="24"/>
                            <w:szCs w:val="24"/>
                          </w:rPr>
                          <w:t>.</w:t>
                        </w:r>
                        <w:r w:rsidRPr="00E253DC">
                          <w:rPr>
                            <w:i w:val="0"/>
                            <w:iCs w:val="0"/>
                            <w:color w:val="000000" w:themeColor="text1"/>
                            <w:sz w:val="24"/>
                            <w:szCs w:val="24"/>
                          </w:rPr>
                          <w:t xml:space="preserve"> GRI Standartları Tablosu (GRI, 2022</w:t>
                        </w:r>
                        <w:r>
                          <w:rPr>
                            <w:i w:val="0"/>
                            <w:iCs w:val="0"/>
                            <w:color w:val="000000" w:themeColor="text1"/>
                            <w:sz w:val="24"/>
                            <w:szCs w:val="24"/>
                          </w:rPr>
                          <w:t xml:space="preserve">, </w:t>
                        </w:r>
                        <w:r w:rsidRPr="00E253DC">
                          <w:rPr>
                            <w:i w:val="0"/>
                            <w:iCs w:val="0"/>
                            <w:color w:val="000000" w:themeColor="text1"/>
                            <w:sz w:val="24"/>
                            <w:szCs w:val="24"/>
                          </w:rPr>
                          <w:t>6)</w:t>
                        </w:r>
                        <w:bookmarkEnd w:id="135"/>
                      </w:p>
                    </w:txbxContent>
                  </v:textbox>
                </v:shape>
                <w10:wrap type="square"/>
              </v:group>
            </w:pict>
          </mc:Fallback>
        </mc:AlternateContent>
      </w:r>
    </w:p>
    <w:p w14:paraId="5CCC5AD9" w14:textId="77777777" w:rsidR="00863E77" w:rsidRPr="00066491" w:rsidRDefault="00863E77" w:rsidP="00854978">
      <w:pPr>
        <w:pStyle w:val="Balk4"/>
        <w:numPr>
          <w:ilvl w:val="3"/>
          <w:numId w:val="3"/>
        </w:numPr>
        <w:spacing w:line="300" w:lineRule="auto"/>
        <w:ind w:left="851" w:hanging="851"/>
        <w:rPr>
          <w:rFonts w:cs="Times New Roman"/>
        </w:rPr>
      </w:pPr>
      <w:bookmarkStart w:id="136" w:name="_Toc137668201"/>
      <w:bookmarkStart w:id="137" w:name="_Toc138625415"/>
      <w:bookmarkStart w:id="138" w:name="_Toc142652825"/>
      <w:r w:rsidRPr="00066491">
        <w:rPr>
          <w:rFonts w:cs="Times New Roman"/>
        </w:rPr>
        <w:t>ISO (Uluslararası Standartlar Örgütü)</w:t>
      </w:r>
      <w:bookmarkEnd w:id="136"/>
      <w:bookmarkEnd w:id="137"/>
      <w:bookmarkEnd w:id="138"/>
    </w:p>
    <w:p w14:paraId="26C60C1A" w14:textId="77777777" w:rsidR="00863E77" w:rsidRPr="00066491" w:rsidRDefault="00863E77" w:rsidP="0029410F">
      <w:pPr>
        <w:pStyle w:val="AralkYok"/>
        <w:spacing w:line="300" w:lineRule="auto"/>
      </w:pPr>
    </w:p>
    <w:p w14:paraId="07336498" w14:textId="12011F9F" w:rsidR="00DA2DAA" w:rsidRPr="00066491" w:rsidRDefault="0029410F" w:rsidP="00DA5D7D">
      <w:pPr>
        <w:spacing w:line="300" w:lineRule="auto"/>
        <w:jc w:val="both"/>
      </w:pPr>
      <w:r w:rsidRPr="00066491">
        <w:tab/>
      </w:r>
      <w:r w:rsidR="00DA2DAA" w:rsidRPr="00066491">
        <w:t>Uluslararası Standardizasyon Organizasyonu (ISO), malzemelerin, ürünlerin, süreçlerin ve hizmetlerin güvenli, güvenilir ve iyi kalitede olmasını sağlamak için kullanılabilen gereksinimler, yönergeler veya özellikler sunmaktadır. ISO, 19.500'den fazla uluslararası standardı yayınlamış ve satmıştır. Ancak şirketlere sertifika vermemektedir. Yönetim sistem standartları arasında ISO 9001, ISO 14001 ve ISO 31000 bulunmaktadır. ISO 14000 standartlar ailesi (</w:t>
      </w:r>
      <w:r w:rsidR="00915EEF" w:rsidRPr="00066491">
        <w:t xml:space="preserve">ISO </w:t>
      </w:r>
      <w:r w:rsidR="00DA2DAA" w:rsidRPr="00066491">
        <w:t>14001:2004, ISO 14004:2004)</w:t>
      </w:r>
      <w:r w:rsidR="00416749" w:rsidRPr="00066491">
        <w:t xml:space="preserve"> </w:t>
      </w:r>
      <w:r w:rsidR="00DA2DAA" w:rsidRPr="00066491">
        <w:t>çevre yönetimine odaklan</w:t>
      </w:r>
      <w:r w:rsidR="00416749" w:rsidRPr="00066491">
        <w:t>maktadır. Ç</w:t>
      </w:r>
      <w:r w:rsidR="00DA2DAA" w:rsidRPr="00066491">
        <w:t>evresel etkileri belirlemek, kontrol etmek, aynı zamanda çevresel performanslarını iyileştirmek isteyen organizasyonlar için araçlar sağlamaktadır. Sürdürülebilirliğin sosyal boyutu açısından, ISO 26000 standartları, işletmelerin ve organizasyonların sosyal olarak sorumlu bir şekilde nasıl faaliyet gösterebileceği konusunda rehberlik sağlar (Allen, 2016</w:t>
      </w:r>
      <w:r w:rsidR="00E07C1F" w:rsidRPr="00066491">
        <w:t xml:space="preserve">, </w:t>
      </w:r>
      <w:r w:rsidR="00DA2DAA" w:rsidRPr="00066491">
        <w:t>85).</w:t>
      </w:r>
    </w:p>
    <w:p w14:paraId="6FE9CD9C" w14:textId="7287172D" w:rsidR="00863E77" w:rsidRPr="00066491" w:rsidRDefault="0029410F" w:rsidP="0029410F">
      <w:pPr>
        <w:spacing w:line="300" w:lineRule="auto"/>
        <w:jc w:val="both"/>
      </w:pPr>
      <w:r w:rsidRPr="00066491">
        <w:tab/>
      </w:r>
      <w:r w:rsidR="00863E77" w:rsidRPr="00066491">
        <w:t>ISO, şirket faaliyetleri için standartlar oluşturan ve bir belgelendirme sistemi sağlayan</w:t>
      </w:r>
      <w:r w:rsidR="00416749" w:rsidRPr="00066491">
        <w:t>,</w:t>
      </w:r>
      <w:r w:rsidR="00863E77" w:rsidRPr="00066491">
        <w:t xml:space="preserve"> uluslararası bir STK'dır. ISO 14001 serisi, şirketlerin çevre yönetimi için standartlar sağlar. Bu arada, ISO 14020 serisi, ürünlerin çevresel özellikleri (etiketleme) </w:t>
      </w:r>
      <w:r w:rsidR="00863E77" w:rsidRPr="00066491">
        <w:lastRenderedPageBreak/>
        <w:t xml:space="preserve">ile ilgili bilgileri daha </w:t>
      </w:r>
      <w:proofErr w:type="gramStart"/>
      <w:r w:rsidR="00863E77" w:rsidRPr="00066491">
        <w:t>spesifik</w:t>
      </w:r>
      <w:proofErr w:type="gramEnd"/>
      <w:r w:rsidR="00863E77" w:rsidRPr="00066491">
        <w:t xml:space="preserve"> olarak ele alır</w:t>
      </w:r>
      <w:r w:rsidR="00416749" w:rsidRPr="00066491">
        <w:t xml:space="preserve">. </w:t>
      </w:r>
      <w:r w:rsidR="00863E77" w:rsidRPr="00066491">
        <w:t>ISO 14063 serisi, çevresel performansa ilişkin kurumsal iletişim ile ilgilidir (UNEP, 2007</w:t>
      </w:r>
      <w:r w:rsidR="00E07C1F" w:rsidRPr="00066491">
        <w:t xml:space="preserve">, </w:t>
      </w:r>
      <w:r w:rsidR="00863E77" w:rsidRPr="00066491">
        <w:t>38).</w:t>
      </w:r>
    </w:p>
    <w:p w14:paraId="7781C2F1" w14:textId="7B0EEB89" w:rsidR="00E54D4D" w:rsidRPr="00066491" w:rsidRDefault="0029410F" w:rsidP="0029410F">
      <w:pPr>
        <w:spacing w:line="300" w:lineRule="auto"/>
        <w:jc w:val="both"/>
      </w:pPr>
      <w:r w:rsidRPr="00066491">
        <w:tab/>
      </w:r>
      <w:r w:rsidR="00E47724" w:rsidRPr="00066491">
        <w:t xml:space="preserve">ISO 14001 standardı, çevre yönetim sistemleri için </w:t>
      </w:r>
      <w:proofErr w:type="gramStart"/>
      <w:r w:rsidR="00E47724" w:rsidRPr="00066491">
        <w:t>kriterleri</w:t>
      </w:r>
      <w:proofErr w:type="gramEnd"/>
      <w:r w:rsidR="00E47724" w:rsidRPr="00066491">
        <w:t xml:space="preserve"> belirler ve sertifikalandırılabilirlik sağlar. Bu standart, şirketlere veya organizasyonlara etkili bir çevre yönetim sistemi oluşturma konusunda rehberlik eden bir çerçeve sunar. </w:t>
      </w:r>
      <w:r w:rsidR="00E75C33" w:rsidRPr="00066491">
        <w:t xml:space="preserve">ISO 14001, çevresel sistemlerle ilgili gereklilikleri ve kullanım için rehberlik sağlayan bir standarttır. </w:t>
      </w:r>
      <w:r w:rsidR="00863E77" w:rsidRPr="00066491">
        <w:t>Herhangi bir sektörde faaliyet gösteren her türlü organizasyon için ayrı olarak tasarlanmış olup, çevresel etkinin ölçüldüğü</w:t>
      </w:r>
      <w:r w:rsidR="00E54D4D" w:rsidRPr="00066491">
        <w:t>ne</w:t>
      </w:r>
      <w:r w:rsidR="00863E77" w:rsidRPr="00066491">
        <w:t xml:space="preserve"> ve iyileştirildiğin</w:t>
      </w:r>
      <w:r w:rsidR="00E54D4D" w:rsidRPr="00066491">
        <w:t>e yönelik bilgileri</w:t>
      </w:r>
      <w:r w:rsidR="00863E77" w:rsidRPr="00066491">
        <w:t xml:space="preserve"> işletme yönetimine, çalışanlara ve dış paydaşlara </w:t>
      </w:r>
      <w:r w:rsidR="00E54D4D" w:rsidRPr="00066491">
        <w:t>sağlayabilir</w:t>
      </w:r>
      <w:r w:rsidR="00E75C33" w:rsidRPr="00066491">
        <w:t xml:space="preserve">. </w:t>
      </w:r>
      <w:r w:rsidR="00E47724" w:rsidRPr="00066491">
        <w:t>ISO 14000 ailesinde yer alan diğer standartlar</w:t>
      </w:r>
      <w:r w:rsidR="00416749" w:rsidRPr="00066491">
        <w:t>;</w:t>
      </w:r>
      <w:r w:rsidR="00E47724" w:rsidRPr="00066491">
        <w:t xml:space="preserve"> çevresel zorluklara, örneğin iklim değişikliği gibi konulara odaklanarak denetimler, iletişim, etiketleme ve yaşam döngüsü analizi gibi </w:t>
      </w:r>
      <w:proofErr w:type="gramStart"/>
      <w:r w:rsidR="00E47724" w:rsidRPr="00066491">
        <w:t>spesifik</w:t>
      </w:r>
      <w:proofErr w:type="gramEnd"/>
      <w:r w:rsidR="00E47724" w:rsidRPr="00066491">
        <w:t xml:space="preserve"> yaklaşımları içermektedir </w:t>
      </w:r>
      <w:r w:rsidR="00E54D4D" w:rsidRPr="00066491">
        <w:t>(</w:t>
      </w:r>
      <w:r w:rsidR="004E4D33" w:rsidRPr="00066491">
        <w:t>ISO</w:t>
      </w:r>
      <w:r w:rsidR="00E54D4D" w:rsidRPr="00066491">
        <w:t xml:space="preserve">, </w:t>
      </w:r>
      <w:r w:rsidR="002D39A2">
        <w:t>2023).</w:t>
      </w:r>
    </w:p>
    <w:p w14:paraId="48209FB2" w14:textId="77777777" w:rsidR="00E54D4D" w:rsidRPr="00066491" w:rsidRDefault="00E54D4D" w:rsidP="0029410F">
      <w:pPr>
        <w:spacing w:line="300" w:lineRule="auto"/>
        <w:jc w:val="both"/>
      </w:pPr>
    </w:p>
    <w:p w14:paraId="269B4B27" w14:textId="77777777" w:rsidR="00E54D4D" w:rsidRPr="00066491" w:rsidRDefault="00E54D4D" w:rsidP="00854978">
      <w:pPr>
        <w:pStyle w:val="Balk4"/>
        <w:numPr>
          <w:ilvl w:val="3"/>
          <w:numId w:val="3"/>
        </w:numPr>
        <w:spacing w:line="300" w:lineRule="auto"/>
        <w:ind w:left="851" w:hanging="851"/>
        <w:rPr>
          <w:rFonts w:cs="Times New Roman"/>
        </w:rPr>
      </w:pPr>
      <w:bookmarkStart w:id="139" w:name="_Toc137668202"/>
      <w:bookmarkStart w:id="140" w:name="_Toc138625416"/>
      <w:bookmarkStart w:id="141" w:name="_Toc142652826"/>
      <w:r w:rsidRPr="00066491">
        <w:rPr>
          <w:rStyle w:val="Yok"/>
          <w:rFonts w:cs="Times New Roman"/>
        </w:rPr>
        <w:t>Social Accountability International - SA8000 Standardı</w:t>
      </w:r>
      <w:bookmarkEnd w:id="139"/>
      <w:bookmarkEnd w:id="140"/>
      <w:bookmarkEnd w:id="141"/>
    </w:p>
    <w:p w14:paraId="2E9EE8B1" w14:textId="77777777" w:rsidR="00863E77" w:rsidRPr="00066491" w:rsidRDefault="00863E77" w:rsidP="0029410F">
      <w:pPr>
        <w:spacing w:line="300" w:lineRule="auto"/>
      </w:pPr>
    </w:p>
    <w:p w14:paraId="215199C1" w14:textId="3A84E72A" w:rsidR="00E54D4D"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E54D4D" w:rsidRPr="00066491">
        <w:rPr>
          <w:rFonts w:ascii="Times New Roman" w:hAnsi="Times New Roman" w:cs="Times New Roman"/>
          <w:sz w:val="24"/>
          <w:szCs w:val="24"/>
        </w:rPr>
        <w:t>Kâr amacı gütmeyen</w:t>
      </w:r>
      <w:r w:rsidR="00A85E8D" w:rsidRPr="00066491">
        <w:rPr>
          <w:rFonts w:ascii="Times New Roman" w:hAnsi="Times New Roman" w:cs="Times New Roman"/>
          <w:sz w:val="24"/>
          <w:szCs w:val="24"/>
        </w:rPr>
        <w:t xml:space="preserve"> bu</w:t>
      </w:r>
      <w:r w:rsidR="00E54D4D" w:rsidRPr="00066491">
        <w:rPr>
          <w:rFonts w:ascii="Times New Roman" w:hAnsi="Times New Roman" w:cs="Times New Roman"/>
          <w:sz w:val="24"/>
          <w:szCs w:val="24"/>
        </w:rPr>
        <w:t xml:space="preserve"> kuruluş, insan haklarını savunmaya adanmıştır. SA8000 standardı, etik çalışma koşulları (çocuk işçiliği, zorla çalıştırma, </w:t>
      </w:r>
      <w:proofErr w:type="gramStart"/>
      <w:r w:rsidR="00E54D4D" w:rsidRPr="00066491">
        <w:rPr>
          <w:rFonts w:ascii="Times New Roman" w:hAnsi="Times New Roman" w:cs="Times New Roman"/>
          <w:sz w:val="24"/>
          <w:szCs w:val="24"/>
        </w:rPr>
        <w:t>hijyen</w:t>
      </w:r>
      <w:proofErr w:type="gramEnd"/>
      <w:r w:rsidR="00E54D4D" w:rsidRPr="00066491">
        <w:rPr>
          <w:rFonts w:ascii="Times New Roman" w:hAnsi="Times New Roman" w:cs="Times New Roman"/>
          <w:sz w:val="24"/>
          <w:szCs w:val="24"/>
        </w:rPr>
        <w:t xml:space="preserve"> ve güvenlik, sendikalaşma özgürlüğü, ayrımcılık, disiplin uygulamaları, çalışma süresi, ücret, yönetim sistemi vb.) ile ilgilidir. Bu standart aynı zamanda iş uygulamalarının iletişimini de kapsar (UNEP, 2007</w:t>
      </w:r>
      <w:r w:rsidR="00E07C1F" w:rsidRPr="00066491">
        <w:rPr>
          <w:rFonts w:ascii="Times New Roman" w:hAnsi="Times New Roman" w:cs="Times New Roman"/>
          <w:sz w:val="24"/>
          <w:szCs w:val="24"/>
        </w:rPr>
        <w:t xml:space="preserve">, </w:t>
      </w:r>
      <w:r w:rsidR="00E54D4D" w:rsidRPr="00066491">
        <w:rPr>
          <w:rFonts w:ascii="Times New Roman" w:hAnsi="Times New Roman" w:cs="Times New Roman"/>
          <w:sz w:val="24"/>
          <w:szCs w:val="24"/>
        </w:rPr>
        <w:t xml:space="preserve">38). </w:t>
      </w:r>
      <w:r w:rsidR="00E54D4D" w:rsidRPr="00066491">
        <w:rPr>
          <w:rFonts w:ascii="Times New Roman" w:eastAsia="Times New Roman" w:hAnsi="Times New Roman" w:cs="Times New Roman"/>
          <w:sz w:val="24"/>
          <w:szCs w:val="24"/>
        </w:rPr>
        <w:tab/>
      </w:r>
    </w:p>
    <w:p w14:paraId="52845794" w14:textId="77777777" w:rsidR="00E75C33" w:rsidRPr="00066491" w:rsidRDefault="00E75C33" w:rsidP="0029410F">
      <w:pPr>
        <w:spacing w:line="300" w:lineRule="auto"/>
      </w:pPr>
    </w:p>
    <w:p w14:paraId="3A20BA22" w14:textId="58D7B7B1" w:rsidR="00863E77" w:rsidRPr="00066491" w:rsidRDefault="00455DC8" w:rsidP="0000474E">
      <w:pPr>
        <w:pStyle w:val="Balk4"/>
        <w:numPr>
          <w:ilvl w:val="3"/>
          <w:numId w:val="3"/>
        </w:numPr>
        <w:tabs>
          <w:tab w:val="left" w:pos="851"/>
        </w:tabs>
        <w:spacing w:line="300" w:lineRule="auto"/>
        <w:ind w:left="0" w:firstLine="0"/>
        <w:jc w:val="both"/>
        <w:rPr>
          <w:rStyle w:val="Yok"/>
          <w:rFonts w:cs="Times New Roman"/>
        </w:rPr>
      </w:pPr>
      <w:bookmarkStart w:id="142" w:name="_Toc137668203"/>
      <w:bookmarkStart w:id="143" w:name="_Toc138625417"/>
      <w:bookmarkStart w:id="144" w:name="_Toc142652827"/>
      <w:r w:rsidRPr="00066491">
        <w:rPr>
          <w:rStyle w:val="Yok"/>
          <w:rFonts w:cs="Times New Roman"/>
        </w:rPr>
        <w:t>International Chamber of Commerce</w:t>
      </w:r>
      <w:r w:rsidR="000231BC" w:rsidRPr="00066491">
        <w:rPr>
          <w:rStyle w:val="Yok"/>
          <w:rFonts w:cs="Times New Roman"/>
        </w:rPr>
        <w:t xml:space="preserve"> (ICC</w:t>
      </w:r>
      <w:r w:rsidR="004A33EC" w:rsidRPr="00066491">
        <w:rPr>
          <w:rStyle w:val="Yok"/>
          <w:rFonts w:cs="Times New Roman"/>
        </w:rPr>
        <w:t xml:space="preserve">): </w:t>
      </w:r>
      <w:r w:rsidRPr="00066491">
        <w:rPr>
          <w:rStyle w:val="Yok"/>
          <w:rFonts w:cs="Times New Roman"/>
        </w:rPr>
        <w:t>Business Charter for Sustainable Development</w:t>
      </w:r>
      <w:bookmarkEnd w:id="142"/>
      <w:bookmarkEnd w:id="143"/>
      <w:r w:rsidR="000231BC" w:rsidRPr="00066491">
        <w:rPr>
          <w:rStyle w:val="Yok"/>
          <w:rFonts w:cs="Times New Roman"/>
        </w:rPr>
        <w:t xml:space="preserve"> (Milletlerarası Ticaret Odası</w:t>
      </w:r>
      <w:r w:rsidR="004A33EC" w:rsidRPr="00066491">
        <w:rPr>
          <w:rStyle w:val="Yok"/>
          <w:rFonts w:cs="Times New Roman"/>
        </w:rPr>
        <w:t>: Sürdürülebilir Kalkınma İçin İş Beyannamesi)</w:t>
      </w:r>
      <w:bookmarkEnd w:id="144"/>
    </w:p>
    <w:p w14:paraId="14917D60" w14:textId="77777777" w:rsidR="00455DC8" w:rsidRPr="00066491" w:rsidRDefault="00455DC8" w:rsidP="0029410F">
      <w:pPr>
        <w:spacing w:line="300" w:lineRule="auto"/>
      </w:pPr>
    </w:p>
    <w:p w14:paraId="2C83893E" w14:textId="66F78E49" w:rsidR="00455DC8" w:rsidRPr="00066491" w:rsidRDefault="0029410F" w:rsidP="0029410F">
      <w:pPr>
        <w:spacing w:line="300" w:lineRule="auto"/>
        <w:jc w:val="both"/>
      </w:pPr>
      <w:r w:rsidRPr="00066491">
        <w:tab/>
      </w:r>
      <w:r w:rsidR="00455DC8" w:rsidRPr="00066491">
        <w:t xml:space="preserve">1919'da kurulan </w:t>
      </w:r>
      <w:r w:rsidR="004A33EC" w:rsidRPr="00066491">
        <w:t>Milletlerarası Ticaret Odası</w:t>
      </w:r>
      <w:r w:rsidR="00455DC8" w:rsidRPr="00066491">
        <w:t>, küreselleşmiş pazar ekonomisini ve kurumsal öz düzenlemeyi savu</w:t>
      </w:r>
      <w:r w:rsidR="004A33EC" w:rsidRPr="00066491">
        <w:t>nmaktadır</w:t>
      </w:r>
      <w:r w:rsidR="00455DC8" w:rsidRPr="00066491">
        <w:t xml:space="preserve">. Sürdürülebilir Kalkınma için İş </w:t>
      </w:r>
      <w:r w:rsidR="004A33EC" w:rsidRPr="00066491">
        <w:t>Beyannamesi</w:t>
      </w:r>
      <w:r w:rsidR="00455DC8" w:rsidRPr="00066491">
        <w:t>, çevre yönetimi için 16 iyi davranış ilkesini ortaya koymaktadır</w:t>
      </w:r>
      <w:r w:rsidR="00A85E8D" w:rsidRPr="00066491">
        <w:t xml:space="preserve">. Bu ilkeler; şirket politikaları, çevre yönetim sistemleri, sürekli iyileştirme, yasal uyum, çalışan eğitimi, </w:t>
      </w:r>
      <w:r w:rsidR="00287B42" w:rsidRPr="00066491">
        <w:t xml:space="preserve">kriz yönetimi, ürün süreci, müşteri tavsiyesi, araştırma, önceden alınmış önlemler, işletme politikaları, kamu politikası, kamu katılımı, uluslararası faaliyetler, uluslararası işbirliği ve raporlamadır </w:t>
      </w:r>
      <w:r w:rsidR="00455DC8" w:rsidRPr="00066491">
        <w:t>(UNEP, 2007</w:t>
      </w:r>
      <w:r w:rsidR="00E07C1F" w:rsidRPr="00066491">
        <w:t xml:space="preserve">, </w:t>
      </w:r>
      <w:r w:rsidR="00455DC8" w:rsidRPr="00066491">
        <w:t>38).</w:t>
      </w:r>
    </w:p>
    <w:p w14:paraId="4D34E04C" w14:textId="77777777" w:rsidR="009946C0" w:rsidRPr="00066491" w:rsidRDefault="009946C0" w:rsidP="0029410F">
      <w:pPr>
        <w:spacing w:line="300" w:lineRule="auto"/>
      </w:pPr>
    </w:p>
    <w:p w14:paraId="008D961C" w14:textId="77777777" w:rsidR="00233799" w:rsidRPr="00066491" w:rsidRDefault="00233799" w:rsidP="00854978">
      <w:pPr>
        <w:pStyle w:val="Balk4"/>
        <w:numPr>
          <w:ilvl w:val="3"/>
          <w:numId w:val="3"/>
        </w:numPr>
        <w:spacing w:line="300" w:lineRule="auto"/>
        <w:ind w:left="851" w:hanging="851"/>
        <w:rPr>
          <w:rStyle w:val="Yok"/>
          <w:rFonts w:cs="Times New Roman"/>
        </w:rPr>
      </w:pPr>
      <w:bookmarkStart w:id="145" w:name="_Toc137668204"/>
      <w:bookmarkStart w:id="146" w:name="_Toc138625418"/>
      <w:bookmarkStart w:id="147" w:name="_Toc142652828"/>
      <w:r w:rsidRPr="00066491">
        <w:rPr>
          <w:rStyle w:val="Yok"/>
          <w:rFonts w:cs="Times New Roman"/>
        </w:rPr>
        <w:t>Social Accountability International (SAI)</w:t>
      </w:r>
      <w:bookmarkEnd w:id="145"/>
      <w:bookmarkEnd w:id="146"/>
      <w:bookmarkEnd w:id="147"/>
      <w:r w:rsidRPr="00066491">
        <w:rPr>
          <w:rStyle w:val="Yok"/>
          <w:rFonts w:cs="Times New Roman"/>
        </w:rPr>
        <w:t xml:space="preserve"> </w:t>
      </w:r>
    </w:p>
    <w:p w14:paraId="52C4631F" w14:textId="77777777" w:rsidR="009946C0" w:rsidRPr="00066491" w:rsidRDefault="009946C0" w:rsidP="0029410F">
      <w:pPr>
        <w:spacing w:line="300" w:lineRule="auto"/>
      </w:pPr>
    </w:p>
    <w:p w14:paraId="531B89E2" w14:textId="411DC125" w:rsidR="00233799" w:rsidRPr="00066491" w:rsidRDefault="0029410F" w:rsidP="0029410F">
      <w:pPr>
        <w:spacing w:line="300" w:lineRule="auto"/>
        <w:jc w:val="both"/>
      </w:pPr>
      <w:r w:rsidRPr="00066491">
        <w:tab/>
      </w:r>
      <w:r w:rsidR="00233799" w:rsidRPr="00066491">
        <w:t xml:space="preserve">Sosyal olarak sorumluluk faaliyet standartları, </w:t>
      </w:r>
      <w:r w:rsidR="008C14EB" w:rsidRPr="00066491">
        <w:t>SAI</w:t>
      </w:r>
      <w:r w:rsidR="00233799" w:rsidRPr="00066491">
        <w:t xml:space="preserve"> tarafından oluşturulmuştur. S</w:t>
      </w:r>
      <w:r w:rsidR="008C14EB" w:rsidRPr="00066491">
        <w:t>AI</w:t>
      </w:r>
      <w:r w:rsidR="00233799" w:rsidRPr="00066491">
        <w:t xml:space="preserve">, düzgün iş yerlerini değerlendirmek için denetlenebilir bir sosyal sertifikasyon standardı olan SA8000 standardını yayınlamıştır. Şirketlerin benimsemesi gereken yapılar, </w:t>
      </w:r>
      <w:proofErr w:type="gramStart"/>
      <w:r w:rsidR="00233799" w:rsidRPr="00066491">
        <w:t>prosedürler</w:t>
      </w:r>
      <w:proofErr w:type="gramEnd"/>
      <w:r w:rsidR="00233799" w:rsidRPr="00066491">
        <w:t xml:space="preserve"> tanımlanmış ve sürekli olarak izlenmektedir (Allen, 2016</w:t>
      </w:r>
      <w:r w:rsidR="00E07C1F" w:rsidRPr="00066491">
        <w:t xml:space="preserve">, </w:t>
      </w:r>
      <w:r w:rsidR="00233799" w:rsidRPr="00066491">
        <w:t>85).</w:t>
      </w:r>
    </w:p>
    <w:p w14:paraId="365078A3" w14:textId="77777777" w:rsidR="009946C0" w:rsidRPr="00066491" w:rsidRDefault="009946C0" w:rsidP="00854978">
      <w:pPr>
        <w:pStyle w:val="Balk4"/>
        <w:numPr>
          <w:ilvl w:val="3"/>
          <w:numId w:val="3"/>
        </w:numPr>
        <w:spacing w:line="300" w:lineRule="auto"/>
        <w:ind w:left="851" w:hanging="851"/>
        <w:rPr>
          <w:rStyle w:val="Yok"/>
          <w:rFonts w:cs="Times New Roman"/>
        </w:rPr>
      </w:pPr>
      <w:bookmarkStart w:id="148" w:name="_Toc137668205"/>
      <w:bookmarkStart w:id="149" w:name="_Toc138625419"/>
      <w:bookmarkStart w:id="150" w:name="_Toc142652829"/>
      <w:r w:rsidRPr="00066491">
        <w:rPr>
          <w:rStyle w:val="Yok"/>
          <w:rFonts w:cs="Times New Roman"/>
        </w:rPr>
        <w:lastRenderedPageBreak/>
        <w:t>The Global Compact</w:t>
      </w:r>
      <w:bookmarkEnd w:id="148"/>
      <w:bookmarkEnd w:id="149"/>
      <w:bookmarkEnd w:id="150"/>
    </w:p>
    <w:p w14:paraId="4830D8E9" w14:textId="77777777" w:rsidR="00455DC8" w:rsidRPr="00066491" w:rsidRDefault="00455DC8" w:rsidP="0029410F">
      <w:pPr>
        <w:spacing w:line="300" w:lineRule="auto"/>
      </w:pPr>
    </w:p>
    <w:p w14:paraId="14FE385E" w14:textId="073D0B50" w:rsidR="00455DC8" w:rsidRPr="00066491" w:rsidRDefault="0029410F" w:rsidP="0029410F">
      <w:pPr>
        <w:spacing w:line="300" w:lineRule="auto"/>
        <w:jc w:val="both"/>
      </w:pPr>
      <w:r w:rsidRPr="00066491">
        <w:tab/>
      </w:r>
      <w:r w:rsidR="004A33EC" w:rsidRPr="00066491">
        <w:t xml:space="preserve">BM </w:t>
      </w:r>
      <w:r w:rsidR="00E47724" w:rsidRPr="00066491">
        <w:t xml:space="preserve">Küresel İlkeler Sözleşmesi, şirketlerin sürdürülebilir kalkınma ilkelerine uyum sağlama taahhüdünü içermektedir. Bu girişim, işletmelerin toplum, çevre ve insan hakları gibi önemli alanlarda sorumluluklarını yerine getirmesini hedeflemektedir. </w:t>
      </w:r>
      <w:proofErr w:type="gramStart"/>
      <w:r w:rsidR="000205E1" w:rsidRPr="00066491">
        <w:t>Bu ilkelere göre, uluslararası düzeyde ilan edilen insan haklarını desteklemek</w:t>
      </w:r>
      <w:r w:rsidR="00695662" w:rsidRPr="00066491">
        <w:t>,</w:t>
      </w:r>
      <w:r w:rsidR="000205E1" w:rsidRPr="00066491">
        <w:t xml:space="preserve"> korumak, insan hakları ihlallerine ortak olmamak, örgütlenme özgürlüğünü ve toplu pazarlık hakkını desteklemek, zorla</w:t>
      </w:r>
      <w:r w:rsidR="00695662" w:rsidRPr="00066491">
        <w:t>,</w:t>
      </w:r>
      <w:r w:rsidR="000205E1" w:rsidRPr="00066491">
        <w:t xml:space="preserve"> zorunlu çalıştırmayı ortadan kaldırmak, çocuk işçiliğini sonlandırmak, istihdam ve meslek ayrımcılığını engellemek, çevresel sorunlara ihtiyatlı bir yaklaşım sergilemek, çevresel sorumluluğu </w:t>
      </w:r>
      <w:r w:rsidR="00E47724" w:rsidRPr="00066491">
        <w:t>desteklemek</w:t>
      </w:r>
      <w:r w:rsidR="000205E1" w:rsidRPr="00066491">
        <w:t xml:space="preserve">, çevre dostu teknolojilerin </w:t>
      </w:r>
      <w:r w:rsidR="00E47724" w:rsidRPr="00066491">
        <w:t>kazandırılmasını</w:t>
      </w:r>
      <w:r w:rsidR="000205E1" w:rsidRPr="00066491">
        <w:t xml:space="preserve"> ve </w:t>
      </w:r>
      <w:r w:rsidR="00E47724" w:rsidRPr="00066491">
        <w:t>yayılımını</w:t>
      </w:r>
      <w:r w:rsidR="000205E1" w:rsidRPr="00066491">
        <w:t xml:space="preserve"> teşvik etmek</w:t>
      </w:r>
      <w:r w:rsidR="00695662" w:rsidRPr="00066491">
        <w:t xml:space="preserve">, </w:t>
      </w:r>
      <w:r w:rsidR="000205E1" w:rsidRPr="00066491">
        <w:t>haraç</w:t>
      </w:r>
      <w:r w:rsidR="00E47724" w:rsidRPr="00066491">
        <w:t>,</w:t>
      </w:r>
      <w:r w:rsidR="00695662" w:rsidRPr="00066491">
        <w:t xml:space="preserve"> </w:t>
      </w:r>
      <w:r w:rsidR="000205E1" w:rsidRPr="00066491">
        <w:t xml:space="preserve">rüşvet gibi her türlü yolsuzluğa karşı mücadele etmek gibi taahhütler bulunmaktadır </w:t>
      </w:r>
      <w:r w:rsidR="009946C0" w:rsidRPr="00066491">
        <w:t>(UNEP, 2007</w:t>
      </w:r>
      <w:r w:rsidR="00E07C1F" w:rsidRPr="00066491">
        <w:t xml:space="preserve">, </w:t>
      </w:r>
      <w:r w:rsidR="009946C0" w:rsidRPr="00066491">
        <w:t>38).</w:t>
      </w:r>
      <w:proofErr w:type="gramEnd"/>
    </w:p>
    <w:p w14:paraId="4D084543" w14:textId="77777777" w:rsidR="00A85E8D" w:rsidRPr="00066491" w:rsidRDefault="00A85E8D" w:rsidP="0029410F">
      <w:pPr>
        <w:spacing w:line="300" w:lineRule="auto"/>
        <w:jc w:val="both"/>
      </w:pPr>
    </w:p>
    <w:p w14:paraId="639D3027" w14:textId="2471E828" w:rsidR="00A85E8D" w:rsidRPr="00066491" w:rsidRDefault="00A85E8D" w:rsidP="0000474E">
      <w:pPr>
        <w:pStyle w:val="Balk4"/>
        <w:numPr>
          <w:ilvl w:val="3"/>
          <w:numId w:val="3"/>
        </w:numPr>
        <w:tabs>
          <w:tab w:val="left" w:pos="851"/>
        </w:tabs>
        <w:spacing w:line="300" w:lineRule="auto"/>
        <w:ind w:left="0" w:firstLine="0"/>
        <w:jc w:val="both"/>
        <w:rPr>
          <w:rStyle w:val="Yok"/>
          <w:rFonts w:cs="Times New Roman"/>
        </w:rPr>
      </w:pPr>
      <w:bookmarkStart w:id="151" w:name="_Toc142652830"/>
      <w:r w:rsidRPr="00066491">
        <w:rPr>
          <w:rStyle w:val="Yok"/>
          <w:rFonts w:cs="Times New Roman"/>
        </w:rPr>
        <w:t>SASB - Sustainability Accounting Standarts Board</w:t>
      </w:r>
      <w:r w:rsidR="00695662" w:rsidRPr="00066491">
        <w:rPr>
          <w:rStyle w:val="Yok"/>
          <w:rFonts w:cs="Times New Roman"/>
        </w:rPr>
        <w:t xml:space="preserve">  (Sürdürülebilirlik Muhasebesi Standartları Kurulu)</w:t>
      </w:r>
      <w:bookmarkEnd w:id="151"/>
    </w:p>
    <w:p w14:paraId="6C1E5B30" w14:textId="77777777" w:rsidR="00A85E8D" w:rsidRPr="00066491" w:rsidRDefault="00A85E8D" w:rsidP="00695662">
      <w:pPr>
        <w:spacing w:line="300" w:lineRule="auto"/>
        <w:jc w:val="both"/>
      </w:pPr>
    </w:p>
    <w:p w14:paraId="77C519D4" w14:textId="08088AB2" w:rsidR="009946C0" w:rsidRPr="00066491" w:rsidRDefault="00A85E8D" w:rsidP="00695662">
      <w:pPr>
        <w:spacing w:line="300" w:lineRule="auto"/>
        <w:jc w:val="both"/>
      </w:pPr>
      <w:r w:rsidRPr="00066491">
        <w:tab/>
        <w:t>S</w:t>
      </w:r>
      <w:r w:rsidR="00695662" w:rsidRPr="00066491">
        <w:t xml:space="preserve">ASB </w:t>
      </w:r>
      <w:r w:rsidRPr="00066491">
        <w:t>standartları, şirketlerin finansal olarak önemli sürdürülebilirlik bilgilerini yatırımcılarına</w:t>
      </w:r>
      <w:r w:rsidR="00695662" w:rsidRPr="00066491">
        <w:t xml:space="preserve"> </w:t>
      </w:r>
      <w:r w:rsidRPr="00066491">
        <w:t>açıklamalarını kapsamaktadır. 77 endüstri için mevcut olan standartlar, her endüstri için finansal performa</w:t>
      </w:r>
      <w:r w:rsidR="00695662" w:rsidRPr="00066491">
        <w:t>ns için</w:t>
      </w:r>
      <w:r w:rsidRPr="00066491">
        <w:t xml:space="preserve"> en önemli olan çevresel, sosyal ve idari konuların bir alt kümesini tanımlamaktadır (SASB, </w:t>
      </w:r>
      <w:r w:rsidR="002D39A2">
        <w:t>2023).</w:t>
      </w:r>
    </w:p>
    <w:p w14:paraId="7C78D7D9" w14:textId="77777777" w:rsidR="00A85E8D" w:rsidRPr="00066491" w:rsidRDefault="00A85E8D" w:rsidP="0029410F">
      <w:pPr>
        <w:spacing w:line="300" w:lineRule="auto"/>
      </w:pPr>
    </w:p>
    <w:p w14:paraId="5F7CD63F" w14:textId="77777777" w:rsidR="00725BAF" w:rsidRPr="00066491" w:rsidRDefault="00725BAF" w:rsidP="00854978">
      <w:pPr>
        <w:pStyle w:val="Balk4"/>
        <w:numPr>
          <w:ilvl w:val="3"/>
          <w:numId w:val="3"/>
        </w:numPr>
        <w:spacing w:line="300" w:lineRule="auto"/>
        <w:ind w:left="851" w:hanging="851"/>
        <w:rPr>
          <w:rFonts w:cs="Times New Roman"/>
        </w:rPr>
      </w:pPr>
      <w:bookmarkStart w:id="152" w:name="_Toc137668206"/>
      <w:bookmarkStart w:id="153" w:name="_Toc138625420"/>
      <w:bookmarkStart w:id="154" w:name="_Toc142652831"/>
      <w:r w:rsidRPr="00066491">
        <w:rPr>
          <w:rFonts w:cs="Times New Roman"/>
        </w:rPr>
        <w:t>Üniversite Derecelendirme Sıralamaları</w:t>
      </w:r>
      <w:bookmarkEnd w:id="152"/>
      <w:bookmarkEnd w:id="153"/>
      <w:bookmarkEnd w:id="154"/>
      <w:r w:rsidRPr="00066491">
        <w:rPr>
          <w:rFonts w:cs="Times New Roman"/>
        </w:rPr>
        <w:t xml:space="preserve"> </w:t>
      </w:r>
    </w:p>
    <w:p w14:paraId="53340F05" w14:textId="77777777" w:rsidR="00BE30CB" w:rsidRPr="00066491" w:rsidRDefault="00BE30CB" w:rsidP="0029410F">
      <w:pPr>
        <w:pStyle w:val="Gvde"/>
        <w:spacing w:line="300" w:lineRule="auto"/>
        <w:jc w:val="both"/>
        <w:rPr>
          <w:rFonts w:ascii="Times New Roman" w:eastAsia="Times New Roman" w:hAnsi="Times New Roman" w:cs="Times New Roman"/>
          <w:sz w:val="24"/>
          <w:szCs w:val="24"/>
        </w:rPr>
      </w:pPr>
    </w:p>
    <w:p w14:paraId="0F310E62" w14:textId="7BA96E75" w:rsidR="00725BAF"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Yükseköğretimde küresel rekabetin hüküm sürdüğü yeni bir dönem başlamıştır ve üniversite derecelendirme sistemleri önem kazanmıştır. Sıklıkla tartışmalı ve yoğun tartışmalara konu olan bu sistemler, birçok kişi tarafından şüpheyle karşılanırken</w:t>
      </w:r>
      <w:r w:rsidR="00695662" w:rsidRPr="00066491">
        <w:rPr>
          <w:rFonts w:ascii="Times New Roman" w:eastAsia="Times New Roman" w:hAnsi="Times New Roman" w:cs="Times New Roman"/>
          <w:sz w:val="24"/>
          <w:szCs w:val="24"/>
        </w:rPr>
        <w:t>,</w:t>
      </w:r>
      <w:r w:rsidR="00725BAF" w:rsidRPr="00066491">
        <w:rPr>
          <w:rFonts w:ascii="Times New Roman" w:eastAsia="Times New Roman" w:hAnsi="Times New Roman" w:cs="Times New Roman"/>
          <w:sz w:val="24"/>
          <w:szCs w:val="24"/>
        </w:rPr>
        <w:t xml:space="preserve"> bazıları tarafından</w:t>
      </w:r>
      <w:r w:rsidR="00695662" w:rsidRPr="00066491">
        <w:rPr>
          <w:rFonts w:ascii="Times New Roman" w:eastAsia="Times New Roman" w:hAnsi="Times New Roman" w:cs="Times New Roman"/>
          <w:sz w:val="24"/>
          <w:szCs w:val="24"/>
        </w:rPr>
        <w:t xml:space="preserve"> da</w:t>
      </w:r>
      <w:r w:rsidR="00725BAF" w:rsidRPr="00066491">
        <w:rPr>
          <w:rFonts w:ascii="Times New Roman" w:eastAsia="Times New Roman" w:hAnsi="Times New Roman" w:cs="Times New Roman"/>
          <w:sz w:val="24"/>
          <w:szCs w:val="24"/>
        </w:rPr>
        <w:t xml:space="preserve"> heyecanla karşılanmış</w:t>
      </w:r>
      <w:r w:rsidR="00695662" w:rsidRPr="00066491">
        <w:rPr>
          <w:rFonts w:ascii="Times New Roman" w:eastAsia="Times New Roman" w:hAnsi="Times New Roman" w:cs="Times New Roman"/>
          <w:sz w:val="24"/>
          <w:szCs w:val="24"/>
        </w:rPr>
        <w:t>tır. K</w:t>
      </w:r>
      <w:r w:rsidR="00725BAF" w:rsidRPr="00066491">
        <w:rPr>
          <w:rFonts w:ascii="Times New Roman" w:eastAsia="Times New Roman" w:hAnsi="Times New Roman" w:cs="Times New Roman"/>
          <w:sz w:val="24"/>
          <w:szCs w:val="24"/>
        </w:rPr>
        <w:t xml:space="preserve">urumlarda </w:t>
      </w:r>
      <w:r w:rsidR="00695662" w:rsidRPr="00066491">
        <w:rPr>
          <w:rFonts w:ascii="Times New Roman" w:eastAsia="Times New Roman" w:hAnsi="Times New Roman" w:cs="Times New Roman"/>
          <w:sz w:val="24"/>
          <w:szCs w:val="24"/>
        </w:rPr>
        <w:t xml:space="preserve">ise </w:t>
      </w:r>
      <w:r w:rsidR="00725BAF" w:rsidRPr="00066491">
        <w:rPr>
          <w:rFonts w:ascii="Times New Roman" w:eastAsia="Times New Roman" w:hAnsi="Times New Roman" w:cs="Times New Roman"/>
          <w:sz w:val="24"/>
          <w:szCs w:val="24"/>
        </w:rPr>
        <w:t>endişe yaratmıştır. Üniversite sıralamalarının ortaya çıkışı, dünya genelinde yükseköğre</w:t>
      </w:r>
      <w:r w:rsidR="004B231F">
        <w:rPr>
          <w:rFonts w:ascii="Times New Roman" w:eastAsia="Times New Roman" w:hAnsi="Times New Roman" w:cs="Times New Roman"/>
          <w:sz w:val="24"/>
          <w:szCs w:val="24"/>
        </w:rPr>
        <w:t>t</w:t>
      </w:r>
      <w:r w:rsidR="00725BAF" w:rsidRPr="00066491">
        <w:rPr>
          <w:rFonts w:ascii="Times New Roman" w:eastAsia="Times New Roman" w:hAnsi="Times New Roman" w:cs="Times New Roman"/>
          <w:sz w:val="24"/>
          <w:szCs w:val="24"/>
        </w:rPr>
        <w:t>im alanındaki manzarayı değiştir</w:t>
      </w:r>
      <w:r w:rsidR="00695662" w:rsidRPr="00066491">
        <w:rPr>
          <w:rFonts w:ascii="Times New Roman" w:eastAsia="Times New Roman" w:hAnsi="Times New Roman" w:cs="Times New Roman"/>
          <w:sz w:val="24"/>
          <w:szCs w:val="24"/>
        </w:rPr>
        <w:t>miştir. U</w:t>
      </w:r>
      <w:r w:rsidR="00725BAF" w:rsidRPr="00066491">
        <w:rPr>
          <w:rFonts w:ascii="Times New Roman" w:eastAsia="Times New Roman" w:hAnsi="Times New Roman" w:cs="Times New Roman"/>
          <w:sz w:val="24"/>
          <w:szCs w:val="24"/>
        </w:rPr>
        <w:t>lusal ve uluslararası düzeyde</w:t>
      </w:r>
      <w:r w:rsidR="00695662" w:rsidRPr="00066491">
        <w:rPr>
          <w:rFonts w:ascii="Times New Roman" w:eastAsia="Times New Roman" w:hAnsi="Times New Roman" w:cs="Times New Roman"/>
          <w:sz w:val="24"/>
          <w:szCs w:val="24"/>
        </w:rPr>
        <w:t xml:space="preserve">ki </w:t>
      </w:r>
      <w:r w:rsidR="00725BAF" w:rsidRPr="00066491">
        <w:rPr>
          <w:rFonts w:ascii="Times New Roman" w:eastAsia="Times New Roman" w:hAnsi="Times New Roman" w:cs="Times New Roman"/>
          <w:sz w:val="24"/>
          <w:szCs w:val="24"/>
        </w:rPr>
        <w:t>gelişmeleri etkilemeye devam edecek gibi görün</w:t>
      </w:r>
      <w:r w:rsidR="00695662" w:rsidRPr="00066491">
        <w:rPr>
          <w:rFonts w:ascii="Times New Roman" w:eastAsia="Times New Roman" w:hAnsi="Times New Roman" w:cs="Times New Roman"/>
          <w:sz w:val="24"/>
          <w:szCs w:val="24"/>
        </w:rPr>
        <w:t>mektedir</w:t>
      </w:r>
      <w:r w:rsidR="00725BAF" w:rsidRPr="00066491">
        <w:rPr>
          <w:rFonts w:ascii="Times New Roman" w:eastAsia="Times New Roman" w:hAnsi="Times New Roman" w:cs="Times New Roman"/>
          <w:sz w:val="24"/>
          <w:szCs w:val="24"/>
        </w:rPr>
        <w:t xml:space="preserve"> (Thakur, 2007</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83)</w:t>
      </w:r>
    </w:p>
    <w:p w14:paraId="6A81BCE7" w14:textId="01301987" w:rsidR="00CB7C84" w:rsidRPr="00066491" w:rsidRDefault="00CB7C84"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B7C84">
        <w:rPr>
          <w:rFonts w:ascii="Times New Roman" w:eastAsia="Times New Roman" w:hAnsi="Times New Roman" w:cs="Times New Roman"/>
          <w:sz w:val="24"/>
          <w:szCs w:val="24"/>
        </w:rPr>
        <w:t>Üniversite sıralamalarının etkileri, akademik çevrelerin ve eğitim politikalarının merak konusu olmuştur. Bu sıralamalar, üniversitelerin itibarını şekillendirebilecek ve uluslararası öğrenci tercihlerini etkileyebilecek potansiyele sahiptir.</w:t>
      </w:r>
    </w:p>
    <w:p w14:paraId="680177BA" w14:textId="4E311E2D" w:rsidR="00BE30CB"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Üniversitelerdeki mükemmeliyetin değerlendirilmesi için birçok standart mevcuttur. Ancak, öğret</w:t>
      </w:r>
      <w:r w:rsidR="00695662" w:rsidRPr="00066491">
        <w:rPr>
          <w:rFonts w:ascii="Times New Roman" w:eastAsia="Times New Roman" w:hAnsi="Times New Roman" w:cs="Times New Roman"/>
          <w:sz w:val="24"/>
          <w:szCs w:val="24"/>
        </w:rPr>
        <w:t xml:space="preserve">im </w:t>
      </w:r>
      <w:r w:rsidR="00725BAF" w:rsidRPr="00066491">
        <w:rPr>
          <w:rFonts w:ascii="Times New Roman" w:eastAsia="Times New Roman" w:hAnsi="Times New Roman" w:cs="Times New Roman"/>
          <w:sz w:val="24"/>
          <w:szCs w:val="24"/>
        </w:rPr>
        <w:t xml:space="preserve">ve araştırma </w:t>
      </w:r>
      <w:r w:rsidR="00695662" w:rsidRPr="00066491">
        <w:rPr>
          <w:rFonts w:ascii="Times New Roman" w:eastAsia="Times New Roman" w:hAnsi="Times New Roman" w:cs="Times New Roman"/>
          <w:sz w:val="24"/>
          <w:szCs w:val="24"/>
        </w:rPr>
        <w:t xml:space="preserve">kalitesinin </w:t>
      </w:r>
      <w:r w:rsidR="00725BAF" w:rsidRPr="00066491">
        <w:rPr>
          <w:rFonts w:ascii="Times New Roman" w:eastAsia="Times New Roman" w:hAnsi="Times New Roman" w:cs="Times New Roman"/>
          <w:sz w:val="24"/>
          <w:szCs w:val="24"/>
        </w:rPr>
        <w:t>ölçülmesi temel bir faktördür. Sıralama sistemleri, yükseköğretimde kalite güvencesi için bir araç olarak kabul edilmektedir</w:t>
      </w:r>
      <w:r w:rsidR="008C14EB" w:rsidRPr="00066491">
        <w:rPr>
          <w:rFonts w:ascii="Times New Roman" w:eastAsia="Times New Roman" w:hAnsi="Times New Roman" w:cs="Times New Roman"/>
          <w:sz w:val="24"/>
          <w:szCs w:val="24"/>
        </w:rPr>
        <w:t xml:space="preserve">. </w:t>
      </w:r>
      <w:proofErr w:type="gramStart"/>
      <w:r w:rsidR="00695662" w:rsidRPr="00066491">
        <w:rPr>
          <w:rFonts w:ascii="Times New Roman" w:eastAsia="Times New Roman" w:hAnsi="Times New Roman" w:cs="Times New Roman"/>
          <w:sz w:val="24"/>
          <w:szCs w:val="24"/>
        </w:rPr>
        <w:t>Fakat,</w:t>
      </w:r>
      <w:proofErr w:type="gramEnd"/>
      <w:r w:rsidR="00725BAF" w:rsidRPr="00066491">
        <w:rPr>
          <w:rFonts w:ascii="Times New Roman" w:eastAsia="Times New Roman" w:hAnsi="Times New Roman" w:cs="Times New Roman"/>
          <w:sz w:val="24"/>
          <w:szCs w:val="24"/>
        </w:rPr>
        <w:t xml:space="preserve"> kalitenin göreceli olduğu ve farklı paydaşların ihtiyaçlarını karşılamada farklı sonuçlar ortaya çıkarabileceği öngörülmektedir. Dünya genelindeki farklı üniversite sıralama sistemleri, farklı amaç ve kavramlara dayalı olarak </w:t>
      </w:r>
      <w:r w:rsidR="00725BAF" w:rsidRPr="00066491">
        <w:rPr>
          <w:rFonts w:ascii="Times New Roman" w:eastAsia="Times New Roman" w:hAnsi="Times New Roman" w:cs="Times New Roman"/>
          <w:sz w:val="24"/>
          <w:szCs w:val="24"/>
        </w:rPr>
        <w:lastRenderedPageBreak/>
        <w:t>şekillenmekte ve hedef kitlelerine göre farklı kalite fikirlerine sahip olabilmektedir (Thakur, 2007</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 xml:space="preserve">84). </w:t>
      </w:r>
    </w:p>
    <w:p w14:paraId="6D018823" w14:textId="77777777" w:rsidR="00011FCE" w:rsidRPr="00066491" w:rsidRDefault="00011FCE" w:rsidP="0029410F">
      <w:pPr>
        <w:pStyle w:val="Gvde"/>
        <w:spacing w:line="300" w:lineRule="auto"/>
        <w:jc w:val="both"/>
        <w:rPr>
          <w:rFonts w:ascii="Times New Roman" w:eastAsia="Times New Roman" w:hAnsi="Times New Roman" w:cs="Times New Roman"/>
          <w:sz w:val="24"/>
          <w:szCs w:val="24"/>
        </w:rPr>
      </w:pPr>
    </w:p>
    <w:p w14:paraId="0E58EF8C" w14:textId="0E3A3EB2" w:rsidR="00725BAF" w:rsidRPr="00066491" w:rsidRDefault="00725BAF" w:rsidP="00695662">
      <w:pPr>
        <w:pStyle w:val="Balk5"/>
      </w:pPr>
      <w:r w:rsidRPr="00066491">
        <w:t xml:space="preserve">THE IMPACT </w:t>
      </w:r>
    </w:p>
    <w:p w14:paraId="04EA9558" w14:textId="77777777" w:rsidR="00725BAF" w:rsidRPr="00066491" w:rsidRDefault="00725BAF" w:rsidP="0029410F">
      <w:pPr>
        <w:pStyle w:val="Gvde"/>
        <w:spacing w:line="300" w:lineRule="auto"/>
        <w:jc w:val="both"/>
        <w:rPr>
          <w:rFonts w:ascii="Times New Roman" w:eastAsia="Times New Roman" w:hAnsi="Times New Roman" w:cs="Times New Roman"/>
          <w:sz w:val="24"/>
          <w:szCs w:val="24"/>
        </w:rPr>
      </w:pPr>
    </w:p>
    <w:p w14:paraId="36700F63" w14:textId="26BED346" w:rsidR="00725BAF" w:rsidRPr="00066491" w:rsidRDefault="0029410F" w:rsidP="0029410F">
      <w:pPr>
        <w:pStyle w:val="Gvde"/>
        <w:spacing w:line="300" w:lineRule="auto"/>
        <w:jc w:val="both"/>
        <w:rPr>
          <w:rFonts w:ascii="Times New Roman" w:eastAsia="Times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THE IMPACT derecelendirme sistemi, yükseköğretimin giderek uluslararası</w:t>
      </w:r>
      <w:r w:rsidR="00695662" w:rsidRPr="00066491">
        <w:rPr>
          <w:rFonts w:ascii="Times New Roman" w:eastAsia="Times New Roman" w:hAnsi="Times New Roman" w:cs="Times New Roman"/>
          <w:sz w:val="24"/>
          <w:szCs w:val="24"/>
        </w:rPr>
        <w:t xml:space="preserve"> hale gelen</w:t>
      </w:r>
      <w:r w:rsidR="00725BAF" w:rsidRPr="00066491">
        <w:rPr>
          <w:rFonts w:ascii="Times New Roman" w:eastAsia="Times New Roman" w:hAnsi="Times New Roman" w:cs="Times New Roman"/>
          <w:sz w:val="24"/>
          <w:szCs w:val="24"/>
        </w:rPr>
        <w:t xml:space="preserve"> doğasını dikkate alarak, 2004 yılında derecelendirme tablolarını yayınlamaya başlamıştır. </w:t>
      </w:r>
      <w:r w:rsidR="00725BAF" w:rsidRPr="00066491">
        <w:rPr>
          <w:rStyle w:val="Yok"/>
          <w:rFonts w:ascii="Times New Roman" w:eastAsia="Times Roman" w:hAnsi="Times New Roman" w:cs="Times New Roman"/>
          <w:sz w:val="24"/>
          <w:szCs w:val="24"/>
        </w:rPr>
        <w:t xml:space="preserve">Times Higher Education Impact Rankings (THE IMPACT) Birleşmiş </w:t>
      </w:r>
      <w:r w:rsidR="00A37A1D" w:rsidRPr="00066491">
        <w:rPr>
          <w:rStyle w:val="Yok"/>
          <w:rFonts w:ascii="Times New Roman" w:eastAsia="Times Roman" w:hAnsi="Times New Roman" w:cs="Times New Roman"/>
          <w:sz w:val="24"/>
          <w:szCs w:val="24"/>
        </w:rPr>
        <w:t>Milletlerin</w:t>
      </w:r>
      <w:r w:rsidR="00725BAF" w:rsidRPr="00066491">
        <w:rPr>
          <w:rStyle w:val="Yok"/>
          <w:rFonts w:ascii="Times New Roman" w:eastAsia="Times Roman" w:hAnsi="Times New Roman" w:cs="Times New Roman"/>
          <w:sz w:val="24"/>
          <w:szCs w:val="24"/>
        </w:rPr>
        <w:t xml:space="preserve"> Sürdürülebilir Kalkınma </w:t>
      </w:r>
      <w:r w:rsidR="00A37A1D" w:rsidRPr="00066491">
        <w:rPr>
          <w:rStyle w:val="Yok"/>
          <w:rFonts w:ascii="Times New Roman" w:eastAsia="Times Roman" w:hAnsi="Times New Roman" w:cs="Times New Roman"/>
          <w:sz w:val="24"/>
          <w:szCs w:val="24"/>
        </w:rPr>
        <w:t>Hedeflerine</w:t>
      </w:r>
      <w:r w:rsidR="00725BAF" w:rsidRPr="00066491">
        <w:rPr>
          <w:rStyle w:val="Yok"/>
          <w:rFonts w:ascii="Times New Roman" w:eastAsia="Times Roman" w:hAnsi="Times New Roman" w:cs="Times New Roman"/>
          <w:sz w:val="24"/>
          <w:szCs w:val="24"/>
        </w:rPr>
        <w:t xml:space="preserve"> göre üniversiteleri değerlendiren küresel performans tablolarıdır. 2022 Impact Rankings, dördüncü sürümü olup, genel sıralama 106 ülkeden 1,406 üniversiteyi kapsamaktadır. Genel sıralamada bir Avustralya </w:t>
      </w:r>
      <w:r w:rsidR="00CB7C84">
        <w:rPr>
          <w:rStyle w:val="Yok"/>
          <w:rFonts w:ascii="Times New Roman" w:eastAsia="Times Roman" w:hAnsi="Times New Roman" w:cs="Times New Roman"/>
          <w:sz w:val="24"/>
          <w:szCs w:val="24"/>
        </w:rPr>
        <w:t>K</w:t>
      </w:r>
      <w:r w:rsidR="00725BAF" w:rsidRPr="00066491">
        <w:rPr>
          <w:rStyle w:val="Yok"/>
          <w:rFonts w:ascii="Times New Roman" w:eastAsia="Times Roman" w:hAnsi="Times New Roman" w:cs="Times New Roman"/>
          <w:sz w:val="24"/>
          <w:szCs w:val="24"/>
        </w:rPr>
        <w:t xml:space="preserve">urumu olan Western Sydney Üniversitesi birinci sırada yer almaktadır. İkinci sırada ABD'nin Arizona State Üniversitesi ve üçüncü sırada Kanada'nın Western Üniversitesi yer almaktadır. Impact Rankings, doğası gereği dinamiktir. Her yıl birçok üniversite veri tabanına katılarak </w:t>
      </w:r>
      <w:proofErr w:type="gramStart"/>
      <w:r w:rsidR="00725BAF" w:rsidRPr="00066491">
        <w:rPr>
          <w:rStyle w:val="Yok"/>
          <w:rFonts w:ascii="Times New Roman" w:eastAsia="Times Roman" w:hAnsi="Times New Roman" w:cs="Times New Roman"/>
          <w:sz w:val="24"/>
          <w:szCs w:val="24"/>
        </w:rPr>
        <w:t>Sürdürülebilir</w:t>
      </w:r>
      <w:proofErr w:type="gramEnd"/>
      <w:r w:rsidR="00725BAF" w:rsidRPr="00066491">
        <w:rPr>
          <w:rStyle w:val="Yok"/>
          <w:rFonts w:ascii="Times New Roman" w:eastAsia="Times Roman" w:hAnsi="Times New Roman" w:cs="Times New Roman"/>
          <w:sz w:val="24"/>
          <w:szCs w:val="24"/>
        </w:rPr>
        <w:t xml:space="preserve"> Kalkınma </w:t>
      </w:r>
      <w:r w:rsidR="00A37A1D" w:rsidRPr="00066491">
        <w:rPr>
          <w:rStyle w:val="Yok"/>
          <w:rFonts w:ascii="Times New Roman" w:eastAsia="Times Roman" w:hAnsi="Times New Roman" w:cs="Times New Roman"/>
          <w:sz w:val="24"/>
          <w:szCs w:val="24"/>
        </w:rPr>
        <w:t>Hedeflerini</w:t>
      </w:r>
      <w:r w:rsidR="00725BAF" w:rsidRPr="00066491">
        <w:rPr>
          <w:rStyle w:val="Yok"/>
          <w:rFonts w:ascii="Times New Roman" w:eastAsia="Times Roman" w:hAnsi="Times New Roman" w:cs="Times New Roman"/>
          <w:sz w:val="24"/>
          <w:szCs w:val="24"/>
        </w:rPr>
        <w:t xml:space="preserve"> yerine getirme taahhütlerini göstermektedir (THE, 2022).</w:t>
      </w:r>
    </w:p>
    <w:p w14:paraId="040B0835" w14:textId="26EFB357" w:rsidR="00725BA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25BAF" w:rsidRPr="00066491">
        <w:rPr>
          <w:rFonts w:ascii="Times New Roman" w:eastAsia="Times New Roman" w:hAnsi="Times New Roman" w:cs="Times New Roman"/>
          <w:sz w:val="24"/>
          <w:szCs w:val="24"/>
        </w:rPr>
        <w:t xml:space="preserve">İlk 200 üniversitenin derecelendirmesi, çoğunlukla görüş anketlerine dayanmaktadır (akranlardan %40 ve mezun işverenlerinden %10). Kalan %50, fakülte başına atıf sayıları (% 20), öğrenci-fakülte oranı (% 10), uluslararası fakülte (% 5) ve uluslararası öğrencilerin yüzdesi (% 5) gibi ölçümleri içerir. Derecelendirme </w:t>
      </w:r>
      <w:proofErr w:type="gramStart"/>
      <w:r w:rsidR="00725BAF" w:rsidRPr="00066491">
        <w:rPr>
          <w:rFonts w:ascii="Times New Roman" w:eastAsia="Times New Roman" w:hAnsi="Times New Roman" w:cs="Times New Roman"/>
          <w:sz w:val="24"/>
          <w:szCs w:val="24"/>
        </w:rPr>
        <w:t>metodolojisi</w:t>
      </w:r>
      <w:proofErr w:type="gramEnd"/>
      <w:r w:rsidR="00725BAF" w:rsidRPr="00066491">
        <w:rPr>
          <w:rFonts w:ascii="Times New Roman" w:eastAsia="Times New Roman" w:hAnsi="Times New Roman" w:cs="Times New Roman"/>
          <w:sz w:val="24"/>
          <w:szCs w:val="24"/>
        </w:rPr>
        <w:t xml:space="preserve"> birçok eleştiriye maruz kalmıştır. Bununla birlikte, THE sistemine göre yükseköğretimde "kalite", öncelikle itibarla (görüş anketleriyle ölçüldüğü gibi) ilgilidir. </w:t>
      </w:r>
      <w:r w:rsidR="00066491" w:rsidRPr="00066491">
        <w:rPr>
          <w:rFonts w:ascii="Times New Roman" w:eastAsia="Times New Roman" w:hAnsi="Times New Roman" w:cs="Times New Roman"/>
          <w:sz w:val="24"/>
          <w:szCs w:val="24"/>
        </w:rPr>
        <w:t xml:space="preserve">Öğretim, araştırma ve uluslararasılaşma kalitesini ölçmeye yönelik olarak oluşturulan endeksin %50'si bu alanlara odaklanıyor. Ancak, öğrenci-fakülte oranları (ki bu bir verimlilik ölçüsü olabilir), fakülte başına atıf sayıları (bu genellikle İngilizce bilimsel dergilere eğilimi gösterir) ve personel ile öğrencilerin uluslararasılaşma ölçümleri (ki bu genellikle kalite yerine miktarı ödüllendirir) gibi faktörler, bu kaliteyi tam olarak değerlendirmek için yeterli olmayabilir </w:t>
      </w:r>
      <w:r w:rsidR="00725BAF" w:rsidRPr="00066491">
        <w:rPr>
          <w:rFonts w:ascii="Times New Roman" w:eastAsia="Times New Roman" w:hAnsi="Times New Roman" w:cs="Times New Roman"/>
          <w:sz w:val="24"/>
          <w:szCs w:val="24"/>
        </w:rPr>
        <w:t>(Thakur, 2007</w:t>
      </w:r>
      <w:r w:rsidR="00E07C1F" w:rsidRPr="00066491">
        <w:rPr>
          <w:rFonts w:ascii="Times New Roman" w:eastAsia="Times New Roman" w:hAnsi="Times New Roman" w:cs="Times New Roman"/>
          <w:sz w:val="24"/>
          <w:szCs w:val="24"/>
        </w:rPr>
        <w:t xml:space="preserve">, </w:t>
      </w:r>
      <w:r w:rsidR="00725BAF" w:rsidRPr="00066491">
        <w:rPr>
          <w:rFonts w:ascii="Times New Roman" w:eastAsia="Times New Roman" w:hAnsi="Times New Roman" w:cs="Times New Roman"/>
          <w:sz w:val="24"/>
          <w:szCs w:val="24"/>
        </w:rPr>
        <w:t>86-87).</w:t>
      </w:r>
    </w:p>
    <w:p w14:paraId="3646986B" w14:textId="77777777" w:rsidR="00725BAF" w:rsidRPr="00066491" w:rsidRDefault="00725BAF" w:rsidP="0029410F">
      <w:pPr>
        <w:pStyle w:val="Gvde"/>
        <w:spacing w:line="300" w:lineRule="auto"/>
        <w:jc w:val="both"/>
        <w:rPr>
          <w:rFonts w:ascii="Times New Roman" w:eastAsia="Times New Roman" w:hAnsi="Times New Roman" w:cs="Times New Roman"/>
          <w:sz w:val="24"/>
          <w:szCs w:val="24"/>
        </w:rPr>
      </w:pPr>
    </w:p>
    <w:p w14:paraId="4D521F6E" w14:textId="77777777" w:rsidR="00725BAF" w:rsidRPr="00066491" w:rsidRDefault="00725BAF" w:rsidP="00695662">
      <w:pPr>
        <w:pStyle w:val="Balk5"/>
      </w:pPr>
      <w:r w:rsidRPr="00066491">
        <w:t xml:space="preserve">GREENMETRIC </w:t>
      </w:r>
    </w:p>
    <w:p w14:paraId="628CA1A4" w14:textId="77777777" w:rsidR="00725BAF" w:rsidRPr="00066491" w:rsidRDefault="00725BAF" w:rsidP="0029410F">
      <w:pPr>
        <w:pStyle w:val="Gvde"/>
        <w:spacing w:line="300" w:lineRule="auto"/>
        <w:jc w:val="both"/>
        <w:rPr>
          <w:rFonts w:ascii="Times New Roman" w:eastAsia="Times New Roman" w:hAnsi="Times New Roman" w:cs="Times New Roman"/>
          <w:sz w:val="24"/>
          <w:szCs w:val="24"/>
        </w:rPr>
      </w:pPr>
    </w:p>
    <w:p w14:paraId="4821F2E2" w14:textId="57175804" w:rsidR="0035758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05E1" w:rsidRPr="00066491">
        <w:rPr>
          <w:rFonts w:ascii="Times New Roman" w:eastAsia="Times New Roman" w:hAnsi="Times New Roman" w:cs="Times New Roman"/>
          <w:sz w:val="24"/>
          <w:szCs w:val="24"/>
        </w:rPr>
        <w:t xml:space="preserve">Üniversitelerde sürdürülebilirlik araştırmalarının nasıl yapılması gerektiği ve hangi disiplinlere öncelik verilmesi gerektiği günümüzde önemli hale gelmiştir. Üniversiteler, eğitim ve araştırma </w:t>
      </w:r>
      <w:proofErr w:type="gramStart"/>
      <w:r w:rsidR="000205E1" w:rsidRPr="00066491">
        <w:rPr>
          <w:rFonts w:ascii="Times New Roman" w:eastAsia="Times New Roman" w:hAnsi="Times New Roman" w:cs="Times New Roman"/>
          <w:sz w:val="24"/>
          <w:szCs w:val="24"/>
        </w:rPr>
        <w:t>misyonları</w:t>
      </w:r>
      <w:proofErr w:type="gramEnd"/>
      <w:r w:rsidR="000205E1" w:rsidRPr="00066491">
        <w:rPr>
          <w:rFonts w:ascii="Times New Roman" w:eastAsia="Times New Roman" w:hAnsi="Times New Roman" w:cs="Times New Roman"/>
          <w:sz w:val="24"/>
          <w:szCs w:val="24"/>
        </w:rPr>
        <w:t xml:space="preserve"> aracılığıyla toplumsal katkılarını nasıl en üst düzeye çıkarabileceklerini düşünmeye başla</w:t>
      </w:r>
      <w:r w:rsidR="00066491">
        <w:rPr>
          <w:rFonts w:ascii="Times New Roman" w:eastAsia="Times New Roman" w:hAnsi="Times New Roman" w:cs="Times New Roman"/>
          <w:sz w:val="24"/>
          <w:szCs w:val="24"/>
        </w:rPr>
        <w:t>mışlardır</w:t>
      </w:r>
      <w:r w:rsidR="000205E1" w:rsidRPr="00066491">
        <w:rPr>
          <w:rFonts w:ascii="Times New Roman" w:eastAsia="Times New Roman" w:hAnsi="Times New Roman" w:cs="Times New Roman"/>
          <w:sz w:val="24"/>
          <w:szCs w:val="24"/>
        </w:rPr>
        <w:t xml:space="preserve">. Bu durum üniversiteyi yönetişim yapısını gözden geçirmeye sevk etmiştir. Ayrıca, sürdürülebilirlik konularında stratejik iletişim, araştırmaları daha geniş bir kitleye yayması ve farkındalık yaratması açısından önemlidir. Üniversite derecelendirme endeksleri, sürdürülebilirlik alanını da kapsamaya başlamış olup, üniversiteler tarafından yürütülen sürdürülebilirlik araştırmalarına yön vermekte ve hızlandırmaktadır </w:t>
      </w:r>
      <w:r w:rsidR="0035758F" w:rsidRPr="00066491">
        <w:rPr>
          <w:rFonts w:ascii="Times New Roman" w:eastAsia="Times New Roman" w:hAnsi="Times New Roman" w:cs="Times New Roman"/>
          <w:sz w:val="24"/>
          <w:szCs w:val="24"/>
        </w:rPr>
        <w:t>(Bayhantopçu ve Özuyar 2021</w:t>
      </w:r>
      <w:r w:rsidR="00E07C1F" w:rsidRPr="00066491">
        <w:rPr>
          <w:rFonts w:ascii="Times New Roman" w:eastAsia="Times New Roman" w:hAnsi="Times New Roman" w:cs="Times New Roman"/>
          <w:sz w:val="24"/>
          <w:szCs w:val="24"/>
        </w:rPr>
        <w:t xml:space="preserve">, </w:t>
      </w:r>
      <w:r w:rsidR="0035758F" w:rsidRPr="00066491">
        <w:rPr>
          <w:rFonts w:ascii="Times New Roman" w:eastAsia="Times New Roman" w:hAnsi="Times New Roman" w:cs="Times New Roman"/>
          <w:sz w:val="24"/>
          <w:szCs w:val="24"/>
        </w:rPr>
        <w:t>397).</w:t>
      </w:r>
    </w:p>
    <w:p w14:paraId="596FADEE" w14:textId="1806D8A2" w:rsidR="0035758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lastRenderedPageBreak/>
        <w:tab/>
      </w:r>
      <w:r w:rsidR="0035758F" w:rsidRPr="00066491">
        <w:rPr>
          <w:rFonts w:ascii="Times New Roman" w:hAnsi="Times New Roman" w:cs="Times New Roman"/>
          <w:sz w:val="24"/>
          <w:szCs w:val="24"/>
        </w:rPr>
        <w:t xml:space="preserve">GreenMetric, üniversitelerin sürdürülebilirliğini değerlendirmek için kullanışlı bir araçtır. Amacı, yükseköğretim kurumlarında sürdürülebilirlik kültürünü teşvik etmek için yeşil kampüslerdeki politikaları ve faaliyetleri değerlendirmektir. </w:t>
      </w:r>
      <w:r w:rsidR="00E47724" w:rsidRPr="00066491">
        <w:rPr>
          <w:rFonts w:ascii="Times New Roman" w:hAnsi="Times New Roman" w:cs="Times New Roman"/>
          <w:sz w:val="24"/>
          <w:szCs w:val="24"/>
        </w:rPr>
        <w:t xml:space="preserve">Bu sıralama, gelişmiş </w:t>
      </w:r>
      <w:r w:rsidR="00105CC7" w:rsidRPr="00066491">
        <w:rPr>
          <w:rFonts w:ascii="Times New Roman" w:hAnsi="Times New Roman" w:cs="Times New Roman"/>
          <w:sz w:val="24"/>
          <w:szCs w:val="24"/>
        </w:rPr>
        <w:t xml:space="preserve">ve </w:t>
      </w:r>
      <w:r w:rsidR="00E47724" w:rsidRPr="00066491">
        <w:rPr>
          <w:rFonts w:ascii="Times New Roman" w:hAnsi="Times New Roman" w:cs="Times New Roman"/>
          <w:sz w:val="24"/>
          <w:szCs w:val="24"/>
        </w:rPr>
        <w:t>gelişmekte olan ülkelerdeki üniversiteler</w:t>
      </w:r>
      <w:r w:rsidR="00105CC7" w:rsidRPr="00066491">
        <w:rPr>
          <w:rFonts w:ascii="Times New Roman" w:hAnsi="Times New Roman" w:cs="Times New Roman"/>
          <w:sz w:val="24"/>
          <w:szCs w:val="24"/>
        </w:rPr>
        <w:t xml:space="preserve">de </w:t>
      </w:r>
      <w:r w:rsidR="00E47724" w:rsidRPr="00066491">
        <w:rPr>
          <w:rFonts w:ascii="Times New Roman" w:hAnsi="Times New Roman" w:cs="Times New Roman"/>
          <w:sz w:val="24"/>
          <w:szCs w:val="24"/>
        </w:rPr>
        <w:t xml:space="preserve">geçerli olduğu için küresel bir nitelik taşımaktadır. Bu yüzden genel olarak küresel bir sıralama olarak kabul edilmektedir. </w:t>
      </w:r>
      <w:r w:rsidR="0035758F" w:rsidRPr="00066491">
        <w:rPr>
          <w:rFonts w:ascii="Times New Roman" w:hAnsi="Times New Roman" w:cs="Times New Roman"/>
          <w:sz w:val="24"/>
          <w:szCs w:val="24"/>
        </w:rPr>
        <w:t>Sıralama aynı zamanda üniversiteler için en önemli küresel sürdürülebilirlik sıralaması olarak kabul edilmektedir (Ragazzi ve Gh</w:t>
      </w:r>
      <w:r w:rsidR="004B231F">
        <w:rPr>
          <w:rFonts w:ascii="Times New Roman" w:hAnsi="Times New Roman" w:cs="Times New Roman"/>
          <w:sz w:val="24"/>
          <w:szCs w:val="24"/>
        </w:rPr>
        <w:t>a</w:t>
      </w:r>
      <w:r w:rsidR="0035758F" w:rsidRPr="00066491">
        <w:rPr>
          <w:rFonts w:ascii="Times New Roman" w:hAnsi="Times New Roman" w:cs="Times New Roman"/>
          <w:sz w:val="24"/>
          <w:szCs w:val="24"/>
        </w:rPr>
        <w:t>dini, 2017</w:t>
      </w:r>
      <w:r w:rsidR="00E07C1F" w:rsidRPr="00066491">
        <w:rPr>
          <w:rFonts w:ascii="Times New Roman" w:hAnsi="Times New Roman" w:cs="Times New Roman"/>
          <w:sz w:val="24"/>
          <w:szCs w:val="24"/>
        </w:rPr>
        <w:t xml:space="preserve">, </w:t>
      </w:r>
      <w:r w:rsidR="0035758F" w:rsidRPr="00066491">
        <w:rPr>
          <w:rFonts w:ascii="Times New Roman" w:hAnsi="Times New Roman" w:cs="Times New Roman"/>
          <w:sz w:val="24"/>
          <w:szCs w:val="24"/>
        </w:rPr>
        <w:t xml:space="preserve">113).  </w:t>
      </w:r>
    </w:p>
    <w:p w14:paraId="2C705788" w14:textId="3A05C845" w:rsidR="0035758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5038F5" w:rsidRPr="00066491">
        <w:rPr>
          <w:rFonts w:ascii="Times New Roman" w:hAnsi="Times New Roman" w:cs="Times New Roman"/>
          <w:sz w:val="24"/>
          <w:szCs w:val="24"/>
        </w:rPr>
        <w:t xml:space="preserve">UI GreenMetric Dünya Üniversite Sıralaması, 2010'da Endonezya Üniversitesi tarafından oluşturulmuştur. Bu sıralama, yeşil kampüs ve çevresel sürdürülebilirlik konularına odaklanmaktadır. Değerlendirmede altı </w:t>
      </w:r>
      <w:proofErr w:type="gramStart"/>
      <w:r w:rsidR="005038F5" w:rsidRPr="00066491">
        <w:rPr>
          <w:rFonts w:ascii="Times New Roman" w:hAnsi="Times New Roman" w:cs="Times New Roman"/>
          <w:sz w:val="24"/>
          <w:szCs w:val="24"/>
        </w:rPr>
        <w:t>kriter</w:t>
      </w:r>
      <w:proofErr w:type="gramEnd"/>
      <w:r w:rsidR="005038F5" w:rsidRPr="00066491">
        <w:rPr>
          <w:rFonts w:ascii="Times New Roman" w:hAnsi="Times New Roman" w:cs="Times New Roman"/>
          <w:sz w:val="24"/>
          <w:szCs w:val="24"/>
        </w:rPr>
        <w:t xml:space="preserve"> ve 39 gösterge kullanılmaktadır. Üniversitelerin çevresel sorumlulukları ve çabaları değerlendirilip sıralanmaktadır </w:t>
      </w:r>
      <w:r w:rsidR="0035758F" w:rsidRPr="00066491">
        <w:rPr>
          <w:rFonts w:ascii="Times New Roman" w:hAnsi="Times New Roman" w:cs="Times New Roman"/>
          <w:sz w:val="24"/>
          <w:szCs w:val="24"/>
        </w:rPr>
        <w:t>(</w:t>
      </w:r>
      <w:r w:rsidR="004E4D33" w:rsidRPr="00066491">
        <w:rPr>
          <w:rFonts w:ascii="Times New Roman" w:hAnsi="Times New Roman" w:cs="Times New Roman"/>
          <w:sz w:val="24"/>
          <w:szCs w:val="24"/>
        </w:rPr>
        <w:t>GREENMETRIC</w:t>
      </w:r>
      <w:r w:rsidR="0035758F" w:rsidRPr="00066491">
        <w:rPr>
          <w:rFonts w:ascii="Times New Roman" w:hAnsi="Times New Roman" w:cs="Times New Roman"/>
          <w:sz w:val="24"/>
          <w:szCs w:val="24"/>
        </w:rPr>
        <w:t xml:space="preserve">, </w:t>
      </w:r>
      <w:r w:rsidR="00FC77AF">
        <w:rPr>
          <w:rFonts w:ascii="Times New Roman" w:hAnsi="Times New Roman" w:cs="Times New Roman"/>
          <w:sz w:val="24"/>
          <w:szCs w:val="24"/>
        </w:rPr>
        <w:t>2023).</w:t>
      </w:r>
    </w:p>
    <w:p w14:paraId="6CDACE9A" w14:textId="42244F59" w:rsidR="0035758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35758F" w:rsidRPr="00066491">
        <w:rPr>
          <w:rFonts w:ascii="Times New Roman" w:eastAsia="Times New Roman" w:hAnsi="Times New Roman" w:cs="Times New Roman"/>
          <w:sz w:val="24"/>
          <w:szCs w:val="24"/>
        </w:rPr>
        <w:t>UI GreenMetric Dünya Üniversite Sıralaması, UI tarafından 2010 yılında ilk kez yayınlanmıştır ve yükseköğre</w:t>
      </w:r>
      <w:r w:rsidR="00066491">
        <w:rPr>
          <w:rFonts w:ascii="Times New Roman" w:eastAsia="Times New Roman" w:hAnsi="Times New Roman" w:cs="Times New Roman"/>
          <w:sz w:val="24"/>
          <w:szCs w:val="24"/>
        </w:rPr>
        <w:t>t</w:t>
      </w:r>
      <w:r w:rsidR="0035758F" w:rsidRPr="00066491">
        <w:rPr>
          <w:rFonts w:ascii="Times New Roman" w:eastAsia="Times New Roman" w:hAnsi="Times New Roman" w:cs="Times New Roman"/>
          <w:sz w:val="24"/>
          <w:szCs w:val="24"/>
        </w:rPr>
        <w:t xml:space="preserve">im kurumlarının sürdürülebilirlik seviyesinin değerlendirilmesini amaçlamıştır. </w:t>
      </w:r>
      <w:r w:rsidR="00105CC7" w:rsidRPr="00066491">
        <w:rPr>
          <w:rFonts w:ascii="Times New Roman" w:eastAsia="Times New Roman" w:hAnsi="Times New Roman" w:cs="Times New Roman"/>
          <w:sz w:val="24"/>
          <w:szCs w:val="24"/>
        </w:rPr>
        <w:t>2010 yılında</w:t>
      </w:r>
      <w:r w:rsidR="0035758F" w:rsidRPr="00066491">
        <w:rPr>
          <w:rFonts w:ascii="Times New Roman" w:eastAsia="Times New Roman" w:hAnsi="Times New Roman" w:cs="Times New Roman"/>
          <w:sz w:val="24"/>
          <w:szCs w:val="24"/>
        </w:rPr>
        <w:t xml:space="preserve"> 95 farklı ülkeden üniversite katılmış ve 2018 yılına kadar bu sayı 719 </w:t>
      </w:r>
      <w:r w:rsidR="00066491">
        <w:rPr>
          <w:rFonts w:ascii="Times New Roman" w:eastAsia="Times New Roman" w:hAnsi="Times New Roman" w:cs="Times New Roman"/>
          <w:sz w:val="24"/>
          <w:szCs w:val="24"/>
        </w:rPr>
        <w:t>üniversiteye</w:t>
      </w:r>
      <w:r w:rsidR="0035758F" w:rsidRPr="00066491">
        <w:rPr>
          <w:rFonts w:ascii="Times New Roman" w:eastAsia="Times New Roman" w:hAnsi="Times New Roman" w:cs="Times New Roman"/>
          <w:sz w:val="24"/>
          <w:szCs w:val="24"/>
        </w:rPr>
        <w:t xml:space="preserve"> çıkmıştır. Sıralama, sürdürülebilirliğin üç boyutunu dikkate almaktadır: çevre, ekonomi ve eşitlik. Çevre boyutu, doğal kaynakların kullanımını, çevre yönetimini ve kirlilik önlemeyi içerirken, ekonomik boyut maliyet tasarrufların</w:t>
      </w:r>
      <w:r w:rsidR="00105CC7" w:rsidRPr="00066491">
        <w:rPr>
          <w:rFonts w:ascii="Times New Roman" w:eastAsia="Times New Roman" w:hAnsi="Times New Roman" w:cs="Times New Roman"/>
          <w:sz w:val="24"/>
          <w:szCs w:val="24"/>
        </w:rPr>
        <w:t>a</w:t>
      </w:r>
      <w:r w:rsidR="0035758F" w:rsidRPr="00066491">
        <w:rPr>
          <w:rFonts w:ascii="Times New Roman" w:eastAsia="Times New Roman" w:hAnsi="Times New Roman" w:cs="Times New Roman"/>
          <w:sz w:val="24"/>
          <w:szCs w:val="24"/>
        </w:rPr>
        <w:t xml:space="preserve"> ve faydaların</w:t>
      </w:r>
      <w:r w:rsidR="00105CC7" w:rsidRPr="00066491">
        <w:rPr>
          <w:rFonts w:ascii="Times New Roman" w:eastAsia="Times New Roman" w:hAnsi="Times New Roman" w:cs="Times New Roman"/>
          <w:sz w:val="24"/>
          <w:szCs w:val="24"/>
        </w:rPr>
        <w:t>a</w:t>
      </w:r>
      <w:r w:rsidR="0035758F" w:rsidRPr="00066491">
        <w:rPr>
          <w:rFonts w:ascii="Times New Roman" w:eastAsia="Times New Roman" w:hAnsi="Times New Roman" w:cs="Times New Roman"/>
          <w:sz w:val="24"/>
          <w:szCs w:val="24"/>
        </w:rPr>
        <w:t xml:space="preserve"> odaklanır. Sosyal boyut ise eğitimi, toplumu ve sosyal katılımı </w:t>
      </w:r>
      <w:r w:rsidR="00105CC7" w:rsidRPr="00066491">
        <w:rPr>
          <w:rFonts w:ascii="Times New Roman" w:eastAsia="Times New Roman" w:hAnsi="Times New Roman" w:cs="Times New Roman"/>
          <w:sz w:val="24"/>
          <w:szCs w:val="24"/>
        </w:rPr>
        <w:t>dikkate</w:t>
      </w:r>
      <w:r w:rsidR="0035758F" w:rsidRPr="00066491">
        <w:rPr>
          <w:rFonts w:ascii="Times New Roman" w:eastAsia="Times New Roman" w:hAnsi="Times New Roman" w:cs="Times New Roman"/>
          <w:sz w:val="24"/>
          <w:szCs w:val="24"/>
        </w:rPr>
        <w:t xml:space="preserve"> almaktadır (Puertas ve Marti, 2019</w:t>
      </w:r>
      <w:r w:rsidR="00E07C1F" w:rsidRPr="00066491">
        <w:rPr>
          <w:rFonts w:ascii="Times New Roman" w:eastAsia="Times New Roman" w:hAnsi="Times New Roman" w:cs="Times New Roman"/>
          <w:sz w:val="24"/>
          <w:szCs w:val="24"/>
        </w:rPr>
        <w:t xml:space="preserve">, </w:t>
      </w:r>
      <w:r w:rsidR="0035758F" w:rsidRPr="00066491">
        <w:rPr>
          <w:rFonts w:ascii="Times New Roman" w:eastAsia="Times New Roman" w:hAnsi="Times New Roman" w:cs="Times New Roman"/>
          <w:sz w:val="24"/>
          <w:szCs w:val="24"/>
        </w:rPr>
        <w:t>5).</w:t>
      </w:r>
    </w:p>
    <w:p w14:paraId="2134CDC1" w14:textId="4833C544" w:rsidR="0035758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5758F" w:rsidRPr="00066491">
        <w:rPr>
          <w:rFonts w:ascii="Times New Roman" w:eastAsia="Times New Roman" w:hAnsi="Times New Roman" w:cs="Times New Roman"/>
          <w:sz w:val="24"/>
          <w:szCs w:val="24"/>
        </w:rPr>
        <w:t>UI GreenMetric Dünya Üniversite Sıralamasının amaçları şunlardır (Puertas ve Marti, 2019</w:t>
      </w:r>
      <w:r w:rsidR="00E07C1F" w:rsidRPr="00066491">
        <w:rPr>
          <w:rFonts w:ascii="Times New Roman" w:eastAsia="Times New Roman" w:hAnsi="Times New Roman" w:cs="Times New Roman"/>
          <w:sz w:val="24"/>
          <w:szCs w:val="24"/>
        </w:rPr>
        <w:t xml:space="preserve">, </w:t>
      </w:r>
      <w:r w:rsidR="0035758F" w:rsidRPr="00066491">
        <w:rPr>
          <w:rFonts w:ascii="Times New Roman" w:eastAsia="Times New Roman" w:hAnsi="Times New Roman" w:cs="Times New Roman"/>
          <w:sz w:val="24"/>
          <w:szCs w:val="24"/>
        </w:rPr>
        <w:t>5):</w:t>
      </w:r>
    </w:p>
    <w:p w14:paraId="2759AE26" w14:textId="77777777" w:rsidR="0035758F" w:rsidRPr="00066491" w:rsidRDefault="0035758F" w:rsidP="002916D6">
      <w:pPr>
        <w:pStyle w:val="Gvde"/>
        <w:spacing w:line="300" w:lineRule="auto"/>
        <w:ind w:firstLine="709"/>
        <w:jc w:val="both"/>
        <w:rPr>
          <w:rFonts w:ascii="Times New Roman" w:eastAsia="Times New Roman" w:hAnsi="Times New Roman" w:cs="Times New Roman"/>
          <w:sz w:val="24"/>
          <w:szCs w:val="24"/>
        </w:rPr>
      </w:pPr>
      <w:proofErr w:type="gramStart"/>
      <w:r w:rsidRPr="00066491">
        <w:rPr>
          <w:rFonts w:ascii="Times New Roman" w:eastAsia="Times New Roman" w:hAnsi="Times New Roman" w:cs="Times New Roman"/>
          <w:sz w:val="24"/>
          <w:szCs w:val="24"/>
        </w:rPr>
        <w:t>• Eğitimdeki sürdürülebilirlik ve üniversite kurumlarının yeşil hale getirilmesi konularındaki akademik tartışmaları teşvik etmek.</w:t>
      </w:r>
      <w:proofErr w:type="gramEnd"/>
    </w:p>
    <w:p w14:paraId="367AC17F" w14:textId="77777777" w:rsidR="0035758F" w:rsidRPr="00066491" w:rsidRDefault="0035758F" w:rsidP="002916D6">
      <w:pPr>
        <w:pStyle w:val="Gvde"/>
        <w:spacing w:line="300" w:lineRule="auto"/>
        <w:ind w:firstLine="709"/>
        <w:jc w:val="both"/>
        <w:rPr>
          <w:rFonts w:ascii="Times New Roman" w:eastAsia="Times New Roman" w:hAnsi="Times New Roman" w:cs="Times New Roman"/>
          <w:sz w:val="24"/>
          <w:szCs w:val="24"/>
        </w:rPr>
      </w:pPr>
      <w:proofErr w:type="gramStart"/>
      <w:r w:rsidRPr="00066491">
        <w:rPr>
          <w:rFonts w:ascii="Times New Roman" w:eastAsia="Times New Roman" w:hAnsi="Times New Roman" w:cs="Times New Roman"/>
          <w:sz w:val="24"/>
          <w:szCs w:val="24"/>
        </w:rPr>
        <w:t>• Üniversitelerin sürdürülebilirlik hedeflerinin bayrak taşıyıcıları olmasını ve toplumda bu hedeflerin yayılmasını sağlamak.</w:t>
      </w:r>
      <w:proofErr w:type="gramEnd"/>
    </w:p>
    <w:p w14:paraId="1E5DFFE1" w14:textId="77777777" w:rsidR="0035758F" w:rsidRPr="00066491" w:rsidRDefault="0035758F" w:rsidP="002916D6">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Kampüs sürdürülebilirliğinin dünya çapındaki değerlendirmesi için bir karşılaştırma aracı sunmak.</w:t>
      </w:r>
    </w:p>
    <w:p w14:paraId="172E0CF1" w14:textId="77777777" w:rsidR="0035758F" w:rsidRPr="00066491" w:rsidRDefault="0035758F" w:rsidP="002916D6">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Her kampüsün uyguladığı sürdürülebilirlik programları hakkında hükümetleri, çevre kurumlarını ve genel kamuyu bilgilendirmek.</w:t>
      </w:r>
    </w:p>
    <w:p w14:paraId="64D848EA" w14:textId="5D7CBF06" w:rsidR="0035758F" w:rsidRPr="00066491" w:rsidRDefault="0029410F"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35758F" w:rsidRPr="00066491">
        <w:rPr>
          <w:rFonts w:ascii="Times New Roman" w:hAnsi="Times New Roman" w:cs="Times New Roman"/>
          <w:sz w:val="24"/>
          <w:szCs w:val="24"/>
        </w:rPr>
        <w:t>Sıralama, çevrimiçi bir anket formu dolduran üniversiteler tarafından bildirilen verilere dayanılarak hazırlanır. Yöntemin yapısı, çevresel açıdan önemli olan ana boyutları temsil eden birkaç kategoriye ayrılır. Her kategori için birkaç gösterge sunulur ve her gösterge için belirli bir puan atanır. Sonuç puanı, her gösterge için elde edilen puanların toplamıdır (Ragazzi ve Ghidini, 2017</w:t>
      </w:r>
      <w:r w:rsidR="00E07C1F" w:rsidRPr="00066491">
        <w:rPr>
          <w:rFonts w:ascii="Times New Roman" w:hAnsi="Times New Roman" w:cs="Times New Roman"/>
          <w:sz w:val="24"/>
          <w:szCs w:val="24"/>
        </w:rPr>
        <w:t xml:space="preserve">, </w:t>
      </w:r>
      <w:r w:rsidR="0035758F" w:rsidRPr="00066491">
        <w:rPr>
          <w:rFonts w:ascii="Times New Roman" w:hAnsi="Times New Roman" w:cs="Times New Roman"/>
          <w:sz w:val="24"/>
          <w:szCs w:val="24"/>
        </w:rPr>
        <w:t>113).</w:t>
      </w:r>
    </w:p>
    <w:p w14:paraId="5872273A" w14:textId="032A5091" w:rsidR="0035758F"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401B30" w:rsidRPr="00066491">
        <w:rPr>
          <w:rFonts w:ascii="Times New Roman" w:eastAsia="Times New Roman" w:hAnsi="Times New Roman" w:cs="Times New Roman"/>
          <w:sz w:val="24"/>
          <w:szCs w:val="24"/>
        </w:rPr>
        <w:t xml:space="preserve">IU GreenMetric, altı ana </w:t>
      </w:r>
      <w:proofErr w:type="gramStart"/>
      <w:r w:rsidR="00401B30" w:rsidRPr="00066491">
        <w:rPr>
          <w:rFonts w:ascii="Times New Roman" w:eastAsia="Times New Roman" w:hAnsi="Times New Roman" w:cs="Times New Roman"/>
          <w:sz w:val="24"/>
          <w:szCs w:val="24"/>
        </w:rPr>
        <w:t>kritere</w:t>
      </w:r>
      <w:proofErr w:type="gramEnd"/>
      <w:r w:rsidR="00401B30" w:rsidRPr="00066491">
        <w:rPr>
          <w:rFonts w:ascii="Times New Roman" w:eastAsia="Times New Roman" w:hAnsi="Times New Roman" w:cs="Times New Roman"/>
          <w:sz w:val="24"/>
          <w:szCs w:val="24"/>
        </w:rPr>
        <w:t xml:space="preserve"> dayanan bir değerlendirmedir: </w:t>
      </w:r>
      <w:r w:rsidR="00066491">
        <w:rPr>
          <w:rFonts w:ascii="Times New Roman" w:eastAsia="Times New Roman" w:hAnsi="Times New Roman" w:cs="Times New Roman"/>
          <w:sz w:val="24"/>
          <w:szCs w:val="24"/>
        </w:rPr>
        <w:t>Ü</w:t>
      </w:r>
      <w:r w:rsidR="00401B30" w:rsidRPr="00066491">
        <w:rPr>
          <w:rFonts w:ascii="Times New Roman" w:eastAsia="Times New Roman" w:hAnsi="Times New Roman" w:cs="Times New Roman"/>
          <w:sz w:val="24"/>
          <w:szCs w:val="24"/>
        </w:rPr>
        <w:t>niversite alanı (yerleşke ve altyapı), elektrik kullanımı (enerji ve iklim değişikliği), atık yönetimi, su koruma, toplum için yeşil ulaşım ve sürdürülebilirlikle ilgili eğitim ve araştırma. Bu indeks, üniversitenin büyüklüğünü</w:t>
      </w:r>
      <w:r w:rsidR="005038F5" w:rsidRPr="00066491">
        <w:rPr>
          <w:rFonts w:ascii="Times New Roman" w:eastAsia="Times New Roman" w:hAnsi="Times New Roman" w:cs="Times New Roman"/>
          <w:sz w:val="24"/>
          <w:szCs w:val="24"/>
        </w:rPr>
        <w:t>,</w:t>
      </w:r>
      <w:r w:rsidR="00401B30" w:rsidRPr="00066491">
        <w:rPr>
          <w:rFonts w:ascii="Times New Roman" w:eastAsia="Times New Roman" w:hAnsi="Times New Roman" w:cs="Times New Roman"/>
          <w:sz w:val="24"/>
          <w:szCs w:val="24"/>
        </w:rPr>
        <w:t xml:space="preserve"> kentsel, banliyö</w:t>
      </w:r>
      <w:r w:rsidR="005038F5" w:rsidRPr="00066491">
        <w:rPr>
          <w:rFonts w:ascii="Times New Roman" w:eastAsia="Times New Roman" w:hAnsi="Times New Roman" w:cs="Times New Roman"/>
          <w:sz w:val="24"/>
          <w:szCs w:val="24"/>
        </w:rPr>
        <w:t xml:space="preserve"> veya</w:t>
      </w:r>
      <w:r w:rsidR="00401B30" w:rsidRPr="00066491">
        <w:rPr>
          <w:rFonts w:ascii="Times New Roman" w:eastAsia="Times New Roman" w:hAnsi="Times New Roman" w:cs="Times New Roman"/>
          <w:sz w:val="24"/>
          <w:szCs w:val="24"/>
        </w:rPr>
        <w:t xml:space="preserve"> kırsal bölgelerdeki </w:t>
      </w:r>
      <w:r w:rsidR="00401B30" w:rsidRPr="00066491">
        <w:rPr>
          <w:rFonts w:ascii="Times New Roman" w:eastAsia="Times New Roman" w:hAnsi="Times New Roman" w:cs="Times New Roman"/>
          <w:sz w:val="24"/>
          <w:szCs w:val="24"/>
        </w:rPr>
        <w:lastRenderedPageBreak/>
        <w:t xml:space="preserve">yapılaşmayı da göz önünde bulundurur. Puanlamada, Enerji ve İklim </w:t>
      </w:r>
      <w:proofErr w:type="gramStart"/>
      <w:r w:rsidR="00401B30" w:rsidRPr="00066491">
        <w:rPr>
          <w:rFonts w:ascii="Times New Roman" w:eastAsia="Times New Roman" w:hAnsi="Times New Roman" w:cs="Times New Roman"/>
          <w:sz w:val="24"/>
          <w:szCs w:val="24"/>
        </w:rPr>
        <w:t>kriteri</w:t>
      </w:r>
      <w:proofErr w:type="gramEnd"/>
      <w:r w:rsidR="00401B30" w:rsidRPr="00066491">
        <w:rPr>
          <w:rFonts w:ascii="Times New Roman" w:eastAsia="Times New Roman" w:hAnsi="Times New Roman" w:cs="Times New Roman"/>
          <w:sz w:val="24"/>
          <w:szCs w:val="24"/>
        </w:rPr>
        <w:t xml:space="preserve"> %21 ağırlığa sahipken, Atık, Eğitim ve Ulaşım %18, Yerleşke ve Altyapı %15 ağırlığa sahiptir. En düşük ağırlık ise %10 ile Su </w:t>
      </w:r>
      <w:proofErr w:type="gramStart"/>
      <w:r w:rsidR="00401B30" w:rsidRPr="00066491">
        <w:rPr>
          <w:rFonts w:ascii="Times New Roman" w:eastAsia="Times New Roman" w:hAnsi="Times New Roman" w:cs="Times New Roman"/>
          <w:sz w:val="24"/>
          <w:szCs w:val="24"/>
        </w:rPr>
        <w:t>kriterine</w:t>
      </w:r>
      <w:proofErr w:type="gramEnd"/>
      <w:r w:rsidR="00401B30" w:rsidRPr="00066491">
        <w:rPr>
          <w:rFonts w:ascii="Times New Roman" w:eastAsia="Times New Roman" w:hAnsi="Times New Roman" w:cs="Times New Roman"/>
          <w:sz w:val="24"/>
          <w:szCs w:val="24"/>
        </w:rPr>
        <w:t xml:space="preserve"> aittir. Toplanan sayısal veriler, üniversitenin çevreye duyarlı</w:t>
      </w:r>
      <w:r w:rsidR="00105CC7" w:rsidRPr="00066491">
        <w:rPr>
          <w:rFonts w:ascii="Times New Roman" w:eastAsia="Times New Roman" w:hAnsi="Times New Roman" w:cs="Times New Roman"/>
          <w:sz w:val="24"/>
          <w:szCs w:val="24"/>
        </w:rPr>
        <w:t>,</w:t>
      </w:r>
      <w:r w:rsidR="00401B30" w:rsidRPr="00066491">
        <w:rPr>
          <w:rFonts w:ascii="Times New Roman" w:eastAsia="Times New Roman" w:hAnsi="Times New Roman" w:cs="Times New Roman"/>
          <w:sz w:val="24"/>
          <w:szCs w:val="24"/>
        </w:rPr>
        <w:t xml:space="preserve"> sürdürülebilir politika ve uygulamalar benimsemesine yönelik çabalarını yansıtan tek bir puan olarak </w:t>
      </w:r>
      <w:r w:rsidR="005038F5" w:rsidRPr="00066491">
        <w:rPr>
          <w:rFonts w:ascii="Times New Roman" w:eastAsia="Times New Roman" w:hAnsi="Times New Roman" w:cs="Times New Roman"/>
          <w:sz w:val="24"/>
          <w:szCs w:val="24"/>
        </w:rPr>
        <w:t>ifade edilir</w:t>
      </w:r>
      <w:r w:rsidR="00401B30" w:rsidRPr="00066491">
        <w:rPr>
          <w:rFonts w:ascii="Times New Roman" w:eastAsia="Times New Roman" w:hAnsi="Times New Roman" w:cs="Times New Roman"/>
          <w:sz w:val="24"/>
          <w:szCs w:val="24"/>
        </w:rPr>
        <w:t xml:space="preserve"> (Bayhantopçu ve Özuyar, 2021</w:t>
      </w:r>
      <w:r w:rsidR="00E07C1F" w:rsidRPr="00066491">
        <w:rPr>
          <w:rFonts w:ascii="Times New Roman" w:eastAsia="Times New Roman" w:hAnsi="Times New Roman" w:cs="Times New Roman"/>
          <w:sz w:val="24"/>
          <w:szCs w:val="24"/>
        </w:rPr>
        <w:t xml:space="preserve">, </w:t>
      </w:r>
      <w:r w:rsidR="00401B30" w:rsidRPr="00066491">
        <w:rPr>
          <w:rFonts w:ascii="Times New Roman" w:eastAsia="Times New Roman" w:hAnsi="Times New Roman" w:cs="Times New Roman"/>
          <w:sz w:val="24"/>
          <w:szCs w:val="24"/>
        </w:rPr>
        <w:t>399).</w:t>
      </w:r>
    </w:p>
    <w:p w14:paraId="2E57BD54" w14:textId="77777777" w:rsidR="002A3313" w:rsidRPr="00066491" w:rsidRDefault="002A3313" w:rsidP="0029410F">
      <w:pPr>
        <w:pStyle w:val="Gvde"/>
        <w:spacing w:line="300" w:lineRule="auto"/>
        <w:jc w:val="both"/>
        <w:rPr>
          <w:rFonts w:ascii="Times New Roman" w:eastAsia="Times New Roman" w:hAnsi="Times New Roman" w:cs="Times New Roman"/>
          <w:sz w:val="24"/>
          <w:szCs w:val="24"/>
        </w:rPr>
      </w:pPr>
    </w:p>
    <w:p w14:paraId="77071083" w14:textId="77777777" w:rsidR="002A3313" w:rsidRPr="00066491" w:rsidRDefault="002A3313" w:rsidP="00CB7C84">
      <w:pPr>
        <w:pStyle w:val="Balk5"/>
        <w:jc w:val="both"/>
      </w:pPr>
      <w:r w:rsidRPr="00066491">
        <w:t>STARS (The Sustainability Tracking, Assessment &amp; Rating System) Sürdürülebilirlik İzleme, Değerlendirme ve Derecelendirme Sistemi</w:t>
      </w:r>
    </w:p>
    <w:p w14:paraId="651158FD" w14:textId="77777777" w:rsidR="002A3313" w:rsidRPr="00066491" w:rsidRDefault="002A3313" w:rsidP="0029410F">
      <w:pPr>
        <w:spacing w:line="300" w:lineRule="auto"/>
      </w:pPr>
    </w:p>
    <w:p w14:paraId="658FD539" w14:textId="636CF7E9" w:rsidR="002A3313" w:rsidRPr="00066491" w:rsidRDefault="0029410F" w:rsidP="005038F5">
      <w:pPr>
        <w:spacing w:line="300" w:lineRule="auto"/>
        <w:jc w:val="both"/>
      </w:pPr>
      <w:r w:rsidRPr="00066491">
        <w:tab/>
      </w:r>
      <w:r w:rsidR="000205E1" w:rsidRPr="00066491">
        <w:t xml:space="preserve">Sürdürülebilirlik İzleme, Değerlendirme ve Derecelendirme Sistemi (STARS), üniversiteler ve yüksekokullar tarafından sürdürülebilirlik performanslarını şeffaf bir şekilde ölçmek için kullanılan bir öz raporlama çerçevesidir </w:t>
      </w:r>
      <w:r w:rsidR="002A3313" w:rsidRPr="00066491">
        <w:t>(</w:t>
      </w:r>
      <w:r w:rsidR="0027471D" w:rsidRPr="00066491">
        <w:t>STARS</w:t>
      </w:r>
      <w:r w:rsidR="002A3313" w:rsidRPr="00066491">
        <w:t xml:space="preserve">, </w:t>
      </w:r>
      <w:r w:rsidR="00FC77AF">
        <w:t>2023).</w:t>
      </w:r>
    </w:p>
    <w:p w14:paraId="59F3DA73" w14:textId="16D4CBD6" w:rsidR="002A3313" w:rsidRPr="00066491" w:rsidRDefault="0029410F" w:rsidP="0029410F">
      <w:pPr>
        <w:spacing w:line="300" w:lineRule="auto"/>
        <w:jc w:val="both"/>
      </w:pPr>
      <w:r w:rsidRPr="00066491">
        <w:tab/>
      </w:r>
      <w:r w:rsidR="002A3313" w:rsidRPr="00066491">
        <w:t>STARS'ın amaçları şunlardır: Tüm yükseköğretim sektörlerinde sürdürülebilirliği anlamak için bir çerçeve s</w:t>
      </w:r>
      <w:r w:rsidR="00066491">
        <w:t>unmak</w:t>
      </w:r>
      <w:r w:rsidR="002A3313" w:rsidRPr="00066491">
        <w:t xml:space="preserve">. </w:t>
      </w:r>
      <w:r w:rsidR="00E47724" w:rsidRPr="00066491">
        <w:t>Birçok farklı ülkeden ve üniversiteden katılımcıların yer aldığı bir uluslararası sürdürülebilirlik topluluğu tarafından oluşturulan bir ölçüm seti</w:t>
      </w:r>
      <w:r w:rsidR="002F1EED">
        <w:t xml:space="preserve"> sunmak.</w:t>
      </w:r>
      <w:r w:rsidR="00E47724" w:rsidRPr="00066491">
        <w:t xml:space="preserve"> </w:t>
      </w:r>
      <w:r w:rsidR="002F1EED">
        <w:t>Z</w:t>
      </w:r>
      <w:r w:rsidR="00E47724" w:rsidRPr="00066491">
        <w:t xml:space="preserve">aman içinde ve farklı kurumlar arasında anlamlı karşılaştırmalar yapma </w:t>
      </w:r>
      <w:proofErr w:type="gramStart"/>
      <w:r w:rsidR="00E47724" w:rsidRPr="00066491">
        <w:t>imkanı</w:t>
      </w:r>
      <w:proofErr w:type="gramEnd"/>
      <w:r w:rsidR="00E47724" w:rsidRPr="00066491">
        <w:t xml:space="preserve"> sunmak. </w:t>
      </w:r>
      <w:r w:rsidR="002A3313" w:rsidRPr="00066491">
        <w:t xml:space="preserve">Sürdürülebilirliğe doğru sürekli iyileşme için teşvikler oluşturmak. </w:t>
      </w:r>
      <w:proofErr w:type="gramStart"/>
      <w:r w:rsidR="002A3313" w:rsidRPr="00066491">
        <w:t xml:space="preserve">Yükseköğretim sürdürülebilirlik uygulamaları ve performansı hakkında bilgi paylaşımını kolaylaştırmak. </w:t>
      </w:r>
      <w:proofErr w:type="gramEnd"/>
      <w:r w:rsidR="002A3313" w:rsidRPr="00066491">
        <w:t xml:space="preserve">Daha güçlü ve çeşitli bir kampüs sürdürülebilirlik topluluğunu inşa etmektir </w:t>
      </w:r>
      <w:r w:rsidR="0027471D" w:rsidRPr="00066491">
        <w:t xml:space="preserve">(STARS, </w:t>
      </w:r>
      <w:r w:rsidR="00FC77AF">
        <w:t>2023).</w:t>
      </w:r>
    </w:p>
    <w:p w14:paraId="7B105972" w14:textId="77777777" w:rsidR="00401B30" w:rsidRPr="00066491" w:rsidRDefault="00401B30" w:rsidP="0029410F">
      <w:pPr>
        <w:pStyle w:val="Gvde"/>
        <w:spacing w:line="300" w:lineRule="auto"/>
        <w:jc w:val="both"/>
        <w:rPr>
          <w:rFonts w:ascii="Times New Roman" w:eastAsia="Times New Roman" w:hAnsi="Times New Roman" w:cs="Times New Roman"/>
          <w:sz w:val="24"/>
          <w:szCs w:val="24"/>
        </w:rPr>
      </w:pPr>
    </w:p>
    <w:p w14:paraId="3D446B4B" w14:textId="3CE810C8" w:rsidR="0002526A" w:rsidRPr="00066491" w:rsidRDefault="0002526A" w:rsidP="006D4FEA">
      <w:pPr>
        <w:pStyle w:val="Balk3"/>
      </w:pPr>
      <w:bookmarkStart w:id="155" w:name="_Toc137668207"/>
      <w:bookmarkStart w:id="156" w:name="_Toc142652832"/>
      <w:bookmarkStart w:id="157" w:name="_Toc138625421"/>
      <w:r w:rsidRPr="00066491">
        <w:t>Kurum</w:t>
      </w:r>
      <w:r w:rsidR="00BE040B" w:rsidRPr="00066491">
        <w:t xml:space="preserve">, </w:t>
      </w:r>
      <w:r w:rsidRPr="00066491">
        <w:t>İşletme Web Siteleri, Sosyal Medya ve Diğer Araçlar</w:t>
      </w:r>
      <w:bookmarkEnd w:id="155"/>
      <w:bookmarkEnd w:id="156"/>
      <w:r w:rsidR="00AE5A80" w:rsidRPr="00066491">
        <w:t xml:space="preserve"> </w:t>
      </w:r>
      <w:bookmarkEnd w:id="157"/>
    </w:p>
    <w:p w14:paraId="04D4DFE9" w14:textId="77777777" w:rsidR="0002526A" w:rsidRPr="00066491" w:rsidRDefault="0002526A" w:rsidP="0029410F">
      <w:pPr>
        <w:pStyle w:val="Gvde"/>
        <w:spacing w:line="300" w:lineRule="auto"/>
        <w:jc w:val="both"/>
        <w:rPr>
          <w:rFonts w:ascii="Times New Roman" w:eastAsia="Times New Roman" w:hAnsi="Times New Roman" w:cs="Times New Roman"/>
          <w:sz w:val="24"/>
          <w:szCs w:val="24"/>
        </w:rPr>
      </w:pPr>
    </w:p>
    <w:p w14:paraId="0EF68C2F" w14:textId="601D3B8F" w:rsidR="008C14EB" w:rsidRPr="00066491" w:rsidRDefault="008C14EB"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t xml:space="preserve">Kurumların hedefleri kapsamındaki iletişim stratejileri, hedef kitlelerin davranışlarını yönlendirmektedir. Sürdürülebilirlik iletişimi iyi bir planlamaya sahip olmalıdır. Kavramın detaylı olarak analiz edilmesi, gelişimi ve uygulanabilir olması iletişim süreçlerinin sunduğu </w:t>
      </w:r>
      <w:proofErr w:type="gramStart"/>
      <w:r w:rsidRPr="00066491">
        <w:rPr>
          <w:rFonts w:ascii="Times New Roman" w:hAnsi="Times New Roman" w:cs="Times New Roman"/>
          <w:sz w:val="24"/>
          <w:szCs w:val="24"/>
        </w:rPr>
        <w:t>imkanlar</w:t>
      </w:r>
      <w:proofErr w:type="gramEnd"/>
      <w:r w:rsidRPr="00066491">
        <w:rPr>
          <w:rFonts w:ascii="Times New Roman" w:hAnsi="Times New Roman" w:cs="Times New Roman"/>
          <w:sz w:val="24"/>
          <w:szCs w:val="24"/>
        </w:rPr>
        <w:t xml:space="preserve">, olumlu ve olumsuz faktörler, </w:t>
      </w:r>
      <w:r w:rsidRPr="00066491">
        <w:rPr>
          <w:rStyle w:val="Yok"/>
          <w:rFonts w:ascii="Times New Roman" w:hAnsi="Times New Roman" w:cs="Times New Roman"/>
          <w:sz w:val="24"/>
          <w:szCs w:val="24"/>
        </w:rPr>
        <w:t xml:space="preserve">iletişim araçları, </w:t>
      </w:r>
      <w:r w:rsidR="002F1EED" w:rsidRPr="00066491">
        <w:rPr>
          <w:rStyle w:val="Yok"/>
          <w:rFonts w:ascii="Times New Roman" w:hAnsi="Times New Roman" w:cs="Times New Roman"/>
          <w:sz w:val="24"/>
          <w:szCs w:val="24"/>
        </w:rPr>
        <w:t>metotları</w:t>
      </w:r>
      <w:r w:rsidRPr="00066491">
        <w:rPr>
          <w:rStyle w:val="Yok"/>
          <w:rFonts w:ascii="Times New Roman" w:hAnsi="Times New Roman" w:cs="Times New Roman"/>
          <w:sz w:val="24"/>
          <w:szCs w:val="24"/>
        </w:rPr>
        <w:t xml:space="preserve"> </w:t>
      </w:r>
      <w:r w:rsidRPr="00066491">
        <w:rPr>
          <w:rFonts w:ascii="Times New Roman" w:hAnsi="Times New Roman" w:cs="Times New Roman"/>
          <w:sz w:val="24"/>
          <w:szCs w:val="24"/>
        </w:rPr>
        <w:t>dikkate alınmalıdır (Kuşay, 2020, 7).</w:t>
      </w:r>
    </w:p>
    <w:p w14:paraId="5E72401F" w14:textId="780BC38A" w:rsidR="008C14EB" w:rsidRPr="00066491" w:rsidRDefault="008C14EB" w:rsidP="0029410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t>Birçok çevresel ve sosyal sorun küresel ölçekte yaşanmaktadır. Dolayısıyla, sürdürülebilirliğe dayalı bir iletişim ağının sadece yerel ya da ulusal bir çaba olmaması gerekir. Çünkü bu ne küresel ihtiyaçlara hizmet eder ne de mevcut bilgi ve en iyi uygulamaları kullanır. Bunu küresel ölçeğe genişletmek için, ağın tam kapasitesinin kullanılması adına çevrimiçi bileşenlere ihtiyaç duyulmaktadır (Williams vd</w:t>
      </w:r>
      <w:proofErr w:type="gramStart"/>
      <w:r w:rsidRPr="00066491">
        <w:rPr>
          <w:rFonts w:ascii="Times New Roman" w:hAnsi="Times New Roman" w:cs="Times New Roman"/>
          <w:sz w:val="24"/>
          <w:szCs w:val="24"/>
        </w:rPr>
        <w:t>.,</w:t>
      </w:r>
      <w:proofErr w:type="gramEnd"/>
      <w:r w:rsidRPr="00066491">
        <w:rPr>
          <w:rFonts w:ascii="Times New Roman" w:hAnsi="Times New Roman" w:cs="Times New Roman"/>
          <w:sz w:val="24"/>
          <w:szCs w:val="24"/>
        </w:rPr>
        <w:t xml:space="preserve"> 2010, 238).</w:t>
      </w:r>
    </w:p>
    <w:p w14:paraId="759EA1F1" w14:textId="47B1C8F4" w:rsidR="00AE5A80" w:rsidRPr="00066491" w:rsidRDefault="0029410F" w:rsidP="0029410F">
      <w:pPr>
        <w:pStyle w:val="Gvde"/>
        <w:spacing w:line="300" w:lineRule="auto"/>
        <w:jc w:val="both"/>
        <w:rPr>
          <w:rFonts w:ascii="Times New Roman" w:hAnsi="Times New Roman"/>
          <w:sz w:val="24"/>
          <w:szCs w:val="24"/>
        </w:rPr>
      </w:pPr>
      <w:r w:rsidRPr="00066491">
        <w:rPr>
          <w:rFonts w:ascii="Times New Roman" w:hAnsi="Times New Roman"/>
          <w:sz w:val="24"/>
          <w:szCs w:val="24"/>
        </w:rPr>
        <w:tab/>
      </w:r>
      <w:r w:rsidR="00AE5A80" w:rsidRPr="00066491">
        <w:rPr>
          <w:rFonts w:ascii="Times New Roman" w:hAnsi="Times New Roman"/>
          <w:sz w:val="24"/>
          <w:szCs w:val="24"/>
        </w:rPr>
        <w:t>İletişim ağları, zaman ve mekân üzerinden mesajların iletilmesi ve değiştirilmesiyle oluşturulan iletişim ortakları arasındaki temas kalıplarıdır. Bu ağlar günümüz organizasyonlarında birçok şekilde ortaya çıkar</w:t>
      </w:r>
      <w:r w:rsidR="002F1EED">
        <w:rPr>
          <w:rFonts w:ascii="Times New Roman" w:hAnsi="Times New Roman"/>
          <w:sz w:val="24"/>
          <w:szCs w:val="24"/>
        </w:rPr>
        <w:t>.</w:t>
      </w:r>
      <w:r w:rsidR="00AE5A80" w:rsidRPr="00066491">
        <w:rPr>
          <w:rFonts w:ascii="Times New Roman" w:hAnsi="Times New Roman"/>
          <w:sz w:val="24"/>
          <w:szCs w:val="24"/>
        </w:rPr>
        <w:t xml:space="preserve"> </w:t>
      </w:r>
      <w:r w:rsidR="002F1EED">
        <w:rPr>
          <w:rFonts w:ascii="Times New Roman" w:hAnsi="Times New Roman"/>
          <w:sz w:val="24"/>
          <w:szCs w:val="24"/>
        </w:rPr>
        <w:t>K</w:t>
      </w:r>
      <w:r w:rsidR="00AE5A80" w:rsidRPr="00066491">
        <w:rPr>
          <w:rFonts w:ascii="Times New Roman" w:hAnsi="Times New Roman"/>
          <w:sz w:val="24"/>
          <w:szCs w:val="24"/>
        </w:rPr>
        <w:t>işisel temas ağları, gruplar arasında ve içindeki bilgi akışları, şirketler arasındaki stratejik ittifaklar ve küresel ağ organizasyonları gibi birkaç örnek verilebilir (Monge ve Contractor, 2001</w:t>
      </w:r>
      <w:r w:rsidR="00E07C1F" w:rsidRPr="00066491">
        <w:rPr>
          <w:rFonts w:ascii="Times New Roman" w:hAnsi="Times New Roman"/>
          <w:sz w:val="24"/>
          <w:szCs w:val="24"/>
        </w:rPr>
        <w:t xml:space="preserve">, </w:t>
      </w:r>
      <w:r w:rsidR="00AE5A80" w:rsidRPr="00066491">
        <w:rPr>
          <w:rFonts w:ascii="Times New Roman" w:hAnsi="Times New Roman"/>
          <w:sz w:val="24"/>
          <w:szCs w:val="24"/>
        </w:rPr>
        <w:t xml:space="preserve">440). </w:t>
      </w:r>
      <w:r w:rsidR="00AE5A80" w:rsidRPr="00066491">
        <w:rPr>
          <w:rFonts w:ascii="Times New Roman" w:hAnsi="Times New Roman"/>
          <w:sz w:val="24"/>
          <w:szCs w:val="24"/>
        </w:rPr>
        <w:lastRenderedPageBreak/>
        <w:t xml:space="preserve">İletişim ağları; internet ve sosyal medya devrimlerinin ardından, hiç olmadığı kadar sanal dünyanın içerisinde yerini almıştır. </w:t>
      </w:r>
    </w:p>
    <w:p w14:paraId="61B79282" w14:textId="2BDE4FCF" w:rsidR="0002526A"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526A" w:rsidRPr="00066491">
        <w:rPr>
          <w:rFonts w:ascii="Times New Roman" w:eastAsia="Times New Roman" w:hAnsi="Times New Roman" w:cs="Times New Roman"/>
          <w:sz w:val="24"/>
          <w:szCs w:val="24"/>
        </w:rPr>
        <w:t>Kitle iletişim araçlarının özgürleştirici kullanımına yönelik talep</w:t>
      </w:r>
      <w:r w:rsidR="002F1EED">
        <w:rPr>
          <w:rFonts w:ascii="Times New Roman" w:eastAsia="Times New Roman" w:hAnsi="Times New Roman" w:cs="Times New Roman"/>
          <w:sz w:val="24"/>
          <w:szCs w:val="24"/>
        </w:rPr>
        <w:t xml:space="preserve">, </w:t>
      </w:r>
      <w:r w:rsidR="0002526A" w:rsidRPr="00066491">
        <w:rPr>
          <w:rFonts w:ascii="Times New Roman" w:eastAsia="Times New Roman" w:hAnsi="Times New Roman" w:cs="Times New Roman"/>
          <w:sz w:val="24"/>
          <w:szCs w:val="24"/>
        </w:rPr>
        <w:t xml:space="preserve">özellikle 1980'ler ve 1990'larda </w:t>
      </w:r>
      <w:r w:rsidR="002F1EED">
        <w:rPr>
          <w:rFonts w:ascii="Times New Roman" w:eastAsia="Times New Roman" w:hAnsi="Times New Roman" w:cs="Times New Roman"/>
          <w:sz w:val="24"/>
          <w:szCs w:val="24"/>
        </w:rPr>
        <w:t>artmıştır. Y</w:t>
      </w:r>
      <w:r w:rsidR="002F1EED" w:rsidRPr="00066491">
        <w:rPr>
          <w:rFonts w:ascii="Times New Roman" w:eastAsia="Times New Roman" w:hAnsi="Times New Roman" w:cs="Times New Roman"/>
          <w:sz w:val="24"/>
          <w:szCs w:val="24"/>
        </w:rPr>
        <w:t>irmi</w:t>
      </w:r>
      <w:r w:rsidR="002F1EED">
        <w:rPr>
          <w:rFonts w:ascii="Times New Roman" w:eastAsia="Times New Roman" w:hAnsi="Times New Roman" w:cs="Times New Roman"/>
          <w:sz w:val="24"/>
          <w:szCs w:val="24"/>
        </w:rPr>
        <w:t>bir</w:t>
      </w:r>
      <w:r w:rsidR="002F1EED" w:rsidRPr="00066491">
        <w:rPr>
          <w:rFonts w:ascii="Times New Roman" w:eastAsia="Times New Roman" w:hAnsi="Times New Roman" w:cs="Times New Roman"/>
          <w:sz w:val="24"/>
          <w:szCs w:val="24"/>
        </w:rPr>
        <w:t>inci</w:t>
      </w:r>
      <w:r w:rsidR="0002526A" w:rsidRPr="00066491">
        <w:rPr>
          <w:rFonts w:ascii="Times New Roman" w:eastAsia="Times New Roman" w:hAnsi="Times New Roman" w:cs="Times New Roman"/>
          <w:sz w:val="24"/>
          <w:szCs w:val="24"/>
        </w:rPr>
        <w:t xml:space="preserve"> yüzyılda</w:t>
      </w:r>
      <w:r w:rsidR="002F1EED">
        <w:rPr>
          <w:rFonts w:ascii="Times New Roman" w:eastAsia="Times New Roman" w:hAnsi="Times New Roman" w:cs="Times New Roman"/>
          <w:sz w:val="24"/>
          <w:szCs w:val="24"/>
        </w:rPr>
        <w:t xml:space="preserve"> kitle iletişimi; </w:t>
      </w:r>
      <w:r w:rsidR="0002526A" w:rsidRPr="00066491">
        <w:rPr>
          <w:rFonts w:ascii="Times New Roman" w:eastAsia="Times New Roman" w:hAnsi="Times New Roman" w:cs="Times New Roman"/>
          <w:sz w:val="24"/>
          <w:szCs w:val="24"/>
        </w:rPr>
        <w:t>web günlükleri, wiki'ler, video portal</w:t>
      </w:r>
      <w:r w:rsidR="002F1EED">
        <w:rPr>
          <w:rFonts w:ascii="Times New Roman" w:eastAsia="Times New Roman" w:hAnsi="Times New Roman" w:cs="Times New Roman"/>
          <w:sz w:val="24"/>
          <w:szCs w:val="24"/>
        </w:rPr>
        <w:t xml:space="preserve">ları </w:t>
      </w:r>
      <w:r w:rsidR="0002526A" w:rsidRPr="00066491">
        <w:rPr>
          <w:rFonts w:ascii="Times New Roman" w:eastAsia="Times New Roman" w:hAnsi="Times New Roman" w:cs="Times New Roman"/>
          <w:sz w:val="24"/>
          <w:szCs w:val="24"/>
        </w:rPr>
        <w:t xml:space="preserve">ve XING, Facebook, MySpace, studiVZ gibi sosyal çevrimiçi ağlar da </w:t>
      </w:r>
      <w:proofErr w:type="gramStart"/>
      <w:r w:rsidR="0002526A" w:rsidRPr="00066491">
        <w:rPr>
          <w:rFonts w:ascii="Times New Roman" w:eastAsia="Times New Roman" w:hAnsi="Times New Roman" w:cs="Times New Roman"/>
          <w:sz w:val="24"/>
          <w:szCs w:val="24"/>
        </w:rPr>
        <w:t>dahil</w:t>
      </w:r>
      <w:proofErr w:type="gramEnd"/>
      <w:r w:rsidR="0002526A" w:rsidRPr="00066491">
        <w:rPr>
          <w:rFonts w:ascii="Times New Roman" w:eastAsia="Times New Roman" w:hAnsi="Times New Roman" w:cs="Times New Roman"/>
          <w:sz w:val="24"/>
          <w:szCs w:val="24"/>
        </w:rPr>
        <w:t xml:space="preserve"> olmak üzere internetin katılımcı kullanımı ile </w:t>
      </w:r>
      <w:r w:rsidR="002F1EED">
        <w:rPr>
          <w:rFonts w:ascii="Times New Roman" w:eastAsia="Times New Roman" w:hAnsi="Times New Roman" w:cs="Times New Roman"/>
          <w:sz w:val="24"/>
          <w:szCs w:val="24"/>
        </w:rPr>
        <w:t xml:space="preserve">gelişimini sürdürmektedir. </w:t>
      </w:r>
      <w:r w:rsidR="0002526A" w:rsidRPr="00066491">
        <w:rPr>
          <w:rFonts w:ascii="Times New Roman" w:eastAsia="Times New Roman" w:hAnsi="Times New Roman" w:cs="Times New Roman"/>
          <w:sz w:val="24"/>
          <w:szCs w:val="24"/>
        </w:rPr>
        <w:t xml:space="preserve">Bu uygulamalar, kullanıcının kendisinin </w:t>
      </w:r>
      <w:r w:rsidR="00CE6FA3">
        <w:rPr>
          <w:rFonts w:ascii="Times New Roman" w:eastAsia="Times New Roman" w:hAnsi="Times New Roman" w:cs="Times New Roman"/>
          <w:sz w:val="24"/>
          <w:szCs w:val="24"/>
        </w:rPr>
        <w:t>internet ortamında</w:t>
      </w:r>
      <w:r w:rsidR="0002526A" w:rsidRPr="00066491">
        <w:rPr>
          <w:rFonts w:ascii="Times New Roman" w:eastAsia="Times New Roman" w:hAnsi="Times New Roman" w:cs="Times New Roman"/>
          <w:sz w:val="24"/>
          <w:szCs w:val="24"/>
        </w:rPr>
        <w:t xml:space="preserve"> bilgi üreticisi olmasına ve böylece küresel iletişim süreçlerinin gelişimine katıl</w:t>
      </w:r>
      <w:r w:rsidR="00CE6FA3">
        <w:rPr>
          <w:rFonts w:ascii="Times New Roman" w:eastAsia="Times New Roman" w:hAnsi="Times New Roman" w:cs="Times New Roman"/>
          <w:sz w:val="24"/>
          <w:szCs w:val="24"/>
        </w:rPr>
        <w:t>ım sağlamasına</w:t>
      </w:r>
      <w:r w:rsidR="0002526A" w:rsidRPr="00066491">
        <w:rPr>
          <w:rFonts w:ascii="Times New Roman" w:eastAsia="Times New Roman" w:hAnsi="Times New Roman" w:cs="Times New Roman"/>
          <w:sz w:val="24"/>
          <w:szCs w:val="24"/>
        </w:rPr>
        <w:t xml:space="preserve"> olanak tanımaktadır (Witt, 2011</w:t>
      </w:r>
      <w:r w:rsidR="00E07C1F" w:rsidRPr="00066491">
        <w:rPr>
          <w:rFonts w:ascii="Times New Roman" w:eastAsia="Times New Roman" w:hAnsi="Times New Roman" w:cs="Times New Roman"/>
          <w:sz w:val="24"/>
          <w:szCs w:val="24"/>
        </w:rPr>
        <w:t xml:space="preserve">, </w:t>
      </w:r>
      <w:r w:rsidR="0002526A" w:rsidRPr="00066491">
        <w:rPr>
          <w:rFonts w:ascii="Times New Roman" w:eastAsia="Times New Roman" w:hAnsi="Times New Roman" w:cs="Times New Roman"/>
          <w:sz w:val="24"/>
          <w:szCs w:val="24"/>
        </w:rPr>
        <w:t>85).</w:t>
      </w:r>
    </w:p>
    <w:p w14:paraId="2262C510" w14:textId="7748E87C" w:rsidR="00FC35A5" w:rsidRPr="00066491" w:rsidRDefault="0029410F"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526A" w:rsidRPr="00066491">
        <w:rPr>
          <w:rFonts w:ascii="Times New Roman" w:hAnsi="Times New Roman" w:cs="Times New Roman"/>
          <w:sz w:val="24"/>
          <w:szCs w:val="24"/>
        </w:rPr>
        <w:t>Bugün, iklim değişikliği ve sürdürülebilirlik ile ilgili konular, geçmişe kıyasla toplumda çok daha yaygın olmakla birlikte, daha yeşil bir toplum için daha fazlasının yapılması gerektiği de şüphesizdir. Ayrıca iletişim alanı, teknolojik gelişmeler, internet ve web tabanlı platformların hızlı büyümesine bağlı olarak birçok</w:t>
      </w:r>
      <w:r w:rsidR="00BE040B" w:rsidRPr="00066491">
        <w:rPr>
          <w:rFonts w:ascii="Times New Roman" w:hAnsi="Times New Roman" w:cs="Times New Roman"/>
          <w:sz w:val="24"/>
          <w:szCs w:val="24"/>
        </w:rPr>
        <w:t xml:space="preserve"> </w:t>
      </w:r>
      <w:r w:rsidR="0002526A" w:rsidRPr="00066491">
        <w:rPr>
          <w:rFonts w:ascii="Times New Roman" w:hAnsi="Times New Roman" w:cs="Times New Roman"/>
          <w:sz w:val="24"/>
          <w:szCs w:val="24"/>
        </w:rPr>
        <w:t xml:space="preserve">değişikliğe uğramıştır. Bu sadece günlük yaşamdaki insan etkileşimlerini </w:t>
      </w:r>
      <w:r w:rsidR="00CE6FA3">
        <w:rPr>
          <w:rFonts w:ascii="Times New Roman" w:hAnsi="Times New Roman" w:cs="Times New Roman"/>
          <w:sz w:val="24"/>
          <w:szCs w:val="24"/>
        </w:rPr>
        <w:t>artırmamıştır. A</w:t>
      </w:r>
      <w:r w:rsidR="0002526A" w:rsidRPr="00066491">
        <w:rPr>
          <w:rFonts w:ascii="Times New Roman" w:hAnsi="Times New Roman" w:cs="Times New Roman"/>
          <w:sz w:val="24"/>
          <w:szCs w:val="24"/>
        </w:rPr>
        <w:t>ynı zamanda şirketlerin</w:t>
      </w:r>
      <w:r w:rsidR="00BE040B" w:rsidRPr="00066491">
        <w:rPr>
          <w:rFonts w:ascii="Times New Roman" w:hAnsi="Times New Roman" w:cs="Times New Roman"/>
          <w:sz w:val="24"/>
          <w:szCs w:val="24"/>
        </w:rPr>
        <w:t xml:space="preserve">, </w:t>
      </w:r>
      <w:r w:rsidR="0002526A" w:rsidRPr="00066491">
        <w:rPr>
          <w:rFonts w:ascii="Times New Roman" w:hAnsi="Times New Roman" w:cs="Times New Roman"/>
          <w:sz w:val="24"/>
          <w:szCs w:val="24"/>
        </w:rPr>
        <w:t xml:space="preserve">kurumların pazarlama ve iletişim stratejilerini etkilemiştir. İletişim teknolojilerindeki ve dijital platformlardaki gelişmeler, daha fazla kişiye kolayca ulaşabilmek ve daha fazla etkileşim yaratabilmek gibi birçok avantajı beraberinde getirmiştir. Bu bağlamda, sürdürülebilirlik konusunda etkin bir şekilde iletişim kurmak için </w:t>
      </w:r>
      <w:r w:rsidR="0002526A" w:rsidRPr="00066491">
        <w:rPr>
          <w:rStyle w:val="Yok"/>
          <w:rFonts w:ascii="Times New Roman" w:hAnsi="Times New Roman" w:cs="Times New Roman"/>
          <w:sz w:val="24"/>
          <w:szCs w:val="24"/>
        </w:rPr>
        <w:t xml:space="preserve">net bir iletişim stratejisi geliştirilmeli ve uygun iletişim kanalı, tarzı ve içeriği belirlenmelidir </w:t>
      </w:r>
      <w:r w:rsidR="0002526A" w:rsidRPr="00066491">
        <w:rPr>
          <w:rFonts w:ascii="Times New Roman" w:hAnsi="Times New Roman" w:cs="Times New Roman"/>
          <w:sz w:val="24"/>
          <w:szCs w:val="24"/>
        </w:rPr>
        <w:t>(Primožicˇ ve Kutnar, 2022</w:t>
      </w:r>
      <w:r w:rsidR="00E07C1F" w:rsidRPr="00066491">
        <w:rPr>
          <w:rFonts w:ascii="Times New Roman" w:hAnsi="Times New Roman" w:cs="Times New Roman"/>
          <w:sz w:val="24"/>
          <w:szCs w:val="24"/>
        </w:rPr>
        <w:t xml:space="preserve">, </w:t>
      </w:r>
      <w:r w:rsidR="0002526A" w:rsidRPr="00066491">
        <w:rPr>
          <w:rFonts w:ascii="Times New Roman" w:hAnsi="Times New Roman" w:cs="Times New Roman"/>
          <w:sz w:val="24"/>
          <w:szCs w:val="24"/>
        </w:rPr>
        <w:t xml:space="preserve">3). </w:t>
      </w:r>
    </w:p>
    <w:p w14:paraId="6BE96BE6" w14:textId="15333471" w:rsidR="00FC35A5" w:rsidRPr="00066491" w:rsidRDefault="00FC35A5" w:rsidP="00FC35A5">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t>Swansea Üniversitesi (2020) Üniversitenin sürdürülebilirlik stratejisini uygulamak için yayınladığı  “Sürdürülebilirlik İletişimi ve Katılım Planı”nda kullandığı iletişim akışları ve kanalları şunlardır:</w:t>
      </w:r>
    </w:p>
    <w:p w14:paraId="74DD36FC" w14:textId="77777777" w:rsidR="00FC35A5" w:rsidRPr="00066491" w:rsidRDefault="00FC35A5" w:rsidP="002916D6">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İnternet sitesi: Kalıcı bilgi ve haberler.</w:t>
      </w:r>
    </w:p>
    <w:p w14:paraId="6593590E" w14:textId="77777777" w:rsidR="00FC35A5" w:rsidRPr="00066491" w:rsidRDefault="00FC35A5" w:rsidP="002916D6">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Sosyal medya: Haberler, olaylar, başarılar; Facebook, Twitter, Instagram,</w:t>
      </w:r>
    </w:p>
    <w:p w14:paraId="60CC637F" w14:textId="77777777" w:rsidR="00FC35A5" w:rsidRPr="00066491" w:rsidRDefault="00FC35A5" w:rsidP="002916D6">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Haber epostaları, gazeteler: Güncellemeler, haberler, başarılar, davetler, personel gazetesi, öğrenci gazetesi, hizmet ve bakım personeli gazetesi.</w:t>
      </w:r>
    </w:p>
    <w:p w14:paraId="1C11F12E" w14:textId="621BA018" w:rsidR="00FC35A5" w:rsidRPr="00066491" w:rsidRDefault="00FC35A5" w:rsidP="002916D6">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Çevrimiçi platformlar (iç): TV </w:t>
      </w:r>
      <w:r w:rsidR="005038F5" w:rsidRPr="00066491">
        <w:rPr>
          <w:rFonts w:ascii="Times New Roman" w:hAnsi="Times New Roman" w:cs="Times New Roman"/>
          <w:sz w:val="24"/>
          <w:szCs w:val="24"/>
        </w:rPr>
        <w:t>ekranları</w:t>
      </w:r>
      <w:r w:rsidRPr="00066491">
        <w:rPr>
          <w:rFonts w:ascii="Times New Roman" w:hAnsi="Times New Roman" w:cs="Times New Roman"/>
          <w:sz w:val="24"/>
          <w:szCs w:val="24"/>
        </w:rPr>
        <w:t>, elektronik posterler, KSS personeli ve el kitapları, KSS hatırlatma panoları, çevreci yönetim sistemi hakkında personelin ve öğrencilerin eğitimi, personel intraneti, Yammer, takımlar.</w:t>
      </w:r>
    </w:p>
    <w:p w14:paraId="775E36B8" w14:textId="77777777" w:rsidR="00FC35A5" w:rsidRPr="00066491" w:rsidRDefault="00FC35A5" w:rsidP="002916D6">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 xml:space="preserve">Diğer platformlar (iç): topluluk forumu, paylaşım noktası, SWell portal, sürdürülebilirlik takvimi, </w:t>
      </w:r>
    </w:p>
    <w:p w14:paraId="746615D8" w14:textId="77777777" w:rsidR="00FC35A5" w:rsidRPr="00066491" w:rsidRDefault="00FC35A5" w:rsidP="002916D6">
      <w:pPr>
        <w:pStyle w:val="Gvde"/>
        <w:numPr>
          <w:ilvl w:val="0"/>
          <w:numId w:val="2"/>
        </w:numPr>
        <w:tabs>
          <w:tab w:val="left" w:pos="993"/>
        </w:tabs>
        <w:spacing w:line="300" w:lineRule="auto"/>
        <w:ind w:left="0" w:firstLine="709"/>
        <w:jc w:val="both"/>
        <w:rPr>
          <w:rFonts w:ascii="Times New Roman" w:hAnsi="Times New Roman" w:cs="Times New Roman"/>
          <w:sz w:val="24"/>
          <w:szCs w:val="24"/>
        </w:rPr>
      </w:pPr>
      <w:r w:rsidRPr="00066491">
        <w:rPr>
          <w:rFonts w:ascii="Times New Roman" w:hAnsi="Times New Roman" w:cs="Times New Roman"/>
          <w:sz w:val="24"/>
          <w:szCs w:val="24"/>
        </w:rPr>
        <w:t>Diğer araçlar: kişiselleştirilmiş eposta listesi, Skype, Qartzy, Zoom.</w:t>
      </w:r>
    </w:p>
    <w:p w14:paraId="2A83001B" w14:textId="12B0481F" w:rsidR="00FC35A5" w:rsidRDefault="00FC35A5"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t>Web, sunum esnekliği ve görünürlük avantajlarına sahiptir</w:t>
      </w:r>
      <w:r w:rsidR="00CE6FA3">
        <w:rPr>
          <w:rFonts w:ascii="Times New Roman" w:hAnsi="Times New Roman" w:cs="Times New Roman"/>
          <w:sz w:val="24"/>
          <w:szCs w:val="24"/>
        </w:rPr>
        <w:t>. Web</w:t>
      </w:r>
      <w:r w:rsidRPr="00066491">
        <w:rPr>
          <w:rFonts w:ascii="Times New Roman" w:hAnsi="Times New Roman" w:cs="Times New Roman"/>
          <w:sz w:val="24"/>
          <w:szCs w:val="24"/>
        </w:rPr>
        <w:t xml:space="preserve"> araçlar</w:t>
      </w:r>
      <w:r w:rsidR="00CE6FA3">
        <w:rPr>
          <w:rFonts w:ascii="Times New Roman" w:hAnsi="Times New Roman" w:cs="Times New Roman"/>
          <w:sz w:val="24"/>
          <w:szCs w:val="24"/>
        </w:rPr>
        <w:t>ı</w:t>
      </w:r>
      <w:r w:rsidRPr="00066491">
        <w:rPr>
          <w:rFonts w:ascii="Times New Roman" w:hAnsi="Times New Roman" w:cs="Times New Roman"/>
          <w:sz w:val="24"/>
          <w:szCs w:val="24"/>
        </w:rPr>
        <w:t xml:space="preserve">, bilgiyi paydaşlara sunmak için kullanılabilir. Sürdürülebilirlik bilgileri, grafikler ve animasyon gibi görsel araçlar aracılığıyla açıkça gösterilebilir. Ayrıca, ses ve video seçeneklerine web üzerinden erişilebilir. Bu nedenle web, sosyal ve çevresel bilgilerin nasıl sunulduğunu değiştirme yeteneğine sahiptir. Web üzerinden sürdürülebilirlik iletişimi, yalnızca periyodik olmaktan ziyade sürekli olabilir. Belirli faaliyetlerde bulunan veya </w:t>
      </w:r>
      <w:r w:rsidRPr="00066491">
        <w:rPr>
          <w:rFonts w:ascii="Times New Roman" w:hAnsi="Times New Roman" w:cs="Times New Roman"/>
          <w:sz w:val="24"/>
          <w:szCs w:val="24"/>
        </w:rPr>
        <w:lastRenderedPageBreak/>
        <w:t xml:space="preserve">belirli çevresel olaylara karışan şirketler, </w:t>
      </w:r>
      <w:r w:rsidR="00CE6FA3">
        <w:rPr>
          <w:rFonts w:ascii="Times New Roman" w:hAnsi="Times New Roman" w:cs="Times New Roman"/>
          <w:sz w:val="24"/>
          <w:szCs w:val="24"/>
        </w:rPr>
        <w:t>W</w:t>
      </w:r>
      <w:r w:rsidRPr="00066491">
        <w:rPr>
          <w:rFonts w:ascii="Times New Roman" w:hAnsi="Times New Roman" w:cs="Times New Roman"/>
          <w:sz w:val="24"/>
          <w:szCs w:val="24"/>
        </w:rPr>
        <w:t>eb</w:t>
      </w:r>
      <w:r w:rsidR="00D9582E">
        <w:rPr>
          <w:rFonts w:ascii="Times New Roman" w:hAnsi="Times New Roman" w:cs="Times New Roman"/>
          <w:sz w:val="24"/>
          <w:szCs w:val="24"/>
        </w:rPr>
        <w:t>’</w:t>
      </w:r>
      <w:r w:rsidRPr="00066491">
        <w:rPr>
          <w:rFonts w:ascii="Times New Roman" w:hAnsi="Times New Roman" w:cs="Times New Roman"/>
          <w:sz w:val="24"/>
          <w:szCs w:val="24"/>
        </w:rPr>
        <w:t xml:space="preserve">in bu özelliğinden yararlanabilir (Lodhia, 2010, 28). </w:t>
      </w:r>
    </w:p>
    <w:p w14:paraId="32BB5676" w14:textId="77777777" w:rsidR="00500D70" w:rsidRDefault="00500D70" w:rsidP="0029410F">
      <w:pPr>
        <w:pStyle w:val="Gvde"/>
        <w:spacing w:line="30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066491">
        <w:rPr>
          <w:rFonts w:ascii="Times New Roman" w:eastAsia="Times New Roman" w:hAnsi="Times New Roman" w:cs="Times New Roman"/>
          <w:sz w:val="24"/>
          <w:szCs w:val="24"/>
        </w:rPr>
        <w:t>Kurumsal web siteleri, paydaşlarına neyi temsil ettiklerini iletmek için organizasyonların başlıca bir kanalı haline gelmiştir. Organizasyon web siteleri çevresel konulara ilişkin proaktif pozisyonlarını paydaşlarına iletmek için önemli bir kaynak haline gelmiştir. Paydaşların çevresel konular hakkında bilgi edinmek için en sık web sitelerine başvurmaktadır (Ki ve Shin, 2015, 36).</w:t>
      </w:r>
    </w:p>
    <w:p w14:paraId="44DCED36" w14:textId="57F0BA1E" w:rsidR="0002526A" w:rsidRPr="00500D70" w:rsidRDefault="00500D70" w:rsidP="0029410F">
      <w:pPr>
        <w:pStyle w:val="Gvde"/>
        <w:spacing w:line="300" w:lineRule="auto"/>
        <w:jc w:val="both"/>
        <w:rPr>
          <w:rFonts w:ascii="Times New Roman" w:hAnsi="Times New Roman" w:cs="Times New Roman"/>
          <w:sz w:val="24"/>
          <w:szCs w:val="24"/>
        </w:rPr>
      </w:pPr>
      <w:r>
        <w:rPr>
          <w:rFonts w:ascii="Times New Roman" w:hAnsi="Times New Roman" w:cs="Times New Roman"/>
          <w:sz w:val="24"/>
          <w:szCs w:val="24"/>
        </w:rPr>
        <w:tab/>
      </w:r>
      <w:r w:rsidR="0002526A" w:rsidRPr="00066491">
        <w:rPr>
          <w:rFonts w:ascii="Times New Roman" w:eastAsia="Times New Roman" w:hAnsi="Times New Roman" w:cs="Times New Roman"/>
          <w:sz w:val="24"/>
          <w:szCs w:val="24"/>
        </w:rPr>
        <w:t>Geniş kitlelere hitap edildiğinde</w:t>
      </w:r>
      <w:r w:rsidR="00FC35A5" w:rsidRPr="00066491">
        <w:rPr>
          <w:rFonts w:ascii="Times New Roman" w:eastAsia="Times New Roman" w:hAnsi="Times New Roman" w:cs="Times New Roman"/>
          <w:sz w:val="24"/>
          <w:szCs w:val="24"/>
        </w:rPr>
        <w:t>;</w:t>
      </w:r>
      <w:r w:rsidR="0002526A" w:rsidRPr="00066491">
        <w:rPr>
          <w:rFonts w:ascii="Times New Roman" w:eastAsia="Times New Roman" w:hAnsi="Times New Roman" w:cs="Times New Roman"/>
          <w:sz w:val="24"/>
          <w:szCs w:val="24"/>
        </w:rPr>
        <w:t xml:space="preserve"> internet</w:t>
      </w:r>
      <w:r w:rsidR="00FC35A5" w:rsidRPr="00066491">
        <w:rPr>
          <w:rFonts w:ascii="Times New Roman" w:eastAsia="Times New Roman" w:hAnsi="Times New Roman" w:cs="Times New Roman"/>
          <w:sz w:val="24"/>
          <w:szCs w:val="24"/>
        </w:rPr>
        <w:t>,</w:t>
      </w:r>
      <w:r w:rsidR="0002526A" w:rsidRPr="00066491">
        <w:rPr>
          <w:rFonts w:ascii="Times New Roman" w:eastAsia="Times New Roman" w:hAnsi="Times New Roman" w:cs="Times New Roman"/>
          <w:sz w:val="24"/>
          <w:szCs w:val="24"/>
        </w:rPr>
        <w:t xml:space="preserve"> sürdürülebilirlik konuları hakkında bilgilendirme için önemli bir araç haline gelmiştir. Dünyanın en büyük şirketleri tarafından açıklama yapmak için en yaygın kullanılan iletişim kanallarından biri, kurumsal web siteleridir. Web sitesi iletişimi, kurumsal itibarın oluşturulması ve marka imajının belirlenmesi için kullanılan temel strateji haline gelmiştir</w:t>
      </w:r>
      <w:r w:rsidR="00CE6FA3">
        <w:rPr>
          <w:rFonts w:ascii="Times New Roman" w:eastAsia="Times New Roman" w:hAnsi="Times New Roman" w:cs="Times New Roman"/>
          <w:sz w:val="24"/>
          <w:szCs w:val="24"/>
        </w:rPr>
        <w:t>.</w:t>
      </w:r>
      <w:r w:rsidR="0002526A" w:rsidRPr="00066491">
        <w:rPr>
          <w:rFonts w:ascii="Times New Roman" w:eastAsia="Times New Roman" w:hAnsi="Times New Roman" w:cs="Times New Roman"/>
          <w:sz w:val="24"/>
          <w:szCs w:val="24"/>
        </w:rPr>
        <w:t xml:space="preserve"> </w:t>
      </w:r>
      <w:r w:rsidR="00CE6FA3">
        <w:rPr>
          <w:rFonts w:ascii="Times New Roman" w:eastAsia="Times New Roman" w:hAnsi="Times New Roman" w:cs="Times New Roman"/>
          <w:sz w:val="24"/>
          <w:szCs w:val="24"/>
        </w:rPr>
        <w:t>S</w:t>
      </w:r>
      <w:r w:rsidR="0002526A" w:rsidRPr="00066491">
        <w:rPr>
          <w:rFonts w:ascii="Times New Roman" w:eastAsia="Times New Roman" w:hAnsi="Times New Roman" w:cs="Times New Roman"/>
          <w:sz w:val="24"/>
          <w:szCs w:val="24"/>
        </w:rPr>
        <w:t xml:space="preserve">ürdürülebilirlik konusundaki iletişimde de yaygın bir </w:t>
      </w:r>
      <w:r w:rsidR="00CE6FA3">
        <w:rPr>
          <w:rFonts w:ascii="Times New Roman" w:eastAsia="Times New Roman" w:hAnsi="Times New Roman" w:cs="Times New Roman"/>
          <w:sz w:val="24"/>
          <w:szCs w:val="24"/>
        </w:rPr>
        <w:t>araç</w:t>
      </w:r>
      <w:r w:rsidR="0002526A" w:rsidRPr="00066491">
        <w:rPr>
          <w:rFonts w:ascii="Times New Roman" w:eastAsia="Times New Roman" w:hAnsi="Times New Roman" w:cs="Times New Roman"/>
          <w:sz w:val="24"/>
          <w:szCs w:val="24"/>
        </w:rPr>
        <w:t xml:space="preserve"> olarak kullanılmaktadır. Benzer şekilde, yükseköğretim kurumları tarafından da kurumsal web siteleri, sürdürülebilirlik çabalarına katılımı teşvik etmek ve kampüs topluluğunu bilgilendirmek için kullanılmaktadır. Web siteleri, öğrenciler, personel, paydaşlar ve toplum arasında etkileşimi, ağ oluşturmayı ve iletişimi sağlayabilir. Çevre sorunları ve sürdürülebilirlik konusunda veri kaynağı olarak önemi de artmaktadır (Filippo vd</w:t>
      </w:r>
      <w:proofErr w:type="gramStart"/>
      <w:r w:rsidR="0002526A" w:rsidRPr="00066491">
        <w:rPr>
          <w:rFonts w:ascii="Times New Roman" w:eastAsia="Times New Roman" w:hAnsi="Times New Roman" w:cs="Times New Roman"/>
          <w:sz w:val="24"/>
          <w:szCs w:val="24"/>
        </w:rPr>
        <w:t>.,</w:t>
      </w:r>
      <w:proofErr w:type="gramEnd"/>
      <w:r w:rsidR="0002526A" w:rsidRPr="00066491">
        <w:rPr>
          <w:rFonts w:ascii="Times New Roman" w:eastAsia="Times New Roman" w:hAnsi="Times New Roman" w:cs="Times New Roman"/>
          <w:sz w:val="24"/>
          <w:szCs w:val="24"/>
        </w:rPr>
        <w:t xml:space="preserve"> 2020</w:t>
      </w:r>
      <w:r w:rsidR="00E07C1F" w:rsidRPr="00066491">
        <w:rPr>
          <w:rFonts w:ascii="Times New Roman" w:eastAsia="Times New Roman" w:hAnsi="Times New Roman" w:cs="Times New Roman"/>
          <w:sz w:val="24"/>
          <w:szCs w:val="24"/>
        </w:rPr>
        <w:t xml:space="preserve">, </w:t>
      </w:r>
      <w:r w:rsidR="0002526A" w:rsidRPr="00066491">
        <w:rPr>
          <w:rFonts w:ascii="Times New Roman" w:eastAsia="Times New Roman" w:hAnsi="Times New Roman" w:cs="Times New Roman"/>
          <w:sz w:val="24"/>
          <w:szCs w:val="24"/>
        </w:rPr>
        <w:t>16).</w:t>
      </w:r>
    </w:p>
    <w:p w14:paraId="6A8510E6" w14:textId="4C56738A" w:rsidR="0002526A"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526A" w:rsidRPr="00066491">
        <w:rPr>
          <w:rFonts w:ascii="Times New Roman" w:hAnsi="Times New Roman" w:cs="Times New Roman"/>
          <w:sz w:val="24"/>
          <w:szCs w:val="24"/>
        </w:rPr>
        <w:t>Hedef kitlenin büyük bir kısmına ulaşmanın son zamanlardaki en hızlı ve kolay yolu sosyal medyadır. Etkileşim kurmak istenilen kişi ve gruplarla bağlantı kurup bilgi paylaş</w:t>
      </w:r>
      <w:r w:rsidR="00500D70">
        <w:rPr>
          <w:rFonts w:ascii="Times New Roman" w:hAnsi="Times New Roman" w:cs="Times New Roman"/>
          <w:sz w:val="24"/>
          <w:szCs w:val="24"/>
        </w:rPr>
        <w:t>ıla</w:t>
      </w:r>
      <w:r w:rsidR="0002526A" w:rsidRPr="00066491">
        <w:rPr>
          <w:rFonts w:ascii="Times New Roman" w:hAnsi="Times New Roman" w:cs="Times New Roman"/>
          <w:sz w:val="24"/>
          <w:szCs w:val="24"/>
        </w:rPr>
        <w:t xml:space="preserve">bilmesi için Facebook ve Twitter vb. platformlarda yer almak önemlidir. Görsel iletişim için Pinterest </w:t>
      </w:r>
      <w:r w:rsidR="00500D70">
        <w:rPr>
          <w:rFonts w:ascii="Times New Roman" w:hAnsi="Times New Roman" w:cs="Times New Roman"/>
          <w:sz w:val="24"/>
          <w:szCs w:val="24"/>
        </w:rPr>
        <w:t xml:space="preserve">ve Google Plus </w:t>
      </w:r>
      <w:r w:rsidR="0002526A" w:rsidRPr="00066491">
        <w:rPr>
          <w:rFonts w:ascii="Times New Roman" w:hAnsi="Times New Roman" w:cs="Times New Roman"/>
          <w:sz w:val="24"/>
          <w:szCs w:val="24"/>
        </w:rPr>
        <w:t>gibi diğer kanalları keşfetmenin yanı sıra bir YouTube kanalı kurulup video yayınlamak da bir seçenektir. Düzenli gönderileri takip etmek ve güçlü bir sanal topluluk oluşturmak</w:t>
      </w:r>
      <w:r w:rsidR="00583050">
        <w:rPr>
          <w:rFonts w:ascii="Times New Roman" w:hAnsi="Times New Roman" w:cs="Times New Roman"/>
          <w:sz w:val="24"/>
          <w:szCs w:val="24"/>
        </w:rPr>
        <w:t xml:space="preserve"> </w:t>
      </w:r>
      <w:r w:rsidR="0002526A" w:rsidRPr="00066491">
        <w:rPr>
          <w:rFonts w:ascii="Times New Roman" w:hAnsi="Times New Roman" w:cs="Times New Roman"/>
          <w:sz w:val="24"/>
          <w:szCs w:val="24"/>
        </w:rPr>
        <w:t>büyük yarar sağlamaktadır (</w:t>
      </w:r>
      <w:r w:rsidR="005C3694" w:rsidRPr="00066491">
        <w:rPr>
          <w:rFonts w:ascii="Times New Roman" w:hAnsi="Times New Roman" w:cs="Times New Roman"/>
          <w:sz w:val="24"/>
          <w:szCs w:val="24"/>
        </w:rPr>
        <w:t xml:space="preserve">Sustainability Exchange, </w:t>
      </w:r>
      <w:r w:rsidR="00FC77AF">
        <w:rPr>
          <w:rFonts w:ascii="Times New Roman" w:hAnsi="Times New Roman" w:cs="Times New Roman"/>
          <w:sz w:val="24"/>
          <w:szCs w:val="24"/>
        </w:rPr>
        <w:t>2023).</w:t>
      </w:r>
    </w:p>
    <w:p w14:paraId="0DE6310F" w14:textId="20DD4172" w:rsidR="00CC6F34"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r>
      <w:r w:rsidR="0002526A" w:rsidRPr="00066491">
        <w:rPr>
          <w:rFonts w:ascii="Times New Roman" w:hAnsi="Times New Roman" w:cs="Times New Roman"/>
          <w:sz w:val="24"/>
          <w:szCs w:val="24"/>
        </w:rPr>
        <w:t>Şirketler sürdürülebilirlikle ilgili girişimlerini iletmek için sosyal medya kanallarını kullanmaktadır (Jha ve Verma, 2022</w:t>
      </w:r>
      <w:r w:rsidR="00E07C1F" w:rsidRPr="00066491">
        <w:rPr>
          <w:rFonts w:ascii="Times New Roman" w:hAnsi="Times New Roman" w:cs="Times New Roman"/>
          <w:sz w:val="24"/>
          <w:szCs w:val="24"/>
        </w:rPr>
        <w:t xml:space="preserve">, </w:t>
      </w:r>
      <w:r w:rsidR="0002526A" w:rsidRPr="00066491">
        <w:rPr>
          <w:rFonts w:ascii="Times New Roman" w:hAnsi="Times New Roman" w:cs="Times New Roman"/>
          <w:sz w:val="24"/>
          <w:szCs w:val="24"/>
        </w:rPr>
        <w:t>723). 2013 yılından itibaren Fortune 500 şirketlerinin %66'sından fazlası kurumsal iletişim için sosyal medya kanallarından yararlanmaktadır (Jha ve Verma, 2022</w:t>
      </w:r>
      <w:r w:rsidR="00E07C1F" w:rsidRPr="00066491">
        <w:rPr>
          <w:rFonts w:ascii="Times New Roman" w:hAnsi="Times New Roman" w:cs="Times New Roman"/>
          <w:sz w:val="24"/>
          <w:szCs w:val="24"/>
        </w:rPr>
        <w:t xml:space="preserve">, </w:t>
      </w:r>
      <w:r w:rsidR="0002526A" w:rsidRPr="00066491">
        <w:rPr>
          <w:rFonts w:ascii="Times New Roman" w:hAnsi="Times New Roman" w:cs="Times New Roman"/>
          <w:sz w:val="24"/>
          <w:szCs w:val="24"/>
        </w:rPr>
        <w:t>724).</w:t>
      </w:r>
      <w:r w:rsidRPr="00066491">
        <w:rPr>
          <w:rFonts w:ascii="Times New Roman" w:hAnsi="Times New Roman" w:cs="Times New Roman"/>
          <w:sz w:val="24"/>
          <w:szCs w:val="24"/>
        </w:rPr>
        <w:tab/>
      </w:r>
    </w:p>
    <w:p w14:paraId="099D868D" w14:textId="314EEF6D" w:rsidR="0002526A"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6502B" w:rsidRPr="00A6502B">
        <w:rPr>
          <w:rFonts w:ascii="Times New Roman" w:hAnsi="Times New Roman" w:cs="Times New Roman"/>
          <w:sz w:val="24"/>
          <w:szCs w:val="24"/>
        </w:rPr>
        <w:t>Yüksek gelirli ülkeler genellikle sosyal medya, hedeflenen kullanıcı gruplarına özel yayın programları, seminerler, e-öğrenim platformları, canlı sohbet oturumları ve podcast'ler gibi yenilikçi yöntemleri kullanmayı tercih e</w:t>
      </w:r>
      <w:r w:rsidR="00A6502B">
        <w:rPr>
          <w:rFonts w:ascii="Times New Roman" w:hAnsi="Times New Roman" w:cs="Times New Roman"/>
          <w:sz w:val="24"/>
          <w:szCs w:val="24"/>
        </w:rPr>
        <w:t>tmektedir</w:t>
      </w:r>
      <w:r w:rsidR="00A6502B" w:rsidRPr="00A6502B">
        <w:rPr>
          <w:rFonts w:ascii="Times New Roman" w:hAnsi="Times New Roman" w:cs="Times New Roman"/>
          <w:sz w:val="24"/>
          <w:szCs w:val="24"/>
        </w:rPr>
        <w:t xml:space="preserve">. </w:t>
      </w:r>
      <w:r w:rsidR="00A6502B">
        <w:rPr>
          <w:rFonts w:ascii="Times New Roman" w:hAnsi="Times New Roman" w:cs="Times New Roman"/>
          <w:sz w:val="24"/>
          <w:szCs w:val="24"/>
        </w:rPr>
        <w:t>Buna karşın</w:t>
      </w:r>
      <w:r w:rsidR="00A6502B" w:rsidRPr="00A6502B">
        <w:rPr>
          <w:rFonts w:ascii="Times New Roman" w:hAnsi="Times New Roman" w:cs="Times New Roman"/>
          <w:sz w:val="24"/>
          <w:szCs w:val="24"/>
        </w:rPr>
        <w:t>, düşük ve orta gelirli ülkeler genellikle kullanıcı katılımını teşvik etmek için daha geleneksel yöntemleri benims</w:t>
      </w:r>
      <w:r w:rsidR="00A6502B">
        <w:rPr>
          <w:rFonts w:ascii="Times New Roman" w:hAnsi="Times New Roman" w:cs="Times New Roman"/>
          <w:sz w:val="24"/>
          <w:szCs w:val="24"/>
        </w:rPr>
        <w:t xml:space="preserve">emektedir. </w:t>
      </w:r>
      <w:r w:rsidR="0002526A" w:rsidRPr="00066491">
        <w:rPr>
          <w:rFonts w:ascii="Times New Roman" w:hAnsi="Times New Roman" w:cs="Times New Roman"/>
          <w:sz w:val="24"/>
          <w:szCs w:val="24"/>
        </w:rPr>
        <w:t>Bunlar arasında basın toplantıları, geleneksel medya</w:t>
      </w:r>
      <w:r w:rsidR="00A6502B">
        <w:rPr>
          <w:rFonts w:ascii="Times New Roman" w:hAnsi="Times New Roman" w:cs="Times New Roman"/>
          <w:sz w:val="24"/>
          <w:szCs w:val="24"/>
        </w:rPr>
        <w:t xml:space="preserve"> tanıtımları</w:t>
      </w:r>
      <w:r w:rsidR="0002526A" w:rsidRPr="00066491">
        <w:rPr>
          <w:rFonts w:ascii="Times New Roman" w:hAnsi="Times New Roman" w:cs="Times New Roman"/>
          <w:sz w:val="24"/>
          <w:szCs w:val="24"/>
        </w:rPr>
        <w:t xml:space="preserve">, genel bilinçlendirme kampanyaları, sunumlar, konferanslar ve lansman etkinlikleri yer almaktadır </w:t>
      </w:r>
      <w:r w:rsidR="00401F3B" w:rsidRPr="00066491">
        <w:rPr>
          <w:rFonts w:ascii="Times New Roman" w:eastAsia="Times New Roman" w:hAnsi="Times New Roman" w:cs="Times New Roman"/>
          <w:sz w:val="24"/>
          <w:szCs w:val="24"/>
        </w:rPr>
        <w:t>(UN Stats, 2</w:t>
      </w:r>
      <w:r w:rsidR="00FC77AF">
        <w:rPr>
          <w:rFonts w:ascii="Times New Roman" w:eastAsia="Times New Roman" w:hAnsi="Times New Roman" w:cs="Times New Roman"/>
          <w:sz w:val="24"/>
          <w:szCs w:val="24"/>
        </w:rPr>
        <w:t>023).</w:t>
      </w:r>
    </w:p>
    <w:p w14:paraId="64793591" w14:textId="36228536" w:rsidR="00FC35A5" w:rsidRPr="00066491" w:rsidRDefault="00BE6D56" w:rsidP="00BE6D56">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t xml:space="preserve">Sürdürülebilirlik üzerinde olumlu etkisi olacak bir KSS iletişim modeline ihtiyaç vardır. Bu, yeni medya çağında iki katına çıkmaktadır. 2004'te Facebook, 2005'te YouTube ve 2006'da Twitter gibi sosyal ağ uygulamalarının ortaya çıkması, iletişim </w:t>
      </w:r>
      <w:r w:rsidRPr="00066491">
        <w:rPr>
          <w:rFonts w:ascii="Times New Roman" w:hAnsi="Times New Roman" w:cs="Times New Roman"/>
          <w:sz w:val="24"/>
          <w:szCs w:val="24"/>
        </w:rPr>
        <w:lastRenderedPageBreak/>
        <w:t xml:space="preserve">modellerini, özellikle KSS iletişimini yeniden kavramsallaştırma konusunda olağanüstü bir yol sunmuştur. Facebook, LinkedIn, Twitter, My-Space gibi sosyal medya siteleri, paydaş etkileşimine ve görüş çeşitliliğine dayalı bağlantıları benimseyen yollarla KSS iletişimini demokratikleştirmiştir. </w:t>
      </w:r>
      <w:r w:rsidR="00A6502B" w:rsidRPr="00A6502B">
        <w:rPr>
          <w:rFonts w:ascii="Times New Roman" w:hAnsi="Times New Roman" w:cs="Times New Roman"/>
          <w:sz w:val="24"/>
          <w:szCs w:val="24"/>
        </w:rPr>
        <w:t>İş dünyası, hızla değişen iş kültürüne, teknolojik gelişmelerin hızlanmasına ve küreselleşmenin getirdiği belirsiz baskılara ayak uydur</w:t>
      </w:r>
      <w:r w:rsidR="00A6502B">
        <w:rPr>
          <w:rFonts w:ascii="Times New Roman" w:hAnsi="Times New Roman" w:cs="Times New Roman"/>
          <w:sz w:val="24"/>
          <w:szCs w:val="24"/>
        </w:rPr>
        <w:t xml:space="preserve">ma çabasındadır. Ayrıca; </w:t>
      </w:r>
      <w:r w:rsidR="00A6502B" w:rsidRPr="00A6502B">
        <w:rPr>
          <w:rFonts w:ascii="Times New Roman" w:hAnsi="Times New Roman" w:cs="Times New Roman"/>
          <w:sz w:val="24"/>
          <w:szCs w:val="24"/>
        </w:rPr>
        <w:t>kurumsal sosyal sorumluluk (KSS) iletişimini ve paydaşlarla olan iletişim stratejilerini gözden geçirmek, bir organizasyonun başarısı için önemli</w:t>
      </w:r>
      <w:r w:rsidR="00A6502B">
        <w:rPr>
          <w:rFonts w:ascii="Times New Roman" w:hAnsi="Times New Roman" w:cs="Times New Roman"/>
          <w:sz w:val="24"/>
          <w:szCs w:val="24"/>
        </w:rPr>
        <w:t xml:space="preserve"> hale gelmiştir</w:t>
      </w:r>
      <w:r w:rsidR="00A6502B" w:rsidRPr="00A6502B">
        <w:rPr>
          <w:rFonts w:ascii="Times New Roman" w:hAnsi="Times New Roman" w:cs="Times New Roman"/>
          <w:sz w:val="24"/>
          <w:szCs w:val="24"/>
        </w:rPr>
        <w:t>.</w:t>
      </w:r>
      <w:r w:rsidRPr="00066491">
        <w:rPr>
          <w:rFonts w:ascii="Times New Roman" w:hAnsi="Times New Roman" w:cs="Times New Roman"/>
          <w:sz w:val="24"/>
          <w:szCs w:val="24"/>
        </w:rPr>
        <w:t xml:space="preserve"> Yönetim bilimindeki </w:t>
      </w:r>
      <w:r w:rsidR="00A6502B">
        <w:rPr>
          <w:rFonts w:ascii="Times New Roman" w:hAnsi="Times New Roman" w:cs="Times New Roman"/>
          <w:sz w:val="24"/>
          <w:szCs w:val="24"/>
        </w:rPr>
        <w:t xml:space="preserve">yeni </w:t>
      </w:r>
      <w:r w:rsidRPr="00066491">
        <w:rPr>
          <w:rFonts w:ascii="Times New Roman" w:hAnsi="Times New Roman" w:cs="Times New Roman"/>
          <w:sz w:val="24"/>
          <w:szCs w:val="24"/>
        </w:rPr>
        <w:t xml:space="preserve">eğilimler, yeni teknolojilerin ortaya çıkışı, inovasyon dalgası ve küreselleşme </w:t>
      </w:r>
      <w:r w:rsidR="00A6502B">
        <w:rPr>
          <w:rFonts w:ascii="Times New Roman" w:hAnsi="Times New Roman" w:cs="Times New Roman"/>
          <w:sz w:val="24"/>
          <w:szCs w:val="24"/>
        </w:rPr>
        <w:t>olarak ön plana çıkmaktadır.</w:t>
      </w:r>
      <w:r w:rsidRPr="00066491">
        <w:rPr>
          <w:rFonts w:ascii="Times New Roman" w:hAnsi="Times New Roman" w:cs="Times New Roman"/>
          <w:sz w:val="24"/>
          <w:szCs w:val="24"/>
        </w:rPr>
        <w:t xml:space="preserve"> </w:t>
      </w:r>
      <w:r w:rsidR="00A6502B">
        <w:rPr>
          <w:rFonts w:ascii="Times New Roman" w:hAnsi="Times New Roman" w:cs="Times New Roman"/>
          <w:sz w:val="24"/>
          <w:szCs w:val="24"/>
        </w:rPr>
        <w:t>B</w:t>
      </w:r>
      <w:r w:rsidRPr="00066491">
        <w:rPr>
          <w:rFonts w:ascii="Times New Roman" w:hAnsi="Times New Roman" w:cs="Times New Roman"/>
          <w:sz w:val="24"/>
          <w:szCs w:val="24"/>
        </w:rPr>
        <w:t>u faktörler işletmeleri çeşitli alanlarda etkilemiştir (</w:t>
      </w:r>
      <w:r w:rsidR="00DF4FF6" w:rsidRPr="00066491">
        <w:rPr>
          <w:rFonts w:ascii="Times New Roman" w:hAnsi="Times New Roman" w:cs="Times New Roman"/>
          <w:sz w:val="24"/>
          <w:szCs w:val="24"/>
        </w:rPr>
        <w:t>Nwagbara ve Reid, 2013, 404).</w:t>
      </w:r>
    </w:p>
    <w:p w14:paraId="7C82EDC1" w14:textId="0C5EAC9D" w:rsidR="00FC35A5" w:rsidRPr="00066491" w:rsidRDefault="00FC35A5" w:rsidP="00BE6D56">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Pr="00066491">
        <w:rPr>
          <w:rFonts w:ascii="Times New Roman" w:eastAsia="Times New Roman" w:hAnsi="Times New Roman" w:cs="Times New Roman"/>
          <w:sz w:val="24"/>
          <w:szCs w:val="24"/>
        </w:rPr>
        <w:t>Ayrıca; i</w:t>
      </w:r>
      <w:r w:rsidRPr="00066491">
        <w:rPr>
          <w:rFonts w:ascii="Times New Roman" w:hAnsi="Times New Roman" w:cs="Times New Roman"/>
          <w:sz w:val="24"/>
          <w:szCs w:val="24"/>
        </w:rPr>
        <w:t xml:space="preserve">letişim kampanyaları, sosyal pazarlama teknikleri, anketler, yayın araçları ve kitlesel eğlence-eğitim teknikleri, </w:t>
      </w:r>
      <w:proofErr w:type="gramStart"/>
      <w:r w:rsidRPr="00066491">
        <w:rPr>
          <w:rFonts w:ascii="Times New Roman" w:hAnsi="Times New Roman" w:cs="Times New Roman"/>
          <w:sz w:val="24"/>
          <w:szCs w:val="24"/>
        </w:rPr>
        <w:t>hikaye</w:t>
      </w:r>
      <w:proofErr w:type="gramEnd"/>
      <w:r w:rsidRPr="00066491">
        <w:rPr>
          <w:rFonts w:ascii="Times New Roman" w:hAnsi="Times New Roman" w:cs="Times New Roman"/>
          <w:sz w:val="24"/>
          <w:szCs w:val="24"/>
        </w:rPr>
        <w:t xml:space="preserve"> anlatımı, sinema, tiyatro, sporlar, sanat, takdir edici sorgulama, dünya kafe</w:t>
      </w:r>
      <w:r w:rsidR="00C52F97" w:rsidRPr="00066491">
        <w:rPr>
          <w:rFonts w:ascii="Times New Roman" w:hAnsi="Times New Roman" w:cs="Times New Roman"/>
          <w:sz w:val="24"/>
          <w:szCs w:val="24"/>
        </w:rPr>
        <w:t xml:space="preserve"> (world cafe)</w:t>
      </w:r>
      <w:r w:rsidRPr="00066491">
        <w:rPr>
          <w:rFonts w:ascii="Times New Roman" w:hAnsi="Times New Roman" w:cs="Times New Roman"/>
          <w:sz w:val="24"/>
          <w:szCs w:val="24"/>
        </w:rPr>
        <w:t>, açık alan teknolojisi (AAT), kahverengi çanta öğle yemeği toplantıları (brown bag lunch gatherings), bilgi fuarları</w:t>
      </w:r>
      <w:r w:rsidR="00A6502B">
        <w:rPr>
          <w:rFonts w:ascii="Times New Roman" w:hAnsi="Times New Roman" w:cs="Times New Roman"/>
          <w:sz w:val="24"/>
          <w:szCs w:val="24"/>
        </w:rPr>
        <w:t>,</w:t>
      </w:r>
      <w:r w:rsidRPr="00066491">
        <w:rPr>
          <w:rFonts w:ascii="Times New Roman" w:hAnsi="Times New Roman" w:cs="Times New Roman"/>
          <w:sz w:val="24"/>
          <w:szCs w:val="24"/>
        </w:rPr>
        <w:t xml:space="preserve"> zihin haritalama çalışmaları, çağrı merkezleri, bilgi kioskları vs. iletişim araçları</w:t>
      </w:r>
      <w:r w:rsidR="00BE040B" w:rsidRPr="00066491">
        <w:rPr>
          <w:rFonts w:ascii="Times New Roman" w:hAnsi="Times New Roman" w:cs="Times New Roman"/>
          <w:sz w:val="24"/>
          <w:szCs w:val="24"/>
        </w:rPr>
        <w:t xml:space="preserve">, </w:t>
      </w:r>
      <w:r w:rsidR="00A6502B">
        <w:rPr>
          <w:rFonts w:ascii="Times New Roman" w:hAnsi="Times New Roman" w:cs="Times New Roman"/>
          <w:sz w:val="24"/>
          <w:szCs w:val="24"/>
        </w:rPr>
        <w:t xml:space="preserve">sürdürülebilirlik iletişim </w:t>
      </w:r>
      <w:r w:rsidR="00A6502B" w:rsidRPr="00066491">
        <w:rPr>
          <w:rFonts w:ascii="Times New Roman" w:hAnsi="Times New Roman" w:cs="Times New Roman"/>
          <w:sz w:val="24"/>
          <w:szCs w:val="24"/>
        </w:rPr>
        <w:t>metotları</w:t>
      </w:r>
      <w:r w:rsidRPr="00066491">
        <w:rPr>
          <w:rFonts w:ascii="Times New Roman" w:hAnsi="Times New Roman" w:cs="Times New Roman"/>
          <w:sz w:val="24"/>
          <w:szCs w:val="24"/>
        </w:rPr>
        <w:t xml:space="preserve"> bağlamında değerlendirilebilir (Servaes ve Lie, 2015, 130). Sürdürülebilirlik iletişimi, hızla gelişen iletişim teknolojilerine paralel olarak evrimleşmektedir. Bu durum, yalnızca en uygun araçları ve yöntemleri seçmeye değil, aynı zamanda yaratıcı, etkin, hızlı ve başarılı iletişim stratejileri geliştirmeye ve bunları uygulamaya olan ihtiyacı vurgulamaktadır. Bu bağlamda, sürdürülebilirlik iletişimi karmaşık ve dinamik bir süreç olup, yenilikçi ve yaratıcı yaklaşımlar gerektirir.</w:t>
      </w:r>
    </w:p>
    <w:p w14:paraId="7B3F7941" w14:textId="77777777" w:rsidR="0002526A" w:rsidRPr="00066491" w:rsidRDefault="0002526A" w:rsidP="0029410F">
      <w:pPr>
        <w:pStyle w:val="Gvde"/>
        <w:spacing w:line="300" w:lineRule="auto"/>
        <w:jc w:val="both"/>
        <w:rPr>
          <w:rFonts w:ascii="Times New Roman" w:eastAsia="Times New Roman" w:hAnsi="Times New Roman" w:cs="Times New Roman"/>
          <w:sz w:val="24"/>
          <w:szCs w:val="24"/>
        </w:rPr>
      </w:pPr>
    </w:p>
    <w:p w14:paraId="4D1BAEFE" w14:textId="77777777" w:rsidR="0035758F" w:rsidRPr="00066491" w:rsidRDefault="00EB70B8" w:rsidP="002B0A81">
      <w:pPr>
        <w:pStyle w:val="Balk2"/>
        <w:rPr>
          <w:rFonts w:eastAsia="Times New Roman"/>
        </w:rPr>
      </w:pPr>
      <w:bookmarkStart w:id="158" w:name="_Toc137668208"/>
      <w:bookmarkStart w:id="159" w:name="_Toc138625422"/>
      <w:bookmarkStart w:id="160" w:name="_Toc142652833"/>
      <w:r w:rsidRPr="00066491">
        <w:rPr>
          <w:rFonts w:eastAsia="Times New Roman"/>
        </w:rPr>
        <w:t>Sürdürülebilirlik ve Sürdürülebilirlik İletişimin Zorlukları</w:t>
      </w:r>
      <w:bookmarkEnd w:id="158"/>
      <w:bookmarkEnd w:id="159"/>
      <w:bookmarkEnd w:id="160"/>
    </w:p>
    <w:p w14:paraId="3A153432" w14:textId="77777777" w:rsidR="0035758F" w:rsidRPr="00066491" w:rsidRDefault="0035758F" w:rsidP="0029410F">
      <w:pPr>
        <w:pStyle w:val="Gvde"/>
        <w:spacing w:line="300" w:lineRule="auto"/>
        <w:jc w:val="both"/>
        <w:rPr>
          <w:rFonts w:ascii="Times New Roman" w:eastAsia="Times New Roman" w:hAnsi="Times New Roman" w:cs="Times New Roman"/>
          <w:sz w:val="24"/>
          <w:szCs w:val="24"/>
        </w:rPr>
      </w:pPr>
    </w:p>
    <w:p w14:paraId="5A80278C" w14:textId="6CE984E8" w:rsidR="00851EF7"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851EF7" w:rsidRPr="00066491">
        <w:rPr>
          <w:rFonts w:ascii="Times New Roman" w:eastAsia="Times New Roman" w:hAnsi="Times New Roman" w:cs="Times New Roman"/>
          <w:sz w:val="24"/>
          <w:szCs w:val="24"/>
        </w:rPr>
        <w:t>Bugünün sürdürülebilirlik krizi karmaşıktır</w:t>
      </w:r>
      <w:r w:rsidR="00DB1C03">
        <w:rPr>
          <w:rFonts w:ascii="Times New Roman" w:eastAsia="Times New Roman" w:hAnsi="Times New Roman" w:cs="Times New Roman"/>
          <w:sz w:val="24"/>
          <w:szCs w:val="24"/>
        </w:rPr>
        <w:t>.</w:t>
      </w:r>
      <w:r w:rsidR="00851EF7" w:rsidRPr="00066491">
        <w:rPr>
          <w:rFonts w:ascii="Times New Roman" w:eastAsia="Times New Roman" w:hAnsi="Times New Roman" w:cs="Times New Roman"/>
          <w:sz w:val="24"/>
          <w:szCs w:val="24"/>
        </w:rPr>
        <w:t xml:space="preserve"> </w:t>
      </w:r>
      <w:r w:rsidR="00DB1C03">
        <w:rPr>
          <w:rFonts w:ascii="Times New Roman" w:eastAsia="Times New Roman" w:hAnsi="Times New Roman" w:cs="Times New Roman"/>
          <w:sz w:val="24"/>
          <w:szCs w:val="24"/>
        </w:rPr>
        <w:t>Ç</w:t>
      </w:r>
      <w:r w:rsidR="00851EF7" w:rsidRPr="00066491">
        <w:rPr>
          <w:rFonts w:ascii="Times New Roman" w:eastAsia="Times New Roman" w:hAnsi="Times New Roman" w:cs="Times New Roman"/>
          <w:sz w:val="24"/>
          <w:szCs w:val="24"/>
        </w:rPr>
        <w:t xml:space="preserve">eşitli </w:t>
      </w:r>
      <w:proofErr w:type="gramStart"/>
      <w:r w:rsidR="00851EF7" w:rsidRPr="00066491">
        <w:rPr>
          <w:rFonts w:ascii="Times New Roman" w:eastAsia="Times New Roman" w:hAnsi="Times New Roman" w:cs="Times New Roman"/>
          <w:sz w:val="24"/>
          <w:szCs w:val="24"/>
        </w:rPr>
        <w:t>ekolojik</w:t>
      </w:r>
      <w:proofErr w:type="gramEnd"/>
      <w:r w:rsidR="00851EF7" w:rsidRPr="00066491">
        <w:rPr>
          <w:rFonts w:ascii="Times New Roman" w:eastAsia="Times New Roman" w:hAnsi="Times New Roman" w:cs="Times New Roman"/>
          <w:sz w:val="24"/>
          <w:szCs w:val="24"/>
        </w:rPr>
        <w:t>, sosyal ve ekonomik sorunları içerir. Zorluklar</w:t>
      </w:r>
      <w:r w:rsidR="00DB1C03">
        <w:rPr>
          <w:rFonts w:ascii="Times New Roman" w:eastAsia="Times New Roman" w:hAnsi="Times New Roman" w:cs="Times New Roman"/>
          <w:sz w:val="24"/>
          <w:szCs w:val="24"/>
        </w:rPr>
        <w:t>;</w:t>
      </w:r>
      <w:r w:rsidR="00851EF7" w:rsidRPr="00066491">
        <w:rPr>
          <w:rFonts w:ascii="Times New Roman" w:eastAsia="Times New Roman" w:hAnsi="Times New Roman" w:cs="Times New Roman"/>
          <w:sz w:val="24"/>
          <w:szCs w:val="24"/>
        </w:rPr>
        <w:t xml:space="preserve"> iklim değişikliğinden, bozulan hava kalitesinden, türlerin yok oluşun</w:t>
      </w:r>
      <w:r w:rsidR="00DB1C03">
        <w:rPr>
          <w:rFonts w:ascii="Times New Roman" w:eastAsia="Times New Roman" w:hAnsi="Times New Roman" w:cs="Times New Roman"/>
          <w:sz w:val="24"/>
          <w:szCs w:val="24"/>
        </w:rPr>
        <w:t>dan</w:t>
      </w:r>
      <w:r w:rsidR="00851EF7" w:rsidRPr="00066491">
        <w:rPr>
          <w:rFonts w:ascii="Times New Roman" w:eastAsia="Times New Roman" w:hAnsi="Times New Roman" w:cs="Times New Roman"/>
          <w:sz w:val="24"/>
          <w:szCs w:val="24"/>
        </w:rPr>
        <w:t xml:space="preserve">, endüstriyel tarım uygulamalarından kaynaklanan kirlilikten, ormansızlaşmadan, çölleşmeden, okyanus ölü bölgelerinden ve diğer birçok </w:t>
      </w:r>
      <w:proofErr w:type="gramStart"/>
      <w:r w:rsidR="00851EF7" w:rsidRPr="00066491">
        <w:rPr>
          <w:rFonts w:ascii="Times New Roman" w:eastAsia="Times New Roman" w:hAnsi="Times New Roman" w:cs="Times New Roman"/>
          <w:sz w:val="24"/>
          <w:szCs w:val="24"/>
        </w:rPr>
        <w:t>ekolojik</w:t>
      </w:r>
      <w:proofErr w:type="gramEnd"/>
      <w:r w:rsidR="00851EF7" w:rsidRPr="00066491">
        <w:rPr>
          <w:rFonts w:ascii="Times New Roman" w:eastAsia="Times New Roman" w:hAnsi="Times New Roman" w:cs="Times New Roman"/>
          <w:sz w:val="24"/>
          <w:szCs w:val="24"/>
        </w:rPr>
        <w:t xml:space="preserve"> sorundan kaynaklanmaktadır. Kurumlar</w:t>
      </w:r>
      <w:r w:rsidR="00BE040B" w:rsidRPr="00066491">
        <w:rPr>
          <w:rFonts w:ascii="Times New Roman" w:eastAsia="Times New Roman" w:hAnsi="Times New Roman" w:cs="Times New Roman"/>
          <w:sz w:val="24"/>
          <w:szCs w:val="24"/>
        </w:rPr>
        <w:t xml:space="preserve">, </w:t>
      </w:r>
      <w:r w:rsidR="00851EF7" w:rsidRPr="00066491">
        <w:rPr>
          <w:rFonts w:ascii="Times New Roman" w:eastAsia="Times New Roman" w:hAnsi="Times New Roman" w:cs="Times New Roman"/>
          <w:sz w:val="24"/>
          <w:szCs w:val="24"/>
        </w:rPr>
        <w:t>işletmeler, toplumlar ile aralarındaki sınırların hızla azaldığını öngörmekte; farklı normlara, standartlara ve uygulamalara sahip varlıklar arasında iletişim ve değişimi yönetmek zorlaşmaktadır (Waddock, 2013</w:t>
      </w:r>
      <w:r w:rsidR="00C9337C" w:rsidRPr="00066491">
        <w:rPr>
          <w:rFonts w:ascii="Times New Roman" w:eastAsia="Times New Roman" w:hAnsi="Times New Roman" w:cs="Times New Roman"/>
          <w:sz w:val="24"/>
          <w:szCs w:val="24"/>
        </w:rPr>
        <w:t xml:space="preserve">, </w:t>
      </w:r>
      <w:r w:rsidR="00851EF7" w:rsidRPr="00066491">
        <w:rPr>
          <w:rFonts w:ascii="Times New Roman" w:eastAsia="Times New Roman" w:hAnsi="Times New Roman" w:cs="Times New Roman"/>
          <w:sz w:val="24"/>
          <w:szCs w:val="24"/>
        </w:rPr>
        <w:t xml:space="preserve"> 92-93).</w:t>
      </w:r>
    </w:p>
    <w:p w14:paraId="017A0758" w14:textId="77777777" w:rsidR="00CC6F34"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Sürdürülebilirlik, gelişmekte olan ülkeler ve diğerleri için de bazı zorluklar içermektedir. Gelişimini tamamlamış ülkelerin sürdürülebilirlik kıstaslarına uyumu nispeten kolay olmaktadır. OECD’ye (2001) göre bu zorluklar şunlardır:</w:t>
      </w:r>
    </w:p>
    <w:p w14:paraId="41787A82" w14:textId="072FA968"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Aşırı yoksulluk, gelişmekte olan ülkelerde hâlâ her beş kişiden birinin hayatına tesir etmektedir.</w:t>
      </w:r>
    </w:p>
    <w:p w14:paraId="4600A844" w14:textId="04A19B03"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Bazen şiddetli çatışmalara yol açan siyasi istikrarsızlık, birçok ülke ve bölgede sosyo-ekonomik ilerlemeyi engellemektedir.</w:t>
      </w:r>
    </w:p>
    <w:p w14:paraId="2244123F" w14:textId="7B0CDFC4"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EB70B8" w:rsidRPr="00066491">
        <w:rPr>
          <w:rFonts w:ascii="Times New Roman" w:eastAsia="Times New Roman" w:hAnsi="Times New Roman" w:cs="Times New Roman"/>
          <w:sz w:val="24"/>
          <w:szCs w:val="24"/>
        </w:rPr>
        <w:t>*Çevresel bozulma artarak devam etmektedir. Doğal kaynakların tükenmesi (toprak erozyonu</w:t>
      </w:r>
      <w:r w:rsidR="00DB1C03">
        <w:rPr>
          <w:rFonts w:ascii="Times New Roman" w:eastAsia="Times New Roman" w:hAnsi="Times New Roman" w:cs="Times New Roman"/>
          <w:sz w:val="24"/>
          <w:szCs w:val="24"/>
        </w:rPr>
        <w:t>,</w:t>
      </w:r>
      <w:r w:rsidR="00EB70B8" w:rsidRPr="00066491">
        <w:rPr>
          <w:rFonts w:ascii="Times New Roman" w:eastAsia="Times New Roman" w:hAnsi="Times New Roman" w:cs="Times New Roman"/>
          <w:sz w:val="24"/>
          <w:szCs w:val="24"/>
        </w:rPr>
        <w:t xml:space="preserve"> ormanların, habitatların</w:t>
      </w:r>
      <w:r w:rsidR="00DB1C03">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biyolojik çeşitliliğin kaybı</w:t>
      </w:r>
      <w:r w:rsidR="00DB1C03">
        <w:rPr>
          <w:rFonts w:ascii="Times New Roman" w:eastAsia="Times New Roman" w:hAnsi="Times New Roman" w:cs="Times New Roman"/>
          <w:sz w:val="24"/>
          <w:szCs w:val="24"/>
        </w:rPr>
        <w:t>,</w:t>
      </w:r>
      <w:r w:rsidR="00EB70B8" w:rsidRPr="00066491">
        <w:rPr>
          <w:rFonts w:ascii="Times New Roman" w:eastAsia="Times New Roman" w:hAnsi="Times New Roman" w:cs="Times New Roman"/>
          <w:sz w:val="24"/>
          <w:szCs w:val="24"/>
        </w:rPr>
        <w:t xml:space="preserve"> balık stoklarının tükenmesi</w:t>
      </w:r>
      <w:r w:rsidR="00DB1C03">
        <w:rPr>
          <w:rFonts w:ascii="Times New Roman" w:eastAsia="Times New Roman" w:hAnsi="Times New Roman" w:cs="Times New Roman"/>
          <w:sz w:val="24"/>
          <w:szCs w:val="24"/>
        </w:rPr>
        <w:t>)</w:t>
      </w:r>
      <w:r w:rsidR="00EB70B8" w:rsidRPr="00066491">
        <w:rPr>
          <w:rFonts w:ascii="Times New Roman" w:eastAsia="Times New Roman" w:hAnsi="Times New Roman" w:cs="Times New Roman"/>
          <w:sz w:val="24"/>
          <w:szCs w:val="24"/>
        </w:rPr>
        <w:t xml:space="preserve"> ve kirlilik çoğu ülkede ciddi sorunlardır. </w:t>
      </w:r>
    </w:p>
    <w:p w14:paraId="287CB0B0" w14:textId="40ACB4DF"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*İklim değişikliği tehdidi</w:t>
      </w:r>
      <w:r w:rsidR="00DB1C03">
        <w:rPr>
          <w:rFonts w:ascii="Times New Roman" w:eastAsia="Times New Roman" w:hAnsi="Times New Roman" w:cs="Times New Roman"/>
          <w:sz w:val="24"/>
          <w:szCs w:val="24"/>
        </w:rPr>
        <w:t>:</w:t>
      </w:r>
      <w:r w:rsidR="00EB70B8" w:rsidRPr="00066491">
        <w:rPr>
          <w:rFonts w:ascii="Times New Roman" w:eastAsia="Times New Roman" w:hAnsi="Times New Roman" w:cs="Times New Roman"/>
          <w:sz w:val="24"/>
          <w:szCs w:val="24"/>
        </w:rPr>
        <w:t xml:space="preserve"> Gelişmekte olan ülkelerin küresel iklim değişikliğinin etkilerine karşı </w:t>
      </w:r>
      <w:r w:rsidR="00DB1C03">
        <w:rPr>
          <w:rFonts w:ascii="Times New Roman" w:eastAsia="Times New Roman" w:hAnsi="Times New Roman" w:cs="Times New Roman"/>
          <w:sz w:val="24"/>
          <w:szCs w:val="24"/>
        </w:rPr>
        <w:t xml:space="preserve">daha </w:t>
      </w:r>
      <w:r w:rsidR="00EB70B8" w:rsidRPr="00066491">
        <w:rPr>
          <w:rFonts w:ascii="Times New Roman" w:eastAsia="Times New Roman" w:hAnsi="Times New Roman" w:cs="Times New Roman"/>
          <w:sz w:val="24"/>
          <w:szCs w:val="24"/>
        </w:rPr>
        <w:t>savunmasız olması beklen</w:t>
      </w:r>
      <w:r w:rsidR="00DB1C03">
        <w:rPr>
          <w:rFonts w:ascii="Times New Roman" w:eastAsia="Times New Roman" w:hAnsi="Times New Roman" w:cs="Times New Roman"/>
          <w:sz w:val="24"/>
          <w:szCs w:val="24"/>
        </w:rPr>
        <w:t>mektedir</w:t>
      </w:r>
      <w:r w:rsidR="00EB70B8" w:rsidRPr="00066491">
        <w:rPr>
          <w:rFonts w:ascii="Times New Roman" w:eastAsia="Times New Roman" w:hAnsi="Times New Roman" w:cs="Times New Roman"/>
          <w:sz w:val="24"/>
          <w:szCs w:val="24"/>
        </w:rPr>
        <w:t xml:space="preserve">. </w:t>
      </w:r>
    </w:p>
    <w:p w14:paraId="52931372" w14:textId="56F8C407"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Nüfus artışının bu baskıları artırması beklenmektedir, ancak insanların sayılarından çok tüketim düzeyleri önem kazanmaktadır.</w:t>
      </w:r>
    </w:p>
    <w:p w14:paraId="6F5DEF80" w14:textId="102532B5"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 xml:space="preserve">HIV-AIDS ve sıtma, ulusların üretken kapasitesini ve sosyal dokusunu aşındıran </w:t>
      </w:r>
      <w:r w:rsidR="00DB1C03">
        <w:rPr>
          <w:rFonts w:ascii="Times New Roman" w:eastAsia="Times New Roman" w:hAnsi="Times New Roman" w:cs="Times New Roman"/>
          <w:sz w:val="24"/>
          <w:szCs w:val="24"/>
        </w:rPr>
        <w:t>çok</w:t>
      </w:r>
      <w:r w:rsidR="00EB70B8" w:rsidRPr="00066491">
        <w:rPr>
          <w:rFonts w:ascii="Times New Roman" w:eastAsia="Times New Roman" w:hAnsi="Times New Roman" w:cs="Times New Roman"/>
          <w:sz w:val="24"/>
          <w:szCs w:val="24"/>
        </w:rPr>
        <w:t xml:space="preserve"> ciddi hastalıklardır. </w:t>
      </w:r>
    </w:p>
    <w:p w14:paraId="01BA01B5" w14:textId="17E4505B" w:rsidR="00EB70B8" w:rsidRPr="00066491" w:rsidRDefault="00583050"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Marjinalleşme</w:t>
      </w:r>
      <w:r w:rsidR="00DB1C03">
        <w:rPr>
          <w:rFonts w:ascii="Times New Roman" w:eastAsia="Times New Roman" w:hAnsi="Times New Roman" w:cs="Times New Roman"/>
          <w:sz w:val="24"/>
          <w:szCs w:val="24"/>
        </w:rPr>
        <w:t>:</w:t>
      </w:r>
      <w:r w:rsidR="00EB70B8" w:rsidRPr="00066491">
        <w:rPr>
          <w:rFonts w:ascii="Times New Roman" w:eastAsia="Times New Roman" w:hAnsi="Times New Roman" w:cs="Times New Roman"/>
          <w:sz w:val="24"/>
          <w:szCs w:val="24"/>
        </w:rPr>
        <w:t xml:space="preserve"> Birçok ülke, yavaş ekonomik büyüme, ağır dış borç yükü, yolsuzluk, şiddetli çatışma ve gıda güvensizliğinin birleşik ağırlığı altında mücadele ediyor. </w:t>
      </w:r>
    </w:p>
    <w:p w14:paraId="4D70A713" w14:textId="51DE9947"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526A" w:rsidRPr="00066491">
        <w:rPr>
          <w:rFonts w:ascii="Times New Roman" w:eastAsia="Times New Roman" w:hAnsi="Times New Roman" w:cs="Times New Roman"/>
          <w:sz w:val="24"/>
          <w:szCs w:val="24"/>
        </w:rPr>
        <w:t>Neumayer (2013)’e göre sürdürülebilir kalkınmanın problemlerinden birisi zaman-tutarlılık sorunudur: Şu anki nesil sürdürülebilir kalkınmaya kendini adamış olsa dahi, gelecek nesilleri ilgilendirmeyebilir. Her nesil, çocuklarına sürdürülebilir kalkınmayı benimsemeyi öğretirse, sorun aşılabilir. Ancak gelecekteki nesillerin sürdürülebilir kalkınmaya bağlı kalacağına dair bir garanti yoktur (Neumayer, 2013</w:t>
      </w:r>
      <w:r w:rsidR="00C9337C" w:rsidRPr="00066491">
        <w:rPr>
          <w:rFonts w:ascii="Times New Roman" w:eastAsia="Times New Roman" w:hAnsi="Times New Roman" w:cs="Times New Roman"/>
          <w:sz w:val="24"/>
          <w:szCs w:val="24"/>
        </w:rPr>
        <w:t xml:space="preserve">, </w:t>
      </w:r>
      <w:r w:rsidR="0002526A" w:rsidRPr="00066491">
        <w:rPr>
          <w:rFonts w:ascii="Times New Roman" w:eastAsia="Times New Roman" w:hAnsi="Times New Roman" w:cs="Times New Roman"/>
          <w:sz w:val="24"/>
          <w:szCs w:val="24"/>
        </w:rPr>
        <w:t>17).</w:t>
      </w:r>
    </w:p>
    <w:p w14:paraId="75C66502" w14:textId="77777777" w:rsidR="0002526A"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02526A" w:rsidRPr="00066491">
        <w:rPr>
          <w:rFonts w:ascii="Times New Roman" w:eastAsia="Times New Roman" w:hAnsi="Times New Roman" w:cs="Times New Roman"/>
          <w:sz w:val="24"/>
          <w:szCs w:val="24"/>
        </w:rPr>
        <w:t xml:space="preserve">Neumayer (2013) ayrıca sürdürülebilir kalkınma ile ilgili 2 yanlış anlamadan bahseder. Birincisi; sürdürülebilir kalkınmanın toplumu sonsuz bir yoksulluk döngüsüne sürükleyeceği düşüncesidir. İkinci yanlış anlama ise, sürdürülebilir kalkınmanın toplumu son derece düşük fayda yollarını tercih etmeye zorladığı iddiasıdır. Bu </w:t>
      </w:r>
      <w:proofErr w:type="gramStart"/>
      <w:r w:rsidR="0002526A" w:rsidRPr="00066491">
        <w:rPr>
          <w:rFonts w:ascii="Times New Roman" w:eastAsia="Times New Roman" w:hAnsi="Times New Roman" w:cs="Times New Roman"/>
          <w:sz w:val="24"/>
          <w:szCs w:val="24"/>
        </w:rPr>
        <w:t>argümana</w:t>
      </w:r>
      <w:proofErr w:type="gramEnd"/>
      <w:r w:rsidR="0002526A" w:rsidRPr="00066491">
        <w:rPr>
          <w:rFonts w:ascii="Times New Roman" w:eastAsia="Times New Roman" w:hAnsi="Times New Roman" w:cs="Times New Roman"/>
          <w:sz w:val="24"/>
          <w:szCs w:val="24"/>
        </w:rPr>
        <w:t xml:space="preserve"> göre, sürdürülebilir kalkınma, geçici olarak çok küçük bir fayda düşüşüne sahip olan sürekli yükselen bir yol yerine sabit düşük fayda yollarını tercih etmeyi gerektirir.</w:t>
      </w:r>
    </w:p>
    <w:p w14:paraId="571DE726" w14:textId="78D1CA68"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Sürdürülebilir kalkınmada yaşanabilecek bazı zorluklar şunlardır (Imada, 2008</w:t>
      </w:r>
      <w:r w:rsidR="00C9337C" w:rsidRPr="00066491">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130):</w:t>
      </w:r>
    </w:p>
    <w:p w14:paraId="31398C86" w14:textId="499B1370"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Atalet: İnsanlar ve kurumlar doğal olarak değişmezler. Evrim, konfor ve alışkanlık yaratan güçlü bir kuvvettir. Özellikle işler iyi gittiğinde (örneğin karlılık, mutluluk) vey</w:t>
      </w:r>
      <w:r w:rsidR="00DB1C03">
        <w:rPr>
          <w:rFonts w:ascii="Times New Roman" w:eastAsia="Times New Roman" w:hAnsi="Times New Roman" w:cs="Times New Roman"/>
          <w:sz w:val="24"/>
          <w:szCs w:val="24"/>
        </w:rPr>
        <w:t>a</w:t>
      </w:r>
      <w:r w:rsidR="00EB70B8" w:rsidRPr="00066491">
        <w:rPr>
          <w:rFonts w:ascii="Times New Roman" w:eastAsia="Times New Roman" w:hAnsi="Times New Roman" w:cs="Times New Roman"/>
          <w:sz w:val="24"/>
          <w:szCs w:val="24"/>
        </w:rPr>
        <w:t xml:space="preserve"> tanımlanan sorun kişiyi</w:t>
      </w:r>
      <w:r w:rsidR="00DB1C03">
        <w:rPr>
          <w:rFonts w:ascii="Times New Roman" w:eastAsia="Times New Roman" w:hAnsi="Times New Roman" w:cs="Times New Roman"/>
          <w:sz w:val="24"/>
          <w:szCs w:val="24"/>
        </w:rPr>
        <w:t xml:space="preserve">, </w:t>
      </w:r>
      <w:r w:rsidR="00EB70B8" w:rsidRPr="00066491">
        <w:rPr>
          <w:rFonts w:ascii="Times New Roman" w:eastAsia="Times New Roman" w:hAnsi="Times New Roman" w:cs="Times New Roman"/>
          <w:sz w:val="24"/>
          <w:szCs w:val="24"/>
        </w:rPr>
        <w:t>kurumu etkilemiyorsa bu daha da doğrudur. İstikrar ve yarattığı tahmin edilebilir desenler, anlam çıkarmamıza, çevremiz hakkında kontrol ve anlayışa sahip olmamıza yardımcı ol</w:t>
      </w:r>
      <w:r w:rsidR="00E403AB">
        <w:rPr>
          <w:rFonts w:ascii="Times New Roman" w:eastAsia="Times New Roman" w:hAnsi="Times New Roman" w:cs="Times New Roman"/>
          <w:sz w:val="24"/>
          <w:szCs w:val="24"/>
        </w:rPr>
        <w:t>maktadır</w:t>
      </w:r>
      <w:r w:rsidR="00EB70B8" w:rsidRPr="00066491">
        <w:rPr>
          <w:rFonts w:ascii="Times New Roman" w:eastAsia="Times New Roman" w:hAnsi="Times New Roman" w:cs="Times New Roman"/>
          <w:sz w:val="24"/>
          <w:szCs w:val="24"/>
        </w:rPr>
        <w:t>. Zorluk, insanların ve sistemlerin değişmemeleri için iyi nedenlerinin olmasıdır.</w:t>
      </w:r>
    </w:p>
    <w:p w14:paraId="07D0C3DB" w14:textId="41AF28E9"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 xml:space="preserve">Gerçeklik Dışında Kalmak: </w:t>
      </w:r>
      <w:r w:rsidR="00925FE5" w:rsidRPr="00925FE5">
        <w:rPr>
          <w:rFonts w:ascii="Times New Roman" w:eastAsia="Times New Roman" w:hAnsi="Times New Roman" w:cs="Times New Roman"/>
          <w:sz w:val="24"/>
          <w:szCs w:val="24"/>
        </w:rPr>
        <w:t>Gerçekler, bilgilendirici ve yararlı olsalar da</w:t>
      </w:r>
      <w:r w:rsidR="003E625E">
        <w:rPr>
          <w:rFonts w:ascii="Times New Roman" w:eastAsia="Times New Roman" w:hAnsi="Times New Roman" w:cs="Times New Roman"/>
          <w:sz w:val="24"/>
          <w:szCs w:val="24"/>
        </w:rPr>
        <w:t>,</w:t>
      </w:r>
      <w:r w:rsidR="00925FE5" w:rsidRPr="00925FE5">
        <w:rPr>
          <w:rFonts w:ascii="Times New Roman" w:eastAsia="Times New Roman" w:hAnsi="Times New Roman" w:cs="Times New Roman"/>
          <w:sz w:val="24"/>
          <w:szCs w:val="24"/>
        </w:rPr>
        <w:t xml:space="preserve"> entelektüel katılımları teşvik etmek için genellikle yetersiz kalırlar. Örneğin, iklim değişikliği gibi konular hakkında sağlanan bilgi, potansiyel etkileri ve uzun vadeli sonuçları sebebiyle alarm duyguları oluşturabilir. Ancak, insanların davranışlarında değişiklik sağlamak için, bireysel ödüller, çıkarlar, duygusal bağlantılar ve davranışsal örüntüler hakkında daha derin bir anlayışa ihtiyaç vardır.</w:t>
      </w:r>
    </w:p>
    <w:p w14:paraId="6EF64D7F" w14:textId="1B476B7C"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lastRenderedPageBreak/>
        <w:tab/>
      </w:r>
      <w:r w:rsidR="00EB70B8" w:rsidRPr="00066491">
        <w:rPr>
          <w:rFonts w:ascii="Times New Roman" w:eastAsia="Times New Roman" w:hAnsi="Times New Roman" w:cs="Times New Roman"/>
          <w:sz w:val="24"/>
          <w:szCs w:val="24"/>
        </w:rPr>
        <w:t xml:space="preserve">Korkular ve Endişeler: </w:t>
      </w:r>
      <w:r w:rsidR="003E625E" w:rsidRPr="003E625E">
        <w:rPr>
          <w:rFonts w:ascii="Times New Roman" w:eastAsia="Times New Roman" w:hAnsi="Times New Roman" w:cs="Times New Roman"/>
          <w:sz w:val="24"/>
          <w:szCs w:val="24"/>
        </w:rPr>
        <w:t xml:space="preserve">Bir değişiklik önerildiğinde, genellikle derinlemesine kökleşmiş korkular ve yeni endişelerle karşılaşılır. Bir değişikliğin sağlıklı ve gerekli olduğu kabul edilse bile, bireylerin sıkça sordukları "bu beni nasıl etkiler" sorusu dikkate alınmalıdır. Yeterlilik, konum, ilişkiler ve kabul gibi konularda sorular, mevcut durumun sorgulanmasında daima risk unsuru oluşturur. Bu tür belirsizlikler ve onların yarattığı korkular, en büyük fikirlerin veya değişiklik niyetlerinin </w:t>
      </w:r>
      <w:r w:rsidR="003E625E">
        <w:rPr>
          <w:rFonts w:ascii="Times New Roman" w:eastAsia="Times New Roman" w:hAnsi="Times New Roman" w:cs="Times New Roman"/>
          <w:sz w:val="24"/>
          <w:szCs w:val="24"/>
        </w:rPr>
        <w:t xml:space="preserve">dahi </w:t>
      </w:r>
      <w:r w:rsidR="003E625E" w:rsidRPr="003E625E">
        <w:rPr>
          <w:rFonts w:ascii="Times New Roman" w:eastAsia="Times New Roman" w:hAnsi="Times New Roman" w:cs="Times New Roman"/>
          <w:sz w:val="24"/>
          <w:szCs w:val="24"/>
        </w:rPr>
        <w:t>önüne geçebilir.</w:t>
      </w:r>
    </w:p>
    <w:p w14:paraId="7A07F007" w14:textId="71216DA6"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Kültürel Çatışmalar: Sürdürülebilir bir şekilde davranmak veya yönetmek, mevcut işlet</w:t>
      </w:r>
      <w:r w:rsidR="00B014D3">
        <w:rPr>
          <w:rFonts w:ascii="Times New Roman" w:eastAsia="Times New Roman" w:hAnsi="Times New Roman" w:cs="Times New Roman"/>
          <w:sz w:val="24"/>
          <w:szCs w:val="24"/>
        </w:rPr>
        <w:t>me</w:t>
      </w:r>
      <w:r w:rsidR="00EB70B8" w:rsidRPr="00066491">
        <w:rPr>
          <w:rFonts w:ascii="Times New Roman" w:eastAsia="Times New Roman" w:hAnsi="Times New Roman" w:cs="Times New Roman"/>
          <w:sz w:val="24"/>
          <w:szCs w:val="24"/>
        </w:rPr>
        <w:t xml:space="preserve"> sistemleri, normlar veya kurallarla çatışmalara neden olacaktır. Grup</w:t>
      </w:r>
      <w:r w:rsidR="00B014D3">
        <w:rPr>
          <w:rFonts w:ascii="Times New Roman" w:eastAsia="Times New Roman" w:hAnsi="Times New Roman" w:cs="Times New Roman"/>
          <w:sz w:val="24"/>
          <w:szCs w:val="24"/>
        </w:rPr>
        <w:t xml:space="preserve"> kültürü</w:t>
      </w:r>
      <w:r w:rsidR="00EB70B8" w:rsidRPr="00066491">
        <w:rPr>
          <w:rFonts w:ascii="Times New Roman" w:eastAsia="Times New Roman" w:hAnsi="Times New Roman" w:cs="Times New Roman"/>
          <w:sz w:val="24"/>
          <w:szCs w:val="24"/>
        </w:rPr>
        <w:t>, kurumsal, bölgesel veya ulusal kültürün ihlali, değişim çabası için ciddi sonuçlar doğurabilir.</w:t>
      </w:r>
    </w:p>
    <w:p w14:paraId="1D903627" w14:textId="0A260B84"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 xml:space="preserve">Alt </w:t>
      </w:r>
      <w:proofErr w:type="gramStart"/>
      <w:r w:rsidR="00EB70B8" w:rsidRPr="00066491">
        <w:rPr>
          <w:rFonts w:ascii="Times New Roman" w:eastAsia="Times New Roman" w:hAnsi="Times New Roman" w:cs="Times New Roman"/>
          <w:sz w:val="24"/>
          <w:szCs w:val="24"/>
        </w:rPr>
        <w:t>optimizasyon</w:t>
      </w:r>
      <w:proofErr w:type="gramEnd"/>
      <w:r w:rsidR="00EB70B8" w:rsidRPr="00066491">
        <w:rPr>
          <w:rFonts w:ascii="Times New Roman" w:eastAsia="Times New Roman" w:hAnsi="Times New Roman" w:cs="Times New Roman"/>
          <w:sz w:val="24"/>
          <w:szCs w:val="24"/>
        </w:rPr>
        <w:t>: Bir organizasyon sürdürülebilir bir geleceğe doğru ilerlemek istese de, farklı seviyelerde ve departmanlarda insanlar, genellikle yerel süreçleri maksimize etmek için mantıklı olan benzersiz kararlar alırlar. Ancak bazen bu kararlar, sistemin genel amacına ters düşer ve tüm sistemi bozar. Bu, organizasyonel veya sistemik niyetlere rağmen benzersiz kararlar almanın</w:t>
      </w:r>
      <w:r w:rsidR="001F09B2">
        <w:rPr>
          <w:rFonts w:ascii="Times New Roman" w:eastAsia="Times New Roman" w:hAnsi="Times New Roman" w:cs="Times New Roman"/>
          <w:sz w:val="24"/>
          <w:szCs w:val="24"/>
        </w:rPr>
        <w:t>,</w:t>
      </w:r>
      <w:r w:rsidR="00EB70B8" w:rsidRPr="00066491">
        <w:rPr>
          <w:rFonts w:ascii="Times New Roman" w:eastAsia="Times New Roman" w:hAnsi="Times New Roman" w:cs="Times New Roman"/>
          <w:sz w:val="24"/>
          <w:szCs w:val="24"/>
        </w:rPr>
        <w:t xml:space="preserve"> zorlu bir değişimle karşı karşıya kal</w:t>
      </w:r>
      <w:r w:rsidR="001F09B2">
        <w:rPr>
          <w:rFonts w:ascii="Times New Roman" w:eastAsia="Times New Roman" w:hAnsi="Times New Roman" w:cs="Times New Roman"/>
          <w:sz w:val="24"/>
          <w:szCs w:val="24"/>
        </w:rPr>
        <w:t>abileceğini</w:t>
      </w:r>
      <w:r w:rsidR="00EB70B8" w:rsidRPr="00066491">
        <w:rPr>
          <w:rFonts w:ascii="Times New Roman" w:eastAsia="Times New Roman" w:hAnsi="Times New Roman" w:cs="Times New Roman"/>
          <w:sz w:val="24"/>
          <w:szCs w:val="24"/>
        </w:rPr>
        <w:t xml:space="preserve"> gösterir.</w:t>
      </w:r>
    </w:p>
    <w:p w14:paraId="407A4884" w14:textId="73C2CB49" w:rsidR="00EB70B8"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EB70B8" w:rsidRPr="00066491">
        <w:rPr>
          <w:rFonts w:ascii="Times New Roman" w:eastAsia="Times New Roman" w:hAnsi="Times New Roman" w:cs="Times New Roman"/>
          <w:sz w:val="24"/>
          <w:szCs w:val="24"/>
        </w:rPr>
        <w:t xml:space="preserve">Güç: Değişim mevcut etki, otorite ve ekonomik çıkarları </w:t>
      </w:r>
      <w:r w:rsidR="001F09B2">
        <w:rPr>
          <w:rFonts w:ascii="Times New Roman" w:eastAsia="Times New Roman" w:hAnsi="Times New Roman" w:cs="Times New Roman"/>
          <w:sz w:val="24"/>
          <w:szCs w:val="24"/>
        </w:rPr>
        <w:t xml:space="preserve">etkileyebilir. </w:t>
      </w:r>
      <w:r w:rsidR="00EB70B8" w:rsidRPr="00066491">
        <w:rPr>
          <w:rFonts w:ascii="Times New Roman" w:eastAsia="Times New Roman" w:hAnsi="Times New Roman" w:cs="Times New Roman"/>
          <w:sz w:val="24"/>
          <w:szCs w:val="24"/>
        </w:rPr>
        <w:t xml:space="preserve">Bu güçlü engelleri aşmak zordur. Değişimde güç veya avantaj kaybedecek olanlar, en büyük direnci gösterirler. Mevcut sistemin gücüne sahip olanlar, değişimi uygulamada </w:t>
      </w:r>
      <w:r w:rsidR="005B3D50" w:rsidRPr="00066491">
        <w:rPr>
          <w:rFonts w:ascii="Times New Roman" w:eastAsia="Times New Roman" w:hAnsi="Times New Roman" w:cs="Times New Roman"/>
          <w:sz w:val="24"/>
          <w:szCs w:val="24"/>
        </w:rPr>
        <w:t>korkutucu</w:t>
      </w:r>
      <w:r w:rsidR="00EB70B8" w:rsidRPr="00066491">
        <w:rPr>
          <w:rFonts w:ascii="Times New Roman" w:eastAsia="Times New Roman" w:hAnsi="Times New Roman" w:cs="Times New Roman"/>
          <w:sz w:val="24"/>
          <w:szCs w:val="24"/>
        </w:rPr>
        <w:t xml:space="preserve"> rakiplerdir.</w:t>
      </w:r>
    </w:p>
    <w:p w14:paraId="2E3CBB55" w14:textId="145B3FFA" w:rsidR="0035758F" w:rsidRPr="00066491" w:rsidRDefault="00CC6F34"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sz w:val="24"/>
          <w:szCs w:val="24"/>
        </w:rPr>
        <w:tab/>
      </w:r>
      <w:r w:rsidR="00315F22" w:rsidRPr="00315F22">
        <w:rPr>
          <w:rFonts w:ascii="Times New Roman" w:eastAsia="Times New Roman" w:hAnsi="Times New Roman" w:cs="Times New Roman"/>
          <w:sz w:val="24"/>
          <w:szCs w:val="24"/>
        </w:rPr>
        <w:t>Kapasite</w:t>
      </w:r>
      <w:r w:rsidR="00315F22">
        <w:rPr>
          <w:rFonts w:ascii="Times New Roman" w:eastAsia="Times New Roman" w:hAnsi="Times New Roman" w:cs="Times New Roman"/>
          <w:sz w:val="24"/>
          <w:szCs w:val="24"/>
        </w:rPr>
        <w:t>: Kapasite</w:t>
      </w:r>
      <w:r w:rsidR="00315F22" w:rsidRPr="00315F22">
        <w:rPr>
          <w:rFonts w:ascii="Times New Roman" w:eastAsia="Times New Roman" w:hAnsi="Times New Roman" w:cs="Times New Roman"/>
          <w:sz w:val="24"/>
          <w:szCs w:val="24"/>
        </w:rPr>
        <w:t xml:space="preserve"> açısından bakıldığında, değişikliklerin uygulanmasını istemek, buna karşın bireylerin ve sistemlerin bu değişiklikleri hayata geçirmek için gereken kapasite veya altyapıya sahip olmaması durumu ortaya çıkabilir. İnsanlara değişim yapma </w:t>
      </w:r>
      <w:proofErr w:type="gramStart"/>
      <w:r w:rsidR="00315F22" w:rsidRPr="00315F22">
        <w:rPr>
          <w:rFonts w:ascii="Times New Roman" w:eastAsia="Times New Roman" w:hAnsi="Times New Roman" w:cs="Times New Roman"/>
          <w:sz w:val="24"/>
          <w:szCs w:val="24"/>
        </w:rPr>
        <w:t>imkanı</w:t>
      </w:r>
      <w:proofErr w:type="gramEnd"/>
      <w:r w:rsidR="00315F22" w:rsidRPr="00315F22">
        <w:rPr>
          <w:rFonts w:ascii="Times New Roman" w:eastAsia="Times New Roman" w:hAnsi="Times New Roman" w:cs="Times New Roman"/>
          <w:sz w:val="24"/>
          <w:szCs w:val="24"/>
        </w:rPr>
        <w:t xml:space="preserve"> sağlama süreci, farklı seviyelerde meydana gelebilir. Bireysel düzeyde, görevleri yerine getirebilmek için eğitim</w:t>
      </w:r>
      <w:r w:rsidR="00315F22">
        <w:rPr>
          <w:rFonts w:ascii="Times New Roman" w:eastAsia="Times New Roman" w:hAnsi="Times New Roman" w:cs="Times New Roman"/>
          <w:sz w:val="24"/>
          <w:szCs w:val="24"/>
        </w:rPr>
        <w:t xml:space="preserve">, </w:t>
      </w:r>
      <w:r w:rsidR="00315F22" w:rsidRPr="00315F22">
        <w:rPr>
          <w:rFonts w:ascii="Times New Roman" w:eastAsia="Times New Roman" w:hAnsi="Times New Roman" w:cs="Times New Roman"/>
          <w:sz w:val="24"/>
          <w:szCs w:val="24"/>
        </w:rPr>
        <w:t>koçluk gibi kaynaklara veya alternatifler</w:t>
      </w:r>
      <w:r w:rsidR="00315F22">
        <w:rPr>
          <w:rFonts w:ascii="Times New Roman" w:eastAsia="Times New Roman" w:hAnsi="Times New Roman" w:cs="Times New Roman"/>
          <w:sz w:val="24"/>
          <w:szCs w:val="24"/>
        </w:rPr>
        <w:t>ine</w:t>
      </w:r>
      <w:r w:rsidR="00315F22" w:rsidRPr="00315F22">
        <w:rPr>
          <w:rFonts w:ascii="Times New Roman" w:eastAsia="Times New Roman" w:hAnsi="Times New Roman" w:cs="Times New Roman"/>
          <w:sz w:val="24"/>
          <w:szCs w:val="24"/>
        </w:rPr>
        <w:t xml:space="preserve"> ihtiyaç duyulabilir. Kurumsal düzeyde ise yetki, sorumluluk, ödül sistemi, geri bildirimler, kapsam veya beklentilere yönelik değişiklikler gerekebilir. Bireylerin değişimi hayata geçirme niyeti, onların bu değişime uyum sağlamalarını mümkün kılacak altyapı ile birleştirilmelidir.</w:t>
      </w:r>
    </w:p>
    <w:p w14:paraId="6AEB7B60" w14:textId="7BA243E2" w:rsidR="003F0366" w:rsidRPr="00066491" w:rsidRDefault="00CC6F34"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3F0366" w:rsidRPr="00066491">
        <w:rPr>
          <w:rFonts w:ascii="Times New Roman" w:eastAsia="Times New Roman" w:hAnsi="Times New Roman" w:cs="Times New Roman"/>
          <w:color w:val="000000" w:themeColor="text1"/>
          <w:sz w:val="24"/>
          <w:szCs w:val="24"/>
        </w:rPr>
        <w:t>Kamu makamları, vatandaşlar ve işletmeler, sürdürülebilir kalkınmanın etik boyutları konusunda geniş ölçüde hemfikirdir. Bununla birlikte, değerleri gerçeğe dönüştürmenin en iyi yolu söz konusu olduğunda</w:t>
      </w:r>
      <w:r w:rsidR="00315F22">
        <w:rPr>
          <w:rFonts w:ascii="Times New Roman" w:eastAsia="Times New Roman" w:hAnsi="Times New Roman" w:cs="Times New Roman"/>
          <w:color w:val="000000" w:themeColor="text1"/>
          <w:sz w:val="24"/>
          <w:szCs w:val="24"/>
        </w:rPr>
        <w:t>,</w:t>
      </w:r>
      <w:r w:rsidR="003F0366" w:rsidRPr="00066491">
        <w:rPr>
          <w:rFonts w:ascii="Times New Roman" w:eastAsia="Times New Roman" w:hAnsi="Times New Roman" w:cs="Times New Roman"/>
          <w:color w:val="000000" w:themeColor="text1"/>
          <w:sz w:val="24"/>
          <w:szCs w:val="24"/>
        </w:rPr>
        <w:t xml:space="preserve"> anlaşmazlıklar ortaya çıkmaktadır. Bu tartışmada, iki geniş düşünce ekolü ortaya çıkmaktadır: Birincisi, sürdürülebilir kalkınmanın, her şeyden önce kâr elde etme zorunluluğu tarafından yönlendirilen, bugün küresel ekonomik sistemin işleyiş şekli göz önüne alındığında </w:t>
      </w:r>
      <w:proofErr w:type="gramStart"/>
      <w:r w:rsidR="003F0366" w:rsidRPr="00066491">
        <w:rPr>
          <w:rFonts w:ascii="Times New Roman" w:eastAsia="Times New Roman" w:hAnsi="Times New Roman" w:cs="Times New Roman"/>
          <w:color w:val="000000" w:themeColor="text1"/>
          <w:sz w:val="24"/>
          <w:szCs w:val="24"/>
        </w:rPr>
        <w:t>ütopik</w:t>
      </w:r>
      <w:proofErr w:type="gramEnd"/>
      <w:r w:rsidR="003F0366" w:rsidRPr="00066491">
        <w:rPr>
          <w:rFonts w:ascii="Times New Roman" w:eastAsia="Times New Roman" w:hAnsi="Times New Roman" w:cs="Times New Roman"/>
          <w:color w:val="000000" w:themeColor="text1"/>
          <w:sz w:val="24"/>
          <w:szCs w:val="24"/>
        </w:rPr>
        <w:t xml:space="preserve"> olduğunu iddia etme eğilimindedir. Dolayısıyla ekonomik aktörler, faaliyetlerinin çevresel veya sosyal sonuçlarını azaltacak şekilde örgütlenmeye çalışsalar bile, bu çabaları engelleyen bir çerçeve içinde hareket etmektedirler. İkinci düşünce ekolü, sürdürülebilir kalkınma kavramının mevcut dünya ekonomik sistemiyle ilgili olduğunu savunur</w:t>
      </w:r>
      <w:r w:rsidR="00524925">
        <w:rPr>
          <w:rFonts w:ascii="Times New Roman" w:eastAsia="Times New Roman" w:hAnsi="Times New Roman" w:cs="Times New Roman"/>
          <w:color w:val="000000" w:themeColor="text1"/>
          <w:sz w:val="24"/>
          <w:szCs w:val="24"/>
        </w:rPr>
        <w:t>. A</w:t>
      </w:r>
      <w:r w:rsidR="003F0366" w:rsidRPr="00066491">
        <w:rPr>
          <w:rFonts w:ascii="Times New Roman" w:eastAsia="Times New Roman" w:hAnsi="Times New Roman" w:cs="Times New Roman"/>
          <w:color w:val="000000" w:themeColor="text1"/>
          <w:sz w:val="24"/>
          <w:szCs w:val="24"/>
        </w:rPr>
        <w:t xml:space="preserve">hlaki </w:t>
      </w:r>
      <w:r w:rsidR="003F0366" w:rsidRPr="00066491">
        <w:rPr>
          <w:rFonts w:ascii="Times New Roman" w:eastAsia="Times New Roman" w:hAnsi="Times New Roman" w:cs="Times New Roman"/>
          <w:color w:val="000000" w:themeColor="text1"/>
          <w:sz w:val="24"/>
          <w:szCs w:val="24"/>
        </w:rPr>
        <w:lastRenderedPageBreak/>
        <w:t xml:space="preserve">kapitalizm </w:t>
      </w:r>
      <w:r w:rsidR="00524925">
        <w:rPr>
          <w:rFonts w:ascii="Times New Roman" w:eastAsia="Times New Roman" w:hAnsi="Times New Roman" w:cs="Times New Roman"/>
          <w:color w:val="000000" w:themeColor="text1"/>
          <w:sz w:val="24"/>
          <w:szCs w:val="24"/>
        </w:rPr>
        <w:t>kavramına</w:t>
      </w:r>
      <w:r w:rsidR="003F0366" w:rsidRPr="00066491">
        <w:rPr>
          <w:rFonts w:ascii="Times New Roman" w:eastAsia="Times New Roman" w:hAnsi="Times New Roman" w:cs="Times New Roman"/>
          <w:color w:val="000000" w:themeColor="text1"/>
          <w:sz w:val="24"/>
          <w:szCs w:val="24"/>
        </w:rPr>
        <w:t xml:space="preserve"> </w:t>
      </w:r>
      <w:r w:rsidR="00524925">
        <w:rPr>
          <w:rFonts w:ascii="Times New Roman" w:eastAsia="Times New Roman" w:hAnsi="Times New Roman" w:cs="Times New Roman"/>
          <w:color w:val="000000" w:themeColor="text1"/>
          <w:sz w:val="24"/>
          <w:szCs w:val="24"/>
        </w:rPr>
        <w:t>değinir</w:t>
      </w:r>
      <w:r w:rsidR="003F0366" w:rsidRPr="00066491">
        <w:rPr>
          <w:rFonts w:ascii="Times New Roman" w:eastAsia="Times New Roman" w:hAnsi="Times New Roman" w:cs="Times New Roman"/>
          <w:color w:val="000000" w:themeColor="text1"/>
          <w:sz w:val="24"/>
          <w:szCs w:val="24"/>
        </w:rPr>
        <w:t>. Mevcut ekonomik modellerin sorumlu bir üretim ve tüketim sistemiyle uyumlu olduğu iddia etmektedir (UNEP, 2007</w:t>
      </w:r>
      <w:r w:rsidR="00C9337C" w:rsidRPr="00066491">
        <w:rPr>
          <w:rFonts w:ascii="Times New Roman" w:eastAsia="Times New Roman" w:hAnsi="Times New Roman" w:cs="Times New Roman"/>
          <w:color w:val="000000" w:themeColor="text1"/>
          <w:sz w:val="24"/>
          <w:szCs w:val="24"/>
        </w:rPr>
        <w:t xml:space="preserve">, </w:t>
      </w:r>
      <w:r w:rsidR="003F0366" w:rsidRPr="00066491">
        <w:rPr>
          <w:rFonts w:ascii="Times New Roman" w:eastAsia="Times New Roman" w:hAnsi="Times New Roman" w:cs="Times New Roman"/>
          <w:color w:val="000000" w:themeColor="text1"/>
          <w:sz w:val="24"/>
          <w:szCs w:val="24"/>
        </w:rPr>
        <w:t>10).</w:t>
      </w:r>
    </w:p>
    <w:p w14:paraId="66E9075C" w14:textId="25CCCCB6" w:rsidR="00337FCA"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337FCA" w:rsidRPr="00066491">
        <w:rPr>
          <w:rFonts w:ascii="Times New Roman" w:hAnsi="Times New Roman" w:cs="Times New Roman"/>
          <w:sz w:val="24"/>
          <w:szCs w:val="24"/>
        </w:rPr>
        <w:t>Sürdürülebilirlik iletişimi</w:t>
      </w:r>
      <w:r w:rsidR="00524925">
        <w:rPr>
          <w:rFonts w:ascii="Times New Roman" w:hAnsi="Times New Roman" w:cs="Times New Roman"/>
          <w:sz w:val="24"/>
          <w:szCs w:val="24"/>
        </w:rPr>
        <w:t xml:space="preserve"> ve</w:t>
      </w:r>
      <w:r w:rsidR="00337FCA" w:rsidRPr="00066491">
        <w:rPr>
          <w:rFonts w:ascii="Times New Roman" w:hAnsi="Times New Roman" w:cs="Times New Roman"/>
          <w:sz w:val="24"/>
          <w:szCs w:val="24"/>
        </w:rPr>
        <w:t xml:space="preserve"> sürdürülebilir kalkınma alanında birçok bağımlı</w:t>
      </w:r>
      <w:r w:rsidR="00BE040B" w:rsidRPr="00066491">
        <w:rPr>
          <w:rFonts w:ascii="Times New Roman" w:hAnsi="Times New Roman" w:cs="Times New Roman"/>
          <w:sz w:val="24"/>
          <w:szCs w:val="24"/>
        </w:rPr>
        <w:t xml:space="preserve">, </w:t>
      </w:r>
      <w:r w:rsidR="00337FCA" w:rsidRPr="00066491">
        <w:rPr>
          <w:rFonts w:ascii="Times New Roman" w:hAnsi="Times New Roman" w:cs="Times New Roman"/>
          <w:sz w:val="24"/>
          <w:szCs w:val="24"/>
        </w:rPr>
        <w:t>bağımsız çalışma</w:t>
      </w:r>
      <w:r w:rsidR="00524925">
        <w:rPr>
          <w:rFonts w:ascii="Times New Roman" w:hAnsi="Times New Roman" w:cs="Times New Roman"/>
          <w:sz w:val="24"/>
          <w:szCs w:val="24"/>
        </w:rPr>
        <w:t>,</w:t>
      </w:r>
      <w:r w:rsidR="00337FCA" w:rsidRPr="00066491">
        <w:rPr>
          <w:rFonts w:ascii="Times New Roman" w:hAnsi="Times New Roman" w:cs="Times New Roman"/>
          <w:sz w:val="24"/>
          <w:szCs w:val="24"/>
        </w:rPr>
        <w:t xml:space="preserve"> farklı kavramlar ve yöntemlerle yürütülmektedir. Çeşitli sorun alanları tanımlanmakta ve çözüm reçeteleri ortaya konulmaktadır. Servaes ve Lie’ın (2015) çalışmasında; 2006 yılında Roma’da gerçekleşen Dünya Kalkınma için İletişim Kongresi’nde, kalkınma için iletişim </w:t>
      </w:r>
      <w:r w:rsidR="00337FCA" w:rsidRPr="00524925">
        <w:rPr>
          <w:rFonts w:ascii="Times New Roman" w:hAnsi="Times New Roman" w:cs="Times New Roman"/>
          <w:sz w:val="24"/>
          <w:szCs w:val="24"/>
        </w:rPr>
        <w:t>alanındaki t</w:t>
      </w:r>
      <w:r w:rsidR="00337FCA" w:rsidRPr="00524925">
        <w:rPr>
          <w:rStyle w:val="Yok"/>
          <w:rFonts w:ascii="Times New Roman" w:hAnsi="Times New Roman" w:cs="Times New Roman"/>
          <w:sz w:val="24"/>
          <w:szCs w:val="24"/>
        </w:rPr>
        <w:t>emel zorluklar ortaya konulmuştur:</w:t>
      </w:r>
    </w:p>
    <w:p w14:paraId="14CC4D6F" w14:textId="77777777"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Pr="00066491">
        <w:rPr>
          <w:rFonts w:ascii="Times New Roman" w:hAnsi="Times New Roman" w:cs="Times New Roman"/>
          <w:sz w:val="24"/>
          <w:szCs w:val="24"/>
        </w:rPr>
        <w:t xml:space="preserve">İyi yönetişim, şeffaflık, hesap verebilirlik ve kalkınma iletişimi bir arada yürütülmelidir. </w:t>
      </w:r>
    </w:p>
    <w:p w14:paraId="7CC35C35" w14:textId="77777777"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Kalk</w:t>
      </w:r>
      <w:r w:rsidRPr="00066491">
        <w:rPr>
          <w:rFonts w:ascii="Times New Roman" w:hAnsi="Times New Roman" w:cs="Times New Roman"/>
          <w:sz w:val="24"/>
          <w:szCs w:val="24"/>
        </w:rPr>
        <w:t>ınma için iletişim bağlamında katılımcı kavramlar karmaşık ve zorlayıcı olabilir.</w:t>
      </w:r>
    </w:p>
    <w:p w14:paraId="6DB568FE" w14:textId="4EB50390"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Pr="00066491">
        <w:rPr>
          <w:rFonts w:ascii="Times New Roman" w:hAnsi="Times New Roman" w:cs="Times New Roman"/>
          <w:sz w:val="24"/>
          <w:szCs w:val="24"/>
        </w:rPr>
        <w:t>Katılım farklı düzeylerde gerçekleşebilir: (a) karar verme, (b) faydalar</w:t>
      </w:r>
      <w:r w:rsidR="00524925">
        <w:rPr>
          <w:rFonts w:ascii="Times New Roman" w:hAnsi="Times New Roman" w:cs="Times New Roman"/>
          <w:sz w:val="24"/>
          <w:szCs w:val="24"/>
        </w:rPr>
        <w:t>ı belirleme</w:t>
      </w:r>
      <w:r w:rsidRPr="00066491">
        <w:rPr>
          <w:rFonts w:ascii="Times New Roman" w:hAnsi="Times New Roman" w:cs="Times New Roman"/>
          <w:sz w:val="24"/>
          <w:szCs w:val="24"/>
        </w:rPr>
        <w:t>, (c) değerlendirme ve (d) uygulama.</w:t>
      </w:r>
    </w:p>
    <w:p w14:paraId="6389CF55" w14:textId="77777777"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Pr="00066491">
        <w:rPr>
          <w:rFonts w:ascii="Times New Roman" w:hAnsi="Times New Roman" w:cs="Times New Roman"/>
          <w:sz w:val="24"/>
          <w:szCs w:val="24"/>
        </w:rPr>
        <w:t>İyi yönetişimi ve şeffaflığı teşvik etmek için bağımsız ve çoğulcu medyayı güçlendirmek önemlidir.</w:t>
      </w:r>
    </w:p>
    <w:p w14:paraId="38E3E1D8" w14:textId="64BDFC64"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Pr="00066491">
        <w:rPr>
          <w:rFonts w:ascii="Times New Roman" w:hAnsi="Times New Roman" w:cs="Times New Roman"/>
          <w:sz w:val="24"/>
          <w:szCs w:val="24"/>
        </w:rPr>
        <w:t>Kalkınma için iletişim, bazı bölgelerde en etkili katılımcı araç olabilecek radyonun potansiyelinden tam olarak yararlanmam</w:t>
      </w:r>
      <w:r w:rsidR="00524925">
        <w:rPr>
          <w:rFonts w:ascii="Times New Roman" w:hAnsi="Times New Roman" w:cs="Times New Roman"/>
          <w:sz w:val="24"/>
          <w:szCs w:val="24"/>
        </w:rPr>
        <w:t>aktadır.</w:t>
      </w:r>
    </w:p>
    <w:p w14:paraId="195BFFE0" w14:textId="67887BF1"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Pr="00066491">
        <w:rPr>
          <w:rFonts w:ascii="Times New Roman" w:hAnsi="Times New Roman" w:cs="Times New Roman"/>
          <w:sz w:val="24"/>
          <w:szCs w:val="24"/>
        </w:rPr>
        <w:t xml:space="preserve">Politikalar ve kaynaklar bağlamında; kalkınma girişimleri için iletişim ve uyumlu eylemler, uygun politikalar ve kaynaklar tarafından etkinleştirilmelidir. </w:t>
      </w:r>
    </w:p>
    <w:p w14:paraId="7973F722" w14:textId="5B3C0271" w:rsidR="00337FCA" w:rsidRPr="00066491" w:rsidRDefault="00337FCA" w:rsidP="00A61935">
      <w:pPr>
        <w:pStyle w:val="Gvde"/>
        <w:spacing w:line="300" w:lineRule="auto"/>
        <w:jc w:val="both"/>
        <w:rPr>
          <w:rFonts w:ascii="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00A61935" w:rsidRPr="00066491">
        <w:rPr>
          <w:rFonts w:ascii="Times New Roman" w:hAnsi="Times New Roman" w:cs="Times New Roman"/>
          <w:sz w:val="24"/>
          <w:szCs w:val="24"/>
        </w:rPr>
        <w:t>Hükümetler, farklı topluluklara ait medyanın özgür ifade hakkını koruyan ve çeşitlilik içeren bilgi sistemlerinin kullanımını teşvik eden yasal ve destekleyici bir yapıyı benimsemelidir.</w:t>
      </w:r>
    </w:p>
    <w:p w14:paraId="70DCCD7B" w14:textId="77777777"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Pr="00066491">
        <w:rPr>
          <w:rFonts w:ascii="Times New Roman" w:hAnsi="Times New Roman" w:cs="Times New Roman"/>
          <w:sz w:val="24"/>
          <w:szCs w:val="24"/>
        </w:rPr>
        <w:t>İttifaklar kurmak: En yoksulların sesini duyuran ve sürdürülebilir kalkınma konusunda politika ile ilişki kurma ve karar alma sürecini etkileme becerisine sahip olan etkili bağlantılara ihtiyaç vardır.</w:t>
      </w:r>
    </w:p>
    <w:p w14:paraId="61C3EAE2" w14:textId="0E339E83" w:rsidR="00337FCA" w:rsidRPr="00066491" w:rsidRDefault="00337FCA"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 </w:t>
      </w:r>
      <w:r w:rsidR="00A61935" w:rsidRPr="00066491">
        <w:rPr>
          <w:rFonts w:ascii="Times New Roman" w:hAnsi="Times New Roman" w:cs="Times New Roman"/>
          <w:sz w:val="24"/>
          <w:szCs w:val="24"/>
        </w:rPr>
        <w:t>Yeni küresel ortaklıkların kurulması için medya, kalkınma ajansları, üniversiteler ve hükümetler arasında işbirliği zorunludur.</w:t>
      </w:r>
    </w:p>
    <w:p w14:paraId="6738A099" w14:textId="1B85A86A" w:rsidR="0035758F" w:rsidRPr="00066491" w:rsidRDefault="00337FCA" w:rsidP="002916D6">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Sürdürülebilirli</w:t>
      </w:r>
      <w:r w:rsidR="00BC238E" w:rsidRPr="00066491">
        <w:rPr>
          <w:rFonts w:ascii="Times New Roman" w:eastAsia="Times New Roman" w:hAnsi="Times New Roman" w:cs="Times New Roman"/>
          <w:sz w:val="24"/>
          <w:szCs w:val="24"/>
        </w:rPr>
        <w:t>ği gerçekleştirirken ortaya çıkan sorunlarla</w:t>
      </w:r>
      <w:r w:rsidRPr="00066491">
        <w:rPr>
          <w:rFonts w:ascii="Times New Roman" w:eastAsia="Times New Roman" w:hAnsi="Times New Roman" w:cs="Times New Roman"/>
          <w:sz w:val="24"/>
          <w:szCs w:val="24"/>
        </w:rPr>
        <w:t xml:space="preserve"> başa çıkmak, nüfus artışının yanı sıra</w:t>
      </w:r>
      <w:r w:rsidR="00DD28D0">
        <w:rPr>
          <w:rFonts w:ascii="Times New Roman" w:eastAsia="Times New Roman" w:hAnsi="Times New Roman" w:cs="Times New Roman"/>
          <w:sz w:val="24"/>
          <w:szCs w:val="24"/>
        </w:rPr>
        <w:t>,</w:t>
      </w:r>
      <w:r w:rsidRPr="00066491">
        <w:rPr>
          <w:rFonts w:ascii="Times New Roman" w:eastAsia="Times New Roman" w:hAnsi="Times New Roman" w:cs="Times New Roman"/>
          <w:sz w:val="24"/>
          <w:szCs w:val="24"/>
        </w:rPr>
        <w:t xml:space="preserve"> ekonomik sistemde şu anda yürürlükte olan iki önemli zorunluluk nedeniyle son derece zordur. </w:t>
      </w:r>
      <w:r w:rsidR="000773A2" w:rsidRPr="00066491">
        <w:rPr>
          <w:rFonts w:ascii="Times New Roman" w:eastAsia="Times New Roman" w:hAnsi="Times New Roman" w:cs="Times New Roman"/>
          <w:sz w:val="24"/>
          <w:szCs w:val="24"/>
        </w:rPr>
        <w:t xml:space="preserve">İlk olarak, bu yaklaşım sürekli büyümeyi, </w:t>
      </w:r>
      <w:r w:rsidR="00DD28D0">
        <w:rPr>
          <w:rFonts w:ascii="Times New Roman" w:eastAsia="Times New Roman" w:hAnsi="Times New Roman" w:cs="Times New Roman"/>
          <w:sz w:val="24"/>
          <w:szCs w:val="24"/>
        </w:rPr>
        <w:t>hem</w:t>
      </w:r>
      <w:r w:rsidR="000773A2" w:rsidRPr="00066491">
        <w:rPr>
          <w:rFonts w:ascii="Times New Roman" w:eastAsia="Times New Roman" w:hAnsi="Times New Roman" w:cs="Times New Roman"/>
          <w:sz w:val="24"/>
          <w:szCs w:val="24"/>
        </w:rPr>
        <w:t xml:space="preserve"> mal ve finansal zenginlik tüketiminde hem de </w:t>
      </w:r>
      <w:r w:rsidR="00DD28D0">
        <w:rPr>
          <w:rFonts w:ascii="Times New Roman" w:eastAsia="Times New Roman" w:hAnsi="Times New Roman" w:cs="Times New Roman"/>
          <w:sz w:val="24"/>
          <w:szCs w:val="24"/>
        </w:rPr>
        <w:t xml:space="preserve">çevre </w:t>
      </w:r>
      <w:r w:rsidR="000773A2" w:rsidRPr="00066491">
        <w:rPr>
          <w:rFonts w:ascii="Times New Roman" w:eastAsia="Times New Roman" w:hAnsi="Times New Roman" w:cs="Times New Roman"/>
          <w:sz w:val="24"/>
          <w:szCs w:val="24"/>
        </w:rPr>
        <w:t xml:space="preserve">ve verimlilik anlamında öngörmektedir. Ancak ekologlar, kaynakları sınırlı olan bir dünyada bu tür bir sürekli büyümenin gerçekleştirilmesinin </w:t>
      </w:r>
      <w:proofErr w:type="gramStart"/>
      <w:r w:rsidR="000773A2" w:rsidRPr="00066491">
        <w:rPr>
          <w:rFonts w:ascii="Times New Roman" w:eastAsia="Times New Roman" w:hAnsi="Times New Roman" w:cs="Times New Roman"/>
          <w:sz w:val="24"/>
          <w:szCs w:val="24"/>
        </w:rPr>
        <w:t>imkansız</w:t>
      </w:r>
      <w:proofErr w:type="gramEnd"/>
      <w:r w:rsidR="000773A2" w:rsidRPr="00066491">
        <w:rPr>
          <w:rFonts w:ascii="Times New Roman" w:eastAsia="Times New Roman" w:hAnsi="Times New Roman" w:cs="Times New Roman"/>
          <w:sz w:val="24"/>
          <w:szCs w:val="24"/>
        </w:rPr>
        <w:t xml:space="preserve"> olduğunu belirtmektedirler. </w:t>
      </w:r>
      <w:r w:rsidRPr="00066491">
        <w:rPr>
          <w:rFonts w:ascii="Times New Roman" w:eastAsia="Times New Roman" w:hAnsi="Times New Roman" w:cs="Times New Roman"/>
          <w:sz w:val="24"/>
          <w:szCs w:val="24"/>
        </w:rPr>
        <w:t>İkinci olarak, dünya ekonomik ve siyasi sistemleri, çoğunlukla "şimdi" odaklı kısa vadeli düşüncelerle yönlendirilmekte</w:t>
      </w:r>
      <w:r w:rsidR="000773A2" w:rsidRPr="00066491">
        <w:rPr>
          <w:rFonts w:ascii="Times New Roman" w:eastAsia="Times New Roman" w:hAnsi="Times New Roman" w:cs="Times New Roman"/>
          <w:sz w:val="24"/>
          <w:szCs w:val="24"/>
        </w:rPr>
        <w:t>dir.</w:t>
      </w:r>
      <w:r w:rsidRPr="00066491">
        <w:rPr>
          <w:rFonts w:ascii="Times New Roman" w:eastAsia="Times New Roman" w:hAnsi="Times New Roman" w:cs="Times New Roman"/>
          <w:sz w:val="24"/>
          <w:szCs w:val="24"/>
        </w:rPr>
        <w:t xml:space="preserve"> </w:t>
      </w:r>
      <w:r w:rsidR="000773A2" w:rsidRPr="00066491">
        <w:rPr>
          <w:rFonts w:ascii="Times New Roman" w:eastAsia="Times New Roman" w:hAnsi="Times New Roman" w:cs="Times New Roman"/>
          <w:sz w:val="24"/>
          <w:szCs w:val="24"/>
        </w:rPr>
        <w:t>E</w:t>
      </w:r>
      <w:r w:rsidRPr="00066491">
        <w:rPr>
          <w:rFonts w:ascii="Times New Roman" w:eastAsia="Times New Roman" w:hAnsi="Times New Roman" w:cs="Times New Roman"/>
          <w:sz w:val="24"/>
          <w:szCs w:val="24"/>
        </w:rPr>
        <w:t>kolojik ve sistemik düşünceler ise doğası gereği uzun vadeli düşüncelerdir</w:t>
      </w:r>
      <w:r w:rsidR="00BC238E" w:rsidRPr="00066491">
        <w:rPr>
          <w:rFonts w:ascii="Times New Roman" w:eastAsia="Times New Roman" w:hAnsi="Times New Roman" w:cs="Times New Roman"/>
          <w:sz w:val="24"/>
          <w:szCs w:val="24"/>
        </w:rPr>
        <w:t xml:space="preserve"> (Waddock, 2013</w:t>
      </w:r>
      <w:r w:rsidR="00C9337C" w:rsidRPr="00066491">
        <w:rPr>
          <w:rFonts w:ascii="Times New Roman" w:eastAsia="Times New Roman" w:hAnsi="Times New Roman" w:cs="Times New Roman"/>
          <w:sz w:val="24"/>
          <w:szCs w:val="24"/>
        </w:rPr>
        <w:t xml:space="preserve">, </w:t>
      </w:r>
      <w:r w:rsidR="00BC238E" w:rsidRPr="00066491">
        <w:rPr>
          <w:rFonts w:ascii="Times New Roman" w:eastAsia="Times New Roman" w:hAnsi="Times New Roman" w:cs="Times New Roman"/>
          <w:sz w:val="24"/>
          <w:szCs w:val="24"/>
        </w:rPr>
        <w:t>105-106).</w:t>
      </w:r>
    </w:p>
    <w:p w14:paraId="02760D0A" w14:textId="02AAC5CC" w:rsidR="00851EF7"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851EF7" w:rsidRPr="00066491">
        <w:rPr>
          <w:rFonts w:ascii="Times New Roman" w:eastAsia="Times New Roman" w:hAnsi="Times New Roman" w:cs="Times New Roman"/>
          <w:sz w:val="24"/>
          <w:szCs w:val="24"/>
        </w:rPr>
        <w:t xml:space="preserve">Sürdürülebilirlik problemi, Rittel ve Webber (1973) tarafından tanımlandığı gibi doğası gereği kötü bir problemdir. Bu tür bir problem, kesin bir tanımın eksikliği, birden fazla olası çözüm ve </w:t>
      </w:r>
      <w:r w:rsidR="00783B59">
        <w:rPr>
          <w:rFonts w:ascii="Times New Roman" w:eastAsia="Times New Roman" w:hAnsi="Times New Roman" w:cs="Times New Roman"/>
          <w:sz w:val="24"/>
          <w:szCs w:val="24"/>
        </w:rPr>
        <w:t>belirgin bir sonlandırma kuralının</w:t>
      </w:r>
      <w:r w:rsidR="00851EF7" w:rsidRPr="00066491">
        <w:rPr>
          <w:rFonts w:ascii="Times New Roman" w:eastAsia="Times New Roman" w:hAnsi="Times New Roman" w:cs="Times New Roman"/>
          <w:sz w:val="24"/>
          <w:szCs w:val="24"/>
        </w:rPr>
        <w:t xml:space="preserve"> olmaması gibi birkaç </w:t>
      </w:r>
      <w:r w:rsidR="00851EF7" w:rsidRPr="00066491">
        <w:rPr>
          <w:rFonts w:ascii="Times New Roman" w:eastAsia="Times New Roman" w:hAnsi="Times New Roman" w:cs="Times New Roman"/>
          <w:sz w:val="24"/>
          <w:szCs w:val="24"/>
        </w:rPr>
        <w:lastRenderedPageBreak/>
        <w:t>özellik içerir. Çözümler doğru-yanlış değil iyi-kötüdür</w:t>
      </w:r>
      <w:r w:rsidR="00DD28D0">
        <w:rPr>
          <w:rFonts w:ascii="Times New Roman" w:eastAsia="Times New Roman" w:hAnsi="Times New Roman" w:cs="Times New Roman"/>
          <w:sz w:val="24"/>
          <w:szCs w:val="24"/>
        </w:rPr>
        <w:t>.</w:t>
      </w:r>
      <w:r w:rsidR="00851EF7" w:rsidRPr="00066491">
        <w:rPr>
          <w:rFonts w:ascii="Times New Roman" w:eastAsia="Times New Roman" w:hAnsi="Times New Roman" w:cs="Times New Roman"/>
          <w:sz w:val="24"/>
          <w:szCs w:val="24"/>
        </w:rPr>
        <w:t xml:space="preserve"> </w:t>
      </w:r>
      <w:r w:rsidR="00DD28D0">
        <w:rPr>
          <w:rFonts w:ascii="Times New Roman" w:eastAsia="Times New Roman" w:hAnsi="Times New Roman" w:cs="Times New Roman"/>
          <w:sz w:val="24"/>
          <w:szCs w:val="24"/>
        </w:rPr>
        <w:t>K</w:t>
      </w:r>
      <w:r w:rsidR="00851EF7" w:rsidRPr="00066491">
        <w:rPr>
          <w:rFonts w:ascii="Times New Roman" w:eastAsia="Times New Roman" w:hAnsi="Times New Roman" w:cs="Times New Roman"/>
          <w:sz w:val="24"/>
          <w:szCs w:val="24"/>
        </w:rPr>
        <w:t xml:space="preserve">esin bir çözümün nihai bir testi yoktur. Her problem temelde benzersiz olduğu için, her çözüm "tek </w:t>
      </w:r>
      <w:r w:rsidR="00783B59" w:rsidRPr="00066491">
        <w:rPr>
          <w:rFonts w:ascii="Times New Roman" w:eastAsia="Times New Roman" w:hAnsi="Times New Roman" w:cs="Times New Roman"/>
          <w:sz w:val="24"/>
          <w:szCs w:val="24"/>
        </w:rPr>
        <w:t>şanslı</w:t>
      </w:r>
      <w:r w:rsidR="00783B59">
        <w:rPr>
          <w:rFonts w:ascii="Times New Roman" w:eastAsia="Times New Roman" w:hAnsi="Times New Roman" w:cs="Times New Roman"/>
          <w:sz w:val="24"/>
          <w:szCs w:val="24"/>
        </w:rPr>
        <w:t xml:space="preserve">k </w:t>
      </w:r>
      <w:r w:rsidR="00851EF7" w:rsidRPr="00066491">
        <w:rPr>
          <w:rFonts w:ascii="Times New Roman" w:eastAsia="Times New Roman" w:hAnsi="Times New Roman" w:cs="Times New Roman"/>
          <w:sz w:val="24"/>
          <w:szCs w:val="24"/>
        </w:rPr>
        <w:t>bir işlem"dir ve deneme yanılma yoluyla öğrenme şansı yoktur. Kötü problemler ayrıca çok sayıda paydaş, sosyal karmaşıklıklar ve farklı bakış açıları içerir</w:t>
      </w:r>
      <w:r w:rsidR="00783B59">
        <w:rPr>
          <w:rFonts w:ascii="Times New Roman" w:eastAsia="Times New Roman" w:hAnsi="Times New Roman" w:cs="Times New Roman"/>
          <w:sz w:val="24"/>
          <w:szCs w:val="24"/>
        </w:rPr>
        <w:t>. Ç</w:t>
      </w:r>
      <w:r w:rsidR="00851EF7" w:rsidRPr="00066491">
        <w:rPr>
          <w:rFonts w:ascii="Times New Roman" w:eastAsia="Times New Roman" w:hAnsi="Times New Roman" w:cs="Times New Roman"/>
          <w:sz w:val="24"/>
          <w:szCs w:val="24"/>
        </w:rPr>
        <w:t>özümler genellikle sistem reformu ve değişen davranışları gerektirir</w:t>
      </w:r>
      <w:r w:rsidR="00B82296" w:rsidRPr="00066491">
        <w:rPr>
          <w:rFonts w:ascii="Times New Roman" w:eastAsia="Times New Roman" w:hAnsi="Times New Roman" w:cs="Times New Roman"/>
          <w:sz w:val="24"/>
          <w:szCs w:val="24"/>
        </w:rPr>
        <w:t xml:space="preserve"> (Waddock, 2013</w:t>
      </w:r>
      <w:r w:rsidR="00C9337C" w:rsidRPr="00066491">
        <w:rPr>
          <w:rFonts w:ascii="Times New Roman" w:eastAsia="Times New Roman" w:hAnsi="Times New Roman" w:cs="Times New Roman"/>
          <w:sz w:val="24"/>
          <w:szCs w:val="24"/>
        </w:rPr>
        <w:t xml:space="preserve">, </w:t>
      </w:r>
      <w:r w:rsidR="00B82296" w:rsidRPr="00066491">
        <w:rPr>
          <w:rFonts w:ascii="Times New Roman" w:eastAsia="Times New Roman" w:hAnsi="Times New Roman" w:cs="Times New Roman"/>
          <w:sz w:val="24"/>
          <w:szCs w:val="24"/>
        </w:rPr>
        <w:t xml:space="preserve">93). </w:t>
      </w:r>
    </w:p>
    <w:p w14:paraId="05DEEAFD" w14:textId="47B16C4A" w:rsidR="00B721B9"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B721B9" w:rsidRPr="00066491">
        <w:rPr>
          <w:rFonts w:ascii="Times New Roman" w:eastAsia="Times New Roman" w:hAnsi="Times New Roman" w:cs="Times New Roman"/>
          <w:sz w:val="24"/>
          <w:szCs w:val="24"/>
        </w:rPr>
        <w:t>Allen</w:t>
      </w:r>
      <w:r w:rsidR="00783B59">
        <w:rPr>
          <w:rFonts w:ascii="Times New Roman" w:eastAsia="Times New Roman" w:hAnsi="Times New Roman" w:cs="Times New Roman"/>
          <w:sz w:val="24"/>
          <w:szCs w:val="24"/>
        </w:rPr>
        <w:t>’a</w:t>
      </w:r>
      <w:r w:rsidR="00B721B9" w:rsidRPr="00066491">
        <w:rPr>
          <w:rFonts w:ascii="Times New Roman" w:eastAsia="Times New Roman" w:hAnsi="Times New Roman" w:cs="Times New Roman"/>
          <w:sz w:val="24"/>
          <w:szCs w:val="24"/>
        </w:rPr>
        <w:t xml:space="preserve"> (2016)</w:t>
      </w:r>
      <w:r w:rsidR="00783B59">
        <w:rPr>
          <w:rFonts w:ascii="Times New Roman" w:eastAsia="Times New Roman" w:hAnsi="Times New Roman" w:cs="Times New Roman"/>
          <w:sz w:val="24"/>
          <w:szCs w:val="24"/>
        </w:rPr>
        <w:t xml:space="preserve"> </w:t>
      </w:r>
      <w:r w:rsidR="00B721B9" w:rsidRPr="00066491">
        <w:rPr>
          <w:rFonts w:ascii="Times New Roman" w:eastAsia="Times New Roman" w:hAnsi="Times New Roman" w:cs="Times New Roman"/>
          <w:sz w:val="24"/>
          <w:szCs w:val="24"/>
        </w:rPr>
        <w:t>göre sürdürülebilirlik iletişiminin iki zorluğu vardır: konuşma korkusu ve mesajların iletilmemesi.</w:t>
      </w:r>
    </w:p>
    <w:p w14:paraId="53E9A1C9" w14:textId="63F243EA" w:rsidR="00B721B9" w:rsidRPr="00066491" w:rsidRDefault="00B721B9" w:rsidP="002916D6">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Konuşma Korkusu: Birçok organizasyon lideri, paydaşların </w:t>
      </w:r>
      <w:proofErr w:type="gramStart"/>
      <w:r w:rsidRPr="00066491">
        <w:rPr>
          <w:rFonts w:ascii="Times New Roman" w:eastAsia="Times New Roman" w:hAnsi="Times New Roman" w:cs="Times New Roman"/>
          <w:sz w:val="24"/>
          <w:szCs w:val="24"/>
        </w:rPr>
        <w:t>motivasyonlarını</w:t>
      </w:r>
      <w:proofErr w:type="gramEnd"/>
      <w:r w:rsidRPr="00066491">
        <w:rPr>
          <w:rFonts w:ascii="Times New Roman" w:eastAsia="Times New Roman" w:hAnsi="Times New Roman" w:cs="Times New Roman"/>
          <w:sz w:val="24"/>
          <w:szCs w:val="24"/>
        </w:rPr>
        <w:t xml:space="preserve"> çıkar odaklı olarak algılaması veya organizasyonun yeşil aklama yaptığını düşünmesi durumunda yaşanabilecek olumsuz tepkilerden korktukları için sürdürülebilirlikle ilgili girişimleri ve başarıları hakkında iletişim kurmaktan çekinmektedir. Diğerleri</w:t>
      </w:r>
      <w:r w:rsidR="00783B59">
        <w:rPr>
          <w:rFonts w:ascii="Times New Roman" w:eastAsia="Times New Roman" w:hAnsi="Times New Roman" w:cs="Times New Roman"/>
          <w:sz w:val="24"/>
          <w:szCs w:val="24"/>
        </w:rPr>
        <w:t xml:space="preserve"> ise</w:t>
      </w:r>
      <w:r w:rsidRPr="00066491">
        <w:rPr>
          <w:rFonts w:ascii="Times New Roman" w:eastAsia="Times New Roman" w:hAnsi="Times New Roman" w:cs="Times New Roman"/>
          <w:sz w:val="24"/>
          <w:szCs w:val="24"/>
        </w:rPr>
        <w:t xml:space="preserve">, sürdürülebilirliğin teşvikiyle, zamanla artan paydaş </w:t>
      </w:r>
      <w:r w:rsidR="00D0457F">
        <w:rPr>
          <w:rFonts w:ascii="Times New Roman" w:eastAsia="Times New Roman" w:hAnsi="Times New Roman" w:cs="Times New Roman"/>
          <w:sz w:val="24"/>
          <w:szCs w:val="24"/>
        </w:rPr>
        <w:t>denetimleri</w:t>
      </w:r>
      <w:r w:rsidRPr="00066491">
        <w:rPr>
          <w:rFonts w:ascii="Times New Roman" w:eastAsia="Times New Roman" w:hAnsi="Times New Roman" w:cs="Times New Roman"/>
          <w:sz w:val="24"/>
          <w:szCs w:val="24"/>
        </w:rPr>
        <w:t xml:space="preserve"> ve yükselen beklentilerin yaşanacağına dair endişeler taşımaktadır. </w:t>
      </w:r>
    </w:p>
    <w:p w14:paraId="44F07D7E" w14:textId="1DDD4E5D" w:rsidR="00B721B9" w:rsidRPr="00066491" w:rsidRDefault="00B721B9" w:rsidP="002916D6">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 Mesajların iletilememesi: Sürdürülebilirlik çabalarına dayalı olarak şirketleri değerlendiren ve sıralayan </w:t>
      </w:r>
      <w:r w:rsidR="00625630" w:rsidRPr="00066491">
        <w:rPr>
          <w:rFonts w:ascii="Times New Roman" w:eastAsia="Times New Roman" w:hAnsi="Times New Roman" w:cs="Times New Roman"/>
          <w:sz w:val="24"/>
          <w:szCs w:val="24"/>
        </w:rPr>
        <w:t>raporlama kuruluşlarından oluşan bir endüstri</w:t>
      </w:r>
      <w:r w:rsidRPr="00066491">
        <w:rPr>
          <w:rFonts w:ascii="Times New Roman" w:eastAsia="Times New Roman" w:hAnsi="Times New Roman" w:cs="Times New Roman"/>
          <w:sz w:val="24"/>
          <w:szCs w:val="24"/>
        </w:rPr>
        <w:t xml:space="preserve"> </w:t>
      </w:r>
      <w:r w:rsidR="00625630" w:rsidRPr="00066491">
        <w:rPr>
          <w:rFonts w:ascii="Times New Roman" w:eastAsia="Times New Roman" w:hAnsi="Times New Roman" w:cs="Times New Roman"/>
          <w:sz w:val="24"/>
          <w:szCs w:val="24"/>
        </w:rPr>
        <w:t xml:space="preserve">vardır. </w:t>
      </w:r>
      <w:r w:rsidRPr="00066491">
        <w:rPr>
          <w:rFonts w:ascii="Times New Roman" w:eastAsia="Times New Roman" w:hAnsi="Times New Roman" w:cs="Times New Roman"/>
          <w:sz w:val="24"/>
          <w:szCs w:val="24"/>
        </w:rPr>
        <w:t xml:space="preserve">Derecelendirme </w:t>
      </w:r>
      <w:r w:rsidR="00625630" w:rsidRPr="00066491">
        <w:rPr>
          <w:rFonts w:ascii="Times New Roman" w:eastAsia="Times New Roman" w:hAnsi="Times New Roman" w:cs="Times New Roman"/>
          <w:sz w:val="24"/>
          <w:szCs w:val="24"/>
        </w:rPr>
        <w:t>kuruluşlarıyla</w:t>
      </w:r>
      <w:r w:rsidRPr="00066491">
        <w:rPr>
          <w:rFonts w:ascii="Times New Roman" w:eastAsia="Times New Roman" w:hAnsi="Times New Roman" w:cs="Times New Roman"/>
          <w:sz w:val="24"/>
          <w:szCs w:val="24"/>
        </w:rPr>
        <w:t xml:space="preserve"> yapılan iletişim oldukça ayrıntılı, özel ve şeffaftır. Ancak</w:t>
      </w:r>
      <w:r w:rsidR="00625630" w:rsidRPr="00066491">
        <w:rPr>
          <w:rFonts w:ascii="Times New Roman" w:eastAsia="Times New Roman" w:hAnsi="Times New Roman" w:cs="Times New Roman"/>
          <w:sz w:val="24"/>
          <w:szCs w:val="24"/>
        </w:rPr>
        <w:t>,</w:t>
      </w:r>
      <w:r w:rsidRPr="00066491">
        <w:rPr>
          <w:rFonts w:ascii="Times New Roman" w:eastAsia="Times New Roman" w:hAnsi="Times New Roman" w:cs="Times New Roman"/>
          <w:sz w:val="24"/>
          <w:szCs w:val="24"/>
        </w:rPr>
        <w:t xml:space="preserve"> bu özel ve genellikle teknik bilgilere paydaşlar </w:t>
      </w:r>
      <w:proofErr w:type="gramStart"/>
      <w:r w:rsidRPr="00066491">
        <w:rPr>
          <w:rFonts w:ascii="Times New Roman" w:eastAsia="Times New Roman" w:hAnsi="Times New Roman" w:cs="Times New Roman"/>
          <w:sz w:val="24"/>
          <w:szCs w:val="24"/>
        </w:rPr>
        <w:t>(</w:t>
      </w:r>
      <w:proofErr w:type="gramEnd"/>
      <w:r w:rsidRPr="00066491">
        <w:rPr>
          <w:rFonts w:ascii="Times New Roman" w:eastAsia="Times New Roman" w:hAnsi="Times New Roman" w:cs="Times New Roman"/>
          <w:sz w:val="24"/>
          <w:szCs w:val="24"/>
        </w:rPr>
        <w:t xml:space="preserve">ör. </w:t>
      </w:r>
      <w:r w:rsidR="00583050">
        <w:rPr>
          <w:rFonts w:ascii="Times New Roman" w:eastAsia="Times New Roman" w:hAnsi="Times New Roman" w:cs="Times New Roman"/>
          <w:sz w:val="24"/>
          <w:szCs w:val="24"/>
        </w:rPr>
        <w:t>M</w:t>
      </w:r>
      <w:r w:rsidRPr="00066491">
        <w:rPr>
          <w:rFonts w:ascii="Times New Roman" w:eastAsia="Times New Roman" w:hAnsi="Times New Roman" w:cs="Times New Roman"/>
          <w:sz w:val="24"/>
          <w:szCs w:val="24"/>
        </w:rPr>
        <w:t>üşteriler, çalışanlar</w:t>
      </w:r>
      <w:proofErr w:type="gramStart"/>
      <w:r w:rsidRPr="00066491">
        <w:rPr>
          <w:rFonts w:ascii="Times New Roman" w:eastAsia="Times New Roman" w:hAnsi="Times New Roman" w:cs="Times New Roman"/>
          <w:sz w:val="24"/>
          <w:szCs w:val="24"/>
        </w:rPr>
        <w:t>)</w:t>
      </w:r>
      <w:proofErr w:type="gramEnd"/>
      <w:r w:rsidRPr="00066491">
        <w:rPr>
          <w:rFonts w:ascii="Times New Roman" w:eastAsia="Times New Roman" w:hAnsi="Times New Roman" w:cs="Times New Roman"/>
          <w:sz w:val="24"/>
          <w:szCs w:val="24"/>
        </w:rPr>
        <w:t xml:space="preserve"> tarafından geniş ölçüde erişilmez veya anlaşılmaz. Paydaşlar, şirketlerin sürdürülebilirlik çabaları ve derecelendirmeleri hakkında </w:t>
      </w:r>
      <w:proofErr w:type="gramStart"/>
      <w:r w:rsidRPr="00066491">
        <w:rPr>
          <w:rFonts w:ascii="Times New Roman" w:eastAsia="Times New Roman" w:hAnsi="Times New Roman" w:cs="Times New Roman"/>
          <w:sz w:val="24"/>
          <w:szCs w:val="24"/>
        </w:rPr>
        <w:t>spesifik</w:t>
      </w:r>
      <w:proofErr w:type="gramEnd"/>
      <w:r w:rsidRPr="00066491">
        <w:rPr>
          <w:rFonts w:ascii="Times New Roman" w:eastAsia="Times New Roman" w:hAnsi="Times New Roman" w:cs="Times New Roman"/>
          <w:sz w:val="24"/>
          <w:szCs w:val="24"/>
        </w:rPr>
        <w:t xml:space="preserve"> bilgilere sahip değillerdir çünkü ya bilgiyi </w:t>
      </w:r>
      <w:r w:rsidR="00625630" w:rsidRPr="00066491">
        <w:rPr>
          <w:rFonts w:ascii="Times New Roman" w:eastAsia="Times New Roman" w:hAnsi="Times New Roman" w:cs="Times New Roman"/>
          <w:sz w:val="24"/>
          <w:szCs w:val="24"/>
        </w:rPr>
        <w:t xml:space="preserve">erişemezler </w:t>
      </w:r>
      <w:r w:rsidRPr="00066491">
        <w:rPr>
          <w:rFonts w:ascii="Times New Roman" w:eastAsia="Times New Roman" w:hAnsi="Times New Roman" w:cs="Times New Roman"/>
          <w:sz w:val="24"/>
          <w:szCs w:val="24"/>
        </w:rPr>
        <w:t>ya da bunu yorumlamak için yetenekli ve/veya motive değillerdir</w:t>
      </w:r>
      <w:r w:rsidR="00625630" w:rsidRPr="00066491">
        <w:rPr>
          <w:rFonts w:ascii="Times New Roman" w:eastAsia="Times New Roman" w:hAnsi="Times New Roman" w:cs="Times New Roman"/>
          <w:sz w:val="24"/>
          <w:szCs w:val="24"/>
        </w:rPr>
        <w:t xml:space="preserve"> (Allen, 2016</w:t>
      </w:r>
      <w:r w:rsidR="00C9337C" w:rsidRPr="00066491">
        <w:rPr>
          <w:rFonts w:ascii="Times New Roman" w:eastAsia="Times New Roman" w:hAnsi="Times New Roman" w:cs="Times New Roman"/>
          <w:sz w:val="24"/>
          <w:szCs w:val="24"/>
        </w:rPr>
        <w:t xml:space="preserve">, </w:t>
      </w:r>
      <w:r w:rsidR="00625630" w:rsidRPr="00066491">
        <w:rPr>
          <w:rFonts w:ascii="Times New Roman" w:eastAsia="Times New Roman" w:hAnsi="Times New Roman" w:cs="Times New Roman"/>
          <w:sz w:val="24"/>
          <w:szCs w:val="24"/>
        </w:rPr>
        <w:t>13-15)</w:t>
      </w:r>
    </w:p>
    <w:p w14:paraId="590B2164" w14:textId="77777777" w:rsidR="0079595B" w:rsidRPr="00066491" w:rsidRDefault="0079595B" w:rsidP="0029410F">
      <w:pPr>
        <w:spacing w:line="300" w:lineRule="auto"/>
      </w:pPr>
    </w:p>
    <w:p w14:paraId="1B0CD245" w14:textId="77777777" w:rsidR="0079595B" w:rsidRPr="00066491" w:rsidRDefault="0079595B" w:rsidP="002B0A81">
      <w:pPr>
        <w:pStyle w:val="Balk2"/>
      </w:pPr>
      <w:bookmarkStart w:id="161" w:name="_Toc137668209"/>
      <w:bookmarkStart w:id="162" w:name="_Toc138625423"/>
      <w:bookmarkStart w:id="163" w:name="_Toc142652834"/>
      <w:r w:rsidRPr="00066491">
        <w:t>Sürdürülebilirlik İletişimiyle İlişkili Bazı Temel Kavramlar</w:t>
      </w:r>
      <w:bookmarkEnd w:id="161"/>
      <w:bookmarkEnd w:id="162"/>
      <w:bookmarkEnd w:id="163"/>
    </w:p>
    <w:p w14:paraId="55EB6BD8" w14:textId="77777777" w:rsidR="00CC6F34"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439521F3" w14:textId="1CDC5BB4" w:rsidR="0079595B"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9595B" w:rsidRPr="00066491">
        <w:rPr>
          <w:rFonts w:ascii="Times New Roman" w:eastAsia="Times New Roman" w:hAnsi="Times New Roman" w:cs="Times New Roman"/>
          <w:sz w:val="24"/>
          <w:szCs w:val="24"/>
        </w:rPr>
        <w:t>Sürdürülebilirlik iletişimine atıfta bulunurken, kurumsal sosyal sorumluluk iletişimi, kurumsal çevresel iletişim, sürdürülebilirlik iletişimi, toplumsal-</w:t>
      </w:r>
      <w:proofErr w:type="gramStart"/>
      <w:r w:rsidR="0079595B" w:rsidRPr="00066491">
        <w:rPr>
          <w:rFonts w:ascii="Times New Roman" w:eastAsia="Times New Roman" w:hAnsi="Times New Roman" w:cs="Times New Roman"/>
          <w:sz w:val="24"/>
          <w:szCs w:val="24"/>
        </w:rPr>
        <w:t>ekolojik</w:t>
      </w:r>
      <w:proofErr w:type="gramEnd"/>
      <w:r w:rsidR="0079595B" w:rsidRPr="00066491">
        <w:rPr>
          <w:rFonts w:ascii="Times New Roman" w:eastAsia="Times New Roman" w:hAnsi="Times New Roman" w:cs="Times New Roman"/>
          <w:sz w:val="24"/>
          <w:szCs w:val="24"/>
        </w:rPr>
        <w:t xml:space="preserve"> iletişim ve yeşil iletişim gibi birçok terim eş</w:t>
      </w:r>
      <w:r w:rsidR="00AE5A80" w:rsidRPr="00066491">
        <w:rPr>
          <w:rFonts w:ascii="Times New Roman" w:eastAsia="Times New Roman" w:hAnsi="Times New Roman" w:cs="Times New Roman"/>
          <w:sz w:val="24"/>
          <w:szCs w:val="24"/>
        </w:rPr>
        <w:t xml:space="preserve"> ve yakın</w:t>
      </w:r>
      <w:r w:rsidR="0079595B" w:rsidRPr="00066491">
        <w:rPr>
          <w:rFonts w:ascii="Times New Roman" w:eastAsia="Times New Roman" w:hAnsi="Times New Roman" w:cs="Times New Roman"/>
          <w:sz w:val="24"/>
          <w:szCs w:val="24"/>
        </w:rPr>
        <w:t xml:space="preserve"> anlamlı olarak kullanılmıştır. </w:t>
      </w:r>
      <w:r w:rsidR="004D3357" w:rsidRPr="004D3357">
        <w:rPr>
          <w:rFonts w:ascii="Times New Roman" w:eastAsia="Times New Roman" w:hAnsi="Times New Roman" w:cs="Times New Roman"/>
          <w:sz w:val="24"/>
          <w:szCs w:val="24"/>
        </w:rPr>
        <w:t>Kurumsal sürdürülebilirlik iletişimi terimi, ekonomik, sosyal ve çevresel hedeflerin yanı sıra değerlerin dengelenmesi için uygulanan planlı ve stratejik yönetim süreçlerini ifade etmek için kullanıl</w:t>
      </w:r>
      <w:r w:rsidR="004D3357">
        <w:rPr>
          <w:rFonts w:ascii="Times New Roman" w:eastAsia="Times New Roman" w:hAnsi="Times New Roman" w:cs="Times New Roman"/>
          <w:sz w:val="24"/>
          <w:szCs w:val="24"/>
        </w:rPr>
        <w:t>maktadır</w:t>
      </w:r>
      <w:r w:rsidR="004D3357" w:rsidRPr="004D3357">
        <w:rPr>
          <w:rFonts w:ascii="Times New Roman" w:eastAsia="Times New Roman" w:hAnsi="Times New Roman" w:cs="Times New Roman"/>
          <w:sz w:val="24"/>
          <w:szCs w:val="24"/>
        </w:rPr>
        <w:t>.</w:t>
      </w:r>
      <w:r w:rsidR="004D3357">
        <w:rPr>
          <w:rFonts w:ascii="Times New Roman" w:eastAsia="Times New Roman" w:hAnsi="Times New Roman" w:cs="Times New Roman"/>
          <w:sz w:val="24"/>
          <w:szCs w:val="24"/>
        </w:rPr>
        <w:t xml:space="preserve"> </w:t>
      </w:r>
      <w:r w:rsidR="00C52F97" w:rsidRPr="00066491">
        <w:rPr>
          <w:rFonts w:ascii="Times New Roman" w:eastAsia="Times New Roman" w:hAnsi="Times New Roman" w:cs="Times New Roman"/>
          <w:sz w:val="24"/>
          <w:szCs w:val="24"/>
        </w:rPr>
        <w:t>Ayrıca; h</w:t>
      </w:r>
      <w:r w:rsidR="0079595B" w:rsidRPr="00066491">
        <w:rPr>
          <w:rFonts w:ascii="Times New Roman" w:eastAsia="Times New Roman" w:hAnsi="Times New Roman" w:cs="Times New Roman"/>
          <w:sz w:val="24"/>
          <w:szCs w:val="24"/>
        </w:rPr>
        <w:t>alkla ilişkiler alanının</w:t>
      </w:r>
      <w:r w:rsidR="004D3357">
        <w:rPr>
          <w:rFonts w:ascii="Times New Roman" w:eastAsia="Times New Roman" w:hAnsi="Times New Roman" w:cs="Times New Roman"/>
          <w:sz w:val="24"/>
          <w:szCs w:val="24"/>
        </w:rPr>
        <w:t xml:space="preserve"> </w:t>
      </w:r>
      <w:r w:rsidR="004D3357" w:rsidRPr="00066491">
        <w:rPr>
          <w:rFonts w:ascii="Times New Roman" w:eastAsia="Times New Roman" w:hAnsi="Times New Roman" w:cs="Times New Roman"/>
          <w:sz w:val="24"/>
          <w:szCs w:val="24"/>
        </w:rPr>
        <w:t>iletişim boyutları ve ilgili teorileri</w:t>
      </w:r>
      <w:r w:rsidR="004D3357">
        <w:rPr>
          <w:rFonts w:ascii="Times New Roman" w:eastAsia="Times New Roman" w:hAnsi="Times New Roman" w:cs="Times New Roman"/>
          <w:sz w:val="24"/>
          <w:szCs w:val="24"/>
        </w:rPr>
        <w:t>nin</w:t>
      </w:r>
      <w:r w:rsidR="0079595B" w:rsidRPr="00066491">
        <w:rPr>
          <w:rFonts w:ascii="Times New Roman" w:eastAsia="Times New Roman" w:hAnsi="Times New Roman" w:cs="Times New Roman"/>
          <w:sz w:val="24"/>
          <w:szCs w:val="24"/>
        </w:rPr>
        <w:t xml:space="preserve"> kurumsal sürdürülebilirlik iletişimi alanına uygulanması yaygın bir anlayıştı</w:t>
      </w:r>
      <w:r w:rsidR="00AE5A80" w:rsidRPr="00066491">
        <w:rPr>
          <w:rFonts w:ascii="Times New Roman" w:eastAsia="Times New Roman" w:hAnsi="Times New Roman" w:cs="Times New Roman"/>
          <w:sz w:val="24"/>
          <w:szCs w:val="24"/>
        </w:rPr>
        <w:t>r</w:t>
      </w:r>
      <w:r w:rsidR="0079595B" w:rsidRPr="00066491">
        <w:rPr>
          <w:rFonts w:ascii="Times New Roman" w:eastAsia="Times New Roman" w:hAnsi="Times New Roman" w:cs="Times New Roman"/>
          <w:sz w:val="24"/>
          <w:szCs w:val="24"/>
        </w:rPr>
        <w:t xml:space="preserve"> (Ki ve Shin, 2015</w:t>
      </w:r>
      <w:r w:rsidR="00C9337C" w:rsidRPr="00066491">
        <w:rPr>
          <w:rFonts w:ascii="Times New Roman" w:eastAsia="Times New Roman" w:hAnsi="Times New Roman" w:cs="Times New Roman"/>
          <w:sz w:val="24"/>
          <w:szCs w:val="24"/>
        </w:rPr>
        <w:t xml:space="preserve">, </w:t>
      </w:r>
      <w:r w:rsidR="0079595B" w:rsidRPr="00066491">
        <w:rPr>
          <w:rFonts w:ascii="Times New Roman" w:eastAsia="Times New Roman" w:hAnsi="Times New Roman" w:cs="Times New Roman"/>
          <w:sz w:val="24"/>
          <w:szCs w:val="24"/>
        </w:rPr>
        <w:t>37).</w:t>
      </w:r>
      <w:r w:rsidR="00C52F97" w:rsidRPr="00066491">
        <w:rPr>
          <w:rFonts w:ascii="Times New Roman" w:eastAsia="Times New Roman" w:hAnsi="Times New Roman" w:cs="Times New Roman"/>
          <w:sz w:val="24"/>
          <w:szCs w:val="24"/>
        </w:rPr>
        <w:t xml:space="preserve"> Sürdürülebilirlik iletişimi ile ilgili temel kavramların bilinmesinin, kavramın geniş uygulama alanına ve esnekliğine yönelik </w:t>
      </w:r>
      <w:r w:rsidR="00CA2231" w:rsidRPr="00066491">
        <w:rPr>
          <w:rFonts w:ascii="Times New Roman" w:eastAsia="Times New Roman" w:hAnsi="Times New Roman" w:cs="Times New Roman"/>
          <w:sz w:val="24"/>
          <w:szCs w:val="24"/>
        </w:rPr>
        <w:t xml:space="preserve">anlayışı </w:t>
      </w:r>
      <w:r w:rsidR="00C52F97" w:rsidRPr="00066491">
        <w:rPr>
          <w:rFonts w:ascii="Times New Roman" w:eastAsia="Times New Roman" w:hAnsi="Times New Roman" w:cs="Times New Roman"/>
          <w:sz w:val="24"/>
          <w:szCs w:val="24"/>
        </w:rPr>
        <w:t xml:space="preserve">artıracağı değerlendirilmektedir. </w:t>
      </w:r>
    </w:p>
    <w:p w14:paraId="4B443102" w14:textId="77777777" w:rsidR="0079595B" w:rsidRPr="00066491" w:rsidRDefault="0079595B" w:rsidP="0029410F">
      <w:pPr>
        <w:spacing w:line="300" w:lineRule="auto"/>
      </w:pPr>
    </w:p>
    <w:p w14:paraId="1218E961" w14:textId="77777777" w:rsidR="0079595B" w:rsidRPr="00066491" w:rsidRDefault="0079595B" w:rsidP="006D4FEA">
      <w:pPr>
        <w:pStyle w:val="Balk3"/>
      </w:pPr>
      <w:bookmarkStart w:id="164" w:name="_Toc137668210"/>
      <w:bookmarkStart w:id="165" w:name="_Toc138625424"/>
      <w:bookmarkStart w:id="166" w:name="_Toc142652835"/>
      <w:r w:rsidRPr="00066491">
        <w:t>Örgütsel İletişim</w:t>
      </w:r>
      <w:bookmarkEnd w:id="164"/>
      <w:bookmarkEnd w:id="165"/>
      <w:bookmarkEnd w:id="166"/>
    </w:p>
    <w:p w14:paraId="60BDE4EF" w14:textId="77777777" w:rsidR="0079595B" w:rsidRPr="00066491" w:rsidRDefault="0079595B" w:rsidP="0029410F">
      <w:pPr>
        <w:spacing w:line="300" w:lineRule="auto"/>
      </w:pPr>
    </w:p>
    <w:p w14:paraId="12CB86C2" w14:textId="71CEA07C" w:rsidR="000C7B59" w:rsidRPr="00066491" w:rsidRDefault="000C7B59" w:rsidP="000C7B59">
      <w:pPr>
        <w:spacing w:line="300" w:lineRule="auto"/>
        <w:jc w:val="both"/>
      </w:pPr>
      <w:r w:rsidRPr="00066491">
        <w:tab/>
        <w:t>Örgütsel iletişim konusunda iki ana görüş bulunmaktadır. Birincisi, örgütsel iletişimi</w:t>
      </w:r>
      <w:r w:rsidR="004D3357">
        <w:t>,</w:t>
      </w:r>
      <w:r w:rsidRPr="00066491">
        <w:t xml:space="preserve"> örgütün bir unsuru olarak değerlendirenlerdir. Drenth ve arkadaşları (1998) bu </w:t>
      </w:r>
      <w:r w:rsidRPr="00066491">
        <w:lastRenderedPageBreak/>
        <w:t xml:space="preserve">görüşü temsil eder. Onlara göre, iletişim semboller aracılığıyla mesaj alıp göndermeyi içerir. Ayrıca örgütsel iletişimi, örgütsel iklimin kilit bir parçası olarak görürler. Diğer görüş ise, örgütsel iletişimi bir örgütün temelini oluşturan bir unsur olarak kabul eder. Bu bakış açısını Myers ve Myers (1982) ile Rogers ve Rogers (1976) </w:t>
      </w:r>
      <w:r w:rsidR="004D3357">
        <w:t>desteklemektedir.</w:t>
      </w:r>
      <w:r w:rsidRPr="00066491">
        <w:t xml:space="preserve"> Onlara göre, örgütsel iletişim insanlar arasındaki koordinasyonu sağlar ve organize davranışı mümkün kılar. Ayrıca, bir örgüt içindeki bireylerin davranışının en iyi şekilde iletişim perspektifinden anlaşıldığını savunurlar (Baker, 2002, 2).</w:t>
      </w:r>
    </w:p>
    <w:p w14:paraId="70049597" w14:textId="168CCFCD" w:rsidR="00AE5A80" w:rsidRPr="00066491"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AE5A80" w:rsidRPr="00066491">
        <w:rPr>
          <w:rFonts w:eastAsia="Arial Unicode MS"/>
          <w:color w:val="000000"/>
          <w:bdr w:val="nil"/>
          <w14:textOutline w14:w="0" w14:cap="flat" w14:cmpd="sng" w14:algn="ctr">
            <w14:noFill/>
            <w14:prstDash w14:val="solid"/>
            <w14:bevel/>
          </w14:textOutline>
        </w:rPr>
        <w:t>Deetz (2001) örgütsel iletişimi anlamlandırmanın üç farklı yöntemini tanımlamaktadır. İlk yaklaşım, örgütsel iletişimi, bir örgütün belirli birlik ve bölümleri içinde</w:t>
      </w:r>
      <w:r w:rsidR="004D3357">
        <w:rPr>
          <w:rFonts w:eastAsia="Arial Unicode MS"/>
          <w:color w:val="000000"/>
          <w:bdr w:val="nil"/>
          <w14:textOutline w14:w="0" w14:cap="flat" w14:cmpd="sng" w14:algn="ctr">
            <w14:noFill/>
            <w14:prstDash w14:val="solid"/>
            <w14:bevel/>
          </w14:textOutline>
        </w:rPr>
        <w:t>ki bir</w:t>
      </w:r>
      <w:r w:rsidR="00AE5A80" w:rsidRPr="00066491">
        <w:rPr>
          <w:rFonts w:eastAsia="Arial Unicode MS"/>
          <w:color w:val="000000"/>
          <w:bdr w:val="nil"/>
          <w14:textOutline w14:w="0" w14:cap="flat" w14:cmpd="sng" w14:algn="ctr">
            <w14:noFill/>
            <w14:prstDash w14:val="solid"/>
            <w14:bevel/>
          </w14:textOutline>
        </w:rPr>
        <w:t xml:space="preserve"> uzmanlık olarak değerlendirmeye yöneliktir. İkinci yaklaşımda, örgütsel iletişim, örgütlerin var olan bir olgusu olarak kabul edilir</w:t>
      </w:r>
      <w:r w:rsidR="004D3357">
        <w:rPr>
          <w:rFonts w:eastAsia="Arial Unicode MS"/>
          <w:color w:val="000000"/>
          <w:bdr w:val="nil"/>
          <w14:textOutline w14:w="0" w14:cap="flat" w14:cmpd="sng" w14:algn="ctr">
            <w14:noFill/>
            <w14:prstDash w14:val="solid"/>
            <w14:bevel/>
          </w14:textOutline>
        </w:rPr>
        <w:t>. B</w:t>
      </w:r>
      <w:r w:rsidR="00AE5A80" w:rsidRPr="00066491">
        <w:rPr>
          <w:rFonts w:eastAsia="Arial Unicode MS"/>
          <w:color w:val="000000"/>
          <w:bdr w:val="nil"/>
          <w14:textOutline w14:w="0" w14:cap="flat" w14:cmpd="sng" w14:algn="ctr">
            <w14:noFill/>
            <w14:prstDash w14:val="solid"/>
            <w14:bevel/>
          </w14:textOutline>
        </w:rPr>
        <w:t>u olguya dair konuşan veya üzerinde düşünen herkesin örgütsel iletişimi incelediği varsayılır. Üçüncü ve son yaklaşımda ise, iletişim, örgütleri tanımlamak ve açıklamak için bir araç olarak görülür. Bu bağlamda, iletişim teorisi, sosyal yapıları, psikolojik durumları, üye kategorilerini, bilgi üretimini ve benzeri unsurları açıklamak için kullanılabilir.</w:t>
      </w:r>
    </w:p>
    <w:p w14:paraId="7AEBA9DA" w14:textId="1BDE8428" w:rsidR="00AE5A80" w:rsidRPr="00066491"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AE5A80" w:rsidRPr="00066491">
        <w:rPr>
          <w:rFonts w:eastAsia="Arial Unicode MS"/>
          <w:color w:val="000000"/>
          <w:bdr w:val="nil"/>
          <w14:textOutline w14:w="0" w14:cap="flat" w14:cmpd="sng" w14:algn="ctr">
            <w14:noFill/>
            <w14:prstDash w14:val="solid"/>
            <w14:bevel/>
          </w14:textOutline>
        </w:rPr>
        <w:t>Deetz (2001) ayrıca, örgütsel iletişim çalışmalarında alternatif teorilerin incelenmesinin getirdiği zorluklara ve bu çalışmaların ele aldığı sosyal meselelere dikkat çekmiştir. Deetz, örgütsel iletişimin sembolik etkileşimler yoluyla organize olma sürecini vurgul</w:t>
      </w:r>
      <w:r w:rsidR="004D3357">
        <w:rPr>
          <w:rFonts w:eastAsia="Arial Unicode MS"/>
          <w:color w:val="000000"/>
          <w:bdr w:val="nil"/>
          <w14:textOutline w14:w="0" w14:cap="flat" w14:cmpd="sng" w14:algn="ctr">
            <w14:noFill/>
            <w14:prstDash w14:val="solid"/>
            <w14:bevel/>
          </w14:textOutline>
        </w:rPr>
        <w:t>amaktadır. Ö</w:t>
      </w:r>
      <w:r w:rsidR="00AE5A80" w:rsidRPr="00066491">
        <w:rPr>
          <w:rFonts w:eastAsia="Arial Unicode MS"/>
          <w:color w:val="000000"/>
          <w:bdr w:val="nil"/>
          <w14:textOutline w14:w="0" w14:cap="flat" w14:cmpd="sng" w14:algn="ctr">
            <w14:noFill/>
            <w14:prstDash w14:val="solid"/>
            <w14:bevel/>
          </w14:textOutline>
        </w:rPr>
        <w:t>rgütlerin anlaşılması için örgütsel iletişimin ayrı bir açıklama yöntemi veya düşünme biçimi olarak kabul edilmesi gerektiğini savunur.</w:t>
      </w:r>
    </w:p>
    <w:p w14:paraId="3DE014E5" w14:textId="2F2EA1A4" w:rsidR="00AE5A80" w:rsidRPr="00066491"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033398" w:rsidRPr="00033398">
        <w:rPr>
          <w:rFonts w:eastAsia="Arial Unicode MS"/>
          <w:color w:val="000000"/>
          <w:bdr w:val="nil"/>
          <w14:textOutline w14:w="0" w14:cap="flat" w14:cmpd="sng" w14:algn="ctr">
            <w14:noFill/>
            <w14:prstDash w14:val="solid"/>
            <w14:bevel/>
          </w14:textOutline>
        </w:rPr>
        <w:t>Organizasyon içindeki bireylerin mesaj alışverişinde bulunma etkinliği, ortak anlam ve beklentilerin oluşumunda kritik bir rol oyna</w:t>
      </w:r>
      <w:r w:rsidR="00033398">
        <w:rPr>
          <w:rFonts w:eastAsia="Arial Unicode MS"/>
          <w:color w:val="000000"/>
          <w:bdr w:val="nil"/>
          <w14:textOutline w14:w="0" w14:cap="flat" w14:cmpd="sng" w14:algn="ctr">
            <w14:noFill/>
            <w14:prstDash w14:val="solid"/>
            <w14:bevel/>
          </w14:textOutline>
        </w:rPr>
        <w:t>maktadır</w:t>
      </w:r>
      <w:r w:rsidR="00033398" w:rsidRPr="00033398">
        <w:rPr>
          <w:rFonts w:eastAsia="Arial Unicode MS"/>
          <w:color w:val="000000"/>
          <w:bdr w:val="nil"/>
          <w14:textOutline w14:w="0" w14:cap="flat" w14:cmpd="sng" w14:algn="ctr">
            <w14:noFill/>
            <w14:prstDash w14:val="solid"/>
            <w14:bevel/>
          </w14:textOutline>
        </w:rPr>
        <w:t>. Bu mesaj alışverişi, bireysel düzeyde anlamları ve beklentileri biçimlendirirken, bireyler tarafından oluşturulan bu anlamlar ve beklentiler de karşılıklı mesaj alışverişini etkile</w:t>
      </w:r>
      <w:r w:rsidR="00033398">
        <w:rPr>
          <w:rFonts w:eastAsia="Arial Unicode MS"/>
          <w:color w:val="000000"/>
          <w:bdr w:val="nil"/>
          <w14:textOutline w14:w="0" w14:cap="flat" w14:cmpd="sng" w14:algn="ctr">
            <w14:noFill/>
            <w14:prstDash w14:val="solid"/>
            <w14:bevel/>
          </w14:textOutline>
        </w:rPr>
        <w:t xml:space="preserve">mektedir. </w:t>
      </w:r>
      <w:r w:rsidR="00AE5A80" w:rsidRPr="00066491">
        <w:rPr>
          <w:rFonts w:eastAsia="Arial Unicode MS"/>
          <w:color w:val="000000"/>
          <w:bdr w:val="nil"/>
          <w14:textOutline w14:w="0" w14:cap="flat" w14:cmpd="sng" w14:algn="ctr">
            <w14:noFill/>
            <w14:prstDash w14:val="solid"/>
            <w14:bevel/>
          </w14:textOutline>
        </w:rPr>
        <w:t xml:space="preserve">Bireylerin zihinlerinde oluşturulan anlam, örgütsel </w:t>
      </w:r>
      <w:proofErr w:type="gramStart"/>
      <w:r w:rsidR="00AE5A80" w:rsidRPr="00066491">
        <w:rPr>
          <w:rFonts w:eastAsia="Arial Unicode MS"/>
          <w:color w:val="000000"/>
          <w:bdr w:val="nil"/>
          <w14:textOutline w14:w="0" w14:cap="flat" w14:cmpd="sng" w14:algn="ctr">
            <w14:noFill/>
            <w14:prstDash w14:val="solid"/>
            <w14:bevel/>
          </w14:textOutline>
        </w:rPr>
        <w:t>zekayı</w:t>
      </w:r>
      <w:proofErr w:type="gramEnd"/>
      <w:r w:rsidR="00AE5A80" w:rsidRPr="00066491">
        <w:rPr>
          <w:rFonts w:eastAsia="Arial Unicode MS"/>
          <w:color w:val="000000"/>
          <w:bdr w:val="nil"/>
          <w14:textOutline w14:w="0" w14:cap="flat" w14:cmpd="sng" w14:algn="ctr">
            <w14:noFill/>
            <w14:prstDash w14:val="solid"/>
            <w14:bevel/>
          </w14:textOutline>
        </w:rPr>
        <w:t xml:space="preserve"> etkileyebilir</w:t>
      </w:r>
      <w:r w:rsidR="00033398">
        <w:rPr>
          <w:rFonts w:eastAsia="Arial Unicode MS"/>
          <w:color w:val="000000"/>
          <w:bdr w:val="nil"/>
          <w14:textOutline w14:w="0" w14:cap="flat" w14:cmpd="sng" w14:algn="ctr">
            <w14:noFill/>
            <w14:prstDash w14:val="solid"/>
            <w14:bevel/>
          </w14:textOutline>
        </w:rPr>
        <w:t>. B</w:t>
      </w:r>
      <w:r w:rsidR="00AE5A80" w:rsidRPr="00066491">
        <w:rPr>
          <w:rFonts w:eastAsia="Arial Unicode MS"/>
          <w:color w:val="000000"/>
          <w:bdr w:val="nil"/>
          <w14:textOutline w14:w="0" w14:cap="flat" w14:cmpd="sng" w14:algn="ctr">
            <w14:noFill/>
            <w14:prstDash w14:val="solid"/>
            <w14:bevel/>
          </w14:textOutline>
        </w:rPr>
        <w:t xml:space="preserve">u örgütsel </w:t>
      </w:r>
      <w:proofErr w:type="gramStart"/>
      <w:r w:rsidR="00AE5A80" w:rsidRPr="00066491">
        <w:rPr>
          <w:rFonts w:eastAsia="Arial Unicode MS"/>
          <w:color w:val="000000"/>
          <w:bdr w:val="nil"/>
          <w14:textOutline w14:w="0" w14:cap="flat" w14:cmpd="sng" w14:algn="ctr">
            <w14:noFill/>
            <w14:prstDash w14:val="solid"/>
            <w14:bevel/>
          </w14:textOutline>
        </w:rPr>
        <w:t>zeka</w:t>
      </w:r>
      <w:proofErr w:type="gramEnd"/>
      <w:r w:rsidR="00AE5A80" w:rsidRPr="00066491">
        <w:rPr>
          <w:rFonts w:eastAsia="Arial Unicode MS"/>
          <w:color w:val="000000"/>
          <w:bdr w:val="nil"/>
          <w14:textOutline w14:w="0" w14:cap="flat" w14:cmpd="sng" w14:algn="ctr">
            <w14:noFill/>
            <w14:prstDash w14:val="solid"/>
            <w14:bevel/>
          </w14:textOutline>
        </w:rPr>
        <w:t xml:space="preserve"> da bireylerin anlam oluşturma sürecini </w:t>
      </w:r>
      <w:r w:rsidR="00033398">
        <w:rPr>
          <w:rFonts w:eastAsia="Arial Unicode MS"/>
          <w:color w:val="000000"/>
          <w:bdr w:val="nil"/>
          <w14:textOutline w14:w="0" w14:cap="flat" w14:cmpd="sng" w14:algn="ctr">
            <w14:noFill/>
            <w14:prstDash w14:val="solid"/>
            <w14:bevel/>
          </w14:textOutline>
        </w:rPr>
        <w:t>etkileyebilir</w:t>
      </w:r>
      <w:r w:rsidR="00AE5A80" w:rsidRPr="00066491">
        <w:rPr>
          <w:rFonts w:eastAsia="Arial Unicode MS"/>
          <w:color w:val="000000"/>
          <w:bdr w:val="nil"/>
          <w14:textOutline w14:w="0" w14:cap="flat" w14:cmpd="sng" w14:algn="ctr">
            <w14:noFill/>
            <w14:prstDash w14:val="solid"/>
            <w14:bevel/>
          </w14:textOutline>
        </w:rPr>
        <w:t>. Örgütsel iletişim sürecinde bireylerin beklentileri, örgütsel bütünleşmeyi etkileyebilir ve benzer şekilde, örgütsel bütünleşme de bireylerin beklentilerini etkileyebilir (Genç, 2017</w:t>
      </w:r>
      <w:r w:rsidR="00C9337C" w:rsidRPr="00066491">
        <w:rPr>
          <w:rFonts w:eastAsia="Arial Unicode MS"/>
          <w:color w:val="000000"/>
          <w:bdr w:val="nil"/>
          <w14:textOutline w14:w="0" w14:cap="flat" w14:cmpd="sng" w14:algn="ctr">
            <w14:noFill/>
            <w14:prstDash w14:val="solid"/>
            <w14:bevel/>
          </w14:textOutline>
        </w:rPr>
        <w:t xml:space="preserve">, </w:t>
      </w:r>
      <w:r w:rsidR="00AE5A80" w:rsidRPr="00066491">
        <w:rPr>
          <w:rFonts w:eastAsia="Arial Unicode MS"/>
          <w:color w:val="000000"/>
          <w:bdr w:val="nil"/>
          <w14:textOutline w14:w="0" w14:cap="flat" w14:cmpd="sng" w14:algn="ctr">
            <w14:noFill/>
            <w14:prstDash w14:val="solid"/>
            <w14:bevel/>
          </w14:textOutline>
        </w:rPr>
        <w:t>513).</w:t>
      </w:r>
    </w:p>
    <w:p w14:paraId="588E630A" w14:textId="1B7A179C" w:rsidR="0000474E"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AE5A80" w:rsidRPr="00066491">
        <w:rPr>
          <w:rFonts w:eastAsia="Arial Unicode MS"/>
          <w:color w:val="000000"/>
          <w:bdr w:val="nil"/>
          <w14:textOutline w14:w="0" w14:cap="flat" w14:cmpd="sng" w14:algn="ctr">
            <w14:noFill/>
            <w14:prstDash w14:val="solid"/>
            <w14:bevel/>
          </w14:textOutline>
        </w:rPr>
        <w:t>Örgütsel iletişim ile sürdürülebilirlik iletişimi arasındaki ilişki, her iki disiplinin de ortak anlamlar oluşturmayı ve bu anlamlar üzerinden hareket etmeyi hedeflemesinde yatar. Bu bağlamda, örgütlerdeki iletişim süreçleri, sürdürülebilirlik hedeflerinin belirlenmesi ve bu hedeflere ulaşmak için gereken stratejilerin oluşturulması süreçlerinde önemli bir rol oynar. Ayrıca, sürdürülebilirlik iletişimi, örgütsel iletişim ile benzer şekilde, bilgi ve anlamların paylaşılması</w:t>
      </w:r>
      <w:r w:rsidR="00033398">
        <w:rPr>
          <w:rFonts w:eastAsia="Arial Unicode MS"/>
          <w:color w:val="000000"/>
          <w:bdr w:val="nil"/>
          <w14:textOutline w14:w="0" w14:cap="flat" w14:cmpd="sng" w14:algn="ctr">
            <w14:noFill/>
            <w14:prstDash w14:val="solid"/>
            <w14:bevel/>
          </w14:textOutline>
        </w:rPr>
        <w:t xml:space="preserve">, </w:t>
      </w:r>
      <w:r w:rsidR="00AE5A80" w:rsidRPr="00066491">
        <w:rPr>
          <w:rFonts w:eastAsia="Arial Unicode MS"/>
          <w:color w:val="000000"/>
          <w:bdr w:val="nil"/>
          <w14:textOutline w14:w="0" w14:cap="flat" w14:cmpd="sng" w14:algn="ctr">
            <w14:noFill/>
            <w14:prstDash w14:val="solid"/>
            <w14:bevel/>
          </w14:textOutline>
        </w:rPr>
        <w:t>anlaşılması üzerinde durur. Bu nedenle, etkin bir örgütsel iletişim, sürdürülebilirlik hedeflerine ulaşmada kritik bir öneme sahip olabilir.</w:t>
      </w:r>
    </w:p>
    <w:p w14:paraId="35E882DB" w14:textId="77777777" w:rsidR="0000474E" w:rsidRDefault="0000474E">
      <w:pPr>
        <w:rPr>
          <w:rFonts w:eastAsia="Arial Unicode MS"/>
          <w:color w:val="000000"/>
          <w:bdr w:val="nil"/>
          <w14:textOutline w14:w="0" w14:cap="flat" w14:cmpd="sng" w14:algn="ctr">
            <w14:noFill/>
            <w14:prstDash w14:val="solid"/>
            <w14:bevel/>
          </w14:textOutline>
        </w:rPr>
      </w:pPr>
      <w:r>
        <w:rPr>
          <w:rFonts w:eastAsia="Arial Unicode MS"/>
          <w:color w:val="000000"/>
          <w:bdr w:val="nil"/>
          <w14:textOutline w14:w="0" w14:cap="flat" w14:cmpd="sng" w14:algn="ctr">
            <w14:noFill/>
            <w14:prstDash w14:val="solid"/>
            <w14:bevel/>
          </w14:textOutline>
        </w:rPr>
        <w:br w:type="page"/>
      </w:r>
    </w:p>
    <w:p w14:paraId="189873A7" w14:textId="77777777" w:rsidR="0079595B" w:rsidRPr="00066491" w:rsidRDefault="0079595B" w:rsidP="006D4FEA">
      <w:pPr>
        <w:pStyle w:val="Balk3"/>
      </w:pPr>
      <w:bookmarkStart w:id="167" w:name="_Toc137668211"/>
      <w:bookmarkStart w:id="168" w:name="_Toc138625425"/>
      <w:bookmarkStart w:id="169" w:name="_Toc142652836"/>
      <w:r w:rsidRPr="00066491">
        <w:lastRenderedPageBreak/>
        <w:t>Kurumsal İletişim</w:t>
      </w:r>
      <w:bookmarkEnd w:id="167"/>
      <w:bookmarkEnd w:id="168"/>
      <w:bookmarkEnd w:id="169"/>
    </w:p>
    <w:p w14:paraId="2B998651" w14:textId="77777777" w:rsidR="00CC6F34"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p>
    <w:p w14:paraId="3BC29131" w14:textId="33060044" w:rsidR="0079595B"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033398" w:rsidRPr="00033398">
        <w:rPr>
          <w:rFonts w:ascii="Times New Roman" w:hAnsi="Times New Roman" w:cs="Times New Roman"/>
          <w:sz w:val="24"/>
          <w:szCs w:val="24"/>
        </w:rPr>
        <w:t xml:space="preserve">Kurumsal iletişim, 20. yüzyılın son çeyreğinde büyük bir gelişme göstermiştir. Bu gelişim, alana net bir kimlik kazandırma çabası ile paralel bir seyir izlemiştir. 21. yüzyılın başlangıcında, karmaşıklaşan </w:t>
      </w:r>
      <w:proofErr w:type="gramStart"/>
      <w:r w:rsidR="00033398" w:rsidRPr="00033398">
        <w:rPr>
          <w:rFonts w:ascii="Times New Roman" w:hAnsi="Times New Roman" w:cs="Times New Roman"/>
          <w:sz w:val="24"/>
          <w:szCs w:val="24"/>
        </w:rPr>
        <w:t>global</w:t>
      </w:r>
      <w:proofErr w:type="gramEnd"/>
      <w:r w:rsidR="00033398" w:rsidRPr="00033398">
        <w:rPr>
          <w:rFonts w:ascii="Times New Roman" w:hAnsi="Times New Roman" w:cs="Times New Roman"/>
          <w:sz w:val="24"/>
          <w:szCs w:val="24"/>
        </w:rPr>
        <w:t xml:space="preserve"> çevre ve sürekli evrim içerisinde olan organizasyonlar, akademisyenlerin kurumsal iletişim alanının odak noktasını, kapsamını ve geleceğini tanımlama çabalarını sürekli kılmıştır</w:t>
      </w:r>
      <w:r w:rsidR="00033398">
        <w:rPr>
          <w:rFonts w:ascii="Times New Roman" w:hAnsi="Times New Roman" w:cs="Times New Roman"/>
          <w:sz w:val="24"/>
          <w:szCs w:val="24"/>
        </w:rPr>
        <w:t xml:space="preserve"> </w:t>
      </w:r>
      <w:r w:rsidR="0079595B" w:rsidRPr="00066491">
        <w:rPr>
          <w:rFonts w:ascii="Times New Roman" w:hAnsi="Times New Roman" w:cs="Times New Roman"/>
          <w:sz w:val="24"/>
          <w:szCs w:val="24"/>
        </w:rPr>
        <w:t>(Tompkins ve Wanca-Thibault, 2001</w:t>
      </w:r>
      <w:r w:rsidR="00C9337C"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xvii).</w:t>
      </w:r>
    </w:p>
    <w:p w14:paraId="3248CE62" w14:textId="77777777" w:rsidR="0079595B"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b/>
          <w:bCs/>
          <w:sz w:val="24"/>
          <w:szCs w:val="24"/>
        </w:rPr>
        <w:tab/>
      </w:r>
      <w:r w:rsidR="0079595B" w:rsidRPr="00066491">
        <w:rPr>
          <w:rFonts w:ascii="Times New Roman" w:hAnsi="Times New Roman" w:cs="Times New Roman"/>
          <w:sz w:val="24"/>
          <w:szCs w:val="24"/>
        </w:rPr>
        <w:t>Kurumsal iletişim, yönetim ve iletişim çalışmaları içinde uzmanlaşmış bir alandır. Terim, bilim adamları tarafından aldıkları bakış açısına bağlı olarak çeşitli bağlamlarda kullanılmıştır.</w:t>
      </w:r>
    </w:p>
    <w:p w14:paraId="7416AD5D" w14:textId="63E84BD6" w:rsidR="0079595B" w:rsidRPr="00066491" w:rsidRDefault="00134CCE"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9595B" w:rsidRPr="00066491">
        <w:rPr>
          <w:rFonts w:ascii="Times New Roman" w:hAnsi="Times New Roman" w:cs="Times New Roman"/>
          <w:sz w:val="24"/>
          <w:szCs w:val="24"/>
        </w:rPr>
        <w:t xml:space="preserve">Kurumsal iletişim, yönetim ve iletişim okullarında </w:t>
      </w:r>
      <w:r w:rsidR="000602D3">
        <w:rPr>
          <w:rFonts w:ascii="Times New Roman" w:hAnsi="Times New Roman" w:cs="Times New Roman"/>
          <w:sz w:val="24"/>
          <w:szCs w:val="24"/>
        </w:rPr>
        <w:t xml:space="preserve">bir alt dal </w:t>
      </w:r>
      <w:r w:rsidR="0079595B" w:rsidRPr="00066491">
        <w:rPr>
          <w:rFonts w:ascii="Times New Roman" w:hAnsi="Times New Roman" w:cs="Times New Roman"/>
          <w:sz w:val="24"/>
          <w:szCs w:val="24"/>
        </w:rPr>
        <w:t xml:space="preserve">olarak </w:t>
      </w:r>
      <w:r w:rsidR="000602D3">
        <w:rPr>
          <w:rFonts w:ascii="Times New Roman" w:hAnsi="Times New Roman" w:cs="Times New Roman"/>
          <w:sz w:val="24"/>
          <w:szCs w:val="24"/>
        </w:rPr>
        <w:t>yer almaktadır</w:t>
      </w:r>
      <w:r w:rsidR="0079595B" w:rsidRPr="00066491">
        <w:rPr>
          <w:rFonts w:ascii="Times New Roman" w:hAnsi="Times New Roman" w:cs="Times New Roman"/>
          <w:sz w:val="24"/>
          <w:szCs w:val="24"/>
        </w:rPr>
        <w:t xml:space="preserve">. ABD'de kurum, büyük, halka açık bir ticari şirketi ifade etmektedir. Bu nedenle, burada kurumsal iletişim, piyasa anlamında kurumların iletişimini ifade etmektedir. Avrupa'ya geldiğinde ise terimin Latince kökü olan "corpus"tan yola çıkarak daha geniş bir anlam vermiştir. Kurumsal iletişim, sadece (ticari) şirketlerin değil, herhangi bir kuruluşun iletişimini tanımlamak için kullanılmıştır. Bu nedenle, terim en az dört bağlamda kullanılmaktadır: </w:t>
      </w:r>
      <w:r w:rsidR="000602D3">
        <w:rPr>
          <w:rFonts w:ascii="Times New Roman" w:hAnsi="Times New Roman" w:cs="Times New Roman"/>
          <w:sz w:val="24"/>
          <w:szCs w:val="24"/>
        </w:rPr>
        <w:t>T</w:t>
      </w:r>
      <w:r w:rsidR="0079595B" w:rsidRPr="00066491">
        <w:rPr>
          <w:rFonts w:ascii="Times New Roman" w:hAnsi="Times New Roman" w:cs="Times New Roman"/>
          <w:sz w:val="24"/>
          <w:szCs w:val="24"/>
        </w:rPr>
        <w:t>üm şirketlerin iletişimi, tüm kuruluşların iletişimi kurumsal bir ortamda bütünsel iletişim ve bir örgütsel ortamda bütünsel iletişim (Hallahan, 2007</w:t>
      </w:r>
      <w:r w:rsidR="00C9337C"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18).</w:t>
      </w:r>
    </w:p>
    <w:p w14:paraId="2505B8CE" w14:textId="73FDF7CA" w:rsidR="0079595B"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9595B" w:rsidRPr="00066491">
        <w:rPr>
          <w:rFonts w:ascii="Times New Roman" w:hAnsi="Times New Roman" w:cs="Times New Roman"/>
          <w:sz w:val="24"/>
          <w:szCs w:val="24"/>
        </w:rPr>
        <w:t xml:space="preserve">Kurumsal iletişim, paydaşları arasında olumlu bir imaj yaratmayı ve sürdürmeyi amaçlayan herhangi bir kuruluşun önemli bir işlevidir. </w:t>
      </w:r>
      <w:r w:rsidR="00583050">
        <w:rPr>
          <w:rFonts w:ascii="Times New Roman" w:hAnsi="Times New Roman" w:cs="Times New Roman"/>
          <w:sz w:val="24"/>
          <w:szCs w:val="24"/>
        </w:rPr>
        <w:t>v</w:t>
      </w:r>
      <w:r w:rsidR="0079595B" w:rsidRPr="00066491">
        <w:rPr>
          <w:rFonts w:ascii="Times New Roman" w:hAnsi="Times New Roman" w:cs="Times New Roman"/>
          <w:sz w:val="24"/>
          <w:szCs w:val="24"/>
        </w:rPr>
        <w:t xml:space="preserve">an Riel'e (1995) göre, kurumsal iletişim, "şirketin </w:t>
      </w:r>
      <w:proofErr w:type="gramStart"/>
      <w:r w:rsidR="0079595B" w:rsidRPr="00066491">
        <w:rPr>
          <w:rFonts w:ascii="Times New Roman" w:hAnsi="Times New Roman" w:cs="Times New Roman"/>
          <w:sz w:val="24"/>
          <w:szCs w:val="24"/>
        </w:rPr>
        <w:t>misyonu</w:t>
      </w:r>
      <w:proofErr w:type="gramEnd"/>
      <w:r w:rsidR="0079595B" w:rsidRPr="00066491">
        <w:rPr>
          <w:rFonts w:ascii="Times New Roman" w:hAnsi="Times New Roman" w:cs="Times New Roman"/>
          <w:sz w:val="24"/>
          <w:szCs w:val="24"/>
        </w:rPr>
        <w:t xml:space="preserve"> ve hedeflerini desteklemek için paydaşlar arasında olumlu başlangıç noktaları yaratmayı amaçlayan tüm iç ve dış iletişim yönetimi" olarak tanımlanabilir. Amerika Birleşik Devletleri'nde kurumsal iletişim terimi genellikle büyük, halka açık ticari şirketlerle ilişkilendirilir (Argenti, 2009</w:t>
      </w:r>
      <w:r w:rsidR="00C9337C"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2). Ancak, Avrupa'da, terim "corpus"  kelimesinin Latin köküne dayanarak, herhangi bir kuruluşun iletişimine atıfta bulunarak daha geniş bir anlam kazanmıştır (van Riel, 1995</w:t>
      </w:r>
      <w:r w:rsidR="00C9337C"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26). Tanımlardaki farklılık, farklı kuruluşların benzersiz iletişim ihtiyaçlarını dikkate alan kurumsal iletişime daha bütüncül bir yaklaşıma olan ihtiyacı vurgulamaktadır.</w:t>
      </w:r>
    </w:p>
    <w:p w14:paraId="678F7F97" w14:textId="41984E39" w:rsidR="0079595B"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79595B" w:rsidRPr="00066491">
        <w:rPr>
          <w:rFonts w:ascii="Times New Roman" w:hAnsi="Times New Roman" w:cs="Times New Roman"/>
          <w:sz w:val="24"/>
          <w:szCs w:val="24"/>
        </w:rPr>
        <w:t>Kurumsal iletişim ayrıca kriz zamanlarında iletişimi yönetmeyi de içerir. Kriz iletişimi, kurumsal iletişimin önemli bir bileşenidir</w:t>
      </w:r>
      <w:r w:rsidR="000602D3">
        <w:rPr>
          <w:rFonts w:ascii="Times New Roman" w:hAnsi="Times New Roman" w:cs="Times New Roman"/>
          <w:sz w:val="24"/>
          <w:szCs w:val="24"/>
        </w:rPr>
        <w:t>.</w:t>
      </w:r>
      <w:r w:rsidR="0079595B" w:rsidRPr="00066491">
        <w:rPr>
          <w:rFonts w:ascii="Times New Roman" w:hAnsi="Times New Roman" w:cs="Times New Roman"/>
          <w:sz w:val="24"/>
          <w:szCs w:val="24"/>
        </w:rPr>
        <w:t xml:space="preserve"> </w:t>
      </w:r>
      <w:r w:rsidR="000602D3">
        <w:rPr>
          <w:rFonts w:ascii="Times New Roman" w:hAnsi="Times New Roman" w:cs="Times New Roman"/>
          <w:sz w:val="24"/>
          <w:szCs w:val="24"/>
        </w:rPr>
        <w:t>Ç</w:t>
      </w:r>
      <w:r w:rsidR="0079595B" w:rsidRPr="00066491">
        <w:rPr>
          <w:rFonts w:ascii="Times New Roman" w:hAnsi="Times New Roman" w:cs="Times New Roman"/>
          <w:sz w:val="24"/>
          <w:szCs w:val="24"/>
        </w:rPr>
        <w:t>ünkü olumsuz olayların organizasyonun itibarı ve paydaş ilişkileri üzerindeki etkisini yönetmelerine yardımcı olur. Fearn-Banks'e (2017) göre etkili kriz iletişimi, organizasyonların iletişim çabalarında proaktif olmalarını, paydaşlara zamanında</w:t>
      </w:r>
      <w:r w:rsidR="000773A2"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 xml:space="preserve">doğru bilgi sağlamalarını ve krizden etkilenenler için </w:t>
      </w:r>
      <w:proofErr w:type="gramStart"/>
      <w:r w:rsidR="0079595B" w:rsidRPr="00066491">
        <w:rPr>
          <w:rFonts w:ascii="Times New Roman" w:hAnsi="Times New Roman" w:cs="Times New Roman"/>
          <w:sz w:val="24"/>
          <w:szCs w:val="24"/>
        </w:rPr>
        <w:t>empati</w:t>
      </w:r>
      <w:proofErr w:type="gramEnd"/>
      <w:r w:rsidR="0079595B" w:rsidRPr="00066491">
        <w:rPr>
          <w:rFonts w:ascii="Times New Roman" w:hAnsi="Times New Roman" w:cs="Times New Roman"/>
          <w:sz w:val="24"/>
          <w:szCs w:val="24"/>
        </w:rPr>
        <w:t xml:space="preserve"> ve ilgi göstermelerini gerektirir.</w:t>
      </w:r>
    </w:p>
    <w:p w14:paraId="071EAC02" w14:textId="3E5F8263" w:rsidR="00ED5E4D" w:rsidRPr="00066491"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tab/>
      </w:r>
      <w:r w:rsidR="00ED5E4D" w:rsidRPr="00066491">
        <w:rPr>
          <w:rFonts w:eastAsia="Arial Unicode MS"/>
          <w:color w:val="000000"/>
          <w:bdr w:val="nil"/>
          <w14:textOutline w14:w="0" w14:cap="flat" w14:cmpd="sng" w14:algn="ctr">
            <w14:noFill/>
            <w14:prstDash w14:val="solid"/>
            <w14:bevel/>
          </w14:textOutline>
        </w:rPr>
        <w:t>Kurumsal iletişim, bir kurumun</w:t>
      </w:r>
      <w:r w:rsidR="000773A2" w:rsidRPr="00066491">
        <w:rPr>
          <w:rFonts w:eastAsia="Arial Unicode MS"/>
          <w:color w:val="000000"/>
          <w:bdr w:val="nil"/>
          <w14:textOutline w14:w="0" w14:cap="flat" w14:cmpd="sng" w14:algn="ctr">
            <w14:noFill/>
            <w14:prstDash w14:val="solid"/>
            <w14:bevel/>
          </w14:textOutline>
        </w:rPr>
        <w:t xml:space="preserve">, </w:t>
      </w:r>
      <w:r w:rsidR="00ED5E4D" w:rsidRPr="00066491">
        <w:rPr>
          <w:rFonts w:eastAsia="Arial Unicode MS"/>
          <w:color w:val="000000"/>
          <w:bdr w:val="nil"/>
          <w14:textOutline w14:w="0" w14:cap="flat" w14:cmpd="sng" w14:algn="ctr">
            <w14:noFill/>
            <w14:prstDash w14:val="solid"/>
            <w14:bevel/>
          </w14:textOutline>
        </w:rPr>
        <w:t xml:space="preserve">işletmenin çalışanları, hissedarları, müşterileri ve daha geniş toplum gibi paydaşlarıyla nasıl iletişim kurduğunu ifade ederken; </w:t>
      </w:r>
      <w:r w:rsidR="00ED5E4D" w:rsidRPr="00066491">
        <w:rPr>
          <w:rFonts w:eastAsia="Arial Unicode MS"/>
          <w:color w:val="000000"/>
          <w:bdr w:val="nil"/>
          <w14:textOutline w14:w="0" w14:cap="flat" w14:cmpd="sng" w14:algn="ctr">
            <w14:noFill/>
            <w14:prstDash w14:val="solid"/>
            <w14:bevel/>
          </w14:textOutline>
        </w:rPr>
        <w:lastRenderedPageBreak/>
        <w:t>sürdürülebilirlik iletişimi, bir kurumun</w:t>
      </w:r>
      <w:r w:rsidR="000773A2" w:rsidRPr="00066491">
        <w:rPr>
          <w:rFonts w:eastAsia="Arial Unicode MS"/>
          <w:color w:val="000000"/>
          <w:bdr w:val="nil"/>
          <w14:textOutline w14:w="0" w14:cap="flat" w14:cmpd="sng" w14:algn="ctr">
            <w14:noFill/>
            <w14:prstDash w14:val="solid"/>
            <w14:bevel/>
          </w14:textOutline>
        </w:rPr>
        <w:t xml:space="preserve">, </w:t>
      </w:r>
      <w:r w:rsidR="00ED5E4D" w:rsidRPr="00066491">
        <w:rPr>
          <w:rFonts w:eastAsia="Arial Unicode MS"/>
          <w:color w:val="000000"/>
          <w:bdr w:val="nil"/>
          <w14:textOutline w14:w="0" w14:cap="flat" w14:cmpd="sng" w14:algn="ctr">
            <w14:noFill/>
            <w14:prstDash w14:val="solid"/>
            <w14:bevel/>
          </w14:textOutline>
        </w:rPr>
        <w:t>işletmenin sürdürülebilirlik çabalarını ve girişimlerini paydaşlarına nasıl aktardığıyla ilgilidir.</w:t>
      </w:r>
    </w:p>
    <w:p w14:paraId="3EB98EA3" w14:textId="77777777" w:rsidR="00ED5E4D" w:rsidRPr="00066491" w:rsidRDefault="00ED5E4D" w:rsidP="0029410F">
      <w:pPr>
        <w:spacing w:line="300" w:lineRule="auto"/>
      </w:pPr>
    </w:p>
    <w:p w14:paraId="6FA1C8BF" w14:textId="77777777" w:rsidR="0079595B" w:rsidRPr="00066491" w:rsidRDefault="0079595B" w:rsidP="006D4FEA">
      <w:pPr>
        <w:pStyle w:val="Balk3"/>
      </w:pPr>
      <w:bookmarkStart w:id="170" w:name="_Toc137668212"/>
      <w:bookmarkStart w:id="171" w:name="_Toc138625426"/>
      <w:bookmarkStart w:id="172" w:name="_Toc142652837"/>
      <w:r w:rsidRPr="00066491">
        <w:t xml:space="preserve">Kurumsal </w:t>
      </w:r>
      <w:r w:rsidR="00ED5E4D" w:rsidRPr="00066491">
        <w:t>Yönetişim</w:t>
      </w:r>
      <w:bookmarkEnd w:id="170"/>
      <w:bookmarkEnd w:id="171"/>
      <w:bookmarkEnd w:id="172"/>
    </w:p>
    <w:p w14:paraId="2C9F36CE" w14:textId="77777777" w:rsidR="00CC6F34"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p>
    <w:p w14:paraId="73065A92" w14:textId="5BE33642" w:rsidR="0079595B" w:rsidRPr="00066491" w:rsidRDefault="00CC6F34"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0205E1" w:rsidRPr="00066491">
        <w:rPr>
          <w:rFonts w:ascii="Times New Roman" w:hAnsi="Times New Roman" w:cs="Times New Roman"/>
          <w:sz w:val="24"/>
          <w:szCs w:val="24"/>
        </w:rPr>
        <w:t xml:space="preserve">Kurumsal sürdürülebilirlik, kurumsal sosyal sorumluluk ve kurumsal yönetim kavramları birbirinden ayrı düşünülemez, birlikte düşünülmelidir. Bununla birlikte, sürdürülebilirlik genellikle çevresel kaygılarla ilişkilendirildiğinden, kurumsal sürdürülebilirliğe olan katkı daha az vurgulanabilir. </w:t>
      </w:r>
      <w:r w:rsidR="0079595B" w:rsidRPr="00066491">
        <w:rPr>
          <w:rFonts w:ascii="Times New Roman" w:hAnsi="Times New Roman" w:cs="Times New Roman"/>
          <w:sz w:val="24"/>
          <w:szCs w:val="24"/>
        </w:rPr>
        <w:t>Kurumsal yönetişim stratejisi, finansal sürdürülebilirliği öncelikli olarak ele almaktadır ve denetim mekanizmalarını da beraberinde getirmektedir. Kurumsal yönetişim alanındaki düzenlemeler, kim tarafından yapıldığına bağlı olarak farklı sonuçlar doğurabilmektedir. Şirketler tarafından yapılan düzenlemeler, kendi çıkarlarına hizmet ederken, devletler tarafından yapılan düzenlemeler ise devletin halka karşı sorumluluğunu yerine getirmesine işaret etmektedir (Sancar, 2013</w:t>
      </w:r>
      <w:r w:rsidR="00C9337C" w:rsidRPr="00066491">
        <w:rPr>
          <w:rFonts w:ascii="Times New Roman" w:hAnsi="Times New Roman" w:cs="Times New Roman"/>
          <w:sz w:val="24"/>
          <w:szCs w:val="24"/>
        </w:rPr>
        <w:t xml:space="preserve">, </w:t>
      </w:r>
      <w:r w:rsidR="0079595B" w:rsidRPr="00066491">
        <w:rPr>
          <w:rFonts w:ascii="Times New Roman" w:hAnsi="Times New Roman" w:cs="Times New Roman"/>
          <w:sz w:val="24"/>
          <w:szCs w:val="24"/>
        </w:rPr>
        <w:t>81-82).</w:t>
      </w:r>
    </w:p>
    <w:p w14:paraId="55CD75CB" w14:textId="6B058ACA" w:rsidR="005B3D50" w:rsidRPr="00066491"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tab/>
      </w:r>
      <w:r w:rsidR="005B3D50" w:rsidRPr="00066491">
        <w:rPr>
          <w:rFonts w:eastAsia="Arial Unicode MS"/>
          <w:color w:val="000000"/>
          <w:bdr w:val="nil"/>
          <w14:textOutline w14:w="0" w14:cap="flat" w14:cmpd="sng" w14:algn="ctr">
            <w14:noFill/>
            <w14:prstDash w14:val="solid"/>
            <w14:bevel/>
          </w14:textOutline>
        </w:rPr>
        <w:t xml:space="preserve">Sürdürülebilirlik iletişiminin, kurumların </w:t>
      </w:r>
      <w:proofErr w:type="gramStart"/>
      <w:r w:rsidR="005B3D50" w:rsidRPr="00066491">
        <w:rPr>
          <w:rFonts w:eastAsia="Arial Unicode MS"/>
          <w:color w:val="000000"/>
          <w:bdr w:val="nil"/>
          <w14:textOutline w14:w="0" w14:cap="flat" w14:cmpd="sng" w14:algn="ctr">
            <w14:noFill/>
            <w14:prstDash w14:val="solid"/>
            <w14:bevel/>
          </w14:textOutline>
        </w:rPr>
        <w:t>iç yapısında</w:t>
      </w:r>
      <w:proofErr w:type="gramEnd"/>
      <w:r w:rsidR="005B3D50" w:rsidRPr="00066491">
        <w:rPr>
          <w:rFonts w:eastAsia="Arial Unicode MS"/>
          <w:color w:val="000000"/>
          <w:bdr w:val="nil"/>
          <w14:textOutline w14:w="0" w14:cap="flat" w14:cmpd="sng" w14:algn="ctr">
            <w14:noFill/>
            <w14:prstDash w14:val="solid"/>
            <w14:bevel/>
          </w14:textOutline>
        </w:rPr>
        <w:t xml:space="preserve"> önemli bir dönüştürücü etki alanı olarak yer alması gerekmektedir. Sürdürülebilirlik iletişimi tek bir kurumsal faaliyet değil, interdisipliner bir yaklaşım gerektirmektedir. Sürdürülebilirliğin sosyal, ekonomik ve çevresel temellerini birleştiren bir yönetişim modeli bunu sağlayabilir. Yönetişim modellerinde ön plana çıkan bir yaklaşım olan yönetişim sürdürülebilirlik iletişiminin temel icra araçlarından biri olabilir. İletişimsel eylemin gücü ve </w:t>
      </w:r>
      <w:proofErr w:type="gramStart"/>
      <w:r w:rsidR="005B3D50" w:rsidRPr="00066491">
        <w:rPr>
          <w:rFonts w:eastAsia="Arial Unicode MS"/>
          <w:color w:val="000000"/>
          <w:bdr w:val="nil"/>
          <w14:textOutline w14:w="0" w14:cap="flat" w14:cmpd="sng" w14:algn="ctr">
            <w14:noFill/>
            <w14:prstDash w14:val="solid"/>
            <w14:bevel/>
          </w14:textOutline>
        </w:rPr>
        <w:t>online</w:t>
      </w:r>
      <w:proofErr w:type="gramEnd"/>
      <w:r w:rsidR="005B3D50" w:rsidRPr="00066491">
        <w:rPr>
          <w:rFonts w:eastAsia="Arial Unicode MS"/>
          <w:color w:val="000000"/>
          <w:bdr w:val="nil"/>
          <w14:textOutline w14:w="0" w14:cap="flat" w14:cmpd="sng" w14:algn="ctr">
            <w14:noFill/>
            <w14:prstDash w14:val="solid"/>
            <w14:bevel/>
          </w14:textOutline>
        </w:rPr>
        <w:t xml:space="preserve"> iletişim olanakları 21. yüzyılın kamusal alanını oluşturmakt</w:t>
      </w:r>
      <w:r w:rsidR="000602D3">
        <w:rPr>
          <w:rFonts w:eastAsia="Arial Unicode MS"/>
          <w:color w:val="000000"/>
          <w:bdr w:val="nil"/>
          <w14:textOutline w14:w="0" w14:cap="flat" w14:cmpd="sng" w14:algn="ctr">
            <w14:noFill/>
            <w14:prstDash w14:val="solid"/>
            <w14:bevel/>
          </w14:textOutline>
        </w:rPr>
        <w:t>adır. S</w:t>
      </w:r>
      <w:r w:rsidR="005B3D50" w:rsidRPr="00066491">
        <w:rPr>
          <w:rFonts w:eastAsia="Arial Unicode MS"/>
          <w:color w:val="000000"/>
          <w:bdr w:val="nil"/>
          <w14:textOutline w14:w="0" w14:cap="flat" w14:cmpd="sng" w14:algn="ctr">
            <w14:noFill/>
            <w14:prstDash w14:val="solid"/>
            <w14:bevel/>
          </w14:textOutline>
        </w:rPr>
        <w:t>ürdürülebilir bir gezegen ve toplumun gerçekleşmesi tüm dünya yurttaşlarının ortak kararıdır (Doğru, 2014</w:t>
      </w:r>
      <w:r w:rsidR="00C9337C" w:rsidRPr="00066491">
        <w:rPr>
          <w:rFonts w:eastAsia="Arial Unicode MS"/>
          <w:color w:val="000000"/>
          <w:bdr w:val="nil"/>
          <w14:textOutline w14:w="0" w14:cap="flat" w14:cmpd="sng" w14:algn="ctr">
            <w14:noFill/>
            <w14:prstDash w14:val="solid"/>
            <w14:bevel/>
          </w14:textOutline>
        </w:rPr>
        <w:t xml:space="preserve">, </w:t>
      </w:r>
      <w:r w:rsidR="005B3D50" w:rsidRPr="00066491">
        <w:rPr>
          <w:rFonts w:eastAsia="Arial Unicode MS"/>
          <w:color w:val="000000"/>
          <w:bdr w:val="nil"/>
          <w14:textOutline w14:w="0" w14:cap="flat" w14:cmpd="sng" w14:algn="ctr">
            <w14:noFill/>
            <w14:prstDash w14:val="solid"/>
            <w14:bevel/>
          </w14:textOutline>
        </w:rPr>
        <w:t>37).</w:t>
      </w:r>
    </w:p>
    <w:p w14:paraId="462CD62C" w14:textId="42326BCF" w:rsidR="002916D6" w:rsidRDefault="00CC6F34" w:rsidP="0029410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5B3D50" w:rsidRPr="00066491">
        <w:rPr>
          <w:rFonts w:eastAsia="Arial Unicode MS"/>
          <w:color w:val="000000"/>
          <w:bdr w:val="nil"/>
          <w14:textOutline w14:w="0" w14:cap="flat" w14:cmpd="sng" w14:algn="ctr">
            <w14:noFill/>
            <w14:prstDash w14:val="solid"/>
            <w14:bevel/>
          </w14:textOutline>
        </w:rPr>
        <w:t xml:space="preserve">Kalkınmanın ekonomik, sosyal ve </w:t>
      </w:r>
      <w:r w:rsidR="000602D3">
        <w:rPr>
          <w:rFonts w:eastAsia="Arial Unicode MS"/>
          <w:color w:val="000000"/>
          <w:bdr w:val="nil"/>
          <w14:textOutline w14:w="0" w14:cap="flat" w14:cmpd="sng" w14:algn="ctr">
            <w14:noFill/>
            <w14:prstDash w14:val="solid"/>
            <w14:bevel/>
          </w14:textOutline>
        </w:rPr>
        <w:t xml:space="preserve">çevresel </w:t>
      </w:r>
      <w:r w:rsidR="005B3D50" w:rsidRPr="00066491">
        <w:rPr>
          <w:rFonts w:eastAsia="Arial Unicode MS"/>
          <w:color w:val="000000"/>
          <w:bdr w:val="nil"/>
          <w14:textOutline w14:w="0" w14:cap="flat" w14:cmpd="sng" w14:algn="ctr">
            <w14:noFill/>
            <w14:prstDash w14:val="solid"/>
            <w14:bevel/>
          </w14:textOutline>
        </w:rPr>
        <w:t>boyutlarının karşılıklı bağımlılığı aynı zamanda aktörlerin karşılıklı bağımlılığını da ifade etmektedir.  Sürdürülebilir kalkınma, sıklıkla yönetişim terimi ile belirtilen dördüncü bir boyuta sahip olarak görülmüştür. Konsept hem kuralcı hem de işlevseldir ve artık sadece kamu girişimlerinin değil, aynı zamanda kurumsal faaliyetlerin de güçlü bir özelliğidir. İletişime</w:t>
      </w:r>
      <w:r w:rsidR="000602D3">
        <w:rPr>
          <w:rFonts w:eastAsia="Arial Unicode MS"/>
          <w:color w:val="000000"/>
          <w:bdr w:val="nil"/>
          <w14:textOutline w14:w="0" w14:cap="flat" w14:cmpd="sng" w14:algn="ctr">
            <w14:noFill/>
            <w14:prstDash w14:val="solid"/>
            <w14:bevel/>
          </w14:textOutline>
        </w:rPr>
        <w:t>,</w:t>
      </w:r>
      <w:r w:rsidR="005B3D50" w:rsidRPr="00066491">
        <w:rPr>
          <w:rFonts w:eastAsia="Arial Unicode MS"/>
          <w:color w:val="000000"/>
          <w:bdr w:val="nil"/>
          <w14:textOutline w14:w="0" w14:cap="flat" w14:cmpd="sng" w14:algn="ctr">
            <w14:noFill/>
            <w14:prstDash w14:val="solid"/>
            <w14:bevel/>
          </w14:textOutline>
        </w:rPr>
        <w:t xml:space="preserve"> çok sayıda meşru aktörün ("paydaş") çevre ve kalkınma politikası girdilerine</w:t>
      </w:r>
      <w:r w:rsidR="000602D3">
        <w:rPr>
          <w:rFonts w:eastAsia="Arial Unicode MS"/>
          <w:color w:val="000000"/>
          <w:bdr w:val="nil"/>
          <w14:textOutline w14:w="0" w14:cap="flat" w14:cmpd="sng" w14:algn="ctr">
            <w14:noFill/>
            <w14:prstDash w14:val="solid"/>
            <w14:bevel/>
          </w14:textOutline>
        </w:rPr>
        <w:t>,</w:t>
      </w:r>
      <w:r w:rsidR="005B3D50" w:rsidRPr="00066491">
        <w:rPr>
          <w:rFonts w:eastAsia="Arial Unicode MS"/>
          <w:color w:val="000000"/>
          <w:bdr w:val="nil"/>
          <w14:textOutline w14:w="0" w14:cap="flat" w14:cmpd="sng" w14:algn="ctr">
            <w14:noFill/>
            <w14:prstDash w14:val="solid"/>
            <w14:bevel/>
          </w14:textOutline>
        </w:rPr>
        <w:t xml:space="preserve"> karar alma sürecine katılımına merkezi bir rol atfetmektedir (UNEP, 2007</w:t>
      </w:r>
      <w:r w:rsidR="00C9337C" w:rsidRPr="00066491">
        <w:rPr>
          <w:rFonts w:eastAsia="Arial Unicode MS"/>
          <w:color w:val="000000"/>
          <w:bdr w:val="nil"/>
          <w14:textOutline w14:w="0" w14:cap="flat" w14:cmpd="sng" w14:algn="ctr">
            <w14:noFill/>
            <w14:prstDash w14:val="solid"/>
            <w14:bevel/>
          </w14:textOutline>
        </w:rPr>
        <w:t xml:space="preserve">, </w:t>
      </w:r>
      <w:r w:rsidR="005B3D50" w:rsidRPr="00066491">
        <w:rPr>
          <w:rFonts w:eastAsia="Arial Unicode MS"/>
          <w:color w:val="000000"/>
          <w:bdr w:val="nil"/>
          <w14:textOutline w14:w="0" w14:cap="flat" w14:cmpd="sng" w14:algn="ctr">
            <w14:noFill/>
            <w14:prstDash w14:val="solid"/>
            <w14:bevel/>
          </w14:textOutline>
        </w:rPr>
        <w:t>9).</w:t>
      </w:r>
    </w:p>
    <w:p w14:paraId="235EACBB" w14:textId="77777777" w:rsidR="002916D6" w:rsidRDefault="002916D6">
      <w:pPr>
        <w:rPr>
          <w:rFonts w:eastAsia="Arial Unicode MS"/>
          <w:color w:val="000000"/>
          <w:bdr w:val="nil"/>
          <w14:textOutline w14:w="0" w14:cap="flat" w14:cmpd="sng" w14:algn="ctr">
            <w14:noFill/>
            <w14:prstDash w14:val="solid"/>
            <w14:bevel/>
          </w14:textOutline>
        </w:rPr>
      </w:pPr>
      <w:r>
        <w:rPr>
          <w:rFonts w:eastAsia="Arial Unicode MS"/>
          <w:color w:val="000000"/>
          <w:bdr w:val="nil"/>
          <w14:textOutline w14:w="0" w14:cap="flat" w14:cmpd="sng" w14:algn="ctr">
            <w14:noFill/>
            <w14:prstDash w14:val="solid"/>
            <w14:bevel/>
          </w14:textOutline>
        </w:rPr>
        <w:br w:type="page"/>
      </w:r>
    </w:p>
    <w:p w14:paraId="2EB93FE8" w14:textId="77777777" w:rsidR="00386203" w:rsidRPr="00066491" w:rsidRDefault="00386203" w:rsidP="006D4FEA">
      <w:pPr>
        <w:pStyle w:val="Balk3"/>
      </w:pPr>
      <w:bookmarkStart w:id="173" w:name="_Toc137668213"/>
      <w:bookmarkStart w:id="174" w:name="_Toc138625427"/>
      <w:bookmarkStart w:id="175" w:name="_Toc142652838"/>
      <w:r w:rsidRPr="00066491">
        <w:lastRenderedPageBreak/>
        <w:t>Resmi ve Resmi Olmayan İletişim</w:t>
      </w:r>
      <w:bookmarkEnd w:id="173"/>
      <w:bookmarkEnd w:id="174"/>
      <w:bookmarkEnd w:id="175"/>
    </w:p>
    <w:p w14:paraId="00FB120B" w14:textId="1E0DC09E" w:rsidR="00696425" w:rsidRPr="00066491" w:rsidRDefault="00CC6F34" w:rsidP="00696425">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Pr="00066491">
        <w:rPr>
          <w:rFonts w:ascii="Times New Roman" w:hAnsi="Times New Roman" w:cs="Times New Roman"/>
          <w:sz w:val="24"/>
          <w:szCs w:val="24"/>
        </w:rPr>
        <w:tab/>
      </w:r>
    </w:p>
    <w:p w14:paraId="2E4DA026" w14:textId="466D5A50" w:rsidR="00696425" w:rsidRPr="00066491" w:rsidRDefault="00696425" w:rsidP="00696425">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t xml:space="preserve">Geçmişte, büyük bürokratik organizasyonların yöneticileri ve dolayısıyla örgütsel iletişim </w:t>
      </w:r>
      <w:proofErr w:type="gramStart"/>
      <w:r w:rsidRPr="00066491">
        <w:rPr>
          <w:rFonts w:ascii="Times New Roman" w:hAnsi="Times New Roman" w:cs="Times New Roman"/>
          <w:sz w:val="24"/>
          <w:szCs w:val="24"/>
        </w:rPr>
        <w:t>literatürünün</w:t>
      </w:r>
      <w:proofErr w:type="gramEnd"/>
      <w:r w:rsidRPr="00066491">
        <w:rPr>
          <w:rFonts w:ascii="Times New Roman" w:hAnsi="Times New Roman" w:cs="Times New Roman"/>
          <w:sz w:val="24"/>
          <w:szCs w:val="24"/>
        </w:rPr>
        <w:t xml:space="preserve"> ana odak noktası, resmi ve üstten alta doğru iletişimdi. Genellikle kişilerarası, yatay iletişimle ilişkilendirilen resmi olmayan iletişim, çoğunlukla etkili örgütsel performansa potansiyel bir engel olarak görülüyordu. Ancak artık durum böyle değil. Sürekli, dinamik ve resmi olmayan, hatta </w:t>
      </w:r>
      <w:proofErr w:type="gramStart"/>
      <w:r w:rsidR="00D9582E" w:rsidRPr="00066491">
        <w:rPr>
          <w:rFonts w:ascii="Times New Roman" w:hAnsi="Times New Roman" w:cs="Times New Roman"/>
          <w:sz w:val="24"/>
          <w:szCs w:val="24"/>
        </w:rPr>
        <w:t>enformel</w:t>
      </w:r>
      <w:proofErr w:type="gramEnd"/>
      <w:r w:rsidRPr="00066491">
        <w:rPr>
          <w:rFonts w:ascii="Times New Roman" w:hAnsi="Times New Roman" w:cs="Times New Roman"/>
          <w:sz w:val="24"/>
          <w:szCs w:val="24"/>
        </w:rPr>
        <w:t xml:space="preserve"> iletişim, modern organizasyonlarda işlerin etkili bir şekilde yürütülmesi için daha önemli hale gelmiştir (Baker, 2002, 5).</w:t>
      </w:r>
    </w:p>
    <w:p w14:paraId="7F37C5E8" w14:textId="4F86DB09" w:rsidR="00386203" w:rsidRPr="00066491" w:rsidRDefault="00696425" w:rsidP="0029410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386203" w:rsidRPr="00066491">
        <w:rPr>
          <w:rFonts w:ascii="Times New Roman" w:hAnsi="Times New Roman" w:cs="Times New Roman"/>
          <w:sz w:val="24"/>
          <w:szCs w:val="24"/>
        </w:rPr>
        <w:t>Örgütsel iletişim akademisyenleri, tarihsel olarak resmi ve gelişen ağlar arasında bir ayrım yapmış</w:t>
      </w:r>
      <w:r w:rsidR="001D02D0">
        <w:rPr>
          <w:rFonts w:ascii="Times New Roman" w:hAnsi="Times New Roman" w:cs="Times New Roman"/>
          <w:sz w:val="24"/>
          <w:szCs w:val="24"/>
        </w:rPr>
        <w:t>lardır. Sonuncusu</w:t>
      </w:r>
      <w:r w:rsidR="00386203" w:rsidRPr="00066491">
        <w:rPr>
          <w:rFonts w:ascii="Times New Roman" w:hAnsi="Times New Roman" w:cs="Times New Roman"/>
          <w:sz w:val="24"/>
          <w:szCs w:val="24"/>
        </w:rPr>
        <w:t xml:space="preserve"> resmi, dayatılan veya "zorunlu" ağların meşru otoritesine karşı doğal olarak oluşan bir ağdır. Resmi ağların emirlerin aşağıya ve bilginin yukarıya iletilen iletişim kanallarını temsil ettiği varsayılmış olsa da, akademisyenler giderek daha fazla </w:t>
      </w:r>
      <w:r w:rsidR="001D02D0" w:rsidRPr="00066491">
        <w:rPr>
          <w:rFonts w:ascii="Times New Roman" w:hAnsi="Times New Roman" w:cs="Times New Roman"/>
          <w:sz w:val="24"/>
          <w:szCs w:val="24"/>
        </w:rPr>
        <w:t>gayri resmi</w:t>
      </w:r>
      <w:r w:rsidR="00386203" w:rsidRPr="00066491">
        <w:rPr>
          <w:rFonts w:ascii="Times New Roman" w:hAnsi="Times New Roman" w:cs="Times New Roman"/>
          <w:sz w:val="24"/>
          <w:szCs w:val="24"/>
        </w:rPr>
        <w:t xml:space="preserve"> iletişimin ve kulaktan kulağa yayılan haberlerin önemini vurgulamışlardır. Araştırmacılar, her iki ağın birlikte var olduğuna dair kanıtlar sunmuşlar ve gelişen yapıların resmi yapıları tanımlamak için kullanılan temel kavramları daha iyi anlamamıza katkı sağladıklarını savunmuşlardır. Bu resmi yapılarla ilgili sorunlar ve son zamanlarda gelişen yapıya verilen öncelik, akademisyenleri gelişen ağlarda resmi örgütsel yapının tanımlanmasında kullanılan temel kavramları yakalayan ağ ölçümleri geliştirmeye teşvik etmiştir (Monge ve Contractor, 2001</w:t>
      </w:r>
      <w:r w:rsidR="00C9337C" w:rsidRPr="00066491">
        <w:rPr>
          <w:rFonts w:ascii="Times New Roman" w:hAnsi="Times New Roman" w:cs="Times New Roman"/>
          <w:sz w:val="24"/>
          <w:szCs w:val="24"/>
        </w:rPr>
        <w:t xml:space="preserve">, </w:t>
      </w:r>
      <w:r w:rsidR="00386203" w:rsidRPr="00066491">
        <w:rPr>
          <w:rFonts w:ascii="Times New Roman" w:hAnsi="Times New Roman" w:cs="Times New Roman"/>
          <w:sz w:val="24"/>
          <w:szCs w:val="24"/>
        </w:rPr>
        <w:t>445).</w:t>
      </w:r>
    </w:p>
    <w:p w14:paraId="19B0526A" w14:textId="77777777" w:rsidR="00FB5B57" w:rsidRPr="00066491" w:rsidRDefault="00CC6F34" w:rsidP="00CC6F34">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E5A80" w:rsidRPr="00066491">
        <w:rPr>
          <w:rFonts w:ascii="Times New Roman" w:hAnsi="Times New Roman" w:cs="Times New Roman"/>
          <w:sz w:val="24"/>
          <w:szCs w:val="24"/>
        </w:rPr>
        <w:t>Resmi ve gayri resmi iletişim arasındaki ayrım, sürdürülebilirlik iletişimi bağlamında özellikle önemlidir. Sürdürülebilirlik hedeflerinde başarıya ulaşmak için hem resmi hem de gayri resmi iletişim kanallarını etkin bir şekilde kullanmak çok önemlidir. Resmi iletişim kanalları, politikaların, stratejilerin ve eylem planlarının oluşturulmasında ve bunların ilgili taraflara iletilmesinde etkilidir. Tersine, gayri resmi iletişim kanalları, kuruluş içindeki bireyler arasında bilgi ve fikir akışını kolaylaştırır. Bu, sürdürülebilirlik hedeflerinin organizasyonun bütününde kavranmasını ve benimsenmesini sağlar.</w:t>
      </w:r>
    </w:p>
    <w:p w14:paraId="5B9412F0" w14:textId="77777777" w:rsidR="00134CCE" w:rsidRPr="00066491" w:rsidRDefault="00134CCE" w:rsidP="00CC6F34">
      <w:pPr>
        <w:pStyle w:val="Gvde"/>
        <w:spacing w:line="300" w:lineRule="auto"/>
        <w:jc w:val="both"/>
        <w:rPr>
          <w:rFonts w:ascii="Times New Roman" w:hAnsi="Times New Roman" w:cs="Times New Roman"/>
          <w:sz w:val="24"/>
          <w:szCs w:val="24"/>
        </w:rPr>
      </w:pPr>
    </w:p>
    <w:p w14:paraId="1C566D2C" w14:textId="77777777" w:rsidR="00FB5B57" w:rsidRPr="00066491" w:rsidRDefault="00FB5B57" w:rsidP="006D4FEA">
      <w:pPr>
        <w:pStyle w:val="Balk3"/>
      </w:pPr>
      <w:bookmarkStart w:id="176" w:name="_Toc137668214"/>
      <w:bookmarkStart w:id="177" w:name="_Toc138625428"/>
      <w:bookmarkStart w:id="178" w:name="_Toc142652839"/>
      <w:r w:rsidRPr="00066491">
        <w:t>Medya</w:t>
      </w:r>
      <w:bookmarkEnd w:id="176"/>
      <w:bookmarkEnd w:id="177"/>
      <w:bookmarkEnd w:id="178"/>
    </w:p>
    <w:p w14:paraId="0215552F" w14:textId="77777777" w:rsidR="002916D6"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3AA70175" w14:textId="077197FC" w:rsidR="00CC6F34" w:rsidRPr="00066491" w:rsidRDefault="00F969B3" w:rsidP="002916D6">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Medya, arabulucu olan herhangi bir şeydir</w:t>
      </w:r>
      <w:r>
        <w:rPr>
          <w:rFonts w:ascii="Times New Roman" w:eastAsia="Times New Roman" w:hAnsi="Times New Roman" w:cs="Times New Roman"/>
          <w:sz w:val="24"/>
          <w:szCs w:val="24"/>
        </w:rPr>
        <w:t>. T</w:t>
      </w:r>
      <w:r w:rsidRPr="00066491">
        <w:rPr>
          <w:rFonts w:ascii="Times New Roman" w:eastAsia="Times New Roman" w:hAnsi="Times New Roman" w:cs="Times New Roman"/>
          <w:sz w:val="24"/>
          <w:szCs w:val="24"/>
        </w:rPr>
        <w:t>eknolojiyle veya iletişimle ilgili olması gerekmemektedir. Ancak, iletişim aracı olarak medya, mesajların yayılmasına hizmet eden araç</w:t>
      </w:r>
      <w:r>
        <w:rPr>
          <w:rFonts w:ascii="Times New Roman" w:eastAsia="Times New Roman" w:hAnsi="Times New Roman" w:cs="Times New Roman"/>
          <w:sz w:val="24"/>
          <w:szCs w:val="24"/>
        </w:rPr>
        <w:t>tır</w:t>
      </w:r>
      <w:r w:rsidRPr="00066491">
        <w:rPr>
          <w:rFonts w:ascii="Times New Roman" w:eastAsia="Times New Roman" w:hAnsi="Times New Roman" w:cs="Times New Roman"/>
          <w:sz w:val="24"/>
          <w:szCs w:val="24"/>
        </w:rPr>
        <w:t xml:space="preserve">. </w:t>
      </w:r>
      <w:r w:rsidRPr="00B90605">
        <w:rPr>
          <w:rFonts w:ascii="Times New Roman" w:eastAsia="Times New Roman" w:hAnsi="Times New Roman" w:cs="Times New Roman"/>
          <w:sz w:val="24"/>
          <w:szCs w:val="24"/>
        </w:rPr>
        <w:t xml:space="preserve">Konuşmanın işlevleri, belirli konular üzerinde yoğunlaşmayı, düşüncelerin oluşumunu, eleştiri yapma yeteneğini ve kontrol uygulamasını mümkün kılar. Bu işlevler, sürdürülebilirlik konusuyla ilgili iletişim çalışmalarında geniş bir perspektif sağladığı için büyük bir ilgi çekerler </w:t>
      </w:r>
      <w:r w:rsidRPr="00066491">
        <w:rPr>
          <w:rFonts w:ascii="Times New Roman" w:eastAsia="Times New Roman" w:hAnsi="Times New Roman" w:cs="Times New Roman"/>
          <w:sz w:val="24"/>
          <w:szCs w:val="24"/>
        </w:rPr>
        <w:t>(Witt, 2011, 80).</w:t>
      </w:r>
    </w:p>
    <w:p w14:paraId="33EFC27E" w14:textId="784B9EDC" w:rsidR="001E0125"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lastRenderedPageBreak/>
        <w:tab/>
      </w:r>
      <w:r w:rsidR="001E0125" w:rsidRPr="00066491">
        <w:rPr>
          <w:rFonts w:ascii="Times New Roman" w:eastAsia="Times New Roman" w:hAnsi="Times New Roman" w:cs="Times New Roman"/>
          <w:sz w:val="24"/>
          <w:szCs w:val="24"/>
        </w:rPr>
        <w:t>Son yıllarda kitle iletişim araçları, toplumsal söylemde sürdürülebilirlik kavramının öne çıkarılmasında ve yerleşmesinde giderek daha önemli bir rol oynamaktadır. Medya, bir alt sistem (örneğin ekonomi) içindeki dinamikleri inceleyerek ve bunları diğer toplumsal alanlara (örneğin siyasi gündem) aktarmak suretiyle bir toplum gözlemcisi olarak işlev görmektedir. İdeal olarak medya, yalnızca toplum içindeki ilgili tüm sesleri temsil eden değil, aynı zamanda konular hakkında oluşturulacak söylemler için kamusal bir alan sunar</w:t>
      </w:r>
      <w:r w:rsidR="001439AE" w:rsidRPr="00066491">
        <w:rPr>
          <w:rFonts w:ascii="Times New Roman" w:eastAsia="Times New Roman" w:hAnsi="Times New Roman" w:cs="Times New Roman"/>
          <w:sz w:val="24"/>
          <w:szCs w:val="24"/>
        </w:rPr>
        <w:t xml:space="preserve"> (Fischer vd</w:t>
      </w:r>
      <w:proofErr w:type="gramStart"/>
      <w:r w:rsidR="001439AE" w:rsidRPr="00066491">
        <w:rPr>
          <w:rFonts w:ascii="Times New Roman" w:eastAsia="Times New Roman" w:hAnsi="Times New Roman" w:cs="Times New Roman"/>
          <w:sz w:val="24"/>
          <w:szCs w:val="24"/>
        </w:rPr>
        <w:t>.,</w:t>
      </w:r>
      <w:proofErr w:type="gramEnd"/>
      <w:r w:rsidR="001439AE" w:rsidRPr="00066491">
        <w:rPr>
          <w:rFonts w:ascii="Times New Roman" w:eastAsia="Times New Roman" w:hAnsi="Times New Roman" w:cs="Times New Roman"/>
          <w:sz w:val="24"/>
          <w:szCs w:val="24"/>
        </w:rPr>
        <w:t xml:space="preserve"> 2016</w:t>
      </w:r>
      <w:r w:rsidR="00C9337C" w:rsidRPr="00066491">
        <w:rPr>
          <w:rFonts w:ascii="Times New Roman" w:eastAsia="Times New Roman" w:hAnsi="Times New Roman" w:cs="Times New Roman"/>
          <w:sz w:val="24"/>
          <w:szCs w:val="24"/>
        </w:rPr>
        <w:t>,</w:t>
      </w:r>
      <w:r w:rsidR="001439AE" w:rsidRPr="00066491">
        <w:rPr>
          <w:rFonts w:ascii="Times New Roman" w:eastAsia="Times New Roman" w:hAnsi="Times New Roman" w:cs="Times New Roman"/>
          <w:sz w:val="24"/>
          <w:szCs w:val="24"/>
        </w:rPr>
        <w:t>145).</w:t>
      </w:r>
    </w:p>
    <w:p w14:paraId="10051F36" w14:textId="50BA81EF" w:rsidR="00FB5B57"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FB5B57" w:rsidRPr="00066491">
        <w:rPr>
          <w:rFonts w:ascii="Times New Roman" w:eastAsia="Times New Roman" w:hAnsi="Times New Roman" w:cs="Times New Roman"/>
          <w:sz w:val="24"/>
          <w:szCs w:val="24"/>
        </w:rPr>
        <w:t>Sürdürülebilir kalkınma hakkındaki iletişim medyatik bir bilgi toplumunda gerçekleştiğinden, bu hedefe ulaşmak için medyanın önemini araştırmak uygun görü</w:t>
      </w:r>
      <w:r w:rsidR="001D02D0">
        <w:rPr>
          <w:rFonts w:ascii="Times New Roman" w:eastAsia="Times New Roman" w:hAnsi="Times New Roman" w:cs="Times New Roman"/>
          <w:sz w:val="24"/>
          <w:szCs w:val="24"/>
        </w:rPr>
        <w:t>l</w:t>
      </w:r>
      <w:r w:rsidR="00FB5B57" w:rsidRPr="00066491">
        <w:rPr>
          <w:rFonts w:ascii="Times New Roman" w:eastAsia="Times New Roman" w:hAnsi="Times New Roman" w:cs="Times New Roman"/>
          <w:sz w:val="24"/>
          <w:szCs w:val="24"/>
        </w:rPr>
        <w:t>mektedir.</w:t>
      </w:r>
      <w:r w:rsidR="001D02D0">
        <w:rPr>
          <w:rFonts w:ascii="Times New Roman" w:eastAsia="Times New Roman" w:hAnsi="Times New Roman" w:cs="Times New Roman"/>
          <w:sz w:val="24"/>
          <w:szCs w:val="24"/>
        </w:rPr>
        <w:t xml:space="preserve"> Ancak, i</w:t>
      </w:r>
      <w:r w:rsidR="00FB5B57" w:rsidRPr="00066491">
        <w:rPr>
          <w:rFonts w:ascii="Times New Roman" w:eastAsia="Times New Roman" w:hAnsi="Times New Roman" w:cs="Times New Roman"/>
          <w:sz w:val="24"/>
          <w:szCs w:val="24"/>
        </w:rPr>
        <w:t xml:space="preserve">letişim aracı olarak medyanın sürdürülebilirlik hakkında farkındalığın yayılmasına ne tür bir katkıda bulunabileceği ve ne ölçüde sosyal söylemi etkileyip teşvik edebileceği konusunda </w:t>
      </w:r>
      <w:r w:rsidR="001D02D0">
        <w:rPr>
          <w:rFonts w:ascii="Times New Roman" w:eastAsia="Times New Roman" w:hAnsi="Times New Roman" w:cs="Times New Roman"/>
          <w:sz w:val="24"/>
          <w:szCs w:val="24"/>
        </w:rPr>
        <w:t xml:space="preserve">sorun </w:t>
      </w:r>
      <w:r w:rsidR="00FB5B57" w:rsidRPr="00066491">
        <w:rPr>
          <w:rFonts w:ascii="Times New Roman" w:eastAsia="Times New Roman" w:hAnsi="Times New Roman" w:cs="Times New Roman"/>
          <w:sz w:val="24"/>
          <w:szCs w:val="24"/>
        </w:rPr>
        <w:t xml:space="preserve">ortaya çıkmaktadır. Özellikle Web 2.0 gibi yeni medyalar, küresel iletişim ağları üzerinden 'bilgiyi' ulusal sınırların ötesine taşıma potansiyeline sahip görünmektedir ve katılımcı süreçler aracılığıyla sürdürülebilirlik iletişimi hakkındaki küresel söylemlere </w:t>
      </w:r>
      <w:proofErr w:type="gramStart"/>
      <w:r w:rsidR="00FB5B57" w:rsidRPr="00066491">
        <w:rPr>
          <w:rFonts w:ascii="Times New Roman" w:eastAsia="Times New Roman" w:hAnsi="Times New Roman" w:cs="Times New Roman"/>
          <w:sz w:val="24"/>
          <w:szCs w:val="24"/>
        </w:rPr>
        <w:t>dahil</w:t>
      </w:r>
      <w:proofErr w:type="gramEnd"/>
      <w:r w:rsidR="00FB5B57" w:rsidRPr="00066491">
        <w:rPr>
          <w:rFonts w:ascii="Times New Roman" w:eastAsia="Times New Roman" w:hAnsi="Times New Roman" w:cs="Times New Roman"/>
          <w:sz w:val="24"/>
          <w:szCs w:val="24"/>
        </w:rPr>
        <w:t xml:space="preserve"> olmayı sağlamaktadır (Witt, 2011</w:t>
      </w:r>
      <w:r w:rsidR="00C9337C" w:rsidRPr="00066491">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 xml:space="preserve">79). </w:t>
      </w:r>
    </w:p>
    <w:p w14:paraId="2F8B2060" w14:textId="6F568BD0" w:rsidR="00FB5B57" w:rsidRPr="00066491" w:rsidRDefault="00837489"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Bu konudaki akademik </w:t>
      </w:r>
      <w:r w:rsidRPr="00837489">
        <w:rPr>
          <w:rFonts w:ascii="Times New Roman" w:eastAsia="Times New Roman" w:hAnsi="Times New Roman" w:cs="Times New Roman"/>
          <w:sz w:val="24"/>
          <w:szCs w:val="24"/>
        </w:rPr>
        <w:t>çalışmalar,</w:t>
      </w:r>
      <w:r w:rsidR="00600008">
        <w:rPr>
          <w:rFonts w:ascii="Times New Roman" w:eastAsia="Times New Roman" w:hAnsi="Times New Roman" w:cs="Times New Roman"/>
          <w:sz w:val="24"/>
          <w:szCs w:val="24"/>
        </w:rPr>
        <w:t xml:space="preserve"> genellikle</w:t>
      </w:r>
      <w:r w:rsidRPr="00837489">
        <w:rPr>
          <w:rFonts w:ascii="Times New Roman" w:eastAsia="Times New Roman" w:hAnsi="Times New Roman" w:cs="Times New Roman"/>
          <w:sz w:val="24"/>
          <w:szCs w:val="24"/>
        </w:rPr>
        <w:t xml:space="preserve"> toplumun sürdürülebilirlik konularına artan farkındalığı</w:t>
      </w:r>
      <w:r w:rsidR="00600008">
        <w:rPr>
          <w:rFonts w:ascii="Times New Roman" w:eastAsia="Times New Roman" w:hAnsi="Times New Roman" w:cs="Times New Roman"/>
          <w:sz w:val="24"/>
          <w:szCs w:val="24"/>
        </w:rPr>
        <w:t>,</w:t>
      </w:r>
      <w:r w:rsidRPr="00837489">
        <w:rPr>
          <w:rFonts w:ascii="Times New Roman" w:eastAsia="Times New Roman" w:hAnsi="Times New Roman" w:cs="Times New Roman"/>
          <w:sz w:val="24"/>
          <w:szCs w:val="24"/>
        </w:rPr>
        <w:t xml:space="preserve"> bu konuların kampüs etkinlikleri, çevre ve topluluklar üzerindeki etkisini belirt</w:t>
      </w:r>
      <w:r>
        <w:rPr>
          <w:rFonts w:ascii="Times New Roman" w:eastAsia="Times New Roman" w:hAnsi="Times New Roman" w:cs="Times New Roman"/>
          <w:sz w:val="24"/>
          <w:szCs w:val="24"/>
        </w:rPr>
        <w:t>mektedir</w:t>
      </w:r>
      <w:r w:rsidRPr="00837489">
        <w:rPr>
          <w:rFonts w:ascii="Times New Roman" w:eastAsia="Times New Roman" w:hAnsi="Times New Roman" w:cs="Times New Roman"/>
          <w:sz w:val="24"/>
          <w:szCs w:val="24"/>
        </w:rPr>
        <w:t>. Medya, sürdürülebilirlikle ilgili toplumsal endişeleri belirlemek ve şekillendirmek için kritik bir araç olarak görül</w:t>
      </w:r>
      <w:r>
        <w:rPr>
          <w:rFonts w:ascii="Times New Roman" w:eastAsia="Times New Roman" w:hAnsi="Times New Roman" w:cs="Times New Roman"/>
          <w:sz w:val="24"/>
          <w:szCs w:val="24"/>
        </w:rPr>
        <w:t>mektedir.</w:t>
      </w:r>
      <w:r w:rsidRPr="00837489">
        <w:rPr>
          <w:rFonts w:ascii="Times New Roman" w:eastAsia="Times New Roman" w:hAnsi="Times New Roman" w:cs="Times New Roman"/>
          <w:sz w:val="24"/>
          <w:szCs w:val="24"/>
        </w:rPr>
        <w:t xml:space="preserve"> Gazeteler özellikle yeni bilimsel bilginin yayılmasında önemli bir rol oynar. Bu nedenle, medyanın ifade ettiği sürdürülebilirlik kaygılarını belirlemek, Yükseköğretim Kurumları için önemlidir</w:t>
      </w:r>
      <w:r>
        <w:rPr>
          <w:rFonts w:ascii="Times New Roman" w:eastAsia="Times New Roman" w:hAnsi="Times New Roman" w:cs="Times New Roman"/>
          <w:sz w:val="24"/>
          <w:szCs w:val="24"/>
        </w:rPr>
        <w:t>.</w:t>
      </w:r>
      <w:r w:rsidRPr="008374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Ç</w:t>
      </w:r>
      <w:r w:rsidRPr="00837489">
        <w:rPr>
          <w:rFonts w:ascii="Times New Roman" w:eastAsia="Times New Roman" w:hAnsi="Times New Roman" w:cs="Times New Roman"/>
          <w:sz w:val="24"/>
          <w:szCs w:val="24"/>
        </w:rPr>
        <w:t>ünkü medya</w:t>
      </w:r>
      <w:r>
        <w:rPr>
          <w:rFonts w:ascii="Times New Roman" w:eastAsia="Times New Roman" w:hAnsi="Times New Roman" w:cs="Times New Roman"/>
          <w:sz w:val="24"/>
          <w:szCs w:val="24"/>
        </w:rPr>
        <w:t xml:space="preserve"> içeriği</w:t>
      </w:r>
      <w:r w:rsidRPr="00837489">
        <w:rPr>
          <w:rFonts w:ascii="Times New Roman" w:eastAsia="Times New Roman" w:hAnsi="Times New Roman" w:cs="Times New Roman"/>
          <w:sz w:val="24"/>
          <w:szCs w:val="24"/>
        </w:rPr>
        <w:t xml:space="preserve">, toplumsal endişeleri şekillendirmede kilit bir rol oynar. Aynı zamanda medya, </w:t>
      </w:r>
      <w:r>
        <w:rPr>
          <w:rFonts w:ascii="Times New Roman" w:eastAsia="Times New Roman" w:hAnsi="Times New Roman" w:cs="Times New Roman"/>
          <w:sz w:val="24"/>
          <w:szCs w:val="24"/>
        </w:rPr>
        <w:t>yükseköğretim kurumlarının</w:t>
      </w:r>
      <w:r w:rsidRPr="00837489">
        <w:rPr>
          <w:rFonts w:ascii="Times New Roman" w:eastAsia="Times New Roman" w:hAnsi="Times New Roman" w:cs="Times New Roman"/>
          <w:sz w:val="24"/>
          <w:szCs w:val="24"/>
        </w:rPr>
        <w:t xml:space="preserve"> sürdürülebilirlik gibi alanlardaki çabalarını yansıtarak </w:t>
      </w:r>
      <w:proofErr w:type="gramStart"/>
      <w:r w:rsidRPr="00837489">
        <w:rPr>
          <w:rFonts w:ascii="Times New Roman" w:eastAsia="Times New Roman" w:hAnsi="Times New Roman" w:cs="Times New Roman"/>
          <w:sz w:val="24"/>
          <w:szCs w:val="24"/>
        </w:rPr>
        <w:t>iletişim</w:t>
      </w:r>
      <w:r>
        <w:rPr>
          <w:rFonts w:ascii="Times New Roman" w:eastAsia="Times New Roman" w:hAnsi="Times New Roman" w:cs="Times New Roman"/>
          <w:sz w:val="24"/>
          <w:szCs w:val="24"/>
        </w:rPr>
        <w:t>i  sağlar</w:t>
      </w:r>
      <w:proofErr w:type="gramEnd"/>
      <w:r>
        <w:rPr>
          <w:rFonts w:ascii="Times New Roman" w:eastAsia="Times New Roman" w:hAnsi="Times New Roman" w:cs="Times New Roman"/>
          <w:sz w:val="24"/>
          <w:szCs w:val="24"/>
        </w:rPr>
        <w:t xml:space="preserve"> (Bayas, 2020:8).</w:t>
      </w:r>
    </w:p>
    <w:p w14:paraId="0765E0D7" w14:textId="75D3AD4E" w:rsidR="00FB5B57"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760D5F" w:rsidRPr="00760D5F">
        <w:rPr>
          <w:rFonts w:ascii="Times New Roman" w:eastAsia="Times New Roman" w:hAnsi="Times New Roman" w:cs="Times New Roman"/>
          <w:sz w:val="24"/>
          <w:szCs w:val="24"/>
        </w:rPr>
        <w:t xml:space="preserve">Sürdürülebilir iletişim stratejisi, kişinin bir </w:t>
      </w:r>
      <w:proofErr w:type="gramStart"/>
      <w:r w:rsidR="00760D5F" w:rsidRPr="00760D5F">
        <w:rPr>
          <w:rFonts w:ascii="Times New Roman" w:eastAsia="Times New Roman" w:hAnsi="Times New Roman" w:cs="Times New Roman"/>
          <w:sz w:val="24"/>
          <w:szCs w:val="24"/>
        </w:rPr>
        <w:t>vizyonu</w:t>
      </w:r>
      <w:proofErr w:type="gramEnd"/>
      <w:r w:rsidR="00760D5F" w:rsidRPr="00760D5F">
        <w:rPr>
          <w:rFonts w:ascii="Times New Roman" w:eastAsia="Times New Roman" w:hAnsi="Times New Roman" w:cs="Times New Roman"/>
          <w:sz w:val="24"/>
          <w:szCs w:val="24"/>
        </w:rPr>
        <w:t xml:space="preserve"> benimsemesini ve öznel bir deneyim geliştirmesini sağlamak için kritik bir rol oyna</w:t>
      </w:r>
      <w:r w:rsidR="00760D5F">
        <w:rPr>
          <w:rFonts w:ascii="Times New Roman" w:eastAsia="Times New Roman" w:hAnsi="Times New Roman" w:cs="Times New Roman"/>
          <w:sz w:val="24"/>
          <w:szCs w:val="24"/>
        </w:rPr>
        <w:t>maktadır</w:t>
      </w:r>
      <w:r w:rsidR="00760D5F" w:rsidRPr="00760D5F">
        <w:rPr>
          <w:rFonts w:ascii="Times New Roman" w:eastAsia="Times New Roman" w:hAnsi="Times New Roman" w:cs="Times New Roman"/>
          <w:sz w:val="24"/>
          <w:szCs w:val="24"/>
        </w:rPr>
        <w:t xml:space="preserve">. Bireylerin bir soruna olan duyarlılığı genellikle kişisel etkilenme dereceleri ile orantılıdır. Bu, belirli fırsatların önemini ve anlamını </w:t>
      </w:r>
      <w:r w:rsidR="00760D5F">
        <w:rPr>
          <w:rFonts w:ascii="Times New Roman" w:eastAsia="Times New Roman" w:hAnsi="Times New Roman" w:cs="Times New Roman"/>
          <w:sz w:val="24"/>
          <w:szCs w:val="24"/>
        </w:rPr>
        <w:t>kavrama</w:t>
      </w:r>
      <w:r w:rsidR="00760D5F" w:rsidRPr="00760D5F">
        <w:rPr>
          <w:rFonts w:ascii="Times New Roman" w:eastAsia="Times New Roman" w:hAnsi="Times New Roman" w:cs="Times New Roman"/>
          <w:sz w:val="24"/>
          <w:szCs w:val="24"/>
        </w:rPr>
        <w:t xml:space="preserve"> süreci ile bağlantılıdır. Yeni medya araçlarının kullanımı, kişisel ve </w:t>
      </w:r>
      <w:proofErr w:type="gramStart"/>
      <w:r w:rsidR="00760D5F" w:rsidRPr="00760D5F">
        <w:rPr>
          <w:rFonts w:ascii="Times New Roman" w:eastAsia="Times New Roman" w:hAnsi="Times New Roman" w:cs="Times New Roman"/>
          <w:sz w:val="24"/>
          <w:szCs w:val="24"/>
        </w:rPr>
        <w:t>global</w:t>
      </w:r>
      <w:proofErr w:type="gramEnd"/>
      <w:r w:rsidR="00760D5F" w:rsidRPr="00760D5F">
        <w:rPr>
          <w:rFonts w:ascii="Times New Roman" w:eastAsia="Times New Roman" w:hAnsi="Times New Roman" w:cs="Times New Roman"/>
          <w:sz w:val="24"/>
          <w:szCs w:val="24"/>
        </w:rPr>
        <w:t xml:space="preserve"> deneyimlerimizin genişlemesine yardımcı olabilir. Gelecek nesillerin yaşam kaliteleri hakkında bilgilendirme, medya </w:t>
      </w:r>
      <w:proofErr w:type="gramStart"/>
      <w:r w:rsidR="00760D5F" w:rsidRPr="00760D5F">
        <w:rPr>
          <w:rFonts w:ascii="Times New Roman" w:eastAsia="Times New Roman" w:hAnsi="Times New Roman" w:cs="Times New Roman"/>
          <w:sz w:val="24"/>
          <w:szCs w:val="24"/>
        </w:rPr>
        <w:t>literatürü</w:t>
      </w:r>
      <w:proofErr w:type="gramEnd"/>
      <w:r w:rsidR="00760D5F" w:rsidRPr="00760D5F">
        <w:rPr>
          <w:rFonts w:ascii="Times New Roman" w:eastAsia="Times New Roman" w:hAnsi="Times New Roman" w:cs="Times New Roman"/>
          <w:sz w:val="24"/>
          <w:szCs w:val="24"/>
        </w:rPr>
        <w:t xml:space="preserve"> yoluyla bir sorumluluk gerektir</w:t>
      </w:r>
      <w:r w:rsidR="00760D5F">
        <w:rPr>
          <w:rFonts w:ascii="Times New Roman" w:eastAsia="Times New Roman" w:hAnsi="Times New Roman" w:cs="Times New Roman"/>
          <w:sz w:val="24"/>
          <w:szCs w:val="24"/>
        </w:rPr>
        <w:t>mektedir</w:t>
      </w:r>
      <w:r w:rsidR="00760D5F" w:rsidRPr="00760D5F">
        <w:rPr>
          <w:rFonts w:ascii="Times New Roman" w:eastAsia="Times New Roman" w:hAnsi="Times New Roman" w:cs="Times New Roman"/>
          <w:sz w:val="24"/>
          <w:szCs w:val="24"/>
        </w:rPr>
        <w:t>. Sürdürülebilirlik iletişimi, dijital iletişim kültürlerinin yaygınlaştığı küresel toplumumuzda, geleceğin medya nesillerinin sosyalleşme ve öğrenme koşullarına olan farkındalığı teşvik e</w:t>
      </w:r>
      <w:r w:rsidR="00760D5F">
        <w:rPr>
          <w:rFonts w:ascii="Times New Roman" w:eastAsia="Times New Roman" w:hAnsi="Times New Roman" w:cs="Times New Roman"/>
          <w:sz w:val="24"/>
          <w:szCs w:val="24"/>
        </w:rPr>
        <w:t>tmektedir</w:t>
      </w:r>
      <w:r w:rsidR="00760D5F" w:rsidRPr="00760D5F">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(Witt, 2011</w:t>
      </w:r>
      <w:r w:rsidR="00C9337C" w:rsidRPr="00066491">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89).</w:t>
      </w:r>
    </w:p>
    <w:p w14:paraId="6A6F430A" w14:textId="2D0E66A3" w:rsidR="00FB5B57"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FB5B57" w:rsidRPr="00066491">
        <w:rPr>
          <w:rFonts w:ascii="Times New Roman" w:eastAsia="Times New Roman" w:hAnsi="Times New Roman" w:cs="Times New Roman"/>
          <w:sz w:val="24"/>
          <w:szCs w:val="24"/>
        </w:rPr>
        <w:t xml:space="preserve">Düşük maliyetli dijital desteklerin ortaya çıkmasıyla birlikte, önceden sadece geleneksel medya tarafından sunulan bilgi, iletişim ve bilgi aktarımının hacminde devasa bir artış yaşanmıştır. </w:t>
      </w:r>
      <w:r w:rsidR="00760D5F">
        <w:rPr>
          <w:rFonts w:ascii="Times New Roman" w:eastAsia="Times New Roman" w:hAnsi="Times New Roman" w:cs="Times New Roman"/>
          <w:sz w:val="24"/>
          <w:szCs w:val="24"/>
        </w:rPr>
        <w:t xml:space="preserve">Güncel </w:t>
      </w:r>
      <w:r w:rsidR="00FB5B57" w:rsidRPr="00066491">
        <w:rPr>
          <w:rFonts w:ascii="Times New Roman" w:eastAsia="Times New Roman" w:hAnsi="Times New Roman" w:cs="Times New Roman"/>
          <w:sz w:val="24"/>
          <w:szCs w:val="24"/>
        </w:rPr>
        <w:t xml:space="preserve">teknolojik yenilikler, çevre iletişimi için yüksek potansiyel sunar ancak henüz yeterince değerlendirilmemiştir. </w:t>
      </w:r>
      <w:r w:rsidR="00760D5F" w:rsidRPr="00760D5F">
        <w:rPr>
          <w:rFonts w:ascii="Times New Roman" w:eastAsia="Times New Roman" w:hAnsi="Times New Roman" w:cs="Times New Roman"/>
          <w:sz w:val="24"/>
          <w:szCs w:val="24"/>
        </w:rPr>
        <w:t xml:space="preserve">Geleneksel medyanın dijital alana geçişi, iletişim yaklaşımlarının </w:t>
      </w:r>
      <w:proofErr w:type="gramStart"/>
      <w:r w:rsidR="00760D5F" w:rsidRPr="00760D5F">
        <w:rPr>
          <w:rFonts w:ascii="Times New Roman" w:eastAsia="Times New Roman" w:hAnsi="Times New Roman" w:cs="Times New Roman"/>
          <w:sz w:val="24"/>
          <w:szCs w:val="24"/>
        </w:rPr>
        <w:t>optimizasyonunu</w:t>
      </w:r>
      <w:proofErr w:type="gramEnd"/>
      <w:r w:rsidR="00760D5F" w:rsidRPr="00760D5F">
        <w:rPr>
          <w:rFonts w:ascii="Times New Roman" w:eastAsia="Times New Roman" w:hAnsi="Times New Roman" w:cs="Times New Roman"/>
          <w:sz w:val="24"/>
          <w:szCs w:val="24"/>
        </w:rPr>
        <w:t xml:space="preserve"> zorunlu kılmıştır. Bu, elektronik platformlar ve telekomünikasyon ağlarına dayanan yeni bir iletişim </w:t>
      </w:r>
      <w:r w:rsidR="00760D5F" w:rsidRPr="00760D5F">
        <w:rPr>
          <w:rFonts w:ascii="Times New Roman" w:eastAsia="Times New Roman" w:hAnsi="Times New Roman" w:cs="Times New Roman"/>
          <w:sz w:val="24"/>
          <w:szCs w:val="24"/>
        </w:rPr>
        <w:lastRenderedPageBreak/>
        <w:t>modelinin oluşturulmasını gerektirir. Bu model, etkileşimi, hiper metinsel özellikleri, çeşitliliği ve tüm sosyal aktörlerin katılımını hedeflemeli, böylece geleneksel modelin yerini almalıdır. Bu yenilikçi model, gazetecilik uygulamalarını dönüştürerek, bilgi üreticileri ve iletilenler arasında bir diyalog kurulmasını gerektir</w:t>
      </w:r>
      <w:r w:rsidR="00B54B6A">
        <w:rPr>
          <w:rFonts w:ascii="Times New Roman" w:eastAsia="Times New Roman" w:hAnsi="Times New Roman" w:cs="Times New Roman"/>
          <w:sz w:val="24"/>
          <w:szCs w:val="24"/>
        </w:rPr>
        <w:t>mektedir</w:t>
      </w:r>
      <w:r w:rsidR="00760D5F">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(European Environment Agency, 1999</w:t>
      </w:r>
      <w:r w:rsidR="00C9337C" w:rsidRPr="00066491">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39).</w:t>
      </w:r>
    </w:p>
    <w:p w14:paraId="496BB38B" w14:textId="124EB1E3" w:rsidR="00FB5B57"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FB5B57" w:rsidRPr="00066491">
        <w:rPr>
          <w:rFonts w:ascii="Times New Roman" w:eastAsia="Times New Roman" w:hAnsi="Times New Roman" w:cs="Times New Roman"/>
          <w:sz w:val="24"/>
          <w:szCs w:val="24"/>
        </w:rPr>
        <w:t xml:space="preserve">Sürdürülebilir geleceğe doğru ilerlemekteki yetersizlik, mevcut çevre ile ilgili iletişim eksikliğine bağlanabilir. Piyasa baskıları ve düşük seviyeli çevre eğitimi, sağlanan ve talep edilen bilginin miktarını ve kalitesini sınırlamıştır. Algılar değişse de, çağdaş toplumsal yapılar </w:t>
      </w:r>
      <w:proofErr w:type="gramStart"/>
      <w:r w:rsidR="00FB5B57" w:rsidRPr="00066491">
        <w:rPr>
          <w:rFonts w:ascii="Times New Roman" w:eastAsia="Times New Roman" w:hAnsi="Times New Roman" w:cs="Times New Roman"/>
          <w:sz w:val="24"/>
          <w:szCs w:val="24"/>
        </w:rPr>
        <w:t>ekolojik</w:t>
      </w:r>
      <w:proofErr w:type="gramEnd"/>
      <w:r w:rsidR="00FB5B57" w:rsidRPr="00066491">
        <w:rPr>
          <w:rFonts w:ascii="Times New Roman" w:eastAsia="Times New Roman" w:hAnsi="Times New Roman" w:cs="Times New Roman"/>
          <w:sz w:val="24"/>
          <w:szCs w:val="24"/>
        </w:rPr>
        <w:t xml:space="preserve"> sistemlerdeki insan kaynaklı değişimlere ve çevrenin kalitesine yeterince hızlı uyum sağlayamamaktadır. Çevresel medya ürünleri ve bilgisayar kapasitesindeki artışa rağmen, çevre bilgilerini sunmak ve iletmek için yenilikçi ve özgün </w:t>
      </w:r>
      <w:proofErr w:type="gramStart"/>
      <w:r w:rsidR="00FB5B57" w:rsidRPr="00066491">
        <w:rPr>
          <w:rFonts w:ascii="Times New Roman" w:eastAsia="Times New Roman" w:hAnsi="Times New Roman" w:cs="Times New Roman"/>
          <w:sz w:val="24"/>
          <w:szCs w:val="24"/>
        </w:rPr>
        <w:t>metodolojilerde</w:t>
      </w:r>
      <w:proofErr w:type="gramEnd"/>
      <w:r w:rsidR="00FB5B57" w:rsidRPr="00066491">
        <w:rPr>
          <w:rFonts w:ascii="Times New Roman" w:eastAsia="Times New Roman" w:hAnsi="Times New Roman" w:cs="Times New Roman"/>
          <w:sz w:val="24"/>
          <w:szCs w:val="24"/>
        </w:rPr>
        <w:t xml:space="preserve"> çok az ilerleme kaydedilmiştir. Kamuoyu tartışması, anlayış ve bilginin düzeltici eylemlere dönüşmesi için zaman ve etkileşim gerekmektedir</w:t>
      </w:r>
      <w:r w:rsidR="00B54B6A">
        <w:rPr>
          <w:rFonts w:ascii="Times New Roman" w:eastAsia="Times New Roman" w:hAnsi="Times New Roman" w:cs="Times New Roman"/>
          <w:sz w:val="24"/>
          <w:szCs w:val="24"/>
        </w:rPr>
        <w:t>. A</w:t>
      </w:r>
      <w:r w:rsidR="00FB5B57" w:rsidRPr="00066491">
        <w:rPr>
          <w:rFonts w:ascii="Times New Roman" w:eastAsia="Times New Roman" w:hAnsi="Times New Roman" w:cs="Times New Roman"/>
          <w:sz w:val="24"/>
          <w:szCs w:val="24"/>
        </w:rPr>
        <w:t>nlaşılabilir bilgi sağlamak için yeni iletişim sistemlerine ihtiyaç vardır. Sürdürülebilir bir geleceğe katkı sağlayabilecek bütünleşik bir çevre iletişimi yaratmak için politik irade ve yeterli kaynak sağlamak zorunludur (European Environment Agency, 1999</w:t>
      </w:r>
      <w:r w:rsidR="00C9337C" w:rsidRPr="00066491">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55).</w:t>
      </w:r>
    </w:p>
    <w:p w14:paraId="43D3BE54" w14:textId="2F1D4538" w:rsidR="00FB5B57"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FB5B57" w:rsidRPr="00066491">
        <w:rPr>
          <w:rFonts w:ascii="Times New Roman" w:eastAsia="Times New Roman" w:hAnsi="Times New Roman" w:cs="Times New Roman"/>
          <w:sz w:val="24"/>
          <w:szCs w:val="24"/>
        </w:rPr>
        <w:t>Sürdürülebilirliğe olan ilgiyi değerlendirme</w:t>
      </w:r>
      <w:r w:rsidR="00B54B6A">
        <w:rPr>
          <w:rFonts w:ascii="Times New Roman" w:eastAsia="Times New Roman" w:hAnsi="Times New Roman" w:cs="Times New Roman"/>
          <w:sz w:val="24"/>
          <w:szCs w:val="24"/>
        </w:rPr>
        <w:t xml:space="preserve"> yöntemlerinden birisi</w:t>
      </w:r>
      <w:r w:rsidR="00FB5B57" w:rsidRPr="00066491">
        <w:rPr>
          <w:rFonts w:ascii="Times New Roman" w:eastAsia="Times New Roman" w:hAnsi="Times New Roman" w:cs="Times New Roman"/>
          <w:sz w:val="24"/>
          <w:szCs w:val="24"/>
        </w:rPr>
        <w:t xml:space="preserve"> medya haberlerinin incelenmesidir. Bu sayede, bazı konulara verilen önceliğin vatandaşların sosyal konulara ne kadar önem verdikleriyle arasındaki nedensel ilişki takip edilebilir. Yakın zamanda yapılan bir çalışma, Bayas vd. (2020), konu modeli yöntemini kullanarak üniversitelerin sürdürülebilirlikle ilgili faaliyetlerinin son yıllarda yazılı basında yankı bulduğunu göstermiştir. Çalışma, medyanın ve muhtemelen okuyucuların ilgisini çeken dokuz sürdürülebilirlik boyutu veya konusunu belirle</w:t>
      </w:r>
      <w:r w:rsidR="00B54B6A">
        <w:rPr>
          <w:rFonts w:ascii="Times New Roman" w:eastAsia="Times New Roman" w:hAnsi="Times New Roman" w:cs="Times New Roman"/>
          <w:sz w:val="24"/>
          <w:szCs w:val="24"/>
        </w:rPr>
        <w:t>miştir.</w:t>
      </w:r>
      <w:r w:rsidR="00FB5B57" w:rsidRPr="00066491">
        <w:rPr>
          <w:rFonts w:ascii="Times New Roman" w:eastAsia="Times New Roman" w:hAnsi="Times New Roman" w:cs="Times New Roman"/>
          <w:sz w:val="24"/>
          <w:szCs w:val="24"/>
        </w:rPr>
        <w:t xml:space="preserve"> Ancak, bilimsel bilgiye erişim ve yayılımı için gazetelerin halk arasında önemi son yıllarda internetin geniş çaplı kullanımıyla gölgelenmiştir. İnternet ve özellikle kurumsal web siteleri, vatandaşların ilgi ve şüphelerine yanıt vermeye yönelik olarak dakika dakika bilgi raporlama açısından öne çıkmıştır (Filippo vd</w:t>
      </w:r>
      <w:proofErr w:type="gramStart"/>
      <w:r w:rsidR="00FB5B57" w:rsidRPr="00066491">
        <w:rPr>
          <w:rFonts w:ascii="Times New Roman" w:eastAsia="Times New Roman" w:hAnsi="Times New Roman" w:cs="Times New Roman"/>
          <w:sz w:val="24"/>
          <w:szCs w:val="24"/>
        </w:rPr>
        <w:t>.,</w:t>
      </w:r>
      <w:proofErr w:type="gramEnd"/>
      <w:r w:rsidR="00FB5B57" w:rsidRPr="00066491">
        <w:rPr>
          <w:rFonts w:ascii="Times New Roman" w:eastAsia="Times New Roman" w:hAnsi="Times New Roman" w:cs="Times New Roman"/>
          <w:sz w:val="24"/>
          <w:szCs w:val="24"/>
        </w:rPr>
        <w:t xml:space="preserve"> 2020</w:t>
      </w:r>
      <w:r w:rsidR="00C9337C" w:rsidRPr="00066491">
        <w:rPr>
          <w:rFonts w:ascii="Times New Roman" w:eastAsia="Times New Roman" w:hAnsi="Times New Roman" w:cs="Times New Roman"/>
          <w:sz w:val="24"/>
          <w:szCs w:val="24"/>
        </w:rPr>
        <w:t xml:space="preserve">, </w:t>
      </w:r>
      <w:r w:rsidR="00FB5B57" w:rsidRPr="00066491">
        <w:rPr>
          <w:rFonts w:ascii="Times New Roman" w:eastAsia="Times New Roman" w:hAnsi="Times New Roman" w:cs="Times New Roman"/>
          <w:sz w:val="24"/>
          <w:szCs w:val="24"/>
        </w:rPr>
        <w:t>36).</w:t>
      </w:r>
    </w:p>
    <w:p w14:paraId="2D396665" w14:textId="77777777" w:rsidR="00FB5B57" w:rsidRPr="00066491" w:rsidRDefault="00FB5B57" w:rsidP="0029410F">
      <w:pPr>
        <w:spacing w:line="300" w:lineRule="auto"/>
      </w:pPr>
    </w:p>
    <w:p w14:paraId="0E1A0E48" w14:textId="77777777" w:rsidR="00215DA2" w:rsidRPr="00066491" w:rsidRDefault="00215DA2" w:rsidP="006D4FEA">
      <w:pPr>
        <w:pStyle w:val="Balk3"/>
      </w:pPr>
      <w:bookmarkStart w:id="179" w:name="_Toc137668215"/>
      <w:bookmarkStart w:id="180" w:name="_Toc138625429"/>
      <w:bookmarkStart w:id="181" w:name="_Toc142652840"/>
      <w:r w:rsidRPr="00066491">
        <w:t>Halkla İlişkiler</w:t>
      </w:r>
      <w:bookmarkEnd w:id="179"/>
      <w:bookmarkEnd w:id="180"/>
      <w:bookmarkEnd w:id="181"/>
    </w:p>
    <w:p w14:paraId="18A28E9D" w14:textId="77777777" w:rsidR="00CC6F34"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2F45E831" w14:textId="3531502D" w:rsidR="004B4DEC"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B4DEC" w:rsidRPr="00066491">
        <w:rPr>
          <w:rFonts w:ascii="Times New Roman" w:eastAsia="Times New Roman" w:hAnsi="Times New Roman" w:cs="Times New Roman"/>
          <w:sz w:val="24"/>
          <w:szCs w:val="24"/>
        </w:rPr>
        <w:t>İletişim süreci, bilgilendirme, ikna etme, motive etme ve karşılıklı anlayış sağlama gibi işlevleri yerine getirdiği için hayati önem taşır. Başka bir deyişle, halkla ilişkiler uzmanları öncelikle iletişimin ne olduğunu bilmeli ve ardından iletişim araçlarını etkili bir şekilde nasıl kullanacaklarını bilmelidirler (Genç, 2017</w:t>
      </w:r>
      <w:r w:rsidR="00C9337C" w:rsidRPr="00066491">
        <w:rPr>
          <w:rFonts w:ascii="Times New Roman" w:eastAsia="Times New Roman" w:hAnsi="Times New Roman" w:cs="Times New Roman"/>
          <w:sz w:val="24"/>
          <w:szCs w:val="24"/>
        </w:rPr>
        <w:t xml:space="preserve">, </w:t>
      </w:r>
      <w:r w:rsidR="004B4DEC" w:rsidRPr="00066491">
        <w:rPr>
          <w:rFonts w:ascii="Times New Roman" w:eastAsia="Times New Roman" w:hAnsi="Times New Roman" w:cs="Times New Roman"/>
          <w:sz w:val="24"/>
          <w:szCs w:val="24"/>
        </w:rPr>
        <w:t xml:space="preserve">512). </w:t>
      </w:r>
    </w:p>
    <w:p w14:paraId="550BE901" w14:textId="479C5180" w:rsidR="00B54B6A" w:rsidRPr="00066491" w:rsidRDefault="00B54B6A"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66491">
        <w:rPr>
          <w:rFonts w:ascii="Times New Roman" w:eastAsia="Times New Roman" w:hAnsi="Times New Roman" w:cs="Times New Roman"/>
          <w:sz w:val="24"/>
          <w:szCs w:val="24"/>
        </w:rPr>
        <w:t xml:space="preserve">İletişim, halkla ilişkiler hedeflerinin gerçekleştirilmesini ve başarılmasını sağlayan süreçtir. Halkla ilişkilerin amacı, ana kitlelerle karşılıklı fayda sağlayan ilişkiler kurmak ve sürdürmektir. Bu, tüketiciler ve müşteriler, yatırımcılar ve </w:t>
      </w:r>
      <w:r w:rsidRPr="00066491">
        <w:rPr>
          <w:rFonts w:ascii="Times New Roman" w:eastAsia="Times New Roman" w:hAnsi="Times New Roman" w:cs="Times New Roman"/>
          <w:sz w:val="24"/>
          <w:szCs w:val="24"/>
        </w:rPr>
        <w:lastRenderedPageBreak/>
        <w:t>bağışçılar, çalışanlar ve gönüllüler, toplum liderleri ve hükümet yetkilileri de dahil olmak üzere ana kitleleri içermektedir (Hallahan vd</w:t>
      </w:r>
      <w:proofErr w:type="gramStart"/>
      <w:r w:rsidRPr="00066491">
        <w:rPr>
          <w:rFonts w:ascii="Times New Roman" w:eastAsia="Times New Roman" w:hAnsi="Times New Roman" w:cs="Times New Roman"/>
          <w:sz w:val="24"/>
          <w:szCs w:val="24"/>
        </w:rPr>
        <w:t>.,</w:t>
      </w:r>
      <w:proofErr w:type="gramEnd"/>
      <w:r w:rsidRPr="00066491">
        <w:rPr>
          <w:rFonts w:ascii="Times New Roman" w:eastAsia="Times New Roman" w:hAnsi="Times New Roman" w:cs="Times New Roman"/>
          <w:sz w:val="24"/>
          <w:szCs w:val="24"/>
        </w:rPr>
        <w:t xml:space="preserve"> 2007, 6).</w:t>
      </w:r>
    </w:p>
    <w:p w14:paraId="27E95A66" w14:textId="6ACC6C67" w:rsidR="005C1B19" w:rsidRPr="00066491" w:rsidRDefault="00CC6F34" w:rsidP="0029410F">
      <w:pPr>
        <w:spacing w:line="300" w:lineRule="auto"/>
        <w:jc w:val="both"/>
        <w:rPr>
          <w:color w:val="000000"/>
          <w:bdr w:val="nil"/>
          <w14:textOutline w14:w="0" w14:cap="flat" w14:cmpd="sng" w14:algn="ctr">
            <w14:noFill/>
            <w14:prstDash w14:val="solid"/>
            <w14:bevel/>
          </w14:textOutline>
        </w:rPr>
      </w:pPr>
      <w:r w:rsidRPr="00066491">
        <w:rPr>
          <w:color w:val="000000"/>
          <w:bdr w:val="nil"/>
          <w14:textOutline w14:w="0" w14:cap="flat" w14:cmpd="sng" w14:algn="ctr">
            <w14:noFill/>
            <w14:prstDash w14:val="solid"/>
            <w14:bevel/>
          </w14:textOutline>
        </w:rPr>
        <w:tab/>
      </w:r>
      <w:r w:rsidR="005C1B19" w:rsidRPr="00066491">
        <w:rPr>
          <w:color w:val="000000"/>
          <w:bdr w:val="nil"/>
          <w14:textOutline w14:w="0" w14:cap="flat" w14:cmpd="sng" w14:algn="ctr">
            <w14:noFill/>
            <w14:prstDash w14:val="solid"/>
            <w14:bevel/>
          </w14:textOutline>
        </w:rPr>
        <w:t>Etkili sürdürülebilirlik iletişimi otantik ve gerçek olmalıdır. Halkla ilişkiler bu iletişim sürecinde önemli bir rol oynayabilir. Doğru araç ve mesaj seçimi ile hedef kitle ile güvene dayalı iletişim kurmak hedeflenmektedir. Ayrıca, sürdürülebilirlik iletişiminde halkla ilişkiler</w:t>
      </w:r>
      <w:r w:rsidR="00B54B6A">
        <w:rPr>
          <w:color w:val="000000"/>
          <w:bdr w:val="nil"/>
          <w14:textOutline w14:w="0" w14:cap="flat" w14:cmpd="sng" w14:algn="ctr">
            <w14:noFill/>
            <w14:prstDash w14:val="solid"/>
            <w14:bevel/>
          </w14:textOutline>
        </w:rPr>
        <w:t xml:space="preserve"> </w:t>
      </w:r>
      <w:r w:rsidR="005C1B19" w:rsidRPr="00066491">
        <w:rPr>
          <w:color w:val="000000"/>
          <w:bdr w:val="nil"/>
          <w14:textOutline w14:w="0" w14:cap="flat" w14:cmpd="sng" w14:algn="ctr">
            <w14:noFill/>
            <w14:prstDash w14:val="solid"/>
            <w14:bevel/>
          </w14:textOutline>
        </w:rPr>
        <w:t>rekabet avantajı yaratmaktadır. Bu avantajlardan bazıları;  hedef grup analizi ve segmentasyon, eğitim ve deneyim, kurum içi iletişim uzmanlığı, çatışmalara tepki olarak fikir birliği ve kamusal sorunları kabullenme olasılığıdır. Halkla ilişkiler programları, sürdürülebilirlik iletişimine katkıda bulunarak kurumun hedeflerine ulaşmasında önemli bir rol oynamaktadır. Bu durum, hem kurumsal düzeyde sürdürülebilirlik hedeflerinin gerçekleştirilmesinde, hem de hedef kitle ile kurulan güven odaklı iletişim süreçlerinde halkla ilişkilerin önemini artırmaktadır (Akbayır, 2019</w:t>
      </w:r>
      <w:r w:rsidR="00C9337C" w:rsidRPr="00066491">
        <w:rPr>
          <w:color w:val="000000"/>
          <w:bdr w:val="nil"/>
          <w14:textOutline w14:w="0" w14:cap="flat" w14:cmpd="sng" w14:algn="ctr">
            <w14:noFill/>
            <w14:prstDash w14:val="solid"/>
            <w14:bevel/>
          </w14:textOutline>
        </w:rPr>
        <w:t xml:space="preserve">, </w:t>
      </w:r>
      <w:r w:rsidR="005C1B19" w:rsidRPr="00066491">
        <w:rPr>
          <w:color w:val="000000"/>
          <w:bdr w:val="nil"/>
          <w14:textOutline w14:w="0" w14:cap="flat" w14:cmpd="sng" w14:algn="ctr">
            <w14:noFill/>
            <w14:prstDash w14:val="solid"/>
            <w14:bevel/>
          </w14:textOutline>
        </w:rPr>
        <w:t>6-8).</w:t>
      </w:r>
    </w:p>
    <w:p w14:paraId="5F9CA63B" w14:textId="79F29679" w:rsidR="00215DA2"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Sürdürülebilirlik iletişimi, halkla ilişkiler kavramı ile yakından ilişkilidir. Halkla ilişkiler, bir kuruluşun hedef kitlesiyle etkileşim halinde olmasını ve kuruluşun halka açık imajını yönetmesini içeren bir iletişim disiplinidir. Sürdürülebilirlik iletişimi de kuruluşların, paydaşların ve hedef kitlelerin sürdürülebilirlik konusunda farkındalığını artırmak, sürdürülebilir uygulamaları tanıtmak ve sürdürülebilirlik hedeflerine ulaşmak için gerekli olan işbirliği ve desteği sağlamak amacıyla iletişim stratejileri geliştirmelerini içerir. Her iki kavram da, uzun vadeli ve sürdürülebilir bir gelecek için toplumda farkındalık yaratmaya yöneliktir.</w:t>
      </w:r>
    </w:p>
    <w:p w14:paraId="17A21741" w14:textId="436279DB" w:rsidR="00215DA2"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 xml:space="preserve">Sürdürülebilirlik iletişimi, sürdürülebilirlik konularıyla ilgili paydaşlar arasında şeffaf bir iletişim kurmayı hedefleyen bir yaklaşımdır. Bu iletişim çabaları, </w:t>
      </w:r>
      <w:r w:rsidR="000205E1" w:rsidRPr="00066491">
        <w:rPr>
          <w:rFonts w:ascii="Times New Roman" w:eastAsia="Times New Roman" w:hAnsi="Times New Roman" w:cs="Times New Roman"/>
          <w:sz w:val="24"/>
          <w:szCs w:val="24"/>
        </w:rPr>
        <w:t>hedef kitleyi sürdürülebilir kalkınma sürecinin faydalarına ikna etmeyi ve sürdürülebilir kalkınmaya katılımlarını veya farkındalıklarını teşvik etmeyi amaçlamaktadır. Halkla ilişkiler ise, şirket</w:t>
      </w:r>
      <w:r w:rsidR="000773A2" w:rsidRPr="00066491">
        <w:rPr>
          <w:rFonts w:ascii="Times New Roman" w:eastAsia="Times New Roman" w:hAnsi="Times New Roman" w:cs="Times New Roman"/>
          <w:sz w:val="24"/>
          <w:szCs w:val="24"/>
        </w:rPr>
        <w:t xml:space="preserve">, </w:t>
      </w:r>
      <w:r w:rsidR="000205E1" w:rsidRPr="00066491">
        <w:rPr>
          <w:rFonts w:ascii="Times New Roman" w:eastAsia="Times New Roman" w:hAnsi="Times New Roman" w:cs="Times New Roman"/>
          <w:sz w:val="24"/>
          <w:szCs w:val="24"/>
        </w:rPr>
        <w:t xml:space="preserve">kurum amaçlarına ulaşmak için oluşturulmuş kurallar çerçevesinde iletişim sürecini yönetme alanı olarak tanımlanabilir. Bu doğrultuda farklı sektörler arasında koordinasyon, </w:t>
      </w:r>
      <w:proofErr w:type="gramStart"/>
      <w:r w:rsidR="000205E1" w:rsidRPr="00066491">
        <w:rPr>
          <w:rFonts w:ascii="Times New Roman" w:eastAsia="Times New Roman" w:hAnsi="Times New Roman" w:cs="Times New Roman"/>
          <w:sz w:val="24"/>
          <w:szCs w:val="24"/>
        </w:rPr>
        <w:t>motivasyon</w:t>
      </w:r>
      <w:proofErr w:type="gramEnd"/>
      <w:r w:rsidR="000205E1" w:rsidRPr="00066491">
        <w:rPr>
          <w:rFonts w:ascii="Times New Roman" w:eastAsia="Times New Roman" w:hAnsi="Times New Roman" w:cs="Times New Roman"/>
          <w:sz w:val="24"/>
          <w:szCs w:val="24"/>
        </w:rPr>
        <w:t xml:space="preserve">, değerlendirme ve denetim sağlamayı amaçlar. </w:t>
      </w:r>
      <w:r w:rsidR="00215DA2" w:rsidRPr="00066491">
        <w:rPr>
          <w:rFonts w:ascii="Times New Roman" w:eastAsia="Times New Roman" w:hAnsi="Times New Roman" w:cs="Times New Roman"/>
          <w:sz w:val="24"/>
          <w:szCs w:val="24"/>
        </w:rPr>
        <w:t>Sürdürülebilirlik iletişimi ve halkla ilişkiler arasındaki bağlantı, sürdürülebilirlik konularıyla ilgili paydaşlar arasında şeffaf bir iletişim kurarak, hedef kitlelerin sürdürülebilirlik bilincini artırarak, kurumun sürdürülebilirliğine katkı sağlamayı amaçlamaktadır (Özgen, 2022).</w:t>
      </w:r>
    </w:p>
    <w:p w14:paraId="4062C8B8" w14:textId="77777777" w:rsidR="00215DA2" w:rsidRPr="00066491" w:rsidRDefault="00215DA2" w:rsidP="0029410F">
      <w:pPr>
        <w:spacing w:line="300" w:lineRule="auto"/>
      </w:pPr>
    </w:p>
    <w:p w14:paraId="28BB05D9" w14:textId="77777777" w:rsidR="00215DA2" w:rsidRPr="00066491" w:rsidRDefault="00215DA2" w:rsidP="006D4FEA">
      <w:pPr>
        <w:pStyle w:val="Balk3"/>
      </w:pPr>
      <w:bookmarkStart w:id="182" w:name="_Toc137668216"/>
      <w:bookmarkStart w:id="183" w:name="_Toc138625430"/>
      <w:bookmarkStart w:id="184" w:name="_Toc142652841"/>
      <w:r w:rsidRPr="00066491">
        <w:t>Stratejik İletişim</w:t>
      </w:r>
      <w:bookmarkEnd w:id="182"/>
      <w:bookmarkEnd w:id="183"/>
      <w:bookmarkEnd w:id="184"/>
    </w:p>
    <w:p w14:paraId="29DC28DB" w14:textId="77777777" w:rsidR="00215DA2" w:rsidRPr="00066491" w:rsidRDefault="00215DA2" w:rsidP="0029410F">
      <w:pPr>
        <w:spacing w:line="300" w:lineRule="auto"/>
      </w:pPr>
    </w:p>
    <w:p w14:paraId="7D3452DE" w14:textId="52F2071F" w:rsidR="004B4DEC"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B4DEC" w:rsidRPr="00066491">
        <w:rPr>
          <w:rFonts w:ascii="Times New Roman" w:eastAsia="Times New Roman" w:hAnsi="Times New Roman" w:cs="Times New Roman"/>
          <w:sz w:val="24"/>
          <w:szCs w:val="24"/>
        </w:rPr>
        <w:t xml:space="preserve">Her sürdürülebilir plan veya stratejide, iletişim hem içeride hem de dışarıda hayati bir rol oynar. Sürdürülebilir uygulamalar için planlar yapmak ve uygulamalar oluşturmak için insanların örgütleri içinde kendilerini ifade etmeleri gereklidir. İç işlevi tamamladıktan sonra, örgüt dışında kendini ifade etmek de önemlidir. Kısacası, </w:t>
      </w:r>
      <w:r w:rsidR="004B4DEC" w:rsidRPr="00066491">
        <w:rPr>
          <w:rFonts w:ascii="Times New Roman" w:eastAsia="Times New Roman" w:hAnsi="Times New Roman" w:cs="Times New Roman"/>
          <w:sz w:val="24"/>
          <w:szCs w:val="24"/>
        </w:rPr>
        <w:lastRenderedPageBreak/>
        <w:t>sürdürülebilirliği planlamak ve sürdürülebilir stratejiler geliştirmek için insanların uygun iletişim yöntemlerini kullanarak kendilerini hem içeriden hem de dışarıdan ifade etmeleri gereklidir (Genç, 2017</w:t>
      </w:r>
      <w:r w:rsidR="00C9337C" w:rsidRPr="00066491">
        <w:rPr>
          <w:rFonts w:ascii="Times New Roman" w:eastAsia="Times New Roman" w:hAnsi="Times New Roman" w:cs="Times New Roman"/>
          <w:sz w:val="24"/>
          <w:szCs w:val="24"/>
        </w:rPr>
        <w:t xml:space="preserve">, </w:t>
      </w:r>
      <w:r w:rsidR="004B4DEC" w:rsidRPr="00066491">
        <w:rPr>
          <w:rFonts w:ascii="Times New Roman" w:eastAsia="Times New Roman" w:hAnsi="Times New Roman" w:cs="Times New Roman"/>
          <w:sz w:val="24"/>
          <w:szCs w:val="24"/>
        </w:rPr>
        <w:t>512).</w:t>
      </w:r>
    </w:p>
    <w:p w14:paraId="5B5C07A8" w14:textId="2A310987" w:rsidR="00215DA2" w:rsidRPr="00066491" w:rsidRDefault="008F0323" w:rsidP="0029410F">
      <w:pPr>
        <w:pStyle w:val="Gvde"/>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 xml:space="preserve">Stratejik iletişim, örgütsel iletişim için dört ana nedenle anlamlıdır. İlk olarak, geleneksel iletişim faaliyetleri ve etkileri birbirinden ayrılamaz hale </w:t>
      </w:r>
      <w:r>
        <w:rPr>
          <w:rFonts w:ascii="Times New Roman" w:eastAsia="Times New Roman" w:hAnsi="Times New Roman" w:cs="Times New Roman"/>
          <w:sz w:val="24"/>
          <w:szCs w:val="24"/>
        </w:rPr>
        <w:t>gelmiştir</w:t>
      </w:r>
      <w:r w:rsidR="00215DA2" w:rsidRPr="00066491">
        <w:rPr>
          <w:rFonts w:ascii="Times New Roman" w:eastAsia="Times New Roman" w:hAnsi="Times New Roman" w:cs="Times New Roman"/>
          <w:sz w:val="24"/>
          <w:szCs w:val="24"/>
        </w:rPr>
        <w:t>. İkinci olarak, teknoloji ve medya ekonomisi, halkla iletişimde önemli değişikliklere yol aç</w:t>
      </w:r>
      <w:r>
        <w:rPr>
          <w:rFonts w:ascii="Times New Roman" w:eastAsia="Times New Roman" w:hAnsi="Times New Roman" w:cs="Times New Roman"/>
          <w:sz w:val="24"/>
          <w:szCs w:val="24"/>
        </w:rPr>
        <w:t>maktadır</w:t>
      </w:r>
      <w:r w:rsidR="00215DA2" w:rsidRPr="00066491">
        <w:rPr>
          <w:rFonts w:ascii="Times New Roman" w:eastAsia="Times New Roman" w:hAnsi="Times New Roman" w:cs="Times New Roman"/>
          <w:sz w:val="24"/>
          <w:szCs w:val="24"/>
        </w:rPr>
        <w:t>. Üçüncü olarak, organizasyonlar kitlelerinin davranışlarını etkilemek için genişleyen bir yöntem yelpazesi kullan</w:t>
      </w:r>
      <w:r>
        <w:rPr>
          <w:rFonts w:ascii="Times New Roman" w:eastAsia="Times New Roman" w:hAnsi="Times New Roman" w:cs="Times New Roman"/>
          <w:sz w:val="24"/>
          <w:szCs w:val="24"/>
        </w:rPr>
        <w:t>maktadır</w:t>
      </w:r>
      <w:r w:rsidR="00215DA2" w:rsidRPr="00066491">
        <w:rPr>
          <w:rFonts w:ascii="Times New Roman" w:eastAsia="Times New Roman" w:hAnsi="Times New Roman" w:cs="Times New Roman"/>
          <w:sz w:val="24"/>
          <w:szCs w:val="24"/>
        </w:rPr>
        <w:t>. Son olarak, stratejik iletişim, organizasyonların iletişimin temel amacının</w:t>
      </w:r>
      <w:r>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bilinçli bir etki yaratmak</w:t>
      </w:r>
      <w:r w:rsidR="00215DA2" w:rsidRPr="00066491">
        <w:rPr>
          <w:rFonts w:ascii="Times New Roman" w:eastAsia="Times New Roman" w:hAnsi="Times New Roman" w:cs="Times New Roman"/>
          <w:sz w:val="24"/>
          <w:szCs w:val="24"/>
        </w:rPr>
        <w:t xml:space="preserve"> olduğunu kabul e</w:t>
      </w:r>
      <w:r>
        <w:rPr>
          <w:rFonts w:ascii="Times New Roman" w:eastAsia="Times New Roman" w:hAnsi="Times New Roman" w:cs="Times New Roman"/>
          <w:sz w:val="24"/>
          <w:szCs w:val="24"/>
        </w:rPr>
        <w:t>tmektedir</w:t>
      </w:r>
      <w:r w:rsidR="00215DA2" w:rsidRPr="00066491">
        <w:rPr>
          <w:rFonts w:ascii="Times New Roman" w:eastAsia="Times New Roman" w:hAnsi="Times New Roman" w:cs="Times New Roman"/>
          <w:sz w:val="24"/>
          <w:szCs w:val="24"/>
        </w:rPr>
        <w:t>. İletişim teorisi ve araştırması, bir organizasyonun varlık amacına nasıl katkı sağladığına odaklanmalıdır (Hallahan vd</w:t>
      </w:r>
      <w:proofErr w:type="gramStart"/>
      <w:r w:rsidR="00215DA2" w:rsidRPr="00066491">
        <w:rPr>
          <w:rFonts w:ascii="Times New Roman" w:eastAsia="Times New Roman" w:hAnsi="Times New Roman" w:cs="Times New Roman"/>
          <w:sz w:val="24"/>
          <w:szCs w:val="24"/>
        </w:rPr>
        <w:t>.,</w:t>
      </w:r>
      <w:proofErr w:type="gramEnd"/>
      <w:r w:rsidR="00215DA2" w:rsidRPr="00066491">
        <w:rPr>
          <w:rFonts w:ascii="Times New Roman" w:eastAsia="Times New Roman" w:hAnsi="Times New Roman" w:cs="Times New Roman"/>
          <w:sz w:val="24"/>
          <w:szCs w:val="24"/>
        </w:rPr>
        <w:t xml:space="preserve"> 2007</w:t>
      </w:r>
      <w:r w:rsidR="00C9337C"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10).</w:t>
      </w:r>
    </w:p>
    <w:p w14:paraId="749E9F5B" w14:textId="1B3D8441" w:rsidR="00AE5A80" w:rsidRPr="00066491" w:rsidRDefault="00CC6F34" w:rsidP="0029410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AE5A80" w:rsidRPr="00066491">
        <w:rPr>
          <w:rFonts w:ascii="Times New Roman" w:eastAsia="Times New Roman" w:hAnsi="Times New Roman" w:cs="Times New Roman"/>
          <w:sz w:val="24"/>
          <w:szCs w:val="24"/>
        </w:rPr>
        <w:t>Sürdürülebilir kalkınma için çaba sarf eden organizasyonlar için etkili iletişim değerlidir. Sürdürülebilirlik hedeflerine ulaşılmasında ve bunların iç</w:t>
      </w:r>
      <w:r w:rsidR="008F0323">
        <w:rPr>
          <w:rFonts w:ascii="Times New Roman" w:eastAsia="Times New Roman" w:hAnsi="Times New Roman" w:cs="Times New Roman"/>
          <w:sz w:val="24"/>
          <w:szCs w:val="24"/>
        </w:rPr>
        <w:t>,</w:t>
      </w:r>
      <w:r w:rsidR="00AE5A80" w:rsidRPr="00066491">
        <w:rPr>
          <w:rFonts w:ascii="Times New Roman" w:eastAsia="Times New Roman" w:hAnsi="Times New Roman" w:cs="Times New Roman"/>
          <w:sz w:val="24"/>
          <w:szCs w:val="24"/>
        </w:rPr>
        <w:t xml:space="preserve"> dış paydaşlarla paylaşılmasında hem sürdürülebilirlik iletişimi hem de stratejik iletişim önemli bir rol oynamaktadır. Spesifik olarak, stratejik iletişim süreçleri, organizasyonun sürdürülebilirlik </w:t>
      </w:r>
      <w:proofErr w:type="gramStart"/>
      <w:r w:rsidR="00AE5A80" w:rsidRPr="00066491">
        <w:rPr>
          <w:rFonts w:ascii="Times New Roman" w:eastAsia="Times New Roman" w:hAnsi="Times New Roman" w:cs="Times New Roman"/>
          <w:sz w:val="24"/>
          <w:szCs w:val="24"/>
        </w:rPr>
        <w:t>vizyonunu</w:t>
      </w:r>
      <w:proofErr w:type="gramEnd"/>
      <w:r w:rsidR="00AE5A80" w:rsidRPr="00066491">
        <w:rPr>
          <w:rFonts w:ascii="Times New Roman" w:eastAsia="Times New Roman" w:hAnsi="Times New Roman" w:cs="Times New Roman"/>
          <w:sz w:val="24"/>
          <w:szCs w:val="24"/>
        </w:rPr>
        <w:t xml:space="preserve"> ve stratejilerini tanımlama, yürütme ve iletme becerisi üzerinde doğrudan bir etkiye sahiptir. Bu nedenle, sürdürülebilirlik iletişimi ve stratejik iletişim, bir örgütün sürdürülebilir kalkınma hedeflerini gerçekleştirebilmesi için birbirini tamamlayıcı ve birbirine bağlı olmalıdır.</w:t>
      </w:r>
    </w:p>
    <w:p w14:paraId="04545269" w14:textId="77777777" w:rsidR="00725BAF" w:rsidRPr="00066491" w:rsidRDefault="00725BAF" w:rsidP="0029410F">
      <w:pPr>
        <w:pStyle w:val="Gvde"/>
        <w:spacing w:line="300" w:lineRule="auto"/>
        <w:jc w:val="both"/>
        <w:rPr>
          <w:rFonts w:ascii="Times New Roman" w:eastAsia="Times New Roman" w:hAnsi="Times New Roman" w:cs="Times New Roman"/>
          <w:sz w:val="24"/>
          <w:szCs w:val="24"/>
        </w:rPr>
      </w:pPr>
    </w:p>
    <w:p w14:paraId="31EA2C6F" w14:textId="77777777" w:rsidR="00725BAF" w:rsidRPr="00066491" w:rsidRDefault="00725BAF" w:rsidP="006D4FEA">
      <w:pPr>
        <w:pStyle w:val="Balk3"/>
      </w:pPr>
      <w:bookmarkStart w:id="185" w:name="_Toc137668217"/>
      <w:bookmarkStart w:id="186" w:name="_Toc138625431"/>
      <w:bookmarkStart w:id="187" w:name="_Toc142652842"/>
      <w:r w:rsidRPr="00066491">
        <w:t>Paydaş İletişimi</w:t>
      </w:r>
      <w:bookmarkEnd w:id="185"/>
      <w:bookmarkEnd w:id="186"/>
      <w:bookmarkEnd w:id="187"/>
    </w:p>
    <w:p w14:paraId="7FB77131" w14:textId="77777777" w:rsidR="00725BAF" w:rsidRPr="00066491" w:rsidRDefault="00725BAF" w:rsidP="0029410F">
      <w:pPr>
        <w:spacing w:line="300" w:lineRule="auto"/>
      </w:pPr>
    </w:p>
    <w:p w14:paraId="3B7E60F5" w14:textId="0EC1743D" w:rsidR="00725BAF" w:rsidRPr="00066491" w:rsidRDefault="00CC6F34" w:rsidP="0029410F">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A61935" w:rsidRPr="00066491">
        <w:rPr>
          <w:rFonts w:ascii="Times New Roman" w:eastAsia="Times New Roman" w:hAnsi="Times New Roman" w:cs="Times New Roman"/>
          <w:color w:val="000000" w:themeColor="text1"/>
          <w:sz w:val="24"/>
          <w:szCs w:val="24"/>
        </w:rPr>
        <w:t xml:space="preserve">Son 50 yıldır, özellikle kimya endüstrisi </w:t>
      </w:r>
      <w:r w:rsidR="008F0323">
        <w:rPr>
          <w:rFonts w:ascii="Times New Roman" w:eastAsia="Times New Roman" w:hAnsi="Times New Roman" w:cs="Times New Roman"/>
          <w:color w:val="000000" w:themeColor="text1"/>
          <w:sz w:val="24"/>
          <w:szCs w:val="24"/>
        </w:rPr>
        <w:t xml:space="preserve">gibi endüstriler içerisinde yer alan </w:t>
      </w:r>
      <w:r w:rsidR="00A61935" w:rsidRPr="00066491">
        <w:rPr>
          <w:rFonts w:ascii="Times New Roman" w:eastAsia="Times New Roman" w:hAnsi="Times New Roman" w:cs="Times New Roman"/>
          <w:color w:val="000000" w:themeColor="text1"/>
          <w:sz w:val="24"/>
          <w:szCs w:val="24"/>
        </w:rPr>
        <w:t xml:space="preserve">şirketler, çevre odaklı üretim yöntemleri ve ürünlerine dikkat etmek zorunda kalmıştır. Bu süreçte, toplumsal hareketler ve çevre gruplarının artan kamuoyu baskısı, şirketleri çevresel konulara duyarlı olmaya teşvik etmiştir. </w:t>
      </w:r>
      <w:r w:rsidR="000205E1" w:rsidRPr="00066491">
        <w:rPr>
          <w:rFonts w:ascii="Times New Roman" w:eastAsia="Times New Roman" w:hAnsi="Times New Roman" w:cs="Times New Roman"/>
          <w:color w:val="000000" w:themeColor="text1"/>
          <w:sz w:val="24"/>
          <w:szCs w:val="24"/>
        </w:rPr>
        <w:t xml:space="preserve">Bu şirketler, yalnızca çevresel ve yasal gerekliliklere uyumla değil, faaliyetlerinin çevresel ve sosyal uyumluluğu hakkında artan bir kamuoyu tartışmasıyla karşı karşıyadır. </w:t>
      </w:r>
      <w:r w:rsidR="00725BAF" w:rsidRPr="00066491">
        <w:rPr>
          <w:rFonts w:ascii="Times New Roman" w:eastAsia="Times New Roman" w:hAnsi="Times New Roman" w:cs="Times New Roman"/>
          <w:color w:val="000000" w:themeColor="text1"/>
          <w:sz w:val="24"/>
          <w:szCs w:val="24"/>
        </w:rPr>
        <w:t>Paydaş diyalogu yöntemi ile</w:t>
      </w:r>
      <w:r w:rsidR="003C7D49">
        <w:rPr>
          <w:rFonts w:ascii="Times New Roman" w:eastAsia="Times New Roman" w:hAnsi="Times New Roman" w:cs="Times New Roman"/>
          <w:color w:val="000000" w:themeColor="text1"/>
          <w:sz w:val="24"/>
          <w:szCs w:val="24"/>
        </w:rPr>
        <w:t xml:space="preserve"> </w:t>
      </w:r>
      <w:r w:rsidR="00725BAF" w:rsidRPr="00066491">
        <w:rPr>
          <w:rFonts w:ascii="Times New Roman" w:eastAsia="Times New Roman" w:hAnsi="Times New Roman" w:cs="Times New Roman"/>
          <w:color w:val="000000" w:themeColor="text1"/>
          <w:sz w:val="24"/>
          <w:szCs w:val="24"/>
        </w:rPr>
        <w:t xml:space="preserve">yani belirli bir faaliyetin sonucuna sahip olan tüm grupların yapıcı-katılımcı iletişimiyle, (çok uluslu) birçok şirketin kurumsal politikasının bir parçası haline gelen katılımcı ve işbirlikçi unsurlar ortaya çıkmıştır. </w:t>
      </w:r>
      <w:r w:rsidR="008F0323">
        <w:rPr>
          <w:rFonts w:ascii="Times New Roman" w:eastAsia="Times New Roman" w:hAnsi="Times New Roman" w:cs="Times New Roman"/>
          <w:color w:val="000000" w:themeColor="text1"/>
          <w:sz w:val="24"/>
          <w:szCs w:val="24"/>
        </w:rPr>
        <w:t>Paydaş diyaloğu, ü</w:t>
      </w:r>
      <w:r w:rsidR="00725BAF" w:rsidRPr="00066491">
        <w:rPr>
          <w:rFonts w:ascii="Times New Roman" w:eastAsia="Times New Roman" w:hAnsi="Times New Roman" w:cs="Times New Roman"/>
          <w:color w:val="000000" w:themeColor="text1"/>
          <w:sz w:val="24"/>
          <w:szCs w:val="24"/>
        </w:rPr>
        <w:t>retim sitelerinde yerel halk</w:t>
      </w:r>
      <w:r w:rsidR="008F0323">
        <w:rPr>
          <w:rFonts w:ascii="Times New Roman" w:eastAsia="Times New Roman" w:hAnsi="Times New Roman" w:cs="Times New Roman"/>
          <w:color w:val="000000" w:themeColor="text1"/>
          <w:sz w:val="24"/>
          <w:szCs w:val="24"/>
        </w:rPr>
        <w:t>tan</w:t>
      </w:r>
      <w:r w:rsidR="00725BAF" w:rsidRPr="00066491">
        <w:rPr>
          <w:rFonts w:ascii="Times New Roman" w:eastAsia="Times New Roman" w:hAnsi="Times New Roman" w:cs="Times New Roman"/>
          <w:color w:val="000000" w:themeColor="text1"/>
          <w:sz w:val="24"/>
          <w:szCs w:val="24"/>
        </w:rPr>
        <w:t xml:space="preserve"> STK'</w:t>
      </w:r>
      <w:r w:rsidR="008F0323">
        <w:rPr>
          <w:rFonts w:ascii="Times New Roman" w:eastAsia="Times New Roman" w:hAnsi="Times New Roman" w:cs="Times New Roman"/>
          <w:color w:val="000000" w:themeColor="text1"/>
          <w:sz w:val="24"/>
          <w:szCs w:val="24"/>
        </w:rPr>
        <w:t xml:space="preserve">lara </w:t>
      </w:r>
      <w:r w:rsidR="00725BAF" w:rsidRPr="00066491">
        <w:rPr>
          <w:rFonts w:ascii="Times New Roman" w:eastAsia="Times New Roman" w:hAnsi="Times New Roman" w:cs="Times New Roman"/>
          <w:color w:val="000000" w:themeColor="text1"/>
          <w:sz w:val="24"/>
          <w:szCs w:val="24"/>
        </w:rPr>
        <w:t xml:space="preserve">kadar </w:t>
      </w:r>
      <w:r w:rsidR="008F0323">
        <w:rPr>
          <w:rFonts w:ascii="Times New Roman" w:eastAsia="Times New Roman" w:hAnsi="Times New Roman" w:cs="Times New Roman"/>
          <w:color w:val="000000" w:themeColor="text1"/>
          <w:sz w:val="24"/>
          <w:szCs w:val="24"/>
        </w:rPr>
        <w:t>geniş bir spektruma sahiptir.</w:t>
      </w:r>
      <w:r w:rsidR="00725BAF" w:rsidRPr="00066491">
        <w:rPr>
          <w:rFonts w:ascii="Times New Roman" w:eastAsia="Times New Roman" w:hAnsi="Times New Roman" w:cs="Times New Roman"/>
          <w:color w:val="000000" w:themeColor="text1"/>
          <w:sz w:val="24"/>
          <w:szCs w:val="24"/>
        </w:rPr>
        <w:t xml:space="preserve"> (Heinrichs, 2011</w:t>
      </w:r>
      <w:r w:rsidR="00C9337C" w:rsidRPr="00066491">
        <w:rPr>
          <w:rFonts w:ascii="Times New Roman" w:eastAsia="Times New Roman" w:hAnsi="Times New Roman" w:cs="Times New Roman"/>
          <w:color w:val="000000" w:themeColor="text1"/>
          <w:sz w:val="24"/>
          <w:szCs w:val="24"/>
        </w:rPr>
        <w:t xml:space="preserve">, </w:t>
      </w:r>
      <w:r w:rsidR="00725BAF" w:rsidRPr="00066491">
        <w:rPr>
          <w:rFonts w:ascii="Times New Roman" w:eastAsia="Times New Roman" w:hAnsi="Times New Roman" w:cs="Times New Roman"/>
          <w:color w:val="000000" w:themeColor="text1"/>
          <w:sz w:val="24"/>
          <w:szCs w:val="24"/>
        </w:rPr>
        <w:t xml:space="preserve">192). </w:t>
      </w:r>
    </w:p>
    <w:p w14:paraId="7A5A7017" w14:textId="5FEA3E5B" w:rsidR="00CC6F34" w:rsidRPr="00066491" w:rsidRDefault="00CC6F34" w:rsidP="00CC6F34">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E7765C" w:rsidRPr="00066491">
        <w:rPr>
          <w:rFonts w:ascii="Times New Roman" w:eastAsia="Times New Roman" w:hAnsi="Times New Roman" w:cs="Times New Roman"/>
          <w:color w:val="000000" w:themeColor="text1"/>
          <w:sz w:val="24"/>
          <w:szCs w:val="24"/>
        </w:rPr>
        <w:t>Paydaş yönetimi, Freeman'ın 1984 yılında paydaş modelini tanıttığından beri günümüz yönetim teorisinde önemli bir kavram haline gelmiştir. Freeman</w:t>
      </w:r>
      <w:r w:rsidR="008F0323">
        <w:rPr>
          <w:rFonts w:ascii="Times New Roman" w:eastAsia="Times New Roman" w:hAnsi="Times New Roman" w:cs="Times New Roman"/>
          <w:color w:val="000000" w:themeColor="text1"/>
          <w:sz w:val="24"/>
          <w:szCs w:val="24"/>
        </w:rPr>
        <w:t>,</w:t>
      </w:r>
      <w:r w:rsidR="00E7765C" w:rsidRPr="00066491">
        <w:rPr>
          <w:rFonts w:ascii="Times New Roman" w:eastAsia="Times New Roman" w:hAnsi="Times New Roman" w:cs="Times New Roman"/>
          <w:color w:val="000000" w:themeColor="text1"/>
          <w:sz w:val="24"/>
          <w:szCs w:val="24"/>
        </w:rPr>
        <w:t xml:space="preserve"> paydaşları</w:t>
      </w:r>
      <w:r w:rsidR="008F0323">
        <w:rPr>
          <w:rFonts w:ascii="Times New Roman" w:eastAsia="Times New Roman" w:hAnsi="Times New Roman" w:cs="Times New Roman"/>
          <w:color w:val="000000" w:themeColor="text1"/>
          <w:sz w:val="24"/>
          <w:szCs w:val="24"/>
        </w:rPr>
        <w:t xml:space="preserve"> </w:t>
      </w:r>
      <w:r w:rsidR="00E7765C" w:rsidRPr="00066491">
        <w:rPr>
          <w:rFonts w:ascii="Times New Roman" w:eastAsia="Times New Roman" w:hAnsi="Times New Roman" w:cs="Times New Roman"/>
          <w:color w:val="000000" w:themeColor="text1"/>
          <w:sz w:val="24"/>
          <w:szCs w:val="24"/>
        </w:rPr>
        <w:t>bir şirketin</w:t>
      </w:r>
      <w:r w:rsidR="000773A2" w:rsidRPr="00066491">
        <w:rPr>
          <w:rFonts w:ascii="Times New Roman" w:eastAsia="Times New Roman" w:hAnsi="Times New Roman" w:cs="Times New Roman"/>
          <w:color w:val="000000" w:themeColor="text1"/>
          <w:sz w:val="24"/>
          <w:szCs w:val="24"/>
        </w:rPr>
        <w:t xml:space="preserve">, </w:t>
      </w:r>
      <w:r w:rsidR="00E7765C" w:rsidRPr="00066491">
        <w:rPr>
          <w:rFonts w:ascii="Times New Roman" w:eastAsia="Times New Roman" w:hAnsi="Times New Roman" w:cs="Times New Roman"/>
          <w:color w:val="000000" w:themeColor="text1"/>
          <w:sz w:val="24"/>
          <w:szCs w:val="24"/>
        </w:rPr>
        <w:t xml:space="preserve">kurumun hedeflerini etkileyebilecek herhangi bir grup veya birey olarak tanımlamış ve paydaşlarla daha iyi ilişkilerin olumlu finansal sonuçlarını vurgulamıştır. Son yıllarda, paydaş teorisi, sadece anlık kazanç yerine uzun vadeli değer yaratımında paydaşların karşılıklı bir ilişki yoluyla </w:t>
      </w:r>
      <w:proofErr w:type="gramStart"/>
      <w:r w:rsidR="00E7765C" w:rsidRPr="00066491">
        <w:rPr>
          <w:rFonts w:ascii="Times New Roman" w:eastAsia="Times New Roman" w:hAnsi="Times New Roman" w:cs="Times New Roman"/>
          <w:color w:val="000000" w:themeColor="text1"/>
          <w:sz w:val="24"/>
          <w:szCs w:val="24"/>
        </w:rPr>
        <w:t>dahil</w:t>
      </w:r>
      <w:proofErr w:type="gramEnd"/>
      <w:r w:rsidR="00E7765C" w:rsidRPr="00066491">
        <w:rPr>
          <w:rFonts w:ascii="Times New Roman" w:eastAsia="Times New Roman" w:hAnsi="Times New Roman" w:cs="Times New Roman"/>
          <w:color w:val="000000" w:themeColor="text1"/>
          <w:sz w:val="24"/>
          <w:szCs w:val="24"/>
        </w:rPr>
        <w:t xml:space="preserve"> edilmesine odaklanmıştır. Bu, yöneticilerin paydaşlarla ilişkileri nasıl yönetebileceklerini anlamalarını gerektirmekte ve paydaş </w:t>
      </w:r>
      <w:r w:rsidR="00E7765C" w:rsidRPr="00066491">
        <w:rPr>
          <w:rFonts w:ascii="Times New Roman" w:eastAsia="Times New Roman" w:hAnsi="Times New Roman" w:cs="Times New Roman"/>
          <w:color w:val="000000" w:themeColor="text1"/>
          <w:sz w:val="24"/>
          <w:szCs w:val="24"/>
        </w:rPr>
        <w:lastRenderedPageBreak/>
        <w:t>ilişkilerinin kapsamını, halkla ilişkiler ve pazarlama yöneticilerinden tüm işlevsel yöneticilere kadar genişletmektedir. Paydaş iletişimi, şeffaflık ve sorumluluk sağlayan etkileşimli, karşılıklı bağlantılı ve duyarlıdır. Paydaş teorisinin merkezinde katılım ve diyalog bulunmaktadır (Morsing ve Schultz, 2006</w:t>
      </w:r>
      <w:r w:rsidR="00C9337C" w:rsidRPr="00066491">
        <w:rPr>
          <w:rFonts w:ascii="Times New Roman" w:eastAsia="Times New Roman" w:hAnsi="Times New Roman" w:cs="Times New Roman"/>
          <w:color w:val="000000" w:themeColor="text1"/>
          <w:sz w:val="24"/>
          <w:szCs w:val="24"/>
        </w:rPr>
        <w:t xml:space="preserve">, </w:t>
      </w:r>
      <w:r w:rsidR="00E7765C" w:rsidRPr="00066491">
        <w:rPr>
          <w:rFonts w:ascii="Times New Roman" w:eastAsia="Times New Roman" w:hAnsi="Times New Roman" w:cs="Times New Roman"/>
          <w:color w:val="000000" w:themeColor="text1"/>
          <w:sz w:val="24"/>
          <w:szCs w:val="24"/>
        </w:rPr>
        <w:t>324-325).</w:t>
      </w:r>
    </w:p>
    <w:p w14:paraId="7A8B216E" w14:textId="203A221C" w:rsidR="00584092" w:rsidRPr="00066491" w:rsidRDefault="00CC6F34" w:rsidP="00CC6F34">
      <w:pPr>
        <w:pStyle w:val="Gvde"/>
        <w:spacing w:line="300" w:lineRule="auto"/>
        <w:jc w:val="both"/>
        <w:rPr>
          <w:rFonts w:ascii="Times New Roman" w:eastAsia="Times New Roman" w:hAnsi="Times New Roman" w:cs="Times New Roman"/>
          <w:color w:val="000000" w:themeColor="text1"/>
          <w:sz w:val="24"/>
          <w:szCs w:val="24"/>
        </w:rPr>
      </w:pPr>
      <w:r w:rsidRPr="00066491">
        <w:rPr>
          <w:rFonts w:ascii="Times New Roman" w:eastAsia="Times New Roman" w:hAnsi="Times New Roman" w:cs="Times New Roman"/>
          <w:color w:val="000000" w:themeColor="text1"/>
          <w:sz w:val="24"/>
          <w:szCs w:val="24"/>
        </w:rPr>
        <w:tab/>
      </w:r>
      <w:r w:rsidR="005D13BA" w:rsidRPr="005D13BA">
        <w:rPr>
          <w:rFonts w:ascii="Times New Roman" w:eastAsia="Times New Roman" w:hAnsi="Times New Roman" w:cs="Times New Roman"/>
          <w:color w:val="000000" w:themeColor="text1"/>
          <w:sz w:val="24"/>
          <w:szCs w:val="24"/>
        </w:rPr>
        <w:t xml:space="preserve">Yönetim </w:t>
      </w:r>
      <w:proofErr w:type="gramStart"/>
      <w:r w:rsidR="005D13BA" w:rsidRPr="005D13BA">
        <w:rPr>
          <w:rFonts w:ascii="Times New Roman" w:eastAsia="Times New Roman" w:hAnsi="Times New Roman" w:cs="Times New Roman"/>
          <w:color w:val="000000" w:themeColor="text1"/>
          <w:sz w:val="24"/>
          <w:szCs w:val="24"/>
        </w:rPr>
        <w:t>literatüründe</w:t>
      </w:r>
      <w:proofErr w:type="gramEnd"/>
      <w:r w:rsidR="005D13BA" w:rsidRPr="005D13BA">
        <w:rPr>
          <w:rFonts w:ascii="Times New Roman" w:eastAsia="Times New Roman" w:hAnsi="Times New Roman" w:cs="Times New Roman"/>
          <w:color w:val="000000" w:themeColor="text1"/>
          <w:sz w:val="24"/>
          <w:szCs w:val="24"/>
        </w:rPr>
        <w:t xml:space="preserve"> son zamanlarda paydaş kavramı önemli bir yer tutar. Bu kavram, bir organizasyonun hedeflerini etkileyen ya da bu hedeflerden etkilenen gruplar ve bireylerle olan ilişkileri yönetme konusunda liderlere rehberlik etme amacını taşır</w:t>
      </w:r>
      <w:r w:rsidR="005D13BA">
        <w:rPr>
          <w:rFonts w:ascii="Times New Roman" w:eastAsia="Times New Roman" w:hAnsi="Times New Roman" w:cs="Times New Roman"/>
          <w:color w:val="000000" w:themeColor="text1"/>
          <w:sz w:val="24"/>
          <w:szCs w:val="24"/>
        </w:rPr>
        <w:t xml:space="preserve">. </w:t>
      </w:r>
      <w:r w:rsidR="00584092" w:rsidRPr="00066491">
        <w:rPr>
          <w:rFonts w:ascii="Times New Roman" w:eastAsia="Times New Roman" w:hAnsi="Times New Roman" w:cs="Times New Roman"/>
          <w:color w:val="000000" w:themeColor="text1"/>
          <w:sz w:val="24"/>
          <w:szCs w:val="24"/>
        </w:rPr>
        <w:t>Kuruluşlar, sosyal meşruiyet sağlamak ve etkin bir şekilde faaliyet göstermek için paydaşlarıyla stratejik olarak iletişim kurma çabasındadır. 1990'lardan itibaren, paydaş teorisi, KSS, doğal kaynak yönetimi, kamu sağlığı ve sürdürülebilir kalkınma gibi sürdürülebilirlikle ilgili çalışmalarla iç içedir. Geleneksel iş ortamlarında, politika yapımında, STK'lar, topluluk temelli veya aktivist kuruluşlarda uygulama alanı bulmuştur (Allen, 2016</w:t>
      </w:r>
      <w:r w:rsidR="00C9337C" w:rsidRPr="00066491">
        <w:rPr>
          <w:rFonts w:ascii="Times New Roman" w:eastAsia="Times New Roman" w:hAnsi="Times New Roman" w:cs="Times New Roman"/>
          <w:color w:val="000000" w:themeColor="text1"/>
          <w:sz w:val="24"/>
          <w:szCs w:val="24"/>
        </w:rPr>
        <w:t xml:space="preserve">, </w:t>
      </w:r>
      <w:r w:rsidR="00584092" w:rsidRPr="00066491">
        <w:rPr>
          <w:rFonts w:ascii="Times New Roman" w:eastAsia="Times New Roman" w:hAnsi="Times New Roman" w:cs="Times New Roman"/>
          <w:color w:val="000000" w:themeColor="text1"/>
          <w:sz w:val="24"/>
          <w:szCs w:val="24"/>
        </w:rPr>
        <w:t>94).</w:t>
      </w:r>
    </w:p>
    <w:p w14:paraId="468E7B90" w14:textId="62FFF7C4" w:rsidR="00AE5A80" w:rsidRPr="00066491" w:rsidRDefault="00CC6F34" w:rsidP="0029410F">
      <w:pPr>
        <w:spacing w:line="300" w:lineRule="auto"/>
        <w:jc w:val="both"/>
        <w:rPr>
          <w:color w:val="000000" w:themeColor="text1"/>
        </w:rPr>
      </w:pPr>
      <w:r w:rsidRPr="00066491">
        <w:rPr>
          <w:color w:val="000000" w:themeColor="text1"/>
        </w:rPr>
        <w:tab/>
      </w:r>
      <w:r w:rsidR="00AE5A80" w:rsidRPr="00066491">
        <w:rPr>
          <w:color w:val="000000" w:themeColor="text1"/>
        </w:rPr>
        <w:t>Sürdürülebilirlik iletişimi ve paydaş iletişimi arasındaki ilişkiyi anlayabilmek için süreç temelli bir bakış açısına sahip olmak gerekebilir. Sürdürülebilirlik iletişimini, organizasyonlar için çok katlı ve her katta farklı müşteri isteklerine göre niş olarak tasarlanmış bir binanın yapımına benzetebiliriz. Her adımda, her katın imalatında farklı tedarikçilere, farklı hizmetlere, farklı bakış açı</w:t>
      </w:r>
      <w:r w:rsidR="005D13BA">
        <w:rPr>
          <w:color w:val="000000" w:themeColor="text1"/>
        </w:rPr>
        <w:t>larına</w:t>
      </w:r>
      <w:r w:rsidR="00AE5A80" w:rsidRPr="00066491">
        <w:rPr>
          <w:color w:val="000000" w:themeColor="text1"/>
        </w:rPr>
        <w:t xml:space="preserve"> ihtiyaç vardır. </w:t>
      </w:r>
    </w:p>
    <w:p w14:paraId="63270DDD" w14:textId="21026CF7" w:rsidR="00AE5A80"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Style w:val="Yok"/>
          <w:rFonts w:ascii="Times New Roman" w:eastAsia="Times New Roman" w:hAnsi="Times New Roman" w:cs="Times New Roman"/>
          <w:sz w:val="24"/>
          <w:szCs w:val="24"/>
        </w:rPr>
        <w:tab/>
      </w:r>
      <w:r w:rsidR="00AE5A80" w:rsidRPr="00066491">
        <w:rPr>
          <w:rStyle w:val="Yok"/>
          <w:rFonts w:ascii="Times New Roman" w:eastAsia="Times New Roman" w:hAnsi="Times New Roman" w:cs="Times New Roman"/>
          <w:sz w:val="24"/>
          <w:szCs w:val="24"/>
        </w:rPr>
        <w:t xml:space="preserve">Sürdürülebilirlik iletişimi ile ilgili ve bu konuda ilk adım, kurumun ve değer zincirinin doğru bir şekilde anlaşılmasıdır. Bu adım, çalışanların katılımıyla gerçekleştirilebilir ve </w:t>
      </w:r>
      <w:proofErr w:type="gramStart"/>
      <w:r w:rsidR="00AE5A80" w:rsidRPr="00066491">
        <w:rPr>
          <w:rStyle w:val="Yok"/>
          <w:rFonts w:ascii="Times New Roman" w:eastAsia="Times New Roman" w:hAnsi="Times New Roman" w:cs="Times New Roman"/>
          <w:sz w:val="24"/>
          <w:szCs w:val="24"/>
        </w:rPr>
        <w:t>misyon</w:t>
      </w:r>
      <w:proofErr w:type="gramEnd"/>
      <w:r w:rsidR="00AE5A80" w:rsidRPr="00066491">
        <w:rPr>
          <w:rStyle w:val="Yok"/>
          <w:rFonts w:ascii="Times New Roman" w:eastAsia="Times New Roman" w:hAnsi="Times New Roman" w:cs="Times New Roman"/>
          <w:sz w:val="24"/>
          <w:szCs w:val="24"/>
        </w:rPr>
        <w:t xml:space="preserve"> ile vizyonun gerçek anlamda </w:t>
      </w:r>
      <w:r w:rsidR="005D13BA">
        <w:rPr>
          <w:rStyle w:val="Yok"/>
          <w:rFonts w:ascii="Times New Roman" w:eastAsia="Times New Roman" w:hAnsi="Times New Roman" w:cs="Times New Roman"/>
          <w:sz w:val="24"/>
          <w:szCs w:val="24"/>
        </w:rPr>
        <w:t>tarif edilmesiyle</w:t>
      </w:r>
      <w:r w:rsidR="00AE5A80" w:rsidRPr="00066491">
        <w:rPr>
          <w:rStyle w:val="Yok"/>
          <w:rFonts w:ascii="Times New Roman" w:eastAsia="Times New Roman" w:hAnsi="Times New Roman" w:cs="Times New Roman"/>
          <w:sz w:val="24"/>
          <w:szCs w:val="24"/>
        </w:rPr>
        <w:t xml:space="preserve"> başla</w:t>
      </w:r>
      <w:r w:rsidR="005D13BA">
        <w:rPr>
          <w:rStyle w:val="Yok"/>
          <w:rFonts w:ascii="Times New Roman" w:eastAsia="Times New Roman" w:hAnsi="Times New Roman" w:cs="Times New Roman"/>
          <w:sz w:val="24"/>
          <w:szCs w:val="24"/>
        </w:rPr>
        <w:t>maktadır</w:t>
      </w:r>
      <w:r w:rsidR="00AE5A80" w:rsidRPr="00066491">
        <w:rPr>
          <w:rStyle w:val="Yok"/>
          <w:rFonts w:ascii="Times New Roman" w:eastAsia="Times New Roman" w:hAnsi="Times New Roman" w:cs="Times New Roman"/>
          <w:sz w:val="24"/>
          <w:szCs w:val="24"/>
        </w:rPr>
        <w:t xml:space="preserve">. </w:t>
      </w:r>
      <w:r w:rsidR="00A61935" w:rsidRPr="00066491">
        <w:rPr>
          <w:rStyle w:val="Yok"/>
          <w:rFonts w:ascii="Times New Roman" w:eastAsia="Times New Roman" w:hAnsi="Times New Roman" w:cs="Times New Roman"/>
          <w:sz w:val="24"/>
          <w:szCs w:val="24"/>
        </w:rPr>
        <w:t xml:space="preserve">Sürdürülebilirlik iletişimi araştırmalarında, kurumun tüm paydaşlarının doğru bir biçimde belirlenmesi büyük bir öneme sahiptir. </w:t>
      </w:r>
      <w:r w:rsidR="00AE5A80" w:rsidRPr="00066491">
        <w:rPr>
          <w:rStyle w:val="Yok"/>
          <w:rFonts w:ascii="Times New Roman" w:eastAsia="Times New Roman" w:hAnsi="Times New Roman" w:cs="Times New Roman"/>
          <w:sz w:val="24"/>
          <w:szCs w:val="24"/>
        </w:rPr>
        <w:t xml:space="preserve"> Bu süreç, tedarikçiler, bayiler, dağıtım kanalları, müşteriler, kamu otoriteleri, yerel yönetimler, sivil toplum kuruluşları, yerel örgütler ve derneklerin doğru bir şekilde belirlenmesini gerektirir. Sonraki adım, paydaşların süreçlere katılmasını sağlayan ve geri bildirimlerini önemseyen, doğru iletişim kanallarını sürekli açık tutan bir iletişim faaliyetidir. Bu şekilde kurulan iletişim, kurumların inanılmaz bir bilgi şebekesinin merkezinde bulunduğunu gösterir (Doğru, 2014</w:t>
      </w:r>
      <w:r w:rsidR="00C9337C" w:rsidRPr="00066491">
        <w:rPr>
          <w:rStyle w:val="Yok"/>
          <w:rFonts w:ascii="Times New Roman" w:eastAsia="Times New Roman" w:hAnsi="Times New Roman" w:cs="Times New Roman"/>
          <w:sz w:val="24"/>
          <w:szCs w:val="24"/>
        </w:rPr>
        <w:t xml:space="preserve">, </w:t>
      </w:r>
      <w:r w:rsidR="00AE5A80" w:rsidRPr="00066491">
        <w:rPr>
          <w:rStyle w:val="Yok"/>
          <w:rFonts w:ascii="Times New Roman" w:eastAsia="Times New Roman" w:hAnsi="Times New Roman" w:cs="Times New Roman"/>
          <w:sz w:val="24"/>
          <w:szCs w:val="24"/>
        </w:rPr>
        <w:t>35).</w:t>
      </w:r>
    </w:p>
    <w:p w14:paraId="6C4BCD38" w14:textId="77777777" w:rsidR="00725BAF" w:rsidRPr="00066491" w:rsidRDefault="00725BAF" w:rsidP="00CC6F34">
      <w:pPr>
        <w:pStyle w:val="Gvde"/>
        <w:spacing w:line="300" w:lineRule="auto"/>
        <w:jc w:val="both"/>
        <w:rPr>
          <w:rFonts w:ascii="Times New Roman" w:eastAsia="Times New Roman" w:hAnsi="Times New Roman" w:cs="Times New Roman"/>
          <w:sz w:val="24"/>
          <w:szCs w:val="24"/>
        </w:rPr>
      </w:pPr>
    </w:p>
    <w:p w14:paraId="330CD9CD" w14:textId="7DAB20C6" w:rsidR="00215DA2" w:rsidRPr="00066491" w:rsidRDefault="00215DA2" w:rsidP="002B0A81">
      <w:pPr>
        <w:pStyle w:val="Balk2"/>
      </w:pPr>
      <w:bookmarkStart w:id="188" w:name="_Toc137668218"/>
      <w:bookmarkStart w:id="189" w:name="_Toc138625432"/>
      <w:bookmarkStart w:id="190" w:name="_Toc142652843"/>
      <w:r w:rsidRPr="00066491">
        <w:t>Sürdürülebilirlik İletişiminin Karanlık Yüzü</w:t>
      </w:r>
      <w:r w:rsidR="000773A2" w:rsidRPr="00066491">
        <w:t>:</w:t>
      </w:r>
      <w:r w:rsidRPr="00066491">
        <w:t xml:space="preserve"> Sürdürülebilirlik İletişimine </w:t>
      </w:r>
      <w:r w:rsidR="00E7765C" w:rsidRPr="00066491">
        <w:t>Yö</w:t>
      </w:r>
      <w:r w:rsidR="00D34738" w:rsidRPr="00066491">
        <w:t>ne</w:t>
      </w:r>
      <w:r w:rsidR="00E7765C" w:rsidRPr="00066491">
        <w:t xml:space="preserve">lik </w:t>
      </w:r>
      <w:r w:rsidRPr="00066491">
        <w:t>Olumsuz Kavramlar</w:t>
      </w:r>
      <w:bookmarkEnd w:id="188"/>
      <w:bookmarkEnd w:id="189"/>
      <w:bookmarkEnd w:id="190"/>
    </w:p>
    <w:p w14:paraId="0F0C5C13" w14:textId="77777777" w:rsidR="00215DA2" w:rsidRPr="00066491" w:rsidRDefault="00215DA2" w:rsidP="00CC6F34">
      <w:pPr>
        <w:spacing w:line="300" w:lineRule="auto"/>
      </w:pPr>
    </w:p>
    <w:p w14:paraId="68350D22" w14:textId="77777777" w:rsidR="00215DA2" w:rsidRPr="00066491" w:rsidRDefault="00215DA2" w:rsidP="006D4FEA">
      <w:pPr>
        <w:pStyle w:val="Balk3"/>
      </w:pPr>
      <w:bookmarkStart w:id="191" w:name="_Toc137668219"/>
      <w:bookmarkStart w:id="192" w:name="_Toc138625433"/>
      <w:bookmarkStart w:id="193" w:name="_Toc142652844"/>
      <w:r w:rsidRPr="00066491">
        <w:t>Greenwashing (Yeşil Aklama)</w:t>
      </w:r>
      <w:bookmarkEnd w:id="191"/>
      <w:bookmarkEnd w:id="192"/>
      <w:bookmarkEnd w:id="193"/>
    </w:p>
    <w:p w14:paraId="5645AF16" w14:textId="77777777" w:rsidR="00215DA2" w:rsidRPr="00066491" w:rsidRDefault="00215DA2" w:rsidP="00CC6F34">
      <w:pPr>
        <w:pStyle w:val="AralkYok"/>
        <w:spacing w:line="300" w:lineRule="auto"/>
      </w:pPr>
    </w:p>
    <w:p w14:paraId="4A5AC1BF" w14:textId="39A01646"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Son yıllarda, siyasetten ekonomiye, eğitim sistemine kadar farklı alanlarda sürdürülebilir kalkınma konusunda sosyal faaliyetlerde artış gözlenmiştir. Küresel ve yerel politika düzeyindeki bu gelişme göz ardı edilmemeli</w:t>
      </w:r>
      <w:r w:rsidR="004515DB" w:rsidRPr="00066491">
        <w:rPr>
          <w:rFonts w:ascii="Times New Roman" w:eastAsia="Times New Roman" w:hAnsi="Times New Roman" w:cs="Times New Roman"/>
          <w:sz w:val="24"/>
          <w:szCs w:val="24"/>
        </w:rPr>
        <w:t>dir.</w:t>
      </w:r>
      <w:r w:rsidR="00215DA2" w:rsidRPr="00066491">
        <w:rPr>
          <w:rFonts w:ascii="Times New Roman" w:eastAsia="Times New Roman" w:hAnsi="Times New Roman" w:cs="Times New Roman"/>
          <w:sz w:val="24"/>
          <w:szCs w:val="24"/>
        </w:rPr>
        <w:t xml:space="preserve"> </w:t>
      </w:r>
      <w:r w:rsidR="004515DB" w:rsidRPr="00066491">
        <w:rPr>
          <w:rFonts w:ascii="Times New Roman" w:eastAsia="Times New Roman" w:hAnsi="Times New Roman" w:cs="Times New Roman"/>
          <w:sz w:val="24"/>
          <w:szCs w:val="24"/>
        </w:rPr>
        <w:t>A</w:t>
      </w:r>
      <w:r w:rsidR="00215DA2" w:rsidRPr="00066491">
        <w:rPr>
          <w:rFonts w:ascii="Times New Roman" w:eastAsia="Times New Roman" w:hAnsi="Times New Roman" w:cs="Times New Roman"/>
          <w:sz w:val="24"/>
          <w:szCs w:val="24"/>
        </w:rPr>
        <w:t xml:space="preserve">ncak güç ve çıkar ilişkilerinin gerçek dünya koşullarında devam eden sürdürülemez kalkınma dinamiğini </w:t>
      </w:r>
      <w:r w:rsidR="00215DA2" w:rsidRPr="00066491">
        <w:rPr>
          <w:rFonts w:ascii="Times New Roman" w:eastAsia="Times New Roman" w:hAnsi="Times New Roman" w:cs="Times New Roman"/>
          <w:sz w:val="24"/>
          <w:szCs w:val="24"/>
        </w:rPr>
        <w:lastRenderedPageBreak/>
        <w:t xml:space="preserve">değiştirmek oldukça zorlu bir görevdir. Tahmin, risk, </w:t>
      </w:r>
      <w:proofErr w:type="gramStart"/>
      <w:r w:rsidR="00215DA2" w:rsidRPr="00066491">
        <w:rPr>
          <w:rFonts w:ascii="Times New Roman" w:eastAsia="Times New Roman" w:hAnsi="Times New Roman" w:cs="Times New Roman"/>
          <w:sz w:val="24"/>
          <w:szCs w:val="24"/>
        </w:rPr>
        <w:t>simülasyon</w:t>
      </w:r>
      <w:proofErr w:type="gramEnd"/>
      <w:r w:rsidR="00215DA2" w:rsidRPr="00066491">
        <w:rPr>
          <w:rFonts w:ascii="Times New Roman" w:eastAsia="Times New Roman" w:hAnsi="Times New Roman" w:cs="Times New Roman"/>
          <w:sz w:val="24"/>
          <w:szCs w:val="24"/>
        </w:rPr>
        <w:t xml:space="preserve"> ve senaryo konularında sınırlı bilgiye ve beraberinde gelen sorunları teşhis etmede belirsizliklere sahip olunduğu için, kolektif kalkınma ve karar verme süreçleri daha da zorlaşmaktadır (Heinrichs, 2011</w:t>
      </w:r>
      <w:r w:rsidR="00C9337C"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188).</w:t>
      </w:r>
    </w:p>
    <w:p w14:paraId="16C7A5AA" w14:textId="248F86BA" w:rsidR="006F44D0"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6F44D0" w:rsidRPr="00066491">
        <w:rPr>
          <w:rFonts w:ascii="Times New Roman" w:eastAsia="Times New Roman" w:hAnsi="Times New Roman" w:cs="Times New Roman"/>
          <w:sz w:val="24"/>
          <w:szCs w:val="24"/>
        </w:rPr>
        <w:t>Faaliyetleri esnasında, şirketler ve kurumlar, çevre dostu ürünlerini veya hizmetlerini tanıtırken, gerçekte çevre dostu olmayan ürünlerini</w:t>
      </w:r>
      <w:r w:rsidR="004515DB" w:rsidRPr="00066491">
        <w:rPr>
          <w:rFonts w:ascii="Times New Roman" w:eastAsia="Times New Roman" w:hAnsi="Times New Roman" w:cs="Times New Roman"/>
          <w:sz w:val="24"/>
          <w:szCs w:val="24"/>
        </w:rPr>
        <w:t>,</w:t>
      </w:r>
      <w:r w:rsidR="006F44D0" w:rsidRPr="00066491">
        <w:rPr>
          <w:rFonts w:ascii="Times New Roman" w:eastAsia="Times New Roman" w:hAnsi="Times New Roman" w:cs="Times New Roman"/>
          <w:sz w:val="24"/>
          <w:szCs w:val="24"/>
        </w:rPr>
        <w:t xml:space="preserve"> hizmetlerini yeşil olarak pazarlamaktadırlar. Bu nedenle, sürdürülebilir kalkınma konusundaki artan sosyal faaliyetlerde yeşil aklamanın etkileri göz önünde bulundurulmalıdır. </w:t>
      </w:r>
    </w:p>
    <w:p w14:paraId="042B261B" w14:textId="3E733CBD"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D55435" w:rsidRPr="00066491">
        <w:rPr>
          <w:rFonts w:ascii="Times New Roman" w:eastAsia="Times New Roman" w:hAnsi="Times New Roman" w:cs="Times New Roman"/>
          <w:sz w:val="24"/>
          <w:szCs w:val="24"/>
        </w:rPr>
        <w:t>Yeşil aklama, iki organizasyon davranışının kesişimi olarak tanımlanmaktadır: Zayıf çevresel performans ve çevresel performans hakkında olumlu iletişim</w:t>
      </w:r>
      <w:r w:rsidR="003C7D49">
        <w:rPr>
          <w:rFonts w:ascii="Times New Roman" w:eastAsia="Times New Roman" w:hAnsi="Times New Roman" w:cs="Times New Roman"/>
          <w:sz w:val="24"/>
          <w:szCs w:val="24"/>
        </w:rPr>
        <w:t xml:space="preserve">. </w:t>
      </w:r>
      <w:r w:rsidR="0055112D" w:rsidRPr="00066491">
        <w:rPr>
          <w:rFonts w:ascii="Times New Roman" w:eastAsia="Times New Roman" w:hAnsi="Times New Roman" w:cs="Times New Roman"/>
          <w:sz w:val="24"/>
          <w:szCs w:val="24"/>
        </w:rPr>
        <w:t xml:space="preserve">Yeşil </w:t>
      </w:r>
      <w:r w:rsidR="008B30DD" w:rsidRPr="00066491">
        <w:rPr>
          <w:rFonts w:ascii="Times New Roman" w:eastAsia="Times New Roman" w:hAnsi="Times New Roman" w:cs="Times New Roman"/>
          <w:sz w:val="24"/>
          <w:szCs w:val="24"/>
        </w:rPr>
        <w:t>aklama</w:t>
      </w:r>
      <w:r w:rsidR="0055112D" w:rsidRPr="00066491">
        <w:rPr>
          <w:rFonts w:ascii="Times New Roman" w:eastAsia="Times New Roman" w:hAnsi="Times New Roman" w:cs="Times New Roman"/>
          <w:sz w:val="24"/>
          <w:szCs w:val="24"/>
        </w:rPr>
        <w:t>, bir şirketin (kurumsal düzeyde yeşil yıkama) veya bir ürün</w:t>
      </w:r>
      <w:r w:rsidR="004515DB" w:rsidRPr="00066491">
        <w:rPr>
          <w:rFonts w:ascii="Times New Roman" w:eastAsia="Times New Roman" w:hAnsi="Times New Roman" w:cs="Times New Roman"/>
          <w:sz w:val="24"/>
          <w:szCs w:val="24"/>
        </w:rPr>
        <w:t>,</w:t>
      </w:r>
      <w:r w:rsidR="0055112D" w:rsidRPr="00066491">
        <w:rPr>
          <w:rFonts w:ascii="Times New Roman" w:eastAsia="Times New Roman" w:hAnsi="Times New Roman" w:cs="Times New Roman"/>
          <w:sz w:val="24"/>
          <w:szCs w:val="24"/>
        </w:rPr>
        <w:t xml:space="preserve"> hizmetin (ürün düzeyinde yeşil yıkama) çevresel uygulamaları konusunda tüketicileri yanıltma eylemidir (Delmas ve Burbano, 2011</w:t>
      </w:r>
      <w:r w:rsidR="00C9337C" w:rsidRPr="00066491">
        <w:rPr>
          <w:rFonts w:ascii="Times New Roman" w:eastAsia="Times New Roman" w:hAnsi="Times New Roman" w:cs="Times New Roman"/>
          <w:sz w:val="24"/>
          <w:szCs w:val="24"/>
        </w:rPr>
        <w:t xml:space="preserve">, </w:t>
      </w:r>
      <w:r w:rsidR="003C7D49">
        <w:rPr>
          <w:rFonts w:ascii="Times New Roman" w:eastAsia="Times New Roman" w:hAnsi="Times New Roman" w:cs="Times New Roman"/>
          <w:sz w:val="24"/>
          <w:szCs w:val="24"/>
        </w:rPr>
        <w:t>65-</w:t>
      </w:r>
      <w:r w:rsidR="0055112D" w:rsidRPr="00066491">
        <w:rPr>
          <w:rFonts w:ascii="Times New Roman" w:eastAsia="Times New Roman" w:hAnsi="Times New Roman" w:cs="Times New Roman"/>
          <w:sz w:val="24"/>
          <w:szCs w:val="24"/>
        </w:rPr>
        <w:t>66).</w:t>
      </w:r>
      <w:r w:rsidR="00B25848" w:rsidRPr="00066491">
        <w:rPr>
          <w:rFonts w:ascii="Times New Roman" w:eastAsia="Times New Roman" w:hAnsi="Times New Roman" w:cs="Times New Roman"/>
          <w:sz w:val="24"/>
          <w:szCs w:val="24"/>
        </w:rPr>
        <w:t xml:space="preserve"> Yeşil aklama, bir organizasyon tarafından çevresel olarak sorumlu bir kamu imajı sunmak için yanlış veya eksik bilgi yayılmasıdır (Furlow, 2010</w:t>
      </w:r>
      <w:r w:rsidR="00C9337C" w:rsidRPr="00066491">
        <w:rPr>
          <w:rFonts w:ascii="Times New Roman" w:eastAsia="Times New Roman" w:hAnsi="Times New Roman" w:cs="Times New Roman"/>
          <w:sz w:val="24"/>
          <w:szCs w:val="24"/>
        </w:rPr>
        <w:t xml:space="preserve">, </w:t>
      </w:r>
      <w:r w:rsidR="00B25848" w:rsidRPr="00066491">
        <w:rPr>
          <w:rFonts w:ascii="Times New Roman" w:eastAsia="Times New Roman" w:hAnsi="Times New Roman" w:cs="Times New Roman"/>
          <w:sz w:val="24"/>
          <w:szCs w:val="24"/>
        </w:rPr>
        <w:t>22).</w:t>
      </w:r>
    </w:p>
    <w:p w14:paraId="066187E5" w14:textId="65408FA4" w:rsidR="00455DC8"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55DC8" w:rsidRPr="00066491">
        <w:rPr>
          <w:rFonts w:ascii="Times New Roman" w:hAnsi="Times New Roman" w:cs="Times New Roman"/>
          <w:sz w:val="24"/>
          <w:szCs w:val="24"/>
        </w:rPr>
        <w:t>Yeşil aklama, aklama kelimesinden türetilmiştir. Tüketicileri yanıltmaya ve olduğundan daha çevre dostu ürünler pazarlamaya yönelik bir iletişim yöntemidir. Bu, iyileştirilmiş bir çevresel performansın abartılması veya yanlış beyanı, doğrulanamayan, alakasız veya tamamen yanlış bir iddia olarak ortaya çıkabilir. Yeşil kelimesi çevresel iddialarla ilgili olsa da, bazen toplumsal ve etik ürün bilgisi bağlamında da kullanılmaktadır. Yeşil aklama, tüketicileri daha sürdürülebilir ürünler satın alma</w:t>
      </w:r>
      <w:r w:rsidR="004515DB" w:rsidRPr="00066491">
        <w:rPr>
          <w:rFonts w:ascii="Times New Roman" w:hAnsi="Times New Roman" w:cs="Times New Roman"/>
          <w:sz w:val="24"/>
          <w:szCs w:val="24"/>
        </w:rPr>
        <w:t>,</w:t>
      </w:r>
      <w:r w:rsidR="00455DC8" w:rsidRPr="00066491">
        <w:rPr>
          <w:rFonts w:ascii="Times New Roman" w:hAnsi="Times New Roman" w:cs="Times New Roman"/>
          <w:sz w:val="24"/>
          <w:szCs w:val="24"/>
        </w:rPr>
        <w:t xml:space="preserve"> kullanma konusunda motive etme ve uygun rehberliğe bağlı kalan bilgi sağlayıcıları cezalandırma potansiyeline sahiptir (UNEP, 2017</w:t>
      </w:r>
      <w:r w:rsidR="00C9337C" w:rsidRPr="00066491">
        <w:rPr>
          <w:rFonts w:ascii="Times New Roman" w:hAnsi="Times New Roman" w:cs="Times New Roman"/>
          <w:sz w:val="24"/>
          <w:szCs w:val="24"/>
        </w:rPr>
        <w:t xml:space="preserve">, </w:t>
      </w:r>
      <w:r w:rsidR="00455DC8" w:rsidRPr="00066491">
        <w:rPr>
          <w:rFonts w:ascii="Times New Roman" w:hAnsi="Times New Roman" w:cs="Times New Roman"/>
          <w:sz w:val="24"/>
          <w:szCs w:val="24"/>
        </w:rPr>
        <w:t>25).</w:t>
      </w:r>
    </w:p>
    <w:p w14:paraId="66A70480" w14:textId="5A876696" w:rsidR="00D55435"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55112D" w:rsidRPr="00066491">
        <w:rPr>
          <w:rFonts w:ascii="Times New Roman" w:eastAsia="Times New Roman" w:hAnsi="Times New Roman" w:cs="Times New Roman"/>
          <w:sz w:val="24"/>
          <w:szCs w:val="24"/>
        </w:rPr>
        <w:t xml:space="preserve">Yeşil </w:t>
      </w:r>
      <w:r w:rsidR="008B30DD" w:rsidRPr="00066491">
        <w:rPr>
          <w:rFonts w:ascii="Times New Roman" w:eastAsia="Times New Roman" w:hAnsi="Times New Roman" w:cs="Times New Roman"/>
          <w:sz w:val="24"/>
          <w:szCs w:val="24"/>
        </w:rPr>
        <w:t>aklama</w:t>
      </w:r>
      <w:r w:rsidR="0055112D" w:rsidRPr="00066491">
        <w:rPr>
          <w:rFonts w:ascii="Times New Roman" w:eastAsia="Times New Roman" w:hAnsi="Times New Roman" w:cs="Times New Roman"/>
          <w:sz w:val="24"/>
          <w:szCs w:val="24"/>
        </w:rPr>
        <w:t xml:space="preserve"> yapan bir firmanın çevresel performansı bir spektrum üzerinde değerlendirilebilir. </w:t>
      </w:r>
      <w:r w:rsidR="00417A52" w:rsidRPr="00066491">
        <w:rPr>
          <w:rFonts w:ascii="Times New Roman" w:eastAsia="Times New Roman" w:hAnsi="Times New Roman" w:cs="Times New Roman"/>
          <w:sz w:val="24"/>
          <w:szCs w:val="24"/>
        </w:rPr>
        <w:t>Firmaları, kötü</w:t>
      </w:r>
      <w:r w:rsidR="0055112D" w:rsidRPr="00066491">
        <w:rPr>
          <w:rFonts w:ascii="Times New Roman" w:eastAsia="Times New Roman" w:hAnsi="Times New Roman" w:cs="Times New Roman"/>
          <w:sz w:val="24"/>
          <w:szCs w:val="24"/>
        </w:rPr>
        <w:t xml:space="preserve"> çevresel performans gösteren (“kahverengi” firmalar) veya iyi çevresel performans gösteren (“yeşil” firmalar) olarak iki kategoriye ayırabiliriz</w:t>
      </w:r>
      <w:r w:rsidR="00417A52" w:rsidRPr="00066491">
        <w:rPr>
          <w:rFonts w:ascii="Times New Roman" w:eastAsia="Times New Roman" w:hAnsi="Times New Roman" w:cs="Times New Roman"/>
          <w:sz w:val="24"/>
          <w:szCs w:val="24"/>
        </w:rPr>
        <w:t xml:space="preserve"> </w:t>
      </w:r>
      <w:r w:rsidR="008B30DD" w:rsidRPr="00066491">
        <w:rPr>
          <w:rFonts w:ascii="Times New Roman" w:eastAsia="Times New Roman" w:hAnsi="Times New Roman" w:cs="Times New Roman"/>
          <w:sz w:val="24"/>
          <w:szCs w:val="24"/>
        </w:rPr>
        <w:t>(Delmas ve Burbano, 2011</w:t>
      </w:r>
      <w:r w:rsidR="00C9337C" w:rsidRPr="00066491">
        <w:rPr>
          <w:rFonts w:ascii="Times New Roman" w:eastAsia="Times New Roman" w:hAnsi="Times New Roman" w:cs="Times New Roman"/>
          <w:sz w:val="24"/>
          <w:szCs w:val="24"/>
        </w:rPr>
        <w:t xml:space="preserve">, </w:t>
      </w:r>
      <w:r w:rsidR="008B30DD" w:rsidRPr="00066491">
        <w:rPr>
          <w:rFonts w:ascii="Times New Roman" w:eastAsia="Times New Roman" w:hAnsi="Times New Roman" w:cs="Times New Roman"/>
          <w:sz w:val="24"/>
          <w:szCs w:val="24"/>
        </w:rPr>
        <w:t>67).</w:t>
      </w:r>
      <w:r w:rsidR="00417A52" w:rsidRPr="00066491">
        <w:rPr>
          <w:rFonts w:ascii="Times New Roman" w:eastAsia="Times New Roman" w:hAnsi="Times New Roman" w:cs="Times New Roman"/>
          <w:sz w:val="24"/>
          <w:szCs w:val="24"/>
        </w:rPr>
        <w:t xml:space="preserve"> </w:t>
      </w:r>
      <w:r w:rsidR="003C7D49" w:rsidRPr="00BD071A">
        <w:rPr>
          <w:rFonts w:ascii="Times New Roman" w:eastAsia="Times New Roman" w:hAnsi="Times New Roman" w:cs="Times New Roman"/>
          <w:sz w:val="24"/>
          <w:szCs w:val="24"/>
        </w:rPr>
        <w:t>Çevresel Performans ve İletişimine Göre Firmalar</w:t>
      </w:r>
      <w:r w:rsidR="003C7D49">
        <w:rPr>
          <w:rFonts w:ascii="Times New Roman" w:eastAsia="Times New Roman" w:hAnsi="Times New Roman" w:cs="Times New Roman"/>
          <w:sz w:val="24"/>
          <w:szCs w:val="24"/>
        </w:rPr>
        <w:t xml:space="preserve"> Tipolojisi Şekil </w:t>
      </w:r>
      <w:proofErr w:type="gramStart"/>
      <w:r w:rsidR="003C7D49">
        <w:rPr>
          <w:rFonts w:ascii="Times New Roman" w:eastAsia="Times New Roman" w:hAnsi="Times New Roman" w:cs="Times New Roman"/>
          <w:sz w:val="24"/>
          <w:szCs w:val="24"/>
        </w:rPr>
        <w:t>4.3’te</w:t>
      </w:r>
      <w:proofErr w:type="gramEnd"/>
      <w:r w:rsidR="003C7D49">
        <w:rPr>
          <w:rFonts w:ascii="Times New Roman" w:eastAsia="Times New Roman" w:hAnsi="Times New Roman" w:cs="Times New Roman"/>
          <w:sz w:val="24"/>
          <w:szCs w:val="24"/>
        </w:rPr>
        <w:t xml:space="preserve"> sunulmuştur.</w:t>
      </w:r>
    </w:p>
    <w:p w14:paraId="30649810" w14:textId="4F84D785" w:rsidR="008B30DD" w:rsidRPr="00066491" w:rsidRDefault="00E253DC" w:rsidP="00CC6F34">
      <w:pPr>
        <w:pStyle w:val="Gvde"/>
        <w:spacing w:line="300" w:lineRule="auto"/>
        <w:jc w:val="both"/>
        <w:rPr>
          <w:rFonts w:ascii="Times New Roman" w:eastAsia="Times New Roman" w:hAnsi="Times New Roman" w:cs="Times New Roman"/>
          <w:sz w:val="24"/>
          <w:szCs w:val="24"/>
        </w:rPr>
      </w:pPr>
      <w:r w:rsidRPr="00066491">
        <w:rPr>
          <w:noProof/>
        </w:rPr>
        <w:lastRenderedPageBreak/>
        <mc:AlternateContent>
          <mc:Choice Requires="wps">
            <w:drawing>
              <wp:anchor distT="0" distB="0" distL="114300" distR="114300" simplePos="0" relativeHeight="251691008" behindDoc="1" locked="0" layoutInCell="1" allowOverlap="1" wp14:anchorId="13CD541F" wp14:editId="4720EF52">
                <wp:simplePos x="0" y="0"/>
                <wp:positionH relativeFrom="column">
                  <wp:posOffset>23495</wp:posOffset>
                </wp:positionH>
                <wp:positionV relativeFrom="paragraph">
                  <wp:posOffset>3768090</wp:posOffset>
                </wp:positionV>
                <wp:extent cx="5399405" cy="635"/>
                <wp:effectExtent l="0" t="0" r="0" b="12065"/>
                <wp:wrapTight wrapText="bothSides">
                  <wp:wrapPolygon edited="0">
                    <wp:start x="0" y="0"/>
                    <wp:lineTo x="0" y="0"/>
                    <wp:lineTo x="21542" y="0"/>
                    <wp:lineTo x="21542" y="0"/>
                    <wp:lineTo x="0" y="0"/>
                  </wp:wrapPolygon>
                </wp:wrapTight>
                <wp:docPr id="1725434204" name="Metin Kutusu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8EA8971" w14:textId="2BFF47F3" w:rsidR="000B15A7" w:rsidRPr="00E253DC" w:rsidRDefault="000B15A7" w:rsidP="00A74AD7">
                            <w:pPr>
                              <w:pStyle w:val="Gvde"/>
                              <w:rPr>
                                <w:rFonts w:ascii="Times New Roman" w:eastAsia="Times New Roman" w:hAnsi="Times New Roman" w:cs="Times New Roman"/>
                                <w:sz w:val="24"/>
                                <w:szCs w:val="24"/>
                              </w:rPr>
                            </w:pPr>
                            <w:bookmarkStart w:id="194" w:name="_Toc142560942"/>
                            <w:r w:rsidRPr="00F05950">
                              <w:rPr>
                                <w:rFonts w:ascii="Times New Roman" w:hAnsi="Times New Roman" w:cs="Times New Roman"/>
                                <w:i/>
                                <w:iCs/>
                                <w:sz w:val="24"/>
                                <w:szCs w:val="24"/>
                              </w:rPr>
                              <w:t xml:space="preserve">Şekil </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STYLEREF 1 \s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4</w:t>
                            </w:r>
                            <w:r w:rsidRPr="00F05950">
                              <w:rPr>
                                <w:rFonts w:ascii="Times New Roman" w:hAnsi="Times New Roman" w:cs="Times New Roman"/>
                                <w:i/>
                                <w:iCs/>
                                <w:sz w:val="24"/>
                                <w:szCs w:val="24"/>
                              </w:rPr>
                              <w:fldChar w:fldCharType="end"/>
                            </w:r>
                            <w:r w:rsidRPr="00F05950">
                              <w:rPr>
                                <w:rFonts w:ascii="Times New Roman" w:hAnsi="Times New Roman" w:cs="Times New Roman"/>
                                <w:i/>
                                <w:iCs/>
                                <w:sz w:val="24"/>
                                <w:szCs w:val="24"/>
                              </w:rPr>
                              <w:t>.</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SEQ Şekil \* ARABIC \s 1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3</w:t>
                            </w:r>
                            <w:r w:rsidRPr="00F05950">
                              <w:rPr>
                                <w:rFonts w:ascii="Times New Roman" w:hAnsi="Times New Roman" w:cs="Times New Roman"/>
                                <w:i/>
                                <w:iCs/>
                                <w:sz w:val="24"/>
                                <w:szCs w:val="24"/>
                              </w:rPr>
                              <w:fldChar w:fldCharType="end"/>
                            </w:r>
                            <w:r w:rsidRPr="00F05950">
                              <w:rPr>
                                <w:rFonts w:ascii="Times New Roman" w:hAnsi="Times New Roman" w:cs="Times New Roman"/>
                                <w:i/>
                                <w:iCs/>
                                <w:noProof/>
                                <w:sz w:val="24"/>
                                <w:szCs w:val="24"/>
                              </w:rPr>
                              <w:t>.</w:t>
                            </w:r>
                            <w:r w:rsidRPr="00E253DC">
                              <w:rPr>
                                <w:rFonts w:ascii="Times New Roman" w:hAnsi="Times New Roman" w:cs="Times New Roman"/>
                                <w:noProof/>
                                <w:sz w:val="24"/>
                                <w:szCs w:val="24"/>
                              </w:rPr>
                              <w:t xml:space="preserve"> </w:t>
                            </w:r>
                            <w:r w:rsidRPr="00E253DC">
                              <w:rPr>
                                <w:rFonts w:ascii="Times New Roman" w:eastAsia="Times New Roman" w:hAnsi="Times New Roman" w:cs="Times New Roman"/>
                                <w:sz w:val="24"/>
                                <w:szCs w:val="24"/>
                              </w:rPr>
                              <w:t>Çevresel Performans ve İletişimine Göre Firmalar Tipolojisi (Delmas ve Burbano, 2011</w:t>
                            </w:r>
                            <w:r>
                              <w:rPr>
                                <w:rFonts w:ascii="Times New Roman" w:eastAsia="Times New Roman" w:hAnsi="Times New Roman" w:cs="Times New Roman"/>
                                <w:sz w:val="24"/>
                                <w:szCs w:val="24"/>
                              </w:rPr>
                              <w:t xml:space="preserve">, </w:t>
                            </w:r>
                            <w:r w:rsidRPr="00E253DC">
                              <w:rPr>
                                <w:rFonts w:ascii="Times New Roman" w:eastAsia="Times New Roman" w:hAnsi="Times New Roman" w:cs="Times New Roman"/>
                                <w:sz w:val="24"/>
                                <w:szCs w:val="24"/>
                              </w:rPr>
                              <w:t>67)</w:t>
                            </w:r>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6" type="#_x0000_t202" style="position:absolute;left:0;text-align:left;margin-left:1.85pt;margin-top:296.7pt;width:425.1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" stroked="f">
                <v:textbox style="mso-fit-shape-to-text:t" inset="0,0,0,0">
                  <w:txbxContent>
                    <w:p w14:paraId="78EA8971" w14:textId="2BFF47F3" w:rsidR="000B15A7" w:rsidRPr="00E253DC" w:rsidRDefault="000B15A7" w:rsidP="00A74AD7">
                      <w:pPr>
                        <w:pStyle w:val="Gvde"/>
                        <w:rPr>
                          <w:rFonts w:ascii="Times New Roman" w:eastAsia="Times New Roman" w:hAnsi="Times New Roman" w:cs="Times New Roman"/>
                          <w:sz w:val="24"/>
                          <w:szCs w:val="24"/>
                        </w:rPr>
                      </w:pPr>
                      <w:bookmarkStart w:id="195" w:name="_Toc142560942"/>
                      <w:r w:rsidRPr="00F05950">
                        <w:rPr>
                          <w:rFonts w:ascii="Times New Roman" w:hAnsi="Times New Roman" w:cs="Times New Roman"/>
                          <w:i/>
                          <w:iCs/>
                          <w:sz w:val="24"/>
                          <w:szCs w:val="24"/>
                        </w:rPr>
                        <w:t xml:space="preserve">Şekil </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STYLEREF 1 \s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4</w:t>
                      </w:r>
                      <w:r w:rsidRPr="00F05950">
                        <w:rPr>
                          <w:rFonts w:ascii="Times New Roman" w:hAnsi="Times New Roman" w:cs="Times New Roman"/>
                          <w:i/>
                          <w:iCs/>
                          <w:sz w:val="24"/>
                          <w:szCs w:val="24"/>
                        </w:rPr>
                        <w:fldChar w:fldCharType="end"/>
                      </w:r>
                      <w:r w:rsidRPr="00F05950">
                        <w:rPr>
                          <w:rFonts w:ascii="Times New Roman" w:hAnsi="Times New Roman" w:cs="Times New Roman"/>
                          <w:i/>
                          <w:iCs/>
                          <w:sz w:val="24"/>
                          <w:szCs w:val="24"/>
                        </w:rPr>
                        <w:t>.</w:t>
                      </w:r>
                      <w:r w:rsidRPr="00F05950">
                        <w:rPr>
                          <w:rFonts w:ascii="Times New Roman" w:hAnsi="Times New Roman" w:cs="Times New Roman"/>
                          <w:i/>
                          <w:iCs/>
                          <w:sz w:val="24"/>
                          <w:szCs w:val="24"/>
                        </w:rPr>
                        <w:fldChar w:fldCharType="begin"/>
                      </w:r>
                      <w:r w:rsidRPr="00F05950">
                        <w:rPr>
                          <w:rFonts w:ascii="Times New Roman" w:hAnsi="Times New Roman" w:cs="Times New Roman"/>
                          <w:i/>
                          <w:iCs/>
                          <w:sz w:val="24"/>
                          <w:szCs w:val="24"/>
                        </w:rPr>
                        <w:instrText xml:space="preserve"> SEQ Şekil \* ARABIC \s 1 </w:instrText>
                      </w:r>
                      <w:r w:rsidRPr="00F05950">
                        <w:rPr>
                          <w:rFonts w:ascii="Times New Roman" w:hAnsi="Times New Roman" w:cs="Times New Roman"/>
                          <w:i/>
                          <w:iCs/>
                          <w:sz w:val="24"/>
                          <w:szCs w:val="24"/>
                        </w:rPr>
                        <w:fldChar w:fldCharType="separate"/>
                      </w:r>
                      <w:r>
                        <w:rPr>
                          <w:rFonts w:ascii="Times New Roman" w:hAnsi="Times New Roman" w:cs="Times New Roman"/>
                          <w:i/>
                          <w:iCs/>
                          <w:noProof/>
                          <w:sz w:val="24"/>
                          <w:szCs w:val="24"/>
                        </w:rPr>
                        <w:t>3</w:t>
                      </w:r>
                      <w:r w:rsidRPr="00F05950">
                        <w:rPr>
                          <w:rFonts w:ascii="Times New Roman" w:hAnsi="Times New Roman" w:cs="Times New Roman"/>
                          <w:i/>
                          <w:iCs/>
                          <w:sz w:val="24"/>
                          <w:szCs w:val="24"/>
                        </w:rPr>
                        <w:fldChar w:fldCharType="end"/>
                      </w:r>
                      <w:r w:rsidRPr="00F05950">
                        <w:rPr>
                          <w:rFonts w:ascii="Times New Roman" w:hAnsi="Times New Roman" w:cs="Times New Roman"/>
                          <w:i/>
                          <w:iCs/>
                          <w:noProof/>
                          <w:sz w:val="24"/>
                          <w:szCs w:val="24"/>
                        </w:rPr>
                        <w:t>.</w:t>
                      </w:r>
                      <w:r w:rsidRPr="00E253DC">
                        <w:rPr>
                          <w:rFonts w:ascii="Times New Roman" w:hAnsi="Times New Roman" w:cs="Times New Roman"/>
                          <w:noProof/>
                          <w:sz w:val="24"/>
                          <w:szCs w:val="24"/>
                        </w:rPr>
                        <w:t xml:space="preserve"> </w:t>
                      </w:r>
                      <w:r w:rsidRPr="00E253DC">
                        <w:rPr>
                          <w:rFonts w:ascii="Times New Roman" w:eastAsia="Times New Roman" w:hAnsi="Times New Roman" w:cs="Times New Roman"/>
                          <w:sz w:val="24"/>
                          <w:szCs w:val="24"/>
                        </w:rPr>
                        <w:t>Çevresel Performans ve İletişimine Göre Firmalar Tipolojisi (Delmas ve Burbano, 2011</w:t>
                      </w:r>
                      <w:r>
                        <w:rPr>
                          <w:rFonts w:ascii="Times New Roman" w:eastAsia="Times New Roman" w:hAnsi="Times New Roman" w:cs="Times New Roman"/>
                          <w:sz w:val="24"/>
                          <w:szCs w:val="24"/>
                        </w:rPr>
                        <w:t xml:space="preserve">, </w:t>
                      </w:r>
                      <w:r w:rsidRPr="00E253DC">
                        <w:rPr>
                          <w:rFonts w:ascii="Times New Roman" w:eastAsia="Times New Roman" w:hAnsi="Times New Roman" w:cs="Times New Roman"/>
                          <w:sz w:val="24"/>
                          <w:szCs w:val="24"/>
                        </w:rPr>
                        <w:t>67)</w:t>
                      </w:r>
                      <w:bookmarkEnd w:id="195"/>
                    </w:p>
                  </w:txbxContent>
                </v:textbox>
                <w10:wrap type="tight"/>
              </v:shape>
            </w:pict>
          </mc:Fallback>
        </mc:AlternateContent>
      </w:r>
      <w:r w:rsidR="005038F5" w:rsidRPr="00066491">
        <w:rPr>
          <w:rFonts w:ascii="Times New Roman" w:eastAsia="Times New Roman" w:hAnsi="Times New Roman" w:cs="Times New Roman"/>
          <w:noProof/>
          <w:sz w:val="24"/>
          <w:szCs w:val="24"/>
          <w14:textOutline w14:w="0" w14:cap="rnd" w14:cmpd="sng" w14:algn="ctr">
            <w14:noFill/>
            <w14:prstDash w14:val="solid"/>
            <w14:bevel/>
          </w14:textOutline>
          <w14:ligatures w14:val="standardContextual"/>
        </w:rPr>
        <w:drawing>
          <wp:inline distT="0" distB="0" distL="0" distR="0" wp14:anchorId="364CEB66" wp14:editId="769B64F1">
            <wp:extent cx="5399405" cy="3720465"/>
            <wp:effectExtent l="0" t="0" r="0" b="635"/>
            <wp:docPr id="366921001" name="Resim 15"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21001" name="Resim 15" descr="metin, ekran görüntüsü, yazı tipi, çizgi içeren bir resim&#10;&#10;Açıklama otomatik olarak oluşturuldu"/>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9405" cy="3720465"/>
                    </a:xfrm>
                    <a:prstGeom prst="rect">
                      <a:avLst/>
                    </a:prstGeom>
                  </pic:spPr>
                </pic:pic>
              </a:graphicData>
            </a:graphic>
          </wp:inline>
        </w:drawing>
      </w:r>
    </w:p>
    <w:p w14:paraId="1E2A776E" w14:textId="77777777" w:rsidR="00CC6F34"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p>
    <w:p w14:paraId="389B2817" w14:textId="77777777" w:rsidR="005038F5" w:rsidRPr="00066491" w:rsidRDefault="005038F5" w:rsidP="00CC6F34">
      <w:pPr>
        <w:pStyle w:val="Gvde"/>
        <w:spacing w:line="300" w:lineRule="auto"/>
        <w:jc w:val="both"/>
        <w:rPr>
          <w:rFonts w:ascii="Times New Roman" w:eastAsia="Times New Roman" w:hAnsi="Times New Roman" w:cs="Times New Roman"/>
          <w:sz w:val="24"/>
          <w:szCs w:val="24"/>
        </w:rPr>
      </w:pPr>
    </w:p>
    <w:p w14:paraId="5E3473BA" w14:textId="001CA550"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 xml:space="preserve">2005 yılında HSBC, Londra Borsası'na kote edilen ilk büyük banka ve en büyük şirketlerden biri olarak kendini "karbonsuz" ilan eden ilk şirket olmuştur. Banka, ağaç dikerek, enerji kullanımını azaltarak, yeşil elektrik satın alarak ve karbon kredisi ticareti yaparak net karbon dioksit (CO2) </w:t>
      </w:r>
      <w:proofErr w:type="gramStart"/>
      <w:r w:rsidR="00215DA2" w:rsidRPr="00066491">
        <w:rPr>
          <w:rFonts w:ascii="Times New Roman" w:eastAsia="Times New Roman" w:hAnsi="Times New Roman" w:cs="Times New Roman"/>
          <w:sz w:val="24"/>
          <w:szCs w:val="24"/>
        </w:rPr>
        <w:t>emisyonlarını</w:t>
      </w:r>
      <w:proofErr w:type="gramEnd"/>
      <w:r w:rsidR="00215DA2" w:rsidRPr="00066491">
        <w:rPr>
          <w:rFonts w:ascii="Times New Roman" w:eastAsia="Times New Roman" w:hAnsi="Times New Roman" w:cs="Times New Roman"/>
          <w:sz w:val="24"/>
          <w:szCs w:val="24"/>
        </w:rPr>
        <w:t xml:space="preserve"> sıfıra indirmeyi planla</w:t>
      </w:r>
      <w:r w:rsidR="00334B4E" w:rsidRPr="00066491">
        <w:rPr>
          <w:rFonts w:ascii="Times New Roman" w:eastAsia="Times New Roman" w:hAnsi="Times New Roman" w:cs="Times New Roman"/>
          <w:sz w:val="24"/>
          <w:szCs w:val="24"/>
        </w:rPr>
        <w:t>mıştır</w:t>
      </w:r>
      <w:r w:rsidR="00215DA2" w:rsidRPr="00066491">
        <w:rPr>
          <w:rFonts w:ascii="Times New Roman" w:eastAsia="Times New Roman" w:hAnsi="Times New Roman" w:cs="Times New Roman"/>
          <w:sz w:val="24"/>
          <w:szCs w:val="24"/>
        </w:rPr>
        <w:t xml:space="preserve">. Ancak, HSBC, sadece net CO2 </w:t>
      </w:r>
      <w:proofErr w:type="gramStart"/>
      <w:r w:rsidR="00215DA2" w:rsidRPr="00066491">
        <w:rPr>
          <w:rFonts w:ascii="Times New Roman" w:eastAsia="Times New Roman" w:hAnsi="Times New Roman" w:cs="Times New Roman"/>
          <w:sz w:val="24"/>
          <w:szCs w:val="24"/>
        </w:rPr>
        <w:t>emisyonlarını</w:t>
      </w:r>
      <w:proofErr w:type="gramEnd"/>
      <w:r w:rsidR="00215DA2" w:rsidRPr="00066491">
        <w:rPr>
          <w:rFonts w:ascii="Times New Roman" w:eastAsia="Times New Roman" w:hAnsi="Times New Roman" w:cs="Times New Roman"/>
          <w:sz w:val="24"/>
          <w:szCs w:val="24"/>
        </w:rPr>
        <w:t xml:space="preserve"> azaltmaya ve sadece kendi işlemlerine odaklanarak, bankanın finanse ettiği projelerden kaynaklanan daha büyük dolaylı emisyonlara odaklanmaması nedeniyle eleştiril</w:t>
      </w:r>
      <w:r w:rsidR="00334B4E" w:rsidRPr="00066491">
        <w:rPr>
          <w:rFonts w:ascii="Times New Roman" w:eastAsia="Times New Roman" w:hAnsi="Times New Roman" w:cs="Times New Roman"/>
          <w:sz w:val="24"/>
          <w:szCs w:val="24"/>
        </w:rPr>
        <w:t>miştir</w:t>
      </w:r>
      <w:r w:rsidR="00215DA2" w:rsidRPr="00066491">
        <w:rPr>
          <w:rFonts w:ascii="Times New Roman" w:eastAsia="Times New Roman" w:hAnsi="Times New Roman" w:cs="Times New Roman"/>
          <w:sz w:val="24"/>
          <w:szCs w:val="24"/>
        </w:rPr>
        <w:t xml:space="preserve">. </w:t>
      </w:r>
      <w:r w:rsidR="00334B4E" w:rsidRPr="00066491">
        <w:rPr>
          <w:rFonts w:ascii="Times New Roman" w:eastAsia="Times New Roman" w:hAnsi="Times New Roman" w:cs="Times New Roman"/>
          <w:sz w:val="24"/>
          <w:szCs w:val="24"/>
        </w:rPr>
        <w:t>Banka, Yeşil HSBC Plus Hesabına geçiş yapan her müşteri için sanal ağaç dikme taahhüdünde bulunmuştur. Ancak, bu plana gelen eleştiriler, her 20 sanal ağaç için yalnızca bir gerçek ağaç dikileceğini iddia etmiştir. Gazeteciler, bu durumu halkın dikkatine sunmuştur.</w:t>
      </w:r>
      <w:r w:rsidR="00215DA2" w:rsidRPr="00066491">
        <w:rPr>
          <w:rFonts w:ascii="Times New Roman" w:eastAsia="Times New Roman" w:hAnsi="Times New Roman" w:cs="Times New Roman"/>
          <w:sz w:val="24"/>
          <w:szCs w:val="24"/>
        </w:rPr>
        <w:t xml:space="preserve"> Eleştirilere yanıt olarak, HSBC 2011 yılında karbonsuzluk taahhüdünden vazgeç</w:t>
      </w:r>
      <w:r w:rsidR="00334B4E" w:rsidRPr="00066491">
        <w:rPr>
          <w:rFonts w:ascii="Times New Roman" w:eastAsia="Times New Roman" w:hAnsi="Times New Roman" w:cs="Times New Roman"/>
          <w:sz w:val="24"/>
          <w:szCs w:val="24"/>
        </w:rPr>
        <w:t>miştir</w:t>
      </w:r>
      <w:r w:rsidR="00215DA2" w:rsidRPr="00066491">
        <w:rPr>
          <w:rFonts w:ascii="Times New Roman" w:eastAsia="Times New Roman" w:hAnsi="Times New Roman" w:cs="Times New Roman"/>
          <w:sz w:val="24"/>
          <w:szCs w:val="24"/>
        </w:rPr>
        <w:t xml:space="preserve">. </w:t>
      </w:r>
      <w:r w:rsidR="00334B4E" w:rsidRPr="00066491">
        <w:rPr>
          <w:rFonts w:ascii="Times New Roman" w:eastAsia="Times New Roman" w:hAnsi="Times New Roman" w:cs="Times New Roman"/>
          <w:sz w:val="24"/>
          <w:szCs w:val="24"/>
        </w:rPr>
        <w:t>Bu</w:t>
      </w:r>
      <w:r w:rsidR="00340F46" w:rsidRPr="00066491">
        <w:rPr>
          <w:rFonts w:ascii="Times New Roman" w:eastAsia="Times New Roman" w:hAnsi="Times New Roman" w:cs="Times New Roman"/>
          <w:sz w:val="24"/>
          <w:szCs w:val="24"/>
        </w:rPr>
        <w:t>rada</w:t>
      </w:r>
      <w:r w:rsidR="00334B4E" w:rsidRPr="00066491">
        <w:rPr>
          <w:rFonts w:ascii="Times New Roman" w:eastAsia="Times New Roman" w:hAnsi="Times New Roman" w:cs="Times New Roman"/>
          <w:sz w:val="24"/>
          <w:szCs w:val="24"/>
        </w:rPr>
        <w:t>, ş</w:t>
      </w:r>
      <w:r w:rsidR="00215DA2" w:rsidRPr="00066491">
        <w:rPr>
          <w:rFonts w:ascii="Times New Roman" w:eastAsia="Times New Roman" w:hAnsi="Times New Roman" w:cs="Times New Roman"/>
          <w:sz w:val="24"/>
          <w:szCs w:val="24"/>
        </w:rPr>
        <w:t>irketlerin ve kurumların</w:t>
      </w:r>
      <w:r w:rsidR="00334B4E"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toplumun çevresel etkilerini hafifletme rolündeki gerilim vurgulanmaktadır. Çünkü paydaşlar çevresel iyileştirmeleri talep ederken, tüketiciler ve daha geniş bir paydaşlar yelpazesi, büyük şirketler tarafından teşvik edilen yeşil çözümlerin etki</w:t>
      </w:r>
      <w:r w:rsidR="00340F46" w:rsidRPr="00066491">
        <w:rPr>
          <w:rFonts w:ascii="Times New Roman" w:eastAsia="Times New Roman" w:hAnsi="Times New Roman" w:cs="Times New Roman"/>
          <w:sz w:val="24"/>
          <w:szCs w:val="24"/>
        </w:rPr>
        <w:t xml:space="preserve">nliği </w:t>
      </w:r>
      <w:r w:rsidR="00215DA2" w:rsidRPr="00066491">
        <w:rPr>
          <w:rFonts w:ascii="Times New Roman" w:eastAsia="Times New Roman" w:hAnsi="Times New Roman" w:cs="Times New Roman"/>
          <w:sz w:val="24"/>
          <w:szCs w:val="24"/>
        </w:rPr>
        <w:t>konusunda haklı bir kuşkuya sahip olmuştur. Son yıllarda, kurumsal çevreciliğin birçok sembolü ortaya çıkmıştır, bunların bazıları yeşil aklama yaparken, diğerleri gerçek çevresel iyileştirmeleri simgelemektedir (Bowen, 2014</w:t>
      </w:r>
      <w:r w:rsidR="00C9337C"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1-3).</w:t>
      </w:r>
    </w:p>
    <w:p w14:paraId="769EA4C0" w14:textId="640AE439" w:rsidR="00340F46" w:rsidRPr="00066491" w:rsidRDefault="00340F46"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t xml:space="preserve">Yeşil aklama kavramının daha iyi anlaşılmasını sağlayacak ve </w:t>
      </w:r>
      <w:proofErr w:type="gramStart"/>
      <w:r w:rsidRPr="00066491">
        <w:rPr>
          <w:rFonts w:ascii="Times New Roman" w:eastAsia="Times New Roman" w:hAnsi="Times New Roman" w:cs="Times New Roman"/>
          <w:sz w:val="24"/>
          <w:szCs w:val="24"/>
        </w:rPr>
        <w:t>literatürde</w:t>
      </w:r>
      <w:proofErr w:type="gramEnd"/>
      <w:r w:rsidRPr="00066491">
        <w:rPr>
          <w:rFonts w:ascii="Times New Roman" w:eastAsia="Times New Roman" w:hAnsi="Times New Roman" w:cs="Times New Roman"/>
          <w:sz w:val="24"/>
          <w:szCs w:val="24"/>
        </w:rPr>
        <w:t xml:space="preserve"> sıklıkla referans verilen tanımlar aşağıda sunulmuştur. </w:t>
      </w:r>
    </w:p>
    <w:p w14:paraId="1D488C53" w14:textId="70B91769" w:rsidR="00CC6F34"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lastRenderedPageBreak/>
        <w:tab/>
      </w:r>
      <w:r w:rsidR="00215DA2" w:rsidRPr="00066491">
        <w:rPr>
          <w:rFonts w:ascii="Times New Roman" w:eastAsia="Times New Roman" w:hAnsi="Times New Roman" w:cs="Times New Roman"/>
          <w:sz w:val="24"/>
          <w:szCs w:val="24"/>
        </w:rPr>
        <w:t>Polonsky vd</w:t>
      </w:r>
      <w:r w:rsidR="00A9064B">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(1997)</w:t>
      </w:r>
      <w:r w:rsidR="00A9064B">
        <w:rPr>
          <w:rFonts w:ascii="Times New Roman" w:eastAsia="Times New Roman" w:hAnsi="Times New Roman" w:cs="Times New Roman"/>
          <w:sz w:val="24"/>
          <w:szCs w:val="24"/>
        </w:rPr>
        <w:t>’e göre</w:t>
      </w:r>
      <w:r w:rsidR="00215DA2" w:rsidRPr="00066491">
        <w:rPr>
          <w:rFonts w:ascii="Times New Roman" w:eastAsia="Times New Roman" w:hAnsi="Times New Roman" w:cs="Times New Roman"/>
          <w:sz w:val="24"/>
          <w:szCs w:val="24"/>
        </w:rPr>
        <w:t xml:space="preserve"> </w:t>
      </w:r>
      <w:r w:rsidR="00A9064B">
        <w:rPr>
          <w:rFonts w:ascii="Times New Roman" w:eastAsia="Times New Roman" w:hAnsi="Times New Roman" w:cs="Times New Roman"/>
          <w:sz w:val="24"/>
          <w:szCs w:val="24"/>
        </w:rPr>
        <w:t>f</w:t>
      </w:r>
      <w:r w:rsidR="00215DA2" w:rsidRPr="00066491">
        <w:rPr>
          <w:rFonts w:ascii="Times New Roman" w:eastAsia="Times New Roman" w:hAnsi="Times New Roman" w:cs="Times New Roman"/>
          <w:sz w:val="24"/>
          <w:szCs w:val="24"/>
        </w:rPr>
        <w:t>irmaya çevresel olarak zararlı etkisini azaltmadan yeşil bir görünüm kazandırmak için yapılan pazarlama taktikleri</w:t>
      </w:r>
      <w:r w:rsidR="00A62E16" w:rsidRPr="00066491">
        <w:rPr>
          <w:rFonts w:ascii="Times New Roman" w:eastAsia="Times New Roman" w:hAnsi="Times New Roman" w:cs="Times New Roman"/>
          <w:sz w:val="24"/>
          <w:szCs w:val="24"/>
        </w:rPr>
        <w:t>dir</w:t>
      </w:r>
      <w:r w:rsidR="00215DA2" w:rsidRPr="00066491">
        <w:rPr>
          <w:rFonts w:ascii="Times New Roman" w:eastAsia="Times New Roman" w:hAnsi="Times New Roman" w:cs="Times New Roman"/>
          <w:sz w:val="24"/>
          <w:szCs w:val="24"/>
        </w:rPr>
        <w:t xml:space="preserve">. </w:t>
      </w:r>
      <w:r w:rsidR="00A62E16" w:rsidRPr="00066491">
        <w:rPr>
          <w:rFonts w:ascii="Times New Roman" w:eastAsia="Times New Roman" w:hAnsi="Times New Roman" w:cs="Times New Roman"/>
          <w:sz w:val="24"/>
          <w:szCs w:val="24"/>
        </w:rPr>
        <w:t>Firmalar, çevresel reklamlarında somut olmayan, daha genel ve belirsiz ifadeler kullanarak çevre dostu olduklarını göstermeye çalışırlar. Bu taktiğe "yeşil aklama" adı verilir. Bu, genellikle çevre üzerindeki olumsuz etkilerini gizlemek veya hafifletmek için kullanılır.</w:t>
      </w:r>
    </w:p>
    <w:p w14:paraId="033C1942" w14:textId="7539AD37"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TerraChoice (2007)</w:t>
      </w:r>
      <w:r w:rsidR="00A9064B">
        <w:rPr>
          <w:rFonts w:ascii="Times New Roman" w:eastAsia="Times New Roman" w:hAnsi="Times New Roman" w:cs="Times New Roman"/>
          <w:sz w:val="24"/>
          <w:szCs w:val="24"/>
        </w:rPr>
        <w:t>’a göre</w:t>
      </w:r>
      <w:r w:rsidR="00215DA2" w:rsidRPr="00066491">
        <w:rPr>
          <w:rFonts w:ascii="Times New Roman" w:eastAsia="Times New Roman" w:hAnsi="Times New Roman" w:cs="Times New Roman"/>
          <w:sz w:val="24"/>
          <w:szCs w:val="24"/>
        </w:rPr>
        <w:t xml:space="preserve"> </w:t>
      </w:r>
      <w:r w:rsidR="00A9064B">
        <w:rPr>
          <w:rFonts w:ascii="Times New Roman" w:eastAsia="Times New Roman" w:hAnsi="Times New Roman" w:cs="Times New Roman"/>
          <w:sz w:val="24"/>
          <w:szCs w:val="24"/>
        </w:rPr>
        <w:t>f</w:t>
      </w:r>
      <w:r w:rsidR="00215DA2" w:rsidRPr="00066491">
        <w:rPr>
          <w:rFonts w:ascii="Times New Roman" w:eastAsia="Times New Roman" w:hAnsi="Times New Roman" w:cs="Times New Roman"/>
          <w:sz w:val="24"/>
          <w:szCs w:val="24"/>
        </w:rPr>
        <w:t>irmanın çevresel uygulamaları hakkında tüketicileri yanıltma eylemi (firma düzeyinde yeşil yıkama) veya bir ürün</w:t>
      </w:r>
      <w:r w:rsidR="00A62E16"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hizmetin çevresel faydaları hakkında yanıltıcı bilgi verme eylemi</w:t>
      </w:r>
      <w:r w:rsidR="00A62E16" w:rsidRPr="00066491">
        <w:rPr>
          <w:rFonts w:ascii="Times New Roman" w:eastAsia="Times New Roman" w:hAnsi="Times New Roman" w:cs="Times New Roman"/>
          <w:sz w:val="24"/>
          <w:szCs w:val="24"/>
        </w:rPr>
        <w:t>dir</w:t>
      </w:r>
      <w:r w:rsidR="00215DA2" w:rsidRPr="00066491">
        <w:rPr>
          <w:rFonts w:ascii="Times New Roman" w:eastAsia="Times New Roman" w:hAnsi="Times New Roman" w:cs="Times New Roman"/>
          <w:sz w:val="24"/>
          <w:szCs w:val="24"/>
        </w:rPr>
        <w:t xml:space="preserve"> (ürün düzeyinde yeşil yıkama).</w:t>
      </w:r>
    </w:p>
    <w:p w14:paraId="33A1A8EF" w14:textId="085CF1E8"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Delmas ve Burbano (2011)</w:t>
      </w:r>
      <w:r w:rsidR="00A9064B">
        <w:rPr>
          <w:rFonts w:ascii="Times New Roman" w:eastAsia="Times New Roman" w:hAnsi="Times New Roman" w:cs="Times New Roman"/>
          <w:sz w:val="24"/>
          <w:szCs w:val="24"/>
        </w:rPr>
        <w:t>’ya göre i</w:t>
      </w:r>
      <w:r w:rsidR="00215DA2" w:rsidRPr="00066491">
        <w:rPr>
          <w:rFonts w:ascii="Times New Roman" w:eastAsia="Times New Roman" w:hAnsi="Times New Roman" w:cs="Times New Roman"/>
          <w:sz w:val="24"/>
          <w:szCs w:val="24"/>
        </w:rPr>
        <w:t xml:space="preserve">ki firma davranışının kesişme noktası: </w:t>
      </w:r>
      <w:r w:rsidR="00A62E16" w:rsidRPr="00066491">
        <w:rPr>
          <w:rFonts w:ascii="Times New Roman" w:eastAsia="Times New Roman" w:hAnsi="Times New Roman" w:cs="Times New Roman"/>
          <w:sz w:val="24"/>
          <w:szCs w:val="24"/>
        </w:rPr>
        <w:t>Z</w:t>
      </w:r>
      <w:r w:rsidR="00215DA2" w:rsidRPr="00066491">
        <w:rPr>
          <w:rFonts w:ascii="Times New Roman" w:eastAsia="Times New Roman" w:hAnsi="Times New Roman" w:cs="Times New Roman"/>
          <w:sz w:val="24"/>
          <w:szCs w:val="24"/>
        </w:rPr>
        <w:t>ayıf çevresel performans ve çevresel performansları hakkında olumlu iletişim.</w:t>
      </w:r>
    </w:p>
    <w:p w14:paraId="5BDA95E4" w14:textId="75CF57C1"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Walker ve Wan (2012)</w:t>
      </w:r>
      <w:r w:rsidR="00A9064B">
        <w:rPr>
          <w:rFonts w:ascii="Times New Roman" w:eastAsia="Times New Roman" w:hAnsi="Times New Roman" w:cs="Times New Roman"/>
          <w:sz w:val="24"/>
          <w:szCs w:val="24"/>
        </w:rPr>
        <w:t>’a göre</w:t>
      </w:r>
      <w:r w:rsidR="00215DA2" w:rsidRPr="00066491">
        <w:rPr>
          <w:rFonts w:ascii="Times New Roman" w:eastAsia="Times New Roman" w:hAnsi="Times New Roman" w:cs="Times New Roman"/>
          <w:sz w:val="24"/>
          <w:szCs w:val="24"/>
        </w:rPr>
        <w:t xml:space="preserve"> </w:t>
      </w:r>
      <w:r w:rsidR="00A9064B">
        <w:rPr>
          <w:rFonts w:ascii="Times New Roman" w:eastAsia="Times New Roman" w:hAnsi="Times New Roman" w:cs="Times New Roman"/>
          <w:sz w:val="24"/>
          <w:szCs w:val="24"/>
        </w:rPr>
        <w:t>ş</w:t>
      </w:r>
      <w:r w:rsidR="00215DA2" w:rsidRPr="00066491">
        <w:rPr>
          <w:rFonts w:ascii="Times New Roman" w:eastAsia="Times New Roman" w:hAnsi="Times New Roman" w:cs="Times New Roman"/>
          <w:sz w:val="24"/>
          <w:szCs w:val="24"/>
        </w:rPr>
        <w:t xml:space="preserve">irketlerin, çevresel konuları sembolik </w:t>
      </w:r>
      <w:r w:rsidR="00EA0E04" w:rsidRPr="00066491">
        <w:rPr>
          <w:rFonts w:ascii="Times New Roman" w:eastAsia="Times New Roman" w:hAnsi="Times New Roman" w:cs="Times New Roman"/>
          <w:sz w:val="24"/>
          <w:szCs w:val="24"/>
        </w:rPr>
        <w:t>anlamda</w:t>
      </w:r>
      <w:r w:rsidR="00215DA2" w:rsidRPr="00066491">
        <w:rPr>
          <w:rFonts w:ascii="Times New Roman" w:eastAsia="Times New Roman" w:hAnsi="Times New Roman" w:cs="Times New Roman"/>
          <w:sz w:val="24"/>
          <w:szCs w:val="24"/>
        </w:rPr>
        <w:t xml:space="preserve"> iletişim kurarak ele almalarına ve gerçek eylemlerle ilgilenmeden bu konuda görünürlük sağlamalarına yönelik bir strateji</w:t>
      </w:r>
      <w:r w:rsidR="00A62E16" w:rsidRPr="00066491">
        <w:rPr>
          <w:rFonts w:ascii="Times New Roman" w:eastAsia="Times New Roman" w:hAnsi="Times New Roman" w:cs="Times New Roman"/>
          <w:sz w:val="24"/>
          <w:szCs w:val="24"/>
        </w:rPr>
        <w:t>dir</w:t>
      </w:r>
      <w:r w:rsidR="00215DA2" w:rsidRPr="00066491">
        <w:rPr>
          <w:rFonts w:ascii="Times New Roman" w:eastAsia="Times New Roman" w:hAnsi="Times New Roman" w:cs="Times New Roman"/>
          <w:sz w:val="24"/>
          <w:szCs w:val="24"/>
        </w:rPr>
        <w:t>. Sembolik ve somut eylemler arasındaki fark</w:t>
      </w:r>
      <w:r w:rsidR="00A62E16" w:rsidRPr="00066491">
        <w:rPr>
          <w:rFonts w:ascii="Times New Roman" w:eastAsia="Times New Roman" w:hAnsi="Times New Roman" w:cs="Times New Roman"/>
          <w:sz w:val="24"/>
          <w:szCs w:val="24"/>
        </w:rPr>
        <w:t>tır.</w:t>
      </w:r>
    </w:p>
    <w:p w14:paraId="231BF8A3" w14:textId="7485230A"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Lyon ve Maxwell (2011)</w:t>
      </w:r>
      <w:r w:rsidR="00A9064B">
        <w:rPr>
          <w:rFonts w:ascii="Times New Roman" w:eastAsia="Times New Roman" w:hAnsi="Times New Roman" w:cs="Times New Roman"/>
          <w:sz w:val="24"/>
          <w:szCs w:val="24"/>
        </w:rPr>
        <w:t>’e göre b</w:t>
      </w:r>
      <w:r w:rsidR="00215DA2" w:rsidRPr="00066491">
        <w:rPr>
          <w:rFonts w:ascii="Times New Roman" w:eastAsia="Times New Roman" w:hAnsi="Times New Roman" w:cs="Times New Roman"/>
          <w:sz w:val="24"/>
          <w:szCs w:val="24"/>
        </w:rPr>
        <w:t>ir şirketin çevresel veya sosyal performansıyla ilgili olumlu bilgilerin seçici olarak açıklanması, bu boyutlardaki olumsuz bilgilerin tam olarak açıklanmadan sunulması ve böylece aşırı pozitif bir kurumsal imaj oluşturulmasıdır.</w:t>
      </w:r>
    </w:p>
    <w:p w14:paraId="031E377F" w14:textId="343A79BA"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Marquis ve Toffel (2012)</w:t>
      </w:r>
      <w:r w:rsidR="00A9064B">
        <w:rPr>
          <w:rFonts w:ascii="Times New Roman" w:eastAsia="Times New Roman" w:hAnsi="Times New Roman" w:cs="Times New Roman"/>
          <w:sz w:val="24"/>
          <w:szCs w:val="24"/>
        </w:rPr>
        <w:t>’e göre</w:t>
      </w:r>
      <w:r w:rsidR="00A01018" w:rsidRPr="00066491">
        <w:rPr>
          <w:rFonts w:ascii="Times New Roman" w:eastAsia="Times New Roman" w:hAnsi="Times New Roman" w:cs="Times New Roman"/>
          <w:sz w:val="24"/>
          <w:szCs w:val="24"/>
        </w:rPr>
        <w:t xml:space="preserve"> </w:t>
      </w:r>
      <w:r w:rsidR="00A9064B">
        <w:rPr>
          <w:rFonts w:ascii="Times New Roman" w:eastAsia="Times New Roman" w:hAnsi="Times New Roman" w:cs="Times New Roman"/>
          <w:sz w:val="24"/>
          <w:szCs w:val="24"/>
        </w:rPr>
        <w:t>ş</w:t>
      </w:r>
      <w:r w:rsidR="00215DA2" w:rsidRPr="00066491">
        <w:rPr>
          <w:rFonts w:ascii="Times New Roman" w:eastAsia="Times New Roman" w:hAnsi="Times New Roman" w:cs="Times New Roman"/>
          <w:sz w:val="24"/>
          <w:szCs w:val="24"/>
        </w:rPr>
        <w:t>irketlerin, çevre</w:t>
      </w:r>
      <w:r w:rsidR="00A01018"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dost</w:t>
      </w:r>
      <w:r w:rsidR="00A01018" w:rsidRPr="00066491">
        <w:rPr>
          <w:rFonts w:ascii="Times New Roman" w:eastAsia="Times New Roman" w:hAnsi="Times New Roman" w:cs="Times New Roman"/>
          <w:sz w:val="24"/>
          <w:szCs w:val="24"/>
        </w:rPr>
        <w:t>u</w:t>
      </w:r>
      <w:r w:rsidR="00215DA2" w:rsidRPr="00066491">
        <w:rPr>
          <w:rFonts w:ascii="Times New Roman" w:eastAsia="Times New Roman" w:hAnsi="Times New Roman" w:cs="Times New Roman"/>
          <w:sz w:val="24"/>
          <w:szCs w:val="24"/>
        </w:rPr>
        <w:t xml:space="preserve"> programlarını ön plana çıkararak, kuruluşun çevre dostu olmayan</w:t>
      </w:r>
      <w:r w:rsidR="00A01018"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faaliyetlerinden dikkatleri başka yöne çekme şeklindeki seçici bilgilendirme türü</w:t>
      </w:r>
      <w:r w:rsidR="00A01018" w:rsidRPr="00066491">
        <w:rPr>
          <w:rFonts w:ascii="Times New Roman" w:eastAsia="Times New Roman" w:hAnsi="Times New Roman" w:cs="Times New Roman"/>
          <w:sz w:val="24"/>
          <w:szCs w:val="24"/>
        </w:rPr>
        <w:t>dür.</w:t>
      </w:r>
    </w:p>
    <w:p w14:paraId="3943B20B" w14:textId="2A661DC5"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 xml:space="preserve">Tanımların ortak noktası, "yeşil aklama" olarak adlandırılan bir stratejinin varlığıdır. Yeşil </w:t>
      </w:r>
      <w:r w:rsidR="00A01018" w:rsidRPr="00066491">
        <w:rPr>
          <w:rFonts w:ascii="Times New Roman" w:eastAsia="Times New Roman" w:hAnsi="Times New Roman" w:cs="Times New Roman"/>
          <w:sz w:val="24"/>
          <w:szCs w:val="24"/>
        </w:rPr>
        <w:t>aklama</w:t>
      </w:r>
      <w:r w:rsidR="00215DA2" w:rsidRPr="00066491">
        <w:rPr>
          <w:rFonts w:ascii="Times New Roman" w:eastAsia="Times New Roman" w:hAnsi="Times New Roman" w:cs="Times New Roman"/>
          <w:sz w:val="24"/>
          <w:szCs w:val="24"/>
        </w:rPr>
        <w:t>, bir şirketin veya ürünün çevresel etkilerini azaltmadan, çevresel olarak dost bir imaj yaratmak için kullanılan bir dizi pazarlama taktiği olarak tanımlanabilir. Bu taktikler arasında sembolik eylemler, yanıltıcı bilgi verme, seçici açıklama</w:t>
      </w:r>
      <w:r w:rsidR="00A01018"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çevresel performans ve iletişim arasındaki çelişki yer alabilir. Yeşil aklamanın temel amacı</w:t>
      </w:r>
      <w:r w:rsidR="00A01018"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halkın</w:t>
      </w:r>
      <w:r w:rsidR="00A01018"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şirketin veya ürünün çevresel etkilerini önemsediği bilinciyle hareket ederek, tüketici davranışlarını olumlu yönde etkilemektir. Ancak, yeşil aklama halkın güvenini kaybetme ve itibar kaybına yol açabilir.</w:t>
      </w:r>
    </w:p>
    <w:p w14:paraId="75121E98" w14:textId="1986593D"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"Yeşil aklama" tanımları, paydaşların sınırlı bilgisini ve dikkatini bir firmanın avantajına çevir</w:t>
      </w:r>
      <w:r w:rsidR="00EA6A88" w:rsidRPr="00066491">
        <w:rPr>
          <w:rFonts w:ascii="Times New Roman" w:eastAsia="Times New Roman" w:hAnsi="Times New Roman" w:cs="Times New Roman"/>
          <w:sz w:val="24"/>
          <w:szCs w:val="24"/>
        </w:rPr>
        <w:t>ebildiğini</w:t>
      </w:r>
      <w:r w:rsidR="00215DA2" w:rsidRPr="00066491">
        <w:rPr>
          <w:rFonts w:ascii="Times New Roman" w:eastAsia="Times New Roman" w:hAnsi="Times New Roman" w:cs="Times New Roman"/>
          <w:sz w:val="24"/>
          <w:szCs w:val="24"/>
        </w:rPr>
        <w:t xml:space="preserve"> ifade etmektedir. Yeşil aklama, firmaların daha az </w:t>
      </w:r>
      <w:r w:rsidR="00EA6A88" w:rsidRPr="00066491">
        <w:rPr>
          <w:rFonts w:ascii="Times New Roman" w:eastAsia="Times New Roman" w:hAnsi="Times New Roman" w:cs="Times New Roman"/>
          <w:sz w:val="24"/>
          <w:szCs w:val="24"/>
        </w:rPr>
        <w:t xml:space="preserve">uygun </w:t>
      </w:r>
      <w:r w:rsidR="00215DA2" w:rsidRPr="00066491">
        <w:rPr>
          <w:rFonts w:ascii="Times New Roman" w:eastAsia="Times New Roman" w:hAnsi="Times New Roman" w:cs="Times New Roman"/>
          <w:sz w:val="24"/>
          <w:szCs w:val="24"/>
        </w:rPr>
        <w:t>faaliyetleri</w:t>
      </w:r>
      <w:r w:rsidR="00EA6A88" w:rsidRPr="00066491">
        <w:rPr>
          <w:rFonts w:ascii="Times New Roman" w:eastAsia="Times New Roman" w:hAnsi="Times New Roman" w:cs="Times New Roman"/>
          <w:sz w:val="24"/>
          <w:szCs w:val="24"/>
        </w:rPr>
        <w:t>ni</w:t>
      </w:r>
      <w:r w:rsidR="00215DA2" w:rsidRPr="00066491">
        <w:rPr>
          <w:rFonts w:ascii="Times New Roman" w:eastAsia="Times New Roman" w:hAnsi="Times New Roman" w:cs="Times New Roman"/>
          <w:sz w:val="24"/>
          <w:szCs w:val="24"/>
        </w:rPr>
        <w:t xml:space="preserve"> tam olarak ifşa etmeden</w:t>
      </w:r>
      <w:r w:rsidR="00EA6A88"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çevresel performansları hakkındaki olumlu bilgileri seçici bir şekilde ifşa edebilecekleri kasıtlı bir bilgi yönetim stratejisi olarak ifade edilmektedir (Bowen, 2014</w:t>
      </w:r>
      <w:r w:rsidR="00C9337C"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 xml:space="preserve">22). </w:t>
      </w:r>
    </w:p>
    <w:p w14:paraId="74D4D0AB" w14:textId="0ABA8860" w:rsidR="00215DA2" w:rsidRPr="00066491" w:rsidRDefault="00CC6F34" w:rsidP="00CC6F34">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215DA2" w:rsidRPr="00066491">
        <w:rPr>
          <w:rFonts w:ascii="Times New Roman" w:eastAsia="Times New Roman" w:hAnsi="Times New Roman" w:cs="Times New Roman"/>
          <w:sz w:val="24"/>
          <w:szCs w:val="24"/>
        </w:rPr>
        <w:t>Yeşil aklama, bir organizasyonun çevresel etkileri hafifletmek yerine, sadece çevre dostu görünmek amacıyla gerçek dışı iddialarda bulunması veya sembolik adımlar atması olarak özetlenebilir. Sürdürülebilirlik iletişimi ise, bir organizasyonun sürdürülebilirlik stratejileri</w:t>
      </w:r>
      <w:r w:rsidR="00EA6A88" w:rsidRPr="00066491">
        <w:rPr>
          <w:rFonts w:ascii="Times New Roman" w:eastAsia="Times New Roman" w:hAnsi="Times New Roman" w:cs="Times New Roman"/>
          <w:sz w:val="24"/>
          <w:szCs w:val="24"/>
        </w:rPr>
        <w:t>,</w:t>
      </w:r>
      <w:r w:rsidR="00215DA2" w:rsidRPr="00066491">
        <w:rPr>
          <w:rFonts w:ascii="Times New Roman" w:eastAsia="Times New Roman" w:hAnsi="Times New Roman" w:cs="Times New Roman"/>
          <w:sz w:val="24"/>
          <w:szCs w:val="24"/>
        </w:rPr>
        <w:t xml:space="preserve"> çevresel etkileri hakkında gerçek ve detaylı bilgileri paylaşarak şeffaf bir şekilde iletişim kurması olarak değerlendirilebilir. Bu nedenle, yeşil aklama ve sürdürülebilirlik iletişimi arasındaki ilişki, bir organizasyonun çevresel </w:t>
      </w:r>
      <w:r w:rsidR="00215DA2" w:rsidRPr="00066491">
        <w:rPr>
          <w:rFonts w:ascii="Times New Roman" w:eastAsia="Times New Roman" w:hAnsi="Times New Roman" w:cs="Times New Roman"/>
          <w:sz w:val="24"/>
          <w:szCs w:val="24"/>
        </w:rPr>
        <w:lastRenderedPageBreak/>
        <w:t>performansının gerçekliği veya sembolik olduğu konusunda bir ayrım yapmaya dayanır.</w:t>
      </w:r>
      <w:r w:rsidR="00EA6A88" w:rsidRPr="00066491">
        <w:rPr>
          <w:rFonts w:ascii="Times New Roman" w:eastAsia="Times New Roman" w:hAnsi="Times New Roman" w:cs="Times New Roman"/>
          <w:sz w:val="24"/>
          <w:szCs w:val="24"/>
        </w:rPr>
        <w:t xml:space="preserve"> </w:t>
      </w:r>
      <w:r w:rsidR="00215DA2" w:rsidRPr="00066491">
        <w:rPr>
          <w:rFonts w:ascii="Times New Roman" w:eastAsia="Times New Roman" w:hAnsi="Times New Roman" w:cs="Times New Roman"/>
          <w:sz w:val="24"/>
          <w:szCs w:val="24"/>
        </w:rPr>
        <w:t xml:space="preserve">Sürdürülebilirlik iletişimi, bir organizasyonun gerçek çevresel performansını paylaşarak yeşil aklamadan kaçınmasına yardımcı olabilir. </w:t>
      </w:r>
    </w:p>
    <w:p w14:paraId="23561AAC" w14:textId="6DCD9DDA" w:rsidR="004A14C4" w:rsidRPr="00066491" w:rsidRDefault="00CC6F34" w:rsidP="00A9064B">
      <w:pPr>
        <w:spacing w:line="300" w:lineRule="auto"/>
        <w:jc w:val="both"/>
        <w:rPr>
          <w:color w:val="000000"/>
          <w:bdr w:val="nil"/>
          <w14:textOutline w14:w="0" w14:cap="flat" w14:cmpd="sng" w14:algn="ctr">
            <w14:noFill/>
            <w14:prstDash w14:val="solid"/>
            <w14:bevel/>
          </w14:textOutline>
        </w:rPr>
      </w:pPr>
      <w:r w:rsidRPr="00066491">
        <w:rPr>
          <w:color w:val="000000"/>
          <w:bdr w:val="nil"/>
          <w14:textOutline w14:w="0" w14:cap="flat" w14:cmpd="sng" w14:algn="ctr">
            <w14:noFill/>
            <w14:prstDash w14:val="solid"/>
            <w14:bevel/>
          </w14:textOutline>
        </w:rPr>
        <w:tab/>
      </w:r>
      <w:r w:rsidR="001B1629" w:rsidRPr="00066491">
        <w:rPr>
          <w:color w:val="000000"/>
          <w:bdr w:val="nil"/>
          <w14:textOutline w14:w="0" w14:cap="flat" w14:cmpd="sng" w14:algn="ctr">
            <w14:noFill/>
            <w14:prstDash w14:val="solid"/>
            <w14:bevel/>
          </w14:textOutline>
        </w:rPr>
        <w:t>Terrachoice (2010) Yeşil Aklamanın 7 Günahı olarak belirttiği 7 adet yeşil</w:t>
      </w:r>
      <w:r w:rsidR="00A9064B">
        <w:rPr>
          <w:color w:val="000000"/>
          <w:bdr w:val="nil"/>
          <w14:textOutline w14:w="0" w14:cap="flat" w14:cmpd="sng" w14:algn="ctr">
            <w14:noFill/>
            <w14:prstDash w14:val="solid"/>
            <w14:bevel/>
          </w14:textOutline>
        </w:rPr>
        <w:t xml:space="preserve"> </w:t>
      </w:r>
      <w:r w:rsidR="001B1629" w:rsidRPr="00066491">
        <w:rPr>
          <w:color w:val="000000"/>
          <w:bdr w:val="nil"/>
          <w14:textOutline w14:w="0" w14:cap="flat" w14:cmpd="sng" w14:algn="ctr">
            <w14:noFill/>
            <w14:prstDash w14:val="solid"/>
            <w14:bevel/>
          </w14:textOutline>
        </w:rPr>
        <w:t xml:space="preserve">aklama yöntemini ortaya koymuştur: </w:t>
      </w:r>
    </w:p>
    <w:p w14:paraId="3949F75A" w14:textId="4136EFD4" w:rsidR="001B1629" w:rsidRPr="00066491" w:rsidRDefault="00CC6F34" w:rsidP="00CC6F34">
      <w:pPr>
        <w:spacing w:line="300" w:lineRule="auto"/>
        <w:jc w:val="both"/>
        <w:rPr>
          <w:rFonts w:eastAsiaTheme="majorEastAsia"/>
          <w:color w:val="000000" w:themeColor="text1"/>
        </w:rPr>
      </w:pPr>
      <w:r w:rsidRPr="00066491">
        <w:rPr>
          <w:color w:val="000000"/>
          <w:bdr w:val="nil"/>
          <w14:textOutline w14:w="0" w14:cap="flat" w14:cmpd="sng" w14:algn="ctr">
            <w14:noFill/>
            <w14:prstDash w14:val="solid"/>
            <w14:bevel/>
          </w14:textOutline>
        </w:rPr>
        <w:tab/>
      </w:r>
      <w:r w:rsidR="001B1629" w:rsidRPr="00066491">
        <w:rPr>
          <w:color w:val="000000"/>
          <w:bdr w:val="nil"/>
          <w14:textOutline w14:w="0" w14:cap="flat" w14:cmpd="sng" w14:algn="ctr">
            <w14:noFill/>
            <w14:prstDash w14:val="solid"/>
            <w14:bevel/>
          </w14:textOutline>
        </w:rPr>
        <w:t>Gizli Anlaşma Günahı: Ürünün sadece sürdürülebilir bir ormandan elde edilmesi gibi mantıksız dar</w:t>
      </w:r>
      <w:r w:rsidR="001B1629" w:rsidRPr="00066491">
        <w:rPr>
          <w:rFonts w:eastAsiaTheme="majorEastAsia"/>
          <w:color w:val="000000" w:themeColor="text1"/>
        </w:rPr>
        <w:t xml:space="preserve"> bir özellik kümesine dayanarak "yeşil" olduğunu iddia etmekle işlenir. </w:t>
      </w:r>
      <w:proofErr w:type="gramStart"/>
      <w:r w:rsidR="001B1629" w:rsidRPr="00066491">
        <w:rPr>
          <w:rFonts w:eastAsiaTheme="majorEastAsia"/>
          <w:color w:val="000000" w:themeColor="text1"/>
        </w:rPr>
        <w:t>Kağıt</w:t>
      </w:r>
      <w:proofErr w:type="gramEnd"/>
      <w:r w:rsidR="001B1629" w:rsidRPr="00066491">
        <w:rPr>
          <w:rFonts w:eastAsiaTheme="majorEastAsia"/>
          <w:color w:val="000000" w:themeColor="text1"/>
        </w:rPr>
        <w:t xml:space="preserve"> örneğinde olduğu gibi. </w:t>
      </w:r>
      <w:proofErr w:type="gramStart"/>
      <w:r w:rsidR="001B1629" w:rsidRPr="00066491">
        <w:rPr>
          <w:rFonts w:eastAsiaTheme="majorEastAsia"/>
          <w:color w:val="000000" w:themeColor="text1"/>
        </w:rPr>
        <w:t>Kağıt</w:t>
      </w:r>
      <w:proofErr w:type="gramEnd"/>
      <w:r w:rsidR="001B1629" w:rsidRPr="00066491">
        <w:rPr>
          <w:rFonts w:eastAsiaTheme="majorEastAsia"/>
          <w:color w:val="000000" w:themeColor="text1"/>
        </w:rPr>
        <w:t xml:space="preserve"> yapımı sürecinde enerji, sera gazı emisyonları, su ve hava kirliliği gibi diğer önemli çevresel sorunlara dikkat edilmesi gerekmektedir. </w:t>
      </w:r>
      <w:proofErr w:type="gramStart"/>
      <w:r w:rsidR="001B1629" w:rsidRPr="00066491">
        <w:rPr>
          <w:rFonts w:eastAsiaTheme="majorEastAsia"/>
          <w:color w:val="000000" w:themeColor="text1"/>
        </w:rPr>
        <w:t>Kağı</w:t>
      </w:r>
      <w:r w:rsidR="00EA6A88" w:rsidRPr="00066491">
        <w:rPr>
          <w:rFonts w:eastAsiaTheme="majorEastAsia"/>
          <w:color w:val="000000" w:themeColor="text1"/>
        </w:rPr>
        <w:t>dın</w:t>
      </w:r>
      <w:proofErr w:type="gramEnd"/>
      <w:r w:rsidR="001B1629" w:rsidRPr="00066491">
        <w:rPr>
          <w:rFonts w:eastAsiaTheme="majorEastAsia"/>
          <w:color w:val="000000" w:themeColor="text1"/>
        </w:rPr>
        <w:t xml:space="preserve"> sadece sürdürülebilir bir ormandan gelmiş olması onu çevre dostu yapma</w:t>
      </w:r>
      <w:r w:rsidR="00EA6A88" w:rsidRPr="00066491">
        <w:rPr>
          <w:rFonts w:eastAsiaTheme="majorEastAsia"/>
          <w:color w:val="000000" w:themeColor="text1"/>
        </w:rPr>
        <w:t>maktadır.</w:t>
      </w:r>
    </w:p>
    <w:p w14:paraId="65A2FA61" w14:textId="44F724AD" w:rsidR="001B1629"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1B1629" w:rsidRPr="00066491">
        <w:rPr>
          <w:rFonts w:eastAsiaTheme="majorEastAsia"/>
          <w:color w:val="000000" w:themeColor="text1"/>
        </w:rPr>
        <w:t xml:space="preserve">Kanıt Yok Günahı: Doğrulanamayan bir çevresel iddiada bulunarak, kolayca erişilebilen destekleyici bilgi veya güvenilir üçüncü taraf sertifikasyonu sağlanamaması ile işlenir. Kanıt sunulmadan farklı oranlarda geri dönüştürülmüş içeriğe sahip </w:t>
      </w:r>
      <w:r w:rsidR="00EA6A88" w:rsidRPr="00066491">
        <w:rPr>
          <w:rFonts w:eastAsiaTheme="majorEastAsia"/>
          <w:color w:val="000000" w:themeColor="text1"/>
        </w:rPr>
        <w:t>ürünler</w:t>
      </w:r>
      <w:r w:rsidR="001B1629" w:rsidRPr="00066491">
        <w:rPr>
          <w:rFonts w:eastAsiaTheme="majorEastAsia"/>
          <w:color w:val="000000" w:themeColor="text1"/>
        </w:rPr>
        <w:t xml:space="preserve"> gibi örnekler yaygındır.</w:t>
      </w:r>
    </w:p>
    <w:p w14:paraId="386C4E67" w14:textId="18158118" w:rsidR="001B1629"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1B1629" w:rsidRPr="00066491">
        <w:rPr>
          <w:rFonts w:eastAsiaTheme="majorEastAsia"/>
          <w:color w:val="000000" w:themeColor="text1"/>
        </w:rPr>
        <w:t>Belirsizlik Günahı: Gerçek anlamı</w:t>
      </w:r>
      <w:r w:rsidR="00EA6A88" w:rsidRPr="00066491">
        <w:rPr>
          <w:rFonts w:eastAsiaTheme="majorEastAsia"/>
          <w:color w:val="000000" w:themeColor="text1"/>
        </w:rPr>
        <w:t>nın</w:t>
      </w:r>
      <w:r w:rsidR="001B1629" w:rsidRPr="00066491">
        <w:rPr>
          <w:rFonts w:eastAsiaTheme="majorEastAsia"/>
          <w:color w:val="000000" w:themeColor="text1"/>
        </w:rPr>
        <w:t xml:space="preserve"> tüketiciler tarafından yanlış anlaşılma olasılığı olan herhangi bir iddia ile işlenir. "Tamamen doğal" buna bir örnektir. Arsenik, uranyum, civa ve formaldehit gibi zehirli maddeler tamamen doğal olmasına rağmen, "tamamen doğal" </w:t>
      </w:r>
      <w:r w:rsidR="00EA6A88" w:rsidRPr="00066491">
        <w:rPr>
          <w:rFonts w:eastAsiaTheme="majorEastAsia"/>
          <w:color w:val="000000" w:themeColor="text1"/>
        </w:rPr>
        <w:t>olması</w:t>
      </w:r>
      <w:r w:rsidR="001B1629" w:rsidRPr="00066491">
        <w:rPr>
          <w:rFonts w:eastAsiaTheme="majorEastAsia"/>
          <w:color w:val="000000" w:themeColor="text1"/>
        </w:rPr>
        <w:t xml:space="preserve"> "yeşil" anlamına gelme</w:t>
      </w:r>
      <w:r w:rsidR="00EA6A88" w:rsidRPr="00066491">
        <w:rPr>
          <w:rFonts w:eastAsiaTheme="majorEastAsia"/>
          <w:color w:val="000000" w:themeColor="text1"/>
        </w:rPr>
        <w:t>mektedir.</w:t>
      </w:r>
    </w:p>
    <w:p w14:paraId="2E08A63A" w14:textId="3DB95721" w:rsidR="001B1629"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1B1629" w:rsidRPr="00066491">
        <w:rPr>
          <w:rFonts w:eastAsiaTheme="majorEastAsia"/>
          <w:color w:val="000000" w:themeColor="text1"/>
        </w:rPr>
        <w:t xml:space="preserve">İlgisizlik Günahı: </w:t>
      </w:r>
      <w:r w:rsidR="00EA6A88" w:rsidRPr="00066491">
        <w:rPr>
          <w:rFonts w:eastAsiaTheme="majorEastAsia"/>
          <w:color w:val="000000" w:themeColor="text1"/>
        </w:rPr>
        <w:t>Bu günah, d</w:t>
      </w:r>
      <w:r w:rsidR="001B1629" w:rsidRPr="00066491">
        <w:rPr>
          <w:rFonts w:eastAsiaTheme="majorEastAsia"/>
          <w:color w:val="000000" w:themeColor="text1"/>
        </w:rPr>
        <w:t>oğru olabilecek ancak çevre dostu ürünler arayan tüketiciler için önemli olmayan veya faydasız bir çevresel iddia ile işlenir. "CFC içermiyor" yaygın bir örnektir, çünkü CFC'ler zaten yasaklanmıştır.</w:t>
      </w:r>
    </w:p>
    <w:p w14:paraId="1CDDCCA0" w14:textId="5E0C3F26" w:rsidR="001B1629"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1B1629" w:rsidRPr="00066491">
        <w:rPr>
          <w:rFonts w:eastAsiaTheme="majorEastAsia"/>
          <w:color w:val="000000" w:themeColor="text1"/>
        </w:rPr>
        <w:t xml:space="preserve">İki Kötülükten </w:t>
      </w:r>
      <w:r w:rsidR="007A1396" w:rsidRPr="00066491">
        <w:rPr>
          <w:rFonts w:eastAsiaTheme="majorEastAsia"/>
          <w:color w:val="000000" w:themeColor="text1"/>
        </w:rPr>
        <w:t xml:space="preserve">Daha </w:t>
      </w:r>
      <w:r w:rsidR="001B1629" w:rsidRPr="00066491">
        <w:rPr>
          <w:rFonts w:eastAsiaTheme="majorEastAsia"/>
          <w:color w:val="000000" w:themeColor="text1"/>
        </w:rPr>
        <w:t>Küçüğü Günahı: Ürün kategorisi içinde doğru olabilecek</w:t>
      </w:r>
      <w:r w:rsidR="007A1396" w:rsidRPr="00066491">
        <w:rPr>
          <w:rFonts w:eastAsiaTheme="majorEastAsia"/>
          <w:color w:val="000000" w:themeColor="text1"/>
        </w:rPr>
        <w:t xml:space="preserve"> </w:t>
      </w:r>
      <w:proofErr w:type="gramStart"/>
      <w:r w:rsidR="007A1396" w:rsidRPr="00066491">
        <w:rPr>
          <w:rFonts w:eastAsiaTheme="majorEastAsia"/>
          <w:color w:val="000000" w:themeColor="text1"/>
        </w:rPr>
        <w:t>fakat,</w:t>
      </w:r>
      <w:proofErr w:type="gramEnd"/>
      <w:r w:rsidR="007A1396" w:rsidRPr="00066491">
        <w:rPr>
          <w:rFonts w:eastAsiaTheme="majorEastAsia"/>
          <w:color w:val="000000" w:themeColor="text1"/>
        </w:rPr>
        <w:t xml:space="preserve"> </w:t>
      </w:r>
      <w:r w:rsidR="001B1629" w:rsidRPr="00066491">
        <w:rPr>
          <w:rFonts w:eastAsiaTheme="majorEastAsia"/>
          <w:color w:val="000000" w:themeColor="text1"/>
        </w:rPr>
        <w:t xml:space="preserve">tüketicinin bütün olarak kategoriye verdiği büyük çevresel etkilerden dikkatini </w:t>
      </w:r>
      <w:r w:rsidR="007A1396" w:rsidRPr="00066491">
        <w:rPr>
          <w:rFonts w:eastAsiaTheme="majorEastAsia"/>
          <w:color w:val="000000" w:themeColor="text1"/>
        </w:rPr>
        <w:t xml:space="preserve">uzaklaştırma </w:t>
      </w:r>
      <w:r w:rsidR="001B1629" w:rsidRPr="00066491">
        <w:rPr>
          <w:rFonts w:eastAsiaTheme="majorEastAsia"/>
          <w:color w:val="000000" w:themeColor="text1"/>
        </w:rPr>
        <w:t>riski taşıyan iddialar ile işlenir. Organik sigaralar ve yakıt verimliliği yüksek spor araçlar gibi örnekler verilebilir.</w:t>
      </w:r>
    </w:p>
    <w:p w14:paraId="03FFC988" w14:textId="675C2A20" w:rsidR="001B1629"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1B1629" w:rsidRPr="00066491">
        <w:rPr>
          <w:rFonts w:eastAsiaTheme="majorEastAsia"/>
          <w:color w:val="000000" w:themeColor="text1"/>
        </w:rPr>
        <w:t xml:space="preserve">Yalan Söyleme Günahı: En az yaygın </w:t>
      </w:r>
      <w:r w:rsidR="007A1396" w:rsidRPr="00066491">
        <w:rPr>
          <w:rFonts w:eastAsiaTheme="majorEastAsia"/>
          <w:color w:val="000000" w:themeColor="text1"/>
        </w:rPr>
        <w:t>g</w:t>
      </w:r>
      <w:r w:rsidR="001B1629" w:rsidRPr="00066491">
        <w:rPr>
          <w:rFonts w:eastAsiaTheme="majorEastAsia"/>
          <w:color w:val="000000" w:themeColor="text1"/>
        </w:rPr>
        <w:t>ünah</w:t>
      </w:r>
      <w:r w:rsidR="007A1396" w:rsidRPr="00066491">
        <w:rPr>
          <w:rFonts w:eastAsiaTheme="majorEastAsia"/>
          <w:color w:val="000000" w:themeColor="text1"/>
        </w:rPr>
        <w:t>tır.</w:t>
      </w:r>
      <w:r w:rsidR="001B1629" w:rsidRPr="00066491">
        <w:rPr>
          <w:rFonts w:eastAsiaTheme="majorEastAsia"/>
          <w:color w:val="000000" w:themeColor="text1"/>
        </w:rPr>
        <w:t xml:space="preserve"> </w:t>
      </w:r>
      <w:r w:rsidR="007A1396" w:rsidRPr="00066491">
        <w:rPr>
          <w:rFonts w:eastAsiaTheme="majorEastAsia"/>
          <w:color w:val="000000" w:themeColor="text1"/>
        </w:rPr>
        <w:t>S</w:t>
      </w:r>
      <w:r w:rsidR="001B1629" w:rsidRPr="00066491">
        <w:rPr>
          <w:rFonts w:eastAsiaTheme="majorEastAsia"/>
          <w:color w:val="000000" w:themeColor="text1"/>
        </w:rPr>
        <w:t xml:space="preserve">adece çevresel iddiaların tamamen yanlış olması ile işlenir. En yaygın örnekler, </w:t>
      </w:r>
      <w:r w:rsidR="007A1396" w:rsidRPr="00066491">
        <w:rPr>
          <w:rFonts w:eastAsiaTheme="majorEastAsia"/>
          <w:color w:val="000000" w:themeColor="text1"/>
        </w:rPr>
        <w:t>olmadığı halde</w:t>
      </w:r>
      <w:r w:rsidR="001B1629" w:rsidRPr="00066491">
        <w:rPr>
          <w:rFonts w:eastAsiaTheme="majorEastAsia"/>
          <w:color w:val="000000" w:themeColor="text1"/>
        </w:rPr>
        <w:t xml:space="preserve"> Energy Star sertifikalı veya kayıtlı olduğunu iddia eden ürünlerdir.</w:t>
      </w:r>
    </w:p>
    <w:p w14:paraId="4F201EE6" w14:textId="7E73764D" w:rsidR="00D55435" w:rsidRDefault="00CC6F34" w:rsidP="007A1396">
      <w:pPr>
        <w:spacing w:line="300" w:lineRule="auto"/>
        <w:jc w:val="both"/>
        <w:rPr>
          <w:rFonts w:eastAsiaTheme="majorEastAsia"/>
          <w:color w:val="000000" w:themeColor="text1"/>
        </w:rPr>
      </w:pPr>
      <w:r w:rsidRPr="00066491">
        <w:rPr>
          <w:rFonts w:eastAsiaTheme="majorEastAsia"/>
          <w:color w:val="000000" w:themeColor="text1"/>
        </w:rPr>
        <w:tab/>
      </w:r>
      <w:r w:rsidR="001B1629" w:rsidRPr="00066491">
        <w:rPr>
          <w:rFonts w:eastAsiaTheme="majorEastAsia"/>
          <w:color w:val="000000" w:themeColor="text1"/>
        </w:rPr>
        <w:t xml:space="preserve">Sahte Etiketlere Tapınma Günahı: </w:t>
      </w:r>
      <w:r w:rsidR="007A1396" w:rsidRPr="00066491">
        <w:rPr>
          <w:rFonts w:eastAsiaTheme="majorEastAsia"/>
          <w:color w:val="000000" w:themeColor="text1"/>
        </w:rPr>
        <w:t>Bu durum, bir ürünün, herhangi bir üçüncü taraf onayı olmaksızın, sözlü ya da görsel yollarla sanki bir üçüncü tarafça onaylanmış izlenimi yaratmasıyla oluşur. Diğer bir deyişle, bunlar sahte etiketlerdir.</w:t>
      </w:r>
    </w:p>
    <w:p w14:paraId="5B7D78CE" w14:textId="0981B8D2" w:rsidR="00C204C9" w:rsidRPr="0069311B" w:rsidRDefault="00C204C9" w:rsidP="00C204C9">
      <w:pPr>
        <w:spacing w:line="300" w:lineRule="auto"/>
        <w:jc w:val="both"/>
        <w:rPr>
          <w:rFonts w:eastAsiaTheme="majorEastAsia"/>
          <w:color w:val="000000" w:themeColor="text1"/>
        </w:rPr>
      </w:pPr>
      <w:r>
        <w:rPr>
          <w:rFonts w:eastAsiaTheme="majorEastAsia"/>
          <w:color w:val="000000" w:themeColor="text1"/>
        </w:rPr>
        <w:tab/>
        <w:t xml:space="preserve">Delmas ve Burbano (2011) yeşil aklamaya yol açan etmenleri ortaya koymuştur. Bu tasnif modelinde; etmenler, alt etmenler, bunların birbirleri ile ilişkileri ve yeşil aklama süreci yer almaktadır.  Bu etmenler Şekil </w:t>
      </w:r>
      <w:proofErr w:type="gramStart"/>
      <w:r>
        <w:rPr>
          <w:rFonts w:eastAsiaTheme="majorEastAsia"/>
          <w:color w:val="000000" w:themeColor="text1"/>
        </w:rPr>
        <w:t>4.4’te</w:t>
      </w:r>
      <w:proofErr w:type="gramEnd"/>
      <w:r>
        <w:rPr>
          <w:rFonts w:eastAsiaTheme="majorEastAsia"/>
          <w:color w:val="000000" w:themeColor="text1"/>
        </w:rPr>
        <w:t xml:space="preserve"> detaylı olarak yansıtılmaktadır.</w:t>
      </w:r>
    </w:p>
    <w:p w14:paraId="445A6911" w14:textId="77777777" w:rsidR="00C204C9" w:rsidRPr="00066491" w:rsidRDefault="00C204C9" w:rsidP="007A1396">
      <w:pPr>
        <w:spacing w:line="300" w:lineRule="auto"/>
        <w:jc w:val="both"/>
        <w:rPr>
          <w:rFonts w:eastAsiaTheme="majorEastAsia"/>
          <w:color w:val="000000" w:themeColor="text1"/>
        </w:rPr>
      </w:pPr>
    </w:p>
    <w:p w14:paraId="1E4E2B68" w14:textId="77777777" w:rsidR="009946C0" w:rsidRPr="00066491" w:rsidRDefault="00E253DC" w:rsidP="00CC6F34">
      <w:pPr>
        <w:spacing w:line="300" w:lineRule="auto"/>
        <w:rPr>
          <w:rFonts w:eastAsiaTheme="majorEastAsia"/>
          <w:color w:val="000000" w:themeColor="text1"/>
        </w:rPr>
      </w:pPr>
      <w:r w:rsidRPr="00066491">
        <w:rPr>
          <w:rFonts w:eastAsiaTheme="majorEastAsia"/>
          <w:noProof/>
          <w:color w:val="000000" w:themeColor="text1"/>
        </w:rPr>
        <w:lastRenderedPageBreak/>
        <w:drawing>
          <wp:anchor distT="0" distB="0" distL="114300" distR="114300" simplePos="0" relativeHeight="251692032" behindDoc="0" locked="0" layoutInCell="1" allowOverlap="1" wp14:anchorId="63F9E593" wp14:editId="04E93383">
            <wp:simplePos x="0" y="0"/>
            <wp:positionH relativeFrom="column">
              <wp:posOffset>-5715</wp:posOffset>
            </wp:positionH>
            <wp:positionV relativeFrom="paragraph">
              <wp:posOffset>4445</wp:posOffset>
            </wp:positionV>
            <wp:extent cx="5377815" cy="3996690"/>
            <wp:effectExtent l="0" t="0" r="0" b="3810"/>
            <wp:wrapSquare wrapText="bothSides"/>
            <wp:docPr id="13776615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61519" name="Resim 13776615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77815" cy="3996690"/>
                    </a:xfrm>
                    <a:prstGeom prst="rect">
                      <a:avLst/>
                    </a:prstGeom>
                  </pic:spPr>
                </pic:pic>
              </a:graphicData>
            </a:graphic>
            <wp14:sizeRelH relativeFrom="page">
              <wp14:pctWidth>0</wp14:pctWidth>
            </wp14:sizeRelH>
            <wp14:sizeRelV relativeFrom="page">
              <wp14:pctHeight>0</wp14:pctHeight>
            </wp14:sizeRelV>
          </wp:anchor>
        </w:drawing>
      </w:r>
      <w:r w:rsidRPr="00066491">
        <w:rPr>
          <w:noProof/>
        </w:rPr>
        <mc:AlternateContent>
          <mc:Choice Requires="wps">
            <w:drawing>
              <wp:anchor distT="0" distB="0" distL="114300" distR="114300" simplePos="0" relativeHeight="251694080" behindDoc="0" locked="0" layoutInCell="1" allowOverlap="1" wp14:anchorId="0169ECC7" wp14:editId="57AD4D02">
                <wp:simplePos x="0" y="0"/>
                <wp:positionH relativeFrom="column">
                  <wp:posOffset>30480</wp:posOffset>
                </wp:positionH>
                <wp:positionV relativeFrom="paragraph">
                  <wp:posOffset>4136487</wp:posOffset>
                </wp:positionV>
                <wp:extent cx="5890260" cy="635"/>
                <wp:effectExtent l="0" t="0" r="2540" b="0"/>
                <wp:wrapSquare wrapText="bothSides"/>
                <wp:docPr id="1169127800" name="Metin Kutusu 1"/>
                <wp:cNvGraphicFramePr/>
                <a:graphic xmlns:a="http://schemas.openxmlformats.org/drawingml/2006/main">
                  <a:graphicData uri="http://schemas.microsoft.com/office/word/2010/wordprocessingShape">
                    <wps:wsp>
                      <wps:cNvSpPr txBox="1"/>
                      <wps:spPr>
                        <a:xfrm>
                          <a:off x="0" y="0"/>
                          <a:ext cx="5890260" cy="635"/>
                        </a:xfrm>
                        <a:prstGeom prst="rect">
                          <a:avLst/>
                        </a:prstGeom>
                        <a:solidFill>
                          <a:prstClr val="white"/>
                        </a:solidFill>
                        <a:ln>
                          <a:noFill/>
                        </a:ln>
                      </wps:spPr>
                      <wps:txbx>
                        <w:txbxContent>
                          <w:p w14:paraId="34C672D8" w14:textId="7C09BC7D" w:rsidR="000B15A7" w:rsidRPr="00A74AD7" w:rsidRDefault="000B15A7" w:rsidP="00A74AD7">
                            <w:pPr>
                              <w:rPr>
                                <w:rFonts w:eastAsiaTheme="majorEastAsia"/>
                                <w:i/>
                                <w:iCs/>
                                <w:color w:val="000000" w:themeColor="text1"/>
                              </w:rPr>
                            </w:pPr>
                            <w:bookmarkStart w:id="196" w:name="_Toc142560943"/>
                            <w:r w:rsidRPr="00A74AD7">
                              <w:rPr>
                                <w:i/>
                                <w:iCs/>
                              </w:rPr>
                              <w:t xml:space="preserve">Şekil </w:t>
                            </w:r>
                            <w:r>
                              <w:rPr>
                                <w:i/>
                                <w:iCs/>
                              </w:rPr>
                              <w:fldChar w:fldCharType="begin"/>
                            </w:r>
                            <w:r>
                              <w:rPr>
                                <w:i/>
                                <w:iCs/>
                              </w:rPr>
                              <w:instrText xml:space="preserve"> STYLEREF 1 \s </w:instrText>
                            </w:r>
                            <w:r>
                              <w:rPr>
                                <w:i/>
                                <w:iCs/>
                              </w:rPr>
                              <w:fldChar w:fldCharType="separate"/>
                            </w:r>
                            <w:r>
                              <w:rPr>
                                <w:i/>
                                <w:iCs/>
                                <w:noProof/>
                              </w:rPr>
                              <w:t>4</w:t>
                            </w:r>
                            <w:r>
                              <w:rPr>
                                <w:i/>
                                <w:iCs/>
                              </w:rPr>
                              <w:fldChar w:fldCharType="end"/>
                            </w:r>
                            <w:r>
                              <w:rPr>
                                <w:i/>
                                <w:iCs/>
                              </w:rPr>
                              <w:t>.</w:t>
                            </w:r>
                            <w:r>
                              <w:rPr>
                                <w:i/>
                                <w:iCs/>
                              </w:rPr>
                              <w:fldChar w:fldCharType="begin"/>
                            </w:r>
                            <w:r>
                              <w:rPr>
                                <w:i/>
                                <w:iCs/>
                              </w:rPr>
                              <w:instrText xml:space="preserve"> SEQ Şekil \* ARABIC \s 1 </w:instrText>
                            </w:r>
                            <w:r>
                              <w:rPr>
                                <w:i/>
                                <w:iCs/>
                              </w:rPr>
                              <w:fldChar w:fldCharType="separate"/>
                            </w:r>
                            <w:r>
                              <w:rPr>
                                <w:i/>
                                <w:iCs/>
                                <w:noProof/>
                              </w:rPr>
                              <w:t>4</w:t>
                            </w:r>
                            <w:r>
                              <w:rPr>
                                <w:i/>
                                <w:iCs/>
                              </w:rPr>
                              <w:fldChar w:fldCharType="end"/>
                            </w:r>
                            <w:r w:rsidRPr="00A74AD7">
                              <w:rPr>
                                <w:i/>
                                <w:iCs/>
                              </w:rPr>
                              <w:t xml:space="preserve">. </w:t>
                            </w:r>
                            <w:r w:rsidRPr="00F05950">
                              <w:rPr>
                                <w:rFonts w:eastAsiaTheme="majorEastAsia"/>
                                <w:color w:val="000000" w:themeColor="text1"/>
                              </w:rPr>
                              <w:t xml:space="preserve">Yeşil Aklama Etmenleri </w:t>
                            </w:r>
                            <w:r w:rsidRPr="00F05950">
                              <w:t>(Delmas ve Burbano, 2011, 68)</w:t>
                            </w:r>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7" type="#_x0000_t202" style="position:absolute;margin-left:2.4pt;margin-top:325.7pt;width:463.8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" stroked="f">
                <v:textbox style="mso-fit-shape-to-text:t" inset="0,0,0,0">
                  <w:txbxContent>
                    <w:p w14:paraId="34C672D8" w14:textId="7C09BC7D" w:rsidR="000B15A7" w:rsidRPr="00A74AD7" w:rsidRDefault="000B15A7" w:rsidP="00A74AD7">
                      <w:pPr>
                        <w:rPr>
                          <w:rFonts w:eastAsiaTheme="majorEastAsia"/>
                          <w:i/>
                          <w:iCs/>
                          <w:color w:val="000000" w:themeColor="text1"/>
                        </w:rPr>
                      </w:pPr>
                      <w:bookmarkStart w:id="197" w:name="_Toc142560943"/>
                      <w:r w:rsidRPr="00A74AD7">
                        <w:rPr>
                          <w:i/>
                          <w:iCs/>
                        </w:rPr>
                        <w:t xml:space="preserve">Şekil </w:t>
                      </w:r>
                      <w:r>
                        <w:rPr>
                          <w:i/>
                          <w:iCs/>
                        </w:rPr>
                        <w:fldChar w:fldCharType="begin"/>
                      </w:r>
                      <w:r>
                        <w:rPr>
                          <w:i/>
                          <w:iCs/>
                        </w:rPr>
                        <w:instrText xml:space="preserve"> STYLEREF 1 \s </w:instrText>
                      </w:r>
                      <w:r>
                        <w:rPr>
                          <w:i/>
                          <w:iCs/>
                        </w:rPr>
                        <w:fldChar w:fldCharType="separate"/>
                      </w:r>
                      <w:r>
                        <w:rPr>
                          <w:i/>
                          <w:iCs/>
                          <w:noProof/>
                        </w:rPr>
                        <w:t>4</w:t>
                      </w:r>
                      <w:r>
                        <w:rPr>
                          <w:i/>
                          <w:iCs/>
                        </w:rPr>
                        <w:fldChar w:fldCharType="end"/>
                      </w:r>
                      <w:r>
                        <w:rPr>
                          <w:i/>
                          <w:iCs/>
                        </w:rPr>
                        <w:t>.</w:t>
                      </w:r>
                      <w:r>
                        <w:rPr>
                          <w:i/>
                          <w:iCs/>
                        </w:rPr>
                        <w:fldChar w:fldCharType="begin"/>
                      </w:r>
                      <w:r>
                        <w:rPr>
                          <w:i/>
                          <w:iCs/>
                        </w:rPr>
                        <w:instrText xml:space="preserve"> SEQ Şekil \* ARABIC \s 1 </w:instrText>
                      </w:r>
                      <w:r>
                        <w:rPr>
                          <w:i/>
                          <w:iCs/>
                        </w:rPr>
                        <w:fldChar w:fldCharType="separate"/>
                      </w:r>
                      <w:r>
                        <w:rPr>
                          <w:i/>
                          <w:iCs/>
                          <w:noProof/>
                        </w:rPr>
                        <w:t>4</w:t>
                      </w:r>
                      <w:r>
                        <w:rPr>
                          <w:i/>
                          <w:iCs/>
                        </w:rPr>
                        <w:fldChar w:fldCharType="end"/>
                      </w:r>
                      <w:r w:rsidRPr="00A74AD7">
                        <w:rPr>
                          <w:i/>
                          <w:iCs/>
                        </w:rPr>
                        <w:t xml:space="preserve">. </w:t>
                      </w:r>
                      <w:r w:rsidRPr="00F05950">
                        <w:rPr>
                          <w:rFonts w:eastAsiaTheme="majorEastAsia"/>
                          <w:color w:val="000000" w:themeColor="text1"/>
                        </w:rPr>
                        <w:t xml:space="preserve">Yeşil Aklama Etmenleri </w:t>
                      </w:r>
                      <w:r w:rsidRPr="00F05950">
                        <w:t>(Delmas ve Burbano, 2011, 68)</w:t>
                      </w:r>
                      <w:bookmarkEnd w:id="197"/>
                    </w:p>
                  </w:txbxContent>
                </v:textbox>
                <w10:wrap type="square"/>
              </v:shape>
            </w:pict>
          </mc:Fallback>
        </mc:AlternateContent>
      </w:r>
    </w:p>
    <w:p w14:paraId="37E4040E" w14:textId="77777777" w:rsidR="009946C0" w:rsidRPr="00066491" w:rsidRDefault="00E30828" w:rsidP="006D4FEA">
      <w:pPr>
        <w:pStyle w:val="Balk3"/>
      </w:pPr>
      <w:bookmarkStart w:id="198" w:name="_Toc137668220"/>
      <w:bookmarkStart w:id="199" w:name="_Toc138625434"/>
      <w:bookmarkStart w:id="200" w:name="_Toc142652845"/>
      <w:r w:rsidRPr="00066491">
        <w:t>Stratejik Belirsizlik</w:t>
      </w:r>
      <w:bookmarkEnd w:id="198"/>
      <w:bookmarkEnd w:id="199"/>
      <w:bookmarkEnd w:id="200"/>
    </w:p>
    <w:p w14:paraId="417C6DAB" w14:textId="77777777" w:rsidR="00CC6F34" w:rsidRPr="00066491" w:rsidRDefault="00CC6F34" w:rsidP="00CC6F34">
      <w:pPr>
        <w:spacing w:line="300" w:lineRule="auto"/>
        <w:jc w:val="both"/>
        <w:rPr>
          <w:rFonts w:eastAsiaTheme="majorEastAsia"/>
          <w:color w:val="000000" w:themeColor="text1"/>
        </w:rPr>
      </w:pPr>
    </w:p>
    <w:p w14:paraId="5D881821" w14:textId="5DC689CF" w:rsidR="0040241E"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E30828" w:rsidRPr="00066491">
        <w:rPr>
          <w:rFonts w:eastAsiaTheme="majorEastAsia"/>
          <w:color w:val="000000" w:themeColor="text1"/>
        </w:rPr>
        <w:t>İletişim bilimci Eric Eisenberg yaklaşık 30 yıl önce "stratejik belirsizlik" adını verdiği bir kavramı tartıştığı</w:t>
      </w:r>
      <w:r w:rsidR="007A1396" w:rsidRPr="00066491">
        <w:rPr>
          <w:rFonts w:eastAsiaTheme="majorEastAsia"/>
          <w:color w:val="000000" w:themeColor="text1"/>
        </w:rPr>
        <w:t xml:space="preserve"> öncü bir </w:t>
      </w:r>
      <w:r w:rsidR="00E30828" w:rsidRPr="00066491">
        <w:rPr>
          <w:rFonts w:eastAsiaTheme="majorEastAsia"/>
          <w:color w:val="000000" w:themeColor="text1"/>
        </w:rPr>
        <w:t>makale yaz</w:t>
      </w:r>
      <w:r w:rsidR="007A1396" w:rsidRPr="00066491">
        <w:rPr>
          <w:rFonts w:eastAsiaTheme="majorEastAsia"/>
          <w:color w:val="000000" w:themeColor="text1"/>
        </w:rPr>
        <w:t>mıştır</w:t>
      </w:r>
      <w:r w:rsidR="00E30828" w:rsidRPr="00066491">
        <w:rPr>
          <w:rFonts w:eastAsiaTheme="majorEastAsia"/>
          <w:color w:val="000000" w:themeColor="text1"/>
        </w:rPr>
        <w:t>. Konuşmacılar kasıtlı olarak belirsiz mesajlar tasarlarlar. Eisenberg, stratejik belirsizliğin, konuşmacının hedefleriyle ilgili dört işlevi yerine getirdiğini savun</w:t>
      </w:r>
      <w:r w:rsidR="007A1396" w:rsidRPr="00066491">
        <w:rPr>
          <w:rFonts w:eastAsiaTheme="majorEastAsia"/>
          <w:color w:val="000000" w:themeColor="text1"/>
        </w:rPr>
        <w:t>muştur</w:t>
      </w:r>
      <w:r w:rsidR="00E30828" w:rsidRPr="00066491">
        <w:rPr>
          <w:rFonts w:eastAsiaTheme="majorEastAsia"/>
          <w:color w:val="000000" w:themeColor="text1"/>
        </w:rPr>
        <w:t xml:space="preserve">: </w:t>
      </w:r>
      <w:r w:rsidR="007A1396" w:rsidRPr="00066491">
        <w:rPr>
          <w:rFonts w:eastAsiaTheme="majorEastAsia"/>
          <w:color w:val="000000" w:themeColor="text1"/>
        </w:rPr>
        <w:t>B</w:t>
      </w:r>
      <w:r w:rsidR="00E30828" w:rsidRPr="00066491">
        <w:rPr>
          <w:rFonts w:eastAsiaTheme="majorEastAsia"/>
          <w:color w:val="000000" w:themeColor="text1"/>
        </w:rPr>
        <w:t xml:space="preserve">irlikte çeşitliliği teşvik etmek, değişimi kolaylaştırmak, görev ve kişilerarası iletişimle ilgili </w:t>
      </w:r>
      <w:proofErr w:type="gramStart"/>
      <w:r w:rsidR="00E30828" w:rsidRPr="00066491">
        <w:rPr>
          <w:rFonts w:eastAsiaTheme="majorEastAsia"/>
          <w:color w:val="000000" w:themeColor="text1"/>
        </w:rPr>
        <w:t>inkar</w:t>
      </w:r>
      <w:proofErr w:type="gramEnd"/>
      <w:r w:rsidR="00E30828" w:rsidRPr="00066491">
        <w:rPr>
          <w:rFonts w:eastAsiaTheme="majorEastAsia"/>
          <w:color w:val="000000" w:themeColor="text1"/>
        </w:rPr>
        <w:t xml:space="preserve"> </w:t>
      </w:r>
      <w:r w:rsidR="007A1396" w:rsidRPr="00066491">
        <w:rPr>
          <w:rFonts w:eastAsiaTheme="majorEastAsia"/>
          <w:color w:val="000000" w:themeColor="text1"/>
        </w:rPr>
        <w:t xml:space="preserve">algısı </w:t>
      </w:r>
      <w:r w:rsidR="00E30828" w:rsidRPr="00066491">
        <w:rPr>
          <w:rFonts w:eastAsiaTheme="majorEastAsia"/>
          <w:color w:val="000000" w:themeColor="text1"/>
        </w:rPr>
        <w:t>oluşturmak ve konuşmacının güvenilirliğini koruyarak ayrıcalıklı pozisyonları korumak. Daha sonra, stratejik belirsizliğin gü</w:t>
      </w:r>
      <w:r w:rsidR="007A1396" w:rsidRPr="00066491">
        <w:rPr>
          <w:rFonts w:eastAsiaTheme="majorEastAsia"/>
          <w:color w:val="000000" w:themeColor="text1"/>
        </w:rPr>
        <w:t>cün</w:t>
      </w:r>
      <w:r w:rsidR="00E30828" w:rsidRPr="00066491">
        <w:rPr>
          <w:rFonts w:eastAsiaTheme="majorEastAsia"/>
          <w:color w:val="000000" w:themeColor="text1"/>
        </w:rPr>
        <w:t xml:space="preserve"> kötüye kullanım</w:t>
      </w:r>
      <w:r w:rsidR="007A1396" w:rsidRPr="00066491">
        <w:rPr>
          <w:rFonts w:eastAsiaTheme="majorEastAsia"/>
          <w:color w:val="000000" w:themeColor="text1"/>
        </w:rPr>
        <w:t>ını</w:t>
      </w:r>
      <w:r w:rsidR="00E30828" w:rsidRPr="00066491">
        <w:rPr>
          <w:rFonts w:eastAsiaTheme="majorEastAsia"/>
          <w:color w:val="000000" w:themeColor="text1"/>
        </w:rPr>
        <w:t xml:space="preserve"> da maskeleyebileceğini ve </w:t>
      </w:r>
      <w:r w:rsidR="00F5566C" w:rsidRPr="00066491">
        <w:rPr>
          <w:rFonts w:eastAsiaTheme="majorEastAsia"/>
          <w:color w:val="000000" w:themeColor="text1"/>
        </w:rPr>
        <w:t>bunu devam ettirebileceğini</w:t>
      </w:r>
      <w:r w:rsidR="00E30828" w:rsidRPr="00066491">
        <w:rPr>
          <w:rFonts w:eastAsiaTheme="majorEastAsia"/>
          <w:color w:val="000000" w:themeColor="text1"/>
        </w:rPr>
        <w:t xml:space="preserve"> kabul et</w:t>
      </w:r>
      <w:r w:rsidR="007A1396" w:rsidRPr="00066491">
        <w:rPr>
          <w:rFonts w:eastAsiaTheme="majorEastAsia"/>
          <w:color w:val="000000" w:themeColor="text1"/>
        </w:rPr>
        <w:t>miştir</w:t>
      </w:r>
      <w:r w:rsidR="00E30828" w:rsidRPr="00066491">
        <w:rPr>
          <w:rFonts w:eastAsiaTheme="majorEastAsia"/>
          <w:color w:val="000000" w:themeColor="text1"/>
        </w:rPr>
        <w:t>. Sürdürülebilirlik açısından stratejik belirsizliğin kullanımı</w:t>
      </w:r>
      <w:r w:rsidR="007A1396" w:rsidRPr="00066491">
        <w:rPr>
          <w:rFonts w:eastAsiaTheme="majorEastAsia"/>
          <w:color w:val="000000" w:themeColor="text1"/>
        </w:rPr>
        <w:t>;</w:t>
      </w:r>
      <w:r w:rsidR="00E30828" w:rsidRPr="00066491">
        <w:rPr>
          <w:rFonts w:eastAsiaTheme="majorEastAsia"/>
          <w:color w:val="000000" w:themeColor="text1"/>
        </w:rPr>
        <w:t xml:space="preserve"> kuruluşların </w:t>
      </w:r>
      <w:proofErr w:type="gramStart"/>
      <w:r w:rsidR="00E30828" w:rsidRPr="00066491">
        <w:rPr>
          <w:rFonts w:eastAsiaTheme="majorEastAsia"/>
          <w:color w:val="000000" w:themeColor="text1"/>
        </w:rPr>
        <w:t>misyon</w:t>
      </w:r>
      <w:proofErr w:type="gramEnd"/>
      <w:r w:rsidR="00E30828" w:rsidRPr="00066491">
        <w:rPr>
          <w:rFonts w:eastAsiaTheme="majorEastAsia"/>
          <w:color w:val="000000" w:themeColor="text1"/>
        </w:rPr>
        <w:t xml:space="preserve"> beyanlarında, hedeflerinde ve planlarında görü</w:t>
      </w:r>
      <w:r w:rsidR="007A1396" w:rsidRPr="00066491">
        <w:rPr>
          <w:rFonts w:eastAsiaTheme="majorEastAsia"/>
          <w:color w:val="000000" w:themeColor="text1"/>
        </w:rPr>
        <w:t>lmektedir</w:t>
      </w:r>
      <w:r w:rsidR="00E30828" w:rsidRPr="00066491">
        <w:rPr>
          <w:rFonts w:eastAsiaTheme="majorEastAsia"/>
          <w:color w:val="000000" w:themeColor="text1"/>
        </w:rPr>
        <w:t>. Liderler genellikle sürdürülebilirlik girişimleri hakkında soyut düzeyde konuşurlar</w:t>
      </w:r>
      <w:r w:rsidR="007A1396" w:rsidRPr="00066491">
        <w:rPr>
          <w:rFonts w:eastAsiaTheme="majorEastAsia"/>
          <w:color w:val="000000" w:themeColor="text1"/>
        </w:rPr>
        <w:t>. B</w:t>
      </w:r>
      <w:r w:rsidR="00E30828" w:rsidRPr="00066491">
        <w:rPr>
          <w:rFonts w:eastAsiaTheme="majorEastAsia"/>
          <w:color w:val="000000" w:themeColor="text1"/>
        </w:rPr>
        <w:t>öylece anlaşma sağlanabilir. Sürdürülebilirlik çabalarıyla ilgili stratejik belirsizlik, yaratıcılığı teşvik etmek, çatışmayı minimize etmek ve değişimi kolaylaştırmak için kullanılabilir. Bu belirsizlik, kuruluşların çevresel koşullardaki değişimlere yanıt olarak zaman içinde operasyonlarını değiştirebilecekleri koşullar yaratır. Sürdürülebilirlik girişimleri etrafında gruplar arasındaki birlik ve beraberliği sağlamak</w:t>
      </w:r>
      <w:r w:rsidR="007A1396" w:rsidRPr="00066491">
        <w:rPr>
          <w:rFonts w:eastAsiaTheme="majorEastAsia"/>
          <w:color w:val="000000" w:themeColor="text1"/>
        </w:rPr>
        <w:t>,</w:t>
      </w:r>
      <w:r w:rsidR="00E30828" w:rsidRPr="00066491">
        <w:rPr>
          <w:rFonts w:eastAsiaTheme="majorEastAsia"/>
          <w:color w:val="000000" w:themeColor="text1"/>
        </w:rPr>
        <w:t xml:space="preserve"> çalışanların özel fikirlerini, inançlarını ve duygularını koruyarak ilişkilerini sürdürmelerine izin vermek için kullanılabilir (Allen, 2016</w:t>
      </w:r>
      <w:r w:rsidR="00C9337C" w:rsidRPr="00066491">
        <w:rPr>
          <w:rFonts w:eastAsiaTheme="majorEastAsia"/>
          <w:color w:val="000000" w:themeColor="text1"/>
        </w:rPr>
        <w:t xml:space="preserve">, </w:t>
      </w:r>
      <w:r w:rsidR="00E30828" w:rsidRPr="00066491">
        <w:rPr>
          <w:rFonts w:eastAsiaTheme="majorEastAsia"/>
          <w:color w:val="000000" w:themeColor="text1"/>
        </w:rPr>
        <w:t xml:space="preserve">4). </w:t>
      </w:r>
    </w:p>
    <w:p w14:paraId="4912901E" w14:textId="77777777" w:rsidR="0040241E" w:rsidRPr="00066491" w:rsidRDefault="0040241E" w:rsidP="006D4FEA">
      <w:pPr>
        <w:pStyle w:val="Balk3"/>
        <w:rPr>
          <w:rFonts w:eastAsiaTheme="majorEastAsia"/>
        </w:rPr>
      </w:pPr>
      <w:bookmarkStart w:id="201" w:name="_Toc137668221"/>
      <w:bookmarkStart w:id="202" w:name="_Toc138625435"/>
      <w:bookmarkStart w:id="203" w:name="_Toc142652846"/>
      <w:r w:rsidRPr="00066491">
        <w:rPr>
          <w:rFonts w:eastAsiaTheme="majorEastAsia"/>
        </w:rPr>
        <w:lastRenderedPageBreak/>
        <w:t>Astroturfing (Suni Kitle Yaratma)</w:t>
      </w:r>
      <w:bookmarkEnd w:id="201"/>
      <w:bookmarkEnd w:id="202"/>
      <w:bookmarkEnd w:id="203"/>
      <w:r w:rsidRPr="00066491">
        <w:rPr>
          <w:rFonts w:eastAsiaTheme="majorEastAsia"/>
        </w:rPr>
        <w:t xml:space="preserve"> </w:t>
      </w:r>
    </w:p>
    <w:p w14:paraId="682F987A" w14:textId="77777777" w:rsidR="00CC6F34" w:rsidRPr="00066491" w:rsidRDefault="00CC6F34" w:rsidP="00CC6F34">
      <w:pPr>
        <w:pStyle w:val="AralkYok"/>
        <w:spacing w:line="300" w:lineRule="auto"/>
        <w:jc w:val="both"/>
        <w:rPr>
          <w:rFonts w:ascii="Times New Roman" w:eastAsiaTheme="majorEastAsia" w:hAnsi="Times New Roman" w:cs="Times New Roman"/>
          <w:color w:val="000000" w:themeColor="text1"/>
          <w:kern w:val="0"/>
        </w:rPr>
      </w:pPr>
      <w:r w:rsidRPr="00066491">
        <w:rPr>
          <w:rFonts w:ascii="Times New Roman" w:eastAsiaTheme="majorEastAsia" w:hAnsi="Times New Roman" w:cs="Times New Roman"/>
          <w:color w:val="000000" w:themeColor="text1"/>
          <w:kern w:val="0"/>
        </w:rPr>
        <w:tab/>
      </w:r>
    </w:p>
    <w:p w14:paraId="04F96866" w14:textId="77777777" w:rsidR="0040241E" w:rsidRPr="00066491" w:rsidRDefault="00CC6F34" w:rsidP="00CC6F34">
      <w:pPr>
        <w:pStyle w:val="AralkYok"/>
        <w:spacing w:line="300" w:lineRule="auto"/>
        <w:jc w:val="both"/>
        <w:rPr>
          <w:rFonts w:ascii="Times New Roman" w:eastAsiaTheme="majorEastAsia" w:hAnsi="Times New Roman" w:cs="Times New Roman"/>
          <w:color w:val="000000" w:themeColor="text1"/>
          <w:kern w:val="0"/>
        </w:rPr>
      </w:pPr>
      <w:r w:rsidRPr="00066491">
        <w:rPr>
          <w:rFonts w:ascii="Times New Roman" w:eastAsiaTheme="majorEastAsia" w:hAnsi="Times New Roman" w:cs="Times New Roman"/>
          <w:color w:val="000000" w:themeColor="text1"/>
          <w:kern w:val="0"/>
        </w:rPr>
        <w:tab/>
      </w:r>
      <w:r w:rsidR="0040241E" w:rsidRPr="00066491">
        <w:rPr>
          <w:rFonts w:ascii="Times New Roman" w:eastAsiaTheme="majorEastAsia" w:hAnsi="Times New Roman" w:cs="Times New Roman"/>
          <w:color w:val="000000" w:themeColor="text1"/>
          <w:kern w:val="0"/>
        </w:rPr>
        <w:t xml:space="preserve">"Astroturfing" uygulaması, şirketler veya büyük organizasyonlar tarafından desteklenen fikirlerin aslında bağımsız ve yerel hareketlerden türetildiğine dair yanlış bir izlenim yaratılmasını içerir. Bu teknik genellikle organizasyonlar tarafından halkın dikkatini kendi çıkarlarına çevirmek ve olumlu bir kamu imajı oluşturmak için kullanılır. Ancak bu uygulama çoğu zaman yanıltıcı bilgilerin yayılmasına ve kamu güveninin sarsılmasına neden olmaktadır. Çevrimiçi platformların ve sosyal medyanın sunduğu kolaylık ve yayılma hızı, son yıllarda yöntemin yaygınlığının artmasına neden olmuştur. Eğitim kurumları da Astroturfing amaçları </w:t>
      </w:r>
      <w:proofErr w:type="gramStart"/>
      <w:r w:rsidR="0040241E" w:rsidRPr="00066491">
        <w:rPr>
          <w:rFonts w:ascii="Times New Roman" w:eastAsiaTheme="majorEastAsia" w:hAnsi="Times New Roman" w:cs="Times New Roman"/>
          <w:color w:val="000000" w:themeColor="text1"/>
          <w:kern w:val="0"/>
        </w:rPr>
        <w:t>için  kullanılmaktadır</w:t>
      </w:r>
      <w:proofErr w:type="gramEnd"/>
      <w:r w:rsidR="0040241E" w:rsidRPr="00066491">
        <w:rPr>
          <w:rFonts w:ascii="Times New Roman" w:eastAsiaTheme="majorEastAsia" w:hAnsi="Times New Roman" w:cs="Times New Roman"/>
          <w:color w:val="000000" w:themeColor="text1"/>
          <w:kern w:val="0"/>
        </w:rPr>
        <w:t xml:space="preserve">. Şirketler ve büyük kuruluşlar, üniversite kampüslerinin yakınına düşünce kuruluşları yerleştirmek, öğrencilere burs sağlamak veya görüşlerini benimseyen akademisyenlere fon sağlamak gibi stratejiler kullanabilir. Bu yakınlık, bu organizasyonların öğrencileri ve personeli kendi bakış açılarını eğitim sistemine </w:t>
      </w:r>
      <w:proofErr w:type="gramStart"/>
      <w:r w:rsidR="0040241E" w:rsidRPr="00066491">
        <w:rPr>
          <w:rFonts w:ascii="Times New Roman" w:eastAsiaTheme="majorEastAsia" w:hAnsi="Times New Roman" w:cs="Times New Roman"/>
          <w:color w:val="000000" w:themeColor="text1"/>
          <w:kern w:val="0"/>
        </w:rPr>
        <w:t>entegre</w:t>
      </w:r>
      <w:proofErr w:type="gramEnd"/>
      <w:r w:rsidR="0040241E" w:rsidRPr="00066491">
        <w:rPr>
          <w:rFonts w:ascii="Times New Roman" w:eastAsiaTheme="majorEastAsia" w:hAnsi="Times New Roman" w:cs="Times New Roman"/>
          <w:color w:val="000000" w:themeColor="text1"/>
          <w:kern w:val="0"/>
        </w:rPr>
        <w:t xml:space="preserve"> etmeleri için etkileme yeteneğini geliştirir. Bu genellikle belirli bir ideolojiyi (serbest piyasa idealleri gibi) yaymayı veya genç nesli belirli bir bakış açısı hakkında "eğitmeyi" amaçlar (Sheline, 2022).</w:t>
      </w:r>
    </w:p>
    <w:p w14:paraId="6F26CFFE" w14:textId="51F69492" w:rsidR="0040241E" w:rsidRPr="00066491" w:rsidRDefault="00CC6F34" w:rsidP="00CC6F34">
      <w:pPr>
        <w:pStyle w:val="AralkYok"/>
        <w:spacing w:line="300" w:lineRule="auto"/>
        <w:jc w:val="both"/>
        <w:rPr>
          <w:rFonts w:ascii="Times New Roman" w:eastAsiaTheme="majorEastAsia" w:hAnsi="Times New Roman" w:cs="Times New Roman"/>
          <w:color w:val="000000" w:themeColor="text1"/>
          <w:kern w:val="0"/>
        </w:rPr>
      </w:pPr>
      <w:r w:rsidRPr="00066491">
        <w:rPr>
          <w:rFonts w:ascii="Times New Roman" w:eastAsiaTheme="majorEastAsia" w:hAnsi="Times New Roman" w:cs="Times New Roman"/>
          <w:color w:val="000000" w:themeColor="text1"/>
          <w:kern w:val="0"/>
        </w:rPr>
        <w:tab/>
      </w:r>
      <w:r w:rsidR="0040241E" w:rsidRPr="00066491">
        <w:rPr>
          <w:rFonts w:ascii="Times New Roman" w:eastAsiaTheme="majorEastAsia" w:hAnsi="Times New Roman" w:cs="Times New Roman"/>
          <w:color w:val="000000" w:themeColor="text1"/>
          <w:kern w:val="0"/>
        </w:rPr>
        <w:t xml:space="preserve">Astroturfing, sürdürülebilirlik iletişiminde potansiyel bir sorundur. Şirketler veya kuruluşlar, fikirlerinin yerel ve bağımsız hareketlerden geldiği izlenimini verdiğinde genellikle Sürdürülebilir Kalkınma </w:t>
      </w:r>
      <w:r w:rsidR="00D9582E" w:rsidRPr="00066491">
        <w:rPr>
          <w:rFonts w:ascii="Times New Roman" w:eastAsiaTheme="majorEastAsia" w:hAnsi="Times New Roman" w:cs="Times New Roman"/>
          <w:color w:val="000000" w:themeColor="text1"/>
          <w:kern w:val="0"/>
        </w:rPr>
        <w:t>Hedeflerine</w:t>
      </w:r>
      <w:r w:rsidR="0040241E" w:rsidRPr="00066491">
        <w:rPr>
          <w:rFonts w:ascii="Times New Roman" w:eastAsiaTheme="majorEastAsia" w:hAnsi="Times New Roman" w:cs="Times New Roman"/>
          <w:color w:val="000000" w:themeColor="text1"/>
          <w:kern w:val="0"/>
        </w:rPr>
        <w:t xml:space="preserve"> destek kazanma amacı güderler. Ancak bu, yanıltıcı bilgilerin yayılmasına yol açabilir ve halkın Sürdürülebilir Kalkınma </w:t>
      </w:r>
      <w:r w:rsidR="00D9582E" w:rsidRPr="00066491">
        <w:rPr>
          <w:rFonts w:ascii="Times New Roman" w:eastAsiaTheme="majorEastAsia" w:hAnsi="Times New Roman" w:cs="Times New Roman"/>
          <w:color w:val="000000" w:themeColor="text1"/>
          <w:kern w:val="0"/>
        </w:rPr>
        <w:t>Hedeflerine</w:t>
      </w:r>
      <w:r w:rsidR="0040241E" w:rsidRPr="00066491">
        <w:rPr>
          <w:rFonts w:ascii="Times New Roman" w:eastAsiaTheme="majorEastAsia" w:hAnsi="Times New Roman" w:cs="Times New Roman"/>
          <w:color w:val="000000" w:themeColor="text1"/>
          <w:kern w:val="0"/>
        </w:rPr>
        <w:t xml:space="preserve"> olan güvenini azaltabilir. Bu tablo, sürdürülebilirlik iletişiminin etkinliğine ve bütünlüğüne zarar vermektedir.</w:t>
      </w:r>
    </w:p>
    <w:p w14:paraId="3F06334B" w14:textId="77777777" w:rsidR="0040241E" w:rsidRPr="00066491" w:rsidRDefault="0040241E" w:rsidP="00CC6F34">
      <w:pPr>
        <w:pStyle w:val="AralkYok"/>
        <w:spacing w:line="300" w:lineRule="auto"/>
        <w:jc w:val="both"/>
        <w:rPr>
          <w:rFonts w:ascii="Times New Roman" w:eastAsiaTheme="majorEastAsia" w:hAnsi="Times New Roman" w:cs="Times New Roman"/>
          <w:color w:val="000000" w:themeColor="text1"/>
          <w:kern w:val="0"/>
        </w:rPr>
      </w:pPr>
    </w:p>
    <w:p w14:paraId="6BEA8D00" w14:textId="77777777" w:rsidR="0040241E" w:rsidRPr="00066491" w:rsidRDefault="0040241E" w:rsidP="006D4FEA">
      <w:pPr>
        <w:pStyle w:val="Balk3"/>
        <w:rPr>
          <w:rFonts w:eastAsiaTheme="majorEastAsia"/>
        </w:rPr>
      </w:pPr>
      <w:bookmarkStart w:id="204" w:name="_Toc137668222"/>
      <w:bookmarkStart w:id="205" w:name="_Toc138625436"/>
      <w:bookmarkStart w:id="206" w:name="_Toc142652847"/>
      <w:r w:rsidRPr="00066491">
        <w:rPr>
          <w:rFonts w:eastAsiaTheme="majorEastAsia"/>
        </w:rPr>
        <w:t>Revolving Door (Döner Kapı)</w:t>
      </w:r>
      <w:bookmarkEnd w:id="204"/>
      <w:bookmarkEnd w:id="205"/>
      <w:bookmarkEnd w:id="206"/>
    </w:p>
    <w:p w14:paraId="20302127" w14:textId="77777777" w:rsidR="00CC6F34"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p>
    <w:p w14:paraId="71749B39" w14:textId="77777777" w:rsidR="0040241E"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40241E" w:rsidRPr="00066491">
        <w:rPr>
          <w:rFonts w:eastAsiaTheme="majorEastAsia"/>
          <w:color w:val="000000" w:themeColor="text1"/>
        </w:rPr>
        <w:t>"Döner kapı" terimi, hükümet yetkililerinin özel sektör lobiciliğine geçiş yaptığı ve tersinin de geçerli olduğu, siyaset ve iş dünyası arasındaki sık geçişlerle ilgilidir. Şirketlerin gizli bilgilere erişmelerine ve devlet içinde refahlarını korumalarına yardımcı olan eski yetkililerden oluşan ağlar kurulur. Bu sürekli değişen güç döngüsü, çıkar çatışmalarının normalleşmesine neden olur ve genellikle hükümet yetkililerinin geçmişteki veya gelecekteki işverenleri hakkındaki kararları etkilemesine yol açar. Bu uygulama, sürdürülebilirlik iletişimi bağlamında, çevre örgütleri ve yurttaş grupları üzerindeki kurumsal etkinin pekişmesine yol açabilir (Sheline, 2022).</w:t>
      </w:r>
    </w:p>
    <w:p w14:paraId="2173D38B" w14:textId="77777777" w:rsidR="0040241E" w:rsidRPr="00066491" w:rsidRDefault="0040241E" w:rsidP="00CC6F34">
      <w:pPr>
        <w:spacing w:line="300" w:lineRule="auto"/>
        <w:jc w:val="both"/>
        <w:rPr>
          <w:rFonts w:eastAsiaTheme="majorEastAsia"/>
          <w:color w:val="000000" w:themeColor="text1"/>
        </w:rPr>
      </w:pPr>
    </w:p>
    <w:p w14:paraId="73873C75" w14:textId="77777777" w:rsidR="0040241E" w:rsidRPr="00066491" w:rsidRDefault="0040241E" w:rsidP="006D4FEA">
      <w:pPr>
        <w:pStyle w:val="Balk3"/>
        <w:rPr>
          <w:rFonts w:eastAsiaTheme="majorEastAsia"/>
        </w:rPr>
      </w:pPr>
      <w:bookmarkStart w:id="207" w:name="_Toc137668223"/>
      <w:bookmarkStart w:id="208" w:name="_Toc138625437"/>
      <w:bookmarkStart w:id="209" w:name="_Toc142652848"/>
      <w:r w:rsidRPr="00066491">
        <w:rPr>
          <w:rFonts w:eastAsiaTheme="majorEastAsia"/>
        </w:rPr>
        <w:t>Lobicilik</w:t>
      </w:r>
      <w:bookmarkEnd w:id="207"/>
      <w:bookmarkEnd w:id="208"/>
      <w:bookmarkEnd w:id="209"/>
    </w:p>
    <w:p w14:paraId="262740DA" w14:textId="77777777" w:rsidR="00ED269F" w:rsidRPr="00066491" w:rsidRDefault="00ED269F" w:rsidP="00CC6F34">
      <w:pPr>
        <w:spacing w:line="300" w:lineRule="auto"/>
      </w:pPr>
    </w:p>
    <w:p w14:paraId="4AEFB7D9" w14:textId="13FE383F" w:rsidR="0040241E"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ED269F" w:rsidRPr="00066491">
        <w:rPr>
          <w:rFonts w:eastAsiaTheme="majorEastAsia"/>
          <w:color w:val="000000" w:themeColor="text1"/>
        </w:rPr>
        <w:t>Organizasyonların sürdürülebilirlik konusunda</w:t>
      </w:r>
      <w:r w:rsidR="00F5566C" w:rsidRPr="00066491">
        <w:rPr>
          <w:rFonts w:eastAsiaTheme="majorEastAsia"/>
          <w:color w:val="000000" w:themeColor="text1"/>
        </w:rPr>
        <w:t>ki</w:t>
      </w:r>
      <w:r w:rsidR="00ED269F" w:rsidRPr="00066491">
        <w:rPr>
          <w:rFonts w:eastAsiaTheme="majorEastAsia"/>
          <w:color w:val="000000" w:themeColor="text1"/>
        </w:rPr>
        <w:t xml:space="preserve"> lobicilik faaliyetleri, şirketlerin ve temsilcilerinin politik veya bürokratik aktörler tarafından karar alma süreçlerini doğrudan veya dolaylı olarak etkileme çabalarını ifade eder. Lobicilik, kamu </w:t>
      </w:r>
      <w:r w:rsidR="00ED269F" w:rsidRPr="00066491">
        <w:rPr>
          <w:rFonts w:eastAsiaTheme="majorEastAsia"/>
          <w:color w:val="000000" w:themeColor="text1"/>
        </w:rPr>
        <w:lastRenderedPageBreak/>
        <w:t xml:space="preserve">sürdürülebilirlik politikasının sıkılığı ve etkinliği üzerinde önemli bir olumlu veya olumsuz etkiye sahip olabilir. Bu, iklim değişikliği ile doğrudan ilgili olan politikaları ve iklim değişikliği üzerinde etkisi olabilecek diğer politikaları, örneğin </w:t>
      </w:r>
      <w:r w:rsidR="00F5566C" w:rsidRPr="00066491">
        <w:rPr>
          <w:rFonts w:eastAsiaTheme="majorEastAsia"/>
          <w:color w:val="000000" w:themeColor="text1"/>
        </w:rPr>
        <w:t xml:space="preserve">ekonomi </w:t>
      </w:r>
      <w:r w:rsidR="00ED269F" w:rsidRPr="00066491">
        <w:rPr>
          <w:rFonts w:eastAsiaTheme="majorEastAsia"/>
          <w:color w:val="000000" w:themeColor="text1"/>
        </w:rPr>
        <w:t>veya enerji politikasını içerir (LSE, 2023).</w:t>
      </w:r>
    </w:p>
    <w:p w14:paraId="696CD2B3" w14:textId="1F7E32B3" w:rsidR="0040241E" w:rsidRPr="00066491" w:rsidRDefault="00CC6F34" w:rsidP="00CC6F34">
      <w:pPr>
        <w:spacing w:line="300" w:lineRule="auto"/>
        <w:jc w:val="both"/>
        <w:rPr>
          <w:rFonts w:eastAsiaTheme="majorEastAsia"/>
          <w:color w:val="000000" w:themeColor="text1"/>
        </w:rPr>
      </w:pPr>
      <w:r w:rsidRPr="00066491">
        <w:tab/>
      </w:r>
      <w:r w:rsidR="00ED269F" w:rsidRPr="00066491">
        <w:rPr>
          <w:rFonts w:eastAsiaTheme="majorEastAsia"/>
          <w:color w:val="000000" w:themeColor="text1"/>
        </w:rPr>
        <w:t xml:space="preserve">Sürdürülebilirlik iletişiminin önemli araçlarından birisi olan sürdürülebilirlik raporları üzerine çalışan </w:t>
      </w:r>
      <w:r w:rsidR="0040241E" w:rsidRPr="00066491">
        <w:rPr>
          <w:rFonts w:eastAsiaTheme="majorEastAsia"/>
          <w:color w:val="000000" w:themeColor="text1"/>
        </w:rPr>
        <w:t>Delkus vd. (2022)</w:t>
      </w:r>
      <w:r w:rsidR="00ED269F" w:rsidRPr="00066491">
        <w:rPr>
          <w:rFonts w:eastAsiaTheme="majorEastAsia"/>
          <w:color w:val="000000" w:themeColor="text1"/>
        </w:rPr>
        <w:t>;</w:t>
      </w:r>
      <w:r w:rsidR="0040241E" w:rsidRPr="00066491">
        <w:rPr>
          <w:rFonts w:eastAsiaTheme="majorEastAsia"/>
          <w:color w:val="000000" w:themeColor="text1"/>
        </w:rPr>
        <w:t xml:space="preserve"> lobiciliğin finansal raporlama standartları ile sürdürülebilirlik raporlama standartları üzerindeki etkisi karşılaştırmıştır. </w:t>
      </w:r>
      <w:r w:rsidR="00F5566C" w:rsidRPr="00066491">
        <w:rPr>
          <w:rFonts w:eastAsiaTheme="majorEastAsia"/>
          <w:color w:val="000000" w:themeColor="text1"/>
        </w:rPr>
        <w:t xml:space="preserve">Çalışmada; </w:t>
      </w:r>
      <w:r w:rsidR="0040241E" w:rsidRPr="00066491">
        <w:rPr>
          <w:rFonts w:eastAsiaTheme="majorEastAsia"/>
          <w:color w:val="000000" w:themeColor="text1"/>
        </w:rPr>
        <w:t xml:space="preserve">Global Reporting Initiative (GRI) tarafından yürütülen iki projenin bir parçası olarak gönderilen yorum mektuplarına dayalı </w:t>
      </w:r>
      <w:r w:rsidR="00F5566C" w:rsidRPr="00066491">
        <w:rPr>
          <w:rFonts w:eastAsiaTheme="majorEastAsia"/>
          <w:color w:val="000000" w:themeColor="text1"/>
        </w:rPr>
        <w:t xml:space="preserve">bir </w:t>
      </w:r>
      <w:r w:rsidR="0040241E" w:rsidRPr="00066491">
        <w:rPr>
          <w:rFonts w:eastAsiaTheme="majorEastAsia"/>
          <w:color w:val="000000" w:themeColor="text1"/>
        </w:rPr>
        <w:t>analiz gerçekleştir</w:t>
      </w:r>
      <w:r w:rsidR="00F5566C" w:rsidRPr="00066491">
        <w:rPr>
          <w:rFonts w:eastAsiaTheme="majorEastAsia"/>
          <w:color w:val="000000" w:themeColor="text1"/>
        </w:rPr>
        <w:t>ilmiştir.</w:t>
      </w:r>
      <w:r w:rsidR="0040241E" w:rsidRPr="00066491">
        <w:rPr>
          <w:rFonts w:eastAsiaTheme="majorEastAsia"/>
          <w:color w:val="000000" w:themeColor="text1"/>
        </w:rPr>
        <w:t xml:space="preserve"> </w:t>
      </w:r>
      <w:r w:rsidR="00C204C9">
        <w:rPr>
          <w:rFonts w:eastAsiaTheme="majorEastAsia"/>
          <w:color w:val="000000" w:themeColor="text1"/>
        </w:rPr>
        <w:t>Ayrıca ç</w:t>
      </w:r>
      <w:r w:rsidR="0040241E" w:rsidRPr="00066491">
        <w:rPr>
          <w:rFonts w:eastAsiaTheme="majorEastAsia"/>
          <w:color w:val="000000" w:themeColor="text1"/>
        </w:rPr>
        <w:t>alışma, lobicilik kampanyalarının içeriğini, stratejisini ve etkinliğini incelemekte</w:t>
      </w:r>
      <w:r w:rsidR="00F5566C" w:rsidRPr="00066491">
        <w:rPr>
          <w:rFonts w:eastAsiaTheme="majorEastAsia"/>
          <w:color w:val="000000" w:themeColor="text1"/>
        </w:rPr>
        <w:t>,</w:t>
      </w:r>
      <w:r w:rsidR="0040241E" w:rsidRPr="00066491">
        <w:rPr>
          <w:rFonts w:eastAsiaTheme="majorEastAsia"/>
          <w:color w:val="000000" w:themeColor="text1"/>
        </w:rPr>
        <w:t xml:space="preserve"> sürdürülebilirlik raporlama standartlarının geliştirilmesine ilişkin içgörüler sağlamaktadır. Bulgular, sürdürülebilirlik raporlama standartları için lobi yapmanın finansal raporlama standartları için lobi yapmaktan farklı olduğunu ve farklı paydaş gruplarının süreci farklı şekillerde etkilediğini göstermektedir</w:t>
      </w:r>
      <w:r w:rsidR="00C204C9">
        <w:rPr>
          <w:rFonts w:eastAsiaTheme="majorEastAsia"/>
          <w:color w:val="000000" w:themeColor="text1"/>
        </w:rPr>
        <w:t>.</w:t>
      </w:r>
    </w:p>
    <w:p w14:paraId="0EDC1930" w14:textId="77777777" w:rsidR="00ED269F" w:rsidRPr="00066491" w:rsidRDefault="00ED269F" w:rsidP="00CC6F34">
      <w:pPr>
        <w:spacing w:line="300" w:lineRule="auto"/>
        <w:jc w:val="both"/>
        <w:rPr>
          <w:rFonts w:eastAsiaTheme="majorEastAsia"/>
          <w:color w:val="000000" w:themeColor="text1"/>
        </w:rPr>
      </w:pPr>
    </w:p>
    <w:p w14:paraId="2CBEF917" w14:textId="77777777" w:rsidR="00ED269F" w:rsidRPr="00066491" w:rsidRDefault="00ED269F" w:rsidP="006D4FEA">
      <w:pPr>
        <w:pStyle w:val="Balk3"/>
        <w:rPr>
          <w:rFonts w:eastAsiaTheme="majorEastAsia"/>
        </w:rPr>
      </w:pPr>
      <w:bookmarkStart w:id="210" w:name="_Toc137668224"/>
      <w:bookmarkStart w:id="211" w:name="_Toc138625438"/>
      <w:bookmarkStart w:id="212" w:name="_Toc142652849"/>
      <w:r w:rsidRPr="00066491">
        <w:rPr>
          <w:rFonts w:eastAsiaTheme="majorEastAsia"/>
        </w:rPr>
        <w:t>Tokenizm (Sembolik Katılım)</w:t>
      </w:r>
      <w:bookmarkEnd w:id="210"/>
      <w:bookmarkEnd w:id="211"/>
      <w:bookmarkEnd w:id="212"/>
      <w:r w:rsidRPr="00066491">
        <w:rPr>
          <w:rFonts w:eastAsiaTheme="majorEastAsia"/>
        </w:rPr>
        <w:t xml:space="preserve"> </w:t>
      </w:r>
    </w:p>
    <w:p w14:paraId="3566B91A" w14:textId="77777777" w:rsidR="00ED269F" w:rsidRPr="00066491" w:rsidRDefault="00ED269F" w:rsidP="00CC6F34">
      <w:pPr>
        <w:spacing w:line="300" w:lineRule="auto"/>
      </w:pPr>
    </w:p>
    <w:p w14:paraId="40D7FACE" w14:textId="399AEA23" w:rsidR="00ED269F"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ED269F" w:rsidRPr="00066491">
        <w:rPr>
          <w:rFonts w:eastAsiaTheme="majorEastAsia"/>
          <w:color w:val="000000" w:themeColor="text1"/>
        </w:rPr>
        <w:t>"Tokenizm", genellikle sembolik veya yüzeysel katılımı ifade eder. Bilgilendirme, danışma ve yatıştırma şeklinde üç bölümden oluşur. Bilgilendirme, toplum ile projeyi destekleyen kurumlar arasında bilgi akışını sağlayan çift yönlü bir iletişim sürecidir. Danışma, toplumun organizasyon ile adil bir şekilde işbirliği yapmasını ifade eder, bu da toplumun değerli hissetmesini sağlar ve politikalara destek oluşturur. Yatıştırma, toplumla organizasyon arasındaki uyumu ve barışı güçlendirmek için çatışmaları çözme ve ağır hislerin hafifletme işlemidir (Kisumbi ve Omboto, 2018</w:t>
      </w:r>
      <w:r w:rsidR="00C9337C" w:rsidRPr="00066491">
        <w:rPr>
          <w:rFonts w:eastAsiaTheme="majorEastAsia"/>
          <w:color w:val="000000" w:themeColor="text1"/>
        </w:rPr>
        <w:t xml:space="preserve">, </w:t>
      </w:r>
      <w:r w:rsidR="00ED269F" w:rsidRPr="00066491">
        <w:rPr>
          <w:rFonts w:eastAsiaTheme="majorEastAsia"/>
          <w:color w:val="000000" w:themeColor="text1"/>
        </w:rPr>
        <w:t>296).</w:t>
      </w:r>
    </w:p>
    <w:p w14:paraId="38BD7AF1" w14:textId="2DABB626" w:rsidR="00ED269F" w:rsidRPr="00066491" w:rsidRDefault="00CC6F34" w:rsidP="00CC6F34">
      <w:pPr>
        <w:spacing w:line="300" w:lineRule="auto"/>
        <w:jc w:val="both"/>
        <w:rPr>
          <w:rFonts w:eastAsiaTheme="majorEastAsia"/>
          <w:color w:val="000000" w:themeColor="text1"/>
        </w:rPr>
      </w:pPr>
      <w:r w:rsidRPr="00066491">
        <w:rPr>
          <w:rFonts w:eastAsiaTheme="majorEastAsia"/>
          <w:color w:val="000000" w:themeColor="text1"/>
        </w:rPr>
        <w:tab/>
      </w:r>
      <w:r w:rsidR="00ED269F" w:rsidRPr="00066491">
        <w:rPr>
          <w:rFonts w:eastAsiaTheme="majorEastAsia"/>
          <w:color w:val="000000" w:themeColor="text1"/>
        </w:rPr>
        <w:t>Sürdürülebilirlik iletişimi bağlamında tokenizm; genellikle sürecin gerçek etkisinin ve anlamının sınırlanmasını sağlayabilir. Sembolik katılım, genellikle gerçek değişiklikleri ve iyileştirmeleri engelleyebilir</w:t>
      </w:r>
      <w:r w:rsidR="00F5566C" w:rsidRPr="00066491">
        <w:rPr>
          <w:rFonts w:eastAsiaTheme="majorEastAsia"/>
          <w:color w:val="000000" w:themeColor="text1"/>
        </w:rPr>
        <w:t>,</w:t>
      </w:r>
      <w:r w:rsidR="00ED269F" w:rsidRPr="00066491">
        <w:rPr>
          <w:rFonts w:eastAsiaTheme="majorEastAsia"/>
          <w:color w:val="000000" w:themeColor="text1"/>
        </w:rPr>
        <w:t xml:space="preserve"> bireylerin</w:t>
      </w:r>
      <w:r w:rsidR="000773A2" w:rsidRPr="00066491">
        <w:rPr>
          <w:rFonts w:eastAsiaTheme="majorEastAsia"/>
          <w:color w:val="000000" w:themeColor="text1"/>
        </w:rPr>
        <w:t xml:space="preserve">, </w:t>
      </w:r>
      <w:r w:rsidR="00ED269F" w:rsidRPr="00066491">
        <w:rPr>
          <w:rFonts w:eastAsiaTheme="majorEastAsia"/>
          <w:color w:val="000000" w:themeColor="text1"/>
        </w:rPr>
        <w:t>grupların seslerinin gerçekten duyulduğu ve dikkate alındığı yanılsamasını yaratabilir. Bu durum, sürdürülebilirlik çabalarının gerçek etkisini azaltabilir</w:t>
      </w:r>
      <w:r w:rsidR="00F5566C" w:rsidRPr="00066491">
        <w:rPr>
          <w:rFonts w:eastAsiaTheme="majorEastAsia"/>
          <w:color w:val="000000" w:themeColor="text1"/>
        </w:rPr>
        <w:t>,</w:t>
      </w:r>
      <w:r w:rsidR="00ED269F" w:rsidRPr="00066491">
        <w:rPr>
          <w:rFonts w:eastAsiaTheme="majorEastAsia"/>
          <w:color w:val="000000" w:themeColor="text1"/>
        </w:rPr>
        <w:t xml:space="preserve"> çevresel ve sosyal hedeflere ulaşmayı zorlaştırabilir.</w:t>
      </w:r>
    </w:p>
    <w:p w14:paraId="58223BAD" w14:textId="77777777" w:rsidR="00E253DC" w:rsidRPr="00066491" w:rsidRDefault="00E253DC" w:rsidP="00E253DC">
      <w:pPr>
        <w:spacing w:line="360" w:lineRule="auto"/>
        <w:rPr>
          <w:rFonts w:eastAsiaTheme="majorEastAsia"/>
        </w:rPr>
        <w:sectPr w:rsidR="00E253DC" w:rsidRPr="00066491" w:rsidSect="00296E6B">
          <w:headerReference w:type="default" r:id="rId43"/>
          <w:footerReference w:type="default" r:id="rId44"/>
          <w:pgSz w:w="11906" w:h="16838"/>
          <w:pgMar w:top="1701" w:right="1418" w:bottom="1418" w:left="1985" w:header="1134" w:footer="851" w:gutter="0"/>
          <w:cols w:space="708"/>
          <w:docGrid w:linePitch="360"/>
        </w:sectPr>
      </w:pPr>
    </w:p>
    <w:p w14:paraId="34584AAB" w14:textId="3913A8F4" w:rsidR="009946C0" w:rsidRPr="00066491" w:rsidRDefault="009946C0" w:rsidP="0000474E">
      <w:pPr>
        <w:pStyle w:val="Balk1"/>
        <w:numPr>
          <w:ilvl w:val="0"/>
          <w:numId w:val="3"/>
        </w:numPr>
        <w:tabs>
          <w:tab w:val="left" w:pos="426"/>
        </w:tabs>
        <w:ind w:left="0" w:firstLine="0"/>
        <w:jc w:val="both"/>
        <w:rPr>
          <w:rFonts w:eastAsia="Times New Roman"/>
        </w:rPr>
      </w:pPr>
      <w:bookmarkStart w:id="213" w:name="_Toc137668225"/>
      <w:bookmarkStart w:id="214" w:name="_Toc138625439"/>
      <w:bookmarkStart w:id="215" w:name="_Toc142652850"/>
      <w:r w:rsidRPr="00066491">
        <w:lastRenderedPageBreak/>
        <w:t xml:space="preserve">YÜKSEKÖĞRETİM KURUMLARI, SÜRDÜRÜLEBİLİRLİK </w:t>
      </w:r>
      <w:r w:rsidR="0000474E" w:rsidRPr="00066491">
        <w:t>VE SÜRDÜRÜLEBİLİRLİK</w:t>
      </w:r>
      <w:r w:rsidRPr="00066491">
        <w:t xml:space="preserve"> İLETİŞİMİ</w:t>
      </w:r>
      <w:bookmarkEnd w:id="213"/>
      <w:bookmarkEnd w:id="214"/>
      <w:bookmarkEnd w:id="215"/>
      <w:r w:rsidRPr="00066491">
        <w:t xml:space="preserve"> </w:t>
      </w:r>
    </w:p>
    <w:p w14:paraId="3A354E66" w14:textId="77777777" w:rsidR="00EF31D2" w:rsidRPr="00066491" w:rsidRDefault="00EF31D2" w:rsidP="00C57E6F">
      <w:pPr>
        <w:spacing w:line="300" w:lineRule="auto"/>
        <w:jc w:val="both"/>
        <w:rPr>
          <w:rFonts w:eastAsiaTheme="majorEastAsia"/>
          <w:color w:val="000000" w:themeColor="text1"/>
        </w:rPr>
      </w:pPr>
    </w:p>
    <w:p w14:paraId="2A0D7573" w14:textId="77777777"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Araştırmanın Türkiye’deki yükseköğretim kurumları </w:t>
      </w:r>
      <w:proofErr w:type="gramStart"/>
      <w:r w:rsidR="00407FDB" w:rsidRPr="00066491">
        <w:rPr>
          <w:rFonts w:eastAsiaTheme="majorEastAsia"/>
          <w:color w:val="000000" w:themeColor="text1"/>
        </w:rPr>
        <w:t>dahilinde</w:t>
      </w:r>
      <w:proofErr w:type="gramEnd"/>
      <w:r w:rsidR="00407FDB" w:rsidRPr="00066491">
        <w:rPr>
          <w:rFonts w:eastAsiaTheme="majorEastAsia"/>
          <w:color w:val="000000" w:themeColor="text1"/>
        </w:rPr>
        <w:t xml:space="preserve"> gerçekleşmesi nedeniyle öncelikle 2547 sayılı Yükseköğretim Kanunu’nda yer aldığı haliyle yükseköğretim kurumlarının ana unsurlarını tanımlamak gerekmektedir. </w:t>
      </w:r>
    </w:p>
    <w:p w14:paraId="27DD82B5" w14:textId="77777777" w:rsidR="009946C0" w:rsidRPr="00066491" w:rsidRDefault="009946C0" w:rsidP="0000474E">
      <w:pPr>
        <w:pStyle w:val="Gvde"/>
        <w:spacing w:line="300" w:lineRule="auto"/>
        <w:ind w:left="709" w:right="565" w:firstLine="567"/>
        <w:jc w:val="both"/>
        <w:rPr>
          <w:rFonts w:ascii="Times New Roman" w:eastAsia="Times New Roman" w:hAnsi="Times New Roman" w:cs="Times New Roman"/>
          <w:i/>
          <w:iCs/>
          <w:sz w:val="24"/>
          <w:szCs w:val="24"/>
        </w:rPr>
      </w:pPr>
      <w:r w:rsidRPr="00066491">
        <w:rPr>
          <w:rFonts w:ascii="Times New Roman" w:hAnsi="Times New Roman" w:cs="Times New Roman"/>
          <w:i/>
          <w:iCs/>
          <w:sz w:val="24"/>
          <w:szCs w:val="24"/>
        </w:rPr>
        <w:t xml:space="preserve">Yükseköğretim: Milli eğitim sistemi içinde, ortaöğretime dayalı, en az dört </w:t>
      </w:r>
      <w:proofErr w:type="gramStart"/>
      <w:r w:rsidRPr="00066491">
        <w:rPr>
          <w:rFonts w:ascii="Times New Roman" w:hAnsi="Times New Roman" w:cs="Times New Roman"/>
          <w:i/>
          <w:iCs/>
          <w:sz w:val="24"/>
          <w:szCs w:val="24"/>
        </w:rPr>
        <w:t>yarı yılı</w:t>
      </w:r>
      <w:proofErr w:type="gramEnd"/>
      <w:r w:rsidRPr="00066491">
        <w:rPr>
          <w:rFonts w:ascii="Times New Roman" w:hAnsi="Times New Roman" w:cs="Times New Roman"/>
          <w:i/>
          <w:iCs/>
          <w:sz w:val="24"/>
          <w:szCs w:val="24"/>
        </w:rPr>
        <w:t xml:space="preserve"> kapsayan her kademedeki eğitim - öğretimin tümüdü</w:t>
      </w:r>
      <w:r w:rsidR="00407FDB" w:rsidRPr="00066491">
        <w:rPr>
          <w:rFonts w:ascii="Times New Roman" w:hAnsi="Times New Roman" w:cs="Times New Roman"/>
          <w:i/>
          <w:iCs/>
          <w:sz w:val="24"/>
          <w:szCs w:val="24"/>
        </w:rPr>
        <w:t xml:space="preserve">r </w:t>
      </w:r>
      <w:r w:rsidR="00407FDB" w:rsidRPr="00066491">
        <w:rPr>
          <w:rFonts w:ascii="Times New Roman" w:hAnsi="Times New Roman" w:cs="Times New Roman"/>
          <w:sz w:val="24"/>
          <w:szCs w:val="24"/>
        </w:rPr>
        <w:t>(Md. 3).</w:t>
      </w:r>
    </w:p>
    <w:p w14:paraId="77EC16BE" w14:textId="77777777" w:rsidR="009946C0" w:rsidRPr="00066491" w:rsidRDefault="009946C0" w:rsidP="0000474E">
      <w:pPr>
        <w:pStyle w:val="Saptanm"/>
        <w:spacing w:before="0" w:line="300" w:lineRule="auto"/>
        <w:ind w:left="709" w:right="565" w:firstLine="567"/>
        <w:jc w:val="both"/>
        <w:rPr>
          <w:rFonts w:ascii="Times New Roman" w:eastAsia="Times New Roman" w:hAnsi="Times New Roman" w:cs="Times New Roman"/>
          <w:i/>
          <w:iCs/>
        </w:rPr>
      </w:pPr>
      <w:proofErr w:type="gramStart"/>
      <w:r w:rsidRPr="00066491">
        <w:rPr>
          <w:rFonts w:ascii="Times New Roman" w:hAnsi="Times New Roman" w:cs="Times New Roman"/>
          <w:i/>
          <w:iCs/>
        </w:rPr>
        <w:t>Yükseköğretim Kurumları: Üniversite ile yüksek teknoloji enstitüleri ve bunların bünyesinde yer alan fakülteler, enstitüler, yüksekokullar, konservatuvarlar, araştırma ve uygulama merkezleri ile bir üniversite veya yüksek teknoloji enstitüsüne bağlı meslek yüksekokulları ile bir üniversite veya yüksek teknoloji enstitüsüne bağlı olmaksızın ve kazanç amacına yönelik olmamak şartı ile vakıflar tarafından kurulan meslek yüksekokullarıdır</w:t>
      </w:r>
      <w:r w:rsidR="00407FDB" w:rsidRPr="00066491">
        <w:rPr>
          <w:rFonts w:ascii="Times New Roman" w:hAnsi="Times New Roman" w:cs="Times New Roman"/>
          <w:i/>
          <w:iCs/>
        </w:rPr>
        <w:t xml:space="preserve"> </w:t>
      </w:r>
      <w:r w:rsidR="00407FDB" w:rsidRPr="00066491">
        <w:rPr>
          <w:rFonts w:ascii="Times New Roman" w:hAnsi="Times New Roman" w:cs="Times New Roman"/>
        </w:rPr>
        <w:t>(Md. 3).</w:t>
      </w:r>
      <w:proofErr w:type="gramEnd"/>
    </w:p>
    <w:p w14:paraId="373171AF" w14:textId="714F26A6" w:rsidR="009946C0" w:rsidRPr="00066491" w:rsidRDefault="009946C0" w:rsidP="0000474E">
      <w:pPr>
        <w:pStyle w:val="Saptanm"/>
        <w:spacing w:before="0" w:line="300" w:lineRule="auto"/>
        <w:ind w:left="709" w:right="423" w:firstLine="567"/>
        <w:jc w:val="both"/>
        <w:rPr>
          <w:rFonts w:ascii="Times New Roman" w:eastAsia="Times New Roman" w:hAnsi="Times New Roman" w:cs="Times New Roman"/>
          <w:i/>
          <w:iCs/>
        </w:rPr>
      </w:pPr>
      <w:r w:rsidRPr="00066491">
        <w:rPr>
          <w:rFonts w:ascii="Times New Roman" w:hAnsi="Times New Roman" w:cs="Times New Roman"/>
          <w:i/>
          <w:iCs/>
        </w:rPr>
        <w:t>Üniversite: Bilimsel özerkliğe ve kamu tüzelkişiliğine sahip yüksek düzeyde eğitim - öğretim, bilimsel araştırma,</w:t>
      </w:r>
      <w:r w:rsidR="00C204C9">
        <w:rPr>
          <w:rFonts w:ascii="Times New Roman" w:hAnsi="Times New Roman" w:cs="Times New Roman"/>
          <w:i/>
          <w:iCs/>
        </w:rPr>
        <w:t xml:space="preserve"> </w:t>
      </w:r>
      <w:r w:rsidRPr="00066491">
        <w:rPr>
          <w:rFonts w:ascii="Times New Roman" w:hAnsi="Times New Roman" w:cs="Times New Roman"/>
          <w:i/>
          <w:iCs/>
        </w:rPr>
        <w:t>yayın ve danışmanlık yapan; fakülte, enstitü, yüksekokul ve benzeri kuruluş ve birimlerden oluşan bir yükseköğretim kurumudur</w:t>
      </w:r>
      <w:r w:rsidR="00407FDB" w:rsidRPr="00066491">
        <w:rPr>
          <w:rFonts w:ascii="Times New Roman" w:hAnsi="Times New Roman" w:cs="Times New Roman"/>
          <w:i/>
          <w:iCs/>
        </w:rPr>
        <w:t xml:space="preserve"> </w:t>
      </w:r>
      <w:r w:rsidR="00407FDB" w:rsidRPr="00066491">
        <w:rPr>
          <w:rFonts w:ascii="Times New Roman" w:hAnsi="Times New Roman" w:cs="Times New Roman"/>
        </w:rPr>
        <w:t>(Md. 3).</w:t>
      </w:r>
    </w:p>
    <w:p w14:paraId="7EE30762" w14:textId="77777777" w:rsidR="009946C0" w:rsidRPr="00066491" w:rsidRDefault="009946C0" w:rsidP="0000474E">
      <w:pPr>
        <w:pStyle w:val="Saptanm"/>
        <w:spacing w:before="0" w:line="300" w:lineRule="auto"/>
        <w:ind w:left="709" w:right="423" w:firstLine="567"/>
        <w:jc w:val="both"/>
        <w:rPr>
          <w:rFonts w:ascii="Times New Roman" w:eastAsia="Times New Roman" w:hAnsi="Times New Roman" w:cs="Times New Roman"/>
          <w:i/>
          <w:iCs/>
        </w:rPr>
      </w:pPr>
      <w:r w:rsidRPr="00066491">
        <w:rPr>
          <w:rFonts w:ascii="Times New Roman" w:hAnsi="Times New Roman" w:cs="Times New Roman"/>
          <w:i/>
          <w:iCs/>
        </w:rPr>
        <w:t>Fakülte: Yüksek düzeyde eğitim - öğretim, bilimsel araştırma ve yayın yapan; kendisine birimler bağlanabilen bir yükseköğretim kurumudur</w:t>
      </w:r>
      <w:r w:rsidR="00407FDB" w:rsidRPr="00066491">
        <w:rPr>
          <w:rFonts w:ascii="Times New Roman" w:hAnsi="Times New Roman" w:cs="Times New Roman"/>
          <w:i/>
          <w:iCs/>
        </w:rPr>
        <w:t xml:space="preserve"> </w:t>
      </w:r>
      <w:r w:rsidR="00407FDB" w:rsidRPr="00066491">
        <w:rPr>
          <w:rFonts w:ascii="Times New Roman" w:hAnsi="Times New Roman" w:cs="Times New Roman"/>
        </w:rPr>
        <w:t>(Md. 3).</w:t>
      </w:r>
    </w:p>
    <w:p w14:paraId="669F3F5F" w14:textId="77777777" w:rsidR="009946C0" w:rsidRPr="00066491" w:rsidRDefault="009946C0" w:rsidP="0000474E">
      <w:pPr>
        <w:pStyle w:val="Saptanm"/>
        <w:spacing w:before="0" w:line="300" w:lineRule="auto"/>
        <w:ind w:left="709" w:right="423" w:firstLine="567"/>
        <w:jc w:val="both"/>
        <w:rPr>
          <w:rFonts w:ascii="Times New Roman" w:hAnsi="Times New Roman" w:cs="Times New Roman"/>
          <w:i/>
          <w:iCs/>
        </w:rPr>
      </w:pPr>
      <w:r w:rsidRPr="00066491">
        <w:rPr>
          <w:rFonts w:ascii="Times New Roman" w:hAnsi="Times New Roman" w:cs="Times New Roman"/>
          <w:i/>
          <w:iCs/>
        </w:rPr>
        <w:t xml:space="preserve">Enstitü: Üniversitelerde ve fakültelerde birden fazla benzer ve ilgili bilim dallarında </w:t>
      </w:r>
      <w:proofErr w:type="gramStart"/>
      <w:r w:rsidRPr="00066491">
        <w:rPr>
          <w:rFonts w:ascii="Times New Roman" w:hAnsi="Times New Roman" w:cs="Times New Roman"/>
          <w:i/>
          <w:iCs/>
        </w:rPr>
        <w:t>lisans üstü</w:t>
      </w:r>
      <w:proofErr w:type="gramEnd"/>
      <w:r w:rsidRPr="00066491">
        <w:rPr>
          <w:rFonts w:ascii="Times New Roman" w:hAnsi="Times New Roman" w:cs="Times New Roman"/>
          <w:i/>
          <w:iCs/>
        </w:rPr>
        <w:t>, eğitim - öğretim, bilimsel araştırma ve uygulama yapan bir yükseköğretim kurumudur</w:t>
      </w:r>
      <w:r w:rsidR="00407FDB" w:rsidRPr="00066491">
        <w:rPr>
          <w:rFonts w:ascii="Times New Roman" w:hAnsi="Times New Roman" w:cs="Times New Roman"/>
          <w:i/>
          <w:iCs/>
        </w:rPr>
        <w:t xml:space="preserve"> </w:t>
      </w:r>
      <w:r w:rsidR="00407FDB" w:rsidRPr="00066491">
        <w:rPr>
          <w:rFonts w:ascii="Times New Roman" w:hAnsi="Times New Roman" w:cs="Times New Roman"/>
        </w:rPr>
        <w:t>(Md. 3).</w:t>
      </w:r>
    </w:p>
    <w:p w14:paraId="23BD09F3" w14:textId="55DA1CE2" w:rsidR="00EF31D2"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F31D2" w:rsidRPr="00066491">
        <w:rPr>
          <w:rFonts w:ascii="Times New Roman" w:hAnsi="Times New Roman" w:cs="Times New Roman"/>
          <w:sz w:val="24"/>
          <w:szCs w:val="24"/>
        </w:rPr>
        <w:t>Yükseköğretim Kurumları, gelecek nesillerin oluşması ve bilginin toplum içinde yayılması yoluyla daha sürdürülebilir toplumların inşa edilmesinde özel bir sorumluluğa sahiptir ve kilit bir rol oynamaktadır (Musso vd</w:t>
      </w:r>
      <w:proofErr w:type="gramStart"/>
      <w:r w:rsidR="00EF31D2" w:rsidRPr="00066491">
        <w:rPr>
          <w:rFonts w:ascii="Times New Roman" w:hAnsi="Times New Roman" w:cs="Times New Roman"/>
          <w:sz w:val="24"/>
          <w:szCs w:val="24"/>
        </w:rPr>
        <w:t>.,</w:t>
      </w:r>
      <w:proofErr w:type="gramEnd"/>
      <w:r w:rsidR="00EF31D2" w:rsidRPr="00066491">
        <w:rPr>
          <w:rFonts w:ascii="Times New Roman" w:hAnsi="Times New Roman" w:cs="Times New Roman"/>
          <w:sz w:val="24"/>
          <w:szCs w:val="24"/>
        </w:rPr>
        <w:t xml:space="preserve"> 2021</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235). Yükseköğretimde sürdürülebilirlik konusuna olan ilgi, 19. yüzyılın sonlarına dayanmaktadır ve kökeni 1972 Stockholm Bildirgesi'nden gelmektedir (Ragazzi ve Ghadini, 2017</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 xml:space="preserve">111). 1972'deki Stockholm Konferansı'nda, eğitimin uluslararası düzeyde çevrenin korunmasını </w:t>
      </w:r>
      <w:r w:rsidR="00DD525C" w:rsidRPr="00066491">
        <w:rPr>
          <w:rFonts w:ascii="Times New Roman" w:hAnsi="Times New Roman" w:cs="Times New Roman"/>
          <w:sz w:val="24"/>
          <w:szCs w:val="24"/>
        </w:rPr>
        <w:t xml:space="preserve">teşvik </w:t>
      </w:r>
      <w:r w:rsidR="00EF31D2" w:rsidRPr="00066491">
        <w:rPr>
          <w:rFonts w:ascii="Times New Roman" w:hAnsi="Times New Roman" w:cs="Times New Roman"/>
          <w:sz w:val="24"/>
          <w:szCs w:val="24"/>
        </w:rPr>
        <w:t>etmede önemli bir rol oynadığı resmen kabul edilmiştir. O zamandan beri, daha fazla</w:t>
      </w:r>
      <w:r w:rsidR="00DD525C" w:rsidRPr="00066491">
        <w:rPr>
          <w:rFonts w:ascii="Times New Roman" w:hAnsi="Times New Roman" w:cs="Times New Roman"/>
          <w:sz w:val="24"/>
          <w:szCs w:val="24"/>
        </w:rPr>
        <w:t xml:space="preserve"> sayıda </w:t>
      </w:r>
      <w:r w:rsidR="00EF31D2" w:rsidRPr="00066491">
        <w:rPr>
          <w:rFonts w:ascii="Times New Roman" w:hAnsi="Times New Roman" w:cs="Times New Roman"/>
          <w:sz w:val="24"/>
          <w:szCs w:val="24"/>
        </w:rPr>
        <w:t xml:space="preserve"> yükseköğretim kurumu, çevre </w:t>
      </w:r>
      <w:r w:rsidR="00DD525C" w:rsidRPr="00066491">
        <w:rPr>
          <w:rFonts w:ascii="Times New Roman" w:hAnsi="Times New Roman" w:cs="Times New Roman"/>
          <w:sz w:val="24"/>
          <w:szCs w:val="24"/>
        </w:rPr>
        <w:t>ve</w:t>
      </w:r>
      <w:r w:rsidR="00EF31D2" w:rsidRPr="00066491">
        <w:rPr>
          <w:rFonts w:ascii="Times New Roman" w:hAnsi="Times New Roman" w:cs="Times New Roman"/>
          <w:sz w:val="24"/>
          <w:szCs w:val="24"/>
        </w:rPr>
        <w:t xml:space="preserve"> sürdürülebilir kalkınma </w:t>
      </w:r>
      <w:r w:rsidR="00DD525C" w:rsidRPr="00066491">
        <w:rPr>
          <w:rFonts w:ascii="Times New Roman" w:hAnsi="Times New Roman" w:cs="Times New Roman"/>
          <w:sz w:val="24"/>
          <w:szCs w:val="24"/>
        </w:rPr>
        <w:t>eğitimini</w:t>
      </w:r>
      <w:r w:rsidR="00EF31D2" w:rsidRPr="00066491">
        <w:rPr>
          <w:rFonts w:ascii="Times New Roman" w:hAnsi="Times New Roman" w:cs="Times New Roman"/>
          <w:sz w:val="24"/>
          <w:szCs w:val="24"/>
        </w:rPr>
        <w:t xml:space="preserve"> sistemlerinin öğelerine (eğitim, araştırma, kampüs operasyonları, topluma erişim ve değerlendirme ve raporlama) dahil etmeye başla</w:t>
      </w:r>
      <w:r w:rsidR="00DD525C" w:rsidRPr="00066491">
        <w:rPr>
          <w:rFonts w:ascii="Times New Roman" w:hAnsi="Times New Roman" w:cs="Times New Roman"/>
          <w:sz w:val="24"/>
          <w:szCs w:val="24"/>
        </w:rPr>
        <w:t>mıştır</w:t>
      </w:r>
      <w:r w:rsidR="00EF31D2" w:rsidRPr="00066491">
        <w:rPr>
          <w:rFonts w:ascii="Times New Roman" w:hAnsi="Times New Roman" w:cs="Times New Roman"/>
          <w:sz w:val="24"/>
          <w:szCs w:val="24"/>
        </w:rPr>
        <w:t xml:space="preserve"> (Lozano vd</w:t>
      </w:r>
      <w:proofErr w:type="gramStart"/>
      <w:r w:rsidR="00EF31D2" w:rsidRPr="00066491">
        <w:rPr>
          <w:rFonts w:ascii="Times New Roman" w:hAnsi="Times New Roman" w:cs="Times New Roman"/>
          <w:sz w:val="24"/>
          <w:szCs w:val="24"/>
        </w:rPr>
        <w:t>.,</w:t>
      </w:r>
      <w:proofErr w:type="gramEnd"/>
      <w:r w:rsidR="00EF31D2" w:rsidRPr="00066491">
        <w:rPr>
          <w:rFonts w:ascii="Times New Roman" w:hAnsi="Times New Roman" w:cs="Times New Roman"/>
          <w:sz w:val="24"/>
          <w:szCs w:val="24"/>
        </w:rPr>
        <w:t xml:space="preserve"> 2015).</w:t>
      </w:r>
    </w:p>
    <w:p w14:paraId="26336DFF" w14:textId="1365E625" w:rsidR="00EF31D2" w:rsidRPr="00066491" w:rsidRDefault="00C57E6F" w:rsidP="00C57E6F">
      <w:pPr>
        <w:pStyle w:val="Saptanm"/>
        <w:spacing w:before="0" w:line="300" w:lineRule="auto"/>
        <w:jc w:val="both"/>
        <w:rPr>
          <w:rFonts w:ascii="Times New Roman" w:hAnsi="Times New Roman" w:cs="Times New Roman"/>
        </w:rPr>
      </w:pPr>
      <w:r w:rsidRPr="00066491">
        <w:rPr>
          <w:rFonts w:ascii="Times New Roman" w:hAnsi="Times New Roman" w:cs="Times New Roman"/>
        </w:rPr>
        <w:tab/>
      </w:r>
      <w:r w:rsidR="00EF31D2" w:rsidRPr="00066491">
        <w:rPr>
          <w:rFonts w:ascii="Times New Roman" w:hAnsi="Times New Roman" w:cs="Times New Roman"/>
        </w:rPr>
        <w:t>1990'da, 350'den fazla üniversite</w:t>
      </w:r>
      <w:r w:rsidR="00DD525C" w:rsidRPr="00066491">
        <w:rPr>
          <w:rFonts w:ascii="Times New Roman" w:hAnsi="Times New Roman" w:cs="Times New Roman"/>
        </w:rPr>
        <w:t>;</w:t>
      </w:r>
      <w:r w:rsidR="00EF31D2" w:rsidRPr="00066491">
        <w:rPr>
          <w:rFonts w:ascii="Times New Roman" w:hAnsi="Times New Roman" w:cs="Times New Roman"/>
        </w:rPr>
        <w:t xml:space="preserve"> üniversitelerde sürdürülebilirlik ve çevresel okuryazarlığın öğretim, araştırma, operasyonlar</w:t>
      </w:r>
      <w:r w:rsidR="00DD525C" w:rsidRPr="00066491">
        <w:rPr>
          <w:rFonts w:ascii="Times New Roman" w:hAnsi="Times New Roman" w:cs="Times New Roman"/>
        </w:rPr>
        <w:t xml:space="preserve">a </w:t>
      </w:r>
      <w:proofErr w:type="gramStart"/>
      <w:r w:rsidR="00EF31D2" w:rsidRPr="00066491">
        <w:rPr>
          <w:rFonts w:ascii="Times New Roman" w:hAnsi="Times New Roman" w:cs="Times New Roman"/>
        </w:rPr>
        <w:t>dahil</w:t>
      </w:r>
      <w:proofErr w:type="gramEnd"/>
      <w:r w:rsidR="00EF31D2" w:rsidRPr="00066491">
        <w:rPr>
          <w:rFonts w:ascii="Times New Roman" w:hAnsi="Times New Roman" w:cs="Times New Roman"/>
        </w:rPr>
        <w:t xml:space="preserve"> edilmesi için on adımlık bir </w:t>
      </w:r>
      <w:r w:rsidR="00EF31D2" w:rsidRPr="00066491">
        <w:rPr>
          <w:rFonts w:ascii="Times New Roman" w:hAnsi="Times New Roman" w:cs="Times New Roman"/>
        </w:rPr>
        <w:lastRenderedPageBreak/>
        <w:t>eylem planı olan Talloires Bildirgesi'ni imzalamıştır. Son yarım yüzyılda, dünya genelinde 1400'den fazla üniversite tarafından 30'dan fazla yükseköğretimde sürdürülebilirlik bildirgesi imzalanmıştır</w:t>
      </w:r>
      <w:r w:rsidR="00DD525C" w:rsidRPr="00066491">
        <w:rPr>
          <w:rFonts w:ascii="Times New Roman" w:hAnsi="Times New Roman" w:cs="Times New Roman"/>
        </w:rPr>
        <w:t>.</w:t>
      </w:r>
      <w:r w:rsidR="00EF31D2" w:rsidRPr="00066491">
        <w:rPr>
          <w:rFonts w:ascii="Times New Roman" w:hAnsi="Times New Roman" w:cs="Times New Roman"/>
        </w:rPr>
        <w:t xml:space="preserve"> </w:t>
      </w:r>
      <w:r w:rsidR="00DD525C" w:rsidRPr="00066491">
        <w:rPr>
          <w:rFonts w:ascii="Times New Roman" w:hAnsi="Times New Roman" w:cs="Times New Roman"/>
        </w:rPr>
        <w:t>S</w:t>
      </w:r>
      <w:r w:rsidR="00EF31D2" w:rsidRPr="00066491">
        <w:rPr>
          <w:rFonts w:ascii="Times New Roman" w:hAnsi="Times New Roman" w:cs="Times New Roman"/>
        </w:rPr>
        <w:t xml:space="preserve">ürdürülebilirlik prensiplerinin eğitim ve araştırma politikalarına </w:t>
      </w:r>
      <w:proofErr w:type="gramStart"/>
      <w:r w:rsidR="00EF31D2" w:rsidRPr="00066491">
        <w:rPr>
          <w:rFonts w:ascii="Times New Roman" w:hAnsi="Times New Roman" w:cs="Times New Roman"/>
        </w:rPr>
        <w:t>dahil</w:t>
      </w:r>
      <w:proofErr w:type="gramEnd"/>
      <w:r w:rsidR="00EF31D2" w:rsidRPr="00066491">
        <w:rPr>
          <w:rFonts w:ascii="Times New Roman" w:hAnsi="Times New Roman" w:cs="Times New Roman"/>
        </w:rPr>
        <w:t xml:space="preserve"> edilmesini teşvik etmiştir. Ancak, sürdürülebilirlik beyanlarının imzalanması her zaman bu prensiplerin uygulanmasına dönüşmemektedir. Yükseköğretimde sürdürülebilirlik bildirgeleri, üniversitelerin sürdürülebilirlik konusundaki merkezi rolünü</w:t>
      </w:r>
      <w:r w:rsidR="00DD525C" w:rsidRPr="00066491">
        <w:rPr>
          <w:rFonts w:ascii="Times New Roman" w:hAnsi="Times New Roman" w:cs="Times New Roman"/>
        </w:rPr>
        <w:t>,</w:t>
      </w:r>
      <w:r w:rsidR="00EF31D2" w:rsidRPr="00066491">
        <w:rPr>
          <w:rFonts w:ascii="Times New Roman" w:hAnsi="Times New Roman" w:cs="Times New Roman"/>
        </w:rPr>
        <w:t xml:space="preserve"> bu prensiplerin sistemlerine ve politikalarına </w:t>
      </w:r>
      <w:proofErr w:type="gramStart"/>
      <w:r w:rsidR="00EF31D2" w:rsidRPr="00066491">
        <w:rPr>
          <w:rFonts w:ascii="Times New Roman" w:hAnsi="Times New Roman" w:cs="Times New Roman"/>
        </w:rPr>
        <w:t>dahil</w:t>
      </w:r>
      <w:proofErr w:type="gramEnd"/>
      <w:r w:rsidR="00EF31D2" w:rsidRPr="00066491">
        <w:rPr>
          <w:rFonts w:ascii="Times New Roman" w:hAnsi="Times New Roman" w:cs="Times New Roman"/>
        </w:rPr>
        <w:t xml:space="preserve"> edilmesine yönelik ciddi bir taahhüdü doğrulamaktadır (Ragazzi ve Ghadini, 2017</w:t>
      </w:r>
      <w:r w:rsidR="00C9337C" w:rsidRPr="00066491">
        <w:rPr>
          <w:rFonts w:ascii="Times New Roman" w:hAnsi="Times New Roman" w:cs="Times New Roman"/>
        </w:rPr>
        <w:t xml:space="preserve">, </w:t>
      </w:r>
      <w:r w:rsidR="00EF31D2" w:rsidRPr="00066491">
        <w:rPr>
          <w:rFonts w:ascii="Times New Roman" w:hAnsi="Times New Roman" w:cs="Times New Roman"/>
        </w:rPr>
        <w:t>111-112).</w:t>
      </w:r>
    </w:p>
    <w:p w14:paraId="1E0F8463" w14:textId="4D5F86E1" w:rsidR="00EF31D2" w:rsidRPr="00066491" w:rsidRDefault="00C57E6F" w:rsidP="00C57E6F">
      <w:pPr>
        <w:pStyle w:val="Gvde"/>
        <w:spacing w:line="300" w:lineRule="auto"/>
        <w:jc w:val="both"/>
        <w:rPr>
          <w:rFonts w:ascii="Times New Roman" w:eastAsia="Times New Roman" w:hAnsi="Times New Roman" w:cs="Times New Roman"/>
          <w:sz w:val="24"/>
          <w:szCs w:val="24"/>
        </w:rPr>
      </w:pPr>
      <w:r w:rsidRPr="00066491">
        <w:rPr>
          <w:rFonts w:ascii="Times New Roman" w:hAnsi="Times New Roman" w:cs="Times New Roman"/>
          <w:sz w:val="24"/>
          <w:szCs w:val="24"/>
        </w:rPr>
        <w:tab/>
      </w:r>
      <w:r w:rsidR="00EF31D2" w:rsidRPr="00066491">
        <w:rPr>
          <w:rFonts w:ascii="Times New Roman" w:hAnsi="Times New Roman" w:cs="Times New Roman"/>
          <w:sz w:val="24"/>
          <w:szCs w:val="24"/>
        </w:rPr>
        <w:t xml:space="preserve">Yükseköğretim kurumları, Gündem 21'in uygulanmasıyla birlikte, 1992'deki Rio Zirvesinden bu yana sürdürülebilirlik konuları üzerinde resmi olarak çalışmaktadır. </w:t>
      </w:r>
      <w:proofErr w:type="gramStart"/>
      <w:r w:rsidR="003D246C" w:rsidRPr="00066491">
        <w:rPr>
          <w:rFonts w:ascii="Times New Roman" w:hAnsi="Times New Roman" w:cs="Times New Roman"/>
          <w:sz w:val="24"/>
          <w:szCs w:val="24"/>
        </w:rPr>
        <w:t xml:space="preserve">Rio Bildirgesinin </w:t>
      </w:r>
      <w:r w:rsidR="00EF31D2" w:rsidRPr="00066491">
        <w:rPr>
          <w:rFonts w:ascii="Times New Roman" w:hAnsi="Times New Roman" w:cs="Times New Roman"/>
          <w:sz w:val="24"/>
          <w:szCs w:val="24"/>
        </w:rPr>
        <w:t xml:space="preserve">35. ve 36. Bölümleri; üniversiteleri (i) uzun vadeli bilimsel değerlendirmeyi iyileştirmeye, (ii) bilimsel kapasite ve yetenek oluşturmaya, (iii) eğitimi sürdürülebilir kalkınmaya yönlendirmeye, (iv) insanın birbiriyle ilişkili doğasına </w:t>
      </w:r>
      <w:r w:rsidR="003D246C" w:rsidRPr="00066491">
        <w:rPr>
          <w:rFonts w:ascii="Times New Roman" w:hAnsi="Times New Roman" w:cs="Times New Roman"/>
          <w:sz w:val="24"/>
          <w:szCs w:val="24"/>
        </w:rPr>
        <w:t>dair</w:t>
      </w:r>
      <w:r w:rsidR="00EF31D2" w:rsidRPr="00066491">
        <w:rPr>
          <w:rFonts w:ascii="Times New Roman" w:hAnsi="Times New Roman" w:cs="Times New Roman"/>
          <w:sz w:val="24"/>
          <w:szCs w:val="24"/>
        </w:rPr>
        <w:t xml:space="preserve"> kamu bilincini artırmaya, </w:t>
      </w:r>
      <w:r w:rsidR="003D246C" w:rsidRPr="00066491">
        <w:rPr>
          <w:rFonts w:ascii="Times New Roman" w:hAnsi="Times New Roman" w:cs="Times New Roman"/>
          <w:sz w:val="24"/>
          <w:szCs w:val="24"/>
        </w:rPr>
        <w:t xml:space="preserve">(v) </w:t>
      </w:r>
      <w:r w:rsidR="00EF31D2" w:rsidRPr="00066491">
        <w:rPr>
          <w:rFonts w:ascii="Times New Roman" w:hAnsi="Times New Roman" w:cs="Times New Roman"/>
          <w:sz w:val="24"/>
          <w:szCs w:val="24"/>
        </w:rPr>
        <w:t>çevre ve insan kaynaklarını geliştirmek</w:t>
      </w:r>
      <w:r w:rsidR="003D246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daha sürdürülebilir bir dünyaya geçişi kolaylaştırmak için eğitimi teşvik etmeye davet etmektedir</w:t>
      </w:r>
      <w:r w:rsidR="00407FDB"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(Ruiz-Mallen ve Heras, 2022</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52).</w:t>
      </w:r>
      <w:proofErr w:type="gramEnd"/>
    </w:p>
    <w:p w14:paraId="54569F02" w14:textId="43CAFBD5" w:rsidR="00407FD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F31D2" w:rsidRPr="00066491">
        <w:rPr>
          <w:rFonts w:ascii="Times New Roman" w:hAnsi="Times New Roman" w:cs="Times New Roman"/>
          <w:sz w:val="24"/>
          <w:szCs w:val="24"/>
        </w:rPr>
        <w:t xml:space="preserve">Üniversiteler, sürdürülebilirlik konusunda uluslararası taahhütlerde bulunmaktadır. </w:t>
      </w:r>
      <w:r w:rsidR="003D246C" w:rsidRPr="00066491">
        <w:rPr>
          <w:rFonts w:ascii="Times New Roman" w:hAnsi="Times New Roman" w:cs="Times New Roman"/>
          <w:sz w:val="24"/>
          <w:szCs w:val="24"/>
        </w:rPr>
        <w:t xml:space="preserve">BM’nin </w:t>
      </w:r>
      <w:r w:rsidR="00EF31D2" w:rsidRPr="00066491">
        <w:rPr>
          <w:rFonts w:ascii="Times New Roman" w:hAnsi="Times New Roman" w:cs="Times New Roman"/>
          <w:sz w:val="24"/>
          <w:szCs w:val="24"/>
        </w:rPr>
        <w:t>2030 Gündemi ve 17 sürdürülebilir kalkınma hedefi (SKH), yakın gelecekte sürdürülebilirlik konularının derinlemesine incelenmesi için referans noktaları belirlemektedir. Yeni gündem, üniversitelerin yükümlülükler</w:t>
      </w:r>
      <w:r w:rsidR="003D246C" w:rsidRPr="00066491">
        <w:rPr>
          <w:rFonts w:ascii="Times New Roman" w:hAnsi="Times New Roman" w:cs="Times New Roman"/>
          <w:sz w:val="24"/>
          <w:szCs w:val="24"/>
        </w:rPr>
        <w:t xml:space="preserve"> ve </w:t>
      </w:r>
      <w:r w:rsidR="00EF31D2" w:rsidRPr="00066491">
        <w:rPr>
          <w:rFonts w:ascii="Times New Roman" w:hAnsi="Times New Roman" w:cs="Times New Roman"/>
          <w:sz w:val="24"/>
          <w:szCs w:val="24"/>
        </w:rPr>
        <w:t>hükümler</w:t>
      </w:r>
      <w:r w:rsidR="003D246C" w:rsidRPr="00066491">
        <w:rPr>
          <w:rFonts w:ascii="Times New Roman" w:hAnsi="Times New Roman" w:cs="Times New Roman"/>
          <w:sz w:val="24"/>
          <w:szCs w:val="24"/>
        </w:rPr>
        <w:t xml:space="preserve">e </w:t>
      </w:r>
      <w:r w:rsidR="00EF31D2" w:rsidRPr="00066491">
        <w:rPr>
          <w:rFonts w:ascii="Times New Roman" w:hAnsi="Times New Roman" w:cs="Times New Roman"/>
          <w:sz w:val="24"/>
          <w:szCs w:val="24"/>
        </w:rPr>
        <w:t>uyumlulukları konusunda ciddi beklentiler yaratmıştır. Bu yeni zorluklar, üniversitelerin ana görevlerini ve işleyişlerini</w:t>
      </w:r>
      <w:r w:rsidR="003D246C" w:rsidRPr="00066491">
        <w:rPr>
          <w:rFonts w:ascii="Times New Roman" w:hAnsi="Times New Roman" w:cs="Times New Roman"/>
          <w:sz w:val="24"/>
          <w:szCs w:val="24"/>
        </w:rPr>
        <w:t>,</w:t>
      </w:r>
      <w:r w:rsidR="00EF31D2" w:rsidRPr="00066491">
        <w:rPr>
          <w:rFonts w:ascii="Times New Roman" w:hAnsi="Times New Roman" w:cs="Times New Roman"/>
          <w:sz w:val="24"/>
          <w:szCs w:val="24"/>
        </w:rPr>
        <w:t xml:space="preserve"> sürdürülebilirliği destekleyen </w:t>
      </w:r>
      <w:r w:rsidR="003D246C" w:rsidRPr="00066491">
        <w:rPr>
          <w:rFonts w:ascii="Times New Roman" w:hAnsi="Times New Roman" w:cs="Times New Roman"/>
          <w:sz w:val="24"/>
          <w:szCs w:val="24"/>
        </w:rPr>
        <w:t>ve</w:t>
      </w:r>
      <w:r w:rsidR="00EF31D2" w:rsidRPr="00066491">
        <w:rPr>
          <w:rFonts w:ascii="Times New Roman" w:hAnsi="Times New Roman" w:cs="Times New Roman"/>
          <w:sz w:val="24"/>
          <w:szCs w:val="24"/>
        </w:rPr>
        <w:t xml:space="preserve"> mevcut engelleri ortadan kaldıran eğitim</w:t>
      </w:r>
      <w:r w:rsidR="003D246C" w:rsidRPr="00066491">
        <w:rPr>
          <w:rFonts w:ascii="Times New Roman" w:hAnsi="Times New Roman" w:cs="Times New Roman"/>
          <w:sz w:val="24"/>
          <w:szCs w:val="24"/>
        </w:rPr>
        <w:t>/öğretimleri vasıtasıyla yürütmeleri</w:t>
      </w:r>
      <w:r w:rsidR="00EF31D2" w:rsidRPr="00066491">
        <w:rPr>
          <w:rFonts w:ascii="Times New Roman" w:hAnsi="Times New Roman" w:cs="Times New Roman"/>
          <w:sz w:val="24"/>
          <w:szCs w:val="24"/>
        </w:rPr>
        <w:t xml:space="preserve"> gerektiğini ortaya </w:t>
      </w:r>
      <w:r w:rsidR="003D246C" w:rsidRPr="00066491">
        <w:rPr>
          <w:rFonts w:ascii="Times New Roman" w:hAnsi="Times New Roman" w:cs="Times New Roman"/>
          <w:sz w:val="24"/>
          <w:szCs w:val="24"/>
        </w:rPr>
        <w:t xml:space="preserve">koymaktadır. </w:t>
      </w:r>
      <w:r w:rsidR="00EF31D2" w:rsidRPr="00066491">
        <w:rPr>
          <w:rFonts w:ascii="Times New Roman" w:hAnsi="Times New Roman" w:cs="Times New Roman"/>
          <w:sz w:val="24"/>
          <w:szCs w:val="24"/>
        </w:rPr>
        <w:t>Bu tür katılım, dünya genelindeki üniversitelerin, ilgili politikaları</w:t>
      </w:r>
      <w:r w:rsidR="003D246C" w:rsidRPr="00066491">
        <w:rPr>
          <w:rFonts w:ascii="Times New Roman" w:hAnsi="Times New Roman" w:cs="Times New Roman"/>
          <w:sz w:val="24"/>
          <w:szCs w:val="24"/>
        </w:rPr>
        <w:t>,</w:t>
      </w:r>
      <w:r w:rsidR="00EF31D2" w:rsidRPr="00066491">
        <w:rPr>
          <w:rFonts w:ascii="Times New Roman" w:hAnsi="Times New Roman" w:cs="Times New Roman"/>
          <w:sz w:val="24"/>
          <w:szCs w:val="24"/>
        </w:rPr>
        <w:t xml:space="preserve"> programları uygulayarak ve etkilerini değerlendirmek için metodolojileri de kullanarak</w:t>
      </w:r>
      <w:r w:rsidR="003D246C" w:rsidRPr="00066491">
        <w:rPr>
          <w:rFonts w:ascii="Times New Roman" w:hAnsi="Times New Roman" w:cs="Times New Roman"/>
          <w:sz w:val="24"/>
          <w:szCs w:val="24"/>
        </w:rPr>
        <w:t>,</w:t>
      </w:r>
      <w:r w:rsidR="00EF31D2" w:rsidRPr="00066491">
        <w:rPr>
          <w:rFonts w:ascii="Times New Roman" w:hAnsi="Times New Roman" w:cs="Times New Roman"/>
          <w:sz w:val="24"/>
          <w:szCs w:val="24"/>
        </w:rPr>
        <w:t xml:space="preserve"> son yıllarda olduğu gibi sürdürülebilir kalkınmayı desteklemeye devam etmelerini gerektirmektedir (Filippo vd</w:t>
      </w:r>
      <w:proofErr w:type="gramStart"/>
      <w:r w:rsidR="00EF31D2" w:rsidRPr="00066491">
        <w:rPr>
          <w:rFonts w:ascii="Times New Roman" w:hAnsi="Times New Roman" w:cs="Times New Roman"/>
          <w:sz w:val="24"/>
          <w:szCs w:val="24"/>
        </w:rPr>
        <w:t>.,</w:t>
      </w:r>
      <w:proofErr w:type="gramEnd"/>
      <w:r w:rsidR="00EF31D2" w:rsidRPr="00066491">
        <w:rPr>
          <w:rFonts w:ascii="Times New Roman" w:hAnsi="Times New Roman" w:cs="Times New Roman"/>
          <w:sz w:val="24"/>
          <w:szCs w:val="24"/>
        </w:rPr>
        <w:t xml:space="preserve"> 2020</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 xml:space="preserve">2). </w:t>
      </w:r>
    </w:p>
    <w:p w14:paraId="1A1EEFCA" w14:textId="5D2BE48E" w:rsidR="00EF31D2"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F31D2" w:rsidRPr="00066491">
        <w:rPr>
          <w:rFonts w:ascii="Times New Roman" w:hAnsi="Times New Roman" w:cs="Times New Roman"/>
          <w:sz w:val="24"/>
          <w:szCs w:val="24"/>
        </w:rPr>
        <w:t>Sürdürülebilir Kalkınma Hedefleri'nin (SKH'ler) ortaya koyduğu büyük zorluklar, yaşam tarzlarımız, düşünme ve hareket etme biçimlerimiz hakkında derin bir kültürel değişiklik gerektirmektedir. SKH’ler, kendi ülkelerine ve küresel sürdürülebilir kalkınmaya katkıda bulunan yükseköğretim kurumlarına, kalkınmada aktif rol oynama isteklerini ve yeteneklerini göstermeleri için eşsiz bir fırsat sunmaktadır (Musso vd</w:t>
      </w:r>
      <w:proofErr w:type="gramStart"/>
      <w:r w:rsidR="00EF31D2" w:rsidRPr="00066491">
        <w:rPr>
          <w:rFonts w:ascii="Times New Roman" w:hAnsi="Times New Roman" w:cs="Times New Roman"/>
          <w:sz w:val="24"/>
          <w:szCs w:val="24"/>
        </w:rPr>
        <w:t>.,</w:t>
      </w:r>
      <w:proofErr w:type="gramEnd"/>
      <w:r w:rsidR="00EF31D2" w:rsidRPr="00066491">
        <w:rPr>
          <w:rFonts w:ascii="Times New Roman" w:hAnsi="Times New Roman" w:cs="Times New Roman"/>
          <w:sz w:val="24"/>
          <w:szCs w:val="24"/>
        </w:rPr>
        <w:t xml:space="preserve"> 2021</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 xml:space="preserve">236). </w:t>
      </w:r>
    </w:p>
    <w:p w14:paraId="2FE1C69D" w14:textId="64C63A1B" w:rsidR="00C57E6F"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F31D2" w:rsidRPr="00066491">
        <w:rPr>
          <w:rFonts w:ascii="Times New Roman" w:hAnsi="Times New Roman" w:cs="Times New Roman"/>
          <w:sz w:val="24"/>
          <w:szCs w:val="24"/>
        </w:rPr>
        <w:t xml:space="preserve">Güncel Gündem 2030, eğitime yaptığı vurgu aracılığıyla, yükseköğretim kurumlarının sürdürülebilirliğe yönelik dönüştürücü değişimi için daha fazla fırsat sağlamaktadır. Gündem 2030; özellikle eğitime ayrılmış bir SKH (SKH #4: Kaliteli Eğitim) ve sürdürülebilir kalkınma için eğitimi ele alan bir hedef (hedef </w:t>
      </w:r>
      <w:proofErr w:type="gramStart"/>
      <w:r w:rsidR="00EF31D2" w:rsidRPr="00066491">
        <w:rPr>
          <w:rFonts w:ascii="Times New Roman" w:hAnsi="Times New Roman" w:cs="Times New Roman"/>
          <w:sz w:val="24"/>
          <w:szCs w:val="24"/>
        </w:rPr>
        <w:t>4.7</w:t>
      </w:r>
      <w:proofErr w:type="gramEnd"/>
      <w:r w:rsidR="00EF31D2" w:rsidRPr="00066491">
        <w:rPr>
          <w:rFonts w:ascii="Times New Roman" w:hAnsi="Times New Roman" w:cs="Times New Roman"/>
          <w:sz w:val="24"/>
          <w:szCs w:val="24"/>
        </w:rPr>
        <w:t xml:space="preserve">) içerirken, </w:t>
      </w:r>
      <w:r w:rsidR="00EF31D2" w:rsidRPr="00066491">
        <w:rPr>
          <w:rFonts w:ascii="Times New Roman" w:hAnsi="Times New Roman" w:cs="Times New Roman"/>
          <w:sz w:val="24"/>
          <w:szCs w:val="24"/>
        </w:rPr>
        <w:lastRenderedPageBreak/>
        <w:t>sürdürülebilirlik eğitiminin diğer 16 SDG'ye olan temel katkısını vurgulamaktadır (Ruiz-Mallen ve Heras, 2022</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52).</w:t>
      </w:r>
    </w:p>
    <w:p w14:paraId="038D51A7" w14:textId="23B00BE1" w:rsidR="00EF31D2"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F31D2" w:rsidRPr="00066491">
        <w:rPr>
          <w:rFonts w:ascii="Times New Roman" w:hAnsi="Times New Roman" w:cs="Times New Roman"/>
          <w:sz w:val="24"/>
          <w:szCs w:val="24"/>
        </w:rPr>
        <w:t xml:space="preserve">Gündem 2030 hedeflerine ulaşmak, mevcut kalkınma </w:t>
      </w:r>
      <w:proofErr w:type="gramStart"/>
      <w:r w:rsidR="00EF31D2" w:rsidRPr="00066491">
        <w:rPr>
          <w:rFonts w:ascii="Times New Roman" w:hAnsi="Times New Roman" w:cs="Times New Roman"/>
          <w:sz w:val="24"/>
          <w:szCs w:val="24"/>
        </w:rPr>
        <w:t>trendlerini</w:t>
      </w:r>
      <w:proofErr w:type="gramEnd"/>
      <w:r w:rsidR="00EF31D2" w:rsidRPr="00066491">
        <w:rPr>
          <w:rFonts w:ascii="Times New Roman" w:hAnsi="Times New Roman" w:cs="Times New Roman"/>
          <w:sz w:val="24"/>
          <w:szCs w:val="24"/>
        </w:rPr>
        <w:t xml:space="preserve"> değiştirerek sürdürülebilir geleceklere giden yollar inşa etmek için siyasi bir isteklilik gerektirmektedir. Çevresel krizin nedenleri ve sonuçları hakkında kamuoyu bilincini</w:t>
      </w:r>
      <w:r w:rsidR="00B03FA2"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artırmak ve ilgili zorluklarla sorumlu</w:t>
      </w:r>
      <w:r w:rsidR="00B03FA2" w:rsidRPr="00066491">
        <w:rPr>
          <w:rFonts w:ascii="Times New Roman" w:hAnsi="Times New Roman" w:cs="Times New Roman"/>
          <w:sz w:val="24"/>
          <w:szCs w:val="24"/>
        </w:rPr>
        <w:t>,</w:t>
      </w:r>
      <w:r w:rsidR="00EF31D2" w:rsidRPr="00066491">
        <w:rPr>
          <w:rFonts w:ascii="Times New Roman" w:hAnsi="Times New Roman" w:cs="Times New Roman"/>
          <w:sz w:val="24"/>
          <w:szCs w:val="24"/>
        </w:rPr>
        <w:t xml:space="preserve"> yaratıcı bir şekilde başa çıkmak için kapasiteler oluşturmak büyük önem kazanmaktadır. Yükseköğretim kurumları bu çabada çok önemli bir rol oynayabilir. Yükseköğretim kurumları, özellikle, etkili beceri kazanımını ve insanlar ile doğa arasındaki bağlantı</w:t>
      </w:r>
      <w:r w:rsidR="00B03FA2" w:rsidRPr="00066491">
        <w:rPr>
          <w:rFonts w:ascii="Times New Roman" w:hAnsi="Times New Roman" w:cs="Times New Roman"/>
          <w:sz w:val="24"/>
          <w:szCs w:val="24"/>
        </w:rPr>
        <w:t>yı</w:t>
      </w:r>
      <w:r w:rsidR="00EF31D2" w:rsidRPr="00066491">
        <w:rPr>
          <w:rFonts w:ascii="Times New Roman" w:hAnsi="Times New Roman" w:cs="Times New Roman"/>
          <w:sz w:val="24"/>
          <w:szCs w:val="24"/>
        </w:rPr>
        <w:t xml:space="preserve"> teşvik ederken, öğrencilerin mevcut durumunu güçlendirebilir (Ruiz-Mallen ve Heras, 2022</w:t>
      </w:r>
      <w:r w:rsidR="00C9337C" w:rsidRPr="00066491">
        <w:rPr>
          <w:rFonts w:ascii="Times New Roman" w:hAnsi="Times New Roman" w:cs="Times New Roman"/>
          <w:sz w:val="24"/>
          <w:szCs w:val="24"/>
        </w:rPr>
        <w:t xml:space="preserve">, </w:t>
      </w:r>
      <w:r w:rsidR="00EF31D2" w:rsidRPr="00066491">
        <w:rPr>
          <w:rFonts w:ascii="Times New Roman" w:hAnsi="Times New Roman" w:cs="Times New Roman"/>
          <w:sz w:val="24"/>
          <w:szCs w:val="24"/>
        </w:rPr>
        <w:t>51).</w:t>
      </w:r>
    </w:p>
    <w:p w14:paraId="5F821443" w14:textId="7A7C8413" w:rsidR="00EF31D2" w:rsidRPr="00066491" w:rsidRDefault="00C57E6F" w:rsidP="00C57E6F">
      <w:pPr>
        <w:pStyle w:val="Saptanm"/>
        <w:spacing w:before="0" w:line="300" w:lineRule="auto"/>
        <w:jc w:val="both"/>
        <w:rPr>
          <w:rFonts w:ascii="Times New Roman" w:hAnsi="Times New Roman" w:cs="Times New Roman"/>
        </w:rPr>
      </w:pPr>
      <w:r w:rsidRPr="00066491">
        <w:rPr>
          <w:rFonts w:ascii="Times New Roman" w:hAnsi="Times New Roman" w:cs="Times New Roman"/>
        </w:rPr>
        <w:tab/>
      </w:r>
      <w:r w:rsidR="00EF31D2" w:rsidRPr="00066491">
        <w:rPr>
          <w:rFonts w:ascii="Times New Roman" w:hAnsi="Times New Roman" w:cs="Times New Roman"/>
        </w:rPr>
        <w:t xml:space="preserve">Günümüzde sürdürülebilirlik ve sürdürülebilir kalkınma ilkeleri, hem çevre üzerindeki etkileri hem de toplumda oynadıkları rol açısından </w:t>
      </w:r>
      <w:r w:rsidR="00B03FA2" w:rsidRPr="00066491">
        <w:rPr>
          <w:rFonts w:ascii="Times New Roman" w:hAnsi="Times New Roman" w:cs="Times New Roman"/>
        </w:rPr>
        <w:t xml:space="preserve">yükseköğretim kurumlarının </w:t>
      </w:r>
      <w:r w:rsidR="00EF31D2" w:rsidRPr="00066491">
        <w:rPr>
          <w:rFonts w:ascii="Times New Roman" w:hAnsi="Times New Roman" w:cs="Times New Roman"/>
        </w:rPr>
        <w:t>politika geliştirme</w:t>
      </w:r>
      <w:r w:rsidR="00B03FA2" w:rsidRPr="00066491">
        <w:rPr>
          <w:rFonts w:ascii="Times New Roman" w:hAnsi="Times New Roman" w:cs="Times New Roman"/>
        </w:rPr>
        <w:t>sini</w:t>
      </w:r>
      <w:r w:rsidR="00EF31D2" w:rsidRPr="00066491">
        <w:rPr>
          <w:rFonts w:ascii="Times New Roman" w:hAnsi="Times New Roman" w:cs="Times New Roman"/>
        </w:rPr>
        <w:t xml:space="preserve"> ve faaliyetlerinde kilit noktaları</w:t>
      </w:r>
      <w:r w:rsidR="00B03FA2" w:rsidRPr="00066491">
        <w:rPr>
          <w:rFonts w:ascii="Times New Roman" w:hAnsi="Times New Roman" w:cs="Times New Roman"/>
        </w:rPr>
        <w:t>nı</w:t>
      </w:r>
      <w:r w:rsidR="00EF31D2" w:rsidRPr="00066491">
        <w:rPr>
          <w:rFonts w:ascii="Times New Roman" w:hAnsi="Times New Roman" w:cs="Times New Roman"/>
        </w:rPr>
        <w:t xml:space="preserve"> temsil etmektedir (Ragazzi ve Gh</w:t>
      </w:r>
      <w:r w:rsidR="00C204C9">
        <w:rPr>
          <w:rFonts w:ascii="Times New Roman" w:hAnsi="Times New Roman" w:cs="Times New Roman"/>
        </w:rPr>
        <w:t>a</w:t>
      </w:r>
      <w:r w:rsidR="00EF31D2" w:rsidRPr="00066491">
        <w:rPr>
          <w:rFonts w:ascii="Times New Roman" w:hAnsi="Times New Roman" w:cs="Times New Roman"/>
        </w:rPr>
        <w:t>dini, 2017</w:t>
      </w:r>
      <w:r w:rsidR="00C9337C" w:rsidRPr="00066491">
        <w:rPr>
          <w:rFonts w:ascii="Times New Roman" w:hAnsi="Times New Roman" w:cs="Times New Roman"/>
        </w:rPr>
        <w:t xml:space="preserve">, </w:t>
      </w:r>
      <w:r w:rsidR="00EF31D2" w:rsidRPr="00066491">
        <w:rPr>
          <w:rFonts w:ascii="Times New Roman" w:hAnsi="Times New Roman" w:cs="Times New Roman"/>
        </w:rPr>
        <w:t>111).</w:t>
      </w:r>
    </w:p>
    <w:p w14:paraId="1C5028B5" w14:textId="40BA4C1C" w:rsidR="00407FDB" w:rsidRPr="00066491" w:rsidRDefault="00C57E6F" w:rsidP="00C57E6F">
      <w:pPr>
        <w:pStyle w:val="Saptanm"/>
        <w:spacing w:before="0" w:line="300" w:lineRule="auto"/>
        <w:jc w:val="both"/>
        <w:rPr>
          <w:rFonts w:ascii="Times New Roman" w:hAnsi="Times New Roman" w:cs="Times New Roman"/>
        </w:rPr>
      </w:pPr>
      <w:r w:rsidRPr="00066491">
        <w:rPr>
          <w:rFonts w:ascii="Times New Roman" w:hAnsi="Times New Roman" w:cs="Times New Roman"/>
        </w:rPr>
        <w:tab/>
      </w:r>
      <w:r w:rsidR="00EF31D2" w:rsidRPr="00066491">
        <w:rPr>
          <w:rFonts w:ascii="Times New Roman" w:hAnsi="Times New Roman" w:cs="Times New Roman"/>
        </w:rPr>
        <w:t xml:space="preserve">Üniversitenin sürdürülebilir kalkınmayı </w:t>
      </w:r>
      <w:r w:rsidR="007D7125" w:rsidRPr="00066491">
        <w:rPr>
          <w:rFonts w:ascii="Times New Roman" w:hAnsi="Times New Roman" w:cs="Times New Roman"/>
        </w:rPr>
        <w:t>gerçekleştirmekteki</w:t>
      </w:r>
      <w:r w:rsidR="00EF31D2" w:rsidRPr="00066491">
        <w:rPr>
          <w:rFonts w:ascii="Times New Roman" w:hAnsi="Times New Roman" w:cs="Times New Roman"/>
        </w:rPr>
        <w:t xml:space="preserve"> rolü geniş ölçüde kabul görmektedir. Üniversite kampüsü, sürdürülebilirlik araştırması</w:t>
      </w:r>
      <w:r w:rsidR="000773A2" w:rsidRPr="00066491">
        <w:rPr>
          <w:rFonts w:ascii="Times New Roman" w:hAnsi="Times New Roman" w:cs="Times New Roman"/>
        </w:rPr>
        <w:t xml:space="preserve">, </w:t>
      </w:r>
      <w:r w:rsidR="00EF31D2" w:rsidRPr="00066491">
        <w:rPr>
          <w:rFonts w:ascii="Times New Roman" w:hAnsi="Times New Roman" w:cs="Times New Roman"/>
        </w:rPr>
        <w:t>uygulaması için ideal bir ortam olarak görülmektedir. Üniversiteler, değişimi öngörebilmekte ve proaktif olabilmektedir. Yükseköğre</w:t>
      </w:r>
      <w:r w:rsidR="007D7125" w:rsidRPr="00066491">
        <w:rPr>
          <w:rFonts w:ascii="Times New Roman" w:hAnsi="Times New Roman" w:cs="Times New Roman"/>
        </w:rPr>
        <w:t>t</w:t>
      </w:r>
      <w:r w:rsidR="00EF31D2" w:rsidRPr="00066491">
        <w:rPr>
          <w:rFonts w:ascii="Times New Roman" w:hAnsi="Times New Roman" w:cs="Times New Roman"/>
        </w:rPr>
        <w:t>im, sürdürülebilirlik konusunda topluma karşı bir sorumludur. Üstelik, üniversitelerin sürdürülebilirlik değerlendirmesi, sürdürülebilirliğe yönelik örgütsel değişimi gerçekleştirme potansiyeline sahiptir (Lauder vd</w:t>
      </w:r>
      <w:proofErr w:type="gramStart"/>
      <w:r w:rsidR="00EF31D2" w:rsidRPr="00066491">
        <w:rPr>
          <w:rFonts w:ascii="Times New Roman" w:hAnsi="Times New Roman" w:cs="Times New Roman"/>
        </w:rPr>
        <w:t>.,</w:t>
      </w:r>
      <w:proofErr w:type="gramEnd"/>
      <w:r w:rsidR="00EF31D2" w:rsidRPr="00066491">
        <w:rPr>
          <w:rFonts w:ascii="Times New Roman" w:hAnsi="Times New Roman" w:cs="Times New Roman"/>
        </w:rPr>
        <w:t xml:space="preserve"> 2014</w:t>
      </w:r>
      <w:r w:rsidR="00C9337C" w:rsidRPr="00066491">
        <w:rPr>
          <w:rFonts w:ascii="Times New Roman" w:hAnsi="Times New Roman" w:cs="Times New Roman"/>
        </w:rPr>
        <w:t xml:space="preserve">, </w:t>
      </w:r>
      <w:r w:rsidR="00EF31D2" w:rsidRPr="00066491">
        <w:rPr>
          <w:rFonts w:ascii="Times New Roman" w:hAnsi="Times New Roman" w:cs="Times New Roman"/>
        </w:rPr>
        <w:t>1).</w:t>
      </w:r>
    </w:p>
    <w:p w14:paraId="4A365D7A" w14:textId="62655896" w:rsidR="00407FDB" w:rsidRPr="00066491" w:rsidRDefault="00C57E6F" w:rsidP="00C57E6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07FDB" w:rsidRPr="00066491">
        <w:rPr>
          <w:rFonts w:ascii="Times New Roman" w:eastAsia="Times New Roman" w:hAnsi="Times New Roman" w:cs="Times New Roman"/>
          <w:sz w:val="24"/>
          <w:szCs w:val="24"/>
        </w:rPr>
        <w:t>Üniversiteler, coğrafi ve kültürel çevrelerinde güçlü etkiler oluştururlar. Avrupa'da 2017 yılı</w:t>
      </w:r>
      <w:r w:rsidR="007D7125" w:rsidRPr="00066491">
        <w:rPr>
          <w:rFonts w:ascii="Times New Roman" w:eastAsia="Times New Roman" w:hAnsi="Times New Roman" w:cs="Times New Roman"/>
          <w:sz w:val="24"/>
          <w:szCs w:val="24"/>
        </w:rPr>
        <w:t xml:space="preserve"> </w:t>
      </w:r>
      <w:r w:rsidR="00407FDB" w:rsidRPr="00066491">
        <w:rPr>
          <w:rFonts w:ascii="Times New Roman" w:eastAsia="Times New Roman" w:hAnsi="Times New Roman" w:cs="Times New Roman"/>
          <w:sz w:val="24"/>
          <w:szCs w:val="24"/>
        </w:rPr>
        <w:t>yükseköğre</w:t>
      </w:r>
      <w:r w:rsidR="007D7125" w:rsidRPr="00066491">
        <w:rPr>
          <w:rFonts w:ascii="Times New Roman" w:eastAsia="Times New Roman" w:hAnsi="Times New Roman" w:cs="Times New Roman"/>
          <w:sz w:val="24"/>
          <w:szCs w:val="24"/>
        </w:rPr>
        <w:t>t</w:t>
      </w:r>
      <w:r w:rsidR="00407FDB" w:rsidRPr="00066491">
        <w:rPr>
          <w:rFonts w:ascii="Times New Roman" w:eastAsia="Times New Roman" w:hAnsi="Times New Roman" w:cs="Times New Roman"/>
          <w:sz w:val="24"/>
          <w:szCs w:val="24"/>
        </w:rPr>
        <w:t>im</w:t>
      </w:r>
      <w:r w:rsidR="007D7125" w:rsidRPr="00066491">
        <w:rPr>
          <w:rFonts w:ascii="Times New Roman" w:eastAsia="Times New Roman" w:hAnsi="Times New Roman" w:cs="Times New Roman"/>
          <w:sz w:val="24"/>
          <w:szCs w:val="24"/>
        </w:rPr>
        <w:t>in</w:t>
      </w:r>
      <w:r w:rsidR="00407FDB" w:rsidRPr="00066491">
        <w:rPr>
          <w:rFonts w:ascii="Times New Roman" w:eastAsia="Times New Roman" w:hAnsi="Times New Roman" w:cs="Times New Roman"/>
          <w:sz w:val="24"/>
          <w:szCs w:val="24"/>
        </w:rPr>
        <w:t>de</w:t>
      </w:r>
      <w:r w:rsidR="007D7125" w:rsidRPr="00066491">
        <w:rPr>
          <w:rFonts w:ascii="Times New Roman" w:eastAsia="Times New Roman" w:hAnsi="Times New Roman" w:cs="Times New Roman"/>
          <w:sz w:val="24"/>
          <w:szCs w:val="24"/>
        </w:rPr>
        <w:t>,</w:t>
      </w:r>
      <w:r w:rsidR="00407FDB" w:rsidRPr="00066491">
        <w:rPr>
          <w:rFonts w:ascii="Times New Roman" w:eastAsia="Times New Roman" w:hAnsi="Times New Roman" w:cs="Times New Roman"/>
          <w:sz w:val="24"/>
          <w:szCs w:val="24"/>
        </w:rPr>
        <w:t xml:space="preserve"> </w:t>
      </w:r>
      <w:proofErr w:type="gramStart"/>
      <w:r w:rsidR="00407FDB" w:rsidRPr="00066491">
        <w:rPr>
          <w:rFonts w:ascii="Times New Roman" w:eastAsia="Times New Roman" w:hAnsi="Times New Roman" w:cs="Times New Roman"/>
          <w:sz w:val="24"/>
          <w:szCs w:val="24"/>
        </w:rPr>
        <w:t>19.8</w:t>
      </w:r>
      <w:proofErr w:type="gramEnd"/>
      <w:r w:rsidR="00407FDB" w:rsidRPr="00066491">
        <w:rPr>
          <w:rFonts w:ascii="Times New Roman" w:eastAsia="Times New Roman" w:hAnsi="Times New Roman" w:cs="Times New Roman"/>
          <w:sz w:val="24"/>
          <w:szCs w:val="24"/>
        </w:rPr>
        <w:t xml:space="preserve"> milyon öğrenci ve 1.5 milyon profesör yer almış ve </w:t>
      </w:r>
      <w:r w:rsidR="007D7125" w:rsidRPr="00066491">
        <w:rPr>
          <w:rFonts w:ascii="Times New Roman" w:eastAsia="Times New Roman" w:hAnsi="Times New Roman" w:cs="Times New Roman"/>
          <w:sz w:val="24"/>
          <w:szCs w:val="24"/>
        </w:rPr>
        <w:t>maliyeti kıtanın</w:t>
      </w:r>
      <w:r w:rsidR="00407FDB" w:rsidRPr="00066491">
        <w:rPr>
          <w:rFonts w:ascii="Times New Roman" w:eastAsia="Times New Roman" w:hAnsi="Times New Roman" w:cs="Times New Roman"/>
          <w:sz w:val="24"/>
          <w:szCs w:val="24"/>
        </w:rPr>
        <w:t xml:space="preserve"> GSYİH'</w:t>
      </w:r>
      <w:r w:rsidR="007D7125" w:rsidRPr="00066491">
        <w:rPr>
          <w:rFonts w:ascii="Times New Roman" w:eastAsia="Times New Roman" w:hAnsi="Times New Roman" w:cs="Times New Roman"/>
          <w:sz w:val="24"/>
          <w:szCs w:val="24"/>
        </w:rPr>
        <w:t xml:space="preserve">in </w:t>
      </w:r>
      <w:r w:rsidR="00407FDB" w:rsidRPr="00066491">
        <w:rPr>
          <w:rFonts w:ascii="Times New Roman" w:eastAsia="Times New Roman" w:hAnsi="Times New Roman" w:cs="Times New Roman"/>
          <w:sz w:val="24"/>
          <w:szCs w:val="24"/>
        </w:rPr>
        <w:t>%1.2'sine denk gelmiştir. Yükseköğre</w:t>
      </w:r>
      <w:r w:rsidR="00B209B0" w:rsidRPr="00066491">
        <w:rPr>
          <w:rFonts w:ascii="Times New Roman" w:eastAsia="Times New Roman" w:hAnsi="Times New Roman" w:cs="Times New Roman"/>
          <w:sz w:val="24"/>
          <w:szCs w:val="24"/>
        </w:rPr>
        <w:t>t</w:t>
      </w:r>
      <w:r w:rsidR="00407FDB" w:rsidRPr="00066491">
        <w:rPr>
          <w:rFonts w:ascii="Times New Roman" w:eastAsia="Times New Roman" w:hAnsi="Times New Roman" w:cs="Times New Roman"/>
          <w:sz w:val="24"/>
          <w:szCs w:val="24"/>
        </w:rPr>
        <w:t xml:space="preserve">im kurumları, topluluklarındaki bilgi ve yenilikleri yayarak, gelişmeyi ve </w:t>
      </w:r>
      <w:r w:rsidR="00B209B0" w:rsidRPr="00066491">
        <w:rPr>
          <w:rFonts w:ascii="Times New Roman" w:eastAsia="Times New Roman" w:hAnsi="Times New Roman" w:cs="Times New Roman"/>
          <w:sz w:val="24"/>
          <w:szCs w:val="24"/>
        </w:rPr>
        <w:t>insanların</w:t>
      </w:r>
      <w:r w:rsidR="00407FDB" w:rsidRPr="00066491">
        <w:rPr>
          <w:rFonts w:ascii="Times New Roman" w:eastAsia="Times New Roman" w:hAnsi="Times New Roman" w:cs="Times New Roman"/>
          <w:sz w:val="24"/>
          <w:szCs w:val="24"/>
        </w:rPr>
        <w:t xml:space="preserve"> refahını arttırırlar. Üniversiteler, sürdürülebilirliği derslerine </w:t>
      </w:r>
      <w:proofErr w:type="gramStart"/>
      <w:r w:rsidR="00407FDB" w:rsidRPr="00066491">
        <w:rPr>
          <w:rFonts w:ascii="Times New Roman" w:eastAsia="Times New Roman" w:hAnsi="Times New Roman" w:cs="Times New Roman"/>
          <w:sz w:val="24"/>
          <w:szCs w:val="24"/>
        </w:rPr>
        <w:t>entegre</w:t>
      </w:r>
      <w:proofErr w:type="gramEnd"/>
      <w:r w:rsidR="00407FDB" w:rsidRPr="00066491">
        <w:rPr>
          <w:rFonts w:ascii="Times New Roman" w:eastAsia="Times New Roman" w:hAnsi="Times New Roman" w:cs="Times New Roman"/>
          <w:sz w:val="24"/>
          <w:szCs w:val="24"/>
        </w:rPr>
        <w:t xml:space="preserve"> ederek öğrencilerin becerilerini geliştirebilir ve farkındalıklarını arttırabilirler. Bu ayrıcalıklı rol, üniversitelerin sürdürülebilirlik geliştirme ve yayma sürecindeki önemli etkilerine odaklanmıştır. Karşılıklı olarak, sürdürülebilirlik yükseköğretim kurumları için giderek daha önemli hale gelmiştir. Sürdürülebilirliği müfredatlara, araştırmalara, yönetimlere, topluluk katılımlarına ve işbirliklerine entegre etmeye başlamışlardır (Filippo vd</w:t>
      </w:r>
      <w:proofErr w:type="gramStart"/>
      <w:r w:rsidR="00407FDB" w:rsidRPr="00066491">
        <w:rPr>
          <w:rFonts w:ascii="Times New Roman" w:eastAsia="Times New Roman" w:hAnsi="Times New Roman" w:cs="Times New Roman"/>
          <w:sz w:val="24"/>
          <w:szCs w:val="24"/>
        </w:rPr>
        <w:t>.,</w:t>
      </w:r>
      <w:proofErr w:type="gramEnd"/>
      <w:r w:rsidR="00407FDB" w:rsidRPr="00066491">
        <w:rPr>
          <w:rFonts w:ascii="Times New Roman" w:eastAsia="Times New Roman" w:hAnsi="Times New Roman" w:cs="Times New Roman"/>
          <w:sz w:val="24"/>
          <w:szCs w:val="24"/>
        </w:rPr>
        <w:t xml:space="preserve"> 2020</w:t>
      </w:r>
      <w:r w:rsidR="00C9337C" w:rsidRPr="00066491">
        <w:rPr>
          <w:rFonts w:ascii="Times New Roman" w:eastAsia="Times New Roman" w:hAnsi="Times New Roman" w:cs="Times New Roman"/>
          <w:sz w:val="24"/>
          <w:szCs w:val="24"/>
        </w:rPr>
        <w:t xml:space="preserve">, </w:t>
      </w:r>
      <w:r w:rsidR="00407FDB" w:rsidRPr="00066491">
        <w:rPr>
          <w:rFonts w:ascii="Times New Roman" w:eastAsia="Times New Roman" w:hAnsi="Times New Roman" w:cs="Times New Roman"/>
          <w:sz w:val="24"/>
          <w:szCs w:val="24"/>
        </w:rPr>
        <w:t>1).</w:t>
      </w:r>
    </w:p>
    <w:p w14:paraId="22ACF43A" w14:textId="59F36F0F" w:rsidR="00407FD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07FDB" w:rsidRPr="00066491">
        <w:rPr>
          <w:rFonts w:ascii="Times New Roman" w:hAnsi="Times New Roman" w:cs="Times New Roman"/>
          <w:sz w:val="24"/>
          <w:szCs w:val="24"/>
        </w:rPr>
        <w:t xml:space="preserve">Eğitim bağlamında, sürdürülebilirlik konusu gerekli ve sorumlu bir strateji haline gelmiştir. Dünya çapındaki üniversitelerden sürdürülebilirliği temel işlevlerine (araştırma, eğitim, operasyon ve yönetişim ve dış liderlik) </w:t>
      </w:r>
      <w:proofErr w:type="gramStart"/>
      <w:r w:rsidR="00407FDB" w:rsidRPr="00066491">
        <w:rPr>
          <w:rFonts w:ascii="Times New Roman" w:hAnsi="Times New Roman" w:cs="Times New Roman"/>
          <w:sz w:val="24"/>
          <w:szCs w:val="24"/>
        </w:rPr>
        <w:t>entegre</w:t>
      </w:r>
      <w:proofErr w:type="gramEnd"/>
      <w:r w:rsidR="00407FDB" w:rsidRPr="00066491">
        <w:rPr>
          <w:rFonts w:ascii="Times New Roman" w:hAnsi="Times New Roman" w:cs="Times New Roman"/>
          <w:sz w:val="24"/>
          <w:szCs w:val="24"/>
        </w:rPr>
        <w:t xml:space="preserve"> ederek sürdürülebilirlik geliştirme sorumluluğunu üstlenmelerini isteyen birçok uluslararası ve ulusal girişim vardır. Üniversiteler</w:t>
      </w:r>
      <w:r w:rsidR="00B209B0" w:rsidRPr="00066491">
        <w:rPr>
          <w:rFonts w:ascii="Times New Roman" w:hAnsi="Times New Roman" w:cs="Times New Roman"/>
          <w:sz w:val="24"/>
          <w:szCs w:val="24"/>
        </w:rPr>
        <w:t>,</w:t>
      </w:r>
      <w:r w:rsidR="00407FDB" w:rsidRPr="00066491">
        <w:rPr>
          <w:rFonts w:ascii="Times New Roman" w:hAnsi="Times New Roman" w:cs="Times New Roman"/>
          <w:sz w:val="24"/>
          <w:szCs w:val="24"/>
        </w:rPr>
        <w:t xml:space="preserve"> hem küresel hem de yerel olarak toplumla ilişki kurma ve sosyal, ekonomik</w:t>
      </w:r>
      <w:r w:rsidR="00B209B0" w:rsidRPr="00066491">
        <w:rPr>
          <w:rFonts w:ascii="Times New Roman" w:hAnsi="Times New Roman" w:cs="Times New Roman"/>
          <w:sz w:val="24"/>
          <w:szCs w:val="24"/>
        </w:rPr>
        <w:t xml:space="preserve">, </w:t>
      </w:r>
      <w:r w:rsidR="00407FDB" w:rsidRPr="00066491">
        <w:rPr>
          <w:rFonts w:ascii="Times New Roman" w:hAnsi="Times New Roman" w:cs="Times New Roman"/>
          <w:sz w:val="24"/>
          <w:szCs w:val="24"/>
        </w:rPr>
        <w:t>kültürel değişim sağlayarak toplumu iyileştirmeye yardımcı olabileceklerini düşünmelerini sağlama fırsatlarına sahiptir (Musso vd</w:t>
      </w:r>
      <w:proofErr w:type="gramStart"/>
      <w:r w:rsidR="00407FDB" w:rsidRPr="00066491">
        <w:rPr>
          <w:rFonts w:ascii="Times New Roman" w:hAnsi="Times New Roman" w:cs="Times New Roman"/>
          <w:sz w:val="24"/>
          <w:szCs w:val="24"/>
        </w:rPr>
        <w:t>.,</w:t>
      </w:r>
      <w:proofErr w:type="gramEnd"/>
      <w:r w:rsidR="00407FDB" w:rsidRPr="00066491">
        <w:rPr>
          <w:rFonts w:ascii="Times New Roman" w:hAnsi="Times New Roman" w:cs="Times New Roman"/>
          <w:sz w:val="24"/>
          <w:szCs w:val="24"/>
        </w:rPr>
        <w:t xml:space="preserve"> 2021</w:t>
      </w:r>
      <w:r w:rsidR="00C9337C" w:rsidRPr="00066491">
        <w:rPr>
          <w:rFonts w:ascii="Times New Roman" w:hAnsi="Times New Roman" w:cs="Times New Roman"/>
          <w:sz w:val="24"/>
          <w:szCs w:val="24"/>
        </w:rPr>
        <w:t xml:space="preserve">, </w:t>
      </w:r>
      <w:r w:rsidR="00407FDB" w:rsidRPr="00066491">
        <w:rPr>
          <w:rFonts w:ascii="Times New Roman" w:hAnsi="Times New Roman" w:cs="Times New Roman"/>
          <w:sz w:val="24"/>
          <w:szCs w:val="24"/>
        </w:rPr>
        <w:t xml:space="preserve">237). </w:t>
      </w:r>
    </w:p>
    <w:p w14:paraId="602225EB" w14:textId="28541956" w:rsidR="00EF31D2" w:rsidRPr="00066491" w:rsidRDefault="00C57E6F" w:rsidP="00C57E6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07FDB" w:rsidRPr="00066491">
        <w:rPr>
          <w:rFonts w:ascii="Times New Roman" w:eastAsia="Times New Roman" w:hAnsi="Times New Roman" w:cs="Times New Roman"/>
          <w:sz w:val="24"/>
          <w:szCs w:val="24"/>
        </w:rPr>
        <w:t xml:space="preserve">Üniversitelerin sürdürülebilirlik hedefi için üç aşama bulunmaktadır. İşlemsel </w:t>
      </w:r>
      <w:proofErr w:type="gramStart"/>
      <w:r w:rsidR="00407FDB" w:rsidRPr="00066491">
        <w:rPr>
          <w:rFonts w:ascii="Times New Roman" w:eastAsia="Times New Roman" w:hAnsi="Times New Roman" w:cs="Times New Roman"/>
          <w:sz w:val="24"/>
          <w:szCs w:val="24"/>
        </w:rPr>
        <w:t>optimizasyon</w:t>
      </w:r>
      <w:proofErr w:type="gramEnd"/>
      <w:r w:rsidR="00407FDB" w:rsidRPr="00066491">
        <w:rPr>
          <w:rFonts w:ascii="Times New Roman" w:eastAsia="Times New Roman" w:hAnsi="Times New Roman" w:cs="Times New Roman"/>
          <w:sz w:val="24"/>
          <w:szCs w:val="24"/>
        </w:rPr>
        <w:t xml:space="preserve"> olarak adlandırılan ilk aşamada, yükseköğretim kurumları </w:t>
      </w:r>
      <w:r w:rsidR="00407FDB" w:rsidRPr="00066491">
        <w:rPr>
          <w:rFonts w:ascii="Times New Roman" w:eastAsia="Times New Roman" w:hAnsi="Times New Roman" w:cs="Times New Roman"/>
          <w:sz w:val="24"/>
          <w:szCs w:val="24"/>
        </w:rPr>
        <w:lastRenderedPageBreak/>
        <w:t xml:space="preserve">sürdürülebilirlik sorunlarıyla başa çıkmak ve yasal gerekliliklere uyum sağlamak için uyguladıkları teknik çözümlerin etkinliğini artırır. Örgütsel dönüşüm olarak adlandırılan ikinci aşamada, yükseköğretim kurumlarının eylemleri, kuruluş içinde sürdürülebilirliği aşılamaya odaklanmaya devam eder. Ancak aynı zamanda öğrencilerin, öğretmenlerin ve diğer yakın aktörlerin davranış ve tutumlarıyla ilgilenmeye öncelik verir. Son olarak, sistem oluşturma olarak adlandırılan üçüncü aşama, bir sürdürülebilirlik kültürü yaratmak için yükseköğretim kurumlarının </w:t>
      </w:r>
      <w:proofErr w:type="gramStart"/>
      <w:r w:rsidR="00407FDB" w:rsidRPr="00066491">
        <w:rPr>
          <w:rFonts w:ascii="Times New Roman" w:eastAsia="Times New Roman" w:hAnsi="Times New Roman" w:cs="Times New Roman"/>
          <w:sz w:val="24"/>
          <w:szCs w:val="24"/>
        </w:rPr>
        <w:t>vizyon</w:t>
      </w:r>
      <w:proofErr w:type="gramEnd"/>
      <w:r w:rsidR="00407FDB" w:rsidRPr="00066491">
        <w:rPr>
          <w:rFonts w:ascii="Times New Roman" w:eastAsia="Times New Roman" w:hAnsi="Times New Roman" w:cs="Times New Roman"/>
          <w:sz w:val="24"/>
          <w:szCs w:val="24"/>
        </w:rPr>
        <w:t xml:space="preserve"> ve değerlerindeki değişimi içerir. Bunu yaparken, yükseköğretim kurumları toplumdaki rollerini iyileştirme konusunda diğer aktörlerle işbirliği içinde kolektif olarak düşünürler ve eylemleri kuruluşlarının sınırlarının ötesine taşırlar (Ruiz-Mallen ve Heras, 2022</w:t>
      </w:r>
      <w:r w:rsidR="00C9337C" w:rsidRPr="00066491">
        <w:rPr>
          <w:rFonts w:ascii="Times New Roman" w:eastAsia="Times New Roman" w:hAnsi="Times New Roman" w:cs="Times New Roman"/>
          <w:sz w:val="24"/>
          <w:szCs w:val="24"/>
        </w:rPr>
        <w:t xml:space="preserve">, </w:t>
      </w:r>
      <w:r w:rsidR="00407FDB" w:rsidRPr="00066491">
        <w:rPr>
          <w:rFonts w:ascii="Times New Roman" w:eastAsia="Times New Roman" w:hAnsi="Times New Roman" w:cs="Times New Roman"/>
          <w:sz w:val="24"/>
          <w:szCs w:val="24"/>
        </w:rPr>
        <w:t>53).</w:t>
      </w:r>
    </w:p>
    <w:p w14:paraId="191581D7" w14:textId="4B9C0BF3" w:rsidR="00EF31D2" w:rsidRPr="00066491" w:rsidRDefault="00C57E6F" w:rsidP="00C57E6F">
      <w:pPr>
        <w:pStyle w:val="Saptanm"/>
        <w:spacing w:before="0" w:line="300" w:lineRule="auto"/>
        <w:jc w:val="both"/>
        <w:rPr>
          <w:rFonts w:ascii="Times New Roman" w:hAnsi="Times New Roman" w:cs="Times New Roman"/>
        </w:rPr>
      </w:pPr>
      <w:r w:rsidRPr="00066491">
        <w:rPr>
          <w:rFonts w:ascii="Times New Roman" w:hAnsi="Times New Roman" w:cs="Times New Roman"/>
        </w:rPr>
        <w:tab/>
      </w:r>
      <w:r w:rsidR="00EF31D2" w:rsidRPr="00066491">
        <w:rPr>
          <w:rFonts w:ascii="Times New Roman" w:hAnsi="Times New Roman" w:cs="Times New Roman"/>
        </w:rPr>
        <w:t>Sürdürülebilir üniversitelerin birkaç tanımı bulunmaktadır. Velazquez vd. (2006), sürdürülebilir bir üniversiteyi “kaynaklarının kullanımı sırasında oluşan olumsuz çevresel, ekonomik, toplumsal ve sağlık</w:t>
      </w:r>
      <w:r w:rsidR="006053C2" w:rsidRPr="00066491">
        <w:rPr>
          <w:rFonts w:ascii="Times New Roman" w:hAnsi="Times New Roman" w:cs="Times New Roman"/>
        </w:rPr>
        <w:t>sal</w:t>
      </w:r>
      <w:r w:rsidR="00EF31D2" w:rsidRPr="00066491">
        <w:rPr>
          <w:rFonts w:ascii="Times New Roman" w:hAnsi="Times New Roman" w:cs="Times New Roman"/>
        </w:rPr>
        <w:t xml:space="preserve"> etkilerinin azaltılmasını</w:t>
      </w:r>
      <w:r w:rsidR="00837562" w:rsidRPr="00066491">
        <w:rPr>
          <w:rFonts w:ascii="Times New Roman" w:hAnsi="Times New Roman" w:cs="Times New Roman"/>
        </w:rPr>
        <w:t>;</w:t>
      </w:r>
      <w:r w:rsidR="00EF31D2" w:rsidRPr="00066491">
        <w:rPr>
          <w:rFonts w:ascii="Times New Roman" w:hAnsi="Times New Roman" w:cs="Times New Roman"/>
        </w:rPr>
        <w:t xml:space="preserve"> öğretim, araştırma, toplumla ilişkiler ve yönetim işlevlerini yerine getirerek toplumun sürdürülebilir yaşam tarzına geçişine yardımcı olacak şekilde bölgesel veya küresel düzeyde ele alan</w:t>
      </w:r>
      <w:r w:rsidR="00837562" w:rsidRPr="00066491">
        <w:rPr>
          <w:rFonts w:ascii="Times New Roman" w:hAnsi="Times New Roman" w:cs="Times New Roman"/>
        </w:rPr>
        <w:t xml:space="preserve"> </w:t>
      </w:r>
      <w:r w:rsidR="00EF31D2" w:rsidRPr="00066491">
        <w:rPr>
          <w:rFonts w:ascii="Times New Roman" w:hAnsi="Times New Roman" w:cs="Times New Roman"/>
        </w:rPr>
        <w:t xml:space="preserve">ve teşvik eden bir yükseköğretim kurumu” olarak tanımlamaktadır. </w:t>
      </w:r>
      <w:r w:rsidR="000205E1" w:rsidRPr="00066491">
        <w:rPr>
          <w:rFonts w:ascii="Times New Roman" w:hAnsi="Times New Roman" w:cs="Times New Roman"/>
        </w:rPr>
        <w:t>Alshuwaikhat ve Abubakar (2008) tarafından ifade edilen görüşe göre, sürdürülebilir bir üniversite kampüsü, enerji ve kaynakların tasarruflu kullanımı, atık azaltımı</w:t>
      </w:r>
      <w:r w:rsidR="00EC4197" w:rsidRPr="00066491">
        <w:rPr>
          <w:rFonts w:ascii="Times New Roman" w:hAnsi="Times New Roman" w:cs="Times New Roman"/>
        </w:rPr>
        <w:t>,</w:t>
      </w:r>
      <w:r w:rsidR="000205E1" w:rsidRPr="00066491">
        <w:rPr>
          <w:rFonts w:ascii="Times New Roman" w:hAnsi="Times New Roman" w:cs="Times New Roman"/>
        </w:rPr>
        <w:t xml:space="preserve"> etkili çevre yönetimi ile sağlıklı bir kampüs ortamını desteklemeli, adil iş</w:t>
      </w:r>
      <w:r w:rsidR="00EC4197" w:rsidRPr="00066491">
        <w:rPr>
          <w:rFonts w:ascii="Times New Roman" w:hAnsi="Times New Roman" w:cs="Times New Roman"/>
        </w:rPr>
        <w:t>,</w:t>
      </w:r>
      <w:r w:rsidR="000205E1" w:rsidRPr="00066491">
        <w:rPr>
          <w:rFonts w:ascii="Times New Roman" w:hAnsi="Times New Roman" w:cs="Times New Roman"/>
        </w:rPr>
        <w:t xml:space="preserve"> işlemleri teşvik etmeli</w:t>
      </w:r>
      <w:r w:rsidR="00EC4197" w:rsidRPr="00066491">
        <w:rPr>
          <w:rFonts w:ascii="Times New Roman" w:hAnsi="Times New Roman" w:cs="Times New Roman"/>
        </w:rPr>
        <w:t>,</w:t>
      </w:r>
      <w:r w:rsidR="000205E1" w:rsidRPr="00066491">
        <w:rPr>
          <w:rFonts w:ascii="Times New Roman" w:hAnsi="Times New Roman" w:cs="Times New Roman"/>
        </w:rPr>
        <w:t xml:space="preserve"> toplum, ulusal </w:t>
      </w:r>
      <w:r w:rsidR="00EC4197" w:rsidRPr="00066491">
        <w:rPr>
          <w:rFonts w:ascii="Times New Roman" w:hAnsi="Times New Roman" w:cs="Times New Roman"/>
        </w:rPr>
        <w:t xml:space="preserve">ve </w:t>
      </w:r>
      <w:r w:rsidR="000205E1" w:rsidRPr="00066491">
        <w:rPr>
          <w:rFonts w:ascii="Times New Roman" w:hAnsi="Times New Roman" w:cs="Times New Roman"/>
        </w:rPr>
        <w:t>küresel düzeylerde yayılabilen refah sağlayan bir ekonomiye sahip olmalıdır.</w:t>
      </w:r>
      <w:r w:rsidR="00EF31D2" w:rsidRPr="00066491">
        <w:rPr>
          <w:rFonts w:ascii="Times New Roman" w:hAnsi="Times New Roman" w:cs="Times New Roman"/>
        </w:rPr>
        <w:t xml:space="preserve"> </w:t>
      </w:r>
      <w:r w:rsidR="000205E1" w:rsidRPr="00066491">
        <w:rPr>
          <w:rFonts w:ascii="Times New Roman" w:hAnsi="Times New Roman" w:cs="Times New Roman"/>
        </w:rPr>
        <w:t xml:space="preserve">Her iki tanım da sürdürülebilir kalkınma kavramında çevresel, sosyal ve ekonomik sürdürülebilirlik olmak üzere üçlü bir yaklaşıma işaret etmektedir. Bu, aynı anda çevreyi koruyan, sosyal adaleti sağlayan ve ekonomik büyümeyi destekleyen sürdürülebilir bir kuruma olan ihtiyacın altını çizmektedir </w:t>
      </w:r>
      <w:r w:rsidR="00EF31D2" w:rsidRPr="00066491">
        <w:rPr>
          <w:rFonts w:ascii="Times New Roman" w:hAnsi="Times New Roman" w:cs="Times New Roman"/>
        </w:rPr>
        <w:t>(Ragazzi ve Ghadini, 2017</w:t>
      </w:r>
      <w:r w:rsidR="00C9337C" w:rsidRPr="00066491">
        <w:rPr>
          <w:rFonts w:ascii="Times New Roman" w:hAnsi="Times New Roman" w:cs="Times New Roman"/>
        </w:rPr>
        <w:t xml:space="preserve">, </w:t>
      </w:r>
      <w:r w:rsidR="00EF31D2" w:rsidRPr="00066491">
        <w:rPr>
          <w:rFonts w:ascii="Times New Roman" w:hAnsi="Times New Roman" w:cs="Times New Roman"/>
        </w:rPr>
        <w:t>112).</w:t>
      </w:r>
    </w:p>
    <w:p w14:paraId="6922C3EF" w14:textId="710FB93F" w:rsidR="00C57E6F" w:rsidRPr="00066491" w:rsidRDefault="00C57E6F" w:rsidP="00C57E6F">
      <w:pPr>
        <w:pStyle w:val="Saptanm"/>
        <w:spacing w:before="0" w:line="300" w:lineRule="auto"/>
        <w:jc w:val="both"/>
        <w:rPr>
          <w:rFonts w:ascii="Times New Roman" w:hAnsi="Times New Roman" w:cs="Times New Roman"/>
        </w:rPr>
      </w:pPr>
      <w:r w:rsidRPr="00066491">
        <w:rPr>
          <w:rFonts w:ascii="Times New Roman" w:hAnsi="Times New Roman" w:cs="Times New Roman"/>
        </w:rPr>
        <w:tab/>
      </w:r>
      <w:r w:rsidR="000205E1" w:rsidRPr="00066491">
        <w:rPr>
          <w:rFonts w:ascii="Times New Roman" w:hAnsi="Times New Roman" w:cs="Times New Roman"/>
        </w:rPr>
        <w:t>Sürdürülebilir Üniversite, yerel ve küresel sorumluluklarını yerine getirerek insanların</w:t>
      </w:r>
      <w:r w:rsidR="00EC4197" w:rsidRPr="00066491">
        <w:rPr>
          <w:rFonts w:ascii="Times New Roman" w:hAnsi="Times New Roman" w:cs="Times New Roman"/>
        </w:rPr>
        <w:t>,</w:t>
      </w:r>
      <w:r w:rsidR="000205E1" w:rsidRPr="00066491">
        <w:rPr>
          <w:rFonts w:ascii="Times New Roman" w:hAnsi="Times New Roman" w:cs="Times New Roman"/>
        </w:rPr>
        <w:t xml:space="preserve"> ekosistemlerin sağlığını</w:t>
      </w:r>
      <w:r w:rsidR="00EC4197" w:rsidRPr="00066491">
        <w:rPr>
          <w:rFonts w:ascii="Times New Roman" w:hAnsi="Times New Roman" w:cs="Times New Roman"/>
        </w:rPr>
        <w:t>,</w:t>
      </w:r>
      <w:r w:rsidR="000205E1" w:rsidRPr="00066491">
        <w:rPr>
          <w:rFonts w:ascii="Times New Roman" w:hAnsi="Times New Roman" w:cs="Times New Roman"/>
        </w:rPr>
        <w:t xml:space="preserve"> refahını korumayı</w:t>
      </w:r>
      <w:r w:rsidR="00EC4197" w:rsidRPr="00066491">
        <w:rPr>
          <w:rFonts w:ascii="Times New Roman" w:hAnsi="Times New Roman" w:cs="Times New Roman"/>
        </w:rPr>
        <w:t xml:space="preserve"> ve</w:t>
      </w:r>
      <w:r w:rsidR="000205E1" w:rsidRPr="00066491">
        <w:rPr>
          <w:rFonts w:ascii="Times New Roman" w:hAnsi="Times New Roman" w:cs="Times New Roman"/>
        </w:rPr>
        <w:t xml:space="preserve"> iyileştirmeyi amaçlamaktadır. Üniversite topluluğu, bilgi ve deneyimlerini kullanarak, mevcut ve gelecekteki </w:t>
      </w:r>
      <w:proofErr w:type="gramStart"/>
      <w:r w:rsidR="000205E1" w:rsidRPr="00066491">
        <w:rPr>
          <w:rFonts w:ascii="Times New Roman" w:hAnsi="Times New Roman" w:cs="Times New Roman"/>
        </w:rPr>
        <w:t>ekolojik</w:t>
      </w:r>
      <w:proofErr w:type="gramEnd"/>
      <w:r w:rsidR="00EC4197" w:rsidRPr="00066491">
        <w:rPr>
          <w:rFonts w:ascii="Times New Roman" w:hAnsi="Times New Roman" w:cs="Times New Roman"/>
        </w:rPr>
        <w:t>,</w:t>
      </w:r>
      <w:r w:rsidR="000205E1" w:rsidRPr="00066491">
        <w:rPr>
          <w:rFonts w:ascii="Times New Roman" w:hAnsi="Times New Roman" w:cs="Times New Roman"/>
        </w:rPr>
        <w:t xml:space="preserve"> sosyal sorunlara aktif olarak müdahil ol</w:t>
      </w:r>
      <w:r w:rsidR="00407FDB" w:rsidRPr="00066491">
        <w:rPr>
          <w:rFonts w:ascii="Times New Roman" w:hAnsi="Times New Roman" w:cs="Times New Roman"/>
        </w:rPr>
        <w:t>maktadır</w:t>
      </w:r>
      <w:r w:rsidR="000205E1" w:rsidRPr="00066491">
        <w:rPr>
          <w:rFonts w:ascii="Times New Roman" w:hAnsi="Times New Roman" w:cs="Times New Roman"/>
        </w:rPr>
        <w:t xml:space="preserve"> </w:t>
      </w:r>
      <w:r w:rsidR="00EF31D2" w:rsidRPr="00066491">
        <w:rPr>
          <w:rFonts w:ascii="Times New Roman" w:hAnsi="Times New Roman" w:cs="Times New Roman"/>
        </w:rPr>
        <w:t>(Cole, 2000</w:t>
      </w:r>
      <w:r w:rsidR="00C9337C" w:rsidRPr="00066491">
        <w:rPr>
          <w:rFonts w:ascii="Times New Roman" w:hAnsi="Times New Roman" w:cs="Times New Roman"/>
        </w:rPr>
        <w:t xml:space="preserve">, </w:t>
      </w:r>
      <w:r w:rsidR="00EF31D2" w:rsidRPr="00066491">
        <w:rPr>
          <w:rFonts w:ascii="Times New Roman" w:hAnsi="Times New Roman" w:cs="Times New Roman"/>
        </w:rPr>
        <w:t>30).</w:t>
      </w:r>
    </w:p>
    <w:p w14:paraId="75C395D1" w14:textId="3B22CEA3" w:rsidR="00EF31D2" w:rsidRPr="00066491" w:rsidRDefault="00C57E6F" w:rsidP="00C57E6F">
      <w:pPr>
        <w:pStyle w:val="Saptanm"/>
        <w:spacing w:before="0" w:line="300" w:lineRule="auto"/>
        <w:jc w:val="both"/>
        <w:rPr>
          <w:rFonts w:ascii="Times New Roman" w:hAnsi="Times New Roman" w:cs="Times New Roman"/>
        </w:rPr>
      </w:pPr>
      <w:r w:rsidRPr="00066491">
        <w:rPr>
          <w:rFonts w:ascii="Times New Roman" w:hAnsi="Times New Roman" w:cs="Times New Roman"/>
        </w:rPr>
        <w:tab/>
      </w:r>
      <w:r w:rsidR="00EF31D2" w:rsidRPr="00066491">
        <w:rPr>
          <w:rFonts w:ascii="Times New Roman" w:hAnsi="Times New Roman" w:cs="Times New Roman"/>
        </w:rPr>
        <w:t>Velazquez vd (2006) üniversitelerin sürdürülebilirlik konusundaki rolünü ve sorunlarını ele alırken</w:t>
      </w:r>
      <w:r w:rsidR="00EC4197" w:rsidRPr="00066491">
        <w:rPr>
          <w:rFonts w:ascii="Times New Roman" w:hAnsi="Times New Roman" w:cs="Times New Roman"/>
        </w:rPr>
        <w:t>;</w:t>
      </w:r>
      <w:r w:rsidR="00EF31D2" w:rsidRPr="00066491">
        <w:rPr>
          <w:rFonts w:ascii="Times New Roman" w:hAnsi="Times New Roman" w:cs="Times New Roman"/>
        </w:rPr>
        <w:t xml:space="preserve"> üniversitelerin, çevresel, sosyal ve ekonomik sürdürülebilirliği sağlamak için önemli bir rol oynadığını belirtmektedir. Ancak, üniversitelerin sürdürülebilirliğe ilişkin çabaları çeşitli sorunlarla karşı karşıya kalmaktadır. Velezquez (2006) sürdürülebilirlik konusunun üniversitelerde nasıl ele alınması gerektiğine dair bir model sunmaktadır. Bu model, beş farklı aşamadan oluşur: liderlik, bilinçlendirme, stratejik planlama, uygulama</w:t>
      </w:r>
      <w:r w:rsidR="00EC4197" w:rsidRPr="00066491">
        <w:rPr>
          <w:rFonts w:ascii="Times New Roman" w:hAnsi="Times New Roman" w:cs="Times New Roman"/>
        </w:rPr>
        <w:t>,</w:t>
      </w:r>
      <w:r w:rsidR="00EF31D2" w:rsidRPr="00066491">
        <w:rPr>
          <w:rFonts w:ascii="Times New Roman" w:hAnsi="Times New Roman" w:cs="Times New Roman"/>
        </w:rPr>
        <w:t xml:space="preserve"> ölçme ve raporlama. Her aşama, sürdürülebilirliğin üniversitelerde nasıl uygulanabileceği konusunda detaylı bir açıklama barındırmaktadır. </w:t>
      </w:r>
      <w:r w:rsidRPr="00066491">
        <w:rPr>
          <w:rFonts w:ascii="Times New Roman" w:hAnsi="Times New Roman" w:cs="Times New Roman"/>
        </w:rPr>
        <w:tab/>
      </w:r>
      <w:r w:rsidR="00EF31D2" w:rsidRPr="00066491">
        <w:rPr>
          <w:rFonts w:ascii="Times New Roman" w:hAnsi="Times New Roman" w:cs="Times New Roman"/>
        </w:rPr>
        <w:t>Sürdürülebilir üniversite modeli, akademik kurumlardaki sürdürülebilirlik girişimlerinden sorumlu kişilerin</w:t>
      </w:r>
      <w:r w:rsidR="00EC4197" w:rsidRPr="00066491">
        <w:rPr>
          <w:rFonts w:ascii="Times New Roman" w:hAnsi="Times New Roman" w:cs="Times New Roman"/>
        </w:rPr>
        <w:t>,</w:t>
      </w:r>
      <w:r w:rsidR="00EF31D2" w:rsidRPr="00066491">
        <w:rPr>
          <w:rFonts w:ascii="Times New Roman" w:hAnsi="Times New Roman" w:cs="Times New Roman"/>
        </w:rPr>
        <w:t xml:space="preserve"> başlamak ve sürdürülebilir olma</w:t>
      </w:r>
      <w:r w:rsidR="00EC4197" w:rsidRPr="00066491">
        <w:rPr>
          <w:rFonts w:ascii="Times New Roman" w:hAnsi="Times New Roman" w:cs="Times New Roman"/>
        </w:rPr>
        <w:t>k</w:t>
      </w:r>
      <w:r w:rsidR="00EF31D2" w:rsidRPr="00066491">
        <w:rPr>
          <w:rFonts w:ascii="Times New Roman" w:hAnsi="Times New Roman" w:cs="Times New Roman"/>
        </w:rPr>
        <w:t xml:space="preserve"> sürecinde ileri </w:t>
      </w:r>
      <w:r w:rsidR="00EF31D2" w:rsidRPr="00066491">
        <w:rPr>
          <w:rFonts w:ascii="Times New Roman" w:hAnsi="Times New Roman" w:cs="Times New Roman"/>
        </w:rPr>
        <w:lastRenderedPageBreak/>
        <w:t xml:space="preserve">adımlar atmaları için ilk ivmelerini nasıl elde edebileceklerine dair sistematik bir </w:t>
      </w:r>
      <w:proofErr w:type="gramStart"/>
      <w:r w:rsidR="00EF31D2" w:rsidRPr="00066491">
        <w:rPr>
          <w:rFonts w:ascii="Times New Roman" w:hAnsi="Times New Roman" w:cs="Times New Roman"/>
        </w:rPr>
        <w:t>prosedür</w:t>
      </w:r>
      <w:proofErr w:type="gramEnd"/>
      <w:r w:rsidR="00EF31D2" w:rsidRPr="00066491">
        <w:rPr>
          <w:rFonts w:ascii="Times New Roman" w:hAnsi="Times New Roman" w:cs="Times New Roman"/>
        </w:rPr>
        <w:t xml:space="preserve"> sunar. Ancak, şu anda çoğu üniversitede modelin tüm aşamalarının kurulması ve uyumlu hale getirilmesi için yeterli koşulların eksikliği söz konusudur. Bu nedenle, model katı ve karmaşık bir yapı olmaktan ziyade, akademik topluluk üyelerinin kurumlarında kullanabilecekleri sürdürülebilirlik </w:t>
      </w:r>
      <w:proofErr w:type="gramStart"/>
      <w:r w:rsidR="00EF31D2" w:rsidRPr="00066491">
        <w:rPr>
          <w:rFonts w:ascii="Times New Roman" w:hAnsi="Times New Roman" w:cs="Times New Roman"/>
        </w:rPr>
        <w:t>misyonları</w:t>
      </w:r>
      <w:proofErr w:type="gramEnd"/>
      <w:r w:rsidR="00EF31D2" w:rsidRPr="00066491">
        <w:rPr>
          <w:rFonts w:ascii="Times New Roman" w:hAnsi="Times New Roman" w:cs="Times New Roman"/>
        </w:rPr>
        <w:t>, politikaları, stratejileri, prosedürleri ve göstergeleri geliştirmek için bir çerçeve olarak tasarlanmıştır</w:t>
      </w:r>
      <w:r w:rsidR="008C2923">
        <w:rPr>
          <w:rFonts w:ascii="Times New Roman" w:hAnsi="Times New Roman" w:cs="Times New Roman"/>
        </w:rPr>
        <w:t xml:space="preserve"> </w:t>
      </w:r>
      <w:r w:rsidR="00EF31D2" w:rsidRPr="00066491">
        <w:rPr>
          <w:rFonts w:ascii="Times New Roman" w:hAnsi="Times New Roman" w:cs="Times New Roman"/>
        </w:rPr>
        <w:t>(Velazquez, 2006</w:t>
      </w:r>
      <w:r w:rsidR="00C9337C" w:rsidRPr="00066491">
        <w:rPr>
          <w:rFonts w:ascii="Times New Roman" w:hAnsi="Times New Roman" w:cs="Times New Roman"/>
        </w:rPr>
        <w:t xml:space="preserve">, </w:t>
      </w:r>
      <w:r w:rsidR="00EF31D2" w:rsidRPr="00066491">
        <w:rPr>
          <w:rFonts w:ascii="Times New Roman" w:hAnsi="Times New Roman" w:cs="Times New Roman"/>
        </w:rPr>
        <w:t>817-818).</w:t>
      </w:r>
      <w:r w:rsidR="008C2923">
        <w:rPr>
          <w:rFonts w:ascii="Times New Roman" w:hAnsi="Times New Roman" w:cs="Times New Roman"/>
        </w:rPr>
        <w:t xml:space="preserve"> Bu model Şekil </w:t>
      </w:r>
      <w:proofErr w:type="gramStart"/>
      <w:r w:rsidR="008C2923">
        <w:rPr>
          <w:rFonts w:ascii="Times New Roman" w:hAnsi="Times New Roman" w:cs="Times New Roman"/>
        </w:rPr>
        <w:t>5.1’de</w:t>
      </w:r>
      <w:proofErr w:type="gramEnd"/>
      <w:r w:rsidR="008C2923">
        <w:rPr>
          <w:rFonts w:ascii="Times New Roman" w:hAnsi="Times New Roman" w:cs="Times New Roman"/>
        </w:rPr>
        <w:t xml:space="preserve"> resmedilmiştir.</w:t>
      </w:r>
    </w:p>
    <w:p w14:paraId="6B5765A4" w14:textId="14748777" w:rsidR="00E253DC" w:rsidRPr="00066491" w:rsidRDefault="002916D6" w:rsidP="00C57E6F">
      <w:pPr>
        <w:pStyle w:val="Saptanm"/>
        <w:spacing w:line="300" w:lineRule="auto"/>
        <w:jc w:val="both"/>
        <w:rPr>
          <w:rFonts w:ascii="Times New Roman" w:hAnsi="Times New Roman" w:cs="Times New Roman"/>
        </w:rPr>
      </w:pPr>
      <w:r>
        <w:rPr>
          <w:noProof/>
          <w14:ligatures w14:val="standardContextual"/>
        </w:rPr>
        <w:drawing>
          <wp:inline distT="0" distB="0" distL="0" distR="0" wp14:anchorId="346C90BD" wp14:editId="5A04127E">
            <wp:extent cx="5476775" cy="343621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0698" t="29524" r="28757" b="16783"/>
                    <a:stretch/>
                  </pic:blipFill>
                  <pic:spPr bwMode="auto">
                    <a:xfrm>
                      <a:off x="0" y="0"/>
                      <a:ext cx="5476775" cy="3436219"/>
                    </a:xfrm>
                    <a:prstGeom prst="rect">
                      <a:avLst/>
                    </a:prstGeom>
                    <a:ln>
                      <a:noFill/>
                    </a:ln>
                    <a:extLst>
                      <a:ext uri="{53640926-AAD7-44D8-BBD7-CCE9431645EC}">
                        <a14:shadowObscured xmlns:a14="http://schemas.microsoft.com/office/drawing/2010/main"/>
                      </a:ext>
                    </a:extLst>
                  </pic:spPr>
                </pic:pic>
              </a:graphicData>
            </a:graphic>
          </wp:inline>
        </w:drawing>
      </w:r>
    </w:p>
    <w:p w14:paraId="4DA82882" w14:textId="6E2B2978" w:rsidR="00E253DC" w:rsidRPr="00066491" w:rsidRDefault="00E253DC" w:rsidP="00286DFF">
      <w:pPr>
        <w:pStyle w:val="Saptanm"/>
        <w:spacing w:before="0" w:line="300" w:lineRule="auto"/>
        <w:jc w:val="both"/>
        <w:rPr>
          <w:rFonts w:ascii="Times New Roman" w:eastAsia="Times New Roman" w:hAnsi="Times New Roman" w:cs="Times New Roman"/>
        </w:rPr>
      </w:pPr>
    </w:p>
    <w:p w14:paraId="557D938E" w14:textId="77777777" w:rsidR="002B148E" w:rsidRPr="00F05950" w:rsidRDefault="00C57E6F" w:rsidP="002B148E">
      <w:pPr>
        <w:pStyle w:val="ResimYazs"/>
        <w:rPr>
          <w:rFonts w:eastAsia="Arial Unicode MS"/>
          <w:i w:val="0"/>
          <w:iCs w:val="0"/>
          <w:noProof/>
          <w:color w:val="000000" w:themeColor="text1"/>
          <w:sz w:val="24"/>
          <w:szCs w:val="24"/>
          <w:bdr w:val="nil"/>
        </w:rPr>
      </w:pPr>
      <w:r w:rsidRPr="00066491">
        <w:rPr>
          <w:sz w:val="24"/>
          <w:szCs w:val="24"/>
        </w:rPr>
        <w:tab/>
      </w:r>
      <w:bookmarkStart w:id="216" w:name="_Toc142560944"/>
      <w:r w:rsidR="002B148E" w:rsidRPr="00A74AD7">
        <w:rPr>
          <w:rFonts w:hint="eastAsia"/>
          <w:color w:val="000000" w:themeColor="text1"/>
          <w:sz w:val="24"/>
          <w:szCs w:val="24"/>
        </w:rPr>
        <w:t xml:space="preserve">Şekil </w:t>
      </w:r>
      <w:r w:rsidR="002B148E">
        <w:rPr>
          <w:color w:val="000000" w:themeColor="text1"/>
          <w:sz w:val="24"/>
          <w:szCs w:val="24"/>
        </w:rPr>
        <w:fldChar w:fldCharType="begin"/>
      </w:r>
      <w:r w:rsidR="002B148E">
        <w:rPr>
          <w:color w:val="000000" w:themeColor="text1"/>
          <w:sz w:val="24"/>
          <w:szCs w:val="24"/>
        </w:rPr>
        <w:instrText xml:space="preserve"> </w:instrText>
      </w:r>
      <w:r w:rsidR="002B148E">
        <w:rPr>
          <w:rFonts w:hint="eastAsia"/>
          <w:color w:val="000000" w:themeColor="text1"/>
          <w:sz w:val="24"/>
          <w:szCs w:val="24"/>
        </w:rPr>
        <w:instrText>STYLEREF 1 \s</w:instrText>
      </w:r>
      <w:r w:rsidR="002B148E">
        <w:rPr>
          <w:color w:val="000000" w:themeColor="text1"/>
          <w:sz w:val="24"/>
          <w:szCs w:val="24"/>
        </w:rPr>
        <w:instrText xml:space="preserve"> </w:instrText>
      </w:r>
      <w:r w:rsidR="002B148E">
        <w:rPr>
          <w:color w:val="000000" w:themeColor="text1"/>
          <w:sz w:val="24"/>
          <w:szCs w:val="24"/>
        </w:rPr>
        <w:fldChar w:fldCharType="separate"/>
      </w:r>
      <w:r w:rsidR="000B15A7">
        <w:rPr>
          <w:noProof/>
          <w:color w:val="000000" w:themeColor="text1"/>
          <w:sz w:val="24"/>
          <w:szCs w:val="24"/>
        </w:rPr>
        <w:t>5</w:t>
      </w:r>
      <w:r w:rsidR="002B148E">
        <w:rPr>
          <w:color w:val="000000" w:themeColor="text1"/>
          <w:sz w:val="24"/>
          <w:szCs w:val="24"/>
        </w:rPr>
        <w:fldChar w:fldCharType="end"/>
      </w:r>
      <w:r w:rsidR="002B148E">
        <w:rPr>
          <w:color w:val="000000" w:themeColor="text1"/>
          <w:sz w:val="24"/>
          <w:szCs w:val="24"/>
        </w:rPr>
        <w:t>.</w:t>
      </w:r>
      <w:r w:rsidR="002B148E">
        <w:rPr>
          <w:color w:val="000000" w:themeColor="text1"/>
          <w:sz w:val="24"/>
          <w:szCs w:val="24"/>
        </w:rPr>
        <w:fldChar w:fldCharType="begin"/>
      </w:r>
      <w:r w:rsidR="002B148E">
        <w:rPr>
          <w:color w:val="000000" w:themeColor="text1"/>
          <w:sz w:val="24"/>
          <w:szCs w:val="24"/>
        </w:rPr>
        <w:instrText xml:space="preserve"> </w:instrText>
      </w:r>
      <w:r w:rsidR="002B148E">
        <w:rPr>
          <w:rFonts w:hint="eastAsia"/>
          <w:color w:val="000000" w:themeColor="text1"/>
          <w:sz w:val="24"/>
          <w:szCs w:val="24"/>
        </w:rPr>
        <w:instrText>SEQ Şekil \* ARABIC \s 1</w:instrText>
      </w:r>
      <w:r w:rsidR="002B148E">
        <w:rPr>
          <w:color w:val="000000" w:themeColor="text1"/>
          <w:sz w:val="24"/>
          <w:szCs w:val="24"/>
        </w:rPr>
        <w:instrText xml:space="preserve"> </w:instrText>
      </w:r>
      <w:r w:rsidR="002B148E">
        <w:rPr>
          <w:color w:val="000000" w:themeColor="text1"/>
          <w:sz w:val="24"/>
          <w:szCs w:val="24"/>
        </w:rPr>
        <w:fldChar w:fldCharType="separate"/>
      </w:r>
      <w:r w:rsidR="000B15A7">
        <w:rPr>
          <w:noProof/>
          <w:color w:val="000000" w:themeColor="text1"/>
          <w:sz w:val="24"/>
          <w:szCs w:val="24"/>
        </w:rPr>
        <w:t>1</w:t>
      </w:r>
      <w:r w:rsidR="002B148E">
        <w:rPr>
          <w:color w:val="000000" w:themeColor="text1"/>
          <w:sz w:val="24"/>
          <w:szCs w:val="24"/>
        </w:rPr>
        <w:fldChar w:fldCharType="end"/>
      </w:r>
      <w:r w:rsidR="002B148E" w:rsidRPr="00A74AD7">
        <w:rPr>
          <w:color w:val="000000" w:themeColor="text1"/>
          <w:sz w:val="24"/>
          <w:szCs w:val="24"/>
        </w:rPr>
        <w:t xml:space="preserve">. </w:t>
      </w:r>
      <w:r w:rsidR="002B148E" w:rsidRPr="00F05950">
        <w:rPr>
          <w:i w:val="0"/>
          <w:iCs w:val="0"/>
          <w:color w:val="000000" w:themeColor="text1"/>
          <w:sz w:val="24"/>
          <w:szCs w:val="24"/>
        </w:rPr>
        <w:t>Sürdürülebilir Üniversite Modeli (Velazquez vd, 2006, 814)</w:t>
      </w:r>
      <w:bookmarkEnd w:id="216"/>
    </w:p>
    <w:p w14:paraId="69463FD7" w14:textId="77777777" w:rsidR="002B148E" w:rsidRDefault="002B148E" w:rsidP="00C57E6F">
      <w:pPr>
        <w:pStyle w:val="Gvde"/>
        <w:spacing w:line="300" w:lineRule="auto"/>
        <w:jc w:val="both"/>
        <w:rPr>
          <w:rFonts w:ascii="Times New Roman" w:eastAsia="Times New Roman" w:hAnsi="Times New Roman" w:cs="Times New Roman"/>
          <w:sz w:val="24"/>
          <w:szCs w:val="24"/>
        </w:rPr>
      </w:pPr>
    </w:p>
    <w:p w14:paraId="4726DF50" w14:textId="470C13AA" w:rsidR="00EF31D2" w:rsidRPr="00066491" w:rsidRDefault="00EF31D2" w:rsidP="002B148E">
      <w:pPr>
        <w:pStyle w:val="Gvde"/>
        <w:spacing w:line="300" w:lineRule="auto"/>
        <w:ind w:firstLine="709"/>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 xml:space="preserve">Akademik kurumlarda sürdürülebilirliği düşünmenin iki önemli nedeni vardır. Birincisi, üniversitelerin kampüslerinde gerçekleşen faaliyetlerin çevre üzerinde ciddi etkileri olabileceğidir. İkincisi ise, üniversitelerin toplumda temel bir rol oynayarak gelecek nesillerin oluşumuna ve sürdürülebilirliğe geçiş hedefine katkıda bulunması gerektiğidir. Eğitim kurumlarının, sürdürülebilirlik ilkelerini benimsemesi ve teşvik etmesi gerekmektedir </w:t>
      </w:r>
      <w:r w:rsidRPr="00066491">
        <w:rPr>
          <w:rFonts w:ascii="Times New Roman" w:hAnsi="Times New Roman" w:cs="Times New Roman"/>
          <w:sz w:val="24"/>
          <w:szCs w:val="24"/>
        </w:rPr>
        <w:t>(Ragazzi ve Gh</w:t>
      </w:r>
      <w:r w:rsidR="008C2923">
        <w:rPr>
          <w:rFonts w:ascii="Times New Roman" w:hAnsi="Times New Roman" w:cs="Times New Roman"/>
          <w:sz w:val="24"/>
          <w:szCs w:val="24"/>
        </w:rPr>
        <w:t>a</w:t>
      </w:r>
      <w:r w:rsidRPr="00066491">
        <w:rPr>
          <w:rFonts w:ascii="Times New Roman" w:hAnsi="Times New Roman" w:cs="Times New Roman"/>
          <w:sz w:val="24"/>
          <w:szCs w:val="24"/>
        </w:rPr>
        <w:t>dini, 2017</w:t>
      </w:r>
      <w:r w:rsidR="00C9337C" w:rsidRPr="00066491">
        <w:rPr>
          <w:rFonts w:ascii="Times New Roman" w:hAnsi="Times New Roman" w:cs="Times New Roman"/>
          <w:sz w:val="24"/>
          <w:szCs w:val="24"/>
        </w:rPr>
        <w:t xml:space="preserve">, </w:t>
      </w:r>
      <w:r w:rsidRPr="00066491">
        <w:rPr>
          <w:rFonts w:ascii="Times New Roman" w:hAnsi="Times New Roman" w:cs="Times New Roman"/>
          <w:sz w:val="24"/>
          <w:szCs w:val="24"/>
        </w:rPr>
        <w:t>112).</w:t>
      </w:r>
    </w:p>
    <w:p w14:paraId="47C9ECAB" w14:textId="77777777" w:rsidR="00C26150" w:rsidRDefault="00C57E6F" w:rsidP="00C26150">
      <w:pPr>
        <w:pStyle w:val="Saptanm"/>
        <w:spacing w:before="0" w:line="300" w:lineRule="auto"/>
        <w:jc w:val="both"/>
        <w:rPr>
          <w:rFonts w:ascii="Times New Roman" w:hAnsi="Times New Roman" w:cs="Times New Roman"/>
          <w:color w:val="000000" w:themeColor="text1"/>
        </w:rPr>
      </w:pPr>
      <w:r w:rsidRPr="00066491">
        <w:rPr>
          <w:rFonts w:ascii="Times New Roman" w:hAnsi="Times New Roman" w:cs="Times New Roman"/>
          <w:color w:val="000000" w:themeColor="text1"/>
        </w:rPr>
        <w:tab/>
      </w:r>
      <w:r w:rsidR="009946C0" w:rsidRPr="00066491">
        <w:rPr>
          <w:rFonts w:ascii="Times New Roman" w:hAnsi="Times New Roman" w:cs="Times New Roman"/>
          <w:color w:val="000000" w:themeColor="text1"/>
        </w:rPr>
        <w:t>Bugün üniversiteler, büyük ölçüdeki boyutları, nüfusu ve kampüslerde gerçekleştirilen çeşitli karmaşık faaliyetler nedeniyle 'küçük şehirler' olarak değerlendirilebilirler</w:t>
      </w:r>
      <w:r w:rsidR="00EC4197" w:rsidRPr="00066491">
        <w:rPr>
          <w:rFonts w:ascii="Times New Roman" w:hAnsi="Times New Roman" w:cs="Times New Roman"/>
          <w:color w:val="000000" w:themeColor="text1"/>
        </w:rPr>
        <w:t>. B</w:t>
      </w:r>
      <w:r w:rsidR="009946C0" w:rsidRPr="00066491">
        <w:rPr>
          <w:rFonts w:ascii="Times New Roman" w:hAnsi="Times New Roman" w:cs="Times New Roman"/>
          <w:color w:val="000000" w:themeColor="text1"/>
        </w:rPr>
        <w:t xml:space="preserve">unlar doğrudan ve dolaylı olarak çevre üzerinde ciddi etkilere sahiptir. </w:t>
      </w:r>
      <w:r w:rsidR="000205E1" w:rsidRPr="00066491">
        <w:rPr>
          <w:rFonts w:ascii="Times New Roman" w:hAnsi="Times New Roman" w:cs="Times New Roman"/>
          <w:color w:val="000000" w:themeColor="text1"/>
        </w:rPr>
        <w:t>Üniversitelerin çevre kirliliğine ve bozulmasına neden olan enerji ve malzeme yoğunluğu, yerleşim yerlerindeki öğretim</w:t>
      </w:r>
      <w:r w:rsidR="00EC4197" w:rsidRPr="00066491">
        <w:rPr>
          <w:rFonts w:ascii="Times New Roman" w:hAnsi="Times New Roman" w:cs="Times New Roman"/>
          <w:color w:val="000000" w:themeColor="text1"/>
        </w:rPr>
        <w:t xml:space="preserve">, </w:t>
      </w:r>
      <w:r w:rsidR="000205E1" w:rsidRPr="00066491">
        <w:rPr>
          <w:rFonts w:ascii="Times New Roman" w:hAnsi="Times New Roman" w:cs="Times New Roman"/>
          <w:color w:val="000000" w:themeColor="text1"/>
        </w:rPr>
        <w:t xml:space="preserve">araştırma faaliyetleri, destek hizmetleri ve faaliyetlerle önemli ölçüde azaltılabilir. Çoğu üniversite, çevre koruma tedbirleri alsa da, bu etkileri daha etkili bir şekilde azaltmak ve kampüsleri sürdürülebilir bir hale </w:t>
      </w:r>
      <w:r w:rsidR="000205E1" w:rsidRPr="00066491">
        <w:rPr>
          <w:rFonts w:ascii="Times New Roman" w:hAnsi="Times New Roman" w:cs="Times New Roman"/>
          <w:color w:val="000000" w:themeColor="text1"/>
        </w:rPr>
        <w:lastRenderedPageBreak/>
        <w:t>getirmek için genellikle daha sistematik ve sürdürülebilir bir yaklaşım eksik kalmaktadır (</w:t>
      </w:r>
      <w:r w:rsidR="009946C0" w:rsidRPr="00066491">
        <w:rPr>
          <w:rFonts w:ascii="Times New Roman" w:hAnsi="Times New Roman" w:cs="Times New Roman"/>
          <w:color w:val="000000" w:themeColor="text1"/>
        </w:rPr>
        <w:t>Alshuwaikhat ve Abubakar, 2008</w:t>
      </w:r>
      <w:r w:rsidR="00C9337C" w:rsidRPr="00066491">
        <w:rPr>
          <w:rFonts w:ascii="Times New Roman" w:hAnsi="Times New Roman" w:cs="Times New Roman"/>
          <w:color w:val="000000" w:themeColor="text1"/>
        </w:rPr>
        <w:t xml:space="preserve">, </w:t>
      </w:r>
      <w:r w:rsidR="009946C0" w:rsidRPr="00066491">
        <w:rPr>
          <w:rFonts w:ascii="Times New Roman" w:hAnsi="Times New Roman" w:cs="Times New Roman"/>
          <w:color w:val="000000" w:themeColor="text1"/>
        </w:rPr>
        <w:t>1777).</w:t>
      </w:r>
    </w:p>
    <w:p w14:paraId="79109769" w14:textId="3C7116AD" w:rsidR="00C26150" w:rsidRPr="00066491" w:rsidRDefault="00C26150" w:rsidP="00C26150">
      <w:pPr>
        <w:pStyle w:val="Saptanm"/>
        <w:spacing w:before="0" w:line="300"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sidRPr="00C26150">
        <w:rPr>
          <w:rFonts w:ascii="Times New Roman" w:hAnsi="Times New Roman" w:cs="Times New Roman"/>
          <w:color w:val="000000" w:themeColor="text1"/>
        </w:rPr>
        <w:t>Üniversiteler, sürdürülebilirlik fik</w:t>
      </w:r>
      <w:r>
        <w:rPr>
          <w:rFonts w:ascii="Times New Roman" w:hAnsi="Times New Roman" w:cs="Times New Roman"/>
          <w:color w:val="000000" w:themeColor="text1"/>
        </w:rPr>
        <w:t>ri</w:t>
      </w:r>
      <w:r w:rsidRPr="00C26150">
        <w:rPr>
          <w:rFonts w:ascii="Times New Roman" w:hAnsi="Times New Roman" w:cs="Times New Roman"/>
          <w:color w:val="000000" w:themeColor="text1"/>
        </w:rPr>
        <w:t xml:space="preserve"> </w:t>
      </w:r>
      <w:r>
        <w:rPr>
          <w:rFonts w:ascii="Times New Roman" w:hAnsi="Times New Roman" w:cs="Times New Roman"/>
          <w:color w:val="000000" w:themeColor="text1"/>
        </w:rPr>
        <w:t>aşılamak</w:t>
      </w:r>
      <w:r w:rsidRPr="00C26150">
        <w:rPr>
          <w:rFonts w:ascii="Times New Roman" w:hAnsi="Times New Roman" w:cs="Times New Roman"/>
          <w:color w:val="000000" w:themeColor="text1"/>
        </w:rPr>
        <w:t xml:space="preserve"> için mükemmel yerlerdir. Ayrıca sürdürülebilirliğin günlük yaşama nasıl </w:t>
      </w:r>
      <w:proofErr w:type="gramStart"/>
      <w:r w:rsidRPr="00C26150">
        <w:rPr>
          <w:rFonts w:ascii="Times New Roman" w:hAnsi="Times New Roman" w:cs="Times New Roman"/>
          <w:color w:val="000000" w:themeColor="text1"/>
        </w:rPr>
        <w:t>entegre</w:t>
      </w:r>
      <w:proofErr w:type="gramEnd"/>
      <w:r w:rsidRPr="00C26150">
        <w:rPr>
          <w:rFonts w:ascii="Times New Roman" w:hAnsi="Times New Roman" w:cs="Times New Roman"/>
          <w:color w:val="000000" w:themeColor="text1"/>
        </w:rPr>
        <w:t xml:space="preserve"> edilebileceği konusunda kamuoyunun farkındalığını artırma yeteneğine sahiptirler. Bu nedenle, birçok üniversite, sürdürülebilir kalkınma çağrılarına yanıt olarak ‘yeşil kampüs’ geliştirme projelerini hayata geçirmiştir. Sürdürülebilir uygulamaların kampüste kurulması, yükseköğretim kurumlarına kampüslerini, ilerici kalkınma modelleri hakkında geniş topluluğu eğitmek için kullanma fırsatını verir</w:t>
      </w:r>
      <w:r>
        <w:rPr>
          <w:rFonts w:ascii="Times New Roman" w:hAnsi="Times New Roman" w:cs="Times New Roman"/>
          <w:color w:val="000000" w:themeColor="text1"/>
        </w:rPr>
        <w:t xml:space="preserve"> (Razak vd</w:t>
      </w:r>
      <w:proofErr w:type="gramStart"/>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2011, 211).</w:t>
      </w:r>
    </w:p>
    <w:p w14:paraId="157D14F2" w14:textId="3385F0F4" w:rsidR="009946C0" w:rsidRPr="00066491" w:rsidRDefault="00C57E6F" w:rsidP="00C57E6F">
      <w:pPr>
        <w:pStyle w:val="Saptanm"/>
        <w:spacing w:before="0" w:line="300" w:lineRule="auto"/>
        <w:jc w:val="both"/>
        <w:rPr>
          <w:rFonts w:ascii="Times New Roman" w:hAnsi="Times New Roman" w:cs="Times New Roman"/>
          <w:color w:val="000000" w:themeColor="text1"/>
        </w:rPr>
      </w:pPr>
      <w:r w:rsidRPr="00066491">
        <w:rPr>
          <w:rFonts w:ascii="Times New Roman" w:hAnsi="Times New Roman" w:cs="Times New Roman"/>
          <w:color w:val="000000" w:themeColor="text1"/>
        </w:rPr>
        <w:tab/>
      </w:r>
      <w:r w:rsidR="009946C0" w:rsidRPr="00066491">
        <w:rPr>
          <w:rFonts w:ascii="Times New Roman" w:hAnsi="Times New Roman" w:cs="Times New Roman"/>
          <w:color w:val="000000" w:themeColor="text1"/>
        </w:rPr>
        <w:t xml:space="preserve">Üniversitelerin faaliyet ve operasyonlarının çevre üzerindeki etkilerinin fark edilmesi sonucunda kampüs sürdürülebilirliği, üniversite politika yapıcıları ve planlayıcıları için küresel bir ilgi konusu haline gelmiştir. Bu konu aynı zamanda hükümet çevre koruma kuruluşlarının, sürdürülebilirlik hareketlerinin, üniversite paydaşlarının baskısı, öğrenci aktivizmi ve STK'lar gibi diğer güçlerin ivme kazanmasıyla yoğunlaşmıştır. Örneğin, 2000 yılında ABD Çevre Koruma Ajansı, kurumun artık </w:t>
      </w:r>
      <w:r w:rsidR="00EC4197" w:rsidRPr="00066491">
        <w:rPr>
          <w:rFonts w:ascii="Times New Roman" w:hAnsi="Times New Roman" w:cs="Times New Roman"/>
          <w:color w:val="000000" w:themeColor="text1"/>
        </w:rPr>
        <w:t>yüksekokul</w:t>
      </w:r>
      <w:r w:rsidR="009946C0" w:rsidRPr="00066491">
        <w:rPr>
          <w:rFonts w:ascii="Times New Roman" w:hAnsi="Times New Roman" w:cs="Times New Roman"/>
          <w:color w:val="000000" w:themeColor="text1"/>
        </w:rPr>
        <w:t xml:space="preserve"> ve üniversiteleri insan sağlığı ve çevre konularında</w:t>
      </w:r>
      <w:r w:rsidR="00EC4197" w:rsidRPr="00066491">
        <w:rPr>
          <w:rFonts w:ascii="Times New Roman" w:hAnsi="Times New Roman" w:cs="Times New Roman"/>
          <w:color w:val="000000" w:themeColor="text1"/>
        </w:rPr>
        <w:t>,</w:t>
      </w:r>
      <w:r w:rsidR="009946C0" w:rsidRPr="00066491">
        <w:rPr>
          <w:rFonts w:ascii="Times New Roman" w:hAnsi="Times New Roman" w:cs="Times New Roman"/>
          <w:color w:val="000000" w:themeColor="text1"/>
        </w:rPr>
        <w:t xml:space="preserve"> endüstri ile aynı standartlarda tuttuğunu açıklayan bir yaptırım uyarısı yayınlamıştır (Alshuwaikhat ve Abubakar, 2008</w:t>
      </w:r>
      <w:r w:rsidR="00C9337C" w:rsidRPr="00066491">
        <w:rPr>
          <w:rFonts w:ascii="Times New Roman" w:hAnsi="Times New Roman" w:cs="Times New Roman"/>
          <w:color w:val="000000" w:themeColor="text1"/>
        </w:rPr>
        <w:t xml:space="preserve">, </w:t>
      </w:r>
      <w:r w:rsidR="009946C0" w:rsidRPr="00066491">
        <w:rPr>
          <w:rFonts w:ascii="Times New Roman" w:hAnsi="Times New Roman" w:cs="Times New Roman"/>
          <w:color w:val="000000" w:themeColor="text1"/>
        </w:rPr>
        <w:t>1777).</w:t>
      </w:r>
    </w:p>
    <w:p w14:paraId="2C07FA3E" w14:textId="7D035E19" w:rsidR="0066180E" w:rsidRPr="00066491" w:rsidRDefault="0066180E" w:rsidP="00C57E6F">
      <w:pPr>
        <w:pStyle w:val="Saptanm"/>
        <w:spacing w:before="0" w:line="300" w:lineRule="auto"/>
        <w:jc w:val="both"/>
        <w:rPr>
          <w:rFonts w:ascii="Times New Roman" w:hAnsi="Times New Roman" w:cs="Times New Roman"/>
          <w:color w:val="000000" w:themeColor="text1"/>
        </w:rPr>
      </w:pPr>
      <w:r w:rsidRPr="00066491">
        <w:rPr>
          <w:rFonts w:ascii="Times New Roman" w:hAnsi="Times New Roman" w:cs="Times New Roman"/>
          <w:color w:val="000000" w:themeColor="text1"/>
        </w:rPr>
        <w:tab/>
        <w:t xml:space="preserve">Kampüs sürdürülebilirliğini sağlamak, ilk ve en temel aşama olarak, yükseköğretim kurumları sürdürülebilirliğinde önemli bir referanstır. Üniversiteler ve yüksekokullar sürdürülebilirlik faaliyetlerinin iletişimini ve uygulamasını öncelikle kendi kampüsleri içerisinde gerçekleştirmelidir. Sonrasındaki süreçte toplum ve dünya için daha detaylı çalışma çerçevesi oluşturabilirler. Kampüs sürdürebilirliğinin çerçevesi </w:t>
      </w:r>
      <w:r w:rsidR="00F80FEC">
        <w:rPr>
          <w:rFonts w:ascii="Times New Roman" w:hAnsi="Times New Roman" w:cs="Times New Roman"/>
          <w:color w:val="000000" w:themeColor="text1"/>
        </w:rPr>
        <w:t>Şekil 5.</w:t>
      </w:r>
      <w:proofErr w:type="gramStart"/>
      <w:r w:rsidR="00F80FEC">
        <w:rPr>
          <w:rFonts w:ascii="Times New Roman" w:hAnsi="Times New Roman" w:cs="Times New Roman"/>
          <w:color w:val="000000" w:themeColor="text1"/>
        </w:rPr>
        <w:t xml:space="preserve">2’de </w:t>
      </w:r>
      <w:r w:rsidRPr="00066491">
        <w:rPr>
          <w:rFonts w:ascii="Times New Roman" w:hAnsi="Times New Roman" w:cs="Times New Roman"/>
          <w:color w:val="000000" w:themeColor="text1"/>
        </w:rPr>
        <w:t xml:space="preserve"> detaylı</w:t>
      </w:r>
      <w:proofErr w:type="gramEnd"/>
      <w:r w:rsidRPr="00066491">
        <w:rPr>
          <w:rFonts w:ascii="Times New Roman" w:hAnsi="Times New Roman" w:cs="Times New Roman"/>
          <w:color w:val="000000" w:themeColor="text1"/>
        </w:rPr>
        <w:t xml:space="preserve"> </w:t>
      </w:r>
      <w:r w:rsidR="00F80FEC">
        <w:rPr>
          <w:rFonts w:ascii="Times New Roman" w:hAnsi="Times New Roman" w:cs="Times New Roman"/>
          <w:color w:val="000000" w:themeColor="text1"/>
        </w:rPr>
        <w:t>olarak</w:t>
      </w:r>
      <w:r w:rsidRPr="00066491">
        <w:rPr>
          <w:rFonts w:ascii="Times New Roman" w:hAnsi="Times New Roman" w:cs="Times New Roman"/>
          <w:color w:val="000000" w:themeColor="text1"/>
        </w:rPr>
        <w:t xml:space="preserve"> sunulmuştur. </w:t>
      </w:r>
    </w:p>
    <w:p w14:paraId="7A993B03" w14:textId="7FEB9EF9" w:rsidR="009946C0" w:rsidRPr="00066491" w:rsidRDefault="002916D6" w:rsidP="00C57E6F">
      <w:pPr>
        <w:spacing w:line="300" w:lineRule="auto"/>
        <w:jc w:val="both"/>
        <w:rPr>
          <w:rFonts w:eastAsiaTheme="majorEastAsia"/>
          <w:color w:val="000000" w:themeColor="text1"/>
        </w:rPr>
      </w:pPr>
      <w:r w:rsidRPr="00066491">
        <w:rPr>
          <w:noProof/>
          <w:color w:val="000000" w:themeColor="text1"/>
        </w:rPr>
        <w:drawing>
          <wp:anchor distT="0" distB="0" distL="114300" distR="114300" simplePos="0" relativeHeight="251668480" behindDoc="0" locked="0" layoutInCell="1" allowOverlap="1" wp14:anchorId="627BA75F" wp14:editId="0D3EA67A">
            <wp:simplePos x="0" y="0"/>
            <wp:positionH relativeFrom="column">
              <wp:posOffset>9525</wp:posOffset>
            </wp:positionH>
            <wp:positionV relativeFrom="paragraph">
              <wp:posOffset>161925</wp:posOffset>
            </wp:positionV>
            <wp:extent cx="5399405" cy="2377440"/>
            <wp:effectExtent l="0" t="0" r="0" b="3810"/>
            <wp:wrapSquare wrapText="bothSides"/>
            <wp:docPr id="9" name="Resim 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diyagram içeren bir resim&#10;&#10;Açıklama otomatik olarak oluşturuldu"/>
                    <pic:cNvPicPr/>
                  </pic:nvPicPr>
                  <pic:blipFill>
                    <a:blip r:embed="rId46">
                      <a:extLst>
                        <a:ext uri="{28A0092B-C50C-407E-A947-70E740481C1C}">
                          <a14:useLocalDpi xmlns:a14="http://schemas.microsoft.com/office/drawing/2010/main" val="0"/>
                        </a:ext>
                      </a:extLst>
                    </a:blip>
                    <a:stretch>
                      <a:fillRect/>
                    </a:stretch>
                  </pic:blipFill>
                  <pic:spPr>
                    <a:xfrm>
                      <a:off x="0" y="0"/>
                      <a:ext cx="5399405" cy="2377440"/>
                    </a:xfrm>
                    <a:prstGeom prst="rect">
                      <a:avLst/>
                    </a:prstGeom>
                  </pic:spPr>
                </pic:pic>
              </a:graphicData>
            </a:graphic>
            <wp14:sizeRelH relativeFrom="page">
              <wp14:pctWidth>0</wp14:pctWidth>
            </wp14:sizeRelH>
            <wp14:sizeRelV relativeFrom="page">
              <wp14:pctHeight>0</wp14:pctHeight>
            </wp14:sizeRelV>
          </wp:anchor>
        </w:drawing>
      </w:r>
    </w:p>
    <w:p w14:paraId="364892FF" w14:textId="77777777" w:rsidR="002916D6" w:rsidRPr="00E253DC" w:rsidRDefault="002916D6" w:rsidP="002916D6">
      <w:pPr>
        <w:pStyle w:val="ResimYazs"/>
        <w:rPr>
          <w:i w:val="0"/>
          <w:iCs w:val="0"/>
          <w:noProof/>
          <w:color w:val="000000" w:themeColor="text1"/>
          <w:sz w:val="24"/>
          <w:szCs w:val="24"/>
        </w:rPr>
      </w:pPr>
      <w:bookmarkStart w:id="217" w:name="_Toc142560945"/>
      <w:r w:rsidRPr="00F05950">
        <w:rPr>
          <w:color w:val="000000" w:themeColor="text1"/>
          <w:sz w:val="24"/>
          <w:szCs w:val="24"/>
        </w:rPr>
        <w:t xml:space="preserve">Şekil </w:t>
      </w:r>
      <w:r w:rsidRPr="00F05950">
        <w:rPr>
          <w:color w:val="000000" w:themeColor="text1"/>
          <w:sz w:val="24"/>
          <w:szCs w:val="24"/>
        </w:rPr>
        <w:fldChar w:fldCharType="begin"/>
      </w:r>
      <w:r w:rsidRPr="00F05950">
        <w:rPr>
          <w:color w:val="000000" w:themeColor="text1"/>
          <w:sz w:val="24"/>
          <w:szCs w:val="24"/>
        </w:rPr>
        <w:instrText xml:space="preserve"> STYLEREF 1 \s </w:instrText>
      </w:r>
      <w:r w:rsidRPr="00F05950">
        <w:rPr>
          <w:color w:val="000000" w:themeColor="text1"/>
          <w:sz w:val="24"/>
          <w:szCs w:val="24"/>
        </w:rPr>
        <w:fldChar w:fldCharType="separate"/>
      </w:r>
      <w:r w:rsidR="000B15A7">
        <w:rPr>
          <w:noProof/>
          <w:color w:val="000000" w:themeColor="text1"/>
          <w:sz w:val="24"/>
          <w:szCs w:val="24"/>
        </w:rPr>
        <w:t>5</w:t>
      </w:r>
      <w:r w:rsidRPr="00F05950">
        <w:rPr>
          <w:color w:val="000000" w:themeColor="text1"/>
          <w:sz w:val="24"/>
          <w:szCs w:val="24"/>
        </w:rPr>
        <w:fldChar w:fldCharType="end"/>
      </w:r>
      <w:r w:rsidRPr="00F05950">
        <w:rPr>
          <w:color w:val="000000" w:themeColor="text1"/>
          <w:sz w:val="24"/>
          <w:szCs w:val="24"/>
        </w:rPr>
        <w:t>.</w:t>
      </w:r>
      <w:r w:rsidRPr="00F05950">
        <w:rPr>
          <w:color w:val="000000" w:themeColor="text1"/>
          <w:sz w:val="24"/>
          <w:szCs w:val="24"/>
        </w:rPr>
        <w:fldChar w:fldCharType="begin"/>
      </w:r>
      <w:r w:rsidRPr="00F05950">
        <w:rPr>
          <w:color w:val="000000" w:themeColor="text1"/>
          <w:sz w:val="24"/>
          <w:szCs w:val="24"/>
        </w:rPr>
        <w:instrText xml:space="preserve"> SEQ Şekil \* ARABIC \s 1 </w:instrText>
      </w:r>
      <w:r w:rsidRPr="00F05950">
        <w:rPr>
          <w:color w:val="000000" w:themeColor="text1"/>
          <w:sz w:val="24"/>
          <w:szCs w:val="24"/>
        </w:rPr>
        <w:fldChar w:fldCharType="separate"/>
      </w:r>
      <w:r w:rsidR="000B15A7">
        <w:rPr>
          <w:noProof/>
          <w:color w:val="000000" w:themeColor="text1"/>
          <w:sz w:val="24"/>
          <w:szCs w:val="24"/>
        </w:rPr>
        <w:t>2</w:t>
      </w:r>
      <w:r w:rsidRPr="00F05950">
        <w:rPr>
          <w:color w:val="000000" w:themeColor="text1"/>
          <w:sz w:val="24"/>
          <w:szCs w:val="24"/>
        </w:rPr>
        <w:fldChar w:fldCharType="end"/>
      </w:r>
      <w:r w:rsidRPr="00F05950">
        <w:rPr>
          <w:color w:val="000000" w:themeColor="text1"/>
          <w:sz w:val="24"/>
          <w:szCs w:val="24"/>
        </w:rPr>
        <w:t>.</w:t>
      </w:r>
      <w:r w:rsidRPr="00E253DC">
        <w:rPr>
          <w:i w:val="0"/>
          <w:iCs w:val="0"/>
          <w:color w:val="000000" w:themeColor="text1"/>
          <w:sz w:val="24"/>
          <w:szCs w:val="24"/>
        </w:rPr>
        <w:t xml:space="preserve"> Kampüs Sürdürülebilirliği Çerçevesi (Alshuwaikhat ve Abubakar, 2008</w:t>
      </w:r>
      <w:r>
        <w:rPr>
          <w:i w:val="0"/>
          <w:iCs w:val="0"/>
          <w:color w:val="000000" w:themeColor="text1"/>
          <w:sz w:val="24"/>
          <w:szCs w:val="24"/>
        </w:rPr>
        <w:t xml:space="preserve">, </w:t>
      </w:r>
      <w:r w:rsidRPr="00E253DC">
        <w:rPr>
          <w:i w:val="0"/>
          <w:iCs w:val="0"/>
          <w:color w:val="000000" w:themeColor="text1"/>
          <w:sz w:val="24"/>
          <w:szCs w:val="24"/>
        </w:rPr>
        <w:t>1780)</w:t>
      </w:r>
      <w:bookmarkEnd w:id="217"/>
    </w:p>
    <w:p w14:paraId="50E69617" w14:textId="2E2609BB" w:rsidR="002916D6" w:rsidRDefault="002916D6" w:rsidP="002916D6">
      <w:pPr>
        <w:spacing w:line="300" w:lineRule="auto"/>
        <w:jc w:val="both"/>
        <w:rPr>
          <w:color w:val="000000" w:themeColor="text1"/>
        </w:rPr>
      </w:pPr>
    </w:p>
    <w:p w14:paraId="0482D36A" w14:textId="3918C7F3" w:rsidR="009946C0" w:rsidRPr="00066491" w:rsidRDefault="00C57E6F" w:rsidP="002916D6">
      <w:pPr>
        <w:spacing w:line="300" w:lineRule="auto"/>
        <w:jc w:val="both"/>
        <w:rPr>
          <w:color w:val="000000" w:themeColor="text1"/>
        </w:rPr>
      </w:pPr>
      <w:r w:rsidRPr="00066491">
        <w:rPr>
          <w:color w:val="000000" w:themeColor="text1"/>
        </w:rPr>
        <w:lastRenderedPageBreak/>
        <w:tab/>
      </w:r>
      <w:proofErr w:type="gramStart"/>
      <w:r w:rsidR="009946C0" w:rsidRPr="00066491">
        <w:rPr>
          <w:color w:val="000000" w:themeColor="text1"/>
        </w:rPr>
        <w:t>Sürdürülebilir bir üniversite kampüsü, enerji</w:t>
      </w:r>
      <w:r w:rsidR="0066180E" w:rsidRPr="00066491">
        <w:rPr>
          <w:color w:val="000000" w:themeColor="text1"/>
        </w:rPr>
        <w:t>,</w:t>
      </w:r>
      <w:r w:rsidR="009946C0" w:rsidRPr="00066491">
        <w:rPr>
          <w:color w:val="000000" w:themeColor="text1"/>
        </w:rPr>
        <w:t xml:space="preserve"> kaynak koruma, atık azaltma ve verimli bir çevre yönetimi yoluyla refah sağlayan bir ekonomiye sahip, iş sağlığı ve güvenliği açısından uygun bir ortamda, işlerinde adalet</w:t>
      </w:r>
      <w:r w:rsidR="0066180E" w:rsidRPr="00066491">
        <w:rPr>
          <w:color w:val="000000" w:themeColor="text1"/>
        </w:rPr>
        <w:t>,</w:t>
      </w:r>
      <w:r w:rsidR="009946C0" w:rsidRPr="00066491">
        <w:rPr>
          <w:color w:val="000000" w:themeColor="text1"/>
        </w:rPr>
        <w:t xml:space="preserve"> toplumsal eşitliği teşvik eden ve bu değerleri topluluk, ulusal ve küresel düzeylerde yaygınlaştıran bir kampüs ortamıdır (Alshuwaikhat ve Abubakar, 2008</w:t>
      </w:r>
      <w:r w:rsidR="00C9337C" w:rsidRPr="00066491">
        <w:rPr>
          <w:color w:val="000000" w:themeColor="text1"/>
        </w:rPr>
        <w:t xml:space="preserve">, </w:t>
      </w:r>
      <w:r w:rsidR="009946C0" w:rsidRPr="00066491">
        <w:rPr>
          <w:color w:val="000000" w:themeColor="text1"/>
        </w:rPr>
        <w:t>1778).</w:t>
      </w:r>
      <w:proofErr w:type="gramEnd"/>
    </w:p>
    <w:p w14:paraId="29F53C63" w14:textId="638F8437" w:rsidR="00407FD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407FDB" w:rsidRPr="00066491">
        <w:rPr>
          <w:rFonts w:ascii="Times New Roman" w:hAnsi="Times New Roman" w:cs="Times New Roman"/>
          <w:sz w:val="24"/>
          <w:szCs w:val="24"/>
        </w:rPr>
        <w:t>Sürdürülebilirlik konularına artan ilgi, yükseköğre</w:t>
      </w:r>
      <w:r w:rsidR="004B231F">
        <w:rPr>
          <w:rFonts w:ascii="Times New Roman" w:hAnsi="Times New Roman" w:cs="Times New Roman"/>
          <w:sz w:val="24"/>
          <w:szCs w:val="24"/>
        </w:rPr>
        <w:t>t</w:t>
      </w:r>
      <w:r w:rsidR="00407FDB" w:rsidRPr="00066491">
        <w:rPr>
          <w:rFonts w:ascii="Times New Roman" w:hAnsi="Times New Roman" w:cs="Times New Roman"/>
          <w:sz w:val="24"/>
          <w:szCs w:val="24"/>
        </w:rPr>
        <w:t>im kurumlarının hem taahhütlerini iletmek hem de özellikle çevrimiçi bir bağlamda paydaşlarıyla ilişki kurmak için uygun kanalları benimsemelerine yol açmıştır. Teknolojilerin hızla gelişmesi nedeniyle, sosyal medya gibi çevrimiçi iletişim kanalları, sürdürülebilirlik bilgilerinin iletilmesi için popüler platformlar haline gelmiştir (Musso vd</w:t>
      </w:r>
      <w:proofErr w:type="gramStart"/>
      <w:r w:rsidR="00407FDB" w:rsidRPr="00066491">
        <w:rPr>
          <w:rFonts w:ascii="Times New Roman" w:hAnsi="Times New Roman" w:cs="Times New Roman"/>
          <w:sz w:val="24"/>
          <w:szCs w:val="24"/>
        </w:rPr>
        <w:t>.,</w:t>
      </w:r>
      <w:proofErr w:type="gramEnd"/>
      <w:r w:rsidR="00407FDB" w:rsidRPr="00066491">
        <w:rPr>
          <w:rFonts w:ascii="Times New Roman" w:hAnsi="Times New Roman" w:cs="Times New Roman"/>
          <w:sz w:val="24"/>
          <w:szCs w:val="24"/>
        </w:rPr>
        <w:t xml:space="preserve"> 2021</w:t>
      </w:r>
      <w:r w:rsidR="00DE2C6A" w:rsidRPr="00066491">
        <w:rPr>
          <w:rFonts w:ascii="Times New Roman" w:hAnsi="Times New Roman" w:cs="Times New Roman"/>
          <w:sz w:val="24"/>
          <w:szCs w:val="24"/>
        </w:rPr>
        <w:t xml:space="preserve">, </w:t>
      </w:r>
      <w:r w:rsidR="00407FDB" w:rsidRPr="00066491">
        <w:rPr>
          <w:rFonts w:ascii="Times New Roman" w:hAnsi="Times New Roman" w:cs="Times New Roman"/>
          <w:sz w:val="24"/>
          <w:szCs w:val="24"/>
        </w:rPr>
        <w:t xml:space="preserve">236). Yükseköğretim kurumları, bu iletişim kanallarından ve diğer tüm </w:t>
      </w:r>
      <w:proofErr w:type="gramStart"/>
      <w:r w:rsidR="00407FDB" w:rsidRPr="00066491">
        <w:rPr>
          <w:rFonts w:ascii="Times New Roman" w:hAnsi="Times New Roman" w:cs="Times New Roman"/>
          <w:sz w:val="24"/>
          <w:szCs w:val="24"/>
        </w:rPr>
        <w:t>imkanlardan</w:t>
      </w:r>
      <w:proofErr w:type="gramEnd"/>
      <w:r w:rsidR="00407FDB" w:rsidRPr="00066491">
        <w:rPr>
          <w:rFonts w:ascii="Times New Roman" w:hAnsi="Times New Roman" w:cs="Times New Roman"/>
          <w:sz w:val="24"/>
          <w:szCs w:val="24"/>
        </w:rPr>
        <w:t xml:space="preserve"> yararlanmak suretiyle, resmi, somut ve geçerli bir sürdürülebilirlik iletişimi sağlamak gerekliliğini hissetmektedir. </w:t>
      </w:r>
    </w:p>
    <w:p w14:paraId="401A6241" w14:textId="2B22D7BB" w:rsidR="00407FDB" w:rsidRPr="00066491" w:rsidRDefault="00C57E6F" w:rsidP="00C57E6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07FDB" w:rsidRPr="00066491">
        <w:rPr>
          <w:rFonts w:ascii="Times New Roman" w:eastAsia="Times New Roman" w:hAnsi="Times New Roman" w:cs="Times New Roman"/>
          <w:sz w:val="24"/>
          <w:szCs w:val="24"/>
        </w:rPr>
        <w:t xml:space="preserve">Ülke ve uluslararası düzeyde, sürdürülebilirlik uygulamaları için stratejiler, Birleşmiş Milletler Sürdürülebilir Kalkınma Çözümleri Ağı, Uluslararası Sürdürülebilir Kampüs Ağı, ABD'deki Üniversitelerde Sürdürülebilirliğin Geliştirilmesi Derneği, İngiltere'deki Üniversiteler ve Kolejler için Çevresel Dernek, Üniversite Etkisi Sıralaması gibi </w:t>
      </w:r>
      <w:r w:rsidR="0066180E" w:rsidRPr="00066491">
        <w:rPr>
          <w:rFonts w:ascii="Times New Roman" w:eastAsia="Times New Roman" w:hAnsi="Times New Roman" w:cs="Times New Roman"/>
          <w:sz w:val="24"/>
          <w:szCs w:val="24"/>
        </w:rPr>
        <w:t xml:space="preserve">ulusal, </w:t>
      </w:r>
      <w:r w:rsidR="00407FDB" w:rsidRPr="00066491">
        <w:rPr>
          <w:rFonts w:ascii="Times New Roman" w:eastAsia="Times New Roman" w:hAnsi="Times New Roman" w:cs="Times New Roman"/>
          <w:sz w:val="24"/>
          <w:szCs w:val="24"/>
        </w:rPr>
        <w:t>uluslararası program ve ağlar temel alınarak yeniden yapılandırılmaktadır. Araştırmacılar tarafından çok daha az dikkat çeken ama hiç de az önemli olmayan bir diğer boyut ise, sürdürülebilirlik düzeyi ve kapsamının analizleri için ölçme araçlarıdır (Puertas ve Marti, 2019</w:t>
      </w:r>
      <w:r w:rsidR="00DE2C6A" w:rsidRPr="00066491">
        <w:rPr>
          <w:rFonts w:ascii="Times New Roman" w:eastAsia="Times New Roman" w:hAnsi="Times New Roman" w:cs="Times New Roman"/>
          <w:sz w:val="24"/>
          <w:szCs w:val="24"/>
        </w:rPr>
        <w:t xml:space="preserve">, </w:t>
      </w:r>
      <w:r w:rsidR="00407FDB" w:rsidRPr="00066491">
        <w:rPr>
          <w:rFonts w:ascii="Times New Roman" w:eastAsia="Times New Roman" w:hAnsi="Times New Roman" w:cs="Times New Roman"/>
          <w:sz w:val="24"/>
          <w:szCs w:val="24"/>
        </w:rPr>
        <w:t xml:space="preserve">1-2).  </w:t>
      </w:r>
    </w:p>
    <w:p w14:paraId="4F382B9B" w14:textId="587F3A28" w:rsidR="00407FDB" w:rsidRPr="00066491" w:rsidRDefault="00C57E6F" w:rsidP="00C57E6F">
      <w:pPr>
        <w:pStyle w:val="Gvde"/>
        <w:spacing w:line="300" w:lineRule="auto"/>
        <w:jc w:val="both"/>
        <w:rPr>
          <w:rFonts w:ascii="Times New Roman" w:eastAsia="Times New Roman" w:hAnsi="Times New Roman" w:cs="Times New Roman"/>
          <w:sz w:val="24"/>
          <w:szCs w:val="24"/>
        </w:rPr>
      </w:pPr>
      <w:r w:rsidRPr="00066491">
        <w:rPr>
          <w:rFonts w:ascii="Times New Roman" w:eastAsia="Times New Roman" w:hAnsi="Times New Roman" w:cs="Times New Roman"/>
          <w:sz w:val="24"/>
          <w:szCs w:val="24"/>
        </w:rPr>
        <w:tab/>
      </w:r>
      <w:r w:rsidR="00407FDB" w:rsidRPr="00066491">
        <w:rPr>
          <w:rFonts w:ascii="Times New Roman" w:eastAsia="Times New Roman" w:hAnsi="Times New Roman" w:cs="Times New Roman"/>
          <w:sz w:val="24"/>
          <w:szCs w:val="24"/>
        </w:rPr>
        <w:t>Bugün sürdürülebilirlik kavramının giderek daha önemli hale geldiği bir dönemde, sürdürülebilirlik çalışmaları üniversitelerde de giderek daha fazla önem kazanmaktadır. Bu nedenle birçok üniversite, sürdürülebilir bir üniversite olmak için yeniden yapılandırma süreçlerine girmekte ve sürdürülebilirlik taahhüdü vermeye başlamaktadır. Üniversiteler için sürdürülebilirlik sıralama sistemleri geliştirilmekte ve bu alanda yol gösterici olmak amaçlanmaktadır. (Bayhantopçu ve Özuyar, 2021</w:t>
      </w:r>
      <w:r w:rsidR="00DE2C6A" w:rsidRPr="00066491">
        <w:rPr>
          <w:rFonts w:ascii="Times New Roman" w:eastAsia="Times New Roman" w:hAnsi="Times New Roman" w:cs="Times New Roman"/>
          <w:sz w:val="24"/>
          <w:szCs w:val="24"/>
        </w:rPr>
        <w:t xml:space="preserve">, </w:t>
      </w:r>
      <w:r w:rsidR="00407FDB" w:rsidRPr="00066491">
        <w:rPr>
          <w:rFonts w:ascii="Times New Roman" w:eastAsia="Times New Roman" w:hAnsi="Times New Roman" w:cs="Times New Roman"/>
          <w:sz w:val="24"/>
          <w:szCs w:val="24"/>
        </w:rPr>
        <w:t>396).</w:t>
      </w:r>
    </w:p>
    <w:p w14:paraId="38EDCAE7" w14:textId="2B8AA49B" w:rsidR="00407FDB" w:rsidRPr="00066491" w:rsidRDefault="00C57E6F" w:rsidP="00C57E6F">
      <w:pPr>
        <w:pStyle w:val="Saptanm"/>
        <w:spacing w:before="0" w:line="300" w:lineRule="auto"/>
        <w:jc w:val="both"/>
        <w:rPr>
          <w:rFonts w:ascii="Times New Roman" w:eastAsia="Times New Roman" w:hAnsi="Times New Roman" w:cs="Times New Roman"/>
        </w:rPr>
      </w:pPr>
      <w:r w:rsidRPr="00066491">
        <w:rPr>
          <w:rFonts w:ascii="Times New Roman" w:eastAsia="Times New Roman" w:hAnsi="Times New Roman" w:cs="Times New Roman"/>
        </w:rPr>
        <w:tab/>
      </w:r>
      <w:r w:rsidR="009946C0" w:rsidRPr="00066491">
        <w:rPr>
          <w:rFonts w:ascii="Times New Roman" w:eastAsia="Times New Roman" w:hAnsi="Times New Roman" w:cs="Times New Roman"/>
        </w:rPr>
        <w:t xml:space="preserve">Üniversiteler, geniş bir konu yelpazesinde bilgi transferi ve araştırma teşvik etmeye yönelik kurumlar olarak, ülkelerin sosyo-ekonomik gelişiminde önemli bir rol oynarlar. Ayrıca, öğrencilerin iş piyasasına </w:t>
      </w:r>
      <w:proofErr w:type="gramStart"/>
      <w:r w:rsidR="009946C0" w:rsidRPr="00066491">
        <w:rPr>
          <w:rFonts w:ascii="Times New Roman" w:eastAsia="Times New Roman" w:hAnsi="Times New Roman" w:cs="Times New Roman"/>
        </w:rPr>
        <w:t>entegre olması</w:t>
      </w:r>
      <w:proofErr w:type="gramEnd"/>
      <w:r w:rsidR="009946C0" w:rsidRPr="00066491">
        <w:rPr>
          <w:rFonts w:ascii="Times New Roman" w:eastAsia="Times New Roman" w:hAnsi="Times New Roman" w:cs="Times New Roman"/>
        </w:rPr>
        <w:t xml:space="preserve"> için gereken becerileri ve yetenekleri kazandırırlar</w:t>
      </w:r>
      <w:r w:rsidR="00BB2749" w:rsidRPr="00066491">
        <w:rPr>
          <w:rFonts w:ascii="Times New Roman" w:eastAsia="Times New Roman" w:hAnsi="Times New Roman" w:cs="Times New Roman"/>
        </w:rPr>
        <w:t>.</w:t>
      </w:r>
      <w:r w:rsidR="009946C0" w:rsidRPr="00066491">
        <w:rPr>
          <w:rFonts w:ascii="Times New Roman" w:eastAsia="Times New Roman" w:hAnsi="Times New Roman" w:cs="Times New Roman"/>
        </w:rPr>
        <w:t xml:space="preserve"> Bu, çeşitli üniversite sıralamalarının (QS Dünya Sıralaması, Şangay Sıralaması, Dünya Üniversitesi Sıralaması, SCImago Kurumları Sıralaması vb.) ortaya çıkmasına neden olmuştur. Bu sıralama şemalarının tümünün amacı, üniversitelerin akademik ve araştırma itibarını veya performansını değerlendirmektir (Puertas ve Marti, 2019</w:t>
      </w:r>
      <w:r w:rsidR="00DE2C6A" w:rsidRPr="00066491">
        <w:rPr>
          <w:rFonts w:ascii="Times New Roman" w:eastAsia="Times New Roman" w:hAnsi="Times New Roman" w:cs="Times New Roman"/>
        </w:rPr>
        <w:t xml:space="preserve">, </w:t>
      </w:r>
      <w:r w:rsidR="009946C0" w:rsidRPr="00066491">
        <w:rPr>
          <w:rFonts w:ascii="Times New Roman" w:eastAsia="Times New Roman" w:hAnsi="Times New Roman" w:cs="Times New Roman"/>
        </w:rPr>
        <w:t>1).</w:t>
      </w:r>
    </w:p>
    <w:p w14:paraId="158DC17C" w14:textId="6EC2F106" w:rsidR="00E10F7A" w:rsidRPr="00066491" w:rsidRDefault="00C57E6F" w:rsidP="00C57E6F">
      <w:pPr>
        <w:pStyle w:val="Saptanm"/>
        <w:spacing w:before="0" w:line="300" w:lineRule="auto"/>
        <w:jc w:val="both"/>
        <w:rPr>
          <w:rFonts w:ascii="Times New Roman" w:eastAsia="Times New Roman" w:hAnsi="Times New Roman" w:cs="Times New Roman"/>
          <w:bCs/>
        </w:rPr>
      </w:pPr>
      <w:r w:rsidRPr="00066491">
        <w:rPr>
          <w:rFonts w:ascii="Times New Roman" w:eastAsia="Times New Roman" w:hAnsi="Times New Roman" w:cs="Times New Roman"/>
        </w:rPr>
        <w:tab/>
      </w:r>
      <w:r w:rsidR="00407FDB" w:rsidRPr="00066491">
        <w:rPr>
          <w:rFonts w:ascii="Times New Roman" w:eastAsia="Times New Roman" w:hAnsi="Times New Roman" w:cs="Times New Roman"/>
        </w:rPr>
        <w:t>GreenMetric üniversite sürdürülebilirlik derecelendirmesi, uluslararası üniversitelerin katılımıyla dünya çapında sürdürülebilir üniversiteler için farkındalık yaratma platformu olarak hizmet vermektedir. Üniversitelerin sürdürülebilirlik çabalarını</w:t>
      </w:r>
      <w:r w:rsidR="00BB2749" w:rsidRPr="00066491">
        <w:rPr>
          <w:rFonts w:ascii="Times New Roman" w:eastAsia="Times New Roman" w:hAnsi="Times New Roman" w:cs="Times New Roman"/>
        </w:rPr>
        <w:t xml:space="preserve">, </w:t>
      </w:r>
      <w:r w:rsidR="00407FDB" w:rsidRPr="00066491">
        <w:rPr>
          <w:rFonts w:ascii="Times New Roman" w:eastAsia="Times New Roman" w:hAnsi="Times New Roman" w:cs="Times New Roman"/>
        </w:rPr>
        <w:t>kampüslerinde</w:t>
      </w:r>
      <w:r w:rsidR="00BB2749" w:rsidRPr="00066491">
        <w:rPr>
          <w:rFonts w:ascii="Times New Roman" w:eastAsia="Times New Roman" w:hAnsi="Times New Roman" w:cs="Times New Roman"/>
        </w:rPr>
        <w:t xml:space="preserve"> ve ötesinde </w:t>
      </w:r>
      <w:r w:rsidR="00407FDB" w:rsidRPr="00066491">
        <w:rPr>
          <w:rFonts w:ascii="Times New Roman" w:eastAsia="Times New Roman" w:hAnsi="Times New Roman" w:cs="Times New Roman"/>
        </w:rPr>
        <w:t>değerlendirerek</w:t>
      </w:r>
      <w:r w:rsidR="00BB2749" w:rsidRPr="00066491">
        <w:rPr>
          <w:rFonts w:ascii="Times New Roman" w:eastAsia="Times New Roman" w:hAnsi="Times New Roman" w:cs="Times New Roman"/>
        </w:rPr>
        <w:t xml:space="preserve">, </w:t>
      </w:r>
      <w:r w:rsidR="00407FDB" w:rsidRPr="00066491">
        <w:rPr>
          <w:rFonts w:ascii="Times New Roman" w:eastAsia="Times New Roman" w:hAnsi="Times New Roman" w:cs="Times New Roman"/>
        </w:rPr>
        <w:t xml:space="preserve">karşılaştırarak küresel çevre </w:t>
      </w:r>
      <w:r w:rsidR="00407FDB" w:rsidRPr="00066491">
        <w:rPr>
          <w:rFonts w:ascii="Times New Roman" w:eastAsia="Times New Roman" w:hAnsi="Times New Roman" w:cs="Times New Roman"/>
        </w:rPr>
        <w:lastRenderedPageBreak/>
        <w:t>bilincini geliştirmeyi amaçlamaktadır. Endonezya Üniversitesi bu platformu 2010 yılında kur</w:t>
      </w:r>
      <w:r w:rsidR="00BB2749" w:rsidRPr="00066491">
        <w:rPr>
          <w:rFonts w:ascii="Times New Roman" w:eastAsia="Times New Roman" w:hAnsi="Times New Roman" w:cs="Times New Roman"/>
        </w:rPr>
        <w:t>muştur. H</w:t>
      </w:r>
      <w:r w:rsidR="00407FDB" w:rsidRPr="00066491">
        <w:rPr>
          <w:rFonts w:ascii="Times New Roman" w:eastAsia="Times New Roman" w:hAnsi="Times New Roman" w:cs="Times New Roman"/>
        </w:rPr>
        <w:t>er yıl katılımcı üniversiteleri sıral</w:t>
      </w:r>
      <w:r w:rsidR="00E10F7A" w:rsidRPr="00066491">
        <w:rPr>
          <w:rFonts w:ascii="Times New Roman" w:eastAsia="Times New Roman" w:hAnsi="Times New Roman" w:cs="Times New Roman"/>
        </w:rPr>
        <w:t>amaktadır</w:t>
      </w:r>
      <w:r w:rsidR="00407FDB" w:rsidRPr="00066491">
        <w:rPr>
          <w:rFonts w:ascii="Times New Roman" w:eastAsia="Times New Roman" w:hAnsi="Times New Roman" w:cs="Times New Roman"/>
        </w:rPr>
        <w:t xml:space="preserve">. Gelişmekte olan veya gelişmiş ülkelerde bulunan tüm yükseköğretim kurumlarına açıktır. Türünün ilk küresel </w:t>
      </w:r>
      <w:r w:rsidR="00BB2749" w:rsidRPr="00066491">
        <w:rPr>
          <w:rFonts w:ascii="Times New Roman" w:eastAsia="Times New Roman" w:hAnsi="Times New Roman" w:cs="Times New Roman"/>
        </w:rPr>
        <w:t>sürdürülebilirlik</w:t>
      </w:r>
      <w:r w:rsidR="00407FDB" w:rsidRPr="00066491">
        <w:rPr>
          <w:rFonts w:ascii="Times New Roman" w:eastAsia="Times New Roman" w:hAnsi="Times New Roman" w:cs="Times New Roman"/>
        </w:rPr>
        <w:t xml:space="preserve"> yönetim sistemidir </w:t>
      </w:r>
      <w:r w:rsidR="00407FDB" w:rsidRPr="00066491">
        <w:rPr>
          <w:rFonts w:ascii="Times New Roman" w:eastAsia="Times New Roman" w:hAnsi="Times New Roman" w:cs="Times New Roman"/>
          <w:bCs/>
        </w:rPr>
        <w:t>(Suwartha ve Sâri, 2013</w:t>
      </w:r>
      <w:r w:rsidR="00DE2C6A" w:rsidRPr="00066491">
        <w:rPr>
          <w:rFonts w:ascii="Times New Roman" w:eastAsia="Times New Roman" w:hAnsi="Times New Roman" w:cs="Times New Roman"/>
          <w:bCs/>
        </w:rPr>
        <w:t xml:space="preserve">, </w:t>
      </w:r>
      <w:r w:rsidR="00407FDB" w:rsidRPr="00066491">
        <w:rPr>
          <w:rFonts w:ascii="Times New Roman" w:eastAsia="Times New Roman" w:hAnsi="Times New Roman" w:cs="Times New Roman"/>
          <w:bCs/>
        </w:rPr>
        <w:t>47).</w:t>
      </w:r>
      <w:r w:rsidR="00E10F7A" w:rsidRPr="00066491">
        <w:rPr>
          <w:rFonts w:ascii="Times New Roman" w:eastAsia="Times New Roman" w:hAnsi="Times New Roman" w:cs="Times New Roman"/>
          <w:bCs/>
        </w:rPr>
        <w:t xml:space="preserve"> Greenmetric sistemi ile ilgili detaylı açıklamaya Sürdürülebilirlik İletişimi Bölümünde yer verilmiştir. </w:t>
      </w:r>
    </w:p>
    <w:p w14:paraId="7A44630C" w14:textId="60C073EF" w:rsidR="00E10F7A" w:rsidRPr="00066491" w:rsidRDefault="00C57E6F" w:rsidP="00C57E6F">
      <w:pPr>
        <w:pStyle w:val="Saptanm"/>
        <w:spacing w:before="0" w:line="300" w:lineRule="auto"/>
        <w:jc w:val="both"/>
        <w:rPr>
          <w:rFonts w:ascii="Times New Roman" w:eastAsia="Times New Roman" w:hAnsi="Times New Roman" w:cs="Times New Roman"/>
        </w:rPr>
      </w:pPr>
      <w:r w:rsidRPr="00066491">
        <w:rPr>
          <w:rFonts w:ascii="Times New Roman" w:eastAsia="Times New Roman" w:hAnsi="Times New Roman" w:cs="Times New Roman"/>
        </w:rPr>
        <w:tab/>
      </w:r>
      <w:r w:rsidR="00E10F7A" w:rsidRPr="00066491">
        <w:rPr>
          <w:rFonts w:ascii="Times New Roman" w:eastAsia="Times New Roman" w:hAnsi="Times New Roman" w:cs="Times New Roman"/>
        </w:rPr>
        <w:t>Üniversitelerin değerlendirildiği, çeşitli açılardan sürdürülebilirlik raporlamasının icra edildiği endeksler, derecelendirme organizasyonları, raporlama araçları</w:t>
      </w:r>
      <w:r w:rsidR="00BB2749" w:rsidRPr="00066491">
        <w:rPr>
          <w:rFonts w:ascii="Times New Roman" w:eastAsia="Times New Roman" w:hAnsi="Times New Roman" w:cs="Times New Roman"/>
        </w:rPr>
        <w:t xml:space="preserve"> ve şirketleri, </w:t>
      </w:r>
      <w:r w:rsidR="000773A2" w:rsidRPr="00066491">
        <w:rPr>
          <w:rFonts w:ascii="Times New Roman" w:eastAsia="Times New Roman" w:hAnsi="Times New Roman" w:cs="Times New Roman"/>
        </w:rPr>
        <w:t xml:space="preserve"> </w:t>
      </w:r>
      <w:r w:rsidR="00E10F7A" w:rsidRPr="00066491">
        <w:rPr>
          <w:rFonts w:ascii="Times New Roman" w:eastAsia="Times New Roman" w:hAnsi="Times New Roman" w:cs="Times New Roman"/>
        </w:rPr>
        <w:t>üniversitelere yönelik sürdürülebilirlik iletişimini daha resmi ve somut boyuta taşımaktadır. Ülkemizde üniversitelerin sürdürülebilirliğine değinirken;  araştırma örneklem seçiminde yararlanılan ve en geçerli üniversite derecelendirme</w:t>
      </w:r>
      <w:r w:rsidR="000773A2" w:rsidRPr="00066491">
        <w:rPr>
          <w:rFonts w:ascii="Times New Roman" w:eastAsia="Times New Roman" w:hAnsi="Times New Roman" w:cs="Times New Roman"/>
        </w:rPr>
        <w:t xml:space="preserve">, </w:t>
      </w:r>
      <w:r w:rsidR="00E10F7A" w:rsidRPr="00066491">
        <w:rPr>
          <w:rFonts w:ascii="Times New Roman" w:eastAsia="Times New Roman" w:hAnsi="Times New Roman" w:cs="Times New Roman"/>
        </w:rPr>
        <w:t xml:space="preserve">sürdürülebilirlik raporlama araçlarından birisi olan Greenmetric derecelendirme sisteminin, ülkemizdeki yansımalarını ve küresel ligde nerede yer aldığımızı irdelemenin yararlı olacağı </w:t>
      </w:r>
      <w:r w:rsidR="00BB2749" w:rsidRPr="00066491">
        <w:rPr>
          <w:rFonts w:ascii="Times New Roman" w:eastAsia="Times New Roman" w:hAnsi="Times New Roman" w:cs="Times New Roman"/>
        </w:rPr>
        <w:t>değerlendirilmektedir.</w:t>
      </w:r>
      <w:r w:rsidR="00E10F7A" w:rsidRPr="00066491">
        <w:rPr>
          <w:rFonts w:ascii="Times New Roman" w:eastAsia="Times New Roman" w:hAnsi="Times New Roman" w:cs="Times New Roman"/>
        </w:rPr>
        <w:t xml:space="preserve"> </w:t>
      </w:r>
    </w:p>
    <w:p w14:paraId="2C98BB9F" w14:textId="38333B8A" w:rsidR="000B45B0" w:rsidRPr="00066491" w:rsidRDefault="00C57E6F" w:rsidP="00C57E6F">
      <w:pPr>
        <w:pStyle w:val="Saptanm"/>
        <w:spacing w:before="0" w:line="300" w:lineRule="auto"/>
        <w:jc w:val="both"/>
        <w:rPr>
          <w:rFonts w:ascii="Times New Roman" w:eastAsia="Times New Roman" w:hAnsi="Times New Roman" w:cs="Times New Roman"/>
        </w:rPr>
      </w:pPr>
      <w:r w:rsidRPr="00066491">
        <w:rPr>
          <w:rFonts w:ascii="Times New Roman" w:eastAsia="Times New Roman" w:hAnsi="Times New Roman" w:cs="Times New Roman"/>
        </w:rPr>
        <w:tab/>
      </w:r>
      <w:r w:rsidR="00E10F7A" w:rsidRPr="00066491">
        <w:rPr>
          <w:rFonts w:ascii="Times New Roman" w:eastAsia="Times New Roman" w:hAnsi="Times New Roman" w:cs="Times New Roman"/>
        </w:rPr>
        <w:t xml:space="preserve">Ülkemizde Greenmetric sıralamasına giren üniversiteler incelendiğinde, 2022 yılı 1000 Üniversite arasında 81 farklı Türk Üniversitesinin yer aldığı gözlemlenmiştir. İlk 100'e İstanbul Teknik Üniversitesi, Erciyes Üniversitesi, Özyeğin Üniversitesi ve Yıldız Teknik Üniversitesi </w:t>
      </w:r>
      <w:r w:rsidR="00191173" w:rsidRPr="0069311B">
        <w:rPr>
          <w:rFonts w:ascii="Times New Roman" w:eastAsia="Times New Roman" w:hAnsi="Times New Roman" w:cs="Times New Roman"/>
        </w:rPr>
        <w:t>Üniversitesi olmak üzere 4 üniversite girerken, ilk 500'e toplam 41 üniversite gir</w:t>
      </w:r>
      <w:r w:rsidR="00191173">
        <w:rPr>
          <w:rFonts w:ascii="Times New Roman" w:eastAsia="Times New Roman" w:hAnsi="Times New Roman" w:cs="Times New Roman"/>
        </w:rPr>
        <w:t xml:space="preserve">miştir (Tablo </w:t>
      </w:r>
      <w:proofErr w:type="gramStart"/>
      <w:r w:rsidR="00191173">
        <w:rPr>
          <w:rFonts w:ascii="Times New Roman" w:eastAsia="Times New Roman" w:hAnsi="Times New Roman" w:cs="Times New Roman"/>
        </w:rPr>
        <w:t>5.1</w:t>
      </w:r>
      <w:proofErr w:type="gramEnd"/>
      <w:r w:rsidR="00191173">
        <w:rPr>
          <w:rFonts w:ascii="Times New Roman" w:eastAsia="Times New Roman" w:hAnsi="Times New Roman" w:cs="Times New Roman"/>
        </w:rPr>
        <w:t>).</w:t>
      </w:r>
    </w:p>
    <w:p w14:paraId="7A628AC4" w14:textId="77777777" w:rsidR="00C57E6F" w:rsidRPr="00066491" w:rsidRDefault="00C57E6F" w:rsidP="00C57E6F">
      <w:pPr>
        <w:pStyle w:val="Saptanm"/>
        <w:spacing w:before="0" w:line="300" w:lineRule="auto"/>
        <w:jc w:val="both"/>
        <w:rPr>
          <w:rFonts w:ascii="Times New Roman" w:eastAsia="Times New Roman" w:hAnsi="Times New Roman" w:cs="Times New Roman"/>
        </w:rPr>
      </w:pPr>
    </w:p>
    <w:p w14:paraId="31727066" w14:textId="68AC6CF3" w:rsidR="00E253DC" w:rsidRPr="00066491" w:rsidRDefault="00E253DC" w:rsidP="0000474E">
      <w:pPr>
        <w:pStyle w:val="ResimYazs"/>
        <w:keepNext/>
        <w:spacing w:line="360" w:lineRule="auto"/>
        <w:jc w:val="both"/>
        <w:rPr>
          <w:i w:val="0"/>
          <w:iCs w:val="0"/>
          <w:color w:val="000000"/>
          <w:sz w:val="24"/>
          <w:szCs w:val="24"/>
          <w:bdr w:val="nil"/>
          <w14:textOutline w14:w="0" w14:cap="flat" w14:cmpd="sng" w14:algn="ctr">
            <w14:noFill/>
            <w14:prstDash w14:val="solid"/>
            <w14:bevel/>
          </w14:textOutline>
        </w:rPr>
      </w:pPr>
      <w:bookmarkStart w:id="218" w:name="_Toc141439674"/>
      <w:r w:rsidRPr="00066491">
        <w:rPr>
          <w:b/>
          <w:bCs/>
          <w:i w:val="0"/>
          <w:iCs w:val="0"/>
          <w:color w:val="000000"/>
          <w:sz w:val="24"/>
          <w:szCs w:val="24"/>
          <w:bdr w:val="nil"/>
          <w14:textOutline w14:w="0" w14:cap="flat" w14:cmpd="sng" w14:algn="ctr">
            <w14:noFill/>
            <w14:prstDash w14:val="solid"/>
            <w14:bevel/>
          </w14:textOutline>
        </w:rPr>
        <w:t xml:space="preserve">Tablo </w:t>
      </w:r>
      <w:r w:rsidRPr="00066491">
        <w:rPr>
          <w:b/>
          <w:bCs/>
          <w:i w:val="0"/>
          <w:iCs w:val="0"/>
          <w:color w:val="000000"/>
          <w:sz w:val="24"/>
          <w:szCs w:val="24"/>
          <w:bdr w:val="nil"/>
          <w14:textOutline w14:w="0" w14:cap="flat" w14:cmpd="sng" w14:algn="ctr">
            <w14:noFill/>
            <w14:prstDash w14:val="solid"/>
            <w14:bevel/>
          </w14:textOutline>
        </w:rPr>
        <w:fldChar w:fldCharType="begin"/>
      </w:r>
      <w:r w:rsidRPr="00066491">
        <w:rPr>
          <w:b/>
          <w:bCs/>
          <w:i w:val="0"/>
          <w:iCs w:val="0"/>
          <w:color w:val="000000"/>
          <w:sz w:val="24"/>
          <w:szCs w:val="24"/>
          <w:bdr w:val="nil"/>
          <w14:textOutline w14:w="0" w14:cap="flat" w14:cmpd="sng" w14:algn="ctr">
            <w14:noFill/>
            <w14:prstDash w14:val="solid"/>
            <w14:bevel/>
          </w14:textOutline>
        </w:rPr>
        <w:instrText xml:space="preserve"> STYLEREF 1 \s </w:instrText>
      </w:r>
      <w:r w:rsidRPr="00066491">
        <w:rPr>
          <w:b/>
          <w:bCs/>
          <w:i w:val="0"/>
          <w:iCs w:val="0"/>
          <w:color w:val="000000"/>
          <w:sz w:val="24"/>
          <w:szCs w:val="24"/>
          <w:bdr w:val="nil"/>
          <w14:textOutline w14:w="0" w14:cap="flat" w14:cmpd="sng" w14:algn="ctr">
            <w14:noFill/>
            <w14:prstDash w14:val="solid"/>
            <w14:bevel/>
          </w14:textOutline>
        </w:rPr>
        <w:fldChar w:fldCharType="separate"/>
      </w:r>
      <w:r w:rsidR="000B15A7">
        <w:rPr>
          <w:b/>
          <w:bCs/>
          <w:i w:val="0"/>
          <w:iCs w:val="0"/>
          <w:noProof/>
          <w:color w:val="000000"/>
          <w:sz w:val="24"/>
          <w:szCs w:val="24"/>
          <w:bdr w:val="nil"/>
          <w14:textOutline w14:w="0" w14:cap="flat" w14:cmpd="sng" w14:algn="ctr">
            <w14:noFill/>
            <w14:prstDash w14:val="solid"/>
            <w14:bevel/>
          </w14:textOutline>
        </w:rPr>
        <w:t>5</w:t>
      </w:r>
      <w:r w:rsidRPr="00066491">
        <w:rPr>
          <w:b/>
          <w:bCs/>
          <w:i w:val="0"/>
          <w:iCs w:val="0"/>
          <w:color w:val="000000"/>
          <w:sz w:val="24"/>
          <w:szCs w:val="24"/>
          <w:bdr w:val="nil"/>
          <w14:textOutline w14:w="0" w14:cap="flat" w14:cmpd="sng" w14:algn="ctr">
            <w14:noFill/>
            <w14:prstDash w14:val="solid"/>
            <w14:bevel/>
          </w14:textOutline>
        </w:rPr>
        <w:fldChar w:fldCharType="end"/>
      </w:r>
      <w:r w:rsidRPr="00066491">
        <w:rPr>
          <w:b/>
          <w:bCs/>
          <w:i w:val="0"/>
          <w:iCs w:val="0"/>
          <w:color w:val="000000"/>
          <w:sz w:val="24"/>
          <w:szCs w:val="24"/>
          <w:bdr w:val="nil"/>
          <w14:textOutline w14:w="0" w14:cap="flat" w14:cmpd="sng" w14:algn="ctr">
            <w14:noFill/>
            <w14:prstDash w14:val="solid"/>
            <w14:bevel/>
          </w14:textOutline>
        </w:rPr>
        <w:t>.</w:t>
      </w:r>
      <w:r w:rsidRPr="00066491">
        <w:rPr>
          <w:b/>
          <w:bCs/>
          <w:i w:val="0"/>
          <w:iCs w:val="0"/>
          <w:color w:val="000000"/>
          <w:sz w:val="24"/>
          <w:szCs w:val="24"/>
          <w:bdr w:val="nil"/>
          <w14:textOutline w14:w="0" w14:cap="flat" w14:cmpd="sng" w14:algn="ctr">
            <w14:noFill/>
            <w14:prstDash w14:val="solid"/>
            <w14:bevel/>
          </w14:textOutline>
        </w:rPr>
        <w:fldChar w:fldCharType="begin"/>
      </w:r>
      <w:r w:rsidRPr="00066491">
        <w:rPr>
          <w:b/>
          <w:bCs/>
          <w:i w:val="0"/>
          <w:iCs w:val="0"/>
          <w:color w:val="000000"/>
          <w:sz w:val="24"/>
          <w:szCs w:val="24"/>
          <w:bdr w:val="nil"/>
          <w14:textOutline w14:w="0" w14:cap="flat" w14:cmpd="sng" w14:algn="ctr">
            <w14:noFill/>
            <w14:prstDash w14:val="solid"/>
            <w14:bevel/>
          </w14:textOutline>
        </w:rPr>
        <w:instrText xml:space="preserve"> SEQ Tablo \* ARABIC \s 1 </w:instrText>
      </w:r>
      <w:r w:rsidRPr="00066491">
        <w:rPr>
          <w:b/>
          <w:bCs/>
          <w:i w:val="0"/>
          <w:iCs w:val="0"/>
          <w:color w:val="000000"/>
          <w:sz w:val="24"/>
          <w:szCs w:val="24"/>
          <w:bdr w:val="nil"/>
          <w14:textOutline w14:w="0" w14:cap="flat" w14:cmpd="sng" w14:algn="ctr">
            <w14:noFill/>
            <w14:prstDash w14:val="solid"/>
            <w14:bevel/>
          </w14:textOutline>
        </w:rPr>
        <w:fldChar w:fldCharType="separate"/>
      </w:r>
      <w:r w:rsidR="000B15A7">
        <w:rPr>
          <w:b/>
          <w:bCs/>
          <w:i w:val="0"/>
          <w:iCs w:val="0"/>
          <w:noProof/>
          <w:color w:val="000000"/>
          <w:sz w:val="24"/>
          <w:szCs w:val="24"/>
          <w:bdr w:val="nil"/>
          <w14:textOutline w14:w="0" w14:cap="flat" w14:cmpd="sng" w14:algn="ctr">
            <w14:noFill/>
            <w14:prstDash w14:val="solid"/>
            <w14:bevel/>
          </w14:textOutline>
        </w:rPr>
        <w:t>1</w:t>
      </w:r>
      <w:r w:rsidRPr="00066491">
        <w:rPr>
          <w:b/>
          <w:bCs/>
          <w:i w:val="0"/>
          <w:iCs w:val="0"/>
          <w:color w:val="000000"/>
          <w:sz w:val="24"/>
          <w:szCs w:val="24"/>
          <w:bdr w:val="nil"/>
          <w14:textOutline w14:w="0" w14:cap="flat" w14:cmpd="sng" w14:algn="ctr">
            <w14:noFill/>
            <w14:prstDash w14:val="solid"/>
            <w14:bevel/>
          </w14:textOutline>
        </w:rPr>
        <w:fldChar w:fldCharType="end"/>
      </w:r>
      <w:r w:rsidRPr="00066491">
        <w:rPr>
          <w:color w:val="000000"/>
          <w:sz w:val="24"/>
          <w:szCs w:val="24"/>
          <w:bdr w:val="nil"/>
          <w14:textOutline w14:w="0" w14:cap="flat" w14:cmpd="sng" w14:algn="ctr">
            <w14:noFill/>
            <w14:prstDash w14:val="solid"/>
            <w14:bevel/>
          </w14:textOutline>
        </w:rPr>
        <w:t>.</w:t>
      </w:r>
      <w:r w:rsidRPr="00066491">
        <w:rPr>
          <w:i w:val="0"/>
          <w:iCs w:val="0"/>
          <w:color w:val="000000"/>
          <w:sz w:val="24"/>
          <w:szCs w:val="24"/>
          <w:bdr w:val="nil"/>
          <w14:textOutline w14:w="0" w14:cap="flat" w14:cmpd="sng" w14:algn="ctr">
            <w14:noFill/>
            <w14:prstDash w14:val="solid"/>
            <w14:bevel/>
          </w14:textOutline>
        </w:rPr>
        <w:t xml:space="preserve"> 2022 GREENMETRIC ilk 500'de Yer Alan Türk Üniversiteleri</w:t>
      </w:r>
      <w:bookmarkEnd w:id="218"/>
      <w:r w:rsidR="00191173">
        <w:rPr>
          <w:i w:val="0"/>
          <w:iCs w:val="0"/>
          <w:color w:val="000000"/>
          <w:sz w:val="24"/>
          <w:szCs w:val="24"/>
          <w:bdr w:val="nil"/>
          <w14:textOutline w14:w="0" w14:cap="flat" w14:cmpd="sng" w14:algn="ctr">
            <w14:noFill/>
            <w14:prstDash w14:val="solid"/>
            <w14:bevel/>
          </w14:textOutline>
        </w:rPr>
        <w:t xml:space="preserve"> (GREENMETRIC, 2022).</w:t>
      </w:r>
    </w:p>
    <w:tbl>
      <w:tblPr>
        <w:tblW w:w="8131" w:type="dxa"/>
        <w:tblLayout w:type="fixed"/>
        <w:tblCellMar>
          <w:left w:w="70" w:type="dxa"/>
          <w:right w:w="70" w:type="dxa"/>
        </w:tblCellMar>
        <w:tblLook w:val="04A0" w:firstRow="1" w:lastRow="0" w:firstColumn="1" w:lastColumn="0" w:noHBand="0" w:noVBand="1"/>
      </w:tblPr>
      <w:tblGrid>
        <w:gridCol w:w="421"/>
        <w:gridCol w:w="561"/>
        <w:gridCol w:w="2103"/>
        <w:gridCol w:w="701"/>
        <w:gridCol w:w="700"/>
        <w:gridCol w:w="842"/>
        <w:gridCol w:w="701"/>
        <w:gridCol w:w="700"/>
        <w:gridCol w:w="701"/>
        <w:gridCol w:w="701"/>
      </w:tblGrid>
      <w:tr w:rsidR="00E253DC" w:rsidRPr="002B148E" w14:paraId="600C31B0" w14:textId="77777777" w:rsidTr="002B148E">
        <w:trPr>
          <w:trHeight w:val="1086"/>
        </w:trPr>
        <w:tc>
          <w:tcPr>
            <w:tcW w:w="421" w:type="dxa"/>
            <w:tcBorders>
              <w:top w:val="single" w:sz="8" w:space="0" w:color="7F7F7F"/>
              <w:left w:val="nil"/>
              <w:bottom w:val="single" w:sz="8" w:space="0" w:color="7F7F7F"/>
              <w:right w:val="nil"/>
            </w:tcBorders>
            <w:shd w:val="clear" w:color="auto" w:fill="auto"/>
            <w:textDirection w:val="btLr"/>
            <w:vAlign w:val="center"/>
            <w:hideMark/>
          </w:tcPr>
          <w:p w14:paraId="0E4EC1D0" w14:textId="77777777" w:rsidR="00E10F7A" w:rsidRPr="002B148E" w:rsidRDefault="00E10F7A" w:rsidP="00C57E6F">
            <w:pPr>
              <w:rPr>
                <w:b/>
                <w:bCs/>
                <w:color w:val="000000"/>
                <w:sz w:val="18"/>
                <w:szCs w:val="18"/>
              </w:rPr>
            </w:pPr>
            <w:r w:rsidRPr="002B148E">
              <w:rPr>
                <w:b/>
                <w:bCs/>
                <w:color w:val="000000"/>
                <w:sz w:val="18"/>
                <w:szCs w:val="18"/>
              </w:rPr>
              <w:t>No</w:t>
            </w:r>
          </w:p>
        </w:tc>
        <w:tc>
          <w:tcPr>
            <w:tcW w:w="561" w:type="dxa"/>
            <w:tcBorders>
              <w:top w:val="single" w:sz="8" w:space="0" w:color="7F7F7F"/>
              <w:left w:val="nil"/>
              <w:bottom w:val="single" w:sz="8" w:space="0" w:color="7F7F7F"/>
              <w:right w:val="nil"/>
            </w:tcBorders>
            <w:shd w:val="clear" w:color="auto" w:fill="auto"/>
            <w:textDirection w:val="btLr"/>
            <w:vAlign w:val="center"/>
            <w:hideMark/>
          </w:tcPr>
          <w:p w14:paraId="7E6E0A59" w14:textId="77777777" w:rsidR="00E10F7A" w:rsidRPr="002B148E" w:rsidRDefault="00E10F7A" w:rsidP="00C57E6F">
            <w:pPr>
              <w:rPr>
                <w:b/>
                <w:bCs/>
                <w:color w:val="000000"/>
                <w:sz w:val="18"/>
                <w:szCs w:val="18"/>
              </w:rPr>
            </w:pPr>
            <w:r w:rsidRPr="002B148E">
              <w:rPr>
                <w:b/>
                <w:bCs/>
                <w:color w:val="000000"/>
                <w:sz w:val="18"/>
                <w:szCs w:val="18"/>
              </w:rPr>
              <w:t>Sıra</w:t>
            </w:r>
          </w:p>
        </w:tc>
        <w:tc>
          <w:tcPr>
            <w:tcW w:w="2103" w:type="dxa"/>
            <w:tcBorders>
              <w:top w:val="single" w:sz="8" w:space="0" w:color="7F7F7F"/>
              <w:left w:val="nil"/>
              <w:bottom w:val="single" w:sz="8" w:space="0" w:color="7F7F7F"/>
              <w:right w:val="nil"/>
            </w:tcBorders>
            <w:shd w:val="clear" w:color="auto" w:fill="auto"/>
            <w:textDirection w:val="btLr"/>
            <w:vAlign w:val="center"/>
            <w:hideMark/>
          </w:tcPr>
          <w:p w14:paraId="5E8FE49A" w14:textId="77777777" w:rsidR="00E10F7A" w:rsidRPr="002B148E" w:rsidRDefault="00E10F7A" w:rsidP="00C57E6F">
            <w:pPr>
              <w:rPr>
                <w:b/>
                <w:bCs/>
                <w:color w:val="000000"/>
                <w:sz w:val="18"/>
                <w:szCs w:val="18"/>
              </w:rPr>
            </w:pPr>
            <w:r w:rsidRPr="002B148E">
              <w:rPr>
                <w:b/>
                <w:bCs/>
                <w:color w:val="000000"/>
                <w:sz w:val="18"/>
                <w:szCs w:val="18"/>
              </w:rPr>
              <w:t>Üniversite</w:t>
            </w:r>
          </w:p>
        </w:tc>
        <w:tc>
          <w:tcPr>
            <w:tcW w:w="701" w:type="dxa"/>
            <w:tcBorders>
              <w:top w:val="single" w:sz="8" w:space="0" w:color="7F7F7F"/>
              <w:left w:val="nil"/>
              <w:bottom w:val="single" w:sz="8" w:space="0" w:color="7F7F7F"/>
              <w:right w:val="nil"/>
            </w:tcBorders>
            <w:shd w:val="clear" w:color="auto" w:fill="auto"/>
            <w:textDirection w:val="btLr"/>
            <w:vAlign w:val="center"/>
            <w:hideMark/>
          </w:tcPr>
          <w:p w14:paraId="5141D3EB" w14:textId="77777777" w:rsidR="00E10F7A" w:rsidRPr="002B148E" w:rsidRDefault="00E10F7A" w:rsidP="00C57E6F">
            <w:pPr>
              <w:rPr>
                <w:b/>
                <w:bCs/>
                <w:color w:val="000000"/>
                <w:sz w:val="18"/>
                <w:szCs w:val="18"/>
              </w:rPr>
            </w:pPr>
            <w:r w:rsidRPr="002B148E">
              <w:rPr>
                <w:b/>
                <w:bCs/>
                <w:color w:val="000000"/>
                <w:sz w:val="18"/>
                <w:szCs w:val="18"/>
              </w:rPr>
              <w:t>Top. Puan</w:t>
            </w:r>
          </w:p>
        </w:tc>
        <w:tc>
          <w:tcPr>
            <w:tcW w:w="700" w:type="dxa"/>
            <w:tcBorders>
              <w:top w:val="single" w:sz="8" w:space="0" w:color="7F7F7F"/>
              <w:left w:val="nil"/>
              <w:bottom w:val="single" w:sz="8" w:space="0" w:color="7F7F7F"/>
              <w:right w:val="nil"/>
            </w:tcBorders>
            <w:shd w:val="clear" w:color="auto" w:fill="auto"/>
            <w:textDirection w:val="btLr"/>
            <w:vAlign w:val="center"/>
            <w:hideMark/>
          </w:tcPr>
          <w:p w14:paraId="656BAE64" w14:textId="77777777" w:rsidR="00E10F7A" w:rsidRPr="002B148E" w:rsidRDefault="00E10F7A" w:rsidP="00C57E6F">
            <w:pPr>
              <w:rPr>
                <w:b/>
                <w:bCs/>
                <w:color w:val="000000"/>
                <w:sz w:val="18"/>
                <w:szCs w:val="18"/>
              </w:rPr>
            </w:pPr>
            <w:r w:rsidRPr="002B148E">
              <w:rPr>
                <w:b/>
                <w:bCs/>
                <w:color w:val="000000"/>
                <w:sz w:val="18"/>
                <w:szCs w:val="18"/>
              </w:rPr>
              <w:t>Kurulum ve Altyapı</w:t>
            </w:r>
          </w:p>
        </w:tc>
        <w:tc>
          <w:tcPr>
            <w:tcW w:w="842" w:type="dxa"/>
            <w:tcBorders>
              <w:top w:val="single" w:sz="8" w:space="0" w:color="7F7F7F"/>
              <w:left w:val="nil"/>
              <w:bottom w:val="single" w:sz="8" w:space="0" w:color="7F7F7F"/>
              <w:right w:val="nil"/>
            </w:tcBorders>
            <w:shd w:val="clear" w:color="auto" w:fill="auto"/>
            <w:textDirection w:val="btLr"/>
            <w:vAlign w:val="center"/>
            <w:hideMark/>
          </w:tcPr>
          <w:p w14:paraId="6F0E323A" w14:textId="77777777" w:rsidR="00E10F7A" w:rsidRPr="002B148E" w:rsidRDefault="00E10F7A" w:rsidP="00C57E6F">
            <w:pPr>
              <w:rPr>
                <w:b/>
                <w:bCs/>
                <w:color w:val="000000"/>
                <w:sz w:val="18"/>
                <w:szCs w:val="18"/>
              </w:rPr>
            </w:pPr>
            <w:r w:rsidRPr="002B148E">
              <w:rPr>
                <w:b/>
                <w:bCs/>
                <w:color w:val="000000"/>
                <w:sz w:val="18"/>
                <w:szCs w:val="18"/>
              </w:rPr>
              <w:t>Enerji ve İklim Değişikliği</w:t>
            </w:r>
          </w:p>
        </w:tc>
        <w:tc>
          <w:tcPr>
            <w:tcW w:w="701" w:type="dxa"/>
            <w:tcBorders>
              <w:top w:val="single" w:sz="8" w:space="0" w:color="7F7F7F"/>
              <w:left w:val="nil"/>
              <w:bottom w:val="single" w:sz="8" w:space="0" w:color="7F7F7F"/>
              <w:right w:val="nil"/>
            </w:tcBorders>
            <w:shd w:val="clear" w:color="auto" w:fill="auto"/>
            <w:textDirection w:val="btLr"/>
            <w:vAlign w:val="center"/>
            <w:hideMark/>
          </w:tcPr>
          <w:p w14:paraId="0EA9DD99" w14:textId="77777777" w:rsidR="00E10F7A" w:rsidRPr="002B148E" w:rsidRDefault="00E10F7A" w:rsidP="00C57E6F">
            <w:pPr>
              <w:rPr>
                <w:b/>
                <w:bCs/>
                <w:color w:val="000000"/>
                <w:sz w:val="18"/>
                <w:szCs w:val="18"/>
              </w:rPr>
            </w:pPr>
            <w:r w:rsidRPr="002B148E">
              <w:rPr>
                <w:b/>
                <w:bCs/>
                <w:color w:val="000000"/>
                <w:sz w:val="18"/>
                <w:szCs w:val="18"/>
              </w:rPr>
              <w:t>Atık</w:t>
            </w:r>
          </w:p>
        </w:tc>
        <w:tc>
          <w:tcPr>
            <w:tcW w:w="700" w:type="dxa"/>
            <w:tcBorders>
              <w:top w:val="single" w:sz="8" w:space="0" w:color="7F7F7F"/>
              <w:left w:val="nil"/>
              <w:bottom w:val="single" w:sz="8" w:space="0" w:color="7F7F7F"/>
              <w:right w:val="nil"/>
            </w:tcBorders>
            <w:shd w:val="clear" w:color="auto" w:fill="auto"/>
            <w:textDirection w:val="btLr"/>
            <w:vAlign w:val="center"/>
            <w:hideMark/>
          </w:tcPr>
          <w:p w14:paraId="25A6FA3F" w14:textId="77777777" w:rsidR="00E10F7A" w:rsidRPr="002B148E" w:rsidRDefault="00E10F7A" w:rsidP="00C57E6F">
            <w:pPr>
              <w:rPr>
                <w:b/>
                <w:bCs/>
                <w:color w:val="000000"/>
                <w:sz w:val="18"/>
                <w:szCs w:val="18"/>
              </w:rPr>
            </w:pPr>
            <w:r w:rsidRPr="002B148E">
              <w:rPr>
                <w:b/>
                <w:bCs/>
                <w:color w:val="000000"/>
                <w:sz w:val="18"/>
                <w:szCs w:val="18"/>
              </w:rPr>
              <w:t>Su</w:t>
            </w:r>
          </w:p>
        </w:tc>
        <w:tc>
          <w:tcPr>
            <w:tcW w:w="701" w:type="dxa"/>
            <w:tcBorders>
              <w:top w:val="single" w:sz="8" w:space="0" w:color="7F7F7F"/>
              <w:left w:val="nil"/>
              <w:bottom w:val="single" w:sz="8" w:space="0" w:color="7F7F7F"/>
              <w:right w:val="nil"/>
            </w:tcBorders>
            <w:shd w:val="clear" w:color="auto" w:fill="auto"/>
            <w:textDirection w:val="btLr"/>
            <w:vAlign w:val="center"/>
            <w:hideMark/>
          </w:tcPr>
          <w:p w14:paraId="11DAF731" w14:textId="77777777" w:rsidR="00E10F7A" w:rsidRPr="002B148E" w:rsidRDefault="00E10F7A" w:rsidP="00C57E6F">
            <w:pPr>
              <w:rPr>
                <w:b/>
                <w:bCs/>
                <w:color w:val="000000"/>
                <w:sz w:val="18"/>
                <w:szCs w:val="18"/>
              </w:rPr>
            </w:pPr>
            <w:r w:rsidRPr="002B148E">
              <w:rPr>
                <w:b/>
                <w:bCs/>
                <w:color w:val="000000"/>
                <w:sz w:val="18"/>
                <w:szCs w:val="18"/>
              </w:rPr>
              <w:t>Toplu Taşıma</w:t>
            </w:r>
          </w:p>
        </w:tc>
        <w:tc>
          <w:tcPr>
            <w:tcW w:w="701" w:type="dxa"/>
            <w:tcBorders>
              <w:top w:val="single" w:sz="8" w:space="0" w:color="7F7F7F"/>
              <w:left w:val="nil"/>
              <w:bottom w:val="single" w:sz="8" w:space="0" w:color="7F7F7F"/>
              <w:right w:val="nil"/>
            </w:tcBorders>
            <w:shd w:val="clear" w:color="auto" w:fill="auto"/>
            <w:textDirection w:val="btLr"/>
            <w:vAlign w:val="center"/>
            <w:hideMark/>
          </w:tcPr>
          <w:p w14:paraId="1849BE0A" w14:textId="77777777" w:rsidR="00E10F7A" w:rsidRPr="002B148E" w:rsidRDefault="00E10F7A" w:rsidP="00C57E6F">
            <w:pPr>
              <w:rPr>
                <w:b/>
                <w:bCs/>
                <w:color w:val="000000"/>
                <w:sz w:val="18"/>
                <w:szCs w:val="18"/>
              </w:rPr>
            </w:pPr>
            <w:r w:rsidRPr="002B148E">
              <w:rPr>
                <w:b/>
                <w:bCs/>
                <w:color w:val="000000"/>
                <w:sz w:val="18"/>
                <w:szCs w:val="18"/>
              </w:rPr>
              <w:t>Eğitim ve Araştırma</w:t>
            </w:r>
          </w:p>
        </w:tc>
      </w:tr>
      <w:tr w:rsidR="00E253DC" w:rsidRPr="002B148E" w14:paraId="79B615EE" w14:textId="77777777" w:rsidTr="002B148E">
        <w:trPr>
          <w:trHeight w:val="479"/>
        </w:trPr>
        <w:tc>
          <w:tcPr>
            <w:tcW w:w="421" w:type="dxa"/>
            <w:tcBorders>
              <w:top w:val="nil"/>
              <w:left w:val="nil"/>
              <w:bottom w:val="single" w:sz="8" w:space="0" w:color="7F7F7F"/>
              <w:right w:val="nil"/>
            </w:tcBorders>
            <w:shd w:val="clear" w:color="auto" w:fill="auto"/>
            <w:vAlign w:val="center"/>
            <w:hideMark/>
          </w:tcPr>
          <w:p w14:paraId="4EDB25A5" w14:textId="77777777" w:rsidR="00E10F7A" w:rsidRPr="002B148E" w:rsidRDefault="00E10F7A" w:rsidP="00C57E6F">
            <w:pPr>
              <w:jc w:val="both"/>
              <w:rPr>
                <w:b/>
                <w:bCs/>
                <w:color w:val="000000"/>
                <w:sz w:val="18"/>
                <w:szCs w:val="18"/>
              </w:rPr>
            </w:pPr>
            <w:r w:rsidRPr="002B148E">
              <w:rPr>
                <w:b/>
                <w:bCs/>
                <w:color w:val="000000"/>
                <w:sz w:val="18"/>
                <w:szCs w:val="18"/>
              </w:rPr>
              <w:t>1</w:t>
            </w:r>
          </w:p>
        </w:tc>
        <w:tc>
          <w:tcPr>
            <w:tcW w:w="561" w:type="dxa"/>
            <w:tcBorders>
              <w:top w:val="nil"/>
              <w:left w:val="nil"/>
              <w:bottom w:val="single" w:sz="8" w:space="0" w:color="7F7F7F"/>
              <w:right w:val="nil"/>
            </w:tcBorders>
            <w:shd w:val="clear" w:color="auto" w:fill="auto"/>
            <w:vAlign w:val="center"/>
            <w:hideMark/>
          </w:tcPr>
          <w:p w14:paraId="48401CAF" w14:textId="77777777" w:rsidR="00E10F7A" w:rsidRPr="002B148E" w:rsidRDefault="00E10F7A" w:rsidP="00C57E6F">
            <w:pPr>
              <w:jc w:val="both"/>
              <w:rPr>
                <w:color w:val="000000"/>
                <w:sz w:val="18"/>
                <w:szCs w:val="18"/>
              </w:rPr>
            </w:pPr>
            <w:r w:rsidRPr="002B148E">
              <w:rPr>
                <w:color w:val="000000"/>
                <w:sz w:val="18"/>
                <w:szCs w:val="18"/>
              </w:rPr>
              <w:t>47</w:t>
            </w:r>
          </w:p>
        </w:tc>
        <w:tc>
          <w:tcPr>
            <w:tcW w:w="2103" w:type="dxa"/>
            <w:tcBorders>
              <w:top w:val="nil"/>
              <w:left w:val="nil"/>
              <w:bottom w:val="single" w:sz="8" w:space="0" w:color="7F7F7F"/>
              <w:right w:val="nil"/>
            </w:tcBorders>
            <w:shd w:val="clear" w:color="auto" w:fill="auto"/>
            <w:vAlign w:val="center"/>
            <w:hideMark/>
          </w:tcPr>
          <w:p w14:paraId="5E993512" w14:textId="77777777" w:rsidR="00E10F7A" w:rsidRPr="002B148E" w:rsidRDefault="00E10F7A" w:rsidP="00C57E6F">
            <w:pPr>
              <w:rPr>
                <w:color w:val="000000"/>
                <w:sz w:val="18"/>
                <w:szCs w:val="18"/>
              </w:rPr>
            </w:pPr>
            <w:r w:rsidRPr="002B148E">
              <w:rPr>
                <w:color w:val="000000"/>
                <w:sz w:val="18"/>
                <w:szCs w:val="18"/>
              </w:rPr>
              <w:t>İstanbul Teknik Üniversitesi</w:t>
            </w:r>
          </w:p>
        </w:tc>
        <w:tc>
          <w:tcPr>
            <w:tcW w:w="701" w:type="dxa"/>
            <w:tcBorders>
              <w:top w:val="nil"/>
              <w:left w:val="nil"/>
              <w:bottom w:val="single" w:sz="8" w:space="0" w:color="7F7F7F"/>
              <w:right w:val="nil"/>
            </w:tcBorders>
            <w:shd w:val="clear" w:color="auto" w:fill="auto"/>
            <w:vAlign w:val="center"/>
            <w:hideMark/>
          </w:tcPr>
          <w:p w14:paraId="3695E907" w14:textId="77777777" w:rsidR="00E10F7A" w:rsidRPr="002B148E" w:rsidRDefault="00E10F7A" w:rsidP="00C57E6F">
            <w:pPr>
              <w:rPr>
                <w:color w:val="000000"/>
                <w:sz w:val="18"/>
                <w:szCs w:val="18"/>
              </w:rPr>
            </w:pPr>
            <w:r w:rsidRPr="002B148E">
              <w:rPr>
                <w:color w:val="000000"/>
                <w:sz w:val="18"/>
                <w:szCs w:val="18"/>
              </w:rPr>
              <w:t>8585</w:t>
            </w:r>
          </w:p>
        </w:tc>
        <w:tc>
          <w:tcPr>
            <w:tcW w:w="700" w:type="dxa"/>
            <w:tcBorders>
              <w:top w:val="nil"/>
              <w:left w:val="nil"/>
              <w:bottom w:val="single" w:sz="8" w:space="0" w:color="7F7F7F"/>
              <w:right w:val="nil"/>
            </w:tcBorders>
            <w:shd w:val="clear" w:color="auto" w:fill="auto"/>
            <w:vAlign w:val="center"/>
            <w:hideMark/>
          </w:tcPr>
          <w:p w14:paraId="30198431" w14:textId="77777777" w:rsidR="00E10F7A" w:rsidRPr="002B148E" w:rsidRDefault="00E10F7A" w:rsidP="00C57E6F">
            <w:pPr>
              <w:rPr>
                <w:color w:val="000000"/>
                <w:sz w:val="18"/>
                <w:szCs w:val="18"/>
              </w:rPr>
            </w:pPr>
            <w:r w:rsidRPr="002B148E">
              <w:rPr>
                <w:color w:val="000000"/>
                <w:sz w:val="18"/>
                <w:szCs w:val="18"/>
              </w:rPr>
              <w:t>1275</w:t>
            </w:r>
          </w:p>
        </w:tc>
        <w:tc>
          <w:tcPr>
            <w:tcW w:w="842" w:type="dxa"/>
            <w:tcBorders>
              <w:top w:val="nil"/>
              <w:left w:val="nil"/>
              <w:bottom w:val="single" w:sz="8" w:space="0" w:color="7F7F7F"/>
              <w:right w:val="nil"/>
            </w:tcBorders>
            <w:shd w:val="clear" w:color="auto" w:fill="auto"/>
            <w:vAlign w:val="center"/>
            <w:hideMark/>
          </w:tcPr>
          <w:p w14:paraId="5DF10CB0" w14:textId="77777777" w:rsidR="00E10F7A" w:rsidRPr="002B148E" w:rsidRDefault="00E10F7A" w:rsidP="00C57E6F">
            <w:pPr>
              <w:jc w:val="both"/>
              <w:rPr>
                <w:color w:val="000000"/>
                <w:sz w:val="18"/>
                <w:szCs w:val="18"/>
              </w:rPr>
            </w:pPr>
            <w:r w:rsidRPr="002B148E">
              <w:rPr>
                <w:color w:val="000000"/>
                <w:sz w:val="18"/>
                <w:szCs w:val="18"/>
              </w:rPr>
              <w:t>1535</w:t>
            </w:r>
          </w:p>
        </w:tc>
        <w:tc>
          <w:tcPr>
            <w:tcW w:w="701" w:type="dxa"/>
            <w:tcBorders>
              <w:top w:val="nil"/>
              <w:left w:val="nil"/>
              <w:bottom w:val="single" w:sz="8" w:space="0" w:color="7F7F7F"/>
              <w:right w:val="nil"/>
            </w:tcBorders>
            <w:shd w:val="clear" w:color="auto" w:fill="auto"/>
            <w:vAlign w:val="center"/>
            <w:hideMark/>
          </w:tcPr>
          <w:p w14:paraId="0380A152" w14:textId="77777777" w:rsidR="00E10F7A" w:rsidRPr="002B148E" w:rsidRDefault="00E10F7A" w:rsidP="00C57E6F">
            <w:pPr>
              <w:jc w:val="both"/>
              <w:rPr>
                <w:color w:val="000000"/>
                <w:sz w:val="18"/>
                <w:szCs w:val="18"/>
              </w:rPr>
            </w:pPr>
            <w:r w:rsidRPr="002B148E">
              <w:rPr>
                <w:color w:val="000000"/>
                <w:sz w:val="18"/>
                <w:szCs w:val="18"/>
              </w:rPr>
              <w:t>1575</w:t>
            </w:r>
          </w:p>
        </w:tc>
        <w:tc>
          <w:tcPr>
            <w:tcW w:w="700" w:type="dxa"/>
            <w:tcBorders>
              <w:top w:val="nil"/>
              <w:left w:val="nil"/>
              <w:bottom w:val="single" w:sz="8" w:space="0" w:color="7F7F7F"/>
              <w:right w:val="nil"/>
            </w:tcBorders>
            <w:shd w:val="clear" w:color="auto" w:fill="auto"/>
            <w:vAlign w:val="center"/>
            <w:hideMark/>
          </w:tcPr>
          <w:p w14:paraId="78B9710C" w14:textId="77777777" w:rsidR="00E10F7A" w:rsidRPr="002B148E" w:rsidRDefault="00E10F7A" w:rsidP="00C57E6F">
            <w:pPr>
              <w:jc w:val="both"/>
              <w:rPr>
                <w:color w:val="000000"/>
                <w:sz w:val="18"/>
                <w:szCs w:val="18"/>
              </w:rPr>
            </w:pPr>
            <w:r w:rsidRPr="002B148E">
              <w:rPr>
                <w:color w:val="000000"/>
                <w:sz w:val="18"/>
                <w:szCs w:val="18"/>
              </w:rPr>
              <w:t>900</w:t>
            </w:r>
          </w:p>
        </w:tc>
        <w:tc>
          <w:tcPr>
            <w:tcW w:w="701" w:type="dxa"/>
            <w:tcBorders>
              <w:top w:val="nil"/>
              <w:left w:val="nil"/>
              <w:bottom w:val="single" w:sz="8" w:space="0" w:color="7F7F7F"/>
              <w:right w:val="nil"/>
            </w:tcBorders>
            <w:shd w:val="clear" w:color="auto" w:fill="auto"/>
            <w:vAlign w:val="center"/>
            <w:hideMark/>
          </w:tcPr>
          <w:p w14:paraId="7D32C447" w14:textId="77777777" w:rsidR="00E10F7A" w:rsidRPr="002B148E" w:rsidRDefault="00E10F7A" w:rsidP="00C57E6F">
            <w:pPr>
              <w:jc w:val="both"/>
              <w:rPr>
                <w:color w:val="000000"/>
                <w:sz w:val="18"/>
                <w:szCs w:val="18"/>
              </w:rPr>
            </w:pPr>
            <w:r w:rsidRPr="002B148E">
              <w:rPr>
                <w:color w:val="000000"/>
                <w:sz w:val="18"/>
                <w:szCs w:val="18"/>
              </w:rPr>
              <w:t>1575</w:t>
            </w:r>
          </w:p>
        </w:tc>
        <w:tc>
          <w:tcPr>
            <w:tcW w:w="701" w:type="dxa"/>
            <w:tcBorders>
              <w:top w:val="nil"/>
              <w:left w:val="nil"/>
              <w:bottom w:val="single" w:sz="8" w:space="0" w:color="7F7F7F"/>
              <w:right w:val="nil"/>
            </w:tcBorders>
            <w:shd w:val="clear" w:color="auto" w:fill="auto"/>
            <w:vAlign w:val="center"/>
            <w:hideMark/>
          </w:tcPr>
          <w:p w14:paraId="1FA0DFCA" w14:textId="77777777" w:rsidR="00E10F7A" w:rsidRPr="002B148E" w:rsidRDefault="00E10F7A" w:rsidP="00C57E6F">
            <w:pPr>
              <w:jc w:val="both"/>
              <w:rPr>
                <w:color w:val="000000"/>
                <w:sz w:val="18"/>
                <w:szCs w:val="18"/>
              </w:rPr>
            </w:pPr>
            <w:r w:rsidRPr="002B148E">
              <w:rPr>
                <w:color w:val="000000"/>
                <w:sz w:val="18"/>
                <w:szCs w:val="18"/>
              </w:rPr>
              <w:t>1725</w:t>
            </w:r>
          </w:p>
        </w:tc>
      </w:tr>
      <w:tr w:rsidR="00E253DC" w:rsidRPr="002B148E" w14:paraId="0B3591EB" w14:textId="77777777" w:rsidTr="002B148E">
        <w:trPr>
          <w:trHeight w:val="475"/>
        </w:trPr>
        <w:tc>
          <w:tcPr>
            <w:tcW w:w="421" w:type="dxa"/>
            <w:tcBorders>
              <w:top w:val="nil"/>
              <w:left w:val="nil"/>
              <w:bottom w:val="nil"/>
              <w:right w:val="nil"/>
            </w:tcBorders>
            <w:shd w:val="clear" w:color="auto" w:fill="auto"/>
            <w:vAlign w:val="center"/>
            <w:hideMark/>
          </w:tcPr>
          <w:p w14:paraId="59744B96" w14:textId="77777777" w:rsidR="00E10F7A" w:rsidRPr="002B148E" w:rsidRDefault="00E10F7A" w:rsidP="00C57E6F">
            <w:pPr>
              <w:jc w:val="both"/>
              <w:rPr>
                <w:b/>
                <w:bCs/>
                <w:color w:val="000000"/>
                <w:sz w:val="18"/>
                <w:szCs w:val="18"/>
              </w:rPr>
            </w:pPr>
            <w:r w:rsidRPr="002B148E">
              <w:rPr>
                <w:b/>
                <w:bCs/>
                <w:color w:val="000000"/>
                <w:sz w:val="18"/>
                <w:szCs w:val="18"/>
              </w:rPr>
              <w:t>2</w:t>
            </w:r>
          </w:p>
        </w:tc>
        <w:tc>
          <w:tcPr>
            <w:tcW w:w="561" w:type="dxa"/>
            <w:tcBorders>
              <w:top w:val="nil"/>
              <w:left w:val="nil"/>
              <w:bottom w:val="nil"/>
              <w:right w:val="nil"/>
            </w:tcBorders>
            <w:shd w:val="clear" w:color="auto" w:fill="auto"/>
            <w:vAlign w:val="center"/>
            <w:hideMark/>
          </w:tcPr>
          <w:p w14:paraId="5D84AAB5" w14:textId="77777777" w:rsidR="00E10F7A" w:rsidRPr="002B148E" w:rsidRDefault="00E10F7A" w:rsidP="00C57E6F">
            <w:pPr>
              <w:jc w:val="both"/>
              <w:rPr>
                <w:color w:val="000000"/>
                <w:sz w:val="18"/>
                <w:szCs w:val="18"/>
              </w:rPr>
            </w:pPr>
            <w:r w:rsidRPr="002B148E">
              <w:rPr>
                <w:color w:val="000000"/>
                <w:sz w:val="18"/>
                <w:szCs w:val="18"/>
              </w:rPr>
              <w:t>86</w:t>
            </w:r>
          </w:p>
        </w:tc>
        <w:tc>
          <w:tcPr>
            <w:tcW w:w="2103" w:type="dxa"/>
            <w:tcBorders>
              <w:top w:val="nil"/>
              <w:left w:val="nil"/>
              <w:bottom w:val="nil"/>
              <w:right w:val="nil"/>
            </w:tcBorders>
            <w:shd w:val="clear" w:color="auto" w:fill="auto"/>
            <w:vAlign w:val="center"/>
            <w:hideMark/>
          </w:tcPr>
          <w:p w14:paraId="4595CD33" w14:textId="77777777" w:rsidR="00E10F7A" w:rsidRPr="002B148E" w:rsidRDefault="00E10F7A" w:rsidP="00C57E6F">
            <w:pPr>
              <w:rPr>
                <w:color w:val="000000"/>
                <w:sz w:val="18"/>
                <w:szCs w:val="18"/>
              </w:rPr>
            </w:pPr>
            <w:r w:rsidRPr="002B148E">
              <w:rPr>
                <w:color w:val="000000"/>
                <w:sz w:val="18"/>
                <w:szCs w:val="18"/>
              </w:rPr>
              <w:t>Erciyes Üniversitesi</w:t>
            </w:r>
          </w:p>
        </w:tc>
        <w:tc>
          <w:tcPr>
            <w:tcW w:w="701" w:type="dxa"/>
            <w:tcBorders>
              <w:top w:val="nil"/>
              <w:left w:val="nil"/>
              <w:bottom w:val="nil"/>
              <w:right w:val="nil"/>
            </w:tcBorders>
            <w:shd w:val="clear" w:color="auto" w:fill="auto"/>
            <w:vAlign w:val="center"/>
            <w:hideMark/>
          </w:tcPr>
          <w:p w14:paraId="1EEE0980" w14:textId="77777777" w:rsidR="00E10F7A" w:rsidRPr="002B148E" w:rsidRDefault="00E10F7A" w:rsidP="00C57E6F">
            <w:pPr>
              <w:rPr>
                <w:color w:val="000000"/>
                <w:sz w:val="18"/>
                <w:szCs w:val="18"/>
              </w:rPr>
            </w:pPr>
            <w:r w:rsidRPr="002B148E">
              <w:rPr>
                <w:color w:val="000000"/>
                <w:sz w:val="18"/>
                <w:szCs w:val="18"/>
              </w:rPr>
              <w:t>8260</w:t>
            </w:r>
          </w:p>
        </w:tc>
        <w:tc>
          <w:tcPr>
            <w:tcW w:w="700" w:type="dxa"/>
            <w:tcBorders>
              <w:top w:val="nil"/>
              <w:left w:val="nil"/>
              <w:bottom w:val="nil"/>
              <w:right w:val="nil"/>
            </w:tcBorders>
            <w:shd w:val="clear" w:color="auto" w:fill="auto"/>
            <w:vAlign w:val="center"/>
            <w:hideMark/>
          </w:tcPr>
          <w:p w14:paraId="2CEF4386" w14:textId="77777777" w:rsidR="00E10F7A" w:rsidRPr="002B148E" w:rsidRDefault="00E10F7A" w:rsidP="00C57E6F">
            <w:pPr>
              <w:rPr>
                <w:color w:val="000000"/>
                <w:sz w:val="18"/>
                <w:szCs w:val="18"/>
              </w:rPr>
            </w:pPr>
            <w:r w:rsidRPr="002B148E">
              <w:rPr>
                <w:color w:val="000000"/>
                <w:sz w:val="18"/>
                <w:szCs w:val="18"/>
              </w:rPr>
              <w:t>1325</w:t>
            </w:r>
          </w:p>
        </w:tc>
        <w:tc>
          <w:tcPr>
            <w:tcW w:w="842" w:type="dxa"/>
            <w:tcBorders>
              <w:top w:val="nil"/>
              <w:left w:val="nil"/>
              <w:bottom w:val="nil"/>
              <w:right w:val="nil"/>
            </w:tcBorders>
            <w:shd w:val="clear" w:color="auto" w:fill="auto"/>
            <w:vAlign w:val="center"/>
            <w:hideMark/>
          </w:tcPr>
          <w:p w14:paraId="71FE4537" w14:textId="77777777" w:rsidR="00E10F7A" w:rsidRPr="002B148E" w:rsidRDefault="00E10F7A" w:rsidP="00C57E6F">
            <w:pPr>
              <w:jc w:val="both"/>
              <w:rPr>
                <w:color w:val="000000"/>
                <w:sz w:val="18"/>
                <w:szCs w:val="18"/>
              </w:rPr>
            </w:pPr>
            <w:r w:rsidRPr="002B148E">
              <w:rPr>
                <w:color w:val="000000"/>
                <w:sz w:val="18"/>
                <w:szCs w:val="18"/>
              </w:rPr>
              <w:t>1535</w:t>
            </w:r>
          </w:p>
        </w:tc>
        <w:tc>
          <w:tcPr>
            <w:tcW w:w="701" w:type="dxa"/>
            <w:tcBorders>
              <w:top w:val="nil"/>
              <w:left w:val="nil"/>
              <w:bottom w:val="nil"/>
              <w:right w:val="nil"/>
            </w:tcBorders>
            <w:shd w:val="clear" w:color="auto" w:fill="auto"/>
            <w:vAlign w:val="center"/>
            <w:hideMark/>
          </w:tcPr>
          <w:p w14:paraId="42B25181" w14:textId="77777777" w:rsidR="00E10F7A" w:rsidRPr="002B148E" w:rsidRDefault="00E10F7A" w:rsidP="00C57E6F">
            <w:pPr>
              <w:jc w:val="both"/>
              <w:rPr>
                <w:color w:val="000000"/>
                <w:sz w:val="18"/>
                <w:szCs w:val="18"/>
              </w:rPr>
            </w:pPr>
            <w:r w:rsidRPr="002B148E">
              <w:rPr>
                <w:color w:val="000000"/>
                <w:sz w:val="18"/>
                <w:szCs w:val="18"/>
              </w:rPr>
              <w:t>1425</w:t>
            </w:r>
          </w:p>
        </w:tc>
        <w:tc>
          <w:tcPr>
            <w:tcW w:w="700" w:type="dxa"/>
            <w:tcBorders>
              <w:top w:val="nil"/>
              <w:left w:val="nil"/>
              <w:bottom w:val="nil"/>
              <w:right w:val="nil"/>
            </w:tcBorders>
            <w:shd w:val="clear" w:color="auto" w:fill="auto"/>
            <w:vAlign w:val="center"/>
            <w:hideMark/>
          </w:tcPr>
          <w:p w14:paraId="4DEDABE3" w14:textId="77777777" w:rsidR="00E10F7A" w:rsidRPr="002B148E" w:rsidRDefault="00E10F7A" w:rsidP="00C57E6F">
            <w:pPr>
              <w:jc w:val="both"/>
              <w:rPr>
                <w:color w:val="000000"/>
                <w:sz w:val="18"/>
                <w:szCs w:val="18"/>
              </w:rPr>
            </w:pPr>
            <w:r w:rsidRPr="002B148E">
              <w:rPr>
                <w:color w:val="000000"/>
                <w:sz w:val="18"/>
                <w:szCs w:val="18"/>
              </w:rPr>
              <w:t>800</w:t>
            </w:r>
          </w:p>
        </w:tc>
        <w:tc>
          <w:tcPr>
            <w:tcW w:w="701" w:type="dxa"/>
            <w:tcBorders>
              <w:top w:val="nil"/>
              <w:left w:val="nil"/>
              <w:bottom w:val="nil"/>
              <w:right w:val="nil"/>
            </w:tcBorders>
            <w:shd w:val="clear" w:color="auto" w:fill="auto"/>
            <w:vAlign w:val="center"/>
            <w:hideMark/>
          </w:tcPr>
          <w:p w14:paraId="31E7FE21" w14:textId="77777777" w:rsidR="00E10F7A" w:rsidRPr="002B148E" w:rsidRDefault="00E10F7A" w:rsidP="00C57E6F">
            <w:pPr>
              <w:jc w:val="both"/>
              <w:rPr>
                <w:color w:val="000000"/>
                <w:sz w:val="18"/>
                <w:szCs w:val="18"/>
              </w:rPr>
            </w:pPr>
            <w:r w:rsidRPr="002B148E">
              <w:rPr>
                <w:color w:val="000000"/>
                <w:sz w:val="18"/>
                <w:szCs w:val="18"/>
              </w:rPr>
              <w:t>1600</w:t>
            </w:r>
          </w:p>
        </w:tc>
        <w:tc>
          <w:tcPr>
            <w:tcW w:w="701" w:type="dxa"/>
            <w:tcBorders>
              <w:top w:val="nil"/>
              <w:left w:val="nil"/>
              <w:bottom w:val="nil"/>
              <w:right w:val="nil"/>
            </w:tcBorders>
            <w:shd w:val="clear" w:color="auto" w:fill="auto"/>
            <w:vAlign w:val="center"/>
            <w:hideMark/>
          </w:tcPr>
          <w:p w14:paraId="2C0D0996" w14:textId="77777777" w:rsidR="00E10F7A" w:rsidRPr="002B148E" w:rsidRDefault="00E10F7A" w:rsidP="00C57E6F">
            <w:pPr>
              <w:jc w:val="both"/>
              <w:rPr>
                <w:color w:val="000000"/>
                <w:sz w:val="18"/>
                <w:szCs w:val="18"/>
              </w:rPr>
            </w:pPr>
            <w:r w:rsidRPr="002B148E">
              <w:rPr>
                <w:color w:val="000000"/>
                <w:sz w:val="18"/>
                <w:szCs w:val="18"/>
              </w:rPr>
              <w:t>1575</w:t>
            </w:r>
          </w:p>
        </w:tc>
      </w:tr>
      <w:tr w:rsidR="00E253DC" w:rsidRPr="002B148E" w14:paraId="5070C93A" w14:textId="77777777" w:rsidTr="002B148E">
        <w:trPr>
          <w:trHeight w:val="481"/>
        </w:trPr>
        <w:tc>
          <w:tcPr>
            <w:tcW w:w="421" w:type="dxa"/>
            <w:tcBorders>
              <w:top w:val="single" w:sz="8" w:space="0" w:color="7F7F7F"/>
              <w:left w:val="nil"/>
              <w:bottom w:val="single" w:sz="8" w:space="0" w:color="7F7F7F"/>
              <w:right w:val="nil"/>
            </w:tcBorders>
            <w:shd w:val="clear" w:color="auto" w:fill="auto"/>
            <w:vAlign w:val="center"/>
            <w:hideMark/>
          </w:tcPr>
          <w:p w14:paraId="212B905B" w14:textId="77777777" w:rsidR="00E10F7A" w:rsidRPr="002B148E" w:rsidRDefault="00E10F7A" w:rsidP="00C57E6F">
            <w:pPr>
              <w:jc w:val="both"/>
              <w:rPr>
                <w:b/>
                <w:bCs/>
                <w:color w:val="000000"/>
                <w:sz w:val="18"/>
                <w:szCs w:val="18"/>
              </w:rPr>
            </w:pPr>
            <w:r w:rsidRPr="002B148E">
              <w:rPr>
                <w:b/>
                <w:bCs/>
                <w:color w:val="000000"/>
                <w:sz w:val="18"/>
                <w:szCs w:val="18"/>
              </w:rPr>
              <w:t>3</w:t>
            </w:r>
          </w:p>
        </w:tc>
        <w:tc>
          <w:tcPr>
            <w:tcW w:w="561" w:type="dxa"/>
            <w:tcBorders>
              <w:top w:val="single" w:sz="8" w:space="0" w:color="7F7F7F"/>
              <w:left w:val="nil"/>
              <w:bottom w:val="single" w:sz="8" w:space="0" w:color="7F7F7F"/>
              <w:right w:val="nil"/>
            </w:tcBorders>
            <w:shd w:val="clear" w:color="auto" w:fill="auto"/>
            <w:vAlign w:val="center"/>
            <w:hideMark/>
          </w:tcPr>
          <w:p w14:paraId="1F4DBE70" w14:textId="77777777" w:rsidR="00E10F7A" w:rsidRPr="002B148E" w:rsidRDefault="00E10F7A" w:rsidP="00C57E6F">
            <w:pPr>
              <w:jc w:val="both"/>
              <w:rPr>
                <w:color w:val="000000"/>
                <w:sz w:val="18"/>
                <w:szCs w:val="18"/>
              </w:rPr>
            </w:pPr>
            <w:r w:rsidRPr="002B148E">
              <w:rPr>
                <w:color w:val="000000"/>
                <w:sz w:val="18"/>
                <w:szCs w:val="18"/>
              </w:rPr>
              <w:t>94</w:t>
            </w:r>
          </w:p>
        </w:tc>
        <w:tc>
          <w:tcPr>
            <w:tcW w:w="2103" w:type="dxa"/>
            <w:tcBorders>
              <w:top w:val="single" w:sz="8" w:space="0" w:color="7F7F7F"/>
              <w:left w:val="nil"/>
              <w:bottom w:val="single" w:sz="8" w:space="0" w:color="7F7F7F"/>
              <w:right w:val="nil"/>
            </w:tcBorders>
            <w:shd w:val="clear" w:color="auto" w:fill="auto"/>
            <w:vAlign w:val="center"/>
            <w:hideMark/>
          </w:tcPr>
          <w:p w14:paraId="048F9E31" w14:textId="77777777" w:rsidR="00E10F7A" w:rsidRPr="002B148E" w:rsidRDefault="00E10F7A" w:rsidP="00C57E6F">
            <w:pPr>
              <w:rPr>
                <w:color w:val="000000"/>
                <w:sz w:val="18"/>
                <w:szCs w:val="18"/>
              </w:rPr>
            </w:pPr>
            <w:r w:rsidRPr="002B148E">
              <w:rPr>
                <w:color w:val="000000"/>
                <w:sz w:val="18"/>
                <w:szCs w:val="18"/>
              </w:rPr>
              <w:t>Özyeğin Üniversitesi</w:t>
            </w:r>
          </w:p>
        </w:tc>
        <w:tc>
          <w:tcPr>
            <w:tcW w:w="701" w:type="dxa"/>
            <w:tcBorders>
              <w:top w:val="single" w:sz="8" w:space="0" w:color="7F7F7F"/>
              <w:left w:val="nil"/>
              <w:bottom w:val="single" w:sz="8" w:space="0" w:color="7F7F7F"/>
              <w:right w:val="nil"/>
            </w:tcBorders>
            <w:shd w:val="clear" w:color="auto" w:fill="auto"/>
            <w:vAlign w:val="center"/>
            <w:hideMark/>
          </w:tcPr>
          <w:p w14:paraId="14B46691" w14:textId="77777777" w:rsidR="00E10F7A" w:rsidRPr="002B148E" w:rsidRDefault="00E10F7A" w:rsidP="00C57E6F">
            <w:pPr>
              <w:rPr>
                <w:color w:val="000000"/>
                <w:sz w:val="18"/>
                <w:szCs w:val="18"/>
              </w:rPr>
            </w:pPr>
            <w:r w:rsidRPr="002B148E">
              <w:rPr>
                <w:color w:val="000000"/>
                <w:sz w:val="18"/>
                <w:szCs w:val="18"/>
              </w:rPr>
              <w:t>8225</w:t>
            </w:r>
          </w:p>
        </w:tc>
        <w:tc>
          <w:tcPr>
            <w:tcW w:w="700" w:type="dxa"/>
            <w:tcBorders>
              <w:top w:val="single" w:sz="8" w:space="0" w:color="7F7F7F"/>
              <w:left w:val="nil"/>
              <w:bottom w:val="single" w:sz="8" w:space="0" w:color="7F7F7F"/>
              <w:right w:val="nil"/>
            </w:tcBorders>
            <w:shd w:val="clear" w:color="auto" w:fill="auto"/>
            <w:vAlign w:val="center"/>
            <w:hideMark/>
          </w:tcPr>
          <w:p w14:paraId="67CF74F5" w14:textId="77777777" w:rsidR="00E10F7A" w:rsidRPr="002B148E" w:rsidRDefault="00E10F7A" w:rsidP="00C57E6F">
            <w:pPr>
              <w:rPr>
                <w:color w:val="000000"/>
                <w:sz w:val="18"/>
                <w:szCs w:val="18"/>
              </w:rPr>
            </w:pPr>
            <w:r w:rsidRPr="002B148E">
              <w:rPr>
                <w:color w:val="000000"/>
                <w:sz w:val="18"/>
                <w:szCs w:val="18"/>
              </w:rPr>
              <w:t>1000</w:t>
            </w:r>
          </w:p>
        </w:tc>
        <w:tc>
          <w:tcPr>
            <w:tcW w:w="842" w:type="dxa"/>
            <w:tcBorders>
              <w:top w:val="single" w:sz="8" w:space="0" w:color="7F7F7F"/>
              <w:left w:val="nil"/>
              <w:bottom w:val="single" w:sz="8" w:space="0" w:color="7F7F7F"/>
              <w:right w:val="nil"/>
            </w:tcBorders>
            <w:shd w:val="clear" w:color="auto" w:fill="auto"/>
            <w:vAlign w:val="center"/>
            <w:hideMark/>
          </w:tcPr>
          <w:p w14:paraId="1CC6C242" w14:textId="77777777" w:rsidR="00E10F7A" w:rsidRPr="002B148E" w:rsidRDefault="00E10F7A" w:rsidP="00C57E6F">
            <w:pPr>
              <w:jc w:val="both"/>
              <w:rPr>
                <w:color w:val="000000"/>
                <w:sz w:val="18"/>
                <w:szCs w:val="18"/>
              </w:rPr>
            </w:pPr>
            <w:r w:rsidRPr="002B148E">
              <w:rPr>
                <w:color w:val="000000"/>
                <w:sz w:val="18"/>
                <w:szCs w:val="18"/>
              </w:rPr>
              <w:t>1675</w:t>
            </w:r>
          </w:p>
        </w:tc>
        <w:tc>
          <w:tcPr>
            <w:tcW w:w="701" w:type="dxa"/>
            <w:tcBorders>
              <w:top w:val="single" w:sz="8" w:space="0" w:color="7F7F7F"/>
              <w:left w:val="nil"/>
              <w:bottom w:val="single" w:sz="8" w:space="0" w:color="7F7F7F"/>
              <w:right w:val="nil"/>
            </w:tcBorders>
            <w:shd w:val="clear" w:color="auto" w:fill="auto"/>
            <w:vAlign w:val="center"/>
            <w:hideMark/>
          </w:tcPr>
          <w:p w14:paraId="10171CFF" w14:textId="77777777" w:rsidR="00E10F7A" w:rsidRPr="002B148E" w:rsidRDefault="00E10F7A" w:rsidP="00C57E6F">
            <w:pPr>
              <w:jc w:val="both"/>
              <w:rPr>
                <w:color w:val="000000"/>
                <w:sz w:val="18"/>
                <w:szCs w:val="18"/>
              </w:rPr>
            </w:pPr>
            <w:r w:rsidRPr="002B148E">
              <w:rPr>
                <w:color w:val="000000"/>
                <w:sz w:val="18"/>
                <w:szCs w:val="18"/>
              </w:rPr>
              <w:t>1500</w:t>
            </w:r>
          </w:p>
        </w:tc>
        <w:tc>
          <w:tcPr>
            <w:tcW w:w="700" w:type="dxa"/>
            <w:tcBorders>
              <w:top w:val="single" w:sz="8" w:space="0" w:color="7F7F7F"/>
              <w:left w:val="nil"/>
              <w:bottom w:val="single" w:sz="8" w:space="0" w:color="7F7F7F"/>
              <w:right w:val="nil"/>
            </w:tcBorders>
            <w:shd w:val="clear" w:color="auto" w:fill="auto"/>
            <w:vAlign w:val="center"/>
            <w:hideMark/>
          </w:tcPr>
          <w:p w14:paraId="61C00CE5" w14:textId="77777777" w:rsidR="00E10F7A" w:rsidRPr="002B148E" w:rsidRDefault="00E10F7A" w:rsidP="00C57E6F">
            <w:pPr>
              <w:jc w:val="both"/>
              <w:rPr>
                <w:color w:val="000000"/>
                <w:sz w:val="18"/>
                <w:szCs w:val="18"/>
              </w:rPr>
            </w:pPr>
            <w:r w:rsidRPr="002B148E">
              <w:rPr>
                <w:color w:val="000000"/>
                <w:sz w:val="18"/>
                <w:szCs w:val="18"/>
              </w:rPr>
              <w:t>800</w:t>
            </w:r>
          </w:p>
        </w:tc>
        <w:tc>
          <w:tcPr>
            <w:tcW w:w="701" w:type="dxa"/>
            <w:tcBorders>
              <w:top w:val="single" w:sz="8" w:space="0" w:color="7F7F7F"/>
              <w:left w:val="nil"/>
              <w:bottom w:val="single" w:sz="8" w:space="0" w:color="7F7F7F"/>
              <w:right w:val="nil"/>
            </w:tcBorders>
            <w:shd w:val="clear" w:color="auto" w:fill="auto"/>
            <w:vAlign w:val="center"/>
            <w:hideMark/>
          </w:tcPr>
          <w:p w14:paraId="1FBB981E" w14:textId="77777777" w:rsidR="00E10F7A" w:rsidRPr="002B148E" w:rsidRDefault="00E10F7A" w:rsidP="00C57E6F">
            <w:pPr>
              <w:jc w:val="both"/>
              <w:rPr>
                <w:color w:val="000000"/>
                <w:sz w:val="18"/>
                <w:szCs w:val="18"/>
              </w:rPr>
            </w:pPr>
            <w:r w:rsidRPr="002B148E">
              <w:rPr>
                <w:color w:val="000000"/>
                <w:sz w:val="18"/>
                <w:szCs w:val="18"/>
              </w:rPr>
              <w:t>1500</w:t>
            </w:r>
          </w:p>
        </w:tc>
        <w:tc>
          <w:tcPr>
            <w:tcW w:w="701" w:type="dxa"/>
            <w:tcBorders>
              <w:top w:val="single" w:sz="8" w:space="0" w:color="7F7F7F"/>
              <w:left w:val="nil"/>
              <w:bottom w:val="single" w:sz="8" w:space="0" w:color="7F7F7F"/>
              <w:right w:val="nil"/>
            </w:tcBorders>
            <w:shd w:val="clear" w:color="auto" w:fill="auto"/>
            <w:vAlign w:val="center"/>
            <w:hideMark/>
          </w:tcPr>
          <w:p w14:paraId="7AC77217" w14:textId="77777777" w:rsidR="00E10F7A" w:rsidRPr="002B148E" w:rsidRDefault="00E10F7A" w:rsidP="00C57E6F">
            <w:pPr>
              <w:jc w:val="both"/>
              <w:rPr>
                <w:color w:val="000000"/>
                <w:sz w:val="18"/>
                <w:szCs w:val="18"/>
              </w:rPr>
            </w:pPr>
            <w:r w:rsidRPr="002B148E">
              <w:rPr>
                <w:color w:val="000000"/>
                <w:sz w:val="18"/>
                <w:szCs w:val="18"/>
              </w:rPr>
              <w:t>1750</w:t>
            </w:r>
          </w:p>
        </w:tc>
      </w:tr>
      <w:tr w:rsidR="00E253DC" w:rsidRPr="002B148E" w14:paraId="1626429B" w14:textId="77777777" w:rsidTr="002B148E">
        <w:trPr>
          <w:trHeight w:val="476"/>
        </w:trPr>
        <w:tc>
          <w:tcPr>
            <w:tcW w:w="421" w:type="dxa"/>
            <w:tcBorders>
              <w:top w:val="nil"/>
              <w:left w:val="nil"/>
              <w:bottom w:val="nil"/>
              <w:right w:val="nil"/>
            </w:tcBorders>
            <w:shd w:val="clear" w:color="auto" w:fill="auto"/>
            <w:vAlign w:val="center"/>
            <w:hideMark/>
          </w:tcPr>
          <w:p w14:paraId="11E48D11" w14:textId="77777777" w:rsidR="00E10F7A" w:rsidRPr="002B148E" w:rsidRDefault="00E10F7A" w:rsidP="00C57E6F">
            <w:pPr>
              <w:jc w:val="both"/>
              <w:rPr>
                <w:b/>
                <w:bCs/>
                <w:color w:val="000000"/>
                <w:sz w:val="18"/>
                <w:szCs w:val="18"/>
              </w:rPr>
            </w:pPr>
            <w:r w:rsidRPr="002B148E">
              <w:rPr>
                <w:b/>
                <w:bCs/>
                <w:color w:val="000000"/>
                <w:sz w:val="18"/>
                <w:szCs w:val="18"/>
              </w:rPr>
              <w:t>4</w:t>
            </w:r>
          </w:p>
        </w:tc>
        <w:tc>
          <w:tcPr>
            <w:tcW w:w="561" w:type="dxa"/>
            <w:tcBorders>
              <w:top w:val="nil"/>
              <w:left w:val="nil"/>
              <w:bottom w:val="nil"/>
              <w:right w:val="nil"/>
            </w:tcBorders>
            <w:shd w:val="clear" w:color="auto" w:fill="auto"/>
            <w:vAlign w:val="center"/>
            <w:hideMark/>
          </w:tcPr>
          <w:p w14:paraId="0804743C" w14:textId="77777777" w:rsidR="00E10F7A" w:rsidRPr="002B148E" w:rsidRDefault="00E10F7A" w:rsidP="00C57E6F">
            <w:pPr>
              <w:jc w:val="both"/>
              <w:rPr>
                <w:color w:val="000000"/>
                <w:sz w:val="18"/>
                <w:szCs w:val="18"/>
              </w:rPr>
            </w:pPr>
            <w:r w:rsidRPr="002B148E">
              <w:rPr>
                <w:color w:val="000000"/>
                <w:sz w:val="18"/>
                <w:szCs w:val="18"/>
              </w:rPr>
              <w:t>95</w:t>
            </w:r>
          </w:p>
        </w:tc>
        <w:tc>
          <w:tcPr>
            <w:tcW w:w="2103" w:type="dxa"/>
            <w:tcBorders>
              <w:top w:val="nil"/>
              <w:left w:val="nil"/>
              <w:bottom w:val="nil"/>
              <w:right w:val="nil"/>
            </w:tcBorders>
            <w:shd w:val="clear" w:color="auto" w:fill="auto"/>
            <w:vAlign w:val="center"/>
            <w:hideMark/>
          </w:tcPr>
          <w:p w14:paraId="2DEBD7F9" w14:textId="77777777" w:rsidR="00E10F7A" w:rsidRPr="002B148E" w:rsidRDefault="00E10F7A" w:rsidP="00C57E6F">
            <w:pPr>
              <w:rPr>
                <w:color w:val="000000"/>
                <w:sz w:val="18"/>
                <w:szCs w:val="18"/>
              </w:rPr>
            </w:pPr>
            <w:r w:rsidRPr="002B148E">
              <w:rPr>
                <w:color w:val="000000"/>
                <w:sz w:val="18"/>
                <w:szCs w:val="18"/>
              </w:rPr>
              <w:t>Yıldız Teknik Üniversitesi</w:t>
            </w:r>
          </w:p>
        </w:tc>
        <w:tc>
          <w:tcPr>
            <w:tcW w:w="701" w:type="dxa"/>
            <w:tcBorders>
              <w:top w:val="nil"/>
              <w:left w:val="nil"/>
              <w:bottom w:val="nil"/>
              <w:right w:val="nil"/>
            </w:tcBorders>
            <w:shd w:val="clear" w:color="auto" w:fill="auto"/>
            <w:vAlign w:val="center"/>
            <w:hideMark/>
          </w:tcPr>
          <w:p w14:paraId="4BC92B72" w14:textId="77777777" w:rsidR="00E10F7A" w:rsidRPr="002B148E" w:rsidRDefault="00E10F7A" w:rsidP="00C57E6F">
            <w:pPr>
              <w:rPr>
                <w:color w:val="000000"/>
                <w:sz w:val="18"/>
                <w:szCs w:val="18"/>
              </w:rPr>
            </w:pPr>
            <w:r w:rsidRPr="002B148E">
              <w:rPr>
                <w:color w:val="000000"/>
                <w:sz w:val="18"/>
                <w:szCs w:val="18"/>
              </w:rPr>
              <w:t>8225</w:t>
            </w:r>
          </w:p>
        </w:tc>
        <w:tc>
          <w:tcPr>
            <w:tcW w:w="700" w:type="dxa"/>
            <w:tcBorders>
              <w:top w:val="nil"/>
              <w:left w:val="nil"/>
              <w:bottom w:val="nil"/>
              <w:right w:val="nil"/>
            </w:tcBorders>
            <w:shd w:val="clear" w:color="auto" w:fill="auto"/>
            <w:vAlign w:val="center"/>
            <w:hideMark/>
          </w:tcPr>
          <w:p w14:paraId="7F9492E5" w14:textId="77777777" w:rsidR="00E10F7A" w:rsidRPr="002B148E" w:rsidRDefault="00E10F7A" w:rsidP="00C57E6F">
            <w:pPr>
              <w:rPr>
                <w:color w:val="000000"/>
                <w:sz w:val="18"/>
                <w:szCs w:val="18"/>
              </w:rPr>
            </w:pPr>
            <w:r w:rsidRPr="002B148E">
              <w:rPr>
                <w:color w:val="000000"/>
                <w:sz w:val="18"/>
                <w:szCs w:val="18"/>
              </w:rPr>
              <w:t>1175</w:t>
            </w:r>
          </w:p>
        </w:tc>
        <w:tc>
          <w:tcPr>
            <w:tcW w:w="842" w:type="dxa"/>
            <w:tcBorders>
              <w:top w:val="nil"/>
              <w:left w:val="nil"/>
              <w:bottom w:val="nil"/>
              <w:right w:val="nil"/>
            </w:tcBorders>
            <w:shd w:val="clear" w:color="auto" w:fill="auto"/>
            <w:vAlign w:val="center"/>
            <w:hideMark/>
          </w:tcPr>
          <w:p w14:paraId="01D45D45" w14:textId="77777777" w:rsidR="00E10F7A" w:rsidRPr="002B148E" w:rsidRDefault="00E10F7A" w:rsidP="00C57E6F">
            <w:pPr>
              <w:jc w:val="both"/>
              <w:rPr>
                <w:color w:val="000000"/>
                <w:sz w:val="18"/>
                <w:szCs w:val="18"/>
              </w:rPr>
            </w:pPr>
            <w:r w:rsidRPr="002B148E">
              <w:rPr>
                <w:color w:val="000000"/>
                <w:sz w:val="18"/>
                <w:szCs w:val="18"/>
              </w:rPr>
              <w:t>1625</w:t>
            </w:r>
          </w:p>
        </w:tc>
        <w:tc>
          <w:tcPr>
            <w:tcW w:w="701" w:type="dxa"/>
            <w:tcBorders>
              <w:top w:val="nil"/>
              <w:left w:val="nil"/>
              <w:bottom w:val="nil"/>
              <w:right w:val="nil"/>
            </w:tcBorders>
            <w:shd w:val="clear" w:color="auto" w:fill="auto"/>
            <w:vAlign w:val="center"/>
            <w:hideMark/>
          </w:tcPr>
          <w:p w14:paraId="4B0AE021"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nil"/>
              <w:left w:val="nil"/>
              <w:bottom w:val="nil"/>
              <w:right w:val="nil"/>
            </w:tcBorders>
            <w:shd w:val="clear" w:color="auto" w:fill="auto"/>
            <w:vAlign w:val="center"/>
            <w:hideMark/>
          </w:tcPr>
          <w:p w14:paraId="7B453771" w14:textId="77777777" w:rsidR="00E10F7A" w:rsidRPr="002B148E" w:rsidRDefault="00E10F7A" w:rsidP="00C57E6F">
            <w:pPr>
              <w:jc w:val="both"/>
              <w:rPr>
                <w:color w:val="000000"/>
                <w:sz w:val="18"/>
                <w:szCs w:val="18"/>
              </w:rPr>
            </w:pPr>
            <w:r w:rsidRPr="002B148E">
              <w:rPr>
                <w:color w:val="000000"/>
                <w:sz w:val="18"/>
                <w:szCs w:val="18"/>
              </w:rPr>
              <w:t>900</w:t>
            </w:r>
          </w:p>
        </w:tc>
        <w:tc>
          <w:tcPr>
            <w:tcW w:w="701" w:type="dxa"/>
            <w:tcBorders>
              <w:top w:val="nil"/>
              <w:left w:val="nil"/>
              <w:bottom w:val="nil"/>
              <w:right w:val="nil"/>
            </w:tcBorders>
            <w:shd w:val="clear" w:color="auto" w:fill="auto"/>
            <w:vAlign w:val="center"/>
            <w:hideMark/>
          </w:tcPr>
          <w:p w14:paraId="296CD8A6" w14:textId="77777777" w:rsidR="00E10F7A" w:rsidRPr="002B148E" w:rsidRDefault="00E10F7A" w:rsidP="00C57E6F">
            <w:pPr>
              <w:jc w:val="both"/>
              <w:rPr>
                <w:color w:val="000000"/>
                <w:sz w:val="18"/>
                <w:szCs w:val="18"/>
              </w:rPr>
            </w:pPr>
            <w:r w:rsidRPr="002B148E">
              <w:rPr>
                <w:color w:val="000000"/>
                <w:sz w:val="18"/>
                <w:szCs w:val="18"/>
              </w:rPr>
              <w:t>1625</w:t>
            </w:r>
          </w:p>
        </w:tc>
        <w:tc>
          <w:tcPr>
            <w:tcW w:w="701" w:type="dxa"/>
            <w:tcBorders>
              <w:top w:val="nil"/>
              <w:left w:val="nil"/>
              <w:bottom w:val="nil"/>
              <w:right w:val="nil"/>
            </w:tcBorders>
            <w:shd w:val="clear" w:color="auto" w:fill="auto"/>
            <w:vAlign w:val="center"/>
            <w:hideMark/>
          </w:tcPr>
          <w:p w14:paraId="4FC00FAD" w14:textId="77777777" w:rsidR="00E10F7A" w:rsidRPr="002B148E" w:rsidRDefault="00E10F7A" w:rsidP="00C57E6F">
            <w:pPr>
              <w:jc w:val="both"/>
              <w:rPr>
                <w:color w:val="000000"/>
                <w:sz w:val="18"/>
                <w:szCs w:val="18"/>
              </w:rPr>
            </w:pPr>
            <w:r w:rsidRPr="002B148E">
              <w:rPr>
                <w:color w:val="000000"/>
                <w:sz w:val="18"/>
                <w:szCs w:val="18"/>
              </w:rPr>
              <w:t>1550</w:t>
            </w:r>
          </w:p>
        </w:tc>
      </w:tr>
      <w:tr w:rsidR="00E253DC" w:rsidRPr="002B148E" w14:paraId="1077F598" w14:textId="77777777" w:rsidTr="002B148E">
        <w:trPr>
          <w:trHeight w:val="359"/>
        </w:trPr>
        <w:tc>
          <w:tcPr>
            <w:tcW w:w="421" w:type="dxa"/>
            <w:tcBorders>
              <w:top w:val="single" w:sz="8" w:space="0" w:color="7F7F7F"/>
              <w:left w:val="nil"/>
              <w:bottom w:val="single" w:sz="8" w:space="0" w:color="7F7F7F"/>
              <w:right w:val="nil"/>
            </w:tcBorders>
            <w:shd w:val="clear" w:color="auto" w:fill="auto"/>
            <w:vAlign w:val="center"/>
            <w:hideMark/>
          </w:tcPr>
          <w:p w14:paraId="54D5F738" w14:textId="77777777" w:rsidR="00E10F7A" w:rsidRPr="002B148E" w:rsidRDefault="00E10F7A" w:rsidP="00C57E6F">
            <w:pPr>
              <w:jc w:val="both"/>
              <w:rPr>
                <w:b/>
                <w:bCs/>
                <w:color w:val="000000"/>
                <w:sz w:val="18"/>
                <w:szCs w:val="18"/>
              </w:rPr>
            </w:pPr>
            <w:r w:rsidRPr="002B148E">
              <w:rPr>
                <w:b/>
                <w:bCs/>
                <w:color w:val="000000"/>
                <w:sz w:val="18"/>
                <w:szCs w:val="18"/>
              </w:rPr>
              <w:t>5</w:t>
            </w:r>
          </w:p>
        </w:tc>
        <w:tc>
          <w:tcPr>
            <w:tcW w:w="561" w:type="dxa"/>
            <w:tcBorders>
              <w:top w:val="single" w:sz="8" w:space="0" w:color="7F7F7F"/>
              <w:left w:val="nil"/>
              <w:bottom w:val="single" w:sz="8" w:space="0" w:color="7F7F7F"/>
              <w:right w:val="nil"/>
            </w:tcBorders>
            <w:shd w:val="clear" w:color="auto" w:fill="auto"/>
            <w:vAlign w:val="center"/>
            <w:hideMark/>
          </w:tcPr>
          <w:p w14:paraId="2F7A010D" w14:textId="77777777" w:rsidR="00E10F7A" w:rsidRPr="002B148E" w:rsidRDefault="00E10F7A" w:rsidP="00C57E6F">
            <w:pPr>
              <w:jc w:val="both"/>
              <w:rPr>
                <w:color w:val="000000"/>
                <w:sz w:val="18"/>
                <w:szCs w:val="18"/>
              </w:rPr>
            </w:pPr>
            <w:r w:rsidRPr="002B148E">
              <w:rPr>
                <w:color w:val="000000"/>
                <w:sz w:val="18"/>
                <w:szCs w:val="18"/>
              </w:rPr>
              <w:t>106</w:t>
            </w:r>
          </w:p>
        </w:tc>
        <w:tc>
          <w:tcPr>
            <w:tcW w:w="2103" w:type="dxa"/>
            <w:tcBorders>
              <w:top w:val="single" w:sz="8" w:space="0" w:color="7F7F7F"/>
              <w:left w:val="nil"/>
              <w:bottom w:val="single" w:sz="8" w:space="0" w:color="7F7F7F"/>
              <w:right w:val="nil"/>
            </w:tcBorders>
            <w:shd w:val="clear" w:color="auto" w:fill="auto"/>
            <w:vAlign w:val="center"/>
            <w:hideMark/>
          </w:tcPr>
          <w:p w14:paraId="7687242A" w14:textId="77777777" w:rsidR="00E10F7A" w:rsidRPr="002B148E" w:rsidRDefault="00E10F7A" w:rsidP="00C57E6F">
            <w:pPr>
              <w:rPr>
                <w:color w:val="000000"/>
                <w:sz w:val="18"/>
                <w:szCs w:val="18"/>
              </w:rPr>
            </w:pPr>
            <w:r w:rsidRPr="002B148E">
              <w:rPr>
                <w:color w:val="000000"/>
                <w:sz w:val="18"/>
                <w:szCs w:val="18"/>
              </w:rPr>
              <w:t>Yeditepe Üniversitesi</w:t>
            </w:r>
          </w:p>
        </w:tc>
        <w:tc>
          <w:tcPr>
            <w:tcW w:w="701" w:type="dxa"/>
            <w:tcBorders>
              <w:top w:val="single" w:sz="8" w:space="0" w:color="7F7F7F"/>
              <w:left w:val="nil"/>
              <w:bottom w:val="single" w:sz="8" w:space="0" w:color="7F7F7F"/>
              <w:right w:val="nil"/>
            </w:tcBorders>
            <w:shd w:val="clear" w:color="auto" w:fill="auto"/>
            <w:vAlign w:val="center"/>
            <w:hideMark/>
          </w:tcPr>
          <w:p w14:paraId="3983544C" w14:textId="77777777" w:rsidR="00E10F7A" w:rsidRPr="002B148E" w:rsidRDefault="00E10F7A" w:rsidP="00C57E6F">
            <w:pPr>
              <w:rPr>
                <w:color w:val="000000"/>
                <w:sz w:val="18"/>
                <w:szCs w:val="18"/>
              </w:rPr>
            </w:pPr>
            <w:r w:rsidRPr="002B148E">
              <w:rPr>
                <w:color w:val="000000"/>
                <w:sz w:val="18"/>
                <w:szCs w:val="18"/>
              </w:rPr>
              <w:t>8175</w:t>
            </w:r>
          </w:p>
        </w:tc>
        <w:tc>
          <w:tcPr>
            <w:tcW w:w="700" w:type="dxa"/>
            <w:tcBorders>
              <w:top w:val="single" w:sz="8" w:space="0" w:color="7F7F7F"/>
              <w:left w:val="nil"/>
              <w:bottom w:val="single" w:sz="8" w:space="0" w:color="7F7F7F"/>
              <w:right w:val="nil"/>
            </w:tcBorders>
            <w:shd w:val="clear" w:color="auto" w:fill="auto"/>
            <w:vAlign w:val="center"/>
            <w:hideMark/>
          </w:tcPr>
          <w:p w14:paraId="7E45B6F4" w14:textId="77777777" w:rsidR="00E10F7A" w:rsidRPr="002B148E" w:rsidRDefault="00E10F7A" w:rsidP="00C57E6F">
            <w:pPr>
              <w:rPr>
                <w:color w:val="000000"/>
                <w:sz w:val="18"/>
                <w:szCs w:val="18"/>
              </w:rPr>
            </w:pPr>
            <w:r w:rsidRPr="002B148E">
              <w:rPr>
                <w:color w:val="000000"/>
                <w:sz w:val="18"/>
                <w:szCs w:val="18"/>
              </w:rPr>
              <w:t>1200</w:t>
            </w:r>
          </w:p>
        </w:tc>
        <w:tc>
          <w:tcPr>
            <w:tcW w:w="842" w:type="dxa"/>
            <w:tcBorders>
              <w:top w:val="single" w:sz="8" w:space="0" w:color="7F7F7F"/>
              <w:left w:val="nil"/>
              <w:bottom w:val="single" w:sz="8" w:space="0" w:color="7F7F7F"/>
              <w:right w:val="nil"/>
            </w:tcBorders>
            <w:shd w:val="clear" w:color="auto" w:fill="auto"/>
            <w:vAlign w:val="center"/>
            <w:hideMark/>
          </w:tcPr>
          <w:p w14:paraId="5388BC8E" w14:textId="77777777" w:rsidR="00E10F7A" w:rsidRPr="002B148E" w:rsidRDefault="00E10F7A" w:rsidP="00C57E6F">
            <w:pPr>
              <w:jc w:val="both"/>
              <w:rPr>
                <w:color w:val="000000"/>
                <w:sz w:val="18"/>
                <w:szCs w:val="18"/>
              </w:rPr>
            </w:pPr>
            <w:r w:rsidRPr="002B148E">
              <w:rPr>
                <w:color w:val="000000"/>
                <w:sz w:val="18"/>
                <w:szCs w:val="18"/>
              </w:rPr>
              <w:t>1525</w:t>
            </w:r>
          </w:p>
        </w:tc>
        <w:tc>
          <w:tcPr>
            <w:tcW w:w="701" w:type="dxa"/>
            <w:tcBorders>
              <w:top w:val="single" w:sz="8" w:space="0" w:color="7F7F7F"/>
              <w:left w:val="nil"/>
              <w:bottom w:val="single" w:sz="8" w:space="0" w:color="7F7F7F"/>
              <w:right w:val="nil"/>
            </w:tcBorders>
            <w:shd w:val="clear" w:color="auto" w:fill="auto"/>
            <w:vAlign w:val="center"/>
            <w:hideMark/>
          </w:tcPr>
          <w:p w14:paraId="3FB66EA0" w14:textId="77777777" w:rsidR="00E10F7A" w:rsidRPr="002B148E" w:rsidRDefault="00E10F7A" w:rsidP="00C57E6F">
            <w:pPr>
              <w:jc w:val="both"/>
              <w:rPr>
                <w:color w:val="000000"/>
                <w:sz w:val="18"/>
                <w:szCs w:val="18"/>
              </w:rPr>
            </w:pPr>
            <w:r w:rsidRPr="002B148E">
              <w:rPr>
                <w:color w:val="000000"/>
                <w:sz w:val="18"/>
                <w:szCs w:val="18"/>
              </w:rPr>
              <w:t>1650</w:t>
            </w:r>
          </w:p>
        </w:tc>
        <w:tc>
          <w:tcPr>
            <w:tcW w:w="700" w:type="dxa"/>
            <w:tcBorders>
              <w:top w:val="single" w:sz="8" w:space="0" w:color="7F7F7F"/>
              <w:left w:val="nil"/>
              <w:bottom w:val="single" w:sz="8" w:space="0" w:color="7F7F7F"/>
              <w:right w:val="nil"/>
            </w:tcBorders>
            <w:shd w:val="clear" w:color="auto" w:fill="auto"/>
            <w:vAlign w:val="center"/>
            <w:hideMark/>
          </w:tcPr>
          <w:p w14:paraId="54BEBE33" w14:textId="77777777" w:rsidR="00E10F7A" w:rsidRPr="002B148E" w:rsidRDefault="00E10F7A" w:rsidP="00C57E6F">
            <w:pPr>
              <w:jc w:val="both"/>
              <w:rPr>
                <w:color w:val="000000"/>
                <w:sz w:val="18"/>
                <w:szCs w:val="18"/>
              </w:rPr>
            </w:pPr>
            <w:r w:rsidRPr="002B148E">
              <w:rPr>
                <w:color w:val="000000"/>
                <w:sz w:val="18"/>
                <w:szCs w:val="18"/>
              </w:rPr>
              <w:t>800</w:t>
            </w:r>
          </w:p>
        </w:tc>
        <w:tc>
          <w:tcPr>
            <w:tcW w:w="701" w:type="dxa"/>
            <w:tcBorders>
              <w:top w:val="single" w:sz="8" w:space="0" w:color="7F7F7F"/>
              <w:left w:val="nil"/>
              <w:bottom w:val="single" w:sz="8" w:space="0" w:color="7F7F7F"/>
              <w:right w:val="nil"/>
            </w:tcBorders>
            <w:shd w:val="clear" w:color="auto" w:fill="auto"/>
            <w:vAlign w:val="center"/>
            <w:hideMark/>
          </w:tcPr>
          <w:p w14:paraId="34938EB5"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single" w:sz="8" w:space="0" w:color="7F7F7F"/>
              <w:left w:val="nil"/>
              <w:bottom w:val="single" w:sz="8" w:space="0" w:color="7F7F7F"/>
              <w:right w:val="nil"/>
            </w:tcBorders>
            <w:shd w:val="clear" w:color="auto" w:fill="auto"/>
            <w:vAlign w:val="center"/>
            <w:hideMark/>
          </w:tcPr>
          <w:p w14:paraId="1BD689FA" w14:textId="77777777" w:rsidR="00E10F7A" w:rsidRPr="002B148E" w:rsidRDefault="00E10F7A" w:rsidP="00C57E6F">
            <w:pPr>
              <w:jc w:val="both"/>
              <w:rPr>
                <w:color w:val="000000"/>
                <w:sz w:val="18"/>
                <w:szCs w:val="18"/>
              </w:rPr>
            </w:pPr>
            <w:r w:rsidRPr="002B148E">
              <w:rPr>
                <w:color w:val="000000"/>
                <w:sz w:val="18"/>
                <w:szCs w:val="18"/>
              </w:rPr>
              <w:t>1575</w:t>
            </w:r>
          </w:p>
        </w:tc>
      </w:tr>
      <w:tr w:rsidR="00E253DC" w:rsidRPr="002B148E" w14:paraId="6C29FBFC" w14:textId="77777777" w:rsidTr="002B148E">
        <w:trPr>
          <w:trHeight w:val="352"/>
        </w:trPr>
        <w:tc>
          <w:tcPr>
            <w:tcW w:w="421" w:type="dxa"/>
            <w:tcBorders>
              <w:top w:val="nil"/>
              <w:left w:val="nil"/>
              <w:bottom w:val="nil"/>
              <w:right w:val="nil"/>
            </w:tcBorders>
            <w:shd w:val="clear" w:color="auto" w:fill="auto"/>
            <w:vAlign w:val="center"/>
            <w:hideMark/>
          </w:tcPr>
          <w:p w14:paraId="65157D6A" w14:textId="77777777" w:rsidR="00E10F7A" w:rsidRPr="002B148E" w:rsidRDefault="00E10F7A" w:rsidP="00C57E6F">
            <w:pPr>
              <w:jc w:val="both"/>
              <w:rPr>
                <w:b/>
                <w:bCs/>
                <w:color w:val="000000"/>
                <w:sz w:val="18"/>
                <w:szCs w:val="18"/>
              </w:rPr>
            </w:pPr>
            <w:r w:rsidRPr="002B148E">
              <w:rPr>
                <w:b/>
                <w:bCs/>
                <w:color w:val="000000"/>
                <w:sz w:val="18"/>
                <w:szCs w:val="18"/>
              </w:rPr>
              <w:t>6</w:t>
            </w:r>
          </w:p>
        </w:tc>
        <w:tc>
          <w:tcPr>
            <w:tcW w:w="561" w:type="dxa"/>
            <w:tcBorders>
              <w:top w:val="nil"/>
              <w:left w:val="nil"/>
              <w:bottom w:val="nil"/>
              <w:right w:val="nil"/>
            </w:tcBorders>
            <w:shd w:val="clear" w:color="auto" w:fill="auto"/>
            <w:vAlign w:val="center"/>
            <w:hideMark/>
          </w:tcPr>
          <w:p w14:paraId="04794A5E" w14:textId="77777777" w:rsidR="00E10F7A" w:rsidRPr="002B148E" w:rsidRDefault="00E10F7A" w:rsidP="00C57E6F">
            <w:pPr>
              <w:jc w:val="both"/>
              <w:rPr>
                <w:color w:val="000000"/>
                <w:sz w:val="18"/>
                <w:szCs w:val="18"/>
              </w:rPr>
            </w:pPr>
            <w:r w:rsidRPr="002B148E">
              <w:rPr>
                <w:color w:val="000000"/>
                <w:sz w:val="18"/>
                <w:szCs w:val="18"/>
              </w:rPr>
              <w:t>108</w:t>
            </w:r>
          </w:p>
        </w:tc>
        <w:tc>
          <w:tcPr>
            <w:tcW w:w="2103" w:type="dxa"/>
            <w:tcBorders>
              <w:top w:val="nil"/>
              <w:left w:val="nil"/>
              <w:bottom w:val="nil"/>
              <w:right w:val="nil"/>
            </w:tcBorders>
            <w:shd w:val="clear" w:color="auto" w:fill="auto"/>
            <w:vAlign w:val="center"/>
            <w:hideMark/>
          </w:tcPr>
          <w:p w14:paraId="3C26991E" w14:textId="77777777" w:rsidR="00E10F7A" w:rsidRPr="002B148E" w:rsidRDefault="00E10F7A" w:rsidP="00C57E6F">
            <w:pPr>
              <w:rPr>
                <w:color w:val="000000"/>
                <w:sz w:val="18"/>
                <w:szCs w:val="18"/>
              </w:rPr>
            </w:pPr>
            <w:r w:rsidRPr="002B148E">
              <w:rPr>
                <w:color w:val="000000"/>
                <w:sz w:val="18"/>
                <w:szCs w:val="18"/>
              </w:rPr>
              <w:t>Ege Üniversitesi</w:t>
            </w:r>
          </w:p>
        </w:tc>
        <w:tc>
          <w:tcPr>
            <w:tcW w:w="701" w:type="dxa"/>
            <w:tcBorders>
              <w:top w:val="nil"/>
              <w:left w:val="nil"/>
              <w:bottom w:val="nil"/>
              <w:right w:val="nil"/>
            </w:tcBorders>
            <w:shd w:val="clear" w:color="auto" w:fill="auto"/>
            <w:vAlign w:val="center"/>
            <w:hideMark/>
          </w:tcPr>
          <w:p w14:paraId="2FCCEABE" w14:textId="77777777" w:rsidR="00E10F7A" w:rsidRPr="002B148E" w:rsidRDefault="00E10F7A" w:rsidP="00C57E6F">
            <w:pPr>
              <w:rPr>
                <w:color w:val="000000"/>
                <w:sz w:val="18"/>
                <w:szCs w:val="18"/>
              </w:rPr>
            </w:pPr>
            <w:r w:rsidRPr="002B148E">
              <w:rPr>
                <w:color w:val="000000"/>
                <w:sz w:val="18"/>
                <w:szCs w:val="18"/>
              </w:rPr>
              <w:t>8150</w:t>
            </w:r>
          </w:p>
        </w:tc>
        <w:tc>
          <w:tcPr>
            <w:tcW w:w="700" w:type="dxa"/>
            <w:tcBorders>
              <w:top w:val="nil"/>
              <w:left w:val="nil"/>
              <w:bottom w:val="nil"/>
              <w:right w:val="nil"/>
            </w:tcBorders>
            <w:shd w:val="clear" w:color="auto" w:fill="auto"/>
            <w:vAlign w:val="center"/>
            <w:hideMark/>
          </w:tcPr>
          <w:p w14:paraId="63564281" w14:textId="77777777" w:rsidR="00E10F7A" w:rsidRPr="002B148E" w:rsidRDefault="00E10F7A" w:rsidP="00C57E6F">
            <w:pPr>
              <w:rPr>
                <w:color w:val="000000"/>
                <w:sz w:val="18"/>
                <w:szCs w:val="18"/>
              </w:rPr>
            </w:pPr>
            <w:r w:rsidRPr="002B148E">
              <w:rPr>
                <w:color w:val="000000"/>
                <w:sz w:val="18"/>
                <w:szCs w:val="18"/>
              </w:rPr>
              <w:t>1250</w:t>
            </w:r>
          </w:p>
        </w:tc>
        <w:tc>
          <w:tcPr>
            <w:tcW w:w="842" w:type="dxa"/>
            <w:tcBorders>
              <w:top w:val="nil"/>
              <w:left w:val="nil"/>
              <w:bottom w:val="nil"/>
              <w:right w:val="nil"/>
            </w:tcBorders>
            <w:shd w:val="clear" w:color="auto" w:fill="auto"/>
            <w:vAlign w:val="center"/>
            <w:hideMark/>
          </w:tcPr>
          <w:p w14:paraId="7F4233A3" w14:textId="77777777" w:rsidR="00E10F7A" w:rsidRPr="002B148E" w:rsidRDefault="00E10F7A" w:rsidP="00C57E6F">
            <w:pPr>
              <w:jc w:val="both"/>
              <w:rPr>
                <w:color w:val="000000"/>
                <w:sz w:val="18"/>
                <w:szCs w:val="18"/>
              </w:rPr>
            </w:pPr>
            <w:r w:rsidRPr="002B148E">
              <w:rPr>
                <w:color w:val="000000"/>
                <w:sz w:val="18"/>
                <w:szCs w:val="18"/>
              </w:rPr>
              <w:t>1550</w:t>
            </w:r>
          </w:p>
        </w:tc>
        <w:tc>
          <w:tcPr>
            <w:tcW w:w="701" w:type="dxa"/>
            <w:tcBorders>
              <w:top w:val="nil"/>
              <w:left w:val="nil"/>
              <w:bottom w:val="nil"/>
              <w:right w:val="nil"/>
            </w:tcBorders>
            <w:shd w:val="clear" w:color="auto" w:fill="auto"/>
            <w:vAlign w:val="center"/>
            <w:hideMark/>
          </w:tcPr>
          <w:p w14:paraId="29C4002F" w14:textId="77777777" w:rsidR="00E10F7A" w:rsidRPr="002B148E" w:rsidRDefault="00E10F7A" w:rsidP="00C57E6F">
            <w:pPr>
              <w:jc w:val="both"/>
              <w:rPr>
                <w:color w:val="000000"/>
                <w:sz w:val="18"/>
                <w:szCs w:val="18"/>
              </w:rPr>
            </w:pPr>
            <w:r w:rsidRPr="002B148E">
              <w:rPr>
                <w:color w:val="000000"/>
                <w:sz w:val="18"/>
                <w:szCs w:val="18"/>
              </w:rPr>
              <w:t>1575</w:t>
            </w:r>
          </w:p>
        </w:tc>
        <w:tc>
          <w:tcPr>
            <w:tcW w:w="700" w:type="dxa"/>
            <w:tcBorders>
              <w:top w:val="nil"/>
              <w:left w:val="nil"/>
              <w:bottom w:val="nil"/>
              <w:right w:val="nil"/>
            </w:tcBorders>
            <w:shd w:val="clear" w:color="auto" w:fill="auto"/>
            <w:vAlign w:val="center"/>
            <w:hideMark/>
          </w:tcPr>
          <w:p w14:paraId="5F47CA3D" w14:textId="77777777" w:rsidR="00E10F7A" w:rsidRPr="002B148E" w:rsidRDefault="00E10F7A" w:rsidP="00C57E6F">
            <w:pPr>
              <w:jc w:val="both"/>
              <w:rPr>
                <w:color w:val="000000"/>
                <w:sz w:val="18"/>
                <w:szCs w:val="18"/>
              </w:rPr>
            </w:pPr>
            <w:r w:rsidRPr="002B148E">
              <w:rPr>
                <w:color w:val="000000"/>
                <w:sz w:val="18"/>
                <w:szCs w:val="18"/>
              </w:rPr>
              <w:t>800</w:t>
            </w:r>
          </w:p>
        </w:tc>
        <w:tc>
          <w:tcPr>
            <w:tcW w:w="701" w:type="dxa"/>
            <w:tcBorders>
              <w:top w:val="nil"/>
              <w:left w:val="nil"/>
              <w:bottom w:val="nil"/>
              <w:right w:val="nil"/>
            </w:tcBorders>
            <w:shd w:val="clear" w:color="auto" w:fill="auto"/>
            <w:vAlign w:val="center"/>
            <w:hideMark/>
          </w:tcPr>
          <w:p w14:paraId="602664B8"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nil"/>
              <w:left w:val="nil"/>
              <w:bottom w:val="nil"/>
              <w:right w:val="nil"/>
            </w:tcBorders>
            <w:shd w:val="clear" w:color="auto" w:fill="auto"/>
            <w:vAlign w:val="center"/>
            <w:hideMark/>
          </w:tcPr>
          <w:p w14:paraId="3BF2C986" w14:textId="77777777" w:rsidR="00E10F7A" w:rsidRPr="002B148E" w:rsidRDefault="00E10F7A" w:rsidP="00C57E6F">
            <w:pPr>
              <w:jc w:val="both"/>
              <w:rPr>
                <w:color w:val="000000"/>
                <w:sz w:val="18"/>
                <w:szCs w:val="18"/>
              </w:rPr>
            </w:pPr>
            <w:r w:rsidRPr="002B148E">
              <w:rPr>
                <w:color w:val="000000"/>
                <w:sz w:val="18"/>
                <w:szCs w:val="18"/>
              </w:rPr>
              <w:t>1550</w:t>
            </w:r>
          </w:p>
        </w:tc>
      </w:tr>
      <w:tr w:rsidR="00E253DC" w:rsidRPr="002B148E" w14:paraId="118885E7" w14:textId="77777777" w:rsidTr="002B148E">
        <w:trPr>
          <w:trHeight w:val="481"/>
        </w:trPr>
        <w:tc>
          <w:tcPr>
            <w:tcW w:w="421" w:type="dxa"/>
            <w:tcBorders>
              <w:top w:val="single" w:sz="8" w:space="0" w:color="7F7F7F"/>
              <w:left w:val="nil"/>
              <w:bottom w:val="single" w:sz="8" w:space="0" w:color="7F7F7F"/>
              <w:right w:val="nil"/>
            </w:tcBorders>
            <w:shd w:val="clear" w:color="auto" w:fill="auto"/>
            <w:vAlign w:val="center"/>
            <w:hideMark/>
          </w:tcPr>
          <w:p w14:paraId="21B4D860" w14:textId="77777777" w:rsidR="00E10F7A" w:rsidRPr="002B148E" w:rsidRDefault="00E10F7A" w:rsidP="00C57E6F">
            <w:pPr>
              <w:jc w:val="both"/>
              <w:rPr>
                <w:b/>
                <w:bCs/>
                <w:color w:val="000000"/>
                <w:sz w:val="18"/>
                <w:szCs w:val="18"/>
              </w:rPr>
            </w:pPr>
            <w:r w:rsidRPr="002B148E">
              <w:rPr>
                <w:b/>
                <w:bCs/>
                <w:color w:val="000000"/>
                <w:sz w:val="18"/>
                <w:szCs w:val="18"/>
              </w:rPr>
              <w:t>7</w:t>
            </w:r>
          </w:p>
        </w:tc>
        <w:tc>
          <w:tcPr>
            <w:tcW w:w="561" w:type="dxa"/>
            <w:tcBorders>
              <w:top w:val="single" w:sz="8" w:space="0" w:color="7F7F7F"/>
              <w:left w:val="nil"/>
              <w:bottom w:val="single" w:sz="8" w:space="0" w:color="7F7F7F"/>
              <w:right w:val="nil"/>
            </w:tcBorders>
            <w:shd w:val="clear" w:color="auto" w:fill="auto"/>
            <w:vAlign w:val="center"/>
            <w:hideMark/>
          </w:tcPr>
          <w:p w14:paraId="31DDAF05" w14:textId="77777777" w:rsidR="00E10F7A" w:rsidRPr="002B148E" w:rsidRDefault="00E10F7A" w:rsidP="00C57E6F">
            <w:pPr>
              <w:jc w:val="both"/>
              <w:rPr>
                <w:color w:val="000000"/>
                <w:sz w:val="18"/>
                <w:szCs w:val="18"/>
              </w:rPr>
            </w:pPr>
            <w:r w:rsidRPr="002B148E">
              <w:rPr>
                <w:color w:val="000000"/>
                <w:sz w:val="18"/>
                <w:szCs w:val="18"/>
              </w:rPr>
              <w:t>135</w:t>
            </w:r>
          </w:p>
        </w:tc>
        <w:tc>
          <w:tcPr>
            <w:tcW w:w="2103" w:type="dxa"/>
            <w:tcBorders>
              <w:top w:val="single" w:sz="8" w:space="0" w:color="7F7F7F"/>
              <w:left w:val="nil"/>
              <w:bottom w:val="single" w:sz="8" w:space="0" w:color="7F7F7F"/>
              <w:right w:val="nil"/>
            </w:tcBorders>
            <w:shd w:val="clear" w:color="auto" w:fill="auto"/>
            <w:vAlign w:val="center"/>
            <w:hideMark/>
          </w:tcPr>
          <w:p w14:paraId="20902BFC" w14:textId="77777777" w:rsidR="00E10F7A" w:rsidRPr="002B148E" w:rsidRDefault="00E10F7A" w:rsidP="00C57E6F">
            <w:pPr>
              <w:rPr>
                <w:color w:val="000000"/>
                <w:sz w:val="18"/>
                <w:szCs w:val="18"/>
              </w:rPr>
            </w:pPr>
            <w:r w:rsidRPr="002B148E">
              <w:rPr>
                <w:color w:val="000000"/>
                <w:sz w:val="18"/>
                <w:szCs w:val="18"/>
              </w:rPr>
              <w:t xml:space="preserve">Orta Doğu Teknik Üniversitesi </w:t>
            </w:r>
          </w:p>
        </w:tc>
        <w:tc>
          <w:tcPr>
            <w:tcW w:w="701" w:type="dxa"/>
            <w:tcBorders>
              <w:top w:val="single" w:sz="8" w:space="0" w:color="7F7F7F"/>
              <w:left w:val="nil"/>
              <w:bottom w:val="single" w:sz="8" w:space="0" w:color="7F7F7F"/>
              <w:right w:val="nil"/>
            </w:tcBorders>
            <w:shd w:val="clear" w:color="auto" w:fill="auto"/>
            <w:vAlign w:val="center"/>
            <w:hideMark/>
          </w:tcPr>
          <w:p w14:paraId="55F41BDE" w14:textId="77777777" w:rsidR="00E10F7A" w:rsidRPr="002B148E" w:rsidRDefault="00E10F7A" w:rsidP="00C57E6F">
            <w:pPr>
              <w:rPr>
                <w:color w:val="000000"/>
                <w:sz w:val="18"/>
                <w:szCs w:val="18"/>
              </w:rPr>
            </w:pPr>
            <w:r w:rsidRPr="002B148E">
              <w:rPr>
                <w:color w:val="000000"/>
                <w:sz w:val="18"/>
                <w:szCs w:val="18"/>
              </w:rPr>
              <w:t>7950</w:t>
            </w:r>
          </w:p>
        </w:tc>
        <w:tc>
          <w:tcPr>
            <w:tcW w:w="700" w:type="dxa"/>
            <w:tcBorders>
              <w:top w:val="single" w:sz="8" w:space="0" w:color="7F7F7F"/>
              <w:left w:val="nil"/>
              <w:bottom w:val="single" w:sz="8" w:space="0" w:color="7F7F7F"/>
              <w:right w:val="nil"/>
            </w:tcBorders>
            <w:shd w:val="clear" w:color="auto" w:fill="auto"/>
            <w:vAlign w:val="center"/>
            <w:hideMark/>
          </w:tcPr>
          <w:p w14:paraId="10DDEBC4" w14:textId="77777777" w:rsidR="00E10F7A" w:rsidRPr="002B148E" w:rsidRDefault="00E10F7A" w:rsidP="00C57E6F">
            <w:pPr>
              <w:rPr>
                <w:color w:val="000000"/>
                <w:sz w:val="18"/>
                <w:szCs w:val="18"/>
              </w:rPr>
            </w:pPr>
            <w:r w:rsidRPr="002B148E">
              <w:rPr>
                <w:color w:val="000000"/>
                <w:sz w:val="18"/>
                <w:szCs w:val="18"/>
              </w:rPr>
              <w:t>1400</w:t>
            </w:r>
          </w:p>
        </w:tc>
        <w:tc>
          <w:tcPr>
            <w:tcW w:w="842" w:type="dxa"/>
            <w:tcBorders>
              <w:top w:val="single" w:sz="8" w:space="0" w:color="7F7F7F"/>
              <w:left w:val="nil"/>
              <w:bottom w:val="single" w:sz="8" w:space="0" w:color="7F7F7F"/>
              <w:right w:val="nil"/>
            </w:tcBorders>
            <w:shd w:val="clear" w:color="auto" w:fill="auto"/>
            <w:vAlign w:val="center"/>
            <w:hideMark/>
          </w:tcPr>
          <w:p w14:paraId="2CAA890F" w14:textId="77777777" w:rsidR="00E10F7A" w:rsidRPr="002B148E" w:rsidRDefault="00E10F7A" w:rsidP="00C57E6F">
            <w:pPr>
              <w:jc w:val="both"/>
              <w:rPr>
                <w:color w:val="000000"/>
                <w:sz w:val="18"/>
                <w:szCs w:val="18"/>
              </w:rPr>
            </w:pPr>
            <w:r w:rsidRPr="002B148E">
              <w:rPr>
                <w:color w:val="000000"/>
                <w:sz w:val="18"/>
                <w:szCs w:val="18"/>
              </w:rPr>
              <w:t>1225</w:t>
            </w:r>
          </w:p>
        </w:tc>
        <w:tc>
          <w:tcPr>
            <w:tcW w:w="701" w:type="dxa"/>
            <w:tcBorders>
              <w:top w:val="single" w:sz="8" w:space="0" w:color="7F7F7F"/>
              <w:left w:val="nil"/>
              <w:bottom w:val="single" w:sz="8" w:space="0" w:color="7F7F7F"/>
              <w:right w:val="nil"/>
            </w:tcBorders>
            <w:shd w:val="clear" w:color="auto" w:fill="auto"/>
            <w:vAlign w:val="center"/>
            <w:hideMark/>
          </w:tcPr>
          <w:p w14:paraId="2558C989"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single" w:sz="8" w:space="0" w:color="7F7F7F"/>
              <w:left w:val="nil"/>
              <w:bottom w:val="single" w:sz="8" w:space="0" w:color="7F7F7F"/>
              <w:right w:val="nil"/>
            </w:tcBorders>
            <w:shd w:val="clear" w:color="auto" w:fill="auto"/>
            <w:vAlign w:val="center"/>
            <w:hideMark/>
          </w:tcPr>
          <w:p w14:paraId="5A385260" w14:textId="77777777" w:rsidR="00E10F7A" w:rsidRPr="002B148E" w:rsidRDefault="00E10F7A" w:rsidP="00C57E6F">
            <w:pPr>
              <w:jc w:val="both"/>
              <w:rPr>
                <w:color w:val="000000"/>
                <w:sz w:val="18"/>
                <w:szCs w:val="18"/>
              </w:rPr>
            </w:pPr>
            <w:r w:rsidRPr="002B148E">
              <w:rPr>
                <w:color w:val="000000"/>
                <w:sz w:val="18"/>
                <w:szCs w:val="18"/>
              </w:rPr>
              <w:t>700</w:t>
            </w:r>
          </w:p>
        </w:tc>
        <w:tc>
          <w:tcPr>
            <w:tcW w:w="701" w:type="dxa"/>
            <w:tcBorders>
              <w:top w:val="single" w:sz="8" w:space="0" w:color="7F7F7F"/>
              <w:left w:val="nil"/>
              <w:bottom w:val="single" w:sz="8" w:space="0" w:color="7F7F7F"/>
              <w:right w:val="nil"/>
            </w:tcBorders>
            <w:shd w:val="clear" w:color="auto" w:fill="auto"/>
            <w:vAlign w:val="center"/>
            <w:hideMark/>
          </w:tcPr>
          <w:p w14:paraId="3DBD2343" w14:textId="77777777" w:rsidR="00E10F7A" w:rsidRPr="002B148E" w:rsidRDefault="00E10F7A" w:rsidP="00C57E6F">
            <w:pPr>
              <w:jc w:val="both"/>
              <w:rPr>
                <w:color w:val="000000"/>
                <w:sz w:val="18"/>
                <w:szCs w:val="18"/>
              </w:rPr>
            </w:pPr>
            <w:r w:rsidRPr="002B148E">
              <w:rPr>
                <w:color w:val="000000"/>
                <w:sz w:val="18"/>
                <w:szCs w:val="18"/>
              </w:rPr>
              <w:t>1475</w:t>
            </w:r>
          </w:p>
        </w:tc>
        <w:tc>
          <w:tcPr>
            <w:tcW w:w="701" w:type="dxa"/>
            <w:tcBorders>
              <w:top w:val="single" w:sz="8" w:space="0" w:color="7F7F7F"/>
              <w:left w:val="nil"/>
              <w:bottom w:val="single" w:sz="8" w:space="0" w:color="7F7F7F"/>
              <w:right w:val="nil"/>
            </w:tcBorders>
            <w:shd w:val="clear" w:color="auto" w:fill="auto"/>
            <w:vAlign w:val="center"/>
            <w:hideMark/>
          </w:tcPr>
          <w:p w14:paraId="1BFE9AE2" w14:textId="77777777" w:rsidR="00E10F7A" w:rsidRPr="002B148E" w:rsidRDefault="00E10F7A" w:rsidP="00C57E6F">
            <w:pPr>
              <w:jc w:val="both"/>
              <w:rPr>
                <w:color w:val="000000"/>
                <w:sz w:val="18"/>
                <w:szCs w:val="18"/>
              </w:rPr>
            </w:pPr>
            <w:r w:rsidRPr="002B148E">
              <w:rPr>
                <w:color w:val="000000"/>
                <w:sz w:val="18"/>
                <w:szCs w:val="18"/>
              </w:rPr>
              <w:t>1800</w:t>
            </w:r>
          </w:p>
        </w:tc>
      </w:tr>
      <w:tr w:rsidR="00E253DC" w:rsidRPr="002B148E" w14:paraId="2BD8DFE4" w14:textId="77777777" w:rsidTr="002B148E">
        <w:trPr>
          <w:trHeight w:val="352"/>
        </w:trPr>
        <w:tc>
          <w:tcPr>
            <w:tcW w:w="421" w:type="dxa"/>
            <w:tcBorders>
              <w:top w:val="nil"/>
              <w:left w:val="nil"/>
              <w:bottom w:val="nil"/>
              <w:right w:val="nil"/>
            </w:tcBorders>
            <w:shd w:val="clear" w:color="auto" w:fill="auto"/>
            <w:vAlign w:val="center"/>
            <w:hideMark/>
          </w:tcPr>
          <w:p w14:paraId="3D85B26E" w14:textId="77777777" w:rsidR="00E10F7A" w:rsidRPr="002B148E" w:rsidRDefault="00E10F7A" w:rsidP="00C57E6F">
            <w:pPr>
              <w:jc w:val="both"/>
              <w:rPr>
                <w:b/>
                <w:bCs/>
                <w:color w:val="000000"/>
                <w:sz w:val="18"/>
                <w:szCs w:val="18"/>
              </w:rPr>
            </w:pPr>
            <w:r w:rsidRPr="002B148E">
              <w:rPr>
                <w:b/>
                <w:bCs/>
                <w:color w:val="000000"/>
                <w:sz w:val="18"/>
                <w:szCs w:val="18"/>
              </w:rPr>
              <w:t>8</w:t>
            </w:r>
          </w:p>
        </w:tc>
        <w:tc>
          <w:tcPr>
            <w:tcW w:w="561" w:type="dxa"/>
            <w:tcBorders>
              <w:top w:val="nil"/>
              <w:left w:val="nil"/>
              <w:bottom w:val="nil"/>
              <w:right w:val="nil"/>
            </w:tcBorders>
            <w:shd w:val="clear" w:color="auto" w:fill="auto"/>
            <w:vAlign w:val="center"/>
            <w:hideMark/>
          </w:tcPr>
          <w:p w14:paraId="4D1AF2B0" w14:textId="77777777" w:rsidR="00E10F7A" w:rsidRPr="002B148E" w:rsidRDefault="00E10F7A" w:rsidP="00C57E6F">
            <w:pPr>
              <w:jc w:val="both"/>
              <w:rPr>
                <w:color w:val="000000"/>
                <w:sz w:val="18"/>
                <w:szCs w:val="18"/>
              </w:rPr>
            </w:pPr>
            <w:r w:rsidRPr="002B148E">
              <w:rPr>
                <w:color w:val="000000"/>
                <w:sz w:val="18"/>
                <w:szCs w:val="18"/>
              </w:rPr>
              <w:t>159</w:t>
            </w:r>
          </w:p>
        </w:tc>
        <w:tc>
          <w:tcPr>
            <w:tcW w:w="2103" w:type="dxa"/>
            <w:tcBorders>
              <w:top w:val="nil"/>
              <w:left w:val="nil"/>
              <w:bottom w:val="nil"/>
              <w:right w:val="nil"/>
            </w:tcBorders>
            <w:shd w:val="clear" w:color="auto" w:fill="auto"/>
            <w:vAlign w:val="center"/>
            <w:hideMark/>
          </w:tcPr>
          <w:p w14:paraId="1DDD23C7" w14:textId="77777777" w:rsidR="00E10F7A" w:rsidRPr="002B148E" w:rsidRDefault="00E10F7A" w:rsidP="00C57E6F">
            <w:pPr>
              <w:rPr>
                <w:color w:val="000000"/>
                <w:sz w:val="18"/>
                <w:szCs w:val="18"/>
              </w:rPr>
            </w:pPr>
            <w:r w:rsidRPr="002B148E">
              <w:rPr>
                <w:color w:val="000000"/>
                <w:sz w:val="18"/>
                <w:szCs w:val="18"/>
              </w:rPr>
              <w:t>Bartın Üniversitesi</w:t>
            </w:r>
          </w:p>
        </w:tc>
        <w:tc>
          <w:tcPr>
            <w:tcW w:w="701" w:type="dxa"/>
            <w:tcBorders>
              <w:top w:val="nil"/>
              <w:left w:val="nil"/>
              <w:bottom w:val="nil"/>
              <w:right w:val="nil"/>
            </w:tcBorders>
            <w:shd w:val="clear" w:color="auto" w:fill="auto"/>
            <w:vAlign w:val="center"/>
            <w:hideMark/>
          </w:tcPr>
          <w:p w14:paraId="47B25AF7" w14:textId="77777777" w:rsidR="00E10F7A" w:rsidRPr="002B148E" w:rsidRDefault="00E10F7A" w:rsidP="00C57E6F">
            <w:pPr>
              <w:rPr>
                <w:color w:val="000000"/>
                <w:sz w:val="18"/>
                <w:szCs w:val="18"/>
              </w:rPr>
            </w:pPr>
            <w:r w:rsidRPr="002B148E">
              <w:rPr>
                <w:color w:val="000000"/>
                <w:sz w:val="18"/>
                <w:szCs w:val="18"/>
              </w:rPr>
              <w:t>7810</w:t>
            </w:r>
          </w:p>
        </w:tc>
        <w:tc>
          <w:tcPr>
            <w:tcW w:w="700" w:type="dxa"/>
            <w:tcBorders>
              <w:top w:val="nil"/>
              <w:left w:val="nil"/>
              <w:bottom w:val="nil"/>
              <w:right w:val="nil"/>
            </w:tcBorders>
            <w:shd w:val="clear" w:color="auto" w:fill="auto"/>
            <w:vAlign w:val="center"/>
            <w:hideMark/>
          </w:tcPr>
          <w:p w14:paraId="20588F1F" w14:textId="77777777" w:rsidR="00E10F7A" w:rsidRPr="002B148E" w:rsidRDefault="00E10F7A" w:rsidP="00C57E6F">
            <w:pPr>
              <w:rPr>
                <w:color w:val="000000"/>
                <w:sz w:val="18"/>
                <w:szCs w:val="18"/>
              </w:rPr>
            </w:pPr>
            <w:r w:rsidRPr="002B148E">
              <w:rPr>
                <w:color w:val="000000"/>
                <w:sz w:val="18"/>
                <w:szCs w:val="18"/>
              </w:rPr>
              <w:t>1150</w:t>
            </w:r>
          </w:p>
        </w:tc>
        <w:tc>
          <w:tcPr>
            <w:tcW w:w="842" w:type="dxa"/>
            <w:tcBorders>
              <w:top w:val="nil"/>
              <w:left w:val="nil"/>
              <w:bottom w:val="nil"/>
              <w:right w:val="nil"/>
            </w:tcBorders>
            <w:shd w:val="clear" w:color="auto" w:fill="auto"/>
            <w:vAlign w:val="center"/>
            <w:hideMark/>
          </w:tcPr>
          <w:p w14:paraId="0077667E" w14:textId="77777777" w:rsidR="00E10F7A" w:rsidRPr="002B148E" w:rsidRDefault="00E10F7A" w:rsidP="00C57E6F">
            <w:pPr>
              <w:jc w:val="both"/>
              <w:rPr>
                <w:color w:val="000000"/>
                <w:sz w:val="18"/>
                <w:szCs w:val="18"/>
              </w:rPr>
            </w:pPr>
            <w:r w:rsidRPr="002B148E">
              <w:rPr>
                <w:color w:val="000000"/>
                <w:sz w:val="18"/>
                <w:szCs w:val="18"/>
              </w:rPr>
              <w:t>1360</w:t>
            </w:r>
          </w:p>
        </w:tc>
        <w:tc>
          <w:tcPr>
            <w:tcW w:w="701" w:type="dxa"/>
            <w:tcBorders>
              <w:top w:val="nil"/>
              <w:left w:val="nil"/>
              <w:bottom w:val="nil"/>
              <w:right w:val="nil"/>
            </w:tcBorders>
            <w:shd w:val="clear" w:color="auto" w:fill="auto"/>
            <w:vAlign w:val="center"/>
            <w:hideMark/>
          </w:tcPr>
          <w:p w14:paraId="7FA39529"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nil"/>
              <w:left w:val="nil"/>
              <w:bottom w:val="nil"/>
              <w:right w:val="nil"/>
            </w:tcBorders>
            <w:shd w:val="clear" w:color="auto" w:fill="auto"/>
            <w:vAlign w:val="center"/>
            <w:hideMark/>
          </w:tcPr>
          <w:p w14:paraId="419E383D" w14:textId="77777777" w:rsidR="00E10F7A" w:rsidRPr="002B148E" w:rsidRDefault="00E10F7A" w:rsidP="00C57E6F">
            <w:pPr>
              <w:jc w:val="both"/>
              <w:rPr>
                <w:color w:val="000000"/>
                <w:sz w:val="18"/>
                <w:szCs w:val="18"/>
              </w:rPr>
            </w:pPr>
            <w:r w:rsidRPr="002B148E">
              <w:rPr>
                <w:color w:val="000000"/>
                <w:sz w:val="18"/>
                <w:szCs w:val="18"/>
              </w:rPr>
              <w:t>800</w:t>
            </w:r>
          </w:p>
        </w:tc>
        <w:tc>
          <w:tcPr>
            <w:tcW w:w="701" w:type="dxa"/>
            <w:tcBorders>
              <w:top w:val="nil"/>
              <w:left w:val="nil"/>
              <w:bottom w:val="nil"/>
              <w:right w:val="nil"/>
            </w:tcBorders>
            <w:shd w:val="clear" w:color="auto" w:fill="auto"/>
            <w:vAlign w:val="center"/>
            <w:hideMark/>
          </w:tcPr>
          <w:p w14:paraId="6DE04237" w14:textId="77777777" w:rsidR="00E10F7A" w:rsidRPr="002B148E" w:rsidRDefault="00E10F7A" w:rsidP="00C57E6F">
            <w:pPr>
              <w:jc w:val="both"/>
              <w:rPr>
                <w:color w:val="000000"/>
                <w:sz w:val="18"/>
                <w:szCs w:val="18"/>
              </w:rPr>
            </w:pPr>
            <w:r w:rsidRPr="002B148E">
              <w:rPr>
                <w:color w:val="000000"/>
                <w:sz w:val="18"/>
                <w:szCs w:val="18"/>
              </w:rPr>
              <w:t>1525</w:t>
            </w:r>
          </w:p>
        </w:tc>
        <w:tc>
          <w:tcPr>
            <w:tcW w:w="701" w:type="dxa"/>
            <w:tcBorders>
              <w:top w:val="nil"/>
              <w:left w:val="nil"/>
              <w:bottom w:val="nil"/>
              <w:right w:val="nil"/>
            </w:tcBorders>
            <w:shd w:val="clear" w:color="auto" w:fill="auto"/>
            <w:vAlign w:val="center"/>
            <w:hideMark/>
          </w:tcPr>
          <w:p w14:paraId="4F5931D0" w14:textId="77777777" w:rsidR="00E10F7A" w:rsidRPr="002B148E" w:rsidRDefault="00E10F7A" w:rsidP="00C57E6F">
            <w:pPr>
              <w:jc w:val="both"/>
              <w:rPr>
                <w:color w:val="000000"/>
                <w:sz w:val="18"/>
                <w:szCs w:val="18"/>
              </w:rPr>
            </w:pPr>
            <w:r w:rsidRPr="002B148E">
              <w:rPr>
                <w:color w:val="000000"/>
                <w:sz w:val="18"/>
                <w:szCs w:val="18"/>
              </w:rPr>
              <w:t>1625</w:t>
            </w:r>
          </w:p>
        </w:tc>
      </w:tr>
      <w:tr w:rsidR="00E253DC" w:rsidRPr="002B148E" w14:paraId="127D2429" w14:textId="77777777" w:rsidTr="002B148E">
        <w:trPr>
          <w:trHeight w:val="358"/>
        </w:trPr>
        <w:tc>
          <w:tcPr>
            <w:tcW w:w="421" w:type="dxa"/>
            <w:tcBorders>
              <w:top w:val="single" w:sz="8" w:space="0" w:color="7F7F7F"/>
              <w:left w:val="nil"/>
              <w:bottom w:val="single" w:sz="8" w:space="0" w:color="7F7F7F"/>
              <w:right w:val="nil"/>
            </w:tcBorders>
            <w:shd w:val="clear" w:color="auto" w:fill="auto"/>
            <w:vAlign w:val="center"/>
            <w:hideMark/>
          </w:tcPr>
          <w:p w14:paraId="3A11F3D0" w14:textId="77777777" w:rsidR="00E10F7A" w:rsidRPr="002B148E" w:rsidRDefault="00E10F7A" w:rsidP="00C57E6F">
            <w:pPr>
              <w:jc w:val="both"/>
              <w:rPr>
                <w:b/>
                <w:bCs/>
                <w:color w:val="000000"/>
                <w:sz w:val="18"/>
                <w:szCs w:val="18"/>
              </w:rPr>
            </w:pPr>
            <w:r w:rsidRPr="002B148E">
              <w:rPr>
                <w:b/>
                <w:bCs/>
                <w:color w:val="000000"/>
                <w:sz w:val="18"/>
                <w:szCs w:val="18"/>
              </w:rPr>
              <w:t>9</w:t>
            </w:r>
          </w:p>
        </w:tc>
        <w:tc>
          <w:tcPr>
            <w:tcW w:w="561" w:type="dxa"/>
            <w:tcBorders>
              <w:top w:val="single" w:sz="8" w:space="0" w:color="7F7F7F"/>
              <w:left w:val="nil"/>
              <w:bottom w:val="single" w:sz="8" w:space="0" w:color="7F7F7F"/>
              <w:right w:val="nil"/>
            </w:tcBorders>
            <w:shd w:val="clear" w:color="auto" w:fill="auto"/>
            <w:vAlign w:val="center"/>
            <w:hideMark/>
          </w:tcPr>
          <w:p w14:paraId="5DC33F10" w14:textId="77777777" w:rsidR="00E10F7A" w:rsidRPr="002B148E" w:rsidRDefault="00E10F7A" w:rsidP="00C57E6F">
            <w:pPr>
              <w:jc w:val="both"/>
              <w:rPr>
                <w:color w:val="000000"/>
                <w:sz w:val="18"/>
                <w:szCs w:val="18"/>
              </w:rPr>
            </w:pPr>
            <w:r w:rsidRPr="002B148E">
              <w:rPr>
                <w:color w:val="000000"/>
                <w:sz w:val="18"/>
                <w:szCs w:val="18"/>
              </w:rPr>
              <w:t>162</w:t>
            </w:r>
          </w:p>
        </w:tc>
        <w:tc>
          <w:tcPr>
            <w:tcW w:w="2103" w:type="dxa"/>
            <w:tcBorders>
              <w:top w:val="single" w:sz="8" w:space="0" w:color="7F7F7F"/>
              <w:left w:val="nil"/>
              <w:bottom w:val="single" w:sz="8" w:space="0" w:color="7F7F7F"/>
              <w:right w:val="nil"/>
            </w:tcBorders>
            <w:shd w:val="clear" w:color="auto" w:fill="auto"/>
            <w:vAlign w:val="center"/>
            <w:hideMark/>
          </w:tcPr>
          <w:p w14:paraId="2657341D" w14:textId="77777777" w:rsidR="00E10F7A" w:rsidRPr="002B148E" w:rsidRDefault="00E10F7A" w:rsidP="00C57E6F">
            <w:pPr>
              <w:rPr>
                <w:color w:val="000000"/>
                <w:sz w:val="18"/>
                <w:szCs w:val="18"/>
              </w:rPr>
            </w:pPr>
            <w:r w:rsidRPr="002B148E">
              <w:rPr>
                <w:color w:val="000000"/>
                <w:sz w:val="18"/>
                <w:szCs w:val="18"/>
              </w:rPr>
              <w:t>Aksaray Üniversitesi</w:t>
            </w:r>
          </w:p>
        </w:tc>
        <w:tc>
          <w:tcPr>
            <w:tcW w:w="701" w:type="dxa"/>
            <w:tcBorders>
              <w:top w:val="single" w:sz="8" w:space="0" w:color="7F7F7F"/>
              <w:left w:val="nil"/>
              <w:bottom w:val="single" w:sz="8" w:space="0" w:color="7F7F7F"/>
              <w:right w:val="nil"/>
            </w:tcBorders>
            <w:shd w:val="clear" w:color="auto" w:fill="auto"/>
            <w:vAlign w:val="center"/>
            <w:hideMark/>
          </w:tcPr>
          <w:p w14:paraId="7A76F434" w14:textId="77777777" w:rsidR="00E10F7A" w:rsidRPr="002B148E" w:rsidRDefault="00E10F7A" w:rsidP="00C57E6F">
            <w:pPr>
              <w:rPr>
                <w:color w:val="000000"/>
                <w:sz w:val="18"/>
                <w:szCs w:val="18"/>
              </w:rPr>
            </w:pPr>
            <w:r w:rsidRPr="002B148E">
              <w:rPr>
                <w:color w:val="000000"/>
                <w:sz w:val="18"/>
                <w:szCs w:val="18"/>
              </w:rPr>
              <w:t>7800</w:t>
            </w:r>
          </w:p>
        </w:tc>
        <w:tc>
          <w:tcPr>
            <w:tcW w:w="700" w:type="dxa"/>
            <w:tcBorders>
              <w:top w:val="single" w:sz="8" w:space="0" w:color="7F7F7F"/>
              <w:left w:val="nil"/>
              <w:bottom w:val="single" w:sz="8" w:space="0" w:color="7F7F7F"/>
              <w:right w:val="nil"/>
            </w:tcBorders>
            <w:shd w:val="clear" w:color="auto" w:fill="auto"/>
            <w:vAlign w:val="center"/>
            <w:hideMark/>
          </w:tcPr>
          <w:p w14:paraId="40836D85" w14:textId="77777777" w:rsidR="00E10F7A" w:rsidRPr="002B148E" w:rsidRDefault="00E10F7A" w:rsidP="00C57E6F">
            <w:pPr>
              <w:rPr>
                <w:color w:val="000000"/>
                <w:sz w:val="18"/>
                <w:szCs w:val="18"/>
              </w:rPr>
            </w:pPr>
            <w:r w:rsidRPr="002B148E">
              <w:rPr>
                <w:color w:val="000000"/>
                <w:sz w:val="18"/>
                <w:szCs w:val="18"/>
              </w:rPr>
              <w:t>1250</w:t>
            </w:r>
          </w:p>
        </w:tc>
        <w:tc>
          <w:tcPr>
            <w:tcW w:w="842" w:type="dxa"/>
            <w:tcBorders>
              <w:top w:val="single" w:sz="8" w:space="0" w:color="7F7F7F"/>
              <w:left w:val="nil"/>
              <w:bottom w:val="single" w:sz="8" w:space="0" w:color="7F7F7F"/>
              <w:right w:val="nil"/>
            </w:tcBorders>
            <w:shd w:val="clear" w:color="auto" w:fill="auto"/>
            <w:vAlign w:val="center"/>
            <w:hideMark/>
          </w:tcPr>
          <w:p w14:paraId="0D0D6042"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single" w:sz="8" w:space="0" w:color="7F7F7F"/>
              <w:left w:val="nil"/>
              <w:bottom w:val="single" w:sz="8" w:space="0" w:color="7F7F7F"/>
              <w:right w:val="nil"/>
            </w:tcBorders>
            <w:shd w:val="clear" w:color="auto" w:fill="auto"/>
            <w:vAlign w:val="center"/>
            <w:hideMark/>
          </w:tcPr>
          <w:p w14:paraId="55328EC1" w14:textId="77777777" w:rsidR="00E10F7A" w:rsidRPr="002B148E" w:rsidRDefault="00E10F7A" w:rsidP="00C57E6F">
            <w:pPr>
              <w:jc w:val="both"/>
              <w:rPr>
                <w:color w:val="000000"/>
                <w:sz w:val="18"/>
                <w:szCs w:val="18"/>
              </w:rPr>
            </w:pPr>
            <w:r w:rsidRPr="002B148E">
              <w:rPr>
                <w:color w:val="000000"/>
                <w:sz w:val="18"/>
                <w:szCs w:val="18"/>
              </w:rPr>
              <w:t>1575</w:t>
            </w:r>
          </w:p>
        </w:tc>
        <w:tc>
          <w:tcPr>
            <w:tcW w:w="700" w:type="dxa"/>
            <w:tcBorders>
              <w:top w:val="single" w:sz="8" w:space="0" w:color="7F7F7F"/>
              <w:left w:val="nil"/>
              <w:bottom w:val="single" w:sz="8" w:space="0" w:color="7F7F7F"/>
              <w:right w:val="nil"/>
            </w:tcBorders>
            <w:shd w:val="clear" w:color="auto" w:fill="auto"/>
            <w:vAlign w:val="center"/>
            <w:hideMark/>
          </w:tcPr>
          <w:p w14:paraId="0F9B6698" w14:textId="77777777" w:rsidR="00E10F7A" w:rsidRPr="002B148E" w:rsidRDefault="00E10F7A" w:rsidP="00C57E6F">
            <w:pPr>
              <w:jc w:val="both"/>
              <w:rPr>
                <w:color w:val="000000"/>
                <w:sz w:val="18"/>
                <w:szCs w:val="18"/>
              </w:rPr>
            </w:pPr>
            <w:r w:rsidRPr="002B148E">
              <w:rPr>
                <w:color w:val="000000"/>
                <w:sz w:val="18"/>
                <w:szCs w:val="18"/>
              </w:rPr>
              <w:t>700</w:t>
            </w:r>
          </w:p>
        </w:tc>
        <w:tc>
          <w:tcPr>
            <w:tcW w:w="701" w:type="dxa"/>
            <w:tcBorders>
              <w:top w:val="single" w:sz="8" w:space="0" w:color="7F7F7F"/>
              <w:left w:val="nil"/>
              <w:bottom w:val="single" w:sz="8" w:space="0" w:color="7F7F7F"/>
              <w:right w:val="nil"/>
            </w:tcBorders>
            <w:shd w:val="clear" w:color="auto" w:fill="auto"/>
            <w:vAlign w:val="center"/>
            <w:hideMark/>
          </w:tcPr>
          <w:p w14:paraId="57BB9EF2"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single" w:sz="8" w:space="0" w:color="7F7F7F"/>
              <w:left w:val="nil"/>
              <w:bottom w:val="single" w:sz="8" w:space="0" w:color="7F7F7F"/>
              <w:right w:val="nil"/>
            </w:tcBorders>
            <w:shd w:val="clear" w:color="auto" w:fill="auto"/>
            <w:vAlign w:val="center"/>
            <w:hideMark/>
          </w:tcPr>
          <w:p w14:paraId="53CD9FED" w14:textId="77777777" w:rsidR="00E10F7A" w:rsidRPr="002B148E" w:rsidRDefault="00E10F7A" w:rsidP="00C57E6F">
            <w:pPr>
              <w:jc w:val="both"/>
              <w:rPr>
                <w:color w:val="000000"/>
                <w:sz w:val="18"/>
                <w:szCs w:val="18"/>
              </w:rPr>
            </w:pPr>
            <w:r w:rsidRPr="002B148E">
              <w:rPr>
                <w:color w:val="000000"/>
                <w:sz w:val="18"/>
                <w:szCs w:val="18"/>
              </w:rPr>
              <w:t>1575</w:t>
            </w:r>
          </w:p>
        </w:tc>
      </w:tr>
      <w:tr w:rsidR="00E253DC" w:rsidRPr="002B148E" w14:paraId="1F97A277" w14:textId="77777777" w:rsidTr="002B148E">
        <w:trPr>
          <w:trHeight w:val="474"/>
        </w:trPr>
        <w:tc>
          <w:tcPr>
            <w:tcW w:w="421" w:type="dxa"/>
            <w:tcBorders>
              <w:top w:val="nil"/>
              <w:left w:val="nil"/>
              <w:bottom w:val="nil"/>
              <w:right w:val="nil"/>
            </w:tcBorders>
            <w:shd w:val="clear" w:color="auto" w:fill="auto"/>
            <w:vAlign w:val="center"/>
            <w:hideMark/>
          </w:tcPr>
          <w:p w14:paraId="65E1034C" w14:textId="77777777" w:rsidR="00E10F7A" w:rsidRPr="002B148E" w:rsidRDefault="00E10F7A" w:rsidP="00C57E6F">
            <w:pPr>
              <w:jc w:val="both"/>
              <w:rPr>
                <w:b/>
                <w:bCs/>
                <w:color w:val="000000"/>
                <w:sz w:val="18"/>
                <w:szCs w:val="18"/>
              </w:rPr>
            </w:pPr>
            <w:r w:rsidRPr="002B148E">
              <w:rPr>
                <w:b/>
                <w:bCs/>
                <w:color w:val="000000"/>
                <w:sz w:val="18"/>
                <w:szCs w:val="18"/>
              </w:rPr>
              <w:t>10</w:t>
            </w:r>
          </w:p>
        </w:tc>
        <w:tc>
          <w:tcPr>
            <w:tcW w:w="561" w:type="dxa"/>
            <w:tcBorders>
              <w:top w:val="nil"/>
              <w:left w:val="nil"/>
              <w:bottom w:val="nil"/>
              <w:right w:val="nil"/>
            </w:tcBorders>
            <w:shd w:val="clear" w:color="auto" w:fill="auto"/>
            <w:vAlign w:val="center"/>
            <w:hideMark/>
          </w:tcPr>
          <w:p w14:paraId="0448629D" w14:textId="77777777" w:rsidR="00E10F7A" w:rsidRPr="002B148E" w:rsidRDefault="00E10F7A" w:rsidP="00C57E6F">
            <w:pPr>
              <w:jc w:val="both"/>
              <w:rPr>
                <w:color w:val="000000"/>
                <w:sz w:val="18"/>
                <w:szCs w:val="18"/>
              </w:rPr>
            </w:pPr>
            <w:r w:rsidRPr="002B148E">
              <w:rPr>
                <w:color w:val="000000"/>
                <w:sz w:val="18"/>
                <w:szCs w:val="18"/>
              </w:rPr>
              <w:t>185</w:t>
            </w:r>
          </w:p>
        </w:tc>
        <w:tc>
          <w:tcPr>
            <w:tcW w:w="2103" w:type="dxa"/>
            <w:tcBorders>
              <w:top w:val="nil"/>
              <w:left w:val="nil"/>
              <w:bottom w:val="nil"/>
              <w:right w:val="nil"/>
            </w:tcBorders>
            <w:shd w:val="clear" w:color="auto" w:fill="auto"/>
            <w:vAlign w:val="center"/>
            <w:hideMark/>
          </w:tcPr>
          <w:p w14:paraId="67FBD901" w14:textId="77777777" w:rsidR="00E10F7A" w:rsidRPr="002B148E" w:rsidRDefault="00E10F7A" w:rsidP="00C57E6F">
            <w:pPr>
              <w:rPr>
                <w:color w:val="000000"/>
                <w:sz w:val="18"/>
                <w:szCs w:val="18"/>
              </w:rPr>
            </w:pPr>
            <w:r w:rsidRPr="002B148E">
              <w:rPr>
                <w:color w:val="000000"/>
                <w:sz w:val="18"/>
                <w:szCs w:val="18"/>
              </w:rPr>
              <w:t>Tokat Gaziosmanpaşa Üniversitesi</w:t>
            </w:r>
          </w:p>
        </w:tc>
        <w:tc>
          <w:tcPr>
            <w:tcW w:w="701" w:type="dxa"/>
            <w:tcBorders>
              <w:top w:val="nil"/>
              <w:left w:val="nil"/>
              <w:bottom w:val="nil"/>
              <w:right w:val="nil"/>
            </w:tcBorders>
            <w:shd w:val="clear" w:color="auto" w:fill="auto"/>
            <w:vAlign w:val="center"/>
            <w:hideMark/>
          </w:tcPr>
          <w:p w14:paraId="43C0EF81" w14:textId="77777777" w:rsidR="00E10F7A" w:rsidRPr="002B148E" w:rsidRDefault="00E10F7A" w:rsidP="00C57E6F">
            <w:pPr>
              <w:rPr>
                <w:color w:val="000000"/>
                <w:sz w:val="18"/>
                <w:szCs w:val="18"/>
              </w:rPr>
            </w:pPr>
            <w:r w:rsidRPr="002B148E">
              <w:rPr>
                <w:color w:val="000000"/>
                <w:sz w:val="18"/>
                <w:szCs w:val="18"/>
              </w:rPr>
              <w:t>7675</w:t>
            </w:r>
          </w:p>
        </w:tc>
        <w:tc>
          <w:tcPr>
            <w:tcW w:w="700" w:type="dxa"/>
            <w:tcBorders>
              <w:top w:val="nil"/>
              <w:left w:val="nil"/>
              <w:bottom w:val="nil"/>
              <w:right w:val="nil"/>
            </w:tcBorders>
            <w:shd w:val="clear" w:color="auto" w:fill="auto"/>
            <w:vAlign w:val="center"/>
            <w:hideMark/>
          </w:tcPr>
          <w:p w14:paraId="5BB0F02B" w14:textId="77777777" w:rsidR="00E10F7A" w:rsidRPr="002B148E" w:rsidRDefault="00E10F7A" w:rsidP="00C57E6F">
            <w:pPr>
              <w:rPr>
                <w:color w:val="000000"/>
                <w:sz w:val="18"/>
                <w:szCs w:val="18"/>
              </w:rPr>
            </w:pPr>
            <w:r w:rsidRPr="002B148E">
              <w:rPr>
                <w:color w:val="000000"/>
                <w:sz w:val="18"/>
                <w:szCs w:val="18"/>
              </w:rPr>
              <w:t>1200</w:t>
            </w:r>
          </w:p>
        </w:tc>
        <w:tc>
          <w:tcPr>
            <w:tcW w:w="842" w:type="dxa"/>
            <w:tcBorders>
              <w:top w:val="nil"/>
              <w:left w:val="nil"/>
              <w:bottom w:val="nil"/>
              <w:right w:val="nil"/>
            </w:tcBorders>
            <w:shd w:val="clear" w:color="auto" w:fill="auto"/>
            <w:vAlign w:val="center"/>
            <w:hideMark/>
          </w:tcPr>
          <w:p w14:paraId="2DFA8653" w14:textId="77777777" w:rsidR="00E10F7A" w:rsidRPr="002B148E" w:rsidRDefault="00E10F7A" w:rsidP="00C57E6F">
            <w:pPr>
              <w:jc w:val="both"/>
              <w:rPr>
                <w:color w:val="000000"/>
                <w:sz w:val="18"/>
                <w:szCs w:val="18"/>
              </w:rPr>
            </w:pPr>
            <w:r w:rsidRPr="002B148E">
              <w:rPr>
                <w:color w:val="000000"/>
                <w:sz w:val="18"/>
                <w:szCs w:val="18"/>
              </w:rPr>
              <w:t>1625</w:t>
            </w:r>
          </w:p>
        </w:tc>
        <w:tc>
          <w:tcPr>
            <w:tcW w:w="701" w:type="dxa"/>
            <w:tcBorders>
              <w:top w:val="nil"/>
              <w:left w:val="nil"/>
              <w:bottom w:val="nil"/>
              <w:right w:val="nil"/>
            </w:tcBorders>
            <w:shd w:val="clear" w:color="auto" w:fill="auto"/>
            <w:vAlign w:val="center"/>
            <w:hideMark/>
          </w:tcPr>
          <w:p w14:paraId="7EFFFCC9" w14:textId="77777777" w:rsidR="00E10F7A" w:rsidRPr="002B148E" w:rsidRDefault="00E10F7A" w:rsidP="00C57E6F">
            <w:pPr>
              <w:jc w:val="both"/>
              <w:rPr>
                <w:color w:val="000000"/>
                <w:sz w:val="18"/>
                <w:szCs w:val="18"/>
              </w:rPr>
            </w:pPr>
            <w:r w:rsidRPr="002B148E">
              <w:rPr>
                <w:color w:val="000000"/>
                <w:sz w:val="18"/>
                <w:szCs w:val="18"/>
              </w:rPr>
              <w:t>1275</w:t>
            </w:r>
          </w:p>
        </w:tc>
        <w:tc>
          <w:tcPr>
            <w:tcW w:w="700" w:type="dxa"/>
            <w:tcBorders>
              <w:top w:val="nil"/>
              <w:left w:val="nil"/>
              <w:bottom w:val="nil"/>
              <w:right w:val="nil"/>
            </w:tcBorders>
            <w:shd w:val="clear" w:color="auto" w:fill="auto"/>
            <w:vAlign w:val="center"/>
            <w:hideMark/>
          </w:tcPr>
          <w:p w14:paraId="3D9194AB"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nil"/>
              <w:left w:val="nil"/>
              <w:bottom w:val="nil"/>
              <w:right w:val="nil"/>
            </w:tcBorders>
            <w:shd w:val="clear" w:color="auto" w:fill="auto"/>
            <w:vAlign w:val="center"/>
            <w:hideMark/>
          </w:tcPr>
          <w:p w14:paraId="15014275" w14:textId="77777777" w:rsidR="00E10F7A" w:rsidRPr="002B148E" w:rsidRDefault="00E10F7A" w:rsidP="00C57E6F">
            <w:pPr>
              <w:jc w:val="both"/>
              <w:rPr>
                <w:color w:val="000000"/>
                <w:sz w:val="18"/>
                <w:szCs w:val="18"/>
              </w:rPr>
            </w:pPr>
            <w:r w:rsidRPr="002B148E">
              <w:rPr>
                <w:color w:val="000000"/>
                <w:sz w:val="18"/>
                <w:szCs w:val="18"/>
              </w:rPr>
              <w:t>1625</w:t>
            </w:r>
          </w:p>
        </w:tc>
        <w:tc>
          <w:tcPr>
            <w:tcW w:w="701" w:type="dxa"/>
            <w:tcBorders>
              <w:top w:val="nil"/>
              <w:left w:val="nil"/>
              <w:bottom w:val="nil"/>
              <w:right w:val="nil"/>
            </w:tcBorders>
            <w:shd w:val="clear" w:color="auto" w:fill="auto"/>
            <w:vAlign w:val="center"/>
            <w:hideMark/>
          </w:tcPr>
          <w:p w14:paraId="6C5F5047" w14:textId="77777777" w:rsidR="00E10F7A" w:rsidRPr="002B148E" w:rsidRDefault="00E10F7A" w:rsidP="00C57E6F">
            <w:pPr>
              <w:jc w:val="both"/>
              <w:rPr>
                <w:color w:val="000000"/>
                <w:sz w:val="18"/>
                <w:szCs w:val="18"/>
              </w:rPr>
            </w:pPr>
            <w:r w:rsidRPr="002B148E">
              <w:rPr>
                <w:color w:val="000000"/>
                <w:sz w:val="18"/>
                <w:szCs w:val="18"/>
              </w:rPr>
              <w:t>1200</w:t>
            </w:r>
          </w:p>
        </w:tc>
      </w:tr>
      <w:tr w:rsidR="00E253DC" w:rsidRPr="002B148E" w14:paraId="0A35BF4D" w14:textId="77777777" w:rsidTr="002B148E">
        <w:trPr>
          <w:trHeight w:val="369"/>
        </w:trPr>
        <w:tc>
          <w:tcPr>
            <w:tcW w:w="421" w:type="dxa"/>
            <w:tcBorders>
              <w:top w:val="single" w:sz="8" w:space="0" w:color="7F7F7F"/>
              <w:left w:val="nil"/>
              <w:bottom w:val="single" w:sz="8" w:space="0" w:color="7F7F7F"/>
              <w:right w:val="nil"/>
            </w:tcBorders>
            <w:shd w:val="clear" w:color="auto" w:fill="auto"/>
            <w:vAlign w:val="center"/>
            <w:hideMark/>
          </w:tcPr>
          <w:p w14:paraId="17406DA6" w14:textId="77777777" w:rsidR="00E10F7A" w:rsidRPr="002B148E" w:rsidRDefault="00E10F7A" w:rsidP="00C57E6F">
            <w:pPr>
              <w:jc w:val="both"/>
              <w:rPr>
                <w:b/>
                <w:bCs/>
                <w:color w:val="000000"/>
                <w:sz w:val="18"/>
                <w:szCs w:val="18"/>
              </w:rPr>
            </w:pPr>
            <w:r w:rsidRPr="002B148E">
              <w:rPr>
                <w:b/>
                <w:bCs/>
                <w:color w:val="000000"/>
                <w:sz w:val="18"/>
                <w:szCs w:val="18"/>
              </w:rPr>
              <w:t>11</w:t>
            </w:r>
          </w:p>
        </w:tc>
        <w:tc>
          <w:tcPr>
            <w:tcW w:w="561" w:type="dxa"/>
            <w:tcBorders>
              <w:top w:val="single" w:sz="8" w:space="0" w:color="7F7F7F"/>
              <w:left w:val="nil"/>
              <w:bottom w:val="single" w:sz="8" w:space="0" w:color="7F7F7F"/>
              <w:right w:val="nil"/>
            </w:tcBorders>
            <w:shd w:val="clear" w:color="auto" w:fill="auto"/>
            <w:vAlign w:val="center"/>
            <w:hideMark/>
          </w:tcPr>
          <w:p w14:paraId="1DBB388C" w14:textId="77777777" w:rsidR="00E10F7A" w:rsidRPr="002B148E" w:rsidRDefault="00E10F7A" w:rsidP="00C57E6F">
            <w:pPr>
              <w:jc w:val="both"/>
              <w:rPr>
                <w:color w:val="000000"/>
                <w:sz w:val="18"/>
                <w:szCs w:val="18"/>
              </w:rPr>
            </w:pPr>
            <w:r w:rsidRPr="002B148E">
              <w:rPr>
                <w:color w:val="000000"/>
                <w:sz w:val="18"/>
                <w:szCs w:val="18"/>
              </w:rPr>
              <w:t>186</w:t>
            </w:r>
          </w:p>
        </w:tc>
        <w:tc>
          <w:tcPr>
            <w:tcW w:w="2103" w:type="dxa"/>
            <w:tcBorders>
              <w:top w:val="single" w:sz="8" w:space="0" w:color="7F7F7F"/>
              <w:left w:val="nil"/>
              <w:bottom w:val="single" w:sz="8" w:space="0" w:color="7F7F7F"/>
              <w:right w:val="nil"/>
            </w:tcBorders>
            <w:shd w:val="clear" w:color="auto" w:fill="auto"/>
            <w:vAlign w:val="center"/>
            <w:hideMark/>
          </w:tcPr>
          <w:p w14:paraId="32751206" w14:textId="77777777" w:rsidR="00E10F7A" w:rsidRPr="002B148E" w:rsidRDefault="00E10F7A" w:rsidP="00C57E6F">
            <w:pPr>
              <w:rPr>
                <w:color w:val="000000"/>
                <w:sz w:val="18"/>
                <w:szCs w:val="18"/>
              </w:rPr>
            </w:pPr>
            <w:r w:rsidRPr="002B148E">
              <w:rPr>
                <w:color w:val="000000"/>
                <w:sz w:val="18"/>
                <w:szCs w:val="18"/>
              </w:rPr>
              <w:t>Sakarya Üniversitesi</w:t>
            </w:r>
          </w:p>
        </w:tc>
        <w:tc>
          <w:tcPr>
            <w:tcW w:w="701" w:type="dxa"/>
            <w:tcBorders>
              <w:top w:val="single" w:sz="8" w:space="0" w:color="7F7F7F"/>
              <w:left w:val="nil"/>
              <w:bottom w:val="single" w:sz="8" w:space="0" w:color="7F7F7F"/>
              <w:right w:val="nil"/>
            </w:tcBorders>
            <w:shd w:val="clear" w:color="auto" w:fill="auto"/>
            <w:vAlign w:val="center"/>
            <w:hideMark/>
          </w:tcPr>
          <w:p w14:paraId="50414EBD" w14:textId="77777777" w:rsidR="00E10F7A" w:rsidRPr="002B148E" w:rsidRDefault="00E10F7A" w:rsidP="00C57E6F">
            <w:pPr>
              <w:rPr>
                <w:color w:val="000000"/>
                <w:sz w:val="18"/>
                <w:szCs w:val="18"/>
              </w:rPr>
            </w:pPr>
            <w:r w:rsidRPr="002B148E">
              <w:rPr>
                <w:color w:val="000000"/>
                <w:sz w:val="18"/>
                <w:szCs w:val="18"/>
              </w:rPr>
              <w:t>7675</w:t>
            </w:r>
          </w:p>
        </w:tc>
        <w:tc>
          <w:tcPr>
            <w:tcW w:w="700" w:type="dxa"/>
            <w:tcBorders>
              <w:top w:val="single" w:sz="8" w:space="0" w:color="7F7F7F"/>
              <w:left w:val="nil"/>
              <w:bottom w:val="single" w:sz="8" w:space="0" w:color="7F7F7F"/>
              <w:right w:val="nil"/>
            </w:tcBorders>
            <w:shd w:val="clear" w:color="auto" w:fill="auto"/>
            <w:vAlign w:val="center"/>
            <w:hideMark/>
          </w:tcPr>
          <w:p w14:paraId="74768B56" w14:textId="77777777" w:rsidR="00E10F7A" w:rsidRPr="002B148E" w:rsidRDefault="00E10F7A" w:rsidP="00C57E6F">
            <w:pPr>
              <w:rPr>
                <w:color w:val="000000"/>
                <w:sz w:val="18"/>
                <w:szCs w:val="18"/>
              </w:rPr>
            </w:pPr>
            <w:r w:rsidRPr="002B148E">
              <w:rPr>
                <w:color w:val="000000"/>
                <w:sz w:val="18"/>
                <w:szCs w:val="18"/>
              </w:rPr>
              <w:t>1225</w:t>
            </w:r>
          </w:p>
        </w:tc>
        <w:tc>
          <w:tcPr>
            <w:tcW w:w="842" w:type="dxa"/>
            <w:tcBorders>
              <w:top w:val="single" w:sz="8" w:space="0" w:color="7F7F7F"/>
              <w:left w:val="nil"/>
              <w:bottom w:val="single" w:sz="8" w:space="0" w:color="7F7F7F"/>
              <w:right w:val="nil"/>
            </w:tcBorders>
            <w:shd w:val="clear" w:color="auto" w:fill="auto"/>
            <w:vAlign w:val="center"/>
            <w:hideMark/>
          </w:tcPr>
          <w:p w14:paraId="02CC6AEA" w14:textId="77777777" w:rsidR="00E10F7A" w:rsidRPr="002B148E" w:rsidRDefault="00E10F7A" w:rsidP="00C57E6F">
            <w:pPr>
              <w:jc w:val="both"/>
              <w:rPr>
                <w:color w:val="000000"/>
                <w:sz w:val="18"/>
                <w:szCs w:val="18"/>
              </w:rPr>
            </w:pPr>
            <w:r w:rsidRPr="002B148E">
              <w:rPr>
                <w:color w:val="000000"/>
                <w:sz w:val="18"/>
                <w:szCs w:val="18"/>
              </w:rPr>
              <w:t>1525</w:t>
            </w:r>
          </w:p>
        </w:tc>
        <w:tc>
          <w:tcPr>
            <w:tcW w:w="701" w:type="dxa"/>
            <w:tcBorders>
              <w:top w:val="single" w:sz="8" w:space="0" w:color="7F7F7F"/>
              <w:left w:val="nil"/>
              <w:bottom w:val="single" w:sz="8" w:space="0" w:color="7F7F7F"/>
              <w:right w:val="nil"/>
            </w:tcBorders>
            <w:shd w:val="clear" w:color="auto" w:fill="auto"/>
            <w:vAlign w:val="center"/>
            <w:hideMark/>
          </w:tcPr>
          <w:p w14:paraId="772E5278" w14:textId="77777777" w:rsidR="00E10F7A" w:rsidRPr="002B148E" w:rsidRDefault="00E10F7A" w:rsidP="00C57E6F">
            <w:pPr>
              <w:jc w:val="both"/>
              <w:rPr>
                <w:color w:val="000000"/>
                <w:sz w:val="18"/>
                <w:szCs w:val="18"/>
              </w:rPr>
            </w:pPr>
            <w:r w:rsidRPr="002B148E">
              <w:rPr>
                <w:color w:val="000000"/>
                <w:sz w:val="18"/>
                <w:szCs w:val="18"/>
              </w:rPr>
              <w:t>1125</w:t>
            </w:r>
          </w:p>
        </w:tc>
        <w:tc>
          <w:tcPr>
            <w:tcW w:w="700" w:type="dxa"/>
            <w:tcBorders>
              <w:top w:val="single" w:sz="8" w:space="0" w:color="7F7F7F"/>
              <w:left w:val="nil"/>
              <w:bottom w:val="single" w:sz="8" w:space="0" w:color="7F7F7F"/>
              <w:right w:val="nil"/>
            </w:tcBorders>
            <w:shd w:val="clear" w:color="auto" w:fill="auto"/>
            <w:vAlign w:val="center"/>
            <w:hideMark/>
          </w:tcPr>
          <w:p w14:paraId="471EC007" w14:textId="77777777" w:rsidR="00E10F7A" w:rsidRPr="002B148E" w:rsidRDefault="00E10F7A" w:rsidP="00C57E6F">
            <w:pPr>
              <w:jc w:val="both"/>
              <w:rPr>
                <w:color w:val="000000"/>
                <w:sz w:val="18"/>
                <w:szCs w:val="18"/>
              </w:rPr>
            </w:pPr>
            <w:r w:rsidRPr="002B148E">
              <w:rPr>
                <w:color w:val="000000"/>
                <w:sz w:val="18"/>
                <w:szCs w:val="18"/>
              </w:rPr>
              <w:t>850</w:t>
            </w:r>
          </w:p>
        </w:tc>
        <w:tc>
          <w:tcPr>
            <w:tcW w:w="701" w:type="dxa"/>
            <w:tcBorders>
              <w:top w:val="single" w:sz="8" w:space="0" w:color="7F7F7F"/>
              <w:left w:val="nil"/>
              <w:bottom w:val="single" w:sz="8" w:space="0" w:color="7F7F7F"/>
              <w:right w:val="nil"/>
            </w:tcBorders>
            <w:shd w:val="clear" w:color="auto" w:fill="auto"/>
            <w:vAlign w:val="center"/>
            <w:hideMark/>
          </w:tcPr>
          <w:p w14:paraId="01B9B5D2" w14:textId="77777777" w:rsidR="00E10F7A" w:rsidRPr="002B148E" w:rsidRDefault="00E10F7A" w:rsidP="00C57E6F">
            <w:pPr>
              <w:jc w:val="both"/>
              <w:rPr>
                <w:color w:val="000000"/>
                <w:sz w:val="18"/>
                <w:szCs w:val="18"/>
              </w:rPr>
            </w:pPr>
            <w:r w:rsidRPr="002B148E">
              <w:rPr>
                <w:color w:val="000000"/>
                <w:sz w:val="18"/>
                <w:szCs w:val="18"/>
              </w:rPr>
              <w:t>1400</w:t>
            </w:r>
          </w:p>
        </w:tc>
        <w:tc>
          <w:tcPr>
            <w:tcW w:w="701" w:type="dxa"/>
            <w:tcBorders>
              <w:top w:val="single" w:sz="8" w:space="0" w:color="7F7F7F"/>
              <w:left w:val="nil"/>
              <w:bottom w:val="single" w:sz="8" w:space="0" w:color="7F7F7F"/>
              <w:right w:val="nil"/>
            </w:tcBorders>
            <w:shd w:val="clear" w:color="auto" w:fill="auto"/>
            <w:vAlign w:val="center"/>
            <w:hideMark/>
          </w:tcPr>
          <w:p w14:paraId="4C80F4A2" w14:textId="77777777" w:rsidR="00E10F7A" w:rsidRPr="002B148E" w:rsidRDefault="00E10F7A" w:rsidP="00C57E6F">
            <w:pPr>
              <w:jc w:val="both"/>
              <w:rPr>
                <w:color w:val="000000"/>
                <w:sz w:val="18"/>
                <w:szCs w:val="18"/>
              </w:rPr>
            </w:pPr>
            <w:r w:rsidRPr="002B148E">
              <w:rPr>
                <w:color w:val="000000"/>
                <w:sz w:val="18"/>
                <w:szCs w:val="18"/>
              </w:rPr>
              <w:t>1550</w:t>
            </w:r>
          </w:p>
        </w:tc>
      </w:tr>
      <w:tr w:rsidR="00E253DC" w:rsidRPr="002B148E" w14:paraId="247005C2" w14:textId="77777777" w:rsidTr="002B148E">
        <w:trPr>
          <w:trHeight w:val="487"/>
        </w:trPr>
        <w:tc>
          <w:tcPr>
            <w:tcW w:w="421" w:type="dxa"/>
            <w:tcBorders>
              <w:top w:val="nil"/>
              <w:left w:val="nil"/>
              <w:bottom w:val="nil"/>
              <w:right w:val="nil"/>
            </w:tcBorders>
            <w:shd w:val="clear" w:color="auto" w:fill="auto"/>
            <w:vAlign w:val="center"/>
            <w:hideMark/>
          </w:tcPr>
          <w:p w14:paraId="4AF8AC49" w14:textId="77777777" w:rsidR="00E10F7A" w:rsidRPr="002B148E" w:rsidRDefault="00E10F7A" w:rsidP="00C57E6F">
            <w:pPr>
              <w:jc w:val="both"/>
              <w:rPr>
                <w:b/>
                <w:bCs/>
                <w:color w:val="000000"/>
                <w:sz w:val="18"/>
                <w:szCs w:val="18"/>
              </w:rPr>
            </w:pPr>
            <w:r w:rsidRPr="002B148E">
              <w:rPr>
                <w:b/>
                <w:bCs/>
                <w:color w:val="000000"/>
                <w:sz w:val="18"/>
                <w:szCs w:val="18"/>
              </w:rPr>
              <w:lastRenderedPageBreak/>
              <w:t>12</w:t>
            </w:r>
          </w:p>
        </w:tc>
        <w:tc>
          <w:tcPr>
            <w:tcW w:w="561" w:type="dxa"/>
            <w:tcBorders>
              <w:top w:val="nil"/>
              <w:left w:val="nil"/>
              <w:bottom w:val="nil"/>
              <w:right w:val="nil"/>
            </w:tcBorders>
            <w:shd w:val="clear" w:color="auto" w:fill="auto"/>
            <w:vAlign w:val="center"/>
            <w:hideMark/>
          </w:tcPr>
          <w:p w14:paraId="40F65904" w14:textId="77777777" w:rsidR="00E10F7A" w:rsidRPr="002B148E" w:rsidRDefault="00E10F7A" w:rsidP="00C57E6F">
            <w:pPr>
              <w:jc w:val="both"/>
              <w:rPr>
                <w:color w:val="000000"/>
                <w:sz w:val="18"/>
                <w:szCs w:val="18"/>
              </w:rPr>
            </w:pPr>
            <w:r w:rsidRPr="002B148E">
              <w:rPr>
                <w:color w:val="000000"/>
                <w:sz w:val="18"/>
                <w:szCs w:val="18"/>
              </w:rPr>
              <w:t>197</w:t>
            </w:r>
          </w:p>
        </w:tc>
        <w:tc>
          <w:tcPr>
            <w:tcW w:w="2103" w:type="dxa"/>
            <w:tcBorders>
              <w:top w:val="nil"/>
              <w:left w:val="nil"/>
              <w:bottom w:val="nil"/>
              <w:right w:val="nil"/>
            </w:tcBorders>
            <w:shd w:val="clear" w:color="auto" w:fill="auto"/>
            <w:vAlign w:val="center"/>
            <w:hideMark/>
          </w:tcPr>
          <w:p w14:paraId="45C1C8E4" w14:textId="77777777" w:rsidR="00E10F7A" w:rsidRPr="002B148E" w:rsidRDefault="00E10F7A" w:rsidP="00C57E6F">
            <w:pPr>
              <w:rPr>
                <w:color w:val="000000"/>
                <w:sz w:val="18"/>
                <w:szCs w:val="18"/>
              </w:rPr>
            </w:pPr>
            <w:r w:rsidRPr="002B148E">
              <w:rPr>
                <w:color w:val="000000"/>
                <w:sz w:val="18"/>
                <w:szCs w:val="18"/>
              </w:rPr>
              <w:t>İzmir Yüksek Teknoloji Enstitüsü</w:t>
            </w:r>
          </w:p>
        </w:tc>
        <w:tc>
          <w:tcPr>
            <w:tcW w:w="701" w:type="dxa"/>
            <w:tcBorders>
              <w:top w:val="nil"/>
              <w:left w:val="nil"/>
              <w:bottom w:val="nil"/>
              <w:right w:val="nil"/>
            </w:tcBorders>
            <w:shd w:val="clear" w:color="auto" w:fill="auto"/>
            <w:vAlign w:val="center"/>
            <w:hideMark/>
          </w:tcPr>
          <w:p w14:paraId="3644B5E2" w14:textId="77777777" w:rsidR="00E10F7A" w:rsidRPr="002B148E" w:rsidRDefault="00E10F7A" w:rsidP="00C57E6F">
            <w:pPr>
              <w:rPr>
                <w:color w:val="000000"/>
                <w:sz w:val="18"/>
                <w:szCs w:val="18"/>
              </w:rPr>
            </w:pPr>
            <w:r w:rsidRPr="002B148E">
              <w:rPr>
                <w:color w:val="000000"/>
                <w:sz w:val="18"/>
                <w:szCs w:val="18"/>
              </w:rPr>
              <w:t>7630</w:t>
            </w:r>
          </w:p>
        </w:tc>
        <w:tc>
          <w:tcPr>
            <w:tcW w:w="700" w:type="dxa"/>
            <w:tcBorders>
              <w:top w:val="nil"/>
              <w:left w:val="nil"/>
              <w:bottom w:val="nil"/>
              <w:right w:val="nil"/>
            </w:tcBorders>
            <w:shd w:val="clear" w:color="auto" w:fill="auto"/>
            <w:vAlign w:val="center"/>
            <w:hideMark/>
          </w:tcPr>
          <w:p w14:paraId="05027DE4" w14:textId="77777777" w:rsidR="00E10F7A" w:rsidRPr="002B148E" w:rsidRDefault="00E10F7A" w:rsidP="00C57E6F">
            <w:pPr>
              <w:rPr>
                <w:color w:val="000000"/>
                <w:sz w:val="18"/>
                <w:szCs w:val="18"/>
              </w:rPr>
            </w:pPr>
            <w:r w:rsidRPr="002B148E">
              <w:rPr>
                <w:color w:val="000000"/>
                <w:sz w:val="18"/>
                <w:szCs w:val="18"/>
              </w:rPr>
              <w:t>1080</w:t>
            </w:r>
          </w:p>
        </w:tc>
        <w:tc>
          <w:tcPr>
            <w:tcW w:w="842" w:type="dxa"/>
            <w:tcBorders>
              <w:top w:val="nil"/>
              <w:left w:val="nil"/>
              <w:bottom w:val="nil"/>
              <w:right w:val="nil"/>
            </w:tcBorders>
            <w:shd w:val="clear" w:color="auto" w:fill="auto"/>
            <w:vAlign w:val="center"/>
            <w:hideMark/>
          </w:tcPr>
          <w:p w14:paraId="4BA43EB0"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nil"/>
              <w:left w:val="nil"/>
              <w:bottom w:val="nil"/>
              <w:right w:val="nil"/>
            </w:tcBorders>
            <w:shd w:val="clear" w:color="auto" w:fill="auto"/>
            <w:vAlign w:val="center"/>
            <w:hideMark/>
          </w:tcPr>
          <w:p w14:paraId="7705BBE1" w14:textId="77777777" w:rsidR="00E10F7A" w:rsidRPr="002B148E" w:rsidRDefault="00E10F7A" w:rsidP="00C57E6F">
            <w:pPr>
              <w:jc w:val="both"/>
              <w:rPr>
                <w:color w:val="000000"/>
                <w:sz w:val="18"/>
                <w:szCs w:val="18"/>
              </w:rPr>
            </w:pPr>
            <w:r w:rsidRPr="002B148E">
              <w:rPr>
                <w:color w:val="000000"/>
                <w:sz w:val="18"/>
                <w:szCs w:val="18"/>
              </w:rPr>
              <w:t>1500</w:t>
            </w:r>
          </w:p>
        </w:tc>
        <w:tc>
          <w:tcPr>
            <w:tcW w:w="700" w:type="dxa"/>
            <w:tcBorders>
              <w:top w:val="nil"/>
              <w:left w:val="nil"/>
              <w:bottom w:val="nil"/>
              <w:right w:val="nil"/>
            </w:tcBorders>
            <w:shd w:val="clear" w:color="auto" w:fill="auto"/>
            <w:vAlign w:val="center"/>
            <w:hideMark/>
          </w:tcPr>
          <w:p w14:paraId="32058DB1"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nil"/>
              <w:left w:val="nil"/>
              <w:bottom w:val="nil"/>
              <w:right w:val="nil"/>
            </w:tcBorders>
            <w:shd w:val="clear" w:color="auto" w:fill="auto"/>
            <w:vAlign w:val="center"/>
            <w:hideMark/>
          </w:tcPr>
          <w:p w14:paraId="1A1988F5" w14:textId="77777777" w:rsidR="00E10F7A" w:rsidRPr="002B148E" w:rsidRDefault="00E10F7A" w:rsidP="00C57E6F">
            <w:pPr>
              <w:jc w:val="both"/>
              <w:rPr>
                <w:color w:val="000000"/>
                <w:sz w:val="18"/>
                <w:szCs w:val="18"/>
              </w:rPr>
            </w:pPr>
            <w:r w:rsidRPr="002B148E">
              <w:rPr>
                <w:color w:val="000000"/>
                <w:sz w:val="18"/>
                <w:szCs w:val="18"/>
              </w:rPr>
              <w:t>1550</w:t>
            </w:r>
          </w:p>
        </w:tc>
        <w:tc>
          <w:tcPr>
            <w:tcW w:w="701" w:type="dxa"/>
            <w:tcBorders>
              <w:top w:val="nil"/>
              <w:left w:val="nil"/>
              <w:bottom w:val="nil"/>
              <w:right w:val="nil"/>
            </w:tcBorders>
            <w:shd w:val="clear" w:color="auto" w:fill="auto"/>
            <w:vAlign w:val="center"/>
            <w:hideMark/>
          </w:tcPr>
          <w:p w14:paraId="60A7E7AF" w14:textId="77777777" w:rsidR="00E10F7A" w:rsidRPr="002B148E" w:rsidRDefault="00E10F7A" w:rsidP="00C57E6F">
            <w:pPr>
              <w:jc w:val="both"/>
              <w:rPr>
                <w:color w:val="000000"/>
                <w:sz w:val="18"/>
                <w:szCs w:val="18"/>
              </w:rPr>
            </w:pPr>
            <w:r w:rsidRPr="002B148E">
              <w:rPr>
                <w:color w:val="000000"/>
                <w:sz w:val="18"/>
                <w:szCs w:val="18"/>
              </w:rPr>
              <w:t>1475</w:t>
            </w:r>
          </w:p>
        </w:tc>
      </w:tr>
      <w:tr w:rsidR="00E253DC" w:rsidRPr="002B148E" w14:paraId="1FB0C12F" w14:textId="77777777" w:rsidTr="002B148E">
        <w:trPr>
          <w:trHeight w:val="357"/>
        </w:trPr>
        <w:tc>
          <w:tcPr>
            <w:tcW w:w="421" w:type="dxa"/>
            <w:tcBorders>
              <w:top w:val="single" w:sz="8" w:space="0" w:color="7F7F7F"/>
              <w:left w:val="nil"/>
              <w:bottom w:val="single" w:sz="8" w:space="0" w:color="7F7F7F"/>
              <w:right w:val="nil"/>
            </w:tcBorders>
            <w:shd w:val="clear" w:color="auto" w:fill="auto"/>
            <w:vAlign w:val="center"/>
            <w:hideMark/>
          </w:tcPr>
          <w:p w14:paraId="7899AD81" w14:textId="77777777" w:rsidR="00E10F7A" w:rsidRPr="002B148E" w:rsidRDefault="00E10F7A" w:rsidP="00C57E6F">
            <w:pPr>
              <w:jc w:val="both"/>
              <w:rPr>
                <w:b/>
                <w:bCs/>
                <w:color w:val="000000"/>
                <w:sz w:val="18"/>
                <w:szCs w:val="18"/>
              </w:rPr>
            </w:pPr>
            <w:r w:rsidRPr="002B148E">
              <w:rPr>
                <w:b/>
                <w:bCs/>
                <w:color w:val="000000"/>
                <w:sz w:val="18"/>
                <w:szCs w:val="18"/>
              </w:rPr>
              <w:t>13</w:t>
            </w:r>
          </w:p>
        </w:tc>
        <w:tc>
          <w:tcPr>
            <w:tcW w:w="561" w:type="dxa"/>
            <w:tcBorders>
              <w:top w:val="single" w:sz="8" w:space="0" w:color="7F7F7F"/>
              <w:left w:val="nil"/>
              <w:bottom w:val="single" w:sz="8" w:space="0" w:color="7F7F7F"/>
              <w:right w:val="nil"/>
            </w:tcBorders>
            <w:shd w:val="clear" w:color="auto" w:fill="auto"/>
            <w:vAlign w:val="center"/>
            <w:hideMark/>
          </w:tcPr>
          <w:p w14:paraId="3AA21963" w14:textId="77777777" w:rsidR="00E10F7A" w:rsidRPr="002B148E" w:rsidRDefault="00E10F7A" w:rsidP="00C57E6F">
            <w:pPr>
              <w:jc w:val="both"/>
              <w:rPr>
                <w:color w:val="000000"/>
                <w:sz w:val="18"/>
                <w:szCs w:val="18"/>
              </w:rPr>
            </w:pPr>
            <w:r w:rsidRPr="002B148E">
              <w:rPr>
                <w:color w:val="000000"/>
                <w:sz w:val="18"/>
                <w:szCs w:val="18"/>
              </w:rPr>
              <w:t>199</w:t>
            </w:r>
          </w:p>
        </w:tc>
        <w:tc>
          <w:tcPr>
            <w:tcW w:w="2103" w:type="dxa"/>
            <w:tcBorders>
              <w:top w:val="single" w:sz="8" w:space="0" w:color="7F7F7F"/>
              <w:left w:val="nil"/>
              <w:bottom w:val="single" w:sz="8" w:space="0" w:color="7F7F7F"/>
              <w:right w:val="nil"/>
            </w:tcBorders>
            <w:shd w:val="clear" w:color="auto" w:fill="auto"/>
            <w:vAlign w:val="center"/>
            <w:hideMark/>
          </w:tcPr>
          <w:p w14:paraId="77B4B79D" w14:textId="77777777" w:rsidR="00E10F7A" w:rsidRPr="002B148E" w:rsidRDefault="00E10F7A" w:rsidP="00C57E6F">
            <w:pPr>
              <w:rPr>
                <w:color w:val="000000"/>
                <w:sz w:val="18"/>
                <w:szCs w:val="18"/>
              </w:rPr>
            </w:pPr>
            <w:r w:rsidRPr="002B148E">
              <w:rPr>
                <w:color w:val="000000"/>
                <w:sz w:val="18"/>
                <w:szCs w:val="18"/>
              </w:rPr>
              <w:t>Başkent Üniversitesi</w:t>
            </w:r>
          </w:p>
        </w:tc>
        <w:tc>
          <w:tcPr>
            <w:tcW w:w="701" w:type="dxa"/>
            <w:tcBorders>
              <w:top w:val="single" w:sz="8" w:space="0" w:color="7F7F7F"/>
              <w:left w:val="nil"/>
              <w:bottom w:val="single" w:sz="8" w:space="0" w:color="7F7F7F"/>
              <w:right w:val="nil"/>
            </w:tcBorders>
            <w:shd w:val="clear" w:color="auto" w:fill="auto"/>
            <w:vAlign w:val="center"/>
            <w:hideMark/>
          </w:tcPr>
          <w:p w14:paraId="6AF4FB44" w14:textId="77777777" w:rsidR="00E10F7A" w:rsidRPr="002B148E" w:rsidRDefault="00E10F7A" w:rsidP="00C57E6F">
            <w:pPr>
              <w:rPr>
                <w:color w:val="000000"/>
                <w:sz w:val="18"/>
                <w:szCs w:val="18"/>
              </w:rPr>
            </w:pPr>
            <w:r w:rsidRPr="002B148E">
              <w:rPr>
                <w:color w:val="000000"/>
                <w:sz w:val="18"/>
                <w:szCs w:val="18"/>
              </w:rPr>
              <w:t>7625</w:t>
            </w:r>
          </w:p>
        </w:tc>
        <w:tc>
          <w:tcPr>
            <w:tcW w:w="700" w:type="dxa"/>
            <w:tcBorders>
              <w:top w:val="single" w:sz="8" w:space="0" w:color="7F7F7F"/>
              <w:left w:val="nil"/>
              <w:bottom w:val="single" w:sz="8" w:space="0" w:color="7F7F7F"/>
              <w:right w:val="nil"/>
            </w:tcBorders>
            <w:shd w:val="clear" w:color="auto" w:fill="auto"/>
            <w:vAlign w:val="center"/>
            <w:hideMark/>
          </w:tcPr>
          <w:p w14:paraId="53585C02" w14:textId="77777777" w:rsidR="00E10F7A" w:rsidRPr="002B148E" w:rsidRDefault="00E10F7A" w:rsidP="00C57E6F">
            <w:pPr>
              <w:rPr>
                <w:color w:val="000000"/>
                <w:sz w:val="18"/>
                <w:szCs w:val="18"/>
              </w:rPr>
            </w:pPr>
            <w:r w:rsidRPr="002B148E">
              <w:rPr>
                <w:color w:val="000000"/>
                <w:sz w:val="18"/>
                <w:szCs w:val="18"/>
              </w:rPr>
              <w:t>1225</w:t>
            </w:r>
          </w:p>
        </w:tc>
        <w:tc>
          <w:tcPr>
            <w:tcW w:w="842" w:type="dxa"/>
            <w:tcBorders>
              <w:top w:val="single" w:sz="8" w:space="0" w:color="7F7F7F"/>
              <w:left w:val="nil"/>
              <w:bottom w:val="single" w:sz="8" w:space="0" w:color="7F7F7F"/>
              <w:right w:val="nil"/>
            </w:tcBorders>
            <w:shd w:val="clear" w:color="auto" w:fill="auto"/>
            <w:vAlign w:val="center"/>
            <w:hideMark/>
          </w:tcPr>
          <w:p w14:paraId="7FCE9FC0" w14:textId="77777777" w:rsidR="00E10F7A" w:rsidRPr="002B148E" w:rsidRDefault="00E10F7A" w:rsidP="00C57E6F">
            <w:pPr>
              <w:jc w:val="both"/>
              <w:rPr>
                <w:color w:val="000000"/>
                <w:sz w:val="18"/>
                <w:szCs w:val="18"/>
              </w:rPr>
            </w:pPr>
            <w:r w:rsidRPr="002B148E">
              <w:rPr>
                <w:color w:val="000000"/>
                <w:sz w:val="18"/>
                <w:szCs w:val="18"/>
              </w:rPr>
              <w:t>1625</w:t>
            </w:r>
          </w:p>
        </w:tc>
        <w:tc>
          <w:tcPr>
            <w:tcW w:w="701" w:type="dxa"/>
            <w:tcBorders>
              <w:top w:val="single" w:sz="8" w:space="0" w:color="7F7F7F"/>
              <w:left w:val="nil"/>
              <w:bottom w:val="single" w:sz="8" w:space="0" w:color="7F7F7F"/>
              <w:right w:val="nil"/>
            </w:tcBorders>
            <w:shd w:val="clear" w:color="auto" w:fill="auto"/>
            <w:vAlign w:val="center"/>
            <w:hideMark/>
          </w:tcPr>
          <w:p w14:paraId="34D37F96"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single" w:sz="8" w:space="0" w:color="7F7F7F"/>
              <w:left w:val="nil"/>
              <w:bottom w:val="single" w:sz="8" w:space="0" w:color="7F7F7F"/>
              <w:right w:val="nil"/>
            </w:tcBorders>
            <w:shd w:val="clear" w:color="auto" w:fill="auto"/>
            <w:vAlign w:val="center"/>
            <w:hideMark/>
          </w:tcPr>
          <w:p w14:paraId="30D27AA1" w14:textId="77777777" w:rsidR="00E10F7A" w:rsidRPr="002B148E" w:rsidRDefault="00E10F7A" w:rsidP="00C57E6F">
            <w:pPr>
              <w:jc w:val="both"/>
              <w:rPr>
                <w:color w:val="000000"/>
                <w:sz w:val="18"/>
                <w:szCs w:val="18"/>
              </w:rPr>
            </w:pPr>
            <w:r w:rsidRPr="002B148E">
              <w:rPr>
                <w:color w:val="000000"/>
                <w:sz w:val="18"/>
                <w:szCs w:val="18"/>
              </w:rPr>
              <w:t>650</w:t>
            </w:r>
          </w:p>
        </w:tc>
        <w:tc>
          <w:tcPr>
            <w:tcW w:w="701" w:type="dxa"/>
            <w:tcBorders>
              <w:top w:val="single" w:sz="8" w:space="0" w:color="7F7F7F"/>
              <w:left w:val="nil"/>
              <w:bottom w:val="single" w:sz="8" w:space="0" w:color="7F7F7F"/>
              <w:right w:val="nil"/>
            </w:tcBorders>
            <w:shd w:val="clear" w:color="auto" w:fill="auto"/>
            <w:vAlign w:val="center"/>
            <w:hideMark/>
          </w:tcPr>
          <w:p w14:paraId="15B743DD" w14:textId="77777777" w:rsidR="00E10F7A" w:rsidRPr="002B148E" w:rsidRDefault="00E10F7A" w:rsidP="00C57E6F">
            <w:pPr>
              <w:jc w:val="both"/>
              <w:rPr>
                <w:color w:val="000000"/>
                <w:sz w:val="18"/>
                <w:szCs w:val="18"/>
              </w:rPr>
            </w:pPr>
            <w:r w:rsidRPr="002B148E">
              <w:rPr>
                <w:color w:val="000000"/>
                <w:sz w:val="18"/>
                <w:szCs w:val="18"/>
              </w:rPr>
              <w:t>1375</w:t>
            </w:r>
          </w:p>
        </w:tc>
        <w:tc>
          <w:tcPr>
            <w:tcW w:w="701" w:type="dxa"/>
            <w:tcBorders>
              <w:top w:val="single" w:sz="8" w:space="0" w:color="7F7F7F"/>
              <w:left w:val="nil"/>
              <w:bottom w:val="single" w:sz="8" w:space="0" w:color="7F7F7F"/>
              <w:right w:val="nil"/>
            </w:tcBorders>
            <w:shd w:val="clear" w:color="auto" w:fill="auto"/>
            <w:vAlign w:val="center"/>
            <w:hideMark/>
          </w:tcPr>
          <w:p w14:paraId="32B332CD" w14:textId="77777777" w:rsidR="00E10F7A" w:rsidRPr="002B148E" w:rsidRDefault="00E10F7A" w:rsidP="00C57E6F">
            <w:pPr>
              <w:jc w:val="both"/>
              <w:rPr>
                <w:color w:val="000000"/>
                <w:sz w:val="18"/>
                <w:szCs w:val="18"/>
              </w:rPr>
            </w:pPr>
            <w:r w:rsidRPr="002B148E">
              <w:rPr>
                <w:color w:val="000000"/>
                <w:sz w:val="18"/>
                <w:szCs w:val="18"/>
              </w:rPr>
              <w:t>1400</w:t>
            </w:r>
          </w:p>
        </w:tc>
      </w:tr>
      <w:tr w:rsidR="00E253DC" w:rsidRPr="002B148E" w14:paraId="52832371" w14:textId="77777777" w:rsidTr="002B148E">
        <w:trPr>
          <w:trHeight w:val="462"/>
        </w:trPr>
        <w:tc>
          <w:tcPr>
            <w:tcW w:w="421" w:type="dxa"/>
            <w:tcBorders>
              <w:top w:val="nil"/>
              <w:left w:val="nil"/>
              <w:bottom w:val="nil"/>
              <w:right w:val="nil"/>
            </w:tcBorders>
            <w:shd w:val="clear" w:color="auto" w:fill="auto"/>
            <w:vAlign w:val="center"/>
            <w:hideMark/>
          </w:tcPr>
          <w:p w14:paraId="5AEFF254" w14:textId="77777777" w:rsidR="00E10F7A" w:rsidRPr="002B148E" w:rsidRDefault="00E10F7A" w:rsidP="00C57E6F">
            <w:pPr>
              <w:jc w:val="both"/>
              <w:rPr>
                <w:b/>
                <w:bCs/>
                <w:color w:val="000000"/>
                <w:sz w:val="18"/>
                <w:szCs w:val="18"/>
              </w:rPr>
            </w:pPr>
            <w:r w:rsidRPr="002B148E">
              <w:rPr>
                <w:b/>
                <w:bCs/>
                <w:color w:val="000000"/>
                <w:sz w:val="18"/>
                <w:szCs w:val="18"/>
              </w:rPr>
              <w:t>14</w:t>
            </w:r>
          </w:p>
        </w:tc>
        <w:tc>
          <w:tcPr>
            <w:tcW w:w="561" w:type="dxa"/>
            <w:tcBorders>
              <w:top w:val="nil"/>
              <w:left w:val="nil"/>
              <w:bottom w:val="nil"/>
              <w:right w:val="nil"/>
            </w:tcBorders>
            <w:shd w:val="clear" w:color="auto" w:fill="auto"/>
            <w:vAlign w:val="center"/>
            <w:hideMark/>
          </w:tcPr>
          <w:p w14:paraId="42305A94" w14:textId="77777777" w:rsidR="00E10F7A" w:rsidRPr="002B148E" w:rsidRDefault="00E10F7A" w:rsidP="00C57E6F">
            <w:pPr>
              <w:jc w:val="both"/>
              <w:rPr>
                <w:color w:val="000000"/>
                <w:sz w:val="18"/>
                <w:szCs w:val="18"/>
              </w:rPr>
            </w:pPr>
            <w:r w:rsidRPr="002B148E">
              <w:rPr>
                <w:color w:val="000000"/>
                <w:sz w:val="18"/>
                <w:szCs w:val="18"/>
              </w:rPr>
              <w:t>207</w:t>
            </w:r>
          </w:p>
        </w:tc>
        <w:tc>
          <w:tcPr>
            <w:tcW w:w="2103" w:type="dxa"/>
            <w:tcBorders>
              <w:top w:val="nil"/>
              <w:left w:val="nil"/>
              <w:bottom w:val="nil"/>
              <w:right w:val="nil"/>
            </w:tcBorders>
            <w:shd w:val="clear" w:color="auto" w:fill="auto"/>
            <w:vAlign w:val="center"/>
            <w:hideMark/>
          </w:tcPr>
          <w:p w14:paraId="540FC657" w14:textId="77777777" w:rsidR="00E10F7A" w:rsidRPr="002B148E" w:rsidRDefault="00E10F7A" w:rsidP="00C57E6F">
            <w:pPr>
              <w:rPr>
                <w:color w:val="000000"/>
                <w:sz w:val="18"/>
                <w:szCs w:val="18"/>
              </w:rPr>
            </w:pPr>
            <w:r w:rsidRPr="002B148E">
              <w:rPr>
                <w:color w:val="000000"/>
                <w:sz w:val="18"/>
                <w:szCs w:val="18"/>
              </w:rPr>
              <w:t>Dokuz Eylül Üniversitesi</w:t>
            </w:r>
          </w:p>
        </w:tc>
        <w:tc>
          <w:tcPr>
            <w:tcW w:w="701" w:type="dxa"/>
            <w:tcBorders>
              <w:top w:val="nil"/>
              <w:left w:val="nil"/>
              <w:bottom w:val="nil"/>
              <w:right w:val="nil"/>
            </w:tcBorders>
            <w:shd w:val="clear" w:color="auto" w:fill="auto"/>
            <w:vAlign w:val="center"/>
            <w:hideMark/>
          </w:tcPr>
          <w:p w14:paraId="7C38EAFE" w14:textId="77777777" w:rsidR="00E10F7A" w:rsidRPr="002B148E" w:rsidRDefault="00E10F7A" w:rsidP="00C57E6F">
            <w:pPr>
              <w:rPr>
                <w:color w:val="000000"/>
                <w:sz w:val="18"/>
                <w:szCs w:val="18"/>
              </w:rPr>
            </w:pPr>
            <w:r w:rsidRPr="002B148E">
              <w:rPr>
                <w:color w:val="000000"/>
                <w:sz w:val="18"/>
                <w:szCs w:val="18"/>
              </w:rPr>
              <w:t>7575</w:t>
            </w:r>
          </w:p>
        </w:tc>
        <w:tc>
          <w:tcPr>
            <w:tcW w:w="700" w:type="dxa"/>
            <w:tcBorders>
              <w:top w:val="nil"/>
              <w:left w:val="nil"/>
              <w:bottom w:val="nil"/>
              <w:right w:val="nil"/>
            </w:tcBorders>
            <w:shd w:val="clear" w:color="auto" w:fill="auto"/>
            <w:vAlign w:val="center"/>
            <w:hideMark/>
          </w:tcPr>
          <w:p w14:paraId="2E9C07FD" w14:textId="77777777" w:rsidR="00E10F7A" w:rsidRPr="002B148E" w:rsidRDefault="00E10F7A" w:rsidP="00C57E6F">
            <w:pPr>
              <w:rPr>
                <w:color w:val="000000"/>
                <w:sz w:val="18"/>
                <w:szCs w:val="18"/>
              </w:rPr>
            </w:pPr>
            <w:r w:rsidRPr="002B148E">
              <w:rPr>
                <w:color w:val="000000"/>
                <w:sz w:val="18"/>
                <w:szCs w:val="18"/>
              </w:rPr>
              <w:t>1250</w:t>
            </w:r>
          </w:p>
        </w:tc>
        <w:tc>
          <w:tcPr>
            <w:tcW w:w="842" w:type="dxa"/>
            <w:tcBorders>
              <w:top w:val="nil"/>
              <w:left w:val="nil"/>
              <w:bottom w:val="nil"/>
              <w:right w:val="nil"/>
            </w:tcBorders>
            <w:shd w:val="clear" w:color="auto" w:fill="auto"/>
            <w:vAlign w:val="center"/>
            <w:hideMark/>
          </w:tcPr>
          <w:p w14:paraId="32EB362C" w14:textId="77777777" w:rsidR="00E10F7A" w:rsidRPr="002B148E" w:rsidRDefault="00E10F7A" w:rsidP="00C57E6F">
            <w:pPr>
              <w:jc w:val="both"/>
              <w:rPr>
                <w:color w:val="000000"/>
                <w:sz w:val="18"/>
                <w:szCs w:val="18"/>
              </w:rPr>
            </w:pPr>
            <w:r w:rsidRPr="002B148E">
              <w:rPr>
                <w:color w:val="000000"/>
                <w:sz w:val="18"/>
                <w:szCs w:val="18"/>
              </w:rPr>
              <w:t>1300</w:t>
            </w:r>
          </w:p>
        </w:tc>
        <w:tc>
          <w:tcPr>
            <w:tcW w:w="701" w:type="dxa"/>
            <w:tcBorders>
              <w:top w:val="nil"/>
              <w:left w:val="nil"/>
              <w:bottom w:val="nil"/>
              <w:right w:val="nil"/>
            </w:tcBorders>
            <w:shd w:val="clear" w:color="auto" w:fill="auto"/>
            <w:vAlign w:val="center"/>
            <w:hideMark/>
          </w:tcPr>
          <w:p w14:paraId="048A17D8" w14:textId="77777777" w:rsidR="00E10F7A" w:rsidRPr="002B148E" w:rsidRDefault="00E10F7A" w:rsidP="00C57E6F">
            <w:pPr>
              <w:jc w:val="both"/>
              <w:rPr>
                <w:color w:val="000000"/>
                <w:sz w:val="18"/>
                <w:szCs w:val="18"/>
              </w:rPr>
            </w:pPr>
            <w:r w:rsidRPr="002B148E">
              <w:rPr>
                <w:color w:val="000000"/>
                <w:sz w:val="18"/>
                <w:szCs w:val="18"/>
              </w:rPr>
              <w:t>1200</w:t>
            </w:r>
          </w:p>
        </w:tc>
        <w:tc>
          <w:tcPr>
            <w:tcW w:w="700" w:type="dxa"/>
            <w:tcBorders>
              <w:top w:val="nil"/>
              <w:left w:val="nil"/>
              <w:bottom w:val="nil"/>
              <w:right w:val="nil"/>
            </w:tcBorders>
            <w:shd w:val="clear" w:color="auto" w:fill="auto"/>
            <w:vAlign w:val="center"/>
            <w:hideMark/>
          </w:tcPr>
          <w:p w14:paraId="40C1757D"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nil"/>
              <w:left w:val="nil"/>
              <w:bottom w:val="nil"/>
              <w:right w:val="nil"/>
            </w:tcBorders>
            <w:shd w:val="clear" w:color="auto" w:fill="auto"/>
            <w:vAlign w:val="center"/>
            <w:hideMark/>
          </w:tcPr>
          <w:p w14:paraId="58C502D7" w14:textId="77777777" w:rsidR="00E10F7A" w:rsidRPr="002B148E" w:rsidRDefault="00E10F7A" w:rsidP="00C57E6F">
            <w:pPr>
              <w:jc w:val="both"/>
              <w:rPr>
                <w:color w:val="000000"/>
                <w:sz w:val="18"/>
                <w:szCs w:val="18"/>
              </w:rPr>
            </w:pPr>
            <w:r w:rsidRPr="002B148E">
              <w:rPr>
                <w:color w:val="000000"/>
                <w:sz w:val="18"/>
                <w:szCs w:val="18"/>
              </w:rPr>
              <w:t>1575</w:t>
            </w:r>
          </w:p>
        </w:tc>
        <w:tc>
          <w:tcPr>
            <w:tcW w:w="701" w:type="dxa"/>
            <w:tcBorders>
              <w:top w:val="nil"/>
              <w:left w:val="nil"/>
              <w:bottom w:val="nil"/>
              <w:right w:val="nil"/>
            </w:tcBorders>
            <w:shd w:val="clear" w:color="auto" w:fill="auto"/>
            <w:vAlign w:val="center"/>
            <w:hideMark/>
          </w:tcPr>
          <w:p w14:paraId="190AE86C" w14:textId="77777777" w:rsidR="00E10F7A" w:rsidRPr="002B148E" w:rsidRDefault="00E10F7A" w:rsidP="00C57E6F">
            <w:pPr>
              <w:jc w:val="both"/>
              <w:rPr>
                <w:color w:val="000000"/>
                <w:sz w:val="18"/>
                <w:szCs w:val="18"/>
              </w:rPr>
            </w:pPr>
            <w:r w:rsidRPr="002B148E">
              <w:rPr>
                <w:color w:val="000000"/>
                <w:sz w:val="18"/>
                <w:szCs w:val="18"/>
              </w:rPr>
              <w:t>1500</w:t>
            </w:r>
          </w:p>
        </w:tc>
      </w:tr>
      <w:tr w:rsidR="00E253DC" w:rsidRPr="002B148E" w14:paraId="6F6A5829" w14:textId="77777777" w:rsidTr="002B148E">
        <w:trPr>
          <w:trHeight w:val="236"/>
        </w:trPr>
        <w:tc>
          <w:tcPr>
            <w:tcW w:w="421" w:type="dxa"/>
            <w:tcBorders>
              <w:top w:val="single" w:sz="8" w:space="0" w:color="7F7F7F"/>
              <w:left w:val="nil"/>
              <w:bottom w:val="single" w:sz="8" w:space="0" w:color="7F7F7F"/>
              <w:right w:val="nil"/>
            </w:tcBorders>
            <w:shd w:val="clear" w:color="auto" w:fill="auto"/>
            <w:vAlign w:val="center"/>
            <w:hideMark/>
          </w:tcPr>
          <w:p w14:paraId="0BF38656" w14:textId="77777777" w:rsidR="00E10F7A" w:rsidRPr="002B148E" w:rsidRDefault="00E10F7A" w:rsidP="00C57E6F">
            <w:pPr>
              <w:jc w:val="both"/>
              <w:rPr>
                <w:b/>
                <w:bCs/>
                <w:color w:val="000000"/>
                <w:sz w:val="18"/>
                <w:szCs w:val="18"/>
              </w:rPr>
            </w:pPr>
            <w:r w:rsidRPr="002B148E">
              <w:rPr>
                <w:b/>
                <w:bCs/>
                <w:color w:val="000000"/>
                <w:sz w:val="18"/>
                <w:szCs w:val="18"/>
              </w:rPr>
              <w:t>15</w:t>
            </w:r>
          </w:p>
        </w:tc>
        <w:tc>
          <w:tcPr>
            <w:tcW w:w="561" w:type="dxa"/>
            <w:tcBorders>
              <w:top w:val="single" w:sz="8" w:space="0" w:color="7F7F7F"/>
              <w:left w:val="nil"/>
              <w:bottom w:val="single" w:sz="8" w:space="0" w:color="7F7F7F"/>
              <w:right w:val="nil"/>
            </w:tcBorders>
            <w:shd w:val="clear" w:color="auto" w:fill="auto"/>
            <w:vAlign w:val="center"/>
            <w:hideMark/>
          </w:tcPr>
          <w:p w14:paraId="18755461" w14:textId="77777777" w:rsidR="00E10F7A" w:rsidRPr="002B148E" w:rsidRDefault="00E10F7A" w:rsidP="00C57E6F">
            <w:pPr>
              <w:jc w:val="both"/>
              <w:rPr>
                <w:color w:val="000000"/>
                <w:sz w:val="18"/>
                <w:szCs w:val="18"/>
              </w:rPr>
            </w:pPr>
            <w:r w:rsidRPr="002B148E">
              <w:rPr>
                <w:color w:val="000000"/>
                <w:sz w:val="18"/>
                <w:szCs w:val="18"/>
              </w:rPr>
              <w:t>208</w:t>
            </w:r>
          </w:p>
        </w:tc>
        <w:tc>
          <w:tcPr>
            <w:tcW w:w="2103" w:type="dxa"/>
            <w:tcBorders>
              <w:top w:val="single" w:sz="8" w:space="0" w:color="7F7F7F"/>
              <w:left w:val="nil"/>
              <w:bottom w:val="single" w:sz="8" w:space="0" w:color="7F7F7F"/>
              <w:right w:val="nil"/>
            </w:tcBorders>
            <w:shd w:val="clear" w:color="auto" w:fill="auto"/>
            <w:vAlign w:val="center"/>
            <w:hideMark/>
          </w:tcPr>
          <w:p w14:paraId="6832DD7C" w14:textId="77777777" w:rsidR="00E10F7A" w:rsidRPr="002B148E" w:rsidRDefault="00E10F7A" w:rsidP="00C57E6F">
            <w:pPr>
              <w:rPr>
                <w:color w:val="000000"/>
                <w:sz w:val="18"/>
                <w:szCs w:val="18"/>
              </w:rPr>
            </w:pPr>
            <w:r w:rsidRPr="002B148E">
              <w:rPr>
                <w:color w:val="000000"/>
                <w:sz w:val="18"/>
                <w:szCs w:val="18"/>
              </w:rPr>
              <w:t>İnönü Üniversitesi</w:t>
            </w:r>
          </w:p>
        </w:tc>
        <w:tc>
          <w:tcPr>
            <w:tcW w:w="701" w:type="dxa"/>
            <w:tcBorders>
              <w:top w:val="single" w:sz="8" w:space="0" w:color="7F7F7F"/>
              <w:left w:val="nil"/>
              <w:bottom w:val="single" w:sz="8" w:space="0" w:color="7F7F7F"/>
              <w:right w:val="nil"/>
            </w:tcBorders>
            <w:shd w:val="clear" w:color="auto" w:fill="auto"/>
            <w:vAlign w:val="center"/>
            <w:hideMark/>
          </w:tcPr>
          <w:p w14:paraId="0267CC7F" w14:textId="77777777" w:rsidR="00E10F7A" w:rsidRPr="002B148E" w:rsidRDefault="00E10F7A" w:rsidP="00C57E6F">
            <w:pPr>
              <w:rPr>
                <w:color w:val="000000"/>
                <w:sz w:val="18"/>
                <w:szCs w:val="18"/>
              </w:rPr>
            </w:pPr>
            <w:r w:rsidRPr="002B148E">
              <w:rPr>
                <w:color w:val="000000"/>
                <w:sz w:val="18"/>
                <w:szCs w:val="18"/>
              </w:rPr>
              <w:t>7550</w:t>
            </w:r>
          </w:p>
        </w:tc>
        <w:tc>
          <w:tcPr>
            <w:tcW w:w="700" w:type="dxa"/>
            <w:tcBorders>
              <w:top w:val="single" w:sz="8" w:space="0" w:color="7F7F7F"/>
              <w:left w:val="nil"/>
              <w:bottom w:val="single" w:sz="8" w:space="0" w:color="7F7F7F"/>
              <w:right w:val="nil"/>
            </w:tcBorders>
            <w:shd w:val="clear" w:color="auto" w:fill="auto"/>
            <w:vAlign w:val="center"/>
            <w:hideMark/>
          </w:tcPr>
          <w:p w14:paraId="631CCD92" w14:textId="77777777" w:rsidR="00E10F7A" w:rsidRPr="002B148E" w:rsidRDefault="00E10F7A" w:rsidP="00C57E6F">
            <w:pPr>
              <w:rPr>
                <w:color w:val="000000"/>
                <w:sz w:val="18"/>
                <w:szCs w:val="18"/>
              </w:rPr>
            </w:pPr>
            <w:r w:rsidRPr="002B148E">
              <w:rPr>
                <w:color w:val="000000"/>
                <w:sz w:val="18"/>
                <w:szCs w:val="18"/>
              </w:rPr>
              <w:t>1175</w:t>
            </w:r>
          </w:p>
        </w:tc>
        <w:tc>
          <w:tcPr>
            <w:tcW w:w="842" w:type="dxa"/>
            <w:tcBorders>
              <w:top w:val="single" w:sz="8" w:space="0" w:color="7F7F7F"/>
              <w:left w:val="nil"/>
              <w:bottom w:val="single" w:sz="8" w:space="0" w:color="7F7F7F"/>
              <w:right w:val="nil"/>
            </w:tcBorders>
            <w:shd w:val="clear" w:color="auto" w:fill="auto"/>
            <w:vAlign w:val="center"/>
            <w:hideMark/>
          </w:tcPr>
          <w:p w14:paraId="6307450A" w14:textId="77777777" w:rsidR="00E10F7A" w:rsidRPr="002B148E" w:rsidRDefault="00E10F7A" w:rsidP="00C57E6F">
            <w:pPr>
              <w:jc w:val="both"/>
              <w:rPr>
                <w:color w:val="000000"/>
                <w:sz w:val="18"/>
                <w:szCs w:val="18"/>
              </w:rPr>
            </w:pPr>
            <w:r w:rsidRPr="002B148E">
              <w:rPr>
                <w:color w:val="000000"/>
                <w:sz w:val="18"/>
                <w:szCs w:val="18"/>
              </w:rPr>
              <w:t>1575</w:t>
            </w:r>
          </w:p>
        </w:tc>
        <w:tc>
          <w:tcPr>
            <w:tcW w:w="701" w:type="dxa"/>
            <w:tcBorders>
              <w:top w:val="single" w:sz="8" w:space="0" w:color="7F7F7F"/>
              <w:left w:val="nil"/>
              <w:bottom w:val="single" w:sz="8" w:space="0" w:color="7F7F7F"/>
              <w:right w:val="nil"/>
            </w:tcBorders>
            <w:shd w:val="clear" w:color="auto" w:fill="auto"/>
            <w:vAlign w:val="center"/>
            <w:hideMark/>
          </w:tcPr>
          <w:p w14:paraId="28F069CD" w14:textId="77777777" w:rsidR="00E10F7A" w:rsidRPr="002B148E" w:rsidRDefault="00E10F7A" w:rsidP="00C57E6F">
            <w:pPr>
              <w:jc w:val="both"/>
              <w:rPr>
                <w:color w:val="000000"/>
                <w:sz w:val="18"/>
                <w:szCs w:val="18"/>
              </w:rPr>
            </w:pPr>
            <w:r w:rsidRPr="002B148E">
              <w:rPr>
                <w:color w:val="000000"/>
                <w:sz w:val="18"/>
                <w:szCs w:val="18"/>
              </w:rPr>
              <w:t>1050</w:t>
            </w:r>
          </w:p>
        </w:tc>
        <w:tc>
          <w:tcPr>
            <w:tcW w:w="700" w:type="dxa"/>
            <w:tcBorders>
              <w:top w:val="single" w:sz="8" w:space="0" w:color="7F7F7F"/>
              <w:left w:val="nil"/>
              <w:bottom w:val="single" w:sz="8" w:space="0" w:color="7F7F7F"/>
              <w:right w:val="nil"/>
            </w:tcBorders>
            <w:shd w:val="clear" w:color="auto" w:fill="auto"/>
            <w:vAlign w:val="center"/>
            <w:hideMark/>
          </w:tcPr>
          <w:p w14:paraId="2A1796CB"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single" w:sz="8" w:space="0" w:color="7F7F7F"/>
              <w:left w:val="nil"/>
              <w:bottom w:val="single" w:sz="8" w:space="0" w:color="7F7F7F"/>
              <w:right w:val="nil"/>
            </w:tcBorders>
            <w:shd w:val="clear" w:color="auto" w:fill="auto"/>
            <w:vAlign w:val="center"/>
            <w:hideMark/>
          </w:tcPr>
          <w:p w14:paraId="6600C1DC" w14:textId="77777777" w:rsidR="00E10F7A" w:rsidRPr="002B148E" w:rsidRDefault="00E10F7A" w:rsidP="00C57E6F">
            <w:pPr>
              <w:jc w:val="both"/>
              <w:rPr>
                <w:color w:val="000000"/>
                <w:sz w:val="18"/>
                <w:szCs w:val="18"/>
              </w:rPr>
            </w:pPr>
            <w:r w:rsidRPr="002B148E">
              <w:rPr>
                <w:color w:val="000000"/>
                <w:sz w:val="18"/>
                <w:szCs w:val="18"/>
              </w:rPr>
              <w:t>1450</w:t>
            </w:r>
          </w:p>
        </w:tc>
        <w:tc>
          <w:tcPr>
            <w:tcW w:w="701" w:type="dxa"/>
            <w:tcBorders>
              <w:top w:val="single" w:sz="8" w:space="0" w:color="7F7F7F"/>
              <w:left w:val="nil"/>
              <w:bottom w:val="single" w:sz="8" w:space="0" w:color="7F7F7F"/>
              <w:right w:val="nil"/>
            </w:tcBorders>
            <w:shd w:val="clear" w:color="auto" w:fill="auto"/>
            <w:vAlign w:val="center"/>
            <w:hideMark/>
          </w:tcPr>
          <w:p w14:paraId="461A0623" w14:textId="77777777" w:rsidR="00E10F7A" w:rsidRPr="002B148E" w:rsidRDefault="00E10F7A" w:rsidP="00C57E6F">
            <w:pPr>
              <w:jc w:val="both"/>
              <w:rPr>
                <w:color w:val="000000"/>
                <w:sz w:val="18"/>
                <w:szCs w:val="18"/>
              </w:rPr>
            </w:pPr>
            <w:r w:rsidRPr="002B148E">
              <w:rPr>
                <w:color w:val="000000"/>
                <w:sz w:val="18"/>
                <w:szCs w:val="18"/>
              </w:rPr>
              <w:t>1550</w:t>
            </w:r>
          </w:p>
        </w:tc>
      </w:tr>
      <w:tr w:rsidR="00E253DC" w:rsidRPr="002B148E" w14:paraId="4CED4BF3" w14:textId="77777777" w:rsidTr="002B148E">
        <w:trPr>
          <w:trHeight w:val="54"/>
        </w:trPr>
        <w:tc>
          <w:tcPr>
            <w:tcW w:w="421" w:type="dxa"/>
            <w:tcBorders>
              <w:top w:val="nil"/>
              <w:left w:val="nil"/>
              <w:bottom w:val="nil"/>
              <w:right w:val="nil"/>
            </w:tcBorders>
            <w:shd w:val="clear" w:color="auto" w:fill="auto"/>
            <w:vAlign w:val="center"/>
            <w:hideMark/>
          </w:tcPr>
          <w:p w14:paraId="5DC508DD" w14:textId="77777777" w:rsidR="00E10F7A" w:rsidRPr="002B148E" w:rsidRDefault="00E10F7A" w:rsidP="00C57E6F">
            <w:pPr>
              <w:jc w:val="both"/>
              <w:rPr>
                <w:b/>
                <w:bCs/>
                <w:color w:val="000000"/>
                <w:sz w:val="18"/>
                <w:szCs w:val="18"/>
              </w:rPr>
            </w:pPr>
            <w:r w:rsidRPr="002B148E">
              <w:rPr>
                <w:b/>
                <w:bCs/>
                <w:color w:val="000000"/>
                <w:sz w:val="18"/>
                <w:szCs w:val="18"/>
              </w:rPr>
              <w:t>16</w:t>
            </w:r>
          </w:p>
        </w:tc>
        <w:tc>
          <w:tcPr>
            <w:tcW w:w="561" w:type="dxa"/>
            <w:tcBorders>
              <w:top w:val="nil"/>
              <w:left w:val="nil"/>
              <w:bottom w:val="nil"/>
              <w:right w:val="nil"/>
            </w:tcBorders>
            <w:shd w:val="clear" w:color="auto" w:fill="auto"/>
            <w:vAlign w:val="center"/>
            <w:hideMark/>
          </w:tcPr>
          <w:p w14:paraId="6AF1FCBF" w14:textId="77777777" w:rsidR="00E10F7A" w:rsidRPr="002B148E" w:rsidRDefault="00E10F7A" w:rsidP="00C57E6F">
            <w:pPr>
              <w:jc w:val="both"/>
              <w:rPr>
                <w:color w:val="000000"/>
                <w:sz w:val="18"/>
                <w:szCs w:val="18"/>
              </w:rPr>
            </w:pPr>
            <w:r w:rsidRPr="002B148E">
              <w:rPr>
                <w:color w:val="000000"/>
                <w:sz w:val="18"/>
                <w:szCs w:val="18"/>
              </w:rPr>
              <w:t>213</w:t>
            </w:r>
          </w:p>
        </w:tc>
        <w:tc>
          <w:tcPr>
            <w:tcW w:w="2103" w:type="dxa"/>
            <w:tcBorders>
              <w:top w:val="nil"/>
              <w:left w:val="nil"/>
              <w:bottom w:val="nil"/>
              <w:right w:val="nil"/>
            </w:tcBorders>
            <w:shd w:val="clear" w:color="auto" w:fill="auto"/>
            <w:vAlign w:val="center"/>
            <w:hideMark/>
          </w:tcPr>
          <w:p w14:paraId="607A0BE5" w14:textId="77777777" w:rsidR="00E10F7A" w:rsidRPr="002B148E" w:rsidRDefault="00E10F7A" w:rsidP="00C57E6F">
            <w:pPr>
              <w:rPr>
                <w:color w:val="000000"/>
                <w:sz w:val="18"/>
                <w:szCs w:val="18"/>
              </w:rPr>
            </w:pPr>
            <w:r w:rsidRPr="002B148E">
              <w:rPr>
                <w:color w:val="000000"/>
                <w:sz w:val="18"/>
                <w:szCs w:val="18"/>
              </w:rPr>
              <w:t>Afyon Kocatepe Üniversitesi</w:t>
            </w:r>
          </w:p>
        </w:tc>
        <w:tc>
          <w:tcPr>
            <w:tcW w:w="701" w:type="dxa"/>
            <w:tcBorders>
              <w:top w:val="nil"/>
              <w:left w:val="nil"/>
              <w:bottom w:val="nil"/>
              <w:right w:val="nil"/>
            </w:tcBorders>
            <w:shd w:val="clear" w:color="auto" w:fill="auto"/>
            <w:vAlign w:val="center"/>
            <w:hideMark/>
          </w:tcPr>
          <w:p w14:paraId="4527283B" w14:textId="77777777" w:rsidR="00E10F7A" w:rsidRPr="002B148E" w:rsidRDefault="00E10F7A" w:rsidP="00C57E6F">
            <w:pPr>
              <w:rPr>
                <w:color w:val="000000"/>
                <w:sz w:val="18"/>
                <w:szCs w:val="18"/>
              </w:rPr>
            </w:pPr>
            <w:r w:rsidRPr="002B148E">
              <w:rPr>
                <w:color w:val="000000"/>
                <w:sz w:val="18"/>
                <w:szCs w:val="18"/>
              </w:rPr>
              <w:t>7545</w:t>
            </w:r>
          </w:p>
        </w:tc>
        <w:tc>
          <w:tcPr>
            <w:tcW w:w="700" w:type="dxa"/>
            <w:tcBorders>
              <w:top w:val="nil"/>
              <w:left w:val="nil"/>
              <w:bottom w:val="nil"/>
              <w:right w:val="nil"/>
            </w:tcBorders>
            <w:shd w:val="clear" w:color="auto" w:fill="auto"/>
            <w:vAlign w:val="center"/>
            <w:hideMark/>
          </w:tcPr>
          <w:p w14:paraId="0A3F49AF" w14:textId="77777777" w:rsidR="00E10F7A" w:rsidRPr="002B148E" w:rsidRDefault="00E10F7A" w:rsidP="00C57E6F">
            <w:pPr>
              <w:rPr>
                <w:color w:val="000000"/>
                <w:sz w:val="18"/>
                <w:szCs w:val="18"/>
              </w:rPr>
            </w:pPr>
            <w:r w:rsidRPr="002B148E">
              <w:rPr>
                <w:color w:val="000000"/>
                <w:sz w:val="18"/>
                <w:szCs w:val="18"/>
              </w:rPr>
              <w:t>980</w:t>
            </w:r>
          </w:p>
        </w:tc>
        <w:tc>
          <w:tcPr>
            <w:tcW w:w="842" w:type="dxa"/>
            <w:tcBorders>
              <w:top w:val="nil"/>
              <w:left w:val="nil"/>
              <w:bottom w:val="nil"/>
              <w:right w:val="nil"/>
            </w:tcBorders>
            <w:shd w:val="clear" w:color="auto" w:fill="auto"/>
            <w:vAlign w:val="center"/>
            <w:hideMark/>
          </w:tcPr>
          <w:p w14:paraId="38FA87C8" w14:textId="77777777" w:rsidR="00E10F7A" w:rsidRPr="002B148E" w:rsidRDefault="00E10F7A" w:rsidP="00C57E6F">
            <w:pPr>
              <w:jc w:val="both"/>
              <w:rPr>
                <w:color w:val="000000"/>
                <w:sz w:val="18"/>
                <w:szCs w:val="18"/>
              </w:rPr>
            </w:pPr>
            <w:r w:rsidRPr="002B148E">
              <w:rPr>
                <w:color w:val="000000"/>
                <w:sz w:val="18"/>
                <w:szCs w:val="18"/>
              </w:rPr>
              <w:t>1440</w:t>
            </w:r>
          </w:p>
        </w:tc>
        <w:tc>
          <w:tcPr>
            <w:tcW w:w="701" w:type="dxa"/>
            <w:tcBorders>
              <w:top w:val="nil"/>
              <w:left w:val="nil"/>
              <w:bottom w:val="nil"/>
              <w:right w:val="nil"/>
            </w:tcBorders>
            <w:shd w:val="clear" w:color="auto" w:fill="auto"/>
            <w:vAlign w:val="center"/>
            <w:hideMark/>
          </w:tcPr>
          <w:p w14:paraId="7E37C8E3" w14:textId="77777777" w:rsidR="00E10F7A" w:rsidRPr="002B148E" w:rsidRDefault="00E10F7A" w:rsidP="00C57E6F">
            <w:pPr>
              <w:jc w:val="both"/>
              <w:rPr>
                <w:color w:val="000000"/>
                <w:sz w:val="18"/>
                <w:szCs w:val="18"/>
              </w:rPr>
            </w:pPr>
            <w:r w:rsidRPr="002B148E">
              <w:rPr>
                <w:color w:val="000000"/>
                <w:sz w:val="18"/>
                <w:szCs w:val="18"/>
              </w:rPr>
              <w:t>1725</w:t>
            </w:r>
          </w:p>
        </w:tc>
        <w:tc>
          <w:tcPr>
            <w:tcW w:w="700" w:type="dxa"/>
            <w:tcBorders>
              <w:top w:val="nil"/>
              <w:left w:val="nil"/>
              <w:bottom w:val="nil"/>
              <w:right w:val="nil"/>
            </w:tcBorders>
            <w:shd w:val="clear" w:color="auto" w:fill="auto"/>
            <w:vAlign w:val="center"/>
            <w:hideMark/>
          </w:tcPr>
          <w:p w14:paraId="3D22A660" w14:textId="77777777" w:rsidR="00E10F7A" w:rsidRPr="002B148E" w:rsidRDefault="00E10F7A" w:rsidP="00C57E6F">
            <w:pPr>
              <w:jc w:val="both"/>
              <w:rPr>
                <w:color w:val="000000"/>
                <w:sz w:val="18"/>
                <w:szCs w:val="18"/>
              </w:rPr>
            </w:pPr>
            <w:r w:rsidRPr="002B148E">
              <w:rPr>
                <w:color w:val="000000"/>
                <w:sz w:val="18"/>
                <w:szCs w:val="18"/>
              </w:rPr>
              <w:t>650</w:t>
            </w:r>
          </w:p>
        </w:tc>
        <w:tc>
          <w:tcPr>
            <w:tcW w:w="701" w:type="dxa"/>
            <w:tcBorders>
              <w:top w:val="nil"/>
              <w:left w:val="nil"/>
              <w:bottom w:val="nil"/>
              <w:right w:val="nil"/>
            </w:tcBorders>
            <w:shd w:val="clear" w:color="auto" w:fill="auto"/>
            <w:vAlign w:val="center"/>
            <w:hideMark/>
          </w:tcPr>
          <w:p w14:paraId="755578BA" w14:textId="77777777" w:rsidR="00E10F7A" w:rsidRPr="002B148E" w:rsidRDefault="00E10F7A" w:rsidP="00C57E6F">
            <w:pPr>
              <w:jc w:val="both"/>
              <w:rPr>
                <w:color w:val="000000"/>
                <w:sz w:val="18"/>
                <w:szCs w:val="18"/>
              </w:rPr>
            </w:pPr>
            <w:r w:rsidRPr="002B148E">
              <w:rPr>
                <w:color w:val="000000"/>
                <w:sz w:val="18"/>
                <w:szCs w:val="18"/>
              </w:rPr>
              <w:t>1575</w:t>
            </w:r>
          </w:p>
        </w:tc>
        <w:tc>
          <w:tcPr>
            <w:tcW w:w="701" w:type="dxa"/>
            <w:tcBorders>
              <w:top w:val="nil"/>
              <w:left w:val="nil"/>
              <w:bottom w:val="nil"/>
              <w:right w:val="nil"/>
            </w:tcBorders>
            <w:shd w:val="clear" w:color="auto" w:fill="auto"/>
            <w:vAlign w:val="center"/>
            <w:hideMark/>
          </w:tcPr>
          <w:p w14:paraId="6B057F30" w14:textId="77777777" w:rsidR="00E10F7A" w:rsidRPr="002B148E" w:rsidRDefault="00E10F7A" w:rsidP="00C57E6F">
            <w:pPr>
              <w:jc w:val="both"/>
              <w:rPr>
                <w:color w:val="000000"/>
                <w:sz w:val="18"/>
                <w:szCs w:val="18"/>
              </w:rPr>
            </w:pPr>
            <w:r w:rsidRPr="002B148E">
              <w:rPr>
                <w:color w:val="000000"/>
                <w:sz w:val="18"/>
                <w:szCs w:val="18"/>
              </w:rPr>
              <w:t>1175</w:t>
            </w:r>
          </w:p>
        </w:tc>
      </w:tr>
      <w:tr w:rsidR="00E253DC" w:rsidRPr="002B148E" w14:paraId="2A9B7B42" w14:textId="77777777" w:rsidTr="002B148E">
        <w:trPr>
          <w:trHeight w:val="360"/>
        </w:trPr>
        <w:tc>
          <w:tcPr>
            <w:tcW w:w="421" w:type="dxa"/>
            <w:tcBorders>
              <w:top w:val="single" w:sz="8" w:space="0" w:color="7F7F7F"/>
              <w:left w:val="nil"/>
              <w:bottom w:val="single" w:sz="8" w:space="0" w:color="7F7F7F"/>
              <w:right w:val="nil"/>
            </w:tcBorders>
            <w:shd w:val="clear" w:color="auto" w:fill="auto"/>
            <w:vAlign w:val="center"/>
            <w:hideMark/>
          </w:tcPr>
          <w:p w14:paraId="46877854" w14:textId="77777777" w:rsidR="00E10F7A" w:rsidRPr="002B148E" w:rsidRDefault="00E10F7A" w:rsidP="00C57E6F">
            <w:pPr>
              <w:jc w:val="both"/>
              <w:rPr>
                <w:b/>
                <w:bCs/>
                <w:color w:val="000000"/>
                <w:sz w:val="18"/>
                <w:szCs w:val="18"/>
              </w:rPr>
            </w:pPr>
            <w:r w:rsidRPr="002B148E">
              <w:rPr>
                <w:b/>
                <w:bCs/>
                <w:color w:val="000000"/>
                <w:sz w:val="18"/>
                <w:szCs w:val="18"/>
              </w:rPr>
              <w:t>17</w:t>
            </w:r>
          </w:p>
        </w:tc>
        <w:tc>
          <w:tcPr>
            <w:tcW w:w="561" w:type="dxa"/>
            <w:tcBorders>
              <w:top w:val="single" w:sz="8" w:space="0" w:color="7F7F7F"/>
              <w:left w:val="nil"/>
              <w:bottom w:val="single" w:sz="8" w:space="0" w:color="7F7F7F"/>
              <w:right w:val="nil"/>
            </w:tcBorders>
            <w:shd w:val="clear" w:color="auto" w:fill="auto"/>
            <w:vAlign w:val="center"/>
            <w:hideMark/>
          </w:tcPr>
          <w:p w14:paraId="561FFA31" w14:textId="77777777" w:rsidR="00E10F7A" w:rsidRPr="002B148E" w:rsidRDefault="00E10F7A" w:rsidP="00C57E6F">
            <w:pPr>
              <w:jc w:val="both"/>
              <w:rPr>
                <w:color w:val="000000"/>
                <w:sz w:val="18"/>
                <w:szCs w:val="18"/>
              </w:rPr>
            </w:pPr>
            <w:r w:rsidRPr="002B148E">
              <w:rPr>
                <w:color w:val="000000"/>
                <w:sz w:val="18"/>
                <w:szCs w:val="18"/>
              </w:rPr>
              <w:t>249</w:t>
            </w:r>
          </w:p>
        </w:tc>
        <w:tc>
          <w:tcPr>
            <w:tcW w:w="2103" w:type="dxa"/>
            <w:tcBorders>
              <w:top w:val="single" w:sz="8" w:space="0" w:color="7F7F7F"/>
              <w:left w:val="nil"/>
              <w:bottom w:val="single" w:sz="8" w:space="0" w:color="7F7F7F"/>
              <w:right w:val="nil"/>
            </w:tcBorders>
            <w:shd w:val="clear" w:color="auto" w:fill="auto"/>
            <w:vAlign w:val="center"/>
            <w:hideMark/>
          </w:tcPr>
          <w:p w14:paraId="23CE152D" w14:textId="77777777" w:rsidR="00E10F7A" w:rsidRPr="002B148E" w:rsidRDefault="00E10F7A" w:rsidP="00C57E6F">
            <w:pPr>
              <w:rPr>
                <w:color w:val="000000"/>
                <w:sz w:val="18"/>
                <w:szCs w:val="18"/>
              </w:rPr>
            </w:pPr>
            <w:r w:rsidRPr="002B148E">
              <w:rPr>
                <w:color w:val="000000"/>
                <w:sz w:val="18"/>
                <w:szCs w:val="18"/>
              </w:rPr>
              <w:t>Trakya Üniversitesi</w:t>
            </w:r>
          </w:p>
        </w:tc>
        <w:tc>
          <w:tcPr>
            <w:tcW w:w="701" w:type="dxa"/>
            <w:tcBorders>
              <w:top w:val="single" w:sz="8" w:space="0" w:color="7F7F7F"/>
              <w:left w:val="nil"/>
              <w:bottom w:val="single" w:sz="8" w:space="0" w:color="7F7F7F"/>
              <w:right w:val="nil"/>
            </w:tcBorders>
            <w:shd w:val="clear" w:color="auto" w:fill="auto"/>
            <w:vAlign w:val="center"/>
            <w:hideMark/>
          </w:tcPr>
          <w:p w14:paraId="340F1DFD" w14:textId="77777777" w:rsidR="00E10F7A" w:rsidRPr="002B148E" w:rsidRDefault="00E10F7A" w:rsidP="00C57E6F">
            <w:pPr>
              <w:rPr>
                <w:color w:val="000000"/>
                <w:sz w:val="18"/>
                <w:szCs w:val="18"/>
              </w:rPr>
            </w:pPr>
            <w:r w:rsidRPr="002B148E">
              <w:rPr>
                <w:color w:val="000000"/>
                <w:sz w:val="18"/>
                <w:szCs w:val="18"/>
              </w:rPr>
              <w:t>7520</w:t>
            </w:r>
          </w:p>
        </w:tc>
        <w:tc>
          <w:tcPr>
            <w:tcW w:w="700" w:type="dxa"/>
            <w:tcBorders>
              <w:top w:val="single" w:sz="8" w:space="0" w:color="7F7F7F"/>
              <w:left w:val="nil"/>
              <w:bottom w:val="single" w:sz="8" w:space="0" w:color="7F7F7F"/>
              <w:right w:val="nil"/>
            </w:tcBorders>
            <w:shd w:val="clear" w:color="auto" w:fill="auto"/>
            <w:vAlign w:val="center"/>
            <w:hideMark/>
          </w:tcPr>
          <w:p w14:paraId="42FE470E" w14:textId="77777777" w:rsidR="00E10F7A" w:rsidRPr="002B148E" w:rsidRDefault="00E10F7A" w:rsidP="00C57E6F">
            <w:pPr>
              <w:rPr>
                <w:color w:val="000000"/>
                <w:sz w:val="18"/>
                <w:szCs w:val="18"/>
              </w:rPr>
            </w:pPr>
            <w:r w:rsidRPr="002B148E">
              <w:rPr>
                <w:color w:val="000000"/>
                <w:sz w:val="18"/>
                <w:szCs w:val="18"/>
              </w:rPr>
              <w:t>1225</w:t>
            </w:r>
          </w:p>
        </w:tc>
        <w:tc>
          <w:tcPr>
            <w:tcW w:w="842" w:type="dxa"/>
            <w:tcBorders>
              <w:top w:val="single" w:sz="8" w:space="0" w:color="7F7F7F"/>
              <w:left w:val="nil"/>
              <w:bottom w:val="single" w:sz="8" w:space="0" w:color="7F7F7F"/>
              <w:right w:val="nil"/>
            </w:tcBorders>
            <w:shd w:val="clear" w:color="auto" w:fill="auto"/>
            <w:vAlign w:val="center"/>
            <w:hideMark/>
          </w:tcPr>
          <w:p w14:paraId="2FF8BD40" w14:textId="77777777" w:rsidR="00E10F7A" w:rsidRPr="002B148E" w:rsidRDefault="00E10F7A" w:rsidP="00C57E6F">
            <w:pPr>
              <w:jc w:val="both"/>
              <w:rPr>
                <w:color w:val="000000"/>
                <w:sz w:val="18"/>
                <w:szCs w:val="18"/>
              </w:rPr>
            </w:pPr>
            <w:r w:rsidRPr="002B148E">
              <w:rPr>
                <w:color w:val="000000"/>
                <w:sz w:val="18"/>
                <w:szCs w:val="18"/>
              </w:rPr>
              <w:t>1085</w:t>
            </w:r>
          </w:p>
        </w:tc>
        <w:tc>
          <w:tcPr>
            <w:tcW w:w="701" w:type="dxa"/>
            <w:tcBorders>
              <w:top w:val="single" w:sz="8" w:space="0" w:color="7F7F7F"/>
              <w:left w:val="nil"/>
              <w:bottom w:val="single" w:sz="8" w:space="0" w:color="7F7F7F"/>
              <w:right w:val="nil"/>
            </w:tcBorders>
            <w:shd w:val="clear" w:color="auto" w:fill="auto"/>
            <w:vAlign w:val="center"/>
            <w:hideMark/>
          </w:tcPr>
          <w:p w14:paraId="74811FEE" w14:textId="77777777" w:rsidR="00E10F7A" w:rsidRPr="002B148E" w:rsidRDefault="00E10F7A" w:rsidP="00C57E6F">
            <w:pPr>
              <w:jc w:val="both"/>
              <w:rPr>
                <w:color w:val="000000"/>
                <w:sz w:val="18"/>
                <w:szCs w:val="18"/>
              </w:rPr>
            </w:pPr>
            <w:r w:rsidRPr="002B148E">
              <w:rPr>
                <w:color w:val="000000"/>
                <w:sz w:val="18"/>
                <w:szCs w:val="18"/>
              </w:rPr>
              <w:t>1500</w:t>
            </w:r>
          </w:p>
        </w:tc>
        <w:tc>
          <w:tcPr>
            <w:tcW w:w="700" w:type="dxa"/>
            <w:tcBorders>
              <w:top w:val="single" w:sz="8" w:space="0" w:color="7F7F7F"/>
              <w:left w:val="nil"/>
              <w:bottom w:val="single" w:sz="8" w:space="0" w:color="7F7F7F"/>
              <w:right w:val="nil"/>
            </w:tcBorders>
            <w:shd w:val="clear" w:color="auto" w:fill="auto"/>
            <w:vAlign w:val="center"/>
            <w:hideMark/>
          </w:tcPr>
          <w:p w14:paraId="18B2EBF1"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single" w:sz="8" w:space="0" w:color="7F7F7F"/>
              <w:left w:val="nil"/>
              <w:bottom w:val="single" w:sz="8" w:space="0" w:color="7F7F7F"/>
              <w:right w:val="nil"/>
            </w:tcBorders>
            <w:shd w:val="clear" w:color="auto" w:fill="auto"/>
            <w:vAlign w:val="center"/>
            <w:hideMark/>
          </w:tcPr>
          <w:p w14:paraId="23124768" w14:textId="77777777" w:rsidR="00E10F7A" w:rsidRPr="002B148E" w:rsidRDefault="00E10F7A" w:rsidP="00C57E6F">
            <w:pPr>
              <w:jc w:val="both"/>
              <w:rPr>
                <w:color w:val="000000"/>
                <w:sz w:val="18"/>
                <w:szCs w:val="18"/>
              </w:rPr>
            </w:pPr>
            <w:r w:rsidRPr="002B148E">
              <w:rPr>
                <w:color w:val="000000"/>
                <w:sz w:val="18"/>
                <w:szCs w:val="18"/>
              </w:rPr>
              <w:t>1435</w:t>
            </w:r>
          </w:p>
        </w:tc>
        <w:tc>
          <w:tcPr>
            <w:tcW w:w="701" w:type="dxa"/>
            <w:tcBorders>
              <w:top w:val="single" w:sz="8" w:space="0" w:color="7F7F7F"/>
              <w:left w:val="nil"/>
              <w:bottom w:val="single" w:sz="8" w:space="0" w:color="7F7F7F"/>
              <w:right w:val="nil"/>
            </w:tcBorders>
            <w:shd w:val="clear" w:color="auto" w:fill="auto"/>
            <w:vAlign w:val="center"/>
            <w:hideMark/>
          </w:tcPr>
          <w:p w14:paraId="0F4A25DE" w14:textId="77777777" w:rsidR="00E10F7A" w:rsidRPr="002B148E" w:rsidRDefault="00E10F7A" w:rsidP="00C57E6F">
            <w:pPr>
              <w:jc w:val="both"/>
              <w:rPr>
                <w:color w:val="000000"/>
                <w:sz w:val="18"/>
                <w:szCs w:val="18"/>
              </w:rPr>
            </w:pPr>
            <w:r w:rsidRPr="002B148E">
              <w:rPr>
                <w:color w:val="000000"/>
                <w:sz w:val="18"/>
                <w:szCs w:val="18"/>
              </w:rPr>
              <w:t>1525</w:t>
            </w:r>
          </w:p>
        </w:tc>
      </w:tr>
      <w:tr w:rsidR="00E253DC" w:rsidRPr="002B148E" w14:paraId="7F0D6EE7" w14:textId="77777777" w:rsidTr="002B148E">
        <w:trPr>
          <w:trHeight w:val="228"/>
        </w:trPr>
        <w:tc>
          <w:tcPr>
            <w:tcW w:w="421" w:type="dxa"/>
            <w:tcBorders>
              <w:top w:val="nil"/>
              <w:left w:val="nil"/>
              <w:bottom w:val="nil"/>
              <w:right w:val="nil"/>
            </w:tcBorders>
            <w:shd w:val="clear" w:color="auto" w:fill="auto"/>
            <w:vAlign w:val="center"/>
            <w:hideMark/>
          </w:tcPr>
          <w:p w14:paraId="29D46300" w14:textId="77777777" w:rsidR="00E10F7A" w:rsidRPr="002B148E" w:rsidRDefault="00E10F7A" w:rsidP="00C57E6F">
            <w:pPr>
              <w:jc w:val="both"/>
              <w:rPr>
                <w:b/>
                <w:bCs/>
                <w:color w:val="000000"/>
                <w:sz w:val="18"/>
                <w:szCs w:val="18"/>
              </w:rPr>
            </w:pPr>
            <w:r w:rsidRPr="002B148E">
              <w:rPr>
                <w:b/>
                <w:bCs/>
                <w:color w:val="000000"/>
                <w:sz w:val="18"/>
                <w:szCs w:val="18"/>
              </w:rPr>
              <w:t>18</w:t>
            </w:r>
          </w:p>
        </w:tc>
        <w:tc>
          <w:tcPr>
            <w:tcW w:w="561" w:type="dxa"/>
            <w:tcBorders>
              <w:top w:val="nil"/>
              <w:left w:val="nil"/>
              <w:bottom w:val="nil"/>
              <w:right w:val="nil"/>
            </w:tcBorders>
            <w:shd w:val="clear" w:color="auto" w:fill="auto"/>
            <w:vAlign w:val="center"/>
            <w:hideMark/>
          </w:tcPr>
          <w:p w14:paraId="53E6D08A" w14:textId="77777777" w:rsidR="00E10F7A" w:rsidRPr="002B148E" w:rsidRDefault="00E10F7A" w:rsidP="00C57E6F">
            <w:pPr>
              <w:jc w:val="both"/>
              <w:rPr>
                <w:color w:val="000000"/>
                <w:sz w:val="18"/>
                <w:szCs w:val="18"/>
              </w:rPr>
            </w:pPr>
            <w:r w:rsidRPr="002B148E">
              <w:rPr>
                <w:color w:val="000000"/>
                <w:sz w:val="18"/>
                <w:szCs w:val="18"/>
              </w:rPr>
              <w:t>259</w:t>
            </w:r>
          </w:p>
        </w:tc>
        <w:tc>
          <w:tcPr>
            <w:tcW w:w="2103" w:type="dxa"/>
            <w:tcBorders>
              <w:top w:val="nil"/>
              <w:left w:val="nil"/>
              <w:bottom w:val="nil"/>
              <w:right w:val="nil"/>
            </w:tcBorders>
            <w:shd w:val="clear" w:color="auto" w:fill="auto"/>
            <w:vAlign w:val="center"/>
            <w:hideMark/>
          </w:tcPr>
          <w:p w14:paraId="58DB1A4B" w14:textId="77777777" w:rsidR="00E10F7A" w:rsidRPr="002B148E" w:rsidRDefault="00E10F7A" w:rsidP="00C57E6F">
            <w:pPr>
              <w:rPr>
                <w:color w:val="000000"/>
                <w:sz w:val="18"/>
                <w:szCs w:val="18"/>
              </w:rPr>
            </w:pPr>
            <w:r w:rsidRPr="002B148E">
              <w:rPr>
                <w:color w:val="000000"/>
                <w:sz w:val="18"/>
                <w:szCs w:val="18"/>
              </w:rPr>
              <w:t>Bilecik Şeyh Edebali Üniversitesi</w:t>
            </w:r>
          </w:p>
        </w:tc>
        <w:tc>
          <w:tcPr>
            <w:tcW w:w="701" w:type="dxa"/>
            <w:tcBorders>
              <w:top w:val="nil"/>
              <w:left w:val="nil"/>
              <w:bottom w:val="nil"/>
              <w:right w:val="nil"/>
            </w:tcBorders>
            <w:shd w:val="clear" w:color="auto" w:fill="auto"/>
            <w:vAlign w:val="center"/>
            <w:hideMark/>
          </w:tcPr>
          <w:p w14:paraId="688C991E" w14:textId="77777777" w:rsidR="00E10F7A" w:rsidRPr="002B148E" w:rsidRDefault="00E10F7A" w:rsidP="00C57E6F">
            <w:pPr>
              <w:rPr>
                <w:color w:val="000000"/>
                <w:sz w:val="18"/>
                <w:szCs w:val="18"/>
              </w:rPr>
            </w:pPr>
            <w:r w:rsidRPr="002B148E">
              <w:rPr>
                <w:color w:val="000000"/>
                <w:sz w:val="18"/>
                <w:szCs w:val="18"/>
              </w:rPr>
              <w:t>7225</w:t>
            </w:r>
          </w:p>
        </w:tc>
        <w:tc>
          <w:tcPr>
            <w:tcW w:w="700" w:type="dxa"/>
            <w:tcBorders>
              <w:top w:val="nil"/>
              <w:left w:val="nil"/>
              <w:bottom w:val="nil"/>
              <w:right w:val="nil"/>
            </w:tcBorders>
            <w:shd w:val="clear" w:color="auto" w:fill="auto"/>
            <w:vAlign w:val="center"/>
            <w:hideMark/>
          </w:tcPr>
          <w:p w14:paraId="74DB06FC" w14:textId="77777777" w:rsidR="00E10F7A" w:rsidRPr="002B148E" w:rsidRDefault="00E10F7A" w:rsidP="00C57E6F">
            <w:pPr>
              <w:rPr>
                <w:color w:val="000000"/>
                <w:sz w:val="18"/>
                <w:szCs w:val="18"/>
              </w:rPr>
            </w:pPr>
            <w:r w:rsidRPr="002B148E">
              <w:rPr>
                <w:color w:val="000000"/>
                <w:sz w:val="18"/>
                <w:szCs w:val="18"/>
              </w:rPr>
              <w:t>1050</w:t>
            </w:r>
          </w:p>
        </w:tc>
        <w:tc>
          <w:tcPr>
            <w:tcW w:w="842" w:type="dxa"/>
            <w:tcBorders>
              <w:top w:val="nil"/>
              <w:left w:val="nil"/>
              <w:bottom w:val="nil"/>
              <w:right w:val="nil"/>
            </w:tcBorders>
            <w:shd w:val="clear" w:color="auto" w:fill="auto"/>
            <w:vAlign w:val="center"/>
            <w:hideMark/>
          </w:tcPr>
          <w:p w14:paraId="11A7F1C1" w14:textId="77777777" w:rsidR="00E10F7A" w:rsidRPr="002B148E" w:rsidRDefault="00E10F7A" w:rsidP="00C57E6F">
            <w:pPr>
              <w:jc w:val="both"/>
              <w:rPr>
                <w:color w:val="000000"/>
                <w:sz w:val="18"/>
                <w:szCs w:val="18"/>
              </w:rPr>
            </w:pPr>
            <w:r w:rsidRPr="002B148E">
              <w:rPr>
                <w:color w:val="000000"/>
                <w:sz w:val="18"/>
                <w:szCs w:val="18"/>
              </w:rPr>
              <w:t>1250</w:t>
            </w:r>
          </w:p>
        </w:tc>
        <w:tc>
          <w:tcPr>
            <w:tcW w:w="701" w:type="dxa"/>
            <w:tcBorders>
              <w:top w:val="nil"/>
              <w:left w:val="nil"/>
              <w:bottom w:val="nil"/>
              <w:right w:val="nil"/>
            </w:tcBorders>
            <w:shd w:val="clear" w:color="auto" w:fill="auto"/>
            <w:vAlign w:val="center"/>
            <w:hideMark/>
          </w:tcPr>
          <w:p w14:paraId="72F2247E"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nil"/>
              <w:left w:val="nil"/>
              <w:bottom w:val="nil"/>
              <w:right w:val="nil"/>
            </w:tcBorders>
            <w:shd w:val="clear" w:color="auto" w:fill="auto"/>
            <w:vAlign w:val="center"/>
            <w:hideMark/>
          </w:tcPr>
          <w:p w14:paraId="4E6EFC7E"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nil"/>
              <w:left w:val="nil"/>
              <w:bottom w:val="nil"/>
              <w:right w:val="nil"/>
            </w:tcBorders>
            <w:shd w:val="clear" w:color="auto" w:fill="auto"/>
            <w:vAlign w:val="center"/>
            <w:hideMark/>
          </w:tcPr>
          <w:p w14:paraId="12D95E65" w14:textId="77777777" w:rsidR="00E10F7A" w:rsidRPr="002B148E" w:rsidRDefault="00E10F7A" w:rsidP="00C57E6F">
            <w:pPr>
              <w:jc w:val="both"/>
              <w:rPr>
                <w:color w:val="000000"/>
                <w:sz w:val="18"/>
                <w:szCs w:val="18"/>
              </w:rPr>
            </w:pPr>
            <w:r w:rsidRPr="002B148E">
              <w:rPr>
                <w:color w:val="000000"/>
                <w:sz w:val="18"/>
                <w:szCs w:val="18"/>
              </w:rPr>
              <w:t>1450</w:t>
            </w:r>
          </w:p>
        </w:tc>
        <w:tc>
          <w:tcPr>
            <w:tcW w:w="701" w:type="dxa"/>
            <w:tcBorders>
              <w:top w:val="nil"/>
              <w:left w:val="nil"/>
              <w:bottom w:val="nil"/>
              <w:right w:val="nil"/>
            </w:tcBorders>
            <w:shd w:val="clear" w:color="auto" w:fill="auto"/>
            <w:vAlign w:val="center"/>
            <w:hideMark/>
          </w:tcPr>
          <w:p w14:paraId="3806FC65" w14:textId="77777777" w:rsidR="00E10F7A" w:rsidRPr="002B148E" w:rsidRDefault="00E10F7A" w:rsidP="00C57E6F">
            <w:pPr>
              <w:jc w:val="both"/>
              <w:rPr>
                <w:color w:val="000000"/>
                <w:sz w:val="18"/>
                <w:szCs w:val="18"/>
              </w:rPr>
            </w:pPr>
            <w:r w:rsidRPr="002B148E">
              <w:rPr>
                <w:color w:val="000000"/>
                <w:sz w:val="18"/>
                <w:szCs w:val="18"/>
              </w:rPr>
              <w:t>1575</w:t>
            </w:r>
          </w:p>
        </w:tc>
      </w:tr>
      <w:tr w:rsidR="00E253DC" w:rsidRPr="002B148E" w14:paraId="1A31A4E9" w14:textId="77777777" w:rsidTr="002B148E">
        <w:trPr>
          <w:trHeight w:val="296"/>
        </w:trPr>
        <w:tc>
          <w:tcPr>
            <w:tcW w:w="421" w:type="dxa"/>
            <w:tcBorders>
              <w:top w:val="single" w:sz="8" w:space="0" w:color="7F7F7F"/>
              <w:left w:val="nil"/>
              <w:bottom w:val="single" w:sz="8" w:space="0" w:color="7F7F7F"/>
              <w:right w:val="nil"/>
            </w:tcBorders>
            <w:shd w:val="clear" w:color="auto" w:fill="auto"/>
            <w:vAlign w:val="center"/>
            <w:hideMark/>
          </w:tcPr>
          <w:p w14:paraId="4164874F" w14:textId="77777777" w:rsidR="00E10F7A" w:rsidRPr="002B148E" w:rsidRDefault="00E10F7A" w:rsidP="00C57E6F">
            <w:pPr>
              <w:jc w:val="both"/>
              <w:rPr>
                <w:b/>
                <w:bCs/>
                <w:color w:val="000000"/>
                <w:sz w:val="18"/>
                <w:szCs w:val="18"/>
              </w:rPr>
            </w:pPr>
            <w:r w:rsidRPr="002B148E">
              <w:rPr>
                <w:b/>
                <w:bCs/>
                <w:color w:val="000000"/>
                <w:sz w:val="18"/>
                <w:szCs w:val="18"/>
              </w:rPr>
              <w:t>19</w:t>
            </w:r>
          </w:p>
        </w:tc>
        <w:tc>
          <w:tcPr>
            <w:tcW w:w="561" w:type="dxa"/>
            <w:tcBorders>
              <w:top w:val="single" w:sz="8" w:space="0" w:color="7F7F7F"/>
              <w:left w:val="nil"/>
              <w:bottom w:val="single" w:sz="8" w:space="0" w:color="7F7F7F"/>
              <w:right w:val="nil"/>
            </w:tcBorders>
            <w:shd w:val="clear" w:color="auto" w:fill="auto"/>
            <w:vAlign w:val="center"/>
            <w:hideMark/>
          </w:tcPr>
          <w:p w14:paraId="48A7B10C" w14:textId="77777777" w:rsidR="00E10F7A" w:rsidRPr="002B148E" w:rsidRDefault="00E10F7A" w:rsidP="00C57E6F">
            <w:pPr>
              <w:jc w:val="both"/>
              <w:rPr>
                <w:color w:val="000000"/>
                <w:sz w:val="18"/>
                <w:szCs w:val="18"/>
              </w:rPr>
            </w:pPr>
            <w:r w:rsidRPr="002B148E">
              <w:rPr>
                <w:color w:val="000000"/>
                <w:sz w:val="18"/>
                <w:szCs w:val="18"/>
              </w:rPr>
              <w:t>273</w:t>
            </w:r>
          </w:p>
        </w:tc>
        <w:tc>
          <w:tcPr>
            <w:tcW w:w="2103" w:type="dxa"/>
            <w:tcBorders>
              <w:top w:val="single" w:sz="8" w:space="0" w:color="7F7F7F"/>
              <w:left w:val="nil"/>
              <w:bottom w:val="single" w:sz="8" w:space="0" w:color="7F7F7F"/>
              <w:right w:val="nil"/>
            </w:tcBorders>
            <w:shd w:val="clear" w:color="auto" w:fill="auto"/>
            <w:vAlign w:val="center"/>
            <w:hideMark/>
          </w:tcPr>
          <w:p w14:paraId="644000E9" w14:textId="77777777" w:rsidR="00E10F7A" w:rsidRPr="002B148E" w:rsidRDefault="00E10F7A" w:rsidP="00C57E6F">
            <w:pPr>
              <w:rPr>
                <w:color w:val="000000"/>
                <w:sz w:val="18"/>
                <w:szCs w:val="18"/>
              </w:rPr>
            </w:pPr>
            <w:r w:rsidRPr="002B148E">
              <w:rPr>
                <w:color w:val="000000"/>
                <w:sz w:val="18"/>
                <w:szCs w:val="18"/>
              </w:rPr>
              <w:t xml:space="preserve">Kütahya Dumlupınar Üniversitesi </w:t>
            </w:r>
          </w:p>
        </w:tc>
        <w:tc>
          <w:tcPr>
            <w:tcW w:w="701" w:type="dxa"/>
            <w:tcBorders>
              <w:top w:val="single" w:sz="8" w:space="0" w:color="7F7F7F"/>
              <w:left w:val="nil"/>
              <w:bottom w:val="single" w:sz="8" w:space="0" w:color="7F7F7F"/>
              <w:right w:val="nil"/>
            </w:tcBorders>
            <w:shd w:val="clear" w:color="auto" w:fill="auto"/>
            <w:vAlign w:val="center"/>
            <w:hideMark/>
          </w:tcPr>
          <w:p w14:paraId="066FC589" w14:textId="77777777" w:rsidR="00E10F7A" w:rsidRPr="002B148E" w:rsidRDefault="00E10F7A" w:rsidP="00C57E6F">
            <w:pPr>
              <w:rPr>
                <w:color w:val="000000"/>
                <w:sz w:val="18"/>
                <w:szCs w:val="18"/>
              </w:rPr>
            </w:pPr>
            <w:r w:rsidRPr="002B148E">
              <w:rPr>
                <w:color w:val="000000"/>
                <w:sz w:val="18"/>
                <w:szCs w:val="18"/>
              </w:rPr>
              <w:t>7125</w:t>
            </w:r>
          </w:p>
        </w:tc>
        <w:tc>
          <w:tcPr>
            <w:tcW w:w="700" w:type="dxa"/>
            <w:tcBorders>
              <w:top w:val="single" w:sz="8" w:space="0" w:color="7F7F7F"/>
              <w:left w:val="nil"/>
              <w:bottom w:val="single" w:sz="8" w:space="0" w:color="7F7F7F"/>
              <w:right w:val="nil"/>
            </w:tcBorders>
            <w:shd w:val="clear" w:color="auto" w:fill="auto"/>
            <w:vAlign w:val="center"/>
            <w:hideMark/>
          </w:tcPr>
          <w:p w14:paraId="08F9D8E9" w14:textId="77777777" w:rsidR="00E10F7A" w:rsidRPr="002B148E" w:rsidRDefault="00E10F7A" w:rsidP="00C57E6F">
            <w:pPr>
              <w:rPr>
                <w:color w:val="000000"/>
                <w:sz w:val="18"/>
                <w:szCs w:val="18"/>
              </w:rPr>
            </w:pPr>
            <w:r w:rsidRPr="002B148E">
              <w:rPr>
                <w:color w:val="000000"/>
                <w:sz w:val="18"/>
                <w:szCs w:val="18"/>
              </w:rPr>
              <w:t>1175</w:t>
            </w:r>
          </w:p>
        </w:tc>
        <w:tc>
          <w:tcPr>
            <w:tcW w:w="842" w:type="dxa"/>
            <w:tcBorders>
              <w:top w:val="single" w:sz="8" w:space="0" w:color="7F7F7F"/>
              <w:left w:val="nil"/>
              <w:bottom w:val="single" w:sz="8" w:space="0" w:color="7F7F7F"/>
              <w:right w:val="nil"/>
            </w:tcBorders>
            <w:shd w:val="clear" w:color="auto" w:fill="auto"/>
            <w:vAlign w:val="center"/>
            <w:hideMark/>
          </w:tcPr>
          <w:p w14:paraId="740328B3" w14:textId="77777777" w:rsidR="00E10F7A" w:rsidRPr="002B148E" w:rsidRDefault="00E10F7A" w:rsidP="00C57E6F">
            <w:pPr>
              <w:jc w:val="both"/>
              <w:rPr>
                <w:color w:val="000000"/>
                <w:sz w:val="18"/>
                <w:szCs w:val="18"/>
              </w:rPr>
            </w:pPr>
            <w:r w:rsidRPr="002B148E">
              <w:rPr>
                <w:color w:val="000000"/>
                <w:sz w:val="18"/>
                <w:szCs w:val="18"/>
              </w:rPr>
              <w:t>1400</w:t>
            </w:r>
          </w:p>
        </w:tc>
        <w:tc>
          <w:tcPr>
            <w:tcW w:w="701" w:type="dxa"/>
            <w:tcBorders>
              <w:top w:val="single" w:sz="8" w:space="0" w:color="7F7F7F"/>
              <w:left w:val="nil"/>
              <w:bottom w:val="single" w:sz="8" w:space="0" w:color="7F7F7F"/>
              <w:right w:val="nil"/>
            </w:tcBorders>
            <w:shd w:val="clear" w:color="auto" w:fill="auto"/>
            <w:vAlign w:val="center"/>
            <w:hideMark/>
          </w:tcPr>
          <w:p w14:paraId="383D54DD" w14:textId="77777777" w:rsidR="00E10F7A" w:rsidRPr="002B148E" w:rsidRDefault="00E10F7A" w:rsidP="00C57E6F">
            <w:pPr>
              <w:jc w:val="both"/>
              <w:rPr>
                <w:color w:val="000000"/>
                <w:sz w:val="18"/>
                <w:szCs w:val="18"/>
              </w:rPr>
            </w:pPr>
            <w:r w:rsidRPr="002B148E">
              <w:rPr>
                <w:color w:val="000000"/>
                <w:sz w:val="18"/>
                <w:szCs w:val="18"/>
              </w:rPr>
              <w:t>975</w:t>
            </w:r>
          </w:p>
        </w:tc>
        <w:tc>
          <w:tcPr>
            <w:tcW w:w="700" w:type="dxa"/>
            <w:tcBorders>
              <w:top w:val="single" w:sz="8" w:space="0" w:color="7F7F7F"/>
              <w:left w:val="nil"/>
              <w:bottom w:val="single" w:sz="8" w:space="0" w:color="7F7F7F"/>
              <w:right w:val="nil"/>
            </w:tcBorders>
            <w:shd w:val="clear" w:color="auto" w:fill="auto"/>
            <w:vAlign w:val="center"/>
            <w:hideMark/>
          </w:tcPr>
          <w:p w14:paraId="23ED6340" w14:textId="77777777" w:rsidR="00E10F7A" w:rsidRPr="002B148E" w:rsidRDefault="00E10F7A" w:rsidP="00C57E6F">
            <w:pPr>
              <w:jc w:val="both"/>
              <w:rPr>
                <w:color w:val="000000"/>
                <w:sz w:val="18"/>
                <w:szCs w:val="18"/>
              </w:rPr>
            </w:pPr>
            <w:r w:rsidRPr="002B148E">
              <w:rPr>
                <w:color w:val="000000"/>
                <w:sz w:val="18"/>
                <w:szCs w:val="18"/>
              </w:rPr>
              <w:t>650</w:t>
            </w:r>
          </w:p>
        </w:tc>
        <w:tc>
          <w:tcPr>
            <w:tcW w:w="701" w:type="dxa"/>
            <w:tcBorders>
              <w:top w:val="single" w:sz="8" w:space="0" w:color="7F7F7F"/>
              <w:left w:val="nil"/>
              <w:bottom w:val="single" w:sz="8" w:space="0" w:color="7F7F7F"/>
              <w:right w:val="nil"/>
            </w:tcBorders>
            <w:shd w:val="clear" w:color="auto" w:fill="auto"/>
            <w:vAlign w:val="center"/>
            <w:hideMark/>
          </w:tcPr>
          <w:p w14:paraId="6505543B"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single" w:sz="8" w:space="0" w:color="7F7F7F"/>
              <w:left w:val="nil"/>
              <w:bottom w:val="single" w:sz="8" w:space="0" w:color="7F7F7F"/>
              <w:right w:val="nil"/>
            </w:tcBorders>
            <w:shd w:val="clear" w:color="auto" w:fill="auto"/>
            <w:vAlign w:val="center"/>
            <w:hideMark/>
          </w:tcPr>
          <w:p w14:paraId="187D4E4D" w14:textId="77777777" w:rsidR="00E10F7A" w:rsidRPr="002B148E" w:rsidRDefault="00E10F7A" w:rsidP="00C57E6F">
            <w:pPr>
              <w:jc w:val="both"/>
              <w:rPr>
                <w:color w:val="000000"/>
                <w:sz w:val="18"/>
                <w:szCs w:val="18"/>
              </w:rPr>
            </w:pPr>
            <w:r w:rsidRPr="002B148E">
              <w:rPr>
                <w:color w:val="000000"/>
                <w:sz w:val="18"/>
                <w:szCs w:val="18"/>
              </w:rPr>
              <w:t>1500</w:t>
            </w:r>
          </w:p>
        </w:tc>
      </w:tr>
      <w:tr w:rsidR="00E253DC" w:rsidRPr="002B148E" w14:paraId="41A30CFD" w14:textId="77777777" w:rsidTr="002B148E">
        <w:trPr>
          <w:trHeight w:val="502"/>
        </w:trPr>
        <w:tc>
          <w:tcPr>
            <w:tcW w:w="421" w:type="dxa"/>
            <w:tcBorders>
              <w:top w:val="nil"/>
              <w:left w:val="nil"/>
              <w:bottom w:val="nil"/>
              <w:right w:val="nil"/>
            </w:tcBorders>
            <w:shd w:val="clear" w:color="auto" w:fill="auto"/>
            <w:vAlign w:val="center"/>
            <w:hideMark/>
          </w:tcPr>
          <w:p w14:paraId="7D903650" w14:textId="77777777" w:rsidR="00E10F7A" w:rsidRPr="002B148E" w:rsidRDefault="00E10F7A" w:rsidP="00C57E6F">
            <w:pPr>
              <w:jc w:val="both"/>
              <w:rPr>
                <w:b/>
                <w:bCs/>
                <w:color w:val="000000"/>
                <w:sz w:val="18"/>
                <w:szCs w:val="18"/>
              </w:rPr>
            </w:pPr>
            <w:r w:rsidRPr="002B148E">
              <w:rPr>
                <w:b/>
                <w:bCs/>
                <w:color w:val="000000"/>
                <w:sz w:val="18"/>
                <w:szCs w:val="18"/>
              </w:rPr>
              <w:t>20</w:t>
            </w:r>
          </w:p>
        </w:tc>
        <w:tc>
          <w:tcPr>
            <w:tcW w:w="561" w:type="dxa"/>
            <w:tcBorders>
              <w:top w:val="nil"/>
              <w:left w:val="nil"/>
              <w:bottom w:val="nil"/>
              <w:right w:val="nil"/>
            </w:tcBorders>
            <w:shd w:val="clear" w:color="auto" w:fill="auto"/>
            <w:vAlign w:val="center"/>
            <w:hideMark/>
          </w:tcPr>
          <w:p w14:paraId="208099B2" w14:textId="77777777" w:rsidR="00E10F7A" w:rsidRPr="002B148E" w:rsidRDefault="00E10F7A" w:rsidP="00C57E6F">
            <w:pPr>
              <w:jc w:val="both"/>
              <w:rPr>
                <w:color w:val="000000"/>
                <w:sz w:val="18"/>
                <w:szCs w:val="18"/>
              </w:rPr>
            </w:pPr>
            <w:r w:rsidRPr="002B148E">
              <w:rPr>
                <w:color w:val="000000"/>
                <w:sz w:val="18"/>
                <w:szCs w:val="18"/>
              </w:rPr>
              <w:t>286</w:t>
            </w:r>
          </w:p>
        </w:tc>
        <w:tc>
          <w:tcPr>
            <w:tcW w:w="2103" w:type="dxa"/>
            <w:tcBorders>
              <w:top w:val="nil"/>
              <w:left w:val="nil"/>
              <w:bottom w:val="nil"/>
              <w:right w:val="nil"/>
            </w:tcBorders>
            <w:shd w:val="clear" w:color="auto" w:fill="auto"/>
            <w:vAlign w:val="center"/>
            <w:hideMark/>
          </w:tcPr>
          <w:p w14:paraId="0094F43F" w14:textId="77777777" w:rsidR="00E10F7A" w:rsidRPr="002B148E" w:rsidRDefault="00E10F7A" w:rsidP="00C57E6F">
            <w:pPr>
              <w:rPr>
                <w:color w:val="000000"/>
                <w:sz w:val="18"/>
                <w:szCs w:val="18"/>
              </w:rPr>
            </w:pPr>
            <w:r w:rsidRPr="002B148E">
              <w:rPr>
                <w:color w:val="000000"/>
                <w:sz w:val="18"/>
                <w:szCs w:val="18"/>
              </w:rPr>
              <w:t>Kütahya Sağlık Bilimleri Fakültesi</w:t>
            </w:r>
          </w:p>
        </w:tc>
        <w:tc>
          <w:tcPr>
            <w:tcW w:w="701" w:type="dxa"/>
            <w:tcBorders>
              <w:top w:val="nil"/>
              <w:left w:val="nil"/>
              <w:bottom w:val="nil"/>
              <w:right w:val="nil"/>
            </w:tcBorders>
            <w:shd w:val="clear" w:color="auto" w:fill="auto"/>
            <w:vAlign w:val="center"/>
            <w:hideMark/>
          </w:tcPr>
          <w:p w14:paraId="6D6AB94D" w14:textId="77777777" w:rsidR="00E10F7A" w:rsidRPr="002B148E" w:rsidRDefault="00E10F7A" w:rsidP="00C57E6F">
            <w:pPr>
              <w:rPr>
                <w:color w:val="000000"/>
                <w:sz w:val="18"/>
                <w:szCs w:val="18"/>
              </w:rPr>
            </w:pPr>
            <w:r w:rsidRPr="002B148E">
              <w:rPr>
                <w:color w:val="000000"/>
                <w:sz w:val="18"/>
                <w:szCs w:val="18"/>
              </w:rPr>
              <w:t>7035</w:t>
            </w:r>
          </w:p>
        </w:tc>
        <w:tc>
          <w:tcPr>
            <w:tcW w:w="700" w:type="dxa"/>
            <w:tcBorders>
              <w:top w:val="nil"/>
              <w:left w:val="nil"/>
              <w:bottom w:val="nil"/>
              <w:right w:val="nil"/>
            </w:tcBorders>
            <w:shd w:val="clear" w:color="auto" w:fill="auto"/>
            <w:vAlign w:val="center"/>
            <w:hideMark/>
          </w:tcPr>
          <w:p w14:paraId="3253A374" w14:textId="77777777" w:rsidR="00E10F7A" w:rsidRPr="002B148E" w:rsidRDefault="00E10F7A" w:rsidP="00C57E6F">
            <w:pPr>
              <w:rPr>
                <w:color w:val="000000"/>
                <w:sz w:val="18"/>
                <w:szCs w:val="18"/>
              </w:rPr>
            </w:pPr>
            <w:r w:rsidRPr="002B148E">
              <w:rPr>
                <w:color w:val="000000"/>
                <w:sz w:val="18"/>
                <w:szCs w:val="18"/>
              </w:rPr>
              <w:t>1125</w:t>
            </w:r>
          </w:p>
        </w:tc>
        <w:tc>
          <w:tcPr>
            <w:tcW w:w="842" w:type="dxa"/>
            <w:tcBorders>
              <w:top w:val="nil"/>
              <w:left w:val="nil"/>
              <w:bottom w:val="nil"/>
              <w:right w:val="nil"/>
            </w:tcBorders>
            <w:shd w:val="clear" w:color="auto" w:fill="auto"/>
            <w:vAlign w:val="center"/>
            <w:hideMark/>
          </w:tcPr>
          <w:p w14:paraId="4DB26E7C" w14:textId="77777777" w:rsidR="00E10F7A" w:rsidRPr="002B148E" w:rsidRDefault="00E10F7A" w:rsidP="00C57E6F">
            <w:pPr>
              <w:jc w:val="both"/>
              <w:rPr>
                <w:color w:val="000000"/>
                <w:sz w:val="18"/>
                <w:szCs w:val="18"/>
              </w:rPr>
            </w:pPr>
            <w:r w:rsidRPr="002B148E">
              <w:rPr>
                <w:color w:val="000000"/>
                <w:sz w:val="18"/>
                <w:szCs w:val="18"/>
              </w:rPr>
              <w:t>1185</w:t>
            </w:r>
          </w:p>
        </w:tc>
        <w:tc>
          <w:tcPr>
            <w:tcW w:w="701" w:type="dxa"/>
            <w:tcBorders>
              <w:top w:val="nil"/>
              <w:left w:val="nil"/>
              <w:bottom w:val="nil"/>
              <w:right w:val="nil"/>
            </w:tcBorders>
            <w:shd w:val="clear" w:color="auto" w:fill="auto"/>
            <w:vAlign w:val="center"/>
            <w:hideMark/>
          </w:tcPr>
          <w:p w14:paraId="5145609D" w14:textId="77777777" w:rsidR="00E10F7A" w:rsidRPr="002B148E" w:rsidRDefault="00E10F7A" w:rsidP="00C57E6F">
            <w:pPr>
              <w:jc w:val="both"/>
              <w:rPr>
                <w:color w:val="000000"/>
                <w:sz w:val="18"/>
                <w:szCs w:val="18"/>
              </w:rPr>
            </w:pPr>
            <w:r w:rsidRPr="002B148E">
              <w:rPr>
                <w:color w:val="000000"/>
                <w:sz w:val="18"/>
                <w:szCs w:val="18"/>
              </w:rPr>
              <w:t>1200</w:t>
            </w:r>
          </w:p>
        </w:tc>
        <w:tc>
          <w:tcPr>
            <w:tcW w:w="700" w:type="dxa"/>
            <w:tcBorders>
              <w:top w:val="nil"/>
              <w:left w:val="nil"/>
              <w:bottom w:val="nil"/>
              <w:right w:val="nil"/>
            </w:tcBorders>
            <w:shd w:val="clear" w:color="auto" w:fill="auto"/>
            <w:vAlign w:val="center"/>
            <w:hideMark/>
          </w:tcPr>
          <w:p w14:paraId="6D985181" w14:textId="77777777" w:rsidR="00E10F7A" w:rsidRPr="002B148E" w:rsidRDefault="00E10F7A" w:rsidP="00C57E6F">
            <w:pPr>
              <w:jc w:val="both"/>
              <w:rPr>
                <w:color w:val="000000"/>
                <w:sz w:val="18"/>
                <w:szCs w:val="18"/>
              </w:rPr>
            </w:pPr>
            <w:r w:rsidRPr="002B148E">
              <w:rPr>
                <w:color w:val="000000"/>
                <w:sz w:val="18"/>
                <w:szCs w:val="18"/>
              </w:rPr>
              <w:t>700</w:t>
            </w:r>
          </w:p>
        </w:tc>
        <w:tc>
          <w:tcPr>
            <w:tcW w:w="701" w:type="dxa"/>
            <w:tcBorders>
              <w:top w:val="nil"/>
              <w:left w:val="nil"/>
              <w:bottom w:val="nil"/>
              <w:right w:val="nil"/>
            </w:tcBorders>
            <w:shd w:val="clear" w:color="auto" w:fill="auto"/>
            <w:vAlign w:val="center"/>
            <w:hideMark/>
          </w:tcPr>
          <w:p w14:paraId="077BC657" w14:textId="77777777" w:rsidR="00E10F7A" w:rsidRPr="002B148E" w:rsidRDefault="00E10F7A" w:rsidP="00C57E6F">
            <w:pPr>
              <w:jc w:val="both"/>
              <w:rPr>
                <w:color w:val="000000"/>
                <w:sz w:val="18"/>
                <w:szCs w:val="18"/>
              </w:rPr>
            </w:pPr>
            <w:r w:rsidRPr="002B148E">
              <w:rPr>
                <w:color w:val="000000"/>
                <w:sz w:val="18"/>
                <w:szCs w:val="18"/>
              </w:rPr>
              <w:t>1375</w:t>
            </w:r>
          </w:p>
        </w:tc>
        <w:tc>
          <w:tcPr>
            <w:tcW w:w="701" w:type="dxa"/>
            <w:tcBorders>
              <w:top w:val="nil"/>
              <w:left w:val="nil"/>
              <w:bottom w:val="nil"/>
              <w:right w:val="nil"/>
            </w:tcBorders>
            <w:shd w:val="clear" w:color="auto" w:fill="auto"/>
            <w:vAlign w:val="center"/>
            <w:hideMark/>
          </w:tcPr>
          <w:p w14:paraId="3274B07A" w14:textId="77777777" w:rsidR="00E10F7A" w:rsidRPr="002B148E" w:rsidRDefault="00E10F7A" w:rsidP="00C57E6F">
            <w:pPr>
              <w:jc w:val="both"/>
              <w:rPr>
                <w:color w:val="000000"/>
                <w:sz w:val="18"/>
                <w:szCs w:val="18"/>
              </w:rPr>
            </w:pPr>
            <w:r w:rsidRPr="002B148E">
              <w:rPr>
                <w:color w:val="000000"/>
                <w:sz w:val="18"/>
                <w:szCs w:val="18"/>
              </w:rPr>
              <w:t>1450</w:t>
            </w:r>
          </w:p>
        </w:tc>
      </w:tr>
      <w:tr w:rsidR="00E253DC" w:rsidRPr="002B148E" w14:paraId="00C440CB" w14:textId="77777777" w:rsidTr="002B148E">
        <w:trPr>
          <w:trHeight w:val="110"/>
        </w:trPr>
        <w:tc>
          <w:tcPr>
            <w:tcW w:w="421" w:type="dxa"/>
            <w:tcBorders>
              <w:top w:val="single" w:sz="8" w:space="0" w:color="7F7F7F"/>
              <w:left w:val="nil"/>
              <w:bottom w:val="single" w:sz="8" w:space="0" w:color="7F7F7F"/>
              <w:right w:val="nil"/>
            </w:tcBorders>
            <w:shd w:val="clear" w:color="auto" w:fill="auto"/>
            <w:vAlign w:val="center"/>
            <w:hideMark/>
          </w:tcPr>
          <w:p w14:paraId="2736297E" w14:textId="77777777" w:rsidR="00E10F7A" w:rsidRPr="002B148E" w:rsidRDefault="00E10F7A" w:rsidP="00C57E6F">
            <w:pPr>
              <w:jc w:val="both"/>
              <w:rPr>
                <w:b/>
                <w:bCs/>
                <w:color w:val="000000"/>
                <w:sz w:val="18"/>
                <w:szCs w:val="18"/>
              </w:rPr>
            </w:pPr>
            <w:r w:rsidRPr="002B148E">
              <w:rPr>
                <w:b/>
                <w:bCs/>
                <w:color w:val="000000"/>
                <w:sz w:val="18"/>
                <w:szCs w:val="18"/>
              </w:rPr>
              <w:t>21</w:t>
            </w:r>
          </w:p>
        </w:tc>
        <w:tc>
          <w:tcPr>
            <w:tcW w:w="561" w:type="dxa"/>
            <w:tcBorders>
              <w:top w:val="single" w:sz="8" w:space="0" w:color="7F7F7F"/>
              <w:left w:val="nil"/>
              <w:bottom w:val="single" w:sz="8" w:space="0" w:color="7F7F7F"/>
              <w:right w:val="nil"/>
            </w:tcBorders>
            <w:shd w:val="clear" w:color="auto" w:fill="auto"/>
            <w:vAlign w:val="center"/>
            <w:hideMark/>
          </w:tcPr>
          <w:p w14:paraId="63E2899C" w14:textId="77777777" w:rsidR="00E10F7A" w:rsidRPr="002B148E" w:rsidRDefault="00E10F7A" w:rsidP="00C57E6F">
            <w:pPr>
              <w:jc w:val="both"/>
              <w:rPr>
                <w:color w:val="000000"/>
                <w:sz w:val="18"/>
                <w:szCs w:val="18"/>
              </w:rPr>
            </w:pPr>
            <w:r w:rsidRPr="002B148E">
              <w:rPr>
                <w:color w:val="000000"/>
                <w:sz w:val="18"/>
                <w:szCs w:val="18"/>
              </w:rPr>
              <w:t>298</w:t>
            </w:r>
          </w:p>
        </w:tc>
        <w:tc>
          <w:tcPr>
            <w:tcW w:w="2103" w:type="dxa"/>
            <w:tcBorders>
              <w:top w:val="single" w:sz="8" w:space="0" w:color="7F7F7F"/>
              <w:left w:val="nil"/>
              <w:bottom w:val="single" w:sz="8" w:space="0" w:color="7F7F7F"/>
              <w:right w:val="nil"/>
            </w:tcBorders>
            <w:shd w:val="clear" w:color="auto" w:fill="auto"/>
            <w:vAlign w:val="center"/>
            <w:hideMark/>
          </w:tcPr>
          <w:p w14:paraId="04C6006A" w14:textId="77777777" w:rsidR="00E10F7A" w:rsidRPr="002B148E" w:rsidRDefault="00E10F7A" w:rsidP="00C57E6F">
            <w:pPr>
              <w:rPr>
                <w:color w:val="000000"/>
                <w:sz w:val="18"/>
                <w:szCs w:val="18"/>
              </w:rPr>
            </w:pPr>
            <w:r w:rsidRPr="002B148E">
              <w:rPr>
                <w:color w:val="000000"/>
                <w:sz w:val="18"/>
                <w:szCs w:val="18"/>
              </w:rPr>
              <w:t xml:space="preserve">Hasan Kalyoncu Üniversitesi </w:t>
            </w:r>
          </w:p>
        </w:tc>
        <w:tc>
          <w:tcPr>
            <w:tcW w:w="701" w:type="dxa"/>
            <w:tcBorders>
              <w:top w:val="single" w:sz="8" w:space="0" w:color="7F7F7F"/>
              <w:left w:val="nil"/>
              <w:bottom w:val="single" w:sz="8" w:space="0" w:color="7F7F7F"/>
              <w:right w:val="nil"/>
            </w:tcBorders>
            <w:shd w:val="clear" w:color="auto" w:fill="auto"/>
            <w:vAlign w:val="center"/>
            <w:hideMark/>
          </w:tcPr>
          <w:p w14:paraId="3B0A94B6" w14:textId="77777777" w:rsidR="00E10F7A" w:rsidRPr="002B148E" w:rsidRDefault="00E10F7A" w:rsidP="00C57E6F">
            <w:pPr>
              <w:rPr>
                <w:color w:val="000000"/>
                <w:sz w:val="18"/>
                <w:szCs w:val="18"/>
              </w:rPr>
            </w:pPr>
            <w:r w:rsidRPr="002B148E">
              <w:rPr>
                <w:color w:val="000000"/>
                <w:sz w:val="18"/>
                <w:szCs w:val="18"/>
              </w:rPr>
              <w:t>6975</w:t>
            </w:r>
          </w:p>
        </w:tc>
        <w:tc>
          <w:tcPr>
            <w:tcW w:w="700" w:type="dxa"/>
            <w:tcBorders>
              <w:top w:val="single" w:sz="8" w:space="0" w:color="7F7F7F"/>
              <w:left w:val="nil"/>
              <w:bottom w:val="single" w:sz="8" w:space="0" w:color="7F7F7F"/>
              <w:right w:val="nil"/>
            </w:tcBorders>
            <w:shd w:val="clear" w:color="auto" w:fill="auto"/>
            <w:vAlign w:val="center"/>
            <w:hideMark/>
          </w:tcPr>
          <w:p w14:paraId="1FF7D86B" w14:textId="77777777" w:rsidR="00E10F7A" w:rsidRPr="002B148E" w:rsidRDefault="00E10F7A" w:rsidP="00C57E6F">
            <w:pPr>
              <w:rPr>
                <w:color w:val="000000"/>
                <w:sz w:val="18"/>
                <w:szCs w:val="18"/>
              </w:rPr>
            </w:pPr>
            <w:r w:rsidRPr="002B148E">
              <w:rPr>
                <w:color w:val="000000"/>
                <w:sz w:val="18"/>
                <w:szCs w:val="18"/>
              </w:rPr>
              <w:t>1100</w:t>
            </w:r>
          </w:p>
        </w:tc>
        <w:tc>
          <w:tcPr>
            <w:tcW w:w="842" w:type="dxa"/>
            <w:tcBorders>
              <w:top w:val="single" w:sz="8" w:space="0" w:color="7F7F7F"/>
              <w:left w:val="nil"/>
              <w:bottom w:val="single" w:sz="8" w:space="0" w:color="7F7F7F"/>
              <w:right w:val="nil"/>
            </w:tcBorders>
            <w:shd w:val="clear" w:color="auto" w:fill="auto"/>
            <w:vAlign w:val="center"/>
            <w:hideMark/>
          </w:tcPr>
          <w:p w14:paraId="02365399"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single" w:sz="8" w:space="0" w:color="7F7F7F"/>
              <w:left w:val="nil"/>
              <w:bottom w:val="single" w:sz="8" w:space="0" w:color="7F7F7F"/>
              <w:right w:val="nil"/>
            </w:tcBorders>
            <w:shd w:val="clear" w:color="auto" w:fill="auto"/>
            <w:vAlign w:val="center"/>
            <w:hideMark/>
          </w:tcPr>
          <w:p w14:paraId="7931B612" w14:textId="77777777" w:rsidR="00E10F7A" w:rsidRPr="002B148E" w:rsidRDefault="00E10F7A" w:rsidP="00C57E6F">
            <w:pPr>
              <w:jc w:val="both"/>
              <w:rPr>
                <w:color w:val="000000"/>
                <w:sz w:val="18"/>
                <w:szCs w:val="18"/>
              </w:rPr>
            </w:pPr>
            <w:r w:rsidRPr="002B148E">
              <w:rPr>
                <w:color w:val="000000"/>
                <w:sz w:val="18"/>
                <w:szCs w:val="18"/>
              </w:rPr>
              <w:t>1200</w:t>
            </w:r>
          </w:p>
        </w:tc>
        <w:tc>
          <w:tcPr>
            <w:tcW w:w="700" w:type="dxa"/>
            <w:tcBorders>
              <w:top w:val="single" w:sz="8" w:space="0" w:color="7F7F7F"/>
              <w:left w:val="nil"/>
              <w:bottom w:val="single" w:sz="8" w:space="0" w:color="7F7F7F"/>
              <w:right w:val="nil"/>
            </w:tcBorders>
            <w:shd w:val="clear" w:color="auto" w:fill="auto"/>
            <w:vAlign w:val="center"/>
            <w:hideMark/>
          </w:tcPr>
          <w:p w14:paraId="0322D82A"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single" w:sz="8" w:space="0" w:color="7F7F7F"/>
              <w:left w:val="nil"/>
              <w:bottom w:val="single" w:sz="8" w:space="0" w:color="7F7F7F"/>
              <w:right w:val="nil"/>
            </w:tcBorders>
            <w:shd w:val="clear" w:color="auto" w:fill="auto"/>
            <w:vAlign w:val="center"/>
            <w:hideMark/>
          </w:tcPr>
          <w:p w14:paraId="6ACB84F8" w14:textId="77777777" w:rsidR="00E10F7A" w:rsidRPr="002B148E" w:rsidRDefault="00E10F7A" w:rsidP="00C57E6F">
            <w:pPr>
              <w:jc w:val="both"/>
              <w:rPr>
                <w:color w:val="000000"/>
                <w:sz w:val="18"/>
                <w:szCs w:val="18"/>
              </w:rPr>
            </w:pPr>
            <w:r w:rsidRPr="002B148E">
              <w:rPr>
                <w:color w:val="000000"/>
                <w:sz w:val="18"/>
                <w:szCs w:val="18"/>
              </w:rPr>
              <w:t>1300</w:t>
            </w:r>
          </w:p>
        </w:tc>
        <w:tc>
          <w:tcPr>
            <w:tcW w:w="701" w:type="dxa"/>
            <w:tcBorders>
              <w:top w:val="single" w:sz="8" w:space="0" w:color="7F7F7F"/>
              <w:left w:val="nil"/>
              <w:bottom w:val="single" w:sz="8" w:space="0" w:color="7F7F7F"/>
              <w:right w:val="nil"/>
            </w:tcBorders>
            <w:shd w:val="clear" w:color="auto" w:fill="auto"/>
            <w:vAlign w:val="center"/>
            <w:hideMark/>
          </w:tcPr>
          <w:p w14:paraId="1CB90367" w14:textId="77777777" w:rsidR="00E10F7A" w:rsidRPr="002B148E" w:rsidRDefault="00E10F7A" w:rsidP="00C57E6F">
            <w:pPr>
              <w:jc w:val="both"/>
              <w:rPr>
                <w:color w:val="000000"/>
                <w:sz w:val="18"/>
                <w:szCs w:val="18"/>
              </w:rPr>
            </w:pPr>
            <w:r w:rsidRPr="002B148E">
              <w:rPr>
                <w:color w:val="000000"/>
                <w:sz w:val="18"/>
                <w:szCs w:val="18"/>
              </w:rPr>
              <w:t>1200</w:t>
            </w:r>
          </w:p>
        </w:tc>
      </w:tr>
      <w:tr w:rsidR="00E253DC" w:rsidRPr="002B148E" w14:paraId="190484E6" w14:textId="77777777" w:rsidTr="002B148E">
        <w:trPr>
          <w:trHeight w:val="179"/>
        </w:trPr>
        <w:tc>
          <w:tcPr>
            <w:tcW w:w="421" w:type="dxa"/>
            <w:tcBorders>
              <w:top w:val="nil"/>
              <w:left w:val="nil"/>
              <w:bottom w:val="nil"/>
              <w:right w:val="nil"/>
            </w:tcBorders>
            <w:shd w:val="clear" w:color="auto" w:fill="auto"/>
            <w:vAlign w:val="center"/>
            <w:hideMark/>
          </w:tcPr>
          <w:p w14:paraId="03F64BF8" w14:textId="77777777" w:rsidR="00E10F7A" w:rsidRPr="002B148E" w:rsidRDefault="00E10F7A" w:rsidP="00C57E6F">
            <w:pPr>
              <w:jc w:val="both"/>
              <w:rPr>
                <w:b/>
                <w:bCs/>
                <w:color w:val="000000"/>
                <w:sz w:val="18"/>
                <w:szCs w:val="18"/>
              </w:rPr>
            </w:pPr>
            <w:r w:rsidRPr="002B148E">
              <w:rPr>
                <w:b/>
                <w:bCs/>
                <w:color w:val="000000"/>
                <w:sz w:val="18"/>
                <w:szCs w:val="18"/>
              </w:rPr>
              <w:t>22</w:t>
            </w:r>
          </w:p>
        </w:tc>
        <w:tc>
          <w:tcPr>
            <w:tcW w:w="561" w:type="dxa"/>
            <w:tcBorders>
              <w:top w:val="nil"/>
              <w:left w:val="nil"/>
              <w:bottom w:val="nil"/>
              <w:right w:val="nil"/>
            </w:tcBorders>
            <w:shd w:val="clear" w:color="auto" w:fill="auto"/>
            <w:vAlign w:val="center"/>
            <w:hideMark/>
          </w:tcPr>
          <w:p w14:paraId="1ACD209F" w14:textId="77777777" w:rsidR="00E10F7A" w:rsidRPr="002B148E" w:rsidRDefault="00E10F7A" w:rsidP="00C57E6F">
            <w:pPr>
              <w:jc w:val="both"/>
              <w:rPr>
                <w:color w:val="000000"/>
                <w:sz w:val="18"/>
                <w:szCs w:val="18"/>
              </w:rPr>
            </w:pPr>
            <w:r w:rsidRPr="002B148E">
              <w:rPr>
                <w:color w:val="000000"/>
                <w:sz w:val="18"/>
                <w:szCs w:val="18"/>
              </w:rPr>
              <w:t>323</w:t>
            </w:r>
          </w:p>
        </w:tc>
        <w:tc>
          <w:tcPr>
            <w:tcW w:w="2103" w:type="dxa"/>
            <w:tcBorders>
              <w:top w:val="nil"/>
              <w:left w:val="nil"/>
              <w:bottom w:val="nil"/>
              <w:right w:val="nil"/>
            </w:tcBorders>
            <w:shd w:val="clear" w:color="auto" w:fill="auto"/>
            <w:vAlign w:val="center"/>
            <w:hideMark/>
          </w:tcPr>
          <w:p w14:paraId="4A692339" w14:textId="77777777" w:rsidR="00E10F7A" w:rsidRPr="002B148E" w:rsidRDefault="00E10F7A" w:rsidP="00C57E6F">
            <w:pPr>
              <w:rPr>
                <w:color w:val="000000"/>
                <w:sz w:val="18"/>
                <w:szCs w:val="18"/>
              </w:rPr>
            </w:pPr>
            <w:r w:rsidRPr="002B148E">
              <w:rPr>
                <w:color w:val="000000"/>
                <w:sz w:val="18"/>
                <w:szCs w:val="18"/>
              </w:rPr>
              <w:t>Muğla Sıtkı Koçman Üniversitesi</w:t>
            </w:r>
          </w:p>
        </w:tc>
        <w:tc>
          <w:tcPr>
            <w:tcW w:w="701" w:type="dxa"/>
            <w:tcBorders>
              <w:top w:val="nil"/>
              <w:left w:val="nil"/>
              <w:bottom w:val="nil"/>
              <w:right w:val="nil"/>
            </w:tcBorders>
            <w:shd w:val="clear" w:color="auto" w:fill="auto"/>
            <w:vAlign w:val="center"/>
            <w:hideMark/>
          </w:tcPr>
          <w:p w14:paraId="3E7929BF" w14:textId="77777777" w:rsidR="00E10F7A" w:rsidRPr="002B148E" w:rsidRDefault="00E10F7A" w:rsidP="00C57E6F">
            <w:pPr>
              <w:rPr>
                <w:color w:val="000000"/>
                <w:sz w:val="18"/>
                <w:szCs w:val="18"/>
              </w:rPr>
            </w:pPr>
            <w:r w:rsidRPr="002B148E">
              <w:rPr>
                <w:color w:val="000000"/>
                <w:sz w:val="18"/>
                <w:szCs w:val="18"/>
              </w:rPr>
              <w:t>6860</w:t>
            </w:r>
          </w:p>
        </w:tc>
        <w:tc>
          <w:tcPr>
            <w:tcW w:w="700" w:type="dxa"/>
            <w:tcBorders>
              <w:top w:val="nil"/>
              <w:left w:val="nil"/>
              <w:bottom w:val="nil"/>
              <w:right w:val="nil"/>
            </w:tcBorders>
            <w:shd w:val="clear" w:color="auto" w:fill="auto"/>
            <w:vAlign w:val="center"/>
            <w:hideMark/>
          </w:tcPr>
          <w:p w14:paraId="49435310" w14:textId="77777777" w:rsidR="00E10F7A" w:rsidRPr="002B148E" w:rsidRDefault="00E10F7A" w:rsidP="00C57E6F">
            <w:pPr>
              <w:rPr>
                <w:color w:val="000000"/>
                <w:sz w:val="18"/>
                <w:szCs w:val="18"/>
              </w:rPr>
            </w:pPr>
            <w:r w:rsidRPr="002B148E">
              <w:rPr>
                <w:color w:val="000000"/>
                <w:sz w:val="18"/>
                <w:szCs w:val="18"/>
              </w:rPr>
              <w:t>960</w:t>
            </w:r>
          </w:p>
        </w:tc>
        <w:tc>
          <w:tcPr>
            <w:tcW w:w="842" w:type="dxa"/>
            <w:tcBorders>
              <w:top w:val="nil"/>
              <w:left w:val="nil"/>
              <w:bottom w:val="nil"/>
              <w:right w:val="nil"/>
            </w:tcBorders>
            <w:shd w:val="clear" w:color="auto" w:fill="auto"/>
            <w:vAlign w:val="center"/>
            <w:hideMark/>
          </w:tcPr>
          <w:p w14:paraId="36D65C03" w14:textId="77777777" w:rsidR="00E10F7A" w:rsidRPr="002B148E" w:rsidRDefault="00E10F7A" w:rsidP="00C57E6F">
            <w:pPr>
              <w:jc w:val="both"/>
              <w:rPr>
                <w:color w:val="000000"/>
                <w:sz w:val="18"/>
                <w:szCs w:val="18"/>
              </w:rPr>
            </w:pPr>
            <w:r w:rsidRPr="002B148E">
              <w:rPr>
                <w:color w:val="000000"/>
                <w:sz w:val="18"/>
                <w:szCs w:val="18"/>
              </w:rPr>
              <w:t>1375</w:t>
            </w:r>
          </w:p>
        </w:tc>
        <w:tc>
          <w:tcPr>
            <w:tcW w:w="701" w:type="dxa"/>
            <w:tcBorders>
              <w:top w:val="nil"/>
              <w:left w:val="nil"/>
              <w:bottom w:val="nil"/>
              <w:right w:val="nil"/>
            </w:tcBorders>
            <w:shd w:val="clear" w:color="auto" w:fill="auto"/>
            <w:vAlign w:val="center"/>
            <w:hideMark/>
          </w:tcPr>
          <w:p w14:paraId="5894B8B4"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nil"/>
              <w:left w:val="nil"/>
              <w:bottom w:val="nil"/>
              <w:right w:val="nil"/>
            </w:tcBorders>
            <w:shd w:val="clear" w:color="auto" w:fill="auto"/>
            <w:vAlign w:val="center"/>
            <w:hideMark/>
          </w:tcPr>
          <w:p w14:paraId="5C7EB485" w14:textId="77777777" w:rsidR="00E10F7A" w:rsidRPr="002B148E" w:rsidRDefault="00E10F7A" w:rsidP="00C57E6F">
            <w:pPr>
              <w:jc w:val="both"/>
              <w:rPr>
                <w:color w:val="000000"/>
                <w:sz w:val="18"/>
                <w:szCs w:val="18"/>
              </w:rPr>
            </w:pPr>
            <w:r w:rsidRPr="002B148E">
              <w:rPr>
                <w:color w:val="000000"/>
                <w:sz w:val="18"/>
                <w:szCs w:val="18"/>
              </w:rPr>
              <w:t>400</w:t>
            </w:r>
          </w:p>
        </w:tc>
        <w:tc>
          <w:tcPr>
            <w:tcW w:w="701" w:type="dxa"/>
            <w:tcBorders>
              <w:top w:val="nil"/>
              <w:left w:val="nil"/>
              <w:bottom w:val="nil"/>
              <w:right w:val="nil"/>
            </w:tcBorders>
            <w:shd w:val="clear" w:color="auto" w:fill="auto"/>
            <w:vAlign w:val="center"/>
            <w:hideMark/>
          </w:tcPr>
          <w:p w14:paraId="03E03813"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nil"/>
              <w:left w:val="nil"/>
              <w:bottom w:val="nil"/>
              <w:right w:val="nil"/>
            </w:tcBorders>
            <w:shd w:val="clear" w:color="auto" w:fill="auto"/>
            <w:vAlign w:val="center"/>
            <w:hideMark/>
          </w:tcPr>
          <w:p w14:paraId="4BD3D7A4" w14:textId="77777777" w:rsidR="00E10F7A" w:rsidRPr="002B148E" w:rsidRDefault="00E10F7A" w:rsidP="00C57E6F">
            <w:pPr>
              <w:jc w:val="both"/>
              <w:rPr>
                <w:color w:val="000000"/>
                <w:sz w:val="18"/>
                <w:szCs w:val="18"/>
              </w:rPr>
            </w:pPr>
            <w:r w:rsidRPr="002B148E">
              <w:rPr>
                <w:color w:val="000000"/>
                <w:sz w:val="18"/>
                <w:szCs w:val="18"/>
              </w:rPr>
              <w:t>1500</w:t>
            </w:r>
          </w:p>
        </w:tc>
      </w:tr>
      <w:tr w:rsidR="00E253DC" w:rsidRPr="002B148E" w14:paraId="6C278210" w14:textId="77777777" w:rsidTr="002B148E">
        <w:trPr>
          <w:trHeight w:val="135"/>
        </w:trPr>
        <w:tc>
          <w:tcPr>
            <w:tcW w:w="421" w:type="dxa"/>
            <w:tcBorders>
              <w:top w:val="single" w:sz="8" w:space="0" w:color="7F7F7F"/>
              <w:left w:val="nil"/>
              <w:bottom w:val="single" w:sz="8" w:space="0" w:color="7F7F7F"/>
              <w:right w:val="nil"/>
            </w:tcBorders>
            <w:shd w:val="clear" w:color="auto" w:fill="auto"/>
            <w:vAlign w:val="center"/>
            <w:hideMark/>
          </w:tcPr>
          <w:p w14:paraId="5D6B289F" w14:textId="77777777" w:rsidR="00E10F7A" w:rsidRPr="002B148E" w:rsidRDefault="00E10F7A" w:rsidP="00C57E6F">
            <w:pPr>
              <w:jc w:val="both"/>
              <w:rPr>
                <w:b/>
                <w:bCs/>
                <w:color w:val="000000"/>
                <w:sz w:val="18"/>
                <w:szCs w:val="18"/>
              </w:rPr>
            </w:pPr>
            <w:r w:rsidRPr="002B148E">
              <w:rPr>
                <w:b/>
                <w:bCs/>
                <w:color w:val="000000"/>
                <w:sz w:val="18"/>
                <w:szCs w:val="18"/>
              </w:rPr>
              <w:t>23</w:t>
            </w:r>
          </w:p>
        </w:tc>
        <w:tc>
          <w:tcPr>
            <w:tcW w:w="561" w:type="dxa"/>
            <w:tcBorders>
              <w:top w:val="single" w:sz="8" w:space="0" w:color="7F7F7F"/>
              <w:left w:val="nil"/>
              <w:bottom w:val="single" w:sz="8" w:space="0" w:color="7F7F7F"/>
              <w:right w:val="nil"/>
            </w:tcBorders>
            <w:shd w:val="clear" w:color="auto" w:fill="auto"/>
            <w:vAlign w:val="center"/>
            <w:hideMark/>
          </w:tcPr>
          <w:p w14:paraId="73023706" w14:textId="77777777" w:rsidR="00E10F7A" w:rsidRPr="002B148E" w:rsidRDefault="00E10F7A" w:rsidP="00C57E6F">
            <w:pPr>
              <w:jc w:val="both"/>
              <w:rPr>
                <w:color w:val="000000"/>
                <w:sz w:val="18"/>
                <w:szCs w:val="18"/>
              </w:rPr>
            </w:pPr>
            <w:r w:rsidRPr="002B148E">
              <w:rPr>
                <w:color w:val="000000"/>
                <w:sz w:val="18"/>
                <w:szCs w:val="18"/>
              </w:rPr>
              <w:t>324</w:t>
            </w:r>
          </w:p>
        </w:tc>
        <w:tc>
          <w:tcPr>
            <w:tcW w:w="2103" w:type="dxa"/>
            <w:tcBorders>
              <w:top w:val="single" w:sz="8" w:space="0" w:color="7F7F7F"/>
              <w:left w:val="nil"/>
              <w:bottom w:val="single" w:sz="8" w:space="0" w:color="7F7F7F"/>
              <w:right w:val="nil"/>
            </w:tcBorders>
            <w:shd w:val="clear" w:color="auto" w:fill="auto"/>
            <w:vAlign w:val="center"/>
            <w:hideMark/>
          </w:tcPr>
          <w:p w14:paraId="3705C429" w14:textId="77777777" w:rsidR="00E10F7A" w:rsidRPr="002B148E" w:rsidRDefault="00E10F7A" w:rsidP="00C57E6F">
            <w:pPr>
              <w:rPr>
                <w:color w:val="000000"/>
                <w:sz w:val="18"/>
                <w:szCs w:val="18"/>
              </w:rPr>
            </w:pPr>
            <w:r w:rsidRPr="002B148E">
              <w:rPr>
                <w:color w:val="000000"/>
                <w:sz w:val="18"/>
                <w:szCs w:val="18"/>
              </w:rPr>
              <w:t>Atatürk Üniversitesi</w:t>
            </w:r>
          </w:p>
        </w:tc>
        <w:tc>
          <w:tcPr>
            <w:tcW w:w="701" w:type="dxa"/>
            <w:tcBorders>
              <w:top w:val="single" w:sz="8" w:space="0" w:color="7F7F7F"/>
              <w:left w:val="nil"/>
              <w:bottom w:val="single" w:sz="8" w:space="0" w:color="7F7F7F"/>
              <w:right w:val="nil"/>
            </w:tcBorders>
            <w:shd w:val="clear" w:color="auto" w:fill="auto"/>
            <w:vAlign w:val="center"/>
            <w:hideMark/>
          </w:tcPr>
          <w:p w14:paraId="734330C8" w14:textId="77777777" w:rsidR="00E10F7A" w:rsidRPr="002B148E" w:rsidRDefault="00E10F7A" w:rsidP="00C57E6F">
            <w:pPr>
              <w:rPr>
                <w:color w:val="000000"/>
                <w:sz w:val="18"/>
                <w:szCs w:val="18"/>
              </w:rPr>
            </w:pPr>
            <w:r w:rsidRPr="002B148E">
              <w:rPr>
                <w:color w:val="000000"/>
                <w:sz w:val="18"/>
                <w:szCs w:val="18"/>
              </w:rPr>
              <w:t>6860</w:t>
            </w:r>
          </w:p>
        </w:tc>
        <w:tc>
          <w:tcPr>
            <w:tcW w:w="700" w:type="dxa"/>
            <w:tcBorders>
              <w:top w:val="single" w:sz="8" w:space="0" w:color="7F7F7F"/>
              <w:left w:val="nil"/>
              <w:bottom w:val="single" w:sz="8" w:space="0" w:color="7F7F7F"/>
              <w:right w:val="nil"/>
            </w:tcBorders>
            <w:shd w:val="clear" w:color="auto" w:fill="auto"/>
            <w:vAlign w:val="center"/>
            <w:hideMark/>
          </w:tcPr>
          <w:p w14:paraId="73B36B54" w14:textId="77777777" w:rsidR="00E10F7A" w:rsidRPr="002B148E" w:rsidRDefault="00E10F7A" w:rsidP="00C57E6F">
            <w:pPr>
              <w:rPr>
                <w:color w:val="000000"/>
                <w:sz w:val="18"/>
                <w:szCs w:val="18"/>
              </w:rPr>
            </w:pPr>
            <w:r w:rsidRPr="002B148E">
              <w:rPr>
                <w:color w:val="000000"/>
                <w:sz w:val="18"/>
                <w:szCs w:val="18"/>
              </w:rPr>
              <w:t>1200</w:t>
            </w:r>
          </w:p>
        </w:tc>
        <w:tc>
          <w:tcPr>
            <w:tcW w:w="842" w:type="dxa"/>
            <w:tcBorders>
              <w:top w:val="single" w:sz="8" w:space="0" w:color="7F7F7F"/>
              <w:left w:val="nil"/>
              <w:bottom w:val="single" w:sz="8" w:space="0" w:color="7F7F7F"/>
              <w:right w:val="nil"/>
            </w:tcBorders>
            <w:shd w:val="clear" w:color="auto" w:fill="auto"/>
            <w:vAlign w:val="center"/>
            <w:hideMark/>
          </w:tcPr>
          <w:p w14:paraId="45296D53" w14:textId="77777777" w:rsidR="00E10F7A" w:rsidRPr="002B148E" w:rsidRDefault="00E10F7A" w:rsidP="00C57E6F">
            <w:pPr>
              <w:jc w:val="both"/>
              <w:rPr>
                <w:color w:val="000000"/>
                <w:sz w:val="18"/>
                <w:szCs w:val="18"/>
              </w:rPr>
            </w:pPr>
            <w:r w:rsidRPr="002B148E">
              <w:rPr>
                <w:color w:val="000000"/>
                <w:sz w:val="18"/>
                <w:szCs w:val="18"/>
              </w:rPr>
              <w:t>1135</w:t>
            </w:r>
          </w:p>
        </w:tc>
        <w:tc>
          <w:tcPr>
            <w:tcW w:w="701" w:type="dxa"/>
            <w:tcBorders>
              <w:top w:val="single" w:sz="8" w:space="0" w:color="7F7F7F"/>
              <w:left w:val="nil"/>
              <w:bottom w:val="single" w:sz="8" w:space="0" w:color="7F7F7F"/>
              <w:right w:val="nil"/>
            </w:tcBorders>
            <w:shd w:val="clear" w:color="auto" w:fill="auto"/>
            <w:vAlign w:val="center"/>
            <w:hideMark/>
          </w:tcPr>
          <w:p w14:paraId="6153F413" w14:textId="77777777" w:rsidR="00E10F7A" w:rsidRPr="002B148E" w:rsidRDefault="00E10F7A" w:rsidP="00C57E6F">
            <w:pPr>
              <w:jc w:val="both"/>
              <w:rPr>
                <w:color w:val="000000"/>
                <w:sz w:val="18"/>
                <w:szCs w:val="18"/>
              </w:rPr>
            </w:pPr>
            <w:r w:rsidRPr="002B148E">
              <w:rPr>
                <w:color w:val="000000"/>
                <w:sz w:val="18"/>
                <w:szCs w:val="18"/>
              </w:rPr>
              <w:t>975</w:t>
            </w:r>
          </w:p>
        </w:tc>
        <w:tc>
          <w:tcPr>
            <w:tcW w:w="700" w:type="dxa"/>
            <w:tcBorders>
              <w:top w:val="single" w:sz="8" w:space="0" w:color="7F7F7F"/>
              <w:left w:val="nil"/>
              <w:bottom w:val="single" w:sz="8" w:space="0" w:color="7F7F7F"/>
              <w:right w:val="nil"/>
            </w:tcBorders>
            <w:shd w:val="clear" w:color="auto" w:fill="auto"/>
            <w:vAlign w:val="center"/>
            <w:hideMark/>
          </w:tcPr>
          <w:p w14:paraId="6CC75E75" w14:textId="77777777" w:rsidR="00E10F7A" w:rsidRPr="002B148E" w:rsidRDefault="00E10F7A" w:rsidP="00C57E6F">
            <w:pPr>
              <w:jc w:val="both"/>
              <w:rPr>
                <w:color w:val="000000"/>
                <w:sz w:val="18"/>
                <w:szCs w:val="18"/>
              </w:rPr>
            </w:pPr>
            <w:r w:rsidRPr="002B148E">
              <w:rPr>
                <w:color w:val="000000"/>
                <w:sz w:val="18"/>
                <w:szCs w:val="18"/>
              </w:rPr>
              <w:t>700</w:t>
            </w:r>
          </w:p>
        </w:tc>
        <w:tc>
          <w:tcPr>
            <w:tcW w:w="701" w:type="dxa"/>
            <w:tcBorders>
              <w:top w:val="single" w:sz="8" w:space="0" w:color="7F7F7F"/>
              <w:left w:val="nil"/>
              <w:bottom w:val="single" w:sz="8" w:space="0" w:color="7F7F7F"/>
              <w:right w:val="nil"/>
            </w:tcBorders>
            <w:shd w:val="clear" w:color="auto" w:fill="auto"/>
            <w:vAlign w:val="center"/>
            <w:hideMark/>
          </w:tcPr>
          <w:p w14:paraId="377F9B60"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single" w:sz="8" w:space="0" w:color="7F7F7F"/>
              <w:left w:val="nil"/>
              <w:bottom w:val="single" w:sz="8" w:space="0" w:color="7F7F7F"/>
              <w:right w:val="nil"/>
            </w:tcBorders>
            <w:shd w:val="clear" w:color="auto" w:fill="auto"/>
            <w:vAlign w:val="center"/>
            <w:hideMark/>
          </w:tcPr>
          <w:p w14:paraId="357888DE" w14:textId="77777777" w:rsidR="00E10F7A" w:rsidRPr="002B148E" w:rsidRDefault="00E10F7A" w:rsidP="00C57E6F">
            <w:pPr>
              <w:jc w:val="both"/>
              <w:rPr>
                <w:color w:val="000000"/>
                <w:sz w:val="18"/>
                <w:szCs w:val="18"/>
              </w:rPr>
            </w:pPr>
            <w:r w:rsidRPr="002B148E">
              <w:rPr>
                <w:color w:val="000000"/>
                <w:sz w:val="18"/>
                <w:szCs w:val="18"/>
              </w:rPr>
              <w:t>1425</w:t>
            </w:r>
          </w:p>
        </w:tc>
      </w:tr>
      <w:tr w:rsidR="00E253DC" w:rsidRPr="002B148E" w14:paraId="2C28BF93" w14:textId="77777777" w:rsidTr="002B148E">
        <w:trPr>
          <w:trHeight w:val="287"/>
        </w:trPr>
        <w:tc>
          <w:tcPr>
            <w:tcW w:w="421" w:type="dxa"/>
            <w:tcBorders>
              <w:top w:val="nil"/>
              <w:left w:val="nil"/>
              <w:bottom w:val="nil"/>
              <w:right w:val="nil"/>
            </w:tcBorders>
            <w:shd w:val="clear" w:color="auto" w:fill="auto"/>
            <w:vAlign w:val="center"/>
            <w:hideMark/>
          </w:tcPr>
          <w:p w14:paraId="42B5A2B6" w14:textId="77777777" w:rsidR="00E10F7A" w:rsidRPr="002B148E" w:rsidRDefault="00E10F7A" w:rsidP="00C57E6F">
            <w:pPr>
              <w:jc w:val="both"/>
              <w:rPr>
                <w:b/>
                <w:bCs/>
                <w:color w:val="000000"/>
                <w:sz w:val="18"/>
                <w:szCs w:val="18"/>
              </w:rPr>
            </w:pPr>
            <w:r w:rsidRPr="002B148E">
              <w:rPr>
                <w:b/>
                <w:bCs/>
                <w:color w:val="000000"/>
                <w:sz w:val="18"/>
                <w:szCs w:val="18"/>
              </w:rPr>
              <w:t>24</w:t>
            </w:r>
          </w:p>
        </w:tc>
        <w:tc>
          <w:tcPr>
            <w:tcW w:w="561" w:type="dxa"/>
            <w:tcBorders>
              <w:top w:val="nil"/>
              <w:left w:val="nil"/>
              <w:bottom w:val="nil"/>
              <w:right w:val="nil"/>
            </w:tcBorders>
            <w:shd w:val="clear" w:color="auto" w:fill="auto"/>
            <w:vAlign w:val="center"/>
            <w:hideMark/>
          </w:tcPr>
          <w:p w14:paraId="4D30068B" w14:textId="77777777" w:rsidR="00E10F7A" w:rsidRPr="002B148E" w:rsidRDefault="00E10F7A" w:rsidP="00C57E6F">
            <w:pPr>
              <w:jc w:val="both"/>
              <w:rPr>
                <w:color w:val="000000"/>
                <w:sz w:val="18"/>
                <w:szCs w:val="18"/>
              </w:rPr>
            </w:pPr>
            <w:r w:rsidRPr="002B148E">
              <w:rPr>
                <w:color w:val="000000"/>
                <w:sz w:val="18"/>
                <w:szCs w:val="18"/>
              </w:rPr>
              <w:t>329</w:t>
            </w:r>
          </w:p>
        </w:tc>
        <w:tc>
          <w:tcPr>
            <w:tcW w:w="2103" w:type="dxa"/>
            <w:tcBorders>
              <w:top w:val="nil"/>
              <w:left w:val="nil"/>
              <w:bottom w:val="nil"/>
              <w:right w:val="nil"/>
            </w:tcBorders>
            <w:shd w:val="clear" w:color="auto" w:fill="auto"/>
            <w:vAlign w:val="center"/>
            <w:hideMark/>
          </w:tcPr>
          <w:p w14:paraId="4677E7F3" w14:textId="77777777" w:rsidR="00E10F7A" w:rsidRPr="002B148E" w:rsidRDefault="00E10F7A" w:rsidP="00C57E6F">
            <w:pPr>
              <w:rPr>
                <w:color w:val="000000"/>
                <w:sz w:val="18"/>
                <w:szCs w:val="18"/>
              </w:rPr>
            </w:pPr>
            <w:r w:rsidRPr="002B148E">
              <w:rPr>
                <w:color w:val="000000"/>
                <w:sz w:val="18"/>
                <w:szCs w:val="18"/>
              </w:rPr>
              <w:t xml:space="preserve">Hitit Üniversitesi </w:t>
            </w:r>
          </w:p>
        </w:tc>
        <w:tc>
          <w:tcPr>
            <w:tcW w:w="701" w:type="dxa"/>
            <w:tcBorders>
              <w:top w:val="nil"/>
              <w:left w:val="nil"/>
              <w:bottom w:val="nil"/>
              <w:right w:val="nil"/>
            </w:tcBorders>
            <w:shd w:val="clear" w:color="auto" w:fill="auto"/>
            <w:vAlign w:val="center"/>
            <w:hideMark/>
          </w:tcPr>
          <w:p w14:paraId="010A2CDF" w14:textId="77777777" w:rsidR="00E10F7A" w:rsidRPr="002B148E" w:rsidRDefault="00E10F7A" w:rsidP="00C57E6F">
            <w:pPr>
              <w:rPr>
                <w:color w:val="000000"/>
                <w:sz w:val="18"/>
                <w:szCs w:val="18"/>
              </w:rPr>
            </w:pPr>
            <w:r w:rsidRPr="002B148E">
              <w:rPr>
                <w:color w:val="000000"/>
                <w:sz w:val="18"/>
                <w:szCs w:val="18"/>
              </w:rPr>
              <w:t>6840</w:t>
            </w:r>
          </w:p>
        </w:tc>
        <w:tc>
          <w:tcPr>
            <w:tcW w:w="700" w:type="dxa"/>
            <w:tcBorders>
              <w:top w:val="nil"/>
              <w:left w:val="nil"/>
              <w:bottom w:val="nil"/>
              <w:right w:val="nil"/>
            </w:tcBorders>
            <w:shd w:val="clear" w:color="auto" w:fill="auto"/>
            <w:vAlign w:val="center"/>
            <w:hideMark/>
          </w:tcPr>
          <w:p w14:paraId="7E682772" w14:textId="77777777" w:rsidR="00E10F7A" w:rsidRPr="002B148E" w:rsidRDefault="00E10F7A" w:rsidP="00C57E6F">
            <w:pPr>
              <w:rPr>
                <w:color w:val="000000"/>
                <w:sz w:val="18"/>
                <w:szCs w:val="18"/>
              </w:rPr>
            </w:pPr>
            <w:r w:rsidRPr="002B148E">
              <w:rPr>
                <w:color w:val="000000"/>
                <w:sz w:val="18"/>
                <w:szCs w:val="18"/>
              </w:rPr>
              <w:t>915</w:t>
            </w:r>
          </w:p>
        </w:tc>
        <w:tc>
          <w:tcPr>
            <w:tcW w:w="842" w:type="dxa"/>
            <w:tcBorders>
              <w:top w:val="nil"/>
              <w:left w:val="nil"/>
              <w:bottom w:val="nil"/>
              <w:right w:val="nil"/>
            </w:tcBorders>
            <w:shd w:val="clear" w:color="auto" w:fill="auto"/>
            <w:vAlign w:val="center"/>
            <w:hideMark/>
          </w:tcPr>
          <w:p w14:paraId="7CBE48B5" w14:textId="77777777" w:rsidR="00E10F7A" w:rsidRPr="002B148E" w:rsidRDefault="00E10F7A" w:rsidP="00C57E6F">
            <w:pPr>
              <w:jc w:val="both"/>
              <w:rPr>
                <w:color w:val="000000"/>
                <w:sz w:val="18"/>
                <w:szCs w:val="18"/>
              </w:rPr>
            </w:pPr>
            <w:r w:rsidRPr="002B148E">
              <w:rPr>
                <w:color w:val="000000"/>
                <w:sz w:val="18"/>
                <w:szCs w:val="18"/>
              </w:rPr>
              <w:t>1525</w:t>
            </w:r>
          </w:p>
        </w:tc>
        <w:tc>
          <w:tcPr>
            <w:tcW w:w="701" w:type="dxa"/>
            <w:tcBorders>
              <w:top w:val="nil"/>
              <w:left w:val="nil"/>
              <w:bottom w:val="nil"/>
              <w:right w:val="nil"/>
            </w:tcBorders>
            <w:shd w:val="clear" w:color="auto" w:fill="auto"/>
            <w:vAlign w:val="center"/>
            <w:hideMark/>
          </w:tcPr>
          <w:p w14:paraId="2AF83CB8" w14:textId="77777777" w:rsidR="00E10F7A" w:rsidRPr="002B148E" w:rsidRDefault="00E10F7A" w:rsidP="00C57E6F">
            <w:pPr>
              <w:jc w:val="both"/>
              <w:rPr>
                <w:color w:val="000000"/>
                <w:sz w:val="18"/>
                <w:szCs w:val="18"/>
              </w:rPr>
            </w:pPr>
            <w:r w:rsidRPr="002B148E">
              <w:rPr>
                <w:color w:val="000000"/>
                <w:sz w:val="18"/>
                <w:szCs w:val="18"/>
              </w:rPr>
              <w:t>1500</w:t>
            </w:r>
          </w:p>
        </w:tc>
        <w:tc>
          <w:tcPr>
            <w:tcW w:w="700" w:type="dxa"/>
            <w:tcBorders>
              <w:top w:val="nil"/>
              <w:left w:val="nil"/>
              <w:bottom w:val="nil"/>
              <w:right w:val="nil"/>
            </w:tcBorders>
            <w:shd w:val="clear" w:color="auto" w:fill="auto"/>
            <w:vAlign w:val="center"/>
            <w:hideMark/>
          </w:tcPr>
          <w:p w14:paraId="103E2727" w14:textId="77777777" w:rsidR="00E10F7A" w:rsidRPr="002B148E" w:rsidRDefault="00E10F7A" w:rsidP="00C57E6F">
            <w:pPr>
              <w:jc w:val="both"/>
              <w:rPr>
                <w:color w:val="000000"/>
                <w:sz w:val="18"/>
                <w:szCs w:val="18"/>
              </w:rPr>
            </w:pPr>
            <w:r w:rsidRPr="002B148E">
              <w:rPr>
                <w:color w:val="000000"/>
                <w:sz w:val="18"/>
                <w:szCs w:val="18"/>
              </w:rPr>
              <w:t>600</w:t>
            </w:r>
          </w:p>
        </w:tc>
        <w:tc>
          <w:tcPr>
            <w:tcW w:w="701" w:type="dxa"/>
            <w:tcBorders>
              <w:top w:val="nil"/>
              <w:left w:val="nil"/>
              <w:bottom w:val="nil"/>
              <w:right w:val="nil"/>
            </w:tcBorders>
            <w:shd w:val="clear" w:color="auto" w:fill="auto"/>
            <w:vAlign w:val="center"/>
            <w:hideMark/>
          </w:tcPr>
          <w:p w14:paraId="3B70C182"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nil"/>
              <w:left w:val="nil"/>
              <w:bottom w:val="nil"/>
              <w:right w:val="nil"/>
            </w:tcBorders>
            <w:shd w:val="clear" w:color="auto" w:fill="auto"/>
            <w:vAlign w:val="center"/>
            <w:hideMark/>
          </w:tcPr>
          <w:p w14:paraId="6FBC76DC" w14:textId="77777777" w:rsidR="00E10F7A" w:rsidRPr="002B148E" w:rsidRDefault="00E10F7A" w:rsidP="00C57E6F">
            <w:pPr>
              <w:jc w:val="both"/>
              <w:rPr>
                <w:color w:val="000000"/>
                <w:sz w:val="18"/>
                <w:szCs w:val="18"/>
              </w:rPr>
            </w:pPr>
            <w:r w:rsidRPr="002B148E">
              <w:rPr>
                <w:color w:val="000000"/>
                <w:sz w:val="18"/>
                <w:szCs w:val="18"/>
              </w:rPr>
              <w:t>875</w:t>
            </w:r>
          </w:p>
        </w:tc>
      </w:tr>
      <w:tr w:rsidR="00E253DC" w:rsidRPr="002B148E" w14:paraId="1C06FBA4" w14:textId="77777777" w:rsidTr="002B148E">
        <w:trPr>
          <w:trHeight w:val="354"/>
        </w:trPr>
        <w:tc>
          <w:tcPr>
            <w:tcW w:w="421" w:type="dxa"/>
            <w:tcBorders>
              <w:top w:val="single" w:sz="8" w:space="0" w:color="7F7F7F"/>
              <w:left w:val="nil"/>
              <w:bottom w:val="single" w:sz="8" w:space="0" w:color="7F7F7F"/>
              <w:right w:val="nil"/>
            </w:tcBorders>
            <w:shd w:val="clear" w:color="auto" w:fill="auto"/>
            <w:vAlign w:val="center"/>
            <w:hideMark/>
          </w:tcPr>
          <w:p w14:paraId="324A2260" w14:textId="77777777" w:rsidR="00E10F7A" w:rsidRPr="002B148E" w:rsidRDefault="00E10F7A" w:rsidP="00C57E6F">
            <w:pPr>
              <w:jc w:val="both"/>
              <w:rPr>
                <w:b/>
                <w:bCs/>
                <w:color w:val="000000"/>
                <w:sz w:val="18"/>
                <w:szCs w:val="18"/>
              </w:rPr>
            </w:pPr>
            <w:r w:rsidRPr="002B148E">
              <w:rPr>
                <w:b/>
                <w:bCs/>
                <w:color w:val="000000"/>
                <w:sz w:val="18"/>
                <w:szCs w:val="18"/>
              </w:rPr>
              <w:t>25</w:t>
            </w:r>
          </w:p>
        </w:tc>
        <w:tc>
          <w:tcPr>
            <w:tcW w:w="561" w:type="dxa"/>
            <w:tcBorders>
              <w:top w:val="single" w:sz="8" w:space="0" w:color="7F7F7F"/>
              <w:left w:val="nil"/>
              <w:bottom w:val="single" w:sz="8" w:space="0" w:color="7F7F7F"/>
              <w:right w:val="nil"/>
            </w:tcBorders>
            <w:shd w:val="clear" w:color="auto" w:fill="auto"/>
            <w:vAlign w:val="center"/>
            <w:hideMark/>
          </w:tcPr>
          <w:p w14:paraId="61158AA6" w14:textId="77777777" w:rsidR="00E10F7A" w:rsidRPr="002B148E" w:rsidRDefault="00E10F7A" w:rsidP="00C57E6F">
            <w:pPr>
              <w:jc w:val="both"/>
              <w:rPr>
                <w:color w:val="000000"/>
                <w:sz w:val="18"/>
                <w:szCs w:val="18"/>
              </w:rPr>
            </w:pPr>
            <w:r w:rsidRPr="002B148E">
              <w:rPr>
                <w:color w:val="000000"/>
                <w:sz w:val="18"/>
                <w:szCs w:val="18"/>
              </w:rPr>
              <w:t>332</w:t>
            </w:r>
          </w:p>
        </w:tc>
        <w:tc>
          <w:tcPr>
            <w:tcW w:w="2103" w:type="dxa"/>
            <w:tcBorders>
              <w:top w:val="single" w:sz="8" w:space="0" w:color="7F7F7F"/>
              <w:left w:val="nil"/>
              <w:bottom w:val="single" w:sz="8" w:space="0" w:color="7F7F7F"/>
              <w:right w:val="nil"/>
            </w:tcBorders>
            <w:shd w:val="clear" w:color="auto" w:fill="auto"/>
            <w:vAlign w:val="center"/>
            <w:hideMark/>
          </w:tcPr>
          <w:p w14:paraId="1274F0FA" w14:textId="77777777" w:rsidR="00E10F7A" w:rsidRPr="002B148E" w:rsidRDefault="00E10F7A" w:rsidP="00C57E6F">
            <w:pPr>
              <w:rPr>
                <w:color w:val="000000"/>
                <w:sz w:val="18"/>
                <w:szCs w:val="18"/>
              </w:rPr>
            </w:pPr>
            <w:r w:rsidRPr="002B148E">
              <w:rPr>
                <w:color w:val="000000"/>
                <w:sz w:val="18"/>
                <w:szCs w:val="18"/>
              </w:rPr>
              <w:t>Sabancı Üniversitesi</w:t>
            </w:r>
          </w:p>
        </w:tc>
        <w:tc>
          <w:tcPr>
            <w:tcW w:w="701" w:type="dxa"/>
            <w:tcBorders>
              <w:top w:val="single" w:sz="8" w:space="0" w:color="7F7F7F"/>
              <w:left w:val="nil"/>
              <w:bottom w:val="single" w:sz="8" w:space="0" w:color="7F7F7F"/>
              <w:right w:val="nil"/>
            </w:tcBorders>
            <w:shd w:val="clear" w:color="auto" w:fill="auto"/>
            <w:vAlign w:val="center"/>
            <w:hideMark/>
          </w:tcPr>
          <w:p w14:paraId="2B4D652A" w14:textId="77777777" w:rsidR="00E10F7A" w:rsidRPr="002B148E" w:rsidRDefault="00E10F7A" w:rsidP="00C57E6F">
            <w:pPr>
              <w:rPr>
                <w:color w:val="000000"/>
                <w:sz w:val="18"/>
                <w:szCs w:val="18"/>
              </w:rPr>
            </w:pPr>
            <w:r w:rsidRPr="002B148E">
              <w:rPr>
                <w:color w:val="000000"/>
                <w:sz w:val="18"/>
                <w:szCs w:val="18"/>
              </w:rPr>
              <w:t>6825</w:t>
            </w:r>
          </w:p>
        </w:tc>
        <w:tc>
          <w:tcPr>
            <w:tcW w:w="700" w:type="dxa"/>
            <w:tcBorders>
              <w:top w:val="single" w:sz="8" w:space="0" w:color="7F7F7F"/>
              <w:left w:val="nil"/>
              <w:bottom w:val="single" w:sz="8" w:space="0" w:color="7F7F7F"/>
              <w:right w:val="nil"/>
            </w:tcBorders>
            <w:shd w:val="clear" w:color="auto" w:fill="auto"/>
            <w:vAlign w:val="center"/>
            <w:hideMark/>
          </w:tcPr>
          <w:p w14:paraId="532EB487" w14:textId="77777777" w:rsidR="00E10F7A" w:rsidRPr="002B148E" w:rsidRDefault="00E10F7A" w:rsidP="00C57E6F">
            <w:pPr>
              <w:rPr>
                <w:color w:val="000000"/>
                <w:sz w:val="18"/>
                <w:szCs w:val="18"/>
              </w:rPr>
            </w:pPr>
            <w:r w:rsidRPr="002B148E">
              <w:rPr>
                <w:color w:val="000000"/>
                <w:sz w:val="18"/>
                <w:szCs w:val="18"/>
              </w:rPr>
              <w:t>1225</w:t>
            </w:r>
          </w:p>
        </w:tc>
        <w:tc>
          <w:tcPr>
            <w:tcW w:w="842" w:type="dxa"/>
            <w:tcBorders>
              <w:top w:val="single" w:sz="8" w:space="0" w:color="7F7F7F"/>
              <w:left w:val="nil"/>
              <w:bottom w:val="single" w:sz="8" w:space="0" w:color="7F7F7F"/>
              <w:right w:val="nil"/>
            </w:tcBorders>
            <w:shd w:val="clear" w:color="auto" w:fill="auto"/>
            <w:vAlign w:val="center"/>
            <w:hideMark/>
          </w:tcPr>
          <w:p w14:paraId="41D088B1" w14:textId="77777777" w:rsidR="00E10F7A" w:rsidRPr="002B148E" w:rsidRDefault="00E10F7A" w:rsidP="00C57E6F">
            <w:pPr>
              <w:jc w:val="both"/>
              <w:rPr>
                <w:color w:val="000000"/>
                <w:sz w:val="18"/>
                <w:szCs w:val="18"/>
              </w:rPr>
            </w:pPr>
            <w:r w:rsidRPr="002B148E">
              <w:rPr>
                <w:color w:val="000000"/>
                <w:sz w:val="18"/>
                <w:szCs w:val="18"/>
              </w:rPr>
              <w:t>1300</w:t>
            </w:r>
          </w:p>
        </w:tc>
        <w:tc>
          <w:tcPr>
            <w:tcW w:w="701" w:type="dxa"/>
            <w:tcBorders>
              <w:top w:val="single" w:sz="8" w:space="0" w:color="7F7F7F"/>
              <w:left w:val="nil"/>
              <w:bottom w:val="single" w:sz="8" w:space="0" w:color="7F7F7F"/>
              <w:right w:val="nil"/>
            </w:tcBorders>
            <w:shd w:val="clear" w:color="auto" w:fill="auto"/>
            <w:vAlign w:val="center"/>
            <w:hideMark/>
          </w:tcPr>
          <w:p w14:paraId="7818CC7C" w14:textId="77777777" w:rsidR="00E10F7A" w:rsidRPr="002B148E" w:rsidRDefault="00E10F7A" w:rsidP="00C57E6F">
            <w:pPr>
              <w:jc w:val="both"/>
              <w:rPr>
                <w:color w:val="000000"/>
                <w:sz w:val="18"/>
                <w:szCs w:val="18"/>
              </w:rPr>
            </w:pPr>
            <w:r w:rsidRPr="002B148E">
              <w:rPr>
                <w:color w:val="000000"/>
                <w:sz w:val="18"/>
                <w:szCs w:val="18"/>
              </w:rPr>
              <w:t>1500</w:t>
            </w:r>
          </w:p>
        </w:tc>
        <w:tc>
          <w:tcPr>
            <w:tcW w:w="700" w:type="dxa"/>
            <w:tcBorders>
              <w:top w:val="single" w:sz="8" w:space="0" w:color="7F7F7F"/>
              <w:left w:val="nil"/>
              <w:bottom w:val="single" w:sz="8" w:space="0" w:color="7F7F7F"/>
              <w:right w:val="nil"/>
            </w:tcBorders>
            <w:shd w:val="clear" w:color="auto" w:fill="auto"/>
            <w:vAlign w:val="center"/>
            <w:hideMark/>
          </w:tcPr>
          <w:p w14:paraId="6A69973F"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single" w:sz="8" w:space="0" w:color="7F7F7F"/>
              <w:left w:val="nil"/>
              <w:bottom w:val="single" w:sz="8" w:space="0" w:color="7F7F7F"/>
              <w:right w:val="nil"/>
            </w:tcBorders>
            <w:shd w:val="clear" w:color="auto" w:fill="auto"/>
            <w:vAlign w:val="center"/>
            <w:hideMark/>
          </w:tcPr>
          <w:p w14:paraId="6FDC42CC" w14:textId="77777777" w:rsidR="00E10F7A" w:rsidRPr="002B148E" w:rsidRDefault="00E10F7A" w:rsidP="00C57E6F">
            <w:pPr>
              <w:jc w:val="both"/>
              <w:rPr>
                <w:color w:val="000000"/>
                <w:sz w:val="18"/>
                <w:szCs w:val="18"/>
              </w:rPr>
            </w:pPr>
            <w:r w:rsidRPr="002B148E">
              <w:rPr>
                <w:color w:val="000000"/>
                <w:sz w:val="18"/>
                <w:szCs w:val="18"/>
              </w:rPr>
              <w:t>1025</w:t>
            </w:r>
          </w:p>
        </w:tc>
        <w:tc>
          <w:tcPr>
            <w:tcW w:w="701" w:type="dxa"/>
            <w:tcBorders>
              <w:top w:val="single" w:sz="8" w:space="0" w:color="7F7F7F"/>
              <w:left w:val="nil"/>
              <w:bottom w:val="single" w:sz="8" w:space="0" w:color="7F7F7F"/>
              <w:right w:val="nil"/>
            </w:tcBorders>
            <w:shd w:val="clear" w:color="auto" w:fill="auto"/>
            <w:vAlign w:val="center"/>
            <w:hideMark/>
          </w:tcPr>
          <w:p w14:paraId="6FFB7010" w14:textId="77777777" w:rsidR="00E10F7A" w:rsidRPr="002B148E" w:rsidRDefault="00E10F7A" w:rsidP="00C57E6F">
            <w:pPr>
              <w:jc w:val="both"/>
              <w:rPr>
                <w:color w:val="000000"/>
                <w:sz w:val="18"/>
                <w:szCs w:val="18"/>
              </w:rPr>
            </w:pPr>
            <w:r w:rsidRPr="002B148E">
              <w:rPr>
                <w:color w:val="000000"/>
                <w:sz w:val="18"/>
                <w:szCs w:val="18"/>
              </w:rPr>
              <w:t>1025</w:t>
            </w:r>
          </w:p>
        </w:tc>
      </w:tr>
      <w:tr w:rsidR="00E253DC" w:rsidRPr="002B148E" w14:paraId="50C9FB7E" w14:textId="77777777" w:rsidTr="002B148E">
        <w:trPr>
          <w:trHeight w:val="483"/>
        </w:trPr>
        <w:tc>
          <w:tcPr>
            <w:tcW w:w="421" w:type="dxa"/>
            <w:tcBorders>
              <w:top w:val="nil"/>
              <w:left w:val="nil"/>
              <w:bottom w:val="nil"/>
              <w:right w:val="nil"/>
            </w:tcBorders>
            <w:shd w:val="clear" w:color="auto" w:fill="auto"/>
            <w:vAlign w:val="center"/>
            <w:hideMark/>
          </w:tcPr>
          <w:p w14:paraId="52F096B9" w14:textId="77777777" w:rsidR="00E10F7A" w:rsidRPr="002B148E" w:rsidRDefault="00E10F7A" w:rsidP="00C57E6F">
            <w:pPr>
              <w:jc w:val="both"/>
              <w:rPr>
                <w:b/>
                <w:bCs/>
                <w:color w:val="000000"/>
                <w:sz w:val="18"/>
                <w:szCs w:val="18"/>
              </w:rPr>
            </w:pPr>
            <w:r w:rsidRPr="002B148E">
              <w:rPr>
                <w:b/>
                <w:bCs/>
                <w:color w:val="000000"/>
                <w:sz w:val="18"/>
                <w:szCs w:val="18"/>
              </w:rPr>
              <w:t>26</w:t>
            </w:r>
          </w:p>
        </w:tc>
        <w:tc>
          <w:tcPr>
            <w:tcW w:w="561" w:type="dxa"/>
            <w:tcBorders>
              <w:top w:val="nil"/>
              <w:left w:val="nil"/>
              <w:bottom w:val="nil"/>
              <w:right w:val="nil"/>
            </w:tcBorders>
            <w:shd w:val="clear" w:color="auto" w:fill="auto"/>
            <w:vAlign w:val="center"/>
            <w:hideMark/>
          </w:tcPr>
          <w:p w14:paraId="72D3105E" w14:textId="77777777" w:rsidR="00E10F7A" w:rsidRPr="002B148E" w:rsidRDefault="00E10F7A" w:rsidP="00C57E6F">
            <w:pPr>
              <w:jc w:val="both"/>
              <w:rPr>
                <w:color w:val="000000"/>
                <w:sz w:val="18"/>
                <w:szCs w:val="18"/>
              </w:rPr>
            </w:pPr>
            <w:r w:rsidRPr="002B148E">
              <w:rPr>
                <w:color w:val="000000"/>
                <w:sz w:val="18"/>
                <w:szCs w:val="18"/>
              </w:rPr>
              <w:t>335</w:t>
            </w:r>
          </w:p>
        </w:tc>
        <w:tc>
          <w:tcPr>
            <w:tcW w:w="2103" w:type="dxa"/>
            <w:tcBorders>
              <w:top w:val="nil"/>
              <w:left w:val="nil"/>
              <w:bottom w:val="nil"/>
              <w:right w:val="nil"/>
            </w:tcBorders>
            <w:shd w:val="clear" w:color="auto" w:fill="auto"/>
            <w:vAlign w:val="center"/>
            <w:hideMark/>
          </w:tcPr>
          <w:p w14:paraId="2627EC32" w14:textId="77777777" w:rsidR="00E10F7A" w:rsidRPr="002B148E" w:rsidRDefault="00E10F7A" w:rsidP="00C57E6F">
            <w:pPr>
              <w:rPr>
                <w:color w:val="000000"/>
                <w:sz w:val="18"/>
                <w:szCs w:val="18"/>
              </w:rPr>
            </w:pPr>
            <w:r w:rsidRPr="002B148E">
              <w:rPr>
                <w:color w:val="000000"/>
                <w:sz w:val="18"/>
                <w:szCs w:val="18"/>
              </w:rPr>
              <w:t>İstanbul Sabahattin Zaim Üniversitesi</w:t>
            </w:r>
          </w:p>
        </w:tc>
        <w:tc>
          <w:tcPr>
            <w:tcW w:w="701" w:type="dxa"/>
            <w:tcBorders>
              <w:top w:val="nil"/>
              <w:left w:val="nil"/>
              <w:bottom w:val="nil"/>
              <w:right w:val="nil"/>
            </w:tcBorders>
            <w:shd w:val="clear" w:color="auto" w:fill="auto"/>
            <w:vAlign w:val="center"/>
            <w:hideMark/>
          </w:tcPr>
          <w:p w14:paraId="649D125A" w14:textId="77777777" w:rsidR="00E10F7A" w:rsidRPr="002B148E" w:rsidRDefault="00E10F7A" w:rsidP="00C57E6F">
            <w:pPr>
              <w:rPr>
                <w:color w:val="000000"/>
                <w:sz w:val="18"/>
                <w:szCs w:val="18"/>
              </w:rPr>
            </w:pPr>
            <w:r w:rsidRPr="002B148E">
              <w:rPr>
                <w:color w:val="000000"/>
                <w:sz w:val="18"/>
                <w:szCs w:val="18"/>
              </w:rPr>
              <w:t>6820</w:t>
            </w:r>
          </w:p>
        </w:tc>
        <w:tc>
          <w:tcPr>
            <w:tcW w:w="700" w:type="dxa"/>
            <w:tcBorders>
              <w:top w:val="nil"/>
              <w:left w:val="nil"/>
              <w:bottom w:val="nil"/>
              <w:right w:val="nil"/>
            </w:tcBorders>
            <w:shd w:val="clear" w:color="auto" w:fill="auto"/>
            <w:vAlign w:val="center"/>
            <w:hideMark/>
          </w:tcPr>
          <w:p w14:paraId="78D5FEE1" w14:textId="77777777" w:rsidR="00E10F7A" w:rsidRPr="002B148E" w:rsidRDefault="00E10F7A" w:rsidP="00C57E6F">
            <w:pPr>
              <w:rPr>
                <w:color w:val="000000"/>
                <w:sz w:val="18"/>
                <w:szCs w:val="18"/>
              </w:rPr>
            </w:pPr>
            <w:r w:rsidRPr="002B148E">
              <w:rPr>
                <w:color w:val="000000"/>
                <w:sz w:val="18"/>
                <w:szCs w:val="18"/>
              </w:rPr>
              <w:t>760</w:t>
            </w:r>
          </w:p>
        </w:tc>
        <w:tc>
          <w:tcPr>
            <w:tcW w:w="842" w:type="dxa"/>
            <w:tcBorders>
              <w:top w:val="nil"/>
              <w:left w:val="nil"/>
              <w:bottom w:val="nil"/>
              <w:right w:val="nil"/>
            </w:tcBorders>
            <w:shd w:val="clear" w:color="auto" w:fill="auto"/>
            <w:vAlign w:val="center"/>
            <w:hideMark/>
          </w:tcPr>
          <w:p w14:paraId="449FE510" w14:textId="77777777" w:rsidR="00E10F7A" w:rsidRPr="002B148E" w:rsidRDefault="00E10F7A" w:rsidP="00C57E6F">
            <w:pPr>
              <w:jc w:val="both"/>
              <w:rPr>
                <w:color w:val="000000"/>
                <w:sz w:val="18"/>
                <w:szCs w:val="18"/>
              </w:rPr>
            </w:pPr>
            <w:r w:rsidRPr="002B148E">
              <w:rPr>
                <w:color w:val="000000"/>
                <w:sz w:val="18"/>
                <w:szCs w:val="18"/>
              </w:rPr>
              <w:t>1175</w:t>
            </w:r>
          </w:p>
        </w:tc>
        <w:tc>
          <w:tcPr>
            <w:tcW w:w="701" w:type="dxa"/>
            <w:tcBorders>
              <w:top w:val="nil"/>
              <w:left w:val="nil"/>
              <w:bottom w:val="nil"/>
              <w:right w:val="nil"/>
            </w:tcBorders>
            <w:shd w:val="clear" w:color="auto" w:fill="auto"/>
            <w:vAlign w:val="center"/>
            <w:hideMark/>
          </w:tcPr>
          <w:p w14:paraId="4523833C" w14:textId="77777777" w:rsidR="00E10F7A" w:rsidRPr="002B148E" w:rsidRDefault="00E10F7A" w:rsidP="00C57E6F">
            <w:pPr>
              <w:jc w:val="both"/>
              <w:rPr>
                <w:color w:val="000000"/>
                <w:sz w:val="18"/>
                <w:szCs w:val="18"/>
              </w:rPr>
            </w:pPr>
            <w:r w:rsidRPr="002B148E">
              <w:rPr>
                <w:color w:val="000000"/>
                <w:sz w:val="18"/>
                <w:szCs w:val="18"/>
              </w:rPr>
              <w:t>1800</w:t>
            </w:r>
          </w:p>
        </w:tc>
        <w:tc>
          <w:tcPr>
            <w:tcW w:w="700" w:type="dxa"/>
            <w:tcBorders>
              <w:top w:val="nil"/>
              <w:left w:val="nil"/>
              <w:bottom w:val="nil"/>
              <w:right w:val="nil"/>
            </w:tcBorders>
            <w:shd w:val="clear" w:color="auto" w:fill="auto"/>
            <w:vAlign w:val="center"/>
            <w:hideMark/>
          </w:tcPr>
          <w:p w14:paraId="7E6E6843" w14:textId="77777777" w:rsidR="00E10F7A" w:rsidRPr="002B148E" w:rsidRDefault="00E10F7A" w:rsidP="00C57E6F">
            <w:pPr>
              <w:jc w:val="both"/>
              <w:rPr>
                <w:color w:val="000000"/>
                <w:sz w:val="18"/>
                <w:szCs w:val="18"/>
              </w:rPr>
            </w:pPr>
            <w:r w:rsidRPr="002B148E">
              <w:rPr>
                <w:color w:val="000000"/>
                <w:sz w:val="18"/>
                <w:szCs w:val="18"/>
              </w:rPr>
              <w:t>360</w:t>
            </w:r>
          </w:p>
        </w:tc>
        <w:tc>
          <w:tcPr>
            <w:tcW w:w="701" w:type="dxa"/>
            <w:tcBorders>
              <w:top w:val="nil"/>
              <w:left w:val="nil"/>
              <w:bottom w:val="nil"/>
              <w:right w:val="nil"/>
            </w:tcBorders>
            <w:shd w:val="clear" w:color="auto" w:fill="auto"/>
            <w:vAlign w:val="center"/>
            <w:hideMark/>
          </w:tcPr>
          <w:p w14:paraId="6CA2DFE1" w14:textId="77777777" w:rsidR="00E10F7A" w:rsidRPr="002B148E" w:rsidRDefault="00E10F7A" w:rsidP="00C57E6F">
            <w:pPr>
              <w:jc w:val="both"/>
              <w:rPr>
                <w:color w:val="000000"/>
                <w:sz w:val="18"/>
                <w:szCs w:val="18"/>
              </w:rPr>
            </w:pPr>
            <w:r w:rsidRPr="002B148E">
              <w:rPr>
                <w:color w:val="000000"/>
                <w:sz w:val="18"/>
                <w:szCs w:val="18"/>
              </w:rPr>
              <w:t>1200</w:t>
            </w:r>
          </w:p>
        </w:tc>
        <w:tc>
          <w:tcPr>
            <w:tcW w:w="701" w:type="dxa"/>
            <w:tcBorders>
              <w:top w:val="nil"/>
              <w:left w:val="nil"/>
              <w:bottom w:val="nil"/>
              <w:right w:val="nil"/>
            </w:tcBorders>
            <w:shd w:val="clear" w:color="auto" w:fill="auto"/>
            <w:vAlign w:val="center"/>
            <w:hideMark/>
          </w:tcPr>
          <w:p w14:paraId="3F739939" w14:textId="77777777" w:rsidR="00E10F7A" w:rsidRPr="002B148E" w:rsidRDefault="00E10F7A" w:rsidP="00C57E6F">
            <w:pPr>
              <w:jc w:val="both"/>
              <w:rPr>
                <w:color w:val="000000"/>
                <w:sz w:val="18"/>
                <w:szCs w:val="18"/>
              </w:rPr>
            </w:pPr>
            <w:r w:rsidRPr="002B148E">
              <w:rPr>
                <w:color w:val="000000"/>
                <w:sz w:val="18"/>
                <w:szCs w:val="18"/>
              </w:rPr>
              <w:t>1525</w:t>
            </w:r>
          </w:p>
        </w:tc>
      </w:tr>
      <w:tr w:rsidR="00E253DC" w:rsidRPr="002B148E" w14:paraId="2C5E4E4A" w14:textId="77777777" w:rsidTr="002B148E">
        <w:trPr>
          <w:trHeight w:val="230"/>
        </w:trPr>
        <w:tc>
          <w:tcPr>
            <w:tcW w:w="421" w:type="dxa"/>
            <w:tcBorders>
              <w:top w:val="single" w:sz="8" w:space="0" w:color="7F7F7F"/>
              <w:left w:val="nil"/>
              <w:bottom w:val="single" w:sz="8" w:space="0" w:color="7F7F7F"/>
              <w:right w:val="nil"/>
            </w:tcBorders>
            <w:shd w:val="clear" w:color="auto" w:fill="auto"/>
            <w:vAlign w:val="center"/>
            <w:hideMark/>
          </w:tcPr>
          <w:p w14:paraId="6FC1FE2B" w14:textId="77777777" w:rsidR="00E10F7A" w:rsidRPr="002B148E" w:rsidRDefault="00E10F7A" w:rsidP="00C57E6F">
            <w:pPr>
              <w:jc w:val="both"/>
              <w:rPr>
                <w:b/>
                <w:bCs/>
                <w:color w:val="000000"/>
                <w:sz w:val="18"/>
                <w:szCs w:val="18"/>
              </w:rPr>
            </w:pPr>
            <w:r w:rsidRPr="002B148E">
              <w:rPr>
                <w:b/>
                <w:bCs/>
                <w:color w:val="000000"/>
                <w:sz w:val="18"/>
                <w:szCs w:val="18"/>
              </w:rPr>
              <w:t>27</w:t>
            </w:r>
          </w:p>
        </w:tc>
        <w:tc>
          <w:tcPr>
            <w:tcW w:w="561" w:type="dxa"/>
            <w:tcBorders>
              <w:top w:val="single" w:sz="8" w:space="0" w:color="7F7F7F"/>
              <w:left w:val="nil"/>
              <w:bottom w:val="single" w:sz="8" w:space="0" w:color="7F7F7F"/>
              <w:right w:val="nil"/>
            </w:tcBorders>
            <w:shd w:val="clear" w:color="auto" w:fill="auto"/>
            <w:vAlign w:val="center"/>
            <w:hideMark/>
          </w:tcPr>
          <w:p w14:paraId="004098F5" w14:textId="77777777" w:rsidR="00E10F7A" w:rsidRPr="002B148E" w:rsidRDefault="00E10F7A" w:rsidP="00C57E6F">
            <w:pPr>
              <w:jc w:val="both"/>
              <w:rPr>
                <w:color w:val="000000"/>
                <w:sz w:val="18"/>
                <w:szCs w:val="18"/>
              </w:rPr>
            </w:pPr>
            <w:r w:rsidRPr="002B148E">
              <w:rPr>
                <w:color w:val="000000"/>
                <w:sz w:val="18"/>
                <w:szCs w:val="18"/>
              </w:rPr>
              <w:t>348</w:t>
            </w:r>
          </w:p>
        </w:tc>
        <w:tc>
          <w:tcPr>
            <w:tcW w:w="2103" w:type="dxa"/>
            <w:tcBorders>
              <w:top w:val="single" w:sz="8" w:space="0" w:color="7F7F7F"/>
              <w:left w:val="nil"/>
              <w:bottom w:val="single" w:sz="8" w:space="0" w:color="7F7F7F"/>
              <w:right w:val="nil"/>
            </w:tcBorders>
            <w:shd w:val="clear" w:color="auto" w:fill="auto"/>
            <w:vAlign w:val="center"/>
            <w:hideMark/>
          </w:tcPr>
          <w:p w14:paraId="4938A0AE" w14:textId="77777777" w:rsidR="00E10F7A" w:rsidRPr="002B148E" w:rsidRDefault="00E10F7A" w:rsidP="00C57E6F">
            <w:pPr>
              <w:rPr>
                <w:color w:val="000000"/>
                <w:sz w:val="18"/>
                <w:szCs w:val="18"/>
              </w:rPr>
            </w:pPr>
            <w:r w:rsidRPr="002B148E">
              <w:rPr>
                <w:color w:val="000000"/>
                <w:sz w:val="18"/>
                <w:szCs w:val="18"/>
              </w:rPr>
              <w:t>Kastamonu Üniversitesi</w:t>
            </w:r>
          </w:p>
        </w:tc>
        <w:tc>
          <w:tcPr>
            <w:tcW w:w="701" w:type="dxa"/>
            <w:tcBorders>
              <w:top w:val="single" w:sz="8" w:space="0" w:color="7F7F7F"/>
              <w:left w:val="nil"/>
              <w:bottom w:val="single" w:sz="8" w:space="0" w:color="7F7F7F"/>
              <w:right w:val="nil"/>
            </w:tcBorders>
            <w:shd w:val="clear" w:color="auto" w:fill="auto"/>
            <w:vAlign w:val="center"/>
            <w:hideMark/>
          </w:tcPr>
          <w:p w14:paraId="1C791D77" w14:textId="77777777" w:rsidR="00E10F7A" w:rsidRPr="002B148E" w:rsidRDefault="00E10F7A" w:rsidP="00C57E6F">
            <w:pPr>
              <w:rPr>
                <w:color w:val="000000"/>
                <w:sz w:val="18"/>
                <w:szCs w:val="18"/>
              </w:rPr>
            </w:pPr>
            <w:r w:rsidRPr="002B148E">
              <w:rPr>
                <w:color w:val="000000"/>
                <w:sz w:val="18"/>
                <w:szCs w:val="18"/>
              </w:rPr>
              <w:t>6770</w:t>
            </w:r>
          </w:p>
        </w:tc>
        <w:tc>
          <w:tcPr>
            <w:tcW w:w="700" w:type="dxa"/>
            <w:tcBorders>
              <w:top w:val="single" w:sz="8" w:space="0" w:color="7F7F7F"/>
              <w:left w:val="nil"/>
              <w:bottom w:val="single" w:sz="8" w:space="0" w:color="7F7F7F"/>
              <w:right w:val="nil"/>
            </w:tcBorders>
            <w:shd w:val="clear" w:color="auto" w:fill="auto"/>
            <w:vAlign w:val="center"/>
            <w:hideMark/>
          </w:tcPr>
          <w:p w14:paraId="6D6C0F75" w14:textId="77777777" w:rsidR="00E10F7A" w:rsidRPr="002B148E" w:rsidRDefault="00E10F7A" w:rsidP="00C57E6F">
            <w:pPr>
              <w:rPr>
                <w:color w:val="000000"/>
                <w:sz w:val="18"/>
                <w:szCs w:val="18"/>
              </w:rPr>
            </w:pPr>
            <w:r w:rsidRPr="002B148E">
              <w:rPr>
                <w:color w:val="000000"/>
                <w:sz w:val="18"/>
                <w:szCs w:val="18"/>
              </w:rPr>
              <w:t>1375</w:t>
            </w:r>
          </w:p>
        </w:tc>
        <w:tc>
          <w:tcPr>
            <w:tcW w:w="842" w:type="dxa"/>
            <w:tcBorders>
              <w:top w:val="single" w:sz="8" w:space="0" w:color="7F7F7F"/>
              <w:left w:val="nil"/>
              <w:bottom w:val="single" w:sz="8" w:space="0" w:color="7F7F7F"/>
              <w:right w:val="nil"/>
            </w:tcBorders>
            <w:shd w:val="clear" w:color="auto" w:fill="auto"/>
            <w:vAlign w:val="center"/>
            <w:hideMark/>
          </w:tcPr>
          <w:p w14:paraId="6599E24E" w14:textId="77777777" w:rsidR="00E10F7A" w:rsidRPr="002B148E" w:rsidRDefault="00E10F7A" w:rsidP="00C57E6F">
            <w:pPr>
              <w:jc w:val="both"/>
              <w:rPr>
                <w:color w:val="000000"/>
                <w:sz w:val="18"/>
                <w:szCs w:val="18"/>
              </w:rPr>
            </w:pPr>
            <w:r w:rsidRPr="002B148E">
              <w:rPr>
                <w:color w:val="000000"/>
                <w:sz w:val="18"/>
                <w:szCs w:val="18"/>
              </w:rPr>
              <w:t>935</w:t>
            </w:r>
          </w:p>
        </w:tc>
        <w:tc>
          <w:tcPr>
            <w:tcW w:w="701" w:type="dxa"/>
            <w:tcBorders>
              <w:top w:val="single" w:sz="8" w:space="0" w:color="7F7F7F"/>
              <w:left w:val="nil"/>
              <w:bottom w:val="single" w:sz="8" w:space="0" w:color="7F7F7F"/>
              <w:right w:val="nil"/>
            </w:tcBorders>
            <w:shd w:val="clear" w:color="auto" w:fill="auto"/>
            <w:vAlign w:val="center"/>
            <w:hideMark/>
          </w:tcPr>
          <w:p w14:paraId="5B8BAC44" w14:textId="77777777" w:rsidR="00E10F7A" w:rsidRPr="002B148E" w:rsidRDefault="00E10F7A" w:rsidP="00C57E6F">
            <w:pPr>
              <w:jc w:val="both"/>
              <w:rPr>
                <w:color w:val="000000"/>
                <w:sz w:val="18"/>
                <w:szCs w:val="18"/>
              </w:rPr>
            </w:pPr>
            <w:r w:rsidRPr="002B148E">
              <w:rPr>
                <w:color w:val="000000"/>
                <w:sz w:val="18"/>
                <w:szCs w:val="18"/>
              </w:rPr>
              <w:t>1200</w:t>
            </w:r>
          </w:p>
        </w:tc>
        <w:tc>
          <w:tcPr>
            <w:tcW w:w="700" w:type="dxa"/>
            <w:tcBorders>
              <w:top w:val="single" w:sz="8" w:space="0" w:color="7F7F7F"/>
              <w:left w:val="nil"/>
              <w:bottom w:val="single" w:sz="8" w:space="0" w:color="7F7F7F"/>
              <w:right w:val="nil"/>
            </w:tcBorders>
            <w:shd w:val="clear" w:color="auto" w:fill="auto"/>
            <w:vAlign w:val="center"/>
            <w:hideMark/>
          </w:tcPr>
          <w:p w14:paraId="185C960E" w14:textId="77777777" w:rsidR="00E10F7A" w:rsidRPr="002B148E" w:rsidRDefault="00E10F7A" w:rsidP="00C57E6F">
            <w:pPr>
              <w:jc w:val="both"/>
              <w:rPr>
                <w:color w:val="000000"/>
                <w:sz w:val="18"/>
                <w:szCs w:val="18"/>
              </w:rPr>
            </w:pPr>
            <w:r w:rsidRPr="002B148E">
              <w:rPr>
                <w:color w:val="000000"/>
                <w:sz w:val="18"/>
                <w:szCs w:val="18"/>
              </w:rPr>
              <w:t>500</w:t>
            </w:r>
          </w:p>
        </w:tc>
        <w:tc>
          <w:tcPr>
            <w:tcW w:w="701" w:type="dxa"/>
            <w:tcBorders>
              <w:top w:val="single" w:sz="8" w:space="0" w:color="7F7F7F"/>
              <w:left w:val="nil"/>
              <w:bottom w:val="single" w:sz="8" w:space="0" w:color="7F7F7F"/>
              <w:right w:val="nil"/>
            </w:tcBorders>
            <w:shd w:val="clear" w:color="auto" w:fill="auto"/>
            <w:vAlign w:val="center"/>
            <w:hideMark/>
          </w:tcPr>
          <w:p w14:paraId="32F55966" w14:textId="77777777" w:rsidR="00E10F7A" w:rsidRPr="002B148E" w:rsidRDefault="00E10F7A" w:rsidP="00C57E6F">
            <w:pPr>
              <w:jc w:val="both"/>
              <w:rPr>
                <w:color w:val="000000"/>
                <w:sz w:val="18"/>
                <w:szCs w:val="18"/>
              </w:rPr>
            </w:pPr>
            <w:r w:rsidRPr="002B148E">
              <w:rPr>
                <w:color w:val="000000"/>
                <w:sz w:val="18"/>
                <w:szCs w:val="18"/>
              </w:rPr>
              <w:t>1085</w:t>
            </w:r>
          </w:p>
        </w:tc>
        <w:tc>
          <w:tcPr>
            <w:tcW w:w="701" w:type="dxa"/>
            <w:tcBorders>
              <w:top w:val="single" w:sz="8" w:space="0" w:color="7F7F7F"/>
              <w:left w:val="nil"/>
              <w:bottom w:val="single" w:sz="8" w:space="0" w:color="7F7F7F"/>
              <w:right w:val="nil"/>
            </w:tcBorders>
            <w:shd w:val="clear" w:color="auto" w:fill="auto"/>
            <w:vAlign w:val="center"/>
            <w:hideMark/>
          </w:tcPr>
          <w:p w14:paraId="09736E62" w14:textId="77777777" w:rsidR="00E10F7A" w:rsidRPr="002B148E" w:rsidRDefault="00E10F7A" w:rsidP="00C57E6F">
            <w:pPr>
              <w:jc w:val="both"/>
              <w:rPr>
                <w:color w:val="000000"/>
                <w:sz w:val="18"/>
                <w:szCs w:val="18"/>
              </w:rPr>
            </w:pPr>
            <w:r w:rsidRPr="002B148E">
              <w:rPr>
                <w:color w:val="000000"/>
                <w:sz w:val="18"/>
                <w:szCs w:val="18"/>
              </w:rPr>
              <w:t>1675</w:t>
            </w:r>
          </w:p>
        </w:tc>
      </w:tr>
      <w:tr w:rsidR="00E253DC" w:rsidRPr="002B148E" w14:paraId="2F6F318E" w14:textId="77777777" w:rsidTr="002B148E">
        <w:trPr>
          <w:trHeight w:val="232"/>
        </w:trPr>
        <w:tc>
          <w:tcPr>
            <w:tcW w:w="421" w:type="dxa"/>
            <w:tcBorders>
              <w:top w:val="nil"/>
              <w:left w:val="nil"/>
              <w:bottom w:val="nil"/>
              <w:right w:val="nil"/>
            </w:tcBorders>
            <w:shd w:val="clear" w:color="auto" w:fill="auto"/>
            <w:vAlign w:val="center"/>
            <w:hideMark/>
          </w:tcPr>
          <w:p w14:paraId="38EE3890" w14:textId="77777777" w:rsidR="00E10F7A" w:rsidRPr="002B148E" w:rsidRDefault="00E10F7A" w:rsidP="00C57E6F">
            <w:pPr>
              <w:jc w:val="both"/>
              <w:rPr>
                <w:b/>
                <w:bCs/>
                <w:color w:val="000000"/>
                <w:sz w:val="18"/>
                <w:szCs w:val="18"/>
              </w:rPr>
            </w:pPr>
            <w:r w:rsidRPr="002B148E">
              <w:rPr>
                <w:b/>
                <w:bCs/>
                <w:color w:val="000000"/>
                <w:sz w:val="18"/>
                <w:szCs w:val="18"/>
              </w:rPr>
              <w:t>28</w:t>
            </w:r>
          </w:p>
        </w:tc>
        <w:tc>
          <w:tcPr>
            <w:tcW w:w="561" w:type="dxa"/>
            <w:tcBorders>
              <w:top w:val="nil"/>
              <w:left w:val="nil"/>
              <w:bottom w:val="nil"/>
              <w:right w:val="nil"/>
            </w:tcBorders>
            <w:shd w:val="clear" w:color="auto" w:fill="auto"/>
            <w:vAlign w:val="center"/>
            <w:hideMark/>
          </w:tcPr>
          <w:p w14:paraId="25FCB153" w14:textId="77777777" w:rsidR="00E10F7A" w:rsidRPr="002B148E" w:rsidRDefault="00E10F7A" w:rsidP="00C57E6F">
            <w:pPr>
              <w:jc w:val="both"/>
              <w:rPr>
                <w:color w:val="000000"/>
                <w:sz w:val="18"/>
                <w:szCs w:val="18"/>
              </w:rPr>
            </w:pPr>
            <w:r w:rsidRPr="002B148E">
              <w:rPr>
                <w:color w:val="000000"/>
                <w:sz w:val="18"/>
                <w:szCs w:val="18"/>
              </w:rPr>
              <w:t>349</w:t>
            </w:r>
          </w:p>
        </w:tc>
        <w:tc>
          <w:tcPr>
            <w:tcW w:w="2103" w:type="dxa"/>
            <w:tcBorders>
              <w:top w:val="nil"/>
              <w:left w:val="nil"/>
              <w:bottom w:val="nil"/>
              <w:right w:val="nil"/>
            </w:tcBorders>
            <w:shd w:val="clear" w:color="auto" w:fill="auto"/>
            <w:vAlign w:val="center"/>
            <w:hideMark/>
          </w:tcPr>
          <w:p w14:paraId="6A2B7BCA" w14:textId="77777777" w:rsidR="00E10F7A" w:rsidRPr="002B148E" w:rsidRDefault="00E10F7A" w:rsidP="00C57E6F">
            <w:pPr>
              <w:rPr>
                <w:color w:val="000000"/>
                <w:sz w:val="18"/>
                <w:szCs w:val="18"/>
              </w:rPr>
            </w:pPr>
            <w:r w:rsidRPr="002B148E">
              <w:rPr>
                <w:color w:val="000000"/>
                <w:sz w:val="18"/>
                <w:szCs w:val="18"/>
              </w:rPr>
              <w:t>Fırat Üniversitesi</w:t>
            </w:r>
          </w:p>
        </w:tc>
        <w:tc>
          <w:tcPr>
            <w:tcW w:w="701" w:type="dxa"/>
            <w:tcBorders>
              <w:top w:val="nil"/>
              <w:left w:val="nil"/>
              <w:bottom w:val="nil"/>
              <w:right w:val="nil"/>
            </w:tcBorders>
            <w:shd w:val="clear" w:color="auto" w:fill="auto"/>
            <w:vAlign w:val="center"/>
            <w:hideMark/>
          </w:tcPr>
          <w:p w14:paraId="2138EEE5" w14:textId="77777777" w:rsidR="00E10F7A" w:rsidRPr="002B148E" w:rsidRDefault="00E10F7A" w:rsidP="00C57E6F">
            <w:pPr>
              <w:rPr>
                <w:color w:val="000000"/>
                <w:sz w:val="18"/>
                <w:szCs w:val="18"/>
              </w:rPr>
            </w:pPr>
            <w:r w:rsidRPr="002B148E">
              <w:rPr>
                <w:color w:val="000000"/>
                <w:sz w:val="18"/>
                <w:szCs w:val="18"/>
              </w:rPr>
              <w:t>6760</w:t>
            </w:r>
          </w:p>
        </w:tc>
        <w:tc>
          <w:tcPr>
            <w:tcW w:w="700" w:type="dxa"/>
            <w:tcBorders>
              <w:top w:val="nil"/>
              <w:left w:val="nil"/>
              <w:bottom w:val="nil"/>
              <w:right w:val="nil"/>
            </w:tcBorders>
            <w:shd w:val="clear" w:color="auto" w:fill="auto"/>
            <w:vAlign w:val="center"/>
            <w:hideMark/>
          </w:tcPr>
          <w:p w14:paraId="203179FF" w14:textId="77777777" w:rsidR="00E10F7A" w:rsidRPr="002B148E" w:rsidRDefault="00E10F7A" w:rsidP="00C57E6F">
            <w:pPr>
              <w:rPr>
                <w:color w:val="000000"/>
                <w:sz w:val="18"/>
                <w:szCs w:val="18"/>
              </w:rPr>
            </w:pPr>
            <w:r w:rsidRPr="002B148E">
              <w:rPr>
                <w:color w:val="000000"/>
                <w:sz w:val="18"/>
                <w:szCs w:val="18"/>
              </w:rPr>
              <w:t>1175</w:t>
            </w:r>
          </w:p>
        </w:tc>
        <w:tc>
          <w:tcPr>
            <w:tcW w:w="842" w:type="dxa"/>
            <w:tcBorders>
              <w:top w:val="nil"/>
              <w:left w:val="nil"/>
              <w:bottom w:val="nil"/>
              <w:right w:val="nil"/>
            </w:tcBorders>
            <w:shd w:val="clear" w:color="auto" w:fill="auto"/>
            <w:vAlign w:val="center"/>
            <w:hideMark/>
          </w:tcPr>
          <w:p w14:paraId="2521E4F5" w14:textId="77777777" w:rsidR="00E10F7A" w:rsidRPr="002B148E" w:rsidRDefault="00E10F7A" w:rsidP="00C57E6F">
            <w:pPr>
              <w:jc w:val="both"/>
              <w:rPr>
                <w:color w:val="000000"/>
                <w:sz w:val="18"/>
                <w:szCs w:val="18"/>
              </w:rPr>
            </w:pPr>
            <w:r w:rsidRPr="002B148E">
              <w:rPr>
                <w:color w:val="000000"/>
                <w:sz w:val="18"/>
                <w:szCs w:val="18"/>
              </w:rPr>
              <w:t>1450</w:t>
            </w:r>
          </w:p>
        </w:tc>
        <w:tc>
          <w:tcPr>
            <w:tcW w:w="701" w:type="dxa"/>
            <w:tcBorders>
              <w:top w:val="nil"/>
              <w:left w:val="nil"/>
              <w:bottom w:val="nil"/>
              <w:right w:val="nil"/>
            </w:tcBorders>
            <w:shd w:val="clear" w:color="auto" w:fill="auto"/>
            <w:vAlign w:val="center"/>
            <w:hideMark/>
          </w:tcPr>
          <w:p w14:paraId="2059631F" w14:textId="77777777" w:rsidR="00E10F7A" w:rsidRPr="002B148E" w:rsidRDefault="00E10F7A" w:rsidP="00C57E6F">
            <w:pPr>
              <w:jc w:val="both"/>
              <w:rPr>
                <w:color w:val="000000"/>
                <w:sz w:val="18"/>
                <w:szCs w:val="18"/>
              </w:rPr>
            </w:pPr>
            <w:r w:rsidRPr="002B148E">
              <w:rPr>
                <w:color w:val="000000"/>
                <w:sz w:val="18"/>
                <w:szCs w:val="18"/>
              </w:rPr>
              <w:t>975</w:t>
            </w:r>
          </w:p>
        </w:tc>
        <w:tc>
          <w:tcPr>
            <w:tcW w:w="700" w:type="dxa"/>
            <w:tcBorders>
              <w:top w:val="nil"/>
              <w:left w:val="nil"/>
              <w:bottom w:val="nil"/>
              <w:right w:val="nil"/>
            </w:tcBorders>
            <w:shd w:val="clear" w:color="auto" w:fill="auto"/>
            <w:vAlign w:val="center"/>
            <w:hideMark/>
          </w:tcPr>
          <w:p w14:paraId="203C671E" w14:textId="77777777" w:rsidR="00E10F7A" w:rsidRPr="002B148E" w:rsidRDefault="00E10F7A" w:rsidP="00C57E6F">
            <w:pPr>
              <w:jc w:val="both"/>
              <w:rPr>
                <w:color w:val="000000"/>
                <w:sz w:val="18"/>
                <w:szCs w:val="18"/>
              </w:rPr>
            </w:pPr>
            <w:r w:rsidRPr="002B148E">
              <w:rPr>
                <w:color w:val="000000"/>
                <w:sz w:val="18"/>
                <w:szCs w:val="18"/>
              </w:rPr>
              <w:t>660</w:t>
            </w:r>
          </w:p>
        </w:tc>
        <w:tc>
          <w:tcPr>
            <w:tcW w:w="701" w:type="dxa"/>
            <w:tcBorders>
              <w:top w:val="nil"/>
              <w:left w:val="nil"/>
              <w:bottom w:val="nil"/>
              <w:right w:val="nil"/>
            </w:tcBorders>
            <w:shd w:val="clear" w:color="auto" w:fill="auto"/>
            <w:vAlign w:val="center"/>
            <w:hideMark/>
          </w:tcPr>
          <w:p w14:paraId="484CAEFB" w14:textId="77777777" w:rsidR="00E10F7A" w:rsidRPr="002B148E" w:rsidRDefault="00E10F7A" w:rsidP="00C57E6F">
            <w:pPr>
              <w:jc w:val="both"/>
              <w:rPr>
                <w:color w:val="000000"/>
                <w:sz w:val="18"/>
                <w:szCs w:val="18"/>
              </w:rPr>
            </w:pPr>
            <w:r w:rsidRPr="002B148E">
              <w:rPr>
                <w:color w:val="000000"/>
                <w:sz w:val="18"/>
                <w:szCs w:val="18"/>
              </w:rPr>
              <w:t>1225</w:t>
            </w:r>
          </w:p>
        </w:tc>
        <w:tc>
          <w:tcPr>
            <w:tcW w:w="701" w:type="dxa"/>
            <w:tcBorders>
              <w:top w:val="nil"/>
              <w:left w:val="nil"/>
              <w:bottom w:val="nil"/>
              <w:right w:val="nil"/>
            </w:tcBorders>
            <w:shd w:val="clear" w:color="auto" w:fill="auto"/>
            <w:vAlign w:val="center"/>
            <w:hideMark/>
          </w:tcPr>
          <w:p w14:paraId="40E1BF28" w14:textId="77777777" w:rsidR="00E10F7A" w:rsidRPr="002B148E" w:rsidRDefault="00E10F7A" w:rsidP="00C57E6F">
            <w:pPr>
              <w:jc w:val="both"/>
              <w:rPr>
                <w:color w:val="000000"/>
                <w:sz w:val="18"/>
                <w:szCs w:val="18"/>
              </w:rPr>
            </w:pPr>
            <w:r w:rsidRPr="002B148E">
              <w:rPr>
                <w:color w:val="000000"/>
                <w:sz w:val="18"/>
                <w:szCs w:val="18"/>
              </w:rPr>
              <w:t>1275</w:t>
            </w:r>
          </w:p>
        </w:tc>
      </w:tr>
      <w:tr w:rsidR="00E253DC" w:rsidRPr="002B148E" w14:paraId="0FFCD572" w14:textId="77777777" w:rsidTr="002B148E">
        <w:trPr>
          <w:trHeight w:val="236"/>
        </w:trPr>
        <w:tc>
          <w:tcPr>
            <w:tcW w:w="421" w:type="dxa"/>
            <w:tcBorders>
              <w:top w:val="single" w:sz="8" w:space="0" w:color="7F7F7F"/>
              <w:left w:val="nil"/>
              <w:bottom w:val="single" w:sz="8" w:space="0" w:color="7F7F7F"/>
              <w:right w:val="nil"/>
            </w:tcBorders>
            <w:shd w:val="clear" w:color="auto" w:fill="auto"/>
            <w:vAlign w:val="center"/>
            <w:hideMark/>
          </w:tcPr>
          <w:p w14:paraId="57CCEE20" w14:textId="77777777" w:rsidR="00E10F7A" w:rsidRPr="002B148E" w:rsidRDefault="00E10F7A" w:rsidP="00C57E6F">
            <w:pPr>
              <w:jc w:val="both"/>
              <w:rPr>
                <w:b/>
                <w:bCs/>
                <w:color w:val="000000"/>
                <w:sz w:val="18"/>
                <w:szCs w:val="18"/>
              </w:rPr>
            </w:pPr>
            <w:r w:rsidRPr="002B148E">
              <w:rPr>
                <w:b/>
                <w:bCs/>
                <w:color w:val="000000"/>
                <w:sz w:val="18"/>
                <w:szCs w:val="18"/>
              </w:rPr>
              <w:t>29</w:t>
            </w:r>
          </w:p>
        </w:tc>
        <w:tc>
          <w:tcPr>
            <w:tcW w:w="561" w:type="dxa"/>
            <w:tcBorders>
              <w:top w:val="single" w:sz="8" w:space="0" w:color="7F7F7F"/>
              <w:left w:val="nil"/>
              <w:bottom w:val="single" w:sz="8" w:space="0" w:color="7F7F7F"/>
              <w:right w:val="nil"/>
            </w:tcBorders>
            <w:shd w:val="clear" w:color="auto" w:fill="auto"/>
            <w:vAlign w:val="center"/>
            <w:hideMark/>
          </w:tcPr>
          <w:p w14:paraId="6BD81DC9" w14:textId="77777777" w:rsidR="00E10F7A" w:rsidRPr="002B148E" w:rsidRDefault="00E10F7A" w:rsidP="00C57E6F">
            <w:pPr>
              <w:jc w:val="both"/>
              <w:rPr>
                <w:color w:val="000000"/>
                <w:sz w:val="18"/>
                <w:szCs w:val="18"/>
              </w:rPr>
            </w:pPr>
            <w:r w:rsidRPr="002B148E">
              <w:rPr>
                <w:color w:val="000000"/>
                <w:sz w:val="18"/>
                <w:szCs w:val="18"/>
              </w:rPr>
              <w:t>352</w:t>
            </w:r>
          </w:p>
        </w:tc>
        <w:tc>
          <w:tcPr>
            <w:tcW w:w="2103" w:type="dxa"/>
            <w:tcBorders>
              <w:top w:val="single" w:sz="8" w:space="0" w:color="7F7F7F"/>
              <w:left w:val="nil"/>
              <w:bottom w:val="single" w:sz="8" w:space="0" w:color="7F7F7F"/>
              <w:right w:val="nil"/>
            </w:tcBorders>
            <w:shd w:val="clear" w:color="auto" w:fill="auto"/>
            <w:vAlign w:val="center"/>
            <w:hideMark/>
          </w:tcPr>
          <w:p w14:paraId="5CFB91E4" w14:textId="77777777" w:rsidR="00E10F7A" w:rsidRPr="002B148E" w:rsidRDefault="00E10F7A" w:rsidP="00C57E6F">
            <w:pPr>
              <w:rPr>
                <w:color w:val="000000"/>
                <w:sz w:val="18"/>
                <w:szCs w:val="18"/>
              </w:rPr>
            </w:pPr>
            <w:r w:rsidRPr="002B148E">
              <w:rPr>
                <w:color w:val="000000"/>
                <w:sz w:val="18"/>
                <w:szCs w:val="18"/>
              </w:rPr>
              <w:t>Kapadokya Üniversitesi</w:t>
            </w:r>
          </w:p>
        </w:tc>
        <w:tc>
          <w:tcPr>
            <w:tcW w:w="701" w:type="dxa"/>
            <w:tcBorders>
              <w:top w:val="single" w:sz="8" w:space="0" w:color="7F7F7F"/>
              <w:left w:val="nil"/>
              <w:bottom w:val="single" w:sz="8" w:space="0" w:color="7F7F7F"/>
              <w:right w:val="nil"/>
            </w:tcBorders>
            <w:shd w:val="clear" w:color="auto" w:fill="auto"/>
            <w:vAlign w:val="center"/>
            <w:hideMark/>
          </w:tcPr>
          <w:p w14:paraId="3A18CAFE" w14:textId="77777777" w:rsidR="00E10F7A" w:rsidRPr="002B148E" w:rsidRDefault="00E10F7A" w:rsidP="00C57E6F">
            <w:pPr>
              <w:rPr>
                <w:color w:val="000000"/>
                <w:sz w:val="18"/>
                <w:szCs w:val="18"/>
              </w:rPr>
            </w:pPr>
            <w:r w:rsidRPr="002B148E">
              <w:rPr>
                <w:color w:val="000000"/>
                <w:sz w:val="18"/>
                <w:szCs w:val="18"/>
              </w:rPr>
              <w:t>6755</w:t>
            </w:r>
          </w:p>
        </w:tc>
        <w:tc>
          <w:tcPr>
            <w:tcW w:w="700" w:type="dxa"/>
            <w:tcBorders>
              <w:top w:val="single" w:sz="8" w:space="0" w:color="7F7F7F"/>
              <w:left w:val="nil"/>
              <w:bottom w:val="single" w:sz="8" w:space="0" w:color="7F7F7F"/>
              <w:right w:val="nil"/>
            </w:tcBorders>
            <w:shd w:val="clear" w:color="auto" w:fill="auto"/>
            <w:vAlign w:val="center"/>
            <w:hideMark/>
          </w:tcPr>
          <w:p w14:paraId="64305314" w14:textId="77777777" w:rsidR="00E10F7A" w:rsidRPr="002B148E" w:rsidRDefault="00E10F7A" w:rsidP="00C57E6F">
            <w:pPr>
              <w:rPr>
                <w:color w:val="000000"/>
                <w:sz w:val="18"/>
                <w:szCs w:val="18"/>
              </w:rPr>
            </w:pPr>
            <w:r w:rsidRPr="002B148E">
              <w:rPr>
                <w:color w:val="000000"/>
                <w:sz w:val="18"/>
                <w:szCs w:val="18"/>
              </w:rPr>
              <w:t>815</w:t>
            </w:r>
          </w:p>
        </w:tc>
        <w:tc>
          <w:tcPr>
            <w:tcW w:w="842" w:type="dxa"/>
            <w:tcBorders>
              <w:top w:val="single" w:sz="8" w:space="0" w:color="7F7F7F"/>
              <w:left w:val="nil"/>
              <w:bottom w:val="single" w:sz="8" w:space="0" w:color="7F7F7F"/>
              <w:right w:val="nil"/>
            </w:tcBorders>
            <w:shd w:val="clear" w:color="auto" w:fill="auto"/>
            <w:vAlign w:val="center"/>
            <w:hideMark/>
          </w:tcPr>
          <w:p w14:paraId="2CF01A2E" w14:textId="77777777" w:rsidR="00E10F7A" w:rsidRPr="002B148E" w:rsidRDefault="00E10F7A" w:rsidP="00C57E6F">
            <w:pPr>
              <w:jc w:val="both"/>
              <w:rPr>
                <w:color w:val="000000"/>
                <w:sz w:val="18"/>
                <w:szCs w:val="18"/>
              </w:rPr>
            </w:pPr>
            <w:r w:rsidRPr="002B148E">
              <w:rPr>
                <w:color w:val="000000"/>
                <w:sz w:val="18"/>
                <w:szCs w:val="18"/>
              </w:rPr>
              <w:t>1265</w:t>
            </w:r>
          </w:p>
        </w:tc>
        <w:tc>
          <w:tcPr>
            <w:tcW w:w="701" w:type="dxa"/>
            <w:tcBorders>
              <w:top w:val="single" w:sz="8" w:space="0" w:color="7F7F7F"/>
              <w:left w:val="nil"/>
              <w:bottom w:val="single" w:sz="8" w:space="0" w:color="7F7F7F"/>
              <w:right w:val="nil"/>
            </w:tcBorders>
            <w:shd w:val="clear" w:color="auto" w:fill="auto"/>
            <w:vAlign w:val="center"/>
            <w:hideMark/>
          </w:tcPr>
          <w:p w14:paraId="1229307A" w14:textId="77777777" w:rsidR="00E10F7A" w:rsidRPr="002B148E" w:rsidRDefault="00E10F7A" w:rsidP="00C57E6F">
            <w:pPr>
              <w:jc w:val="both"/>
              <w:rPr>
                <w:color w:val="000000"/>
                <w:sz w:val="18"/>
                <w:szCs w:val="18"/>
              </w:rPr>
            </w:pPr>
            <w:r w:rsidRPr="002B148E">
              <w:rPr>
                <w:color w:val="000000"/>
                <w:sz w:val="18"/>
                <w:szCs w:val="18"/>
              </w:rPr>
              <w:t>1350</w:t>
            </w:r>
          </w:p>
        </w:tc>
        <w:tc>
          <w:tcPr>
            <w:tcW w:w="700" w:type="dxa"/>
            <w:tcBorders>
              <w:top w:val="single" w:sz="8" w:space="0" w:color="7F7F7F"/>
              <w:left w:val="nil"/>
              <w:bottom w:val="single" w:sz="8" w:space="0" w:color="7F7F7F"/>
              <w:right w:val="nil"/>
            </w:tcBorders>
            <w:shd w:val="clear" w:color="auto" w:fill="auto"/>
            <w:vAlign w:val="center"/>
            <w:hideMark/>
          </w:tcPr>
          <w:p w14:paraId="51358306" w14:textId="77777777" w:rsidR="00E10F7A" w:rsidRPr="002B148E" w:rsidRDefault="00E10F7A" w:rsidP="00C57E6F">
            <w:pPr>
              <w:jc w:val="both"/>
              <w:rPr>
                <w:color w:val="000000"/>
                <w:sz w:val="18"/>
                <w:szCs w:val="18"/>
              </w:rPr>
            </w:pPr>
            <w:r w:rsidRPr="002B148E">
              <w:rPr>
                <w:color w:val="000000"/>
                <w:sz w:val="18"/>
                <w:szCs w:val="18"/>
              </w:rPr>
              <w:t>500</w:t>
            </w:r>
          </w:p>
        </w:tc>
        <w:tc>
          <w:tcPr>
            <w:tcW w:w="701" w:type="dxa"/>
            <w:tcBorders>
              <w:top w:val="single" w:sz="8" w:space="0" w:color="7F7F7F"/>
              <w:left w:val="nil"/>
              <w:bottom w:val="single" w:sz="8" w:space="0" w:color="7F7F7F"/>
              <w:right w:val="nil"/>
            </w:tcBorders>
            <w:shd w:val="clear" w:color="auto" w:fill="auto"/>
            <w:vAlign w:val="center"/>
            <w:hideMark/>
          </w:tcPr>
          <w:p w14:paraId="0CF05AB2" w14:textId="77777777" w:rsidR="00E10F7A" w:rsidRPr="002B148E" w:rsidRDefault="00E10F7A" w:rsidP="00C57E6F">
            <w:pPr>
              <w:jc w:val="both"/>
              <w:rPr>
                <w:color w:val="000000"/>
                <w:sz w:val="18"/>
                <w:szCs w:val="18"/>
              </w:rPr>
            </w:pPr>
            <w:r w:rsidRPr="002B148E">
              <w:rPr>
                <w:color w:val="000000"/>
                <w:sz w:val="18"/>
                <w:szCs w:val="18"/>
              </w:rPr>
              <w:t>1475</w:t>
            </w:r>
          </w:p>
        </w:tc>
        <w:tc>
          <w:tcPr>
            <w:tcW w:w="701" w:type="dxa"/>
            <w:tcBorders>
              <w:top w:val="single" w:sz="8" w:space="0" w:color="7F7F7F"/>
              <w:left w:val="nil"/>
              <w:bottom w:val="single" w:sz="8" w:space="0" w:color="7F7F7F"/>
              <w:right w:val="nil"/>
            </w:tcBorders>
            <w:shd w:val="clear" w:color="auto" w:fill="auto"/>
            <w:vAlign w:val="center"/>
            <w:hideMark/>
          </w:tcPr>
          <w:p w14:paraId="7BD40626" w14:textId="77777777" w:rsidR="00E10F7A" w:rsidRPr="002B148E" w:rsidRDefault="00E10F7A" w:rsidP="00C57E6F">
            <w:pPr>
              <w:jc w:val="both"/>
              <w:rPr>
                <w:color w:val="000000"/>
                <w:sz w:val="18"/>
                <w:szCs w:val="18"/>
              </w:rPr>
            </w:pPr>
            <w:r w:rsidRPr="002B148E">
              <w:rPr>
                <w:color w:val="000000"/>
                <w:sz w:val="18"/>
                <w:szCs w:val="18"/>
              </w:rPr>
              <w:t>1350</w:t>
            </w:r>
          </w:p>
        </w:tc>
      </w:tr>
      <w:tr w:rsidR="00E253DC" w:rsidRPr="002B148E" w14:paraId="714B1122" w14:textId="77777777" w:rsidTr="002B148E">
        <w:trPr>
          <w:trHeight w:val="476"/>
        </w:trPr>
        <w:tc>
          <w:tcPr>
            <w:tcW w:w="421" w:type="dxa"/>
            <w:tcBorders>
              <w:top w:val="nil"/>
              <w:left w:val="nil"/>
              <w:bottom w:val="nil"/>
              <w:right w:val="nil"/>
            </w:tcBorders>
            <w:shd w:val="clear" w:color="auto" w:fill="auto"/>
            <w:vAlign w:val="center"/>
            <w:hideMark/>
          </w:tcPr>
          <w:p w14:paraId="719530C8" w14:textId="77777777" w:rsidR="00E10F7A" w:rsidRPr="002B148E" w:rsidRDefault="00E10F7A" w:rsidP="00C57E6F">
            <w:pPr>
              <w:jc w:val="both"/>
              <w:rPr>
                <w:b/>
                <w:bCs/>
                <w:color w:val="000000"/>
                <w:sz w:val="18"/>
                <w:szCs w:val="18"/>
              </w:rPr>
            </w:pPr>
            <w:r w:rsidRPr="002B148E">
              <w:rPr>
                <w:b/>
                <w:bCs/>
                <w:color w:val="000000"/>
                <w:sz w:val="18"/>
                <w:szCs w:val="18"/>
              </w:rPr>
              <w:t>30</w:t>
            </w:r>
          </w:p>
        </w:tc>
        <w:tc>
          <w:tcPr>
            <w:tcW w:w="561" w:type="dxa"/>
            <w:tcBorders>
              <w:top w:val="nil"/>
              <w:left w:val="nil"/>
              <w:bottom w:val="nil"/>
              <w:right w:val="nil"/>
            </w:tcBorders>
            <w:shd w:val="clear" w:color="auto" w:fill="auto"/>
            <w:vAlign w:val="center"/>
            <w:hideMark/>
          </w:tcPr>
          <w:p w14:paraId="037D559B" w14:textId="77777777" w:rsidR="00E10F7A" w:rsidRPr="002B148E" w:rsidRDefault="00E10F7A" w:rsidP="00C57E6F">
            <w:pPr>
              <w:jc w:val="both"/>
              <w:rPr>
                <w:color w:val="000000"/>
                <w:sz w:val="18"/>
                <w:szCs w:val="18"/>
              </w:rPr>
            </w:pPr>
            <w:r w:rsidRPr="002B148E">
              <w:rPr>
                <w:color w:val="000000"/>
                <w:sz w:val="18"/>
                <w:szCs w:val="18"/>
              </w:rPr>
              <w:t>357</w:t>
            </w:r>
          </w:p>
        </w:tc>
        <w:tc>
          <w:tcPr>
            <w:tcW w:w="2103" w:type="dxa"/>
            <w:tcBorders>
              <w:top w:val="nil"/>
              <w:left w:val="nil"/>
              <w:bottom w:val="nil"/>
              <w:right w:val="nil"/>
            </w:tcBorders>
            <w:shd w:val="clear" w:color="auto" w:fill="auto"/>
            <w:vAlign w:val="center"/>
            <w:hideMark/>
          </w:tcPr>
          <w:p w14:paraId="7A49D2FA" w14:textId="77777777" w:rsidR="00E10F7A" w:rsidRPr="002B148E" w:rsidRDefault="00E10F7A" w:rsidP="00C57E6F">
            <w:pPr>
              <w:rPr>
                <w:color w:val="000000"/>
                <w:sz w:val="18"/>
                <w:szCs w:val="18"/>
              </w:rPr>
            </w:pPr>
            <w:r w:rsidRPr="002B148E">
              <w:rPr>
                <w:color w:val="000000"/>
                <w:sz w:val="18"/>
                <w:szCs w:val="18"/>
              </w:rPr>
              <w:t>Bursa Uludağ Üniversitesi</w:t>
            </w:r>
          </w:p>
        </w:tc>
        <w:tc>
          <w:tcPr>
            <w:tcW w:w="701" w:type="dxa"/>
            <w:tcBorders>
              <w:top w:val="nil"/>
              <w:left w:val="nil"/>
              <w:bottom w:val="nil"/>
              <w:right w:val="nil"/>
            </w:tcBorders>
            <w:shd w:val="clear" w:color="auto" w:fill="auto"/>
            <w:vAlign w:val="center"/>
            <w:hideMark/>
          </w:tcPr>
          <w:p w14:paraId="7D2FBF72" w14:textId="77777777" w:rsidR="00E10F7A" w:rsidRPr="002B148E" w:rsidRDefault="00E10F7A" w:rsidP="00C57E6F">
            <w:pPr>
              <w:rPr>
                <w:color w:val="000000"/>
                <w:sz w:val="18"/>
                <w:szCs w:val="18"/>
              </w:rPr>
            </w:pPr>
            <w:r w:rsidRPr="002B148E">
              <w:rPr>
                <w:color w:val="000000"/>
                <w:sz w:val="18"/>
                <w:szCs w:val="18"/>
              </w:rPr>
              <w:t>6740</w:t>
            </w:r>
          </w:p>
        </w:tc>
        <w:tc>
          <w:tcPr>
            <w:tcW w:w="700" w:type="dxa"/>
            <w:tcBorders>
              <w:top w:val="nil"/>
              <w:left w:val="nil"/>
              <w:bottom w:val="nil"/>
              <w:right w:val="nil"/>
            </w:tcBorders>
            <w:shd w:val="clear" w:color="auto" w:fill="auto"/>
            <w:vAlign w:val="center"/>
            <w:hideMark/>
          </w:tcPr>
          <w:p w14:paraId="2BD077B8" w14:textId="77777777" w:rsidR="00E10F7A" w:rsidRPr="002B148E" w:rsidRDefault="00E10F7A" w:rsidP="00C57E6F">
            <w:pPr>
              <w:rPr>
                <w:color w:val="000000"/>
                <w:sz w:val="18"/>
                <w:szCs w:val="18"/>
              </w:rPr>
            </w:pPr>
            <w:r w:rsidRPr="002B148E">
              <w:rPr>
                <w:color w:val="000000"/>
                <w:sz w:val="18"/>
                <w:szCs w:val="18"/>
              </w:rPr>
              <w:t>1230</w:t>
            </w:r>
          </w:p>
        </w:tc>
        <w:tc>
          <w:tcPr>
            <w:tcW w:w="842" w:type="dxa"/>
            <w:tcBorders>
              <w:top w:val="nil"/>
              <w:left w:val="nil"/>
              <w:bottom w:val="nil"/>
              <w:right w:val="nil"/>
            </w:tcBorders>
            <w:shd w:val="clear" w:color="auto" w:fill="auto"/>
            <w:vAlign w:val="center"/>
            <w:hideMark/>
          </w:tcPr>
          <w:p w14:paraId="778D98B2" w14:textId="77777777" w:rsidR="00E10F7A" w:rsidRPr="002B148E" w:rsidRDefault="00E10F7A" w:rsidP="00C57E6F">
            <w:pPr>
              <w:jc w:val="both"/>
              <w:rPr>
                <w:color w:val="000000"/>
                <w:sz w:val="18"/>
                <w:szCs w:val="18"/>
              </w:rPr>
            </w:pPr>
            <w:r w:rsidRPr="002B148E">
              <w:rPr>
                <w:color w:val="000000"/>
                <w:sz w:val="18"/>
                <w:szCs w:val="18"/>
              </w:rPr>
              <w:t>900</w:t>
            </w:r>
          </w:p>
        </w:tc>
        <w:tc>
          <w:tcPr>
            <w:tcW w:w="701" w:type="dxa"/>
            <w:tcBorders>
              <w:top w:val="nil"/>
              <w:left w:val="nil"/>
              <w:bottom w:val="nil"/>
              <w:right w:val="nil"/>
            </w:tcBorders>
            <w:shd w:val="clear" w:color="auto" w:fill="auto"/>
            <w:vAlign w:val="center"/>
            <w:hideMark/>
          </w:tcPr>
          <w:p w14:paraId="0E27D01D" w14:textId="77777777" w:rsidR="00E10F7A" w:rsidRPr="002B148E" w:rsidRDefault="00E10F7A" w:rsidP="00C57E6F">
            <w:pPr>
              <w:jc w:val="both"/>
              <w:rPr>
                <w:color w:val="000000"/>
                <w:sz w:val="18"/>
                <w:szCs w:val="18"/>
              </w:rPr>
            </w:pPr>
            <w:r w:rsidRPr="002B148E">
              <w:rPr>
                <w:color w:val="000000"/>
                <w:sz w:val="18"/>
                <w:szCs w:val="18"/>
              </w:rPr>
              <w:t>1275</w:t>
            </w:r>
          </w:p>
        </w:tc>
        <w:tc>
          <w:tcPr>
            <w:tcW w:w="700" w:type="dxa"/>
            <w:tcBorders>
              <w:top w:val="nil"/>
              <w:left w:val="nil"/>
              <w:bottom w:val="nil"/>
              <w:right w:val="nil"/>
            </w:tcBorders>
            <w:shd w:val="clear" w:color="auto" w:fill="auto"/>
            <w:vAlign w:val="center"/>
            <w:hideMark/>
          </w:tcPr>
          <w:p w14:paraId="2867AE4C" w14:textId="77777777" w:rsidR="00E10F7A" w:rsidRPr="002B148E" w:rsidRDefault="00E10F7A" w:rsidP="00C57E6F">
            <w:pPr>
              <w:jc w:val="both"/>
              <w:rPr>
                <w:color w:val="000000"/>
                <w:sz w:val="18"/>
                <w:szCs w:val="18"/>
              </w:rPr>
            </w:pPr>
            <w:r w:rsidRPr="002B148E">
              <w:rPr>
                <w:color w:val="000000"/>
                <w:sz w:val="18"/>
                <w:szCs w:val="18"/>
              </w:rPr>
              <w:t>310</w:t>
            </w:r>
          </w:p>
        </w:tc>
        <w:tc>
          <w:tcPr>
            <w:tcW w:w="701" w:type="dxa"/>
            <w:tcBorders>
              <w:top w:val="nil"/>
              <w:left w:val="nil"/>
              <w:bottom w:val="nil"/>
              <w:right w:val="nil"/>
            </w:tcBorders>
            <w:shd w:val="clear" w:color="auto" w:fill="auto"/>
            <w:vAlign w:val="center"/>
            <w:hideMark/>
          </w:tcPr>
          <w:p w14:paraId="2C965135"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nil"/>
              <w:left w:val="nil"/>
              <w:bottom w:val="nil"/>
              <w:right w:val="nil"/>
            </w:tcBorders>
            <w:shd w:val="clear" w:color="auto" w:fill="auto"/>
            <w:vAlign w:val="center"/>
            <w:hideMark/>
          </w:tcPr>
          <w:p w14:paraId="1DB62F8E" w14:textId="77777777" w:rsidR="00E10F7A" w:rsidRPr="002B148E" w:rsidRDefault="00E10F7A" w:rsidP="00C57E6F">
            <w:pPr>
              <w:jc w:val="both"/>
              <w:rPr>
                <w:color w:val="000000"/>
                <w:sz w:val="18"/>
                <w:szCs w:val="18"/>
              </w:rPr>
            </w:pPr>
            <w:r w:rsidRPr="002B148E">
              <w:rPr>
                <w:color w:val="000000"/>
                <w:sz w:val="18"/>
                <w:szCs w:val="18"/>
              </w:rPr>
              <w:t>1750</w:t>
            </w:r>
          </w:p>
        </w:tc>
      </w:tr>
      <w:tr w:rsidR="00E253DC" w:rsidRPr="002B148E" w14:paraId="29671A95" w14:textId="77777777" w:rsidTr="002B148E">
        <w:trPr>
          <w:trHeight w:val="222"/>
        </w:trPr>
        <w:tc>
          <w:tcPr>
            <w:tcW w:w="421" w:type="dxa"/>
            <w:tcBorders>
              <w:top w:val="single" w:sz="8" w:space="0" w:color="7F7F7F"/>
              <w:left w:val="nil"/>
              <w:bottom w:val="single" w:sz="8" w:space="0" w:color="7F7F7F"/>
              <w:right w:val="nil"/>
            </w:tcBorders>
            <w:shd w:val="clear" w:color="auto" w:fill="auto"/>
            <w:vAlign w:val="center"/>
            <w:hideMark/>
          </w:tcPr>
          <w:p w14:paraId="67DD282E" w14:textId="77777777" w:rsidR="00E10F7A" w:rsidRPr="002B148E" w:rsidRDefault="00E10F7A" w:rsidP="00C57E6F">
            <w:pPr>
              <w:jc w:val="both"/>
              <w:rPr>
                <w:b/>
                <w:bCs/>
                <w:color w:val="000000"/>
                <w:sz w:val="18"/>
                <w:szCs w:val="18"/>
              </w:rPr>
            </w:pPr>
            <w:r w:rsidRPr="002B148E">
              <w:rPr>
                <w:b/>
                <w:bCs/>
                <w:color w:val="000000"/>
                <w:sz w:val="18"/>
                <w:szCs w:val="18"/>
              </w:rPr>
              <w:t>31</w:t>
            </w:r>
          </w:p>
        </w:tc>
        <w:tc>
          <w:tcPr>
            <w:tcW w:w="561" w:type="dxa"/>
            <w:tcBorders>
              <w:top w:val="single" w:sz="8" w:space="0" w:color="7F7F7F"/>
              <w:left w:val="nil"/>
              <w:bottom w:val="single" w:sz="8" w:space="0" w:color="7F7F7F"/>
              <w:right w:val="nil"/>
            </w:tcBorders>
            <w:shd w:val="clear" w:color="auto" w:fill="auto"/>
            <w:vAlign w:val="center"/>
            <w:hideMark/>
          </w:tcPr>
          <w:p w14:paraId="2A5B5D08" w14:textId="77777777" w:rsidR="00E10F7A" w:rsidRPr="002B148E" w:rsidRDefault="00E10F7A" w:rsidP="00C57E6F">
            <w:pPr>
              <w:jc w:val="both"/>
              <w:rPr>
                <w:color w:val="000000"/>
                <w:sz w:val="18"/>
                <w:szCs w:val="18"/>
              </w:rPr>
            </w:pPr>
            <w:r w:rsidRPr="002B148E">
              <w:rPr>
                <w:color w:val="000000"/>
                <w:sz w:val="18"/>
                <w:szCs w:val="18"/>
              </w:rPr>
              <w:t>382</w:t>
            </w:r>
          </w:p>
        </w:tc>
        <w:tc>
          <w:tcPr>
            <w:tcW w:w="2103" w:type="dxa"/>
            <w:tcBorders>
              <w:top w:val="single" w:sz="8" w:space="0" w:color="7F7F7F"/>
              <w:left w:val="nil"/>
              <w:bottom w:val="single" w:sz="8" w:space="0" w:color="7F7F7F"/>
              <w:right w:val="nil"/>
            </w:tcBorders>
            <w:shd w:val="clear" w:color="auto" w:fill="auto"/>
            <w:vAlign w:val="center"/>
            <w:hideMark/>
          </w:tcPr>
          <w:p w14:paraId="0E0CBA1A" w14:textId="77777777" w:rsidR="00E10F7A" w:rsidRPr="002B148E" w:rsidRDefault="00E10F7A" w:rsidP="00C57E6F">
            <w:pPr>
              <w:rPr>
                <w:color w:val="000000"/>
                <w:sz w:val="18"/>
                <w:szCs w:val="18"/>
              </w:rPr>
            </w:pPr>
            <w:r w:rsidRPr="002B148E">
              <w:rPr>
                <w:color w:val="000000"/>
                <w:sz w:val="18"/>
                <w:szCs w:val="18"/>
              </w:rPr>
              <w:t>Düzce Üniversitesi</w:t>
            </w:r>
          </w:p>
        </w:tc>
        <w:tc>
          <w:tcPr>
            <w:tcW w:w="701" w:type="dxa"/>
            <w:tcBorders>
              <w:top w:val="single" w:sz="8" w:space="0" w:color="7F7F7F"/>
              <w:left w:val="nil"/>
              <w:bottom w:val="single" w:sz="8" w:space="0" w:color="7F7F7F"/>
              <w:right w:val="nil"/>
            </w:tcBorders>
            <w:shd w:val="clear" w:color="auto" w:fill="auto"/>
            <w:vAlign w:val="center"/>
            <w:hideMark/>
          </w:tcPr>
          <w:p w14:paraId="194C21C8" w14:textId="77777777" w:rsidR="00E10F7A" w:rsidRPr="002B148E" w:rsidRDefault="00E10F7A" w:rsidP="00C57E6F">
            <w:pPr>
              <w:rPr>
                <w:color w:val="000000"/>
                <w:sz w:val="18"/>
                <w:szCs w:val="18"/>
              </w:rPr>
            </w:pPr>
            <w:r w:rsidRPr="002B148E">
              <w:rPr>
                <w:color w:val="000000"/>
                <w:sz w:val="18"/>
                <w:szCs w:val="18"/>
              </w:rPr>
              <w:t>6610</w:t>
            </w:r>
          </w:p>
        </w:tc>
        <w:tc>
          <w:tcPr>
            <w:tcW w:w="700" w:type="dxa"/>
            <w:tcBorders>
              <w:top w:val="single" w:sz="8" w:space="0" w:color="7F7F7F"/>
              <w:left w:val="nil"/>
              <w:bottom w:val="single" w:sz="8" w:space="0" w:color="7F7F7F"/>
              <w:right w:val="nil"/>
            </w:tcBorders>
            <w:shd w:val="clear" w:color="auto" w:fill="auto"/>
            <w:vAlign w:val="center"/>
            <w:hideMark/>
          </w:tcPr>
          <w:p w14:paraId="18B8C130" w14:textId="77777777" w:rsidR="00E10F7A" w:rsidRPr="002B148E" w:rsidRDefault="00E10F7A" w:rsidP="00C57E6F">
            <w:pPr>
              <w:rPr>
                <w:color w:val="000000"/>
                <w:sz w:val="18"/>
                <w:szCs w:val="18"/>
              </w:rPr>
            </w:pPr>
            <w:r w:rsidRPr="002B148E">
              <w:rPr>
                <w:color w:val="000000"/>
                <w:sz w:val="18"/>
                <w:szCs w:val="18"/>
              </w:rPr>
              <w:t>1125</w:t>
            </w:r>
          </w:p>
        </w:tc>
        <w:tc>
          <w:tcPr>
            <w:tcW w:w="842" w:type="dxa"/>
            <w:tcBorders>
              <w:top w:val="single" w:sz="8" w:space="0" w:color="7F7F7F"/>
              <w:left w:val="nil"/>
              <w:bottom w:val="single" w:sz="8" w:space="0" w:color="7F7F7F"/>
              <w:right w:val="nil"/>
            </w:tcBorders>
            <w:shd w:val="clear" w:color="auto" w:fill="auto"/>
            <w:vAlign w:val="center"/>
            <w:hideMark/>
          </w:tcPr>
          <w:p w14:paraId="02D80584" w14:textId="77777777" w:rsidR="00E10F7A" w:rsidRPr="002B148E" w:rsidRDefault="00E10F7A" w:rsidP="00C57E6F">
            <w:pPr>
              <w:jc w:val="both"/>
              <w:rPr>
                <w:color w:val="000000"/>
                <w:sz w:val="18"/>
                <w:szCs w:val="18"/>
              </w:rPr>
            </w:pPr>
            <w:r w:rsidRPr="002B148E">
              <w:rPr>
                <w:color w:val="000000"/>
                <w:sz w:val="18"/>
                <w:szCs w:val="18"/>
              </w:rPr>
              <w:t>1235</w:t>
            </w:r>
          </w:p>
        </w:tc>
        <w:tc>
          <w:tcPr>
            <w:tcW w:w="701" w:type="dxa"/>
            <w:tcBorders>
              <w:top w:val="single" w:sz="8" w:space="0" w:color="7F7F7F"/>
              <w:left w:val="nil"/>
              <w:bottom w:val="single" w:sz="8" w:space="0" w:color="7F7F7F"/>
              <w:right w:val="nil"/>
            </w:tcBorders>
            <w:shd w:val="clear" w:color="auto" w:fill="auto"/>
            <w:vAlign w:val="center"/>
            <w:hideMark/>
          </w:tcPr>
          <w:p w14:paraId="34583979" w14:textId="77777777" w:rsidR="00E10F7A" w:rsidRPr="002B148E" w:rsidRDefault="00E10F7A" w:rsidP="00C57E6F">
            <w:pPr>
              <w:jc w:val="both"/>
              <w:rPr>
                <w:color w:val="000000"/>
                <w:sz w:val="18"/>
                <w:szCs w:val="18"/>
              </w:rPr>
            </w:pPr>
            <w:r w:rsidRPr="002B148E">
              <w:rPr>
                <w:color w:val="000000"/>
                <w:sz w:val="18"/>
                <w:szCs w:val="18"/>
              </w:rPr>
              <w:t>1050</w:t>
            </w:r>
          </w:p>
        </w:tc>
        <w:tc>
          <w:tcPr>
            <w:tcW w:w="700" w:type="dxa"/>
            <w:tcBorders>
              <w:top w:val="single" w:sz="8" w:space="0" w:color="7F7F7F"/>
              <w:left w:val="nil"/>
              <w:bottom w:val="single" w:sz="8" w:space="0" w:color="7F7F7F"/>
              <w:right w:val="nil"/>
            </w:tcBorders>
            <w:shd w:val="clear" w:color="auto" w:fill="auto"/>
            <w:vAlign w:val="center"/>
            <w:hideMark/>
          </w:tcPr>
          <w:p w14:paraId="37A1AA5B" w14:textId="77777777" w:rsidR="00E10F7A" w:rsidRPr="002B148E" w:rsidRDefault="00E10F7A" w:rsidP="00C57E6F">
            <w:pPr>
              <w:jc w:val="both"/>
              <w:rPr>
                <w:color w:val="000000"/>
                <w:sz w:val="18"/>
                <w:szCs w:val="18"/>
              </w:rPr>
            </w:pPr>
            <w:r w:rsidRPr="002B148E">
              <w:rPr>
                <w:color w:val="000000"/>
                <w:sz w:val="18"/>
                <w:szCs w:val="18"/>
              </w:rPr>
              <w:t>350</w:t>
            </w:r>
          </w:p>
        </w:tc>
        <w:tc>
          <w:tcPr>
            <w:tcW w:w="701" w:type="dxa"/>
            <w:tcBorders>
              <w:top w:val="single" w:sz="8" w:space="0" w:color="7F7F7F"/>
              <w:left w:val="nil"/>
              <w:bottom w:val="single" w:sz="8" w:space="0" w:color="7F7F7F"/>
              <w:right w:val="nil"/>
            </w:tcBorders>
            <w:shd w:val="clear" w:color="auto" w:fill="auto"/>
            <w:vAlign w:val="center"/>
            <w:hideMark/>
          </w:tcPr>
          <w:p w14:paraId="501135E8"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single" w:sz="8" w:space="0" w:color="7F7F7F"/>
              <w:left w:val="nil"/>
              <w:bottom w:val="single" w:sz="8" w:space="0" w:color="7F7F7F"/>
              <w:right w:val="nil"/>
            </w:tcBorders>
            <w:shd w:val="clear" w:color="auto" w:fill="auto"/>
            <w:vAlign w:val="center"/>
            <w:hideMark/>
          </w:tcPr>
          <w:p w14:paraId="3F4DDEBF" w14:textId="77777777" w:rsidR="00E10F7A" w:rsidRPr="002B148E" w:rsidRDefault="00E10F7A" w:rsidP="00C57E6F">
            <w:pPr>
              <w:jc w:val="both"/>
              <w:rPr>
                <w:color w:val="000000"/>
                <w:sz w:val="18"/>
                <w:szCs w:val="18"/>
              </w:rPr>
            </w:pPr>
            <w:r w:rsidRPr="002B148E">
              <w:rPr>
                <w:color w:val="000000"/>
                <w:sz w:val="18"/>
                <w:szCs w:val="18"/>
              </w:rPr>
              <w:t>1575</w:t>
            </w:r>
          </w:p>
        </w:tc>
      </w:tr>
      <w:tr w:rsidR="00E253DC" w:rsidRPr="002B148E" w14:paraId="1DC7B8DD" w14:textId="77777777" w:rsidTr="002B148E">
        <w:trPr>
          <w:trHeight w:val="362"/>
        </w:trPr>
        <w:tc>
          <w:tcPr>
            <w:tcW w:w="421" w:type="dxa"/>
            <w:tcBorders>
              <w:top w:val="nil"/>
              <w:left w:val="nil"/>
              <w:bottom w:val="nil"/>
              <w:right w:val="nil"/>
            </w:tcBorders>
            <w:shd w:val="clear" w:color="auto" w:fill="auto"/>
            <w:vAlign w:val="center"/>
            <w:hideMark/>
          </w:tcPr>
          <w:p w14:paraId="73738DC2" w14:textId="77777777" w:rsidR="00E10F7A" w:rsidRPr="002B148E" w:rsidRDefault="00E10F7A" w:rsidP="00C57E6F">
            <w:pPr>
              <w:jc w:val="both"/>
              <w:rPr>
                <w:b/>
                <w:bCs/>
                <w:color w:val="000000"/>
                <w:sz w:val="18"/>
                <w:szCs w:val="18"/>
              </w:rPr>
            </w:pPr>
            <w:r w:rsidRPr="002B148E">
              <w:rPr>
                <w:b/>
                <w:bCs/>
                <w:color w:val="000000"/>
                <w:sz w:val="18"/>
                <w:szCs w:val="18"/>
              </w:rPr>
              <w:t>32</w:t>
            </w:r>
          </w:p>
        </w:tc>
        <w:tc>
          <w:tcPr>
            <w:tcW w:w="561" w:type="dxa"/>
            <w:tcBorders>
              <w:top w:val="nil"/>
              <w:left w:val="nil"/>
              <w:bottom w:val="nil"/>
              <w:right w:val="nil"/>
            </w:tcBorders>
            <w:shd w:val="clear" w:color="auto" w:fill="auto"/>
            <w:vAlign w:val="center"/>
            <w:hideMark/>
          </w:tcPr>
          <w:p w14:paraId="33123E31" w14:textId="77777777" w:rsidR="00E10F7A" w:rsidRPr="002B148E" w:rsidRDefault="00E10F7A" w:rsidP="00C57E6F">
            <w:pPr>
              <w:jc w:val="both"/>
              <w:rPr>
                <w:color w:val="000000"/>
                <w:sz w:val="18"/>
                <w:szCs w:val="18"/>
              </w:rPr>
            </w:pPr>
            <w:r w:rsidRPr="002B148E">
              <w:rPr>
                <w:color w:val="000000"/>
                <w:sz w:val="18"/>
                <w:szCs w:val="18"/>
              </w:rPr>
              <w:t>395</w:t>
            </w:r>
          </w:p>
        </w:tc>
        <w:tc>
          <w:tcPr>
            <w:tcW w:w="2103" w:type="dxa"/>
            <w:tcBorders>
              <w:top w:val="nil"/>
              <w:left w:val="nil"/>
              <w:bottom w:val="nil"/>
              <w:right w:val="nil"/>
            </w:tcBorders>
            <w:shd w:val="clear" w:color="auto" w:fill="auto"/>
            <w:vAlign w:val="center"/>
            <w:hideMark/>
          </w:tcPr>
          <w:p w14:paraId="5DE8BB3C" w14:textId="77777777" w:rsidR="00E10F7A" w:rsidRPr="002B148E" w:rsidRDefault="00E10F7A" w:rsidP="00C57E6F">
            <w:pPr>
              <w:rPr>
                <w:color w:val="000000"/>
                <w:sz w:val="18"/>
                <w:szCs w:val="18"/>
              </w:rPr>
            </w:pPr>
            <w:r w:rsidRPr="002B148E">
              <w:rPr>
                <w:color w:val="000000"/>
                <w:sz w:val="18"/>
                <w:szCs w:val="18"/>
              </w:rPr>
              <w:t>Mersin Üniversitesi</w:t>
            </w:r>
          </w:p>
        </w:tc>
        <w:tc>
          <w:tcPr>
            <w:tcW w:w="701" w:type="dxa"/>
            <w:tcBorders>
              <w:top w:val="nil"/>
              <w:left w:val="nil"/>
              <w:bottom w:val="nil"/>
              <w:right w:val="nil"/>
            </w:tcBorders>
            <w:shd w:val="clear" w:color="auto" w:fill="auto"/>
            <w:vAlign w:val="center"/>
            <w:hideMark/>
          </w:tcPr>
          <w:p w14:paraId="4463DA0B" w14:textId="77777777" w:rsidR="00E10F7A" w:rsidRPr="002B148E" w:rsidRDefault="00E10F7A" w:rsidP="00C57E6F">
            <w:pPr>
              <w:rPr>
                <w:color w:val="000000"/>
                <w:sz w:val="18"/>
                <w:szCs w:val="18"/>
              </w:rPr>
            </w:pPr>
            <w:r w:rsidRPr="002B148E">
              <w:rPr>
                <w:color w:val="000000"/>
                <w:sz w:val="18"/>
                <w:szCs w:val="18"/>
              </w:rPr>
              <w:t>6565</w:t>
            </w:r>
          </w:p>
        </w:tc>
        <w:tc>
          <w:tcPr>
            <w:tcW w:w="700" w:type="dxa"/>
            <w:tcBorders>
              <w:top w:val="nil"/>
              <w:left w:val="nil"/>
              <w:bottom w:val="nil"/>
              <w:right w:val="nil"/>
            </w:tcBorders>
            <w:shd w:val="clear" w:color="auto" w:fill="auto"/>
            <w:vAlign w:val="center"/>
            <w:hideMark/>
          </w:tcPr>
          <w:p w14:paraId="45B0AB64" w14:textId="77777777" w:rsidR="00E10F7A" w:rsidRPr="002B148E" w:rsidRDefault="00E10F7A" w:rsidP="00C57E6F">
            <w:pPr>
              <w:rPr>
                <w:color w:val="000000"/>
                <w:sz w:val="18"/>
                <w:szCs w:val="18"/>
              </w:rPr>
            </w:pPr>
            <w:r w:rsidRPr="002B148E">
              <w:rPr>
                <w:color w:val="000000"/>
                <w:sz w:val="18"/>
                <w:szCs w:val="18"/>
              </w:rPr>
              <w:t>1130</w:t>
            </w:r>
          </w:p>
        </w:tc>
        <w:tc>
          <w:tcPr>
            <w:tcW w:w="842" w:type="dxa"/>
            <w:tcBorders>
              <w:top w:val="nil"/>
              <w:left w:val="nil"/>
              <w:bottom w:val="nil"/>
              <w:right w:val="nil"/>
            </w:tcBorders>
            <w:shd w:val="clear" w:color="auto" w:fill="auto"/>
            <w:vAlign w:val="center"/>
            <w:hideMark/>
          </w:tcPr>
          <w:p w14:paraId="25ABFB8A" w14:textId="77777777" w:rsidR="00E10F7A" w:rsidRPr="002B148E" w:rsidRDefault="00E10F7A" w:rsidP="00C57E6F">
            <w:pPr>
              <w:jc w:val="both"/>
              <w:rPr>
                <w:color w:val="000000"/>
                <w:sz w:val="18"/>
                <w:szCs w:val="18"/>
              </w:rPr>
            </w:pPr>
            <w:r w:rsidRPr="002B148E">
              <w:rPr>
                <w:color w:val="000000"/>
                <w:sz w:val="18"/>
                <w:szCs w:val="18"/>
              </w:rPr>
              <w:t>860</w:t>
            </w:r>
          </w:p>
        </w:tc>
        <w:tc>
          <w:tcPr>
            <w:tcW w:w="701" w:type="dxa"/>
            <w:tcBorders>
              <w:top w:val="nil"/>
              <w:left w:val="nil"/>
              <w:bottom w:val="nil"/>
              <w:right w:val="nil"/>
            </w:tcBorders>
            <w:shd w:val="clear" w:color="auto" w:fill="auto"/>
            <w:vAlign w:val="center"/>
            <w:hideMark/>
          </w:tcPr>
          <w:p w14:paraId="51DD994D" w14:textId="77777777" w:rsidR="00E10F7A" w:rsidRPr="002B148E" w:rsidRDefault="00E10F7A" w:rsidP="00C57E6F">
            <w:pPr>
              <w:jc w:val="both"/>
              <w:rPr>
                <w:color w:val="000000"/>
                <w:sz w:val="18"/>
                <w:szCs w:val="18"/>
              </w:rPr>
            </w:pPr>
            <w:r w:rsidRPr="002B148E">
              <w:rPr>
                <w:color w:val="000000"/>
                <w:sz w:val="18"/>
                <w:szCs w:val="18"/>
              </w:rPr>
              <w:t>1425</w:t>
            </w:r>
          </w:p>
        </w:tc>
        <w:tc>
          <w:tcPr>
            <w:tcW w:w="700" w:type="dxa"/>
            <w:tcBorders>
              <w:top w:val="nil"/>
              <w:left w:val="nil"/>
              <w:bottom w:val="nil"/>
              <w:right w:val="nil"/>
            </w:tcBorders>
            <w:shd w:val="clear" w:color="auto" w:fill="auto"/>
            <w:vAlign w:val="center"/>
            <w:hideMark/>
          </w:tcPr>
          <w:p w14:paraId="3D4EF358"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nil"/>
              <w:left w:val="nil"/>
              <w:bottom w:val="nil"/>
              <w:right w:val="nil"/>
            </w:tcBorders>
            <w:shd w:val="clear" w:color="auto" w:fill="auto"/>
            <w:vAlign w:val="center"/>
            <w:hideMark/>
          </w:tcPr>
          <w:p w14:paraId="18DA3EAE" w14:textId="77777777" w:rsidR="00E10F7A" w:rsidRPr="002B148E" w:rsidRDefault="00E10F7A" w:rsidP="00C57E6F">
            <w:pPr>
              <w:jc w:val="both"/>
              <w:rPr>
                <w:color w:val="000000"/>
                <w:sz w:val="18"/>
                <w:szCs w:val="18"/>
              </w:rPr>
            </w:pPr>
            <w:r w:rsidRPr="002B148E">
              <w:rPr>
                <w:color w:val="000000"/>
                <w:sz w:val="18"/>
                <w:szCs w:val="18"/>
              </w:rPr>
              <w:t>1150</w:t>
            </w:r>
          </w:p>
        </w:tc>
        <w:tc>
          <w:tcPr>
            <w:tcW w:w="701" w:type="dxa"/>
            <w:tcBorders>
              <w:top w:val="nil"/>
              <w:left w:val="nil"/>
              <w:bottom w:val="nil"/>
              <w:right w:val="nil"/>
            </w:tcBorders>
            <w:shd w:val="clear" w:color="auto" w:fill="auto"/>
            <w:vAlign w:val="center"/>
            <w:hideMark/>
          </w:tcPr>
          <w:p w14:paraId="07A3462C" w14:textId="77777777" w:rsidR="00E10F7A" w:rsidRPr="002B148E" w:rsidRDefault="00E10F7A" w:rsidP="00C57E6F">
            <w:pPr>
              <w:jc w:val="both"/>
              <w:rPr>
                <w:color w:val="000000"/>
                <w:sz w:val="18"/>
                <w:szCs w:val="18"/>
              </w:rPr>
            </w:pPr>
            <w:r w:rsidRPr="002B148E">
              <w:rPr>
                <w:color w:val="000000"/>
                <w:sz w:val="18"/>
                <w:szCs w:val="18"/>
              </w:rPr>
              <w:t>1450</w:t>
            </w:r>
          </w:p>
        </w:tc>
      </w:tr>
      <w:tr w:rsidR="00E253DC" w:rsidRPr="002B148E" w14:paraId="35A478DE" w14:textId="77777777" w:rsidTr="002B148E">
        <w:trPr>
          <w:trHeight w:val="355"/>
        </w:trPr>
        <w:tc>
          <w:tcPr>
            <w:tcW w:w="421" w:type="dxa"/>
            <w:tcBorders>
              <w:top w:val="single" w:sz="8" w:space="0" w:color="7F7F7F"/>
              <w:left w:val="nil"/>
              <w:bottom w:val="single" w:sz="8" w:space="0" w:color="7F7F7F"/>
              <w:right w:val="nil"/>
            </w:tcBorders>
            <w:shd w:val="clear" w:color="auto" w:fill="auto"/>
            <w:vAlign w:val="center"/>
            <w:hideMark/>
          </w:tcPr>
          <w:p w14:paraId="120BB694" w14:textId="77777777" w:rsidR="00E10F7A" w:rsidRPr="002B148E" w:rsidRDefault="00E10F7A" w:rsidP="00C57E6F">
            <w:pPr>
              <w:jc w:val="both"/>
              <w:rPr>
                <w:b/>
                <w:bCs/>
                <w:color w:val="000000"/>
                <w:sz w:val="18"/>
                <w:szCs w:val="18"/>
              </w:rPr>
            </w:pPr>
            <w:r w:rsidRPr="002B148E">
              <w:rPr>
                <w:b/>
                <w:bCs/>
                <w:color w:val="000000"/>
                <w:sz w:val="18"/>
                <w:szCs w:val="18"/>
              </w:rPr>
              <w:t>33</w:t>
            </w:r>
          </w:p>
        </w:tc>
        <w:tc>
          <w:tcPr>
            <w:tcW w:w="561" w:type="dxa"/>
            <w:tcBorders>
              <w:top w:val="single" w:sz="8" w:space="0" w:color="7F7F7F"/>
              <w:left w:val="nil"/>
              <w:bottom w:val="single" w:sz="8" w:space="0" w:color="7F7F7F"/>
              <w:right w:val="nil"/>
            </w:tcBorders>
            <w:shd w:val="clear" w:color="auto" w:fill="auto"/>
            <w:vAlign w:val="center"/>
            <w:hideMark/>
          </w:tcPr>
          <w:p w14:paraId="6667F965" w14:textId="77777777" w:rsidR="00E10F7A" w:rsidRPr="002B148E" w:rsidRDefault="00E10F7A" w:rsidP="00C57E6F">
            <w:pPr>
              <w:jc w:val="both"/>
              <w:rPr>
                <w:color w:val="000000"/>
                <w:sz w:val="18"/>
                <w:szCs w:val="18"/>
              </w:rPr>
            </w:pPr>
            <w:r w:rsidRPr="002B148E">
              <w:rPr>
                <w:color w:val="000000"/>
                <w:sz w:val="18"/>
                <w:szCs w:val="18"/>
              </w:rPr>
              <w:t>419</w:t>
            </w:r>
          </w:p>
        </w:tc>
        <w:tc>
          <w:tcPr>
            <w:tcW w:w="2103" w:type="dxa"/>
            <w:tcBorders>
              <w:top w:val="single" w:sz="8" w:space="0" w:color="7F7F7F"/>
              <w:left w:val="nil"/>
              <w:bottom w:val="single" w:sz="8" w:space="0" w:color="7F7F7F"/>
              <w:right w:val="nil"/>
            </w:tcBorders>
            <w:shd w:val="clear" w:color="auto" w:fill="auto"/>
            <w:vAlign w:val="center"/>
            <w:hideMark/>
          </w:tcPr>
          <w:p w14:paraId="3DD78948" w14:textId="77777777" w:rsidR="00E10F7A" w:rsidRPr="002B148E" w:rsidRDefault="00E10F7A" w:rsidP="00C57E6F">
            <w:pPr>
              <w:rPr>
                <w:color w:val="000000"/>
                <w:sz w:val="18"/>
                <w:szCs w:val="18"/>
              </w:rPr>
            </w:pPr>
            <w:r w:rsidRPr="002B148E">
              <w:rPr>
                <w:color w:val="000000"/>
                <w:sz w:val="18"/>
                <w:szCs w:val="18"/>
              </w:rPr>
              <w:t>Süleyman Demirel Üniversitesi</w:t>
            </w:r>
          </w:p>
        </w:tc>
        <w:tc>
          <w:tcPr>
            <w:tcW w:w="701" w:type="dxa"/>
            <w:tcBorders>
              <w:top w:val="single" w:sz="8" w:space="0" w:color="7F7F7F"/>
              <w:left w:val="nil"/>
              <w:bottom w:val="single" w:sz="8" w:space="0" w:color="7F7F7F"/>
              <w:right w:val="nil"/>
            </w:tcBorders>
            <w:shd w:val="clear" w:color="auto" w:fill="auto"/>
            <w:vAlign w:val="center"/>
            <w:hideMark/>
          </w:tcPr>
          <w:p w14:paraId="10BA7716" w14:textId="77777777" w:rsidR="00E10F7A" w:rsidRPr="002B148E" w:rsidRDefault="00E10F7A" w:rsidP="00C57E6F">
            <w:pPr>
              <w:rPr>
                <w:color w:val="000000"/>
                <w:sz w:val="18"/>
                <w:szCs w:val="18"/>
              </w:rPr>
            </w:pPr>
            <w:r w:rsidRPr="002B148E">
              <w:rPr>
                <w:color w:val="000000"/>
                <w:sz w:val="18"/>
                <w:szCs w:val="18"/>
              </w:rPr>
              <w:t>6425</w:t>
            </w:r>
          </w:p>
        </w:tc>
        <w:tc>
          <w:tcPr>
            <w:tcW w:w="700" w:type="dxa"/>
            <w:tcBorders>
              <w:top w:val="single" w:sz="8" w:space="0" w:color="7F7F7F"/>
              <w:left w:val="nil"/>
              <w:bottom w:val="single" w:sz="8" w:space="0" w:color="7F7F7F"/>
              <w:right w:val="nil"/>
            </w:tcBorders>
            <w:shd w:val="clear" w:color="auto" w:fill="auto"/>
            <w:vAlign w:val="center"/>
            <w:hideMark/>
          </w:tcPr>
          <w:p w14:paraId="5C7737FE" w14:textId="77777777" w:rsidR="00E10F7A" w:rsidRPr="002B148E" w:rsidRDefault="00E10F7A" w:rsidP="00C57E6F">
            <w:pPr>
              <w:rPr>
                <w:color w:val="000000"/>
                <w:sz w:val="18"/>
                <w:szCs w:val="18"/>
              </w:rPr>
            </w:pPr>
            <w:r w:rsidRPr="002B148E">
              <w:rPr>
                <w:color w:val="000000"/>
                <w:sz w:val="18"/>
                <w:szCs w:val="18"/>
              </w:rPr>
              <w:t>1105</w:t>
            </w:r>
          </w:p>
        </w:tc>
        <w:tc>
          <w:tcPr>
            <w:tcW w:w="842" w:type="dxa"/>
            <w:tcBorders>
              <w:top w:val="single" w:sz="8" w:space="0" w:color="7F7F7F"/>
              <w:left w:val="nil"/>
              <w:bottom w:val="single" w:sz="8" w:space="0" w:color="7F7F7F"/>
              <w:right w:val="nil"/>
            </w:tcBorders>
            <w:shd w:val="clear" w:color="auto" w:fill="auto"/>
            <w:vAlign w:val="center"/>
            <w:hideMark/>
          </w:tcPr>
          <w:p w14:paraId="64AC0388"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single" w:sz="8" w:space="0" w:color="7F7F7F"/>
              <w:left w:val="nil"/>
              <w:bottom w:val="single" w:sz="8" w:space="0" w:color="7F7F7F"/>
              <w:right w:val="nil"/>
            </w:tcBorders>
            <w:shd w:val="clear" w:color="auto" w:fill="auto"/>
            <w:vAlign w:val="center"/>
            <w:hideMark/>
          </w:tcPr>
          <w:p w14:paraId="361066B4" w14:textId="77777777" w:rsidR="00E10F7A" w:rsidRPr="002B148E" w:rsidRDefault="00E10F7A" w:rsidP="00C57E6F">
            <w:pPr>
              <w:jc w:val="both"/>
              <w:rPr>
                <w:color w:val="000000"/>
                <w:sz w:val="18"/>
                <w:szCs w:val="18"/>
              </w:rPr>
            </w:pPr>
            <w:r w:rsidRPr="002B148E">
              <w:rPr>
                <w:color w:val="000000"/>
                <w:sz w:val="18"/>
                <w:szCs w:val="18"/>
              </w:rPr>
              <w:t>1650</w:t>
            </w:r>
          </w:p>
        </w:tc>
        <w:tc>
          <w:tcPr>
            <w:tcW w:w="700" w:type="dxa"/>
            <w:tcBorders>
              <w:top w:val="single" w:sz="8" w:space="0" w:color="7F7F7F"/>
              <w:left w:val="nil"/>
              <w:bottom w:val="single" w:sz="8" w:space="0" w:color="7F7F7F"/>
              <w:right w:val="nil"/>
            </w:tcBorders>
            <w:shd w:val="clear" w:color="auto" w:fill="auto"/>
            <w:vAlign w:val="center"/>
            <w:hideMark/>
          </w:tcPr>
          <w:p w14:paraId="2E40C941" w14:textId="77777777" w:rsidR="00E10F7A" w:rsidRPr="002B148E" w:rsidRDefault="00E10F7A" w:rsidP="00C57E6F">
            <w:pPr>
              <w:jc w:val="both"/>
              <w:rPr>
                <w:color w:val="000000"/>
                <w:sz w:val="18"/>
                <w:szCs w:val="18"/>
              </w:rPr>
            </w:pPr>
            <w:r w:rsidRPr="002B148E">
              <w:rPr>
                <w:color w:val="000000"/>
                <w:sz w:val="18"/>
                <w:szCs w:val="18"/>
              </w:rPr>
              <w:t>310</w:t>
            </w:r>
          </w:p>
        </w:tc>
        <w:tc>
          <w:tcPr>
            <w:tcW w:w="701" w:type="dxa"/>
            <w:tcBorders>
              <w:top w:val="single" w:sz="8" w:space="0" w:color="7F7F7F"/>
              <w:left w:val="nil"/>
              <w:bottom w:val="single" w:sz="8" w:space="0" w:color="7F7F7F"/>
              <w:right w:val="nil"/>
            </w:tcBorders>
            <w:shd w:val="clear" w:color="auto" w:fill="auto"/>
            <w:vAlign w:val="center"/>
            <w:hideMark/>
          </w:tcPr>
          <w:p w14:paraId="06758F7E" w14:textId="77777777" w:rsidR="00E10F7A" w:rsidRPr="002B148E" w:rsidRDefault="00E10F7A" w:rsidP="00C57E6F">
            <w:pPr>
              <w:jc w:val="both"/>
              <w:rPr>
                <w:color w:val="000000"/>
                <w:sz w:val="18"/>
                <w:szCs w:val="18"/>
              </w:rPr>
            </w:pPr>
            <w:r w:rsidRPr="002B148E">
              <w:rPr>
                <w:color w:val="000000"/>
                <w:sz w:val="18"/>
                <w:szCs w:val="18"/>
              </w:rPr>
              <w:t>1225</w:t>
            </w:r>
          </w:p>
        </w:tc>
        <w:tc>
          <w:tcPr>
            <w:tcW w:w="701" w:type="dxa"/>
            <w:tcBorders>
              <w:top w:val="single" w:sz="8" w:space="0" w:color="7F7F7F"/>
              <w:left w:val="nil"/>
              <w:bottom w:val="single" w:sz="8" w:space="0" w:color="7F7F7F"/>
              <w:right w:val="nil"/>
            </w:tcBorders>
            <w:shd w:val="clear" w:color="auto" w:fill="auto"/>
            <w:vAlign w:val="center"/>
            <w:hideMark/>
          </w:tcPr>
          <w:p w14:paraId="670E962F" w14:textId="77777777" w:rsidR="00E10F7A" w:rsidRPr="002B148E" w:rsidRDefault="00E10F7A" w:rsidP="00C57E6F">
            <w:pPr>
              <w:jc w:val="both"/>
              <w:rPr>
                <w:color w:val="000000"/>
                <w:sz w:val="18"/>
                <w:szCs w:val="18"/>
              </w:rPr>
            </w:pPr>
            <w:r w:rsidRPr="002B148E">
              <w:rPr>
                <w:color w:val="000000"/>
                <w:sz w:val="18"/>
                <w:szCs w:val="18"/>
              </w:rPr>
              <w:t>860</w:t>
            </w:r>
          </w:p>
        </w:tc>
      </w:tr>
      <w:tr w:rsidR="00E253DC" w:rsidRPr="002B148E" w14:paraId="7D834E43" w14:textId="77777777" w:rsidTr="002B148E">
        <w:trPr>
          <w:trHeight w:val="311"/>
        </w:trPr>
        <w:tc>
          <w:tcPr>
            <w:tcW w:w="421" w:type="dxa"/>
            <w:tcBorders>
              <w:top w:val="nil"/>
              <w:left w:val="nil"/>
              <w:bottom w:val="nil"/>
              <w:right w:val="nil"/>
            </w:tcBorders>
            <w:shd w:val="clear" w:color="auto" w:fill="auto"/>
            <w:vAlign w:val="center"/>
            <w:hideMark/>
          </w:tcPr>
          <w:p w14:paraId="01BDB6CB" w14:textId="77777777" w:rsidR="00E10F7A" w:rsidRPr="002B148E" w:rsidRDefault="00E10F7A" w:rsidP="00C57E6F">
            <w:pPr>
              <w:jc w:val="both"/>
              <w:rPr>
                <w:b/>
                <w:bCs/>
                <w:color w:val="000000"/>
                <w:sz w:val="18"/>
                <w:szCs w:val="18"/>
              </w:rPr>
            </w:pPr>
            <w:r w:rsidRPr="002B148E">
              <w:rPr>
                <w:b/>
                <w:bCs/>
                <w:color w:val="000000"/>
                <w:sz w:val="18"/>
                <w:szCs w:val="18"/>
              </w:rPr>
              <w:t>34</w:t>
            </w:r>
          </w:p>
        </w:tc>
        <w:tc>
          <w:tcPr>
            <w:tcW w:w="561" w:type="dxa"/>
            <w:tcBorders>
              <w:top w:val="nil"/>
              <w:left w:val="nil"/>
              <w:bottom w:val="nil"/>
              <w:right w:val="nil"/>
            </w:tcBorders>
            <w:shd w:val="clear" w:color="auto" w:fill="auto"/>
            <w:vAlign w:val="center"/>
            <w:hideMark/>
          </w:tcPr>
          <w:p w14:paraId="661A2A90" w14:textId="77777777" w:rsidR="00E10F7A" w:rsidRPr="002B148E" w:rsidRDefault="00E10F7A" w:rsidP="00C57E6F">
            <w:pPr>
              <w:jc w:val="both"/>
              <w:rPr>
                <w:color w:val="000000"/>
                <w:sz w:val="18"/>
                <w:szCs w:val="18"/>
              </w:rPr>
            </w:pPr>
            <w:r w:rsidRPr="002B148E">
              <w:rPr>
                <w:color w:val="000000"/>
                <w:sz w:val="18"/>
                <w:szCs w:val="18"/>
              </w:rPr>
              <w:t>426</w:t>
            </w:r>
          </w:p>
        </w:tc>
        <w:tc>
          <w:tcPr>
            <w:tcW w:w="2103" w:type="dxa"/>
            <w:tcBorders>
              <w:top w:val="nil"/>
              <w:left w:val="nil"/>
              <w:bottom w:val="nil"/>
              <w:right w:val="nil"/>
            </w:tcBorders>
            <w:shd w:val="clear" w:color="auto" w:fill="auto"/>
            <w:vAlign w:val="center"/>
            <w:hideMark/>
          </w:tcPr>
          <w:p w14:paraId="14DFC596" w14:textId="77777777" w:rsidR="00E10F7A" w:rsidRPr="002B148E" w:rsidRDefault="00E10F7A" w:rsidP="00C57E6F">
            <w:pPr>
              <w:rPr>
                <w:color w:val="000000"/>
                <w:sz w:val="18"/>
                <w:szCs w:val="18"/>
              </w:rPr>
            </w:pPr>
            <w:r w:rsidRPr="002B148E">
              <w:rPr>
                <w:color w:val="000000"/>
                <w:sz w:val="18"/>
                <w:szCs w:val="18"/>
              </w:rPr>
              <w:t>Çukurova Üniversitesi</w:t>
            </w:r>
          </w:p>
        </w:tc>
        <w:tc>
          <w:tcPr>
            <w:tcW w:w="701" w:type="dxa"/>
            <w:tcBorders>
              <w:top w:val="nil"/>
              <w:left w:val="nil"/>
              <w:bottom w:val="nil"/>
              <w:right w:val="nil"/>
            </w:tcBorders>
            <w:shd w:val="clear" w:color="auto" w:fill="auto"/>
            <w:vAlign w:val="center"/>
            <w:hideMark/>
          </w:tcPr>
          <w:p w14:paraId="67ABCBDA" w14:textId="77777777" w:rsidR="00E10F7A" w:rsidRPr="002B148E" w:rsidRDefault="00E10F7A" w:rsidP="00C57E6F">
            <w:pPr>
              <w:rPr>
                <w:color w:val="000000"/>
                <w:sz w:val="18"/>
                <w:szCs w:val="18"/>
              </w:rPr>
            </w:pPr>
            <w:r w:rsidRPr="002B148E">
              <w:rPr>
                <w:color w:val="000000"/>
                <w:sz w:val="18"/>
                <w:szCs w:val="18"/>
              </w:rPr>
              <w:t>6380</w:t>
            </w:r>
          </w:p>
        </w:tc>
        <w:tc>
          <w:tcPr>
            <w:tcW w:w="700" w:type="dxa"/>
            <w:tcBorders>
              <w:top w:val="nil"/>
              <w:left w:val="nil"/>
              <w:bottom w:val="nil"/>
              <w:right w:val="nil"/>
            </w:tcBorders>
            <w:shd w:val="clear" w:color="auto" w:fill="auto"/>
            <w:vAlign w:val="center"/>
            <w:hideMark/>
          </w:tcPr>
          <w:p w14:paraId="44B86B86" w14:textId="77777777" w:rsidR="00E10F7A" w:rsidRPr="002B148E" w:rsidRDefault="00E10F7A" w:rsidP="00C57E6F">
            <w:pPr>
              <w:rPr>
                <w:color w:val="000000"/>
                <w:sz w:val="18"/>
                <w:szCs w:val="18"/>
              </w:rPr>
            </w:pPr>
            <w:r w:rsidRPr="002B148E">
              <w:rPr>
                <w:color w:val="000000"/>
                <w:sz w:val="18"/>
                <w:szCs w:val="18"/>
              </w:rPr>
              <w:t>1305</w:t>
            </w:r>
          </w:p>
        </w:tc>
        <w:tc>
          <w:tcPr>
            <w:tcW w:w="842" w:type="dxa"/>
            <w:tcBorders>
              <w:top w:val="nil"/>
              <w:left w:val="nil"/>
              <w:bottom w:val="nil"/>
              <w:right w:val="nil"/>
            </w:tcBorders>
            <w:shd w:val="clear" w:color="auto" w:fill="auto"/>
            <w:vAlign w:val="center"/>
            <w:hideMark/>
          </w:tcPr>
          <w:p w14:paraId="7201BAC9" w14:textId="77777777" w:rsidR="00E10F7A" w:rsidRPr="002B148E" w:rsidRDefault="00E10F7A" w:rsidP="00C57E6F">
            <w:pPr>
              <w:jc w:val="both"/>
              <w:rPr>
                <w:color w:val="000000"/>
                <w:sz w:val="18"/>
                <w:szCs w:val="18"/>
              </w:rPr>
            </w:pPr>
            <w:r w:rsidRPr="002B148E">
              <w:rPr>
                <w:color w:val="000000"/>
                <w:sz w:val="18"/>
                <w:szCs w:val="18"/>
              </w:rPr>
              <w:t>1075</w:t>
            </w:r>
          </w:p>
        </w:tc>
        <w:tc>
          <w:tcPr>
            <w:tcW w:w="701" w:type="dxa"/>
            <w:tcBorders>
              <w:top w:val="nil"/>
              <w:left w:val="nil"/>
              <w:bottom w:val="nil"/>
              <w:right w:val="nil"/>
            </w:tcBorders>
            <w:shd w:val="clear" w:color="auto" w:fill="auto"/>
            <w:vAlign w:val="center"/>
            <w:hideMark/>
          </w:tcPr>
          <w:p w14:paraId="47679952" w14:textId="77777777" w:rsidR="00E10F7A" w:rsidRPr="002B148E" w:rsidRDefault="00E10F7A" w:rsidP="00C57E6F">
            <w:pPr>
              <w:jc w:val="both"/>
              <w:rPr>
                <w:color w:val="000000"/>
                <w:sz w:val="18"/>
                <w:szCs w:val="18"/>
              </w:rPr>
            </w:pPr>
            <w:r w:rsidRPr="002B148E">
              <w:rPr>
                <w:color w:val="000000"/>
                <w:sz w:val="18"/>
                <w:szCs w:val="18"/>
              </w:rPr>
              <w:t>600</w:t>
            </w:r>
          </w:p>
        </w:tc>
        <w:tc>
          <w:tcPr>
            <w:tcW w:w="700" w:type="dxa"/>
            <w:tcBorders>
              <w:top w:val="nil"/>
              <w:left w:val="nil"/>
              <w:bottom w:val="nil"/>
              <w:right w:val="nil"/>
            </w:tcBorders>
            <w:shd w:val="clear" w:color="auto" w:fill="auto"/>
            <w:vAlign w:val="center"/>
            <w:hideMark/>
          </w:tcPr>
          <w:p w14:paraId="6C71B2A2"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nil"/>
              <w:left w:val="nil"/>
              <w:bottom w:val="nil"/>
              <w:right w:val="nil"/>
            </w:tcBorders>
            <w:shd w:val="clear" w:color="auto" w:fill="auto"/>
            <w:vAlign w:val="center"/>
            <w:hideMark/>
          </w:tcPr>
          <w:p w14:paraId="60DED481" w14:textId="77777777" w:rsidR="00E10F7A" w:rsidRPr="002B148E" w:rsidRDefault="00E10F7A" w:rsidP="00C57E6F">
            <w:pPr>
              <w:jc w:val="both"/>
              <w:rPr>
                <w:color w:val="000000"/>
                <w:sz w:val="18"/>
                <w:szCs w:val="18"/>
              </w:rPr>
            </w:pPr>
            <w:r w:rsidRPr="002B148E">
              <w:rPr>
                <w:color w:val="000000"/>
                <w:sz w:val="18"/>
                <w:szCs w:val="18"/>
              </w:rPr>
              <w:t>1375</w:t>
            </w:r>
          </w:p>
        </w:tc>
        <w:tc>
          <w:tcPr>
            <w:tcW w:w="701" w:type="dxa"/>
            <w:tcBorders>
              <w:top w:val="nil"/>
              <w:left w:val="nil"/>
              <w:bottom w:val="nil"/>
              <w:right w:val="nil"/>
            </w:tcBorders>
            <w:shd w:val="clear" w:color="auto" w:fill="auto"/>
            <w:vAlign w:val="center"/>
            <w:hideMark/>
          </w:tcPr>
          <w:p w14:paraId="5F8B492E" w14:textId="77777777" w:rsidR="00E10F7A" w:rsidRPr="002B148E" w:rsidRDefault="00E10F7A" w:rsidP="00C57E6F">
            <w:pPr>
              <w:jc w:val="both"/>
              <w:rPr>
                <w:color w:val="000000"/>
                <w:sz w:val="18"/>
                <w:szCs w:val="18"/>
              </w:rPr>
            </w:pPr>
            <w:r w:rsidRPr="002B148E">
              <w:rPr>
                <w:color w:val="000000"/>
                <w:sz w:val="18"/>
                <w:szCs w:val="18"/>
              </w:rPr>
              <w:t>1475</w:t>
            </w:r>
          </w:p>
        </w:tc>
      </w:tr>
      <w:tr w:rsidR="00E253DC" w:rsidRPr="002B148E" w14:paraId="1A6339A3" w14:textId="77777777" w:rsidTr="002B148E">
        <w:trPr>
          <w:trHeight w:val="354"/>
        </w:trPr>
        <w:tc>
          <w:tcPr>
            <w:tcW w:w="421" w:type="dxa"/>
            <w:tcBorders>
              <w:top w:val="single" w:sz="8" w:space="0" w:color="7F7F7F"/>
              <w:left w:val="nil"/>
              <w:bottom w:val="single" w:sz="8" w:space="0" w:color="7F7F7F"/>
              <w:right w:val="nil"/>
            </w:tcBorders>
            <w:shd w:val="clear" w:color="auto" w:fill="auto"/>
            <w:vAlign w:val="center"/>
            <w:hideMark/>
          </w:tcPr>
          <w:p w14:paraId="315E5767" w14:textId="77777777" w:rsidR="00E10F7A" w:rsidRPr="002B148E" w:rsidRDefault="00E10F7A" w:rsidP="00C57E6F">
            <w:pPr>
              <w:jc w:val="both"/>
              <w:rPr>
                <w:b/>
                <w:bCs/>
                <w:color w:val="000000"/>
                <w:sz w:val="18"/>
                <w:szCs w:val="18"/>
              </w:rPr>
            </w:pPr>
            <w:r w:rsidRPr="002B148E">
              <w:rPr>
                <w:b/>
                <w:bCs/>
                <w:color w:val="000000"/>
                <w:sz w:val="18"/>
                <w:szCs w:val="18"/>
              </w:rPr>
              <w:t>35</w:t>
            </w:r>
          </w:p>
        </w:tc>
        <w:tc>
          <w:tcPr>
            <w:tcW w:w="561" w:type="dxa"/>
            <w:tcBorders>
              <w:top w:val="single" w:sz="8" w:space="0" w:color="7F7F7F"/>
              <w:left w:val="nil"/>
              <w:bottom w:val="single" w:sz="8" w:space="0" w:color="7F7F7F"/>
              <w:right w:val="nil"/>
            </w:tcBorders>
            <w:shd w:val="clear" w:color="auto" w:fill="auto"/>
            <w:vAlign w:val="center"/>
            <w:hideMark/>
          </w:tcPr>
          <w:p w14:paraId="0B4BD606" w14:textId="77777777" w:rsidR="00E10F7A" w:rsidRPr="002B148E" w:rsidRDefault="00E10F7A" w:rsidP="00C57E6F">
            <w:pPr>
              <w:jc w:val="both"/>
              <w:rPr>
                <w:color w:val="000000"/>
                <w:sz w:val="18"/>
                <w:szCs w:val="18"/>
              </w:rPr>
            </w:pPr>
            <w:r w:rsidRPr="002B148E">
              <w:rPr>
                <w:color w:val="000000"/>
                <w:sz w:val="18"/>
                <w:szCs w:val="18"/>
              </w:rPr>
              <w:t>431</w:t>
            </w:r>
          </w:p>
        </w:tc>
        <w:tc>
          <w:tcPr>
            <w:tcW w:w="2103" w:type="dxa"/>
            <w:tcBorders>
              <w:top w:val="single" w:sz="8" w:space="0" w:color="7F7F7F"/>
              <w:left w:val="nil"/>
              <w:bottom w:val="single" w:sz="8" w:space="0" w:color="7F7F7F"/>
              <w:right w:val="nil"/>
            </w:tcBorders>
            <w:shd w:val="clear" w:color="auto" w:fill="auto"/>
            <w:vAlign w:val="center"/>
            <w:hideMark/>
          </w:tcPr>
          <w:p w14:paraId="775E6238" w14:textId="77777777" w:rsidR="00E10F7A" w:rsidRPr="002B148E" w:rsidRDefault="00E10F7A" w:rsidP="00C57E6F">
            <w:pPr>
              <w:rPr>
                <w:color w:val="000000"/>
                <w:sz w:val="18"/>
                <w:szCs w:val="18"/>
              </w:rPr>
            </w:pPr>
            <w:r w:rsidRPr="002B148E">
              <w:rPr>
                <w:color w:val="000000"/>
                <w:sz w:val="18"/>
                <w:szCs w:val="18"/>
              </w:rPr>
              <w:t>Selçuk Üniversitesi</w:t>
            </w:r>
          </w:p>
        </w:tc>
        <w:tc>
          <w:tcPr>
            <w:tcW w:w="701" w:type="dxa"/>
            <w:tcBorders>
              <w:top w:val="single" w:sz="8" w:space="0" w:color="7F7F7F"/>
              <w:left w:val="nil"/>
              <w:bottom w:val="single" w:sz="8" w:space="0" w:color="7F7F7F"/>
              <w:right w:val="nil"/>
            </w:tcBorders>
            <w:shd w:val="clear" w:color="auto" w:fill="auto"/>
            <w:vAlign w:val="center"/>
            <w:hideMark/>
          </w:tcPr>
          <w:p w14:paraId="7AEAE777" w14:textId="77777777" w:rsidR="00E10F7A" w:rsidRPr="002B148E" w:rsidRDefault="00E10F7A" w:rsidP="00C57E6F">
            <w:pPr>
              <w:rPr>
                <w:color w:val="000000"/>
                <w:sz w:val="18"/>
                <w:szCs w:val="18"/>
              </w:rPr>
            </w:pPr>
            <w:r w:rsidRPr="002B148E">
              <w:rPr>
                <w:color w:val="000000"/>
                <w:sz w:val="18"/>
                <w:szCs w:val="18"/>
              </w:rPr>
              <w:t>6365</w:t>
            </w:r>
          </w:p>
        </w:tc>
        <w:tc>
          <w:tcPr>
            <w:tcW w:w="700" w:type="dxa"/>
            <w:tcBorders>
              <w:top w:val="single" w:sz="8" w:space="0" w:color="7F7F7F"/>
              <w:left w:val="nil"/>
              <w:bottom w:val="single" w:sz="8" w:space="0" w:color="7F7F7F"/>
              <w:right w:val="nil"/>
            </w:tcBorders>
            <w:shd w:val="clear" w:color="auto" w:fill="auto"/>
            <w:vAlign w:val="center"/>
            <w:hideMark/>
          </w:tcPr>
          <w:p w14:paraId="20BEBA71" w14:textId="77777777" w:rsidR="00E10F7A" w:rsidRPr="002B148E" w:rsidRDefault="00E10F7A" w:rsidP="00C57E6F">
            <w:pPr>
              <w:rPr>
                <w:color w:val="000000"/>
                <w:sz w:val="18"/>
                <w:szCs w:val="18"/>
              </w:rPr>
            </w:pPr>
            <w:r w:rsidRPr="002B148E">
              <w:rPr>
                <w:color w:val="000000"/>
                <w:sz w:val="18"/>
                <w:szCs w:val="18"/>
              </w:rPr>
              <w:t>940</w:t>
            </w:r>
          </w:p>
        </w:tc>
        <w:tc>
          <w:tcPr>
            <w:tcW w:w="842" w:type="dxa"/>
            <w:tcBorders>
              <w:top w:val="single" w:sz="8" w:space="0" w:color="7F7F7F"/>
              <w:left w:val="nil"/>
              <w:bottom w:val="single" w:sz="8" w:space="0" w:color="7F7F7F"/>
              <w:right w:val="nil"/>
            </w:tcBorders>
            <w:shd w:val="clear" w:color="auto" w:fill="auto"/>
            <w:vAlign w:val="center"/>
            <w:hideMark/>
          </w:tcPr>
          <w:p w14:paraId="50033E6B"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single" w:sz="8" w:space="0" w:color="7F7F7F"/>
              <w:left w:val="nil"/>
              <w:bottom w:val="single" w:sz="8" w:space="0" w:color="7F7F7F"/>
              <w:right w:val="nil"/>
            </w:tcBorders>
            <w:shd w:val="clear" w:color="auto" w:fill="auto"/>
            <w:vAlign w:val="center"/>
            <w:hideMark/>
          </w:tcPr>
          <w:p w14:paraId="277E5FA5" w14:textId="77777777" w:rsidR="00E10F7A" w:rsidRPr="002B148E" w:rsidRDefault="00E10F7A" w:rsidP="00C57E6F">
            <w:pPr>
              <w:jc w:val="both"/>
              <w:rPr>
                <w:color w:val="000000"/>
                <w:sz w:val="18"/>
                <w:szCs w:val="18"/>
              </w:rPr>
            </w:pPr>
            <w:r w:rsidRPr="002B148E">
              <w:rPr>
                <w:color w:val="000000"/>
                <w:sz w:val="18"/>
                <w:szCs w:val="18"/>
              </w:rPr>
              <w:t>1125</w:t>
            </w:r>
          </w:p>
        </w:tc>
        <w:tc>
          <w:tcPr>
            <w:tcW w:w="700" w:type="dxa"/>
            <w:tcBorders>
              <w:top w:val="single" w:sz="8" w:space="0" w:color="7F7F7F"/>
              <w:left w:val="nil"/>
              <w:bottom w:val="single" w:sz="8" w:space="0" w:color="7F7F7F"/>
              <w:right w:val="nil"/>
            </w:tcBorders>
            <w:shd w:val="clear" w:color="auto" w:fill="auto"/>
            <w:vAlign w:val="center"/>
            <w:hideMark/>
          </w:tcPr>
          <w:p w14:paraId="36280F70" w14:textId="77777777" w:rsidR="00E10F7A" w:rsidRPr="002B148E" w:rsidRDefault="00E10F7A" w:rsidP="00C57E6F">
            <w:pPr>
              <w:jc w:val="both"/>
              <w:rPr>
                <w:color w:val="000000"/>
                <w:sz w:val="18"/>
                <w:szCs w:val="18"/>
              </w:rPr>
            </w:pPr>
            <w:r w:rsidRPr="002B148E">
              <w:rPr>
                <w:color w:val="000000"/>
                <w:sz w:val="18"/>
                <w:szCs w:val="18"/>
              </w:rPr>
              <w:t>500</w:t>
            </w:r>
          </w:p>
        </w:tc>
        <w:tc>
          <w:tcPr>
            <w:tcW w:w="701" w:type="dxa"/>
            <w:tcBorders>
              <w:top w:val="single" w:sz="8" w:space="0" w:color="7F7F7F"/>
              <w:left w:val="nil"/>
              <w:bottom w:val="single" w:sz="8" w:space="0" w:color="7F7F7F"/>
              <w:right w:val="nil"/>
            </w:tcBorders>
            <w:shd w:val="clear" w:color="auto" w:fill="auto"/>
            <w:vAlign w:val="center"/>
            <w:hideMark/>
          </w:tcPr>
          <w:p w14:paraId="39E51501" w14:textId="77777777" w:rsidR="00E10F7A" w:rsidRPr="002B148E" w:rsidRDefault="00E10F7A" w:rsidP="00C57E6F">
            <w:pPr>
              <w:jc w:val="both"/>
              <w:rPr>
                <w:color w:val="000000"/>
                <w:sz w:val="18"/>
                <w:szCs w:val="18"/>
              </w:rPr>
            </w:pPr>
            <w:r w:rsidRPr="002B148E">
              <w:rPr>
                <w:color w:val="000000"/>
                <w:sz w:val="18"/>
                <w:szCs w:val="18"/>
              </w:rPr>
              <w:t>1200</w:t>
            </w:r>
          </w:p>
        </w:tc>
        <w:tc>
          <w:tcPr>
            <w:tcW w:w="701" w:type="dxa"/>
            <w:tcBorders>
              <w:top w:val="single" w:sz="8" w:space="0" w:color="7F7F7F"/>
              <w:left w:val="nil"/>
              <w:bottom w:val="single" w:sz="8" w:space="0" w:color="7F7F7F"/>
              <w:right w:val="nil"/>
            </w:tcBorders>
            <w:shd w:val="clear" w:color="auto" w:fill="auto"/>
            <w:vAlign w:val="center"/>
            <w:hideMark/>
          </w:tcPr>
          <w:p w14:paraId="24638E9F" w14:textId="77777777" w:rsidR="00E10F7A" w:rsidRPr="002B148E" w:rsidRDefault="00E10F7A" w:rsidP="00C57E6F">
            <w:pPr>
              <w:jc w:val="both"/>
              <w:rPr>
                <w:color w:val="000000"/>
                <w:sz w:val="18"/>
                <w:szCs w:val="18"/>
              </w:rPr>
            </w:pPr>
            <w:r w:rsidRPr="002B148E">
              <w:rPr>
                <w:color w:val="000000"/>
                <w:sz w:val="18"/>
                <w:szCs w:val="18"/>
              </w:rPr>
              <w:t>1325</w:t>
            </w:r>
          </w:p>
        </w:tc>
      </w:tr>
      <w:tr w:rsidR="00E253DC" w:rsidRPr="002B148E" w14:paraId="62A59455" w14:textId="77777777" w:rsidTr="002B148E">
        <w:trPr>
          <w:trHeight w:val="595"/>
        </w:trPr>
        <w:tc>
          <w:tcPr>
            <w:tcW w:w="421" w:type="dxa"/>
            <w:tcBorders>
              <w:top w:val="nil"/>
              <w:left w:val="nil"/>
              <w:bottom w:val="nil"/>
              <w:right w:val="nil"/>
            </w:tcBorders>
            <w:shd w:val="clear" w:color="auto" w:fill="auto"/>
            <w:vAlign w:val="center"/>
            <w:hideMark/>
          </w:tcPr>
          <w:p w14:paraId="6BA6EDD1" w14:textId="77777777" w:rsidR="00E10F7A" w:rsidRPr="002B148E" w:rsidRDefault="00E10F7A" w:rsidP="00C57E6F">
            <w:pPr>
              <w:jc w:val="both"/>
              <w:rPr>
                <w:b/>
                <w:bCs/>
                <w:color w:val="000000"/>
                <w:sz w:val="18"/>
                <w:szCs w:val="18"/>
              </w:rPr>
            </w:pPr>
            <w:r w:rsidRPr="002B148E">
              <w:rPr>
                <w:b/>
                <w:bCs/>
                <w:color w:val="000000"/>
                <w:sz w:val="18"/>
                <w:szCs w:val="18"/>
              </w:rPr>
              <w:t>36</w:t>
            </w:r>
          </w:p>
        </w:tc>
        <w:tc>
          <w:tcPr>
            <w:tcW w:w="561" w:type="dxa"/>
            <w:tcBorders>
              <w:top w:val="nil"/>
              <w:left w:val="nil"/>
              <w:bottom w:val="nil"/>
              <w:right w:val="nil"/>
            </w:tcBorders>
            <w:shd w:val="clear" w:color="auto" w:fill="auto"/>
            <w:vAlign w:val="center"/>
            <w:hideMark/>
          </w:tcPr>
          <w:p w14:paraId="7DFE4F54" w14:textId="77777777" w:rsidR="00E10F7A" w:rsidRPr="002B148E" w:rsidRDefault="00E10F7A" w:rsidP="00C57E6F">
            <w:pPr>
              <w:jc w:val="both"/>
              <w:rPr>
                <w:color w:val="000000"/>
                <w:sz w:val="18"/>
                <w:szCs w:val="18"/>
              </w:rPr>
            </w:pPr>
            <w:r w:rsidRPr="002B148E">
              <w:rPr>
                <w:color w:val="000000"/>
                <w:sz w:val="18"/>
                <w:szCs w:val="18"/>
              </w:rPr>
              <w:t>440</w:t>
            </w:r>
          </w:p>
        </w:tc>
        <w:tc>
          <w:tcPr>
            <w:tcW w:w="2103" w:type="dxa"/>
            <w:tcBorders>
              <w:top w:val="nil"/>
              <w:left w:val="nil"/>
              <w:bottom w:val="nil"/>
              <w:right w:val="nil"/>
            </w:tcBorders>
            <w:shd w:val="clear" w:color="auto" w:fill="auto"/>
            <w:vAlign w:val="center"/>
            <w:hideMark/>
          </w:tcPr>
          <w:p w14:paraId="203632A4" w14:textId="77777777" w:rsidR="00E10F7A" w:rsidRPr="002B148E" w:rsidRDefault="00E10F7A" w:rsidP="00C57E6F">
            <w:pPr>
              <w:rPr>
                <w:color w:val="000000"/>
                <w:sz w:val="18"/>
                <w:szCs w:val="18"/>
              </w:rPr>
            </w:pPr>
            <w:r w:rsidRPr="002B148E">
              <w:rPr>
                <w:color w:val="000000"/>
                <w:sz w:val="18"/>
                <w:szCs w:val="18"/>
              </w:rPr>
              <w:t>Zonguldak Bülent Ecevit Üniversitesi</w:t>
            </w:r>
          </w:p>
        </w:tc>
        <w:tc>
          <w:tcPr>
            <w:tcW w:w="701" w:type="dxa"/>
            <w:tcBorders>
              <w:top w:val="nil"/>
              <w:left w:val="nil"/>
              <w:bottom w:val="nil"/>
              <w:right w:val="nil"/>
            </w:tcBorders>
            <w:shd w:val="clear" w:color="auto" w:fill="auto"/>
            <w:vAlign w:val="center"/>
            <w:hideMark/>
          </w:tcPr>
          <w:p w14:paraId="5A41916C" w14:textId="77777777" w:rsidR="00E10F7A" w:rsidRPr="002B148E" w:rsidRDefault="00E10F7A" w:rsidP="00C57E6F">
            <w:pPr>
              <w:rPr>
                <w:color w:val="000000"/>
                <w:sz w:val="18"/>
                <w:szCs w:val="18"/>
              </w:rPr>
            </w:pPr>
            <w:r w:rsidRPr="002B148E">
              <w:rPr>
                <w:color w:val="000000"/>
                <w:sz w:val="18"/>
                <w:szCs w:val="18"/>
              </w:rPr>
              <w:t>6335</w:t>
            </w:r>
          </w:p>
        </w:tc>
        <w:tc>
          <w:tcPr>
            <w:tcW w:w="700" w:type="dxa"/>
            <w:tcBorders>
              <w:top w:val="nil"/>
              <w:left w:val="nil"/>
              <w:bottom w:val="nil"/>
              <w:right w:val="nil"/>
            </w:tcBorders>
            <w:shd w:val="clear" w:color="auto" w:fill="auto"/>
            <w:vAlign w:val="center"/>
            <w:hideMark/>
          </w:tcPr>
          <w:p w14:paraId="2074BFE4" w14:textId="77777777" w:rsidR="00E10F7A" w:rsidRPr="002B148E" w:rsidRDefault="00E10F7A" w:rsidP="00C57E6F">
            <w:pPr>
              <w:rPr>
                <w:color w:val="000000"/>
                <w:sz w:val="18"/>
                <w:szCs w:val="18"/>
              </w:rPr>
            </w:pPr>
            <w:r w:rsidRPr="002B148E">
              <w:rPr>
                <w:color w:val="000000"/>
                <w:sz w:val="18"/>
                <w:szCs w:val="18"/>
              </w:rPr>
              <w:t>975</w:t>
            </w:r>
          </w:p>
        </w:tc>
        <w:tc>
          <w:tcPr>
            <w:tcW w:w="842" w:type="dxa"/>
            <w:tcBorders>
              <w:top w:val="nil"/>
              <w:left w:val="nil"/>
              <w:bottom w:val="nil"/>
              <w:right w:val="nil"/>
            </w:tcBorders>
            <w:shd w:val="clear" w:color="auto" w:fill="auto"/>
            <w:vAlign w:val="center"/>
            <w:hideMark/>
          </w:tcPr>
          <w:p w14:paraId="39F257A2" w14:textId="77777777" w:rsidR="00E10F7A" w:rsidRPr="002B148E" w:rsidRDefault="00E10F7A" w:rsidP="00C57E6F">
            <w:pPr>
              <w:jc w:val="both"/>
              <w:rPr>
                <w:color w:val="000000"/>
                <w:sz w:val="18"/>
                <w:szCs w:val="18"/>
              </w:rPr>
            </w:pPr>
            <w:r w:rsidRPr="002B148E">
              <w:rPr>
                <w:color w:val="000000"/>
                <w:sz w:val="18"/>
                <w:szCs w:val="18"/>
              </w:rPr>
              <w:t>1000</w:t>
            </w:r>
          </w:p>
        </w:tc>
        <w:tc>
          <w:tcPr>
            <w:tcW w:w="701" w:type="dxa"/>
            <w:tcBorders>
              <w:top w:val="nil"/>
              <w:left w:val="nil"/>
              <w:bottom w:val="nil"/>
              <w:right w:val="nil"/>
            </w:tcBorders>
            <w:shd w:val="clear" w:color="auto" w:fill="auto"/>
            <w:vAlign w:val="center"/>
            <w:hideMark/>
          </w:tcPr>
          <w:p w14:paraId="2118B879" w14:textId="77777777" w:rsidR="00E10F7A" w:rsidRPr="002B148E" w:rsidRDefault="00E10F7A" w:rsidP="00C57E6F">
            <w:pPr>
              <w:jc w:val="both"/>
              <w:rPr>
                <w:color w:val="000000"/>
                <w:sz w:val="18"/>
                <w:szCs w:val="18"/>
              </w:rPr>
            </w:pPr>
            <w:r w:rsidRPr="002B148E">
              <w:rPr>
                <w:color w:val="000000"/>
                <w:sz w:val="18"/>
                <w:szCs w:val="18"/>
              </w:rPr>
              <w:t>1275</w:t>
            </w:r>
          </w:p>
        </w:tc>
        <w:tc>
          <w:tcPr>
            <w:tcW w:w="700" w:type="dxa"/>
            <w:tcBorders>
              <w:top w:val="nil"/>
              <w:left w:val="nil"/>
              <w:bottom w:val="nil"/>
              <w:right w:val="nil"/>
            </w:tcBorders>
            <w:shd w:val="clear" w:color="auto" w:fill="auto"/>
            <w:vAlign w:val="center"/>
            <w:hideMark/>
          </w:tcPr>
          <w:p w14:paraId="4C69AC88" w14:textId="77777777" w:rsidR="00E10F7A" w:rsidRPr="002B148E" w:rsidRDefault="00E10F7A" w:rsidP="00C57E6F">
            <w:pPr>
              <w:jc w:val="both"/>
              <w:rPr>
                <w:color w:val="000000"/>
                <w:sz w:val="18"/>
                <w:szCs w:val="18"/>
              </w:rPr>
            </w:pPr>
            <w:r w:rsidRPr="002B148E">
              <w:rPr>
                <w:color w:val="000000"/>
                <w:sz w:val="18"/>
                <w:szCs w:val="18"/>
              </w:rPr>
              <w:t>510</w:t>
            </w:r>
          </w:p>
        </w:tc>
        <w:tc>
          <w:tcPr>
            <w:tcW w:w="701" w:type="dxa"/>
            <w:tcBorders>
              <w:top w:val="nil"/>
              <w:left w:val="nil"/>
              <w:bottom w:val="nil"/>
              <w:right w:val="nil"/>
            </w:tcBorders>
            <w:shd w:val="clear" w:color="auto" w:fill="auto"/>
            <w:vAlign w:val="center"/>
            <w:hideMark/>
          </w:tcPr>
          <w:p w14:paraId="0D0CCE8D" w14:textId="77777777" w:rsidR="00E10F7A" w:rsidRPr="002B148E" w:rsidRDefault="00E10F7A" w:rsidP="00C57E6F">
            <w:pPr>
              <w:jc w:val="both"/>
              <w:rPr>
                <w:color w:val="000000"/>
                <w:sz w:val="18"/>
                <w:szCs w:val="18"/>
              </w:rPr>
            </w:pPr>
            <w:r w:rsidRPr="002B148E">
              <w:rPr>
                <w:color w:val="000000"/>
                <w:sz w:val="18"/>
                <w:szCs w:val="18"/>
              </w:rPr>
              <w:t>1500</w:t>
            </w:r>
          </w:p>
        </w:tc>
        <w:tc>
          <w:tcPr>
            <w:tcW w:w="701" w:type="dxa"/>
            <w:tcBorders>
              <w:top w:val="nil"/>
              <w:left w:val="nil"/>
              <w:bottom w:val="nil"/>
              <w:right w:val="nil"/>
            </w:tcBorders>
            <w:shd w:val="clear" w:color="auto" w:fill="auto"/>
            <w:vAlign w:val="center"/>
            <w:hideMark/>
          </w:tcPr>
          <w:p w14:paraId="3F5CB557" w14:textId="77777777" w:rsidR="00E10F7A" w:rsidRPr="002B148E" w:rsidRDefault="00E10F7A" w:rsidP="00C57E6F">
            <w:pPr>
              <w:jc w:val="both"/>
              <w:rPr>
                <w:color w:val="000000"/>
                <w:sz w:val="18"/>
                <w:szCs w:val="18"/>
              </w:rPr>
            </w:pPr>
            <w:r w:rsidRPr="002B148E">
              <w:rPr>
                <w:color w:val="000000"/>
                <w:sz w:val="18"/>
                <w:szCs w:val="18"/>
              </w:rPr>
              <w:t>1075</w:t>
            </w:r>
          </w:p>
        </w:tc>
      </w:tr>
      <w:tr w:rsidR="00E253DC" w:rsidRPr="002B148E" w14:paraId="79AFC9C8" w14:textId="77777777" w:rsidTr="002B148E">
        <w:trPr>
          <w:trHeight w:val="480"/>
        </w:trPr>
        <w:tc>
          <w:tcPr>
            <w:tcW w:w="421" w:type="dxa"/>
            <w:tcBorders>
              <w:top w:val="single" w:sz="8" w:space="0" w:color="7F7F7F"/>
              <w:left w:val="nil"/>
              <w:bottom w:val="single" w:sz="8" w:space="0" w:color="7F7F7F"/>
              <w:right w:val="nil"/>
            </w:tcBorders>
            <w:shd w:val="clear" w:color="auto" w:fill="auto"/>
            <w:vAlign w:val="center"/>
            <w:hideMark/>
          </w:tcPr>
          <w:p w14:paraId="053876E5" w14:textId="77777777" w:rsidR="00E10F7A" w:rsidRPr="002B148E" w:rsidRDefault="00E10F7A" w:rsidP="00C57E6F">
            <w:pPr>
              <w:jc w:val="both"/>
              <w:rPr>
                <w:b/>
                <w:bCs/>
                <w:color w:val="000000"/>
                <w:sz w:val="18"/>
                <w:szCs w:val="18"/>
              </w:rPr>
            </w:pPr>
            <w:r w:rsidRPr="002B148E">
              <w:rPr>
                <w:b/>
                <w:bCs/>
                <w:color w:val="000000"/>
                <w:sz w:val="18"/>
                <w:szCs w:val="18"/>
              </w:rPr>
              <w:t>37</w:t>
            </w:r>
          </w:p>
        </w:tc>
        <w:tc>
          <w:tcPr>
            <w:tcW w:w="561" w:type="dxa"/>
            <w:tcBorders>
              <w:top w:val="single" w:sz="8" w:space="0" w:color="7F7F7F"/>
              <w:left w:val="nil"/>
              <w:bottom w:val="single" w:sz="8" w:space="0" w:color="7F7F7F"/>
              <w:right w:val="nil"/>
            </w:tcBorders>
            <w:shd w:val="clear" w:color="auto" w:fill="auto"/>
            <w:vAlign w:val="center"/>
            <w:hideMark/>
          </w:tcPr>
          <w:p w14:paraId="6235E5E3" w14:textId="77777777" w:rsidR="00E10F7A" w:rsidRPr="002B148E" w:rsidRDefault="00E10F7A" w:rsidP="00C57E6F">
            <w:pPr>
              <w:jc w:val="both"/>
              <w:rPr>
                <w:color w:val="000000"/>
                <w:sz w:val="18"/>
                <w:szCs w:val="18"/>
              </w:rPr>
            </w:pPr>
            <w:r w:rsidRPr="002B148E">
              <w:rPr>
                <w:color w:val="000000"/>
                <w:sz w:val="18"/>
                <w:szCs w:val="18"/>
              </w:rPr>
              <w:t>442</w:t>
            </w:r>
          </w:p>
        </w:tc>
        <w:tc>
          <w:tcPr>
            <w:tcW w:w="2103" w:type="dxa"/>
            <w:tcBorders>
              <w:top w:val="single" w:sz="8" w:space="0" w:color="7F7F7F"/>
              <w:left w:val="nil"/>
              <w:bottom w:val="single" w:sz="8" w:space="0" w:color="7F7F7F"/>
              <w:right w:val="nil"/>
            </w:tcBorders>
            <w:shd w:val="clear" w:color="auto" w:fill="auto"/>
            <w:vAlign w:val="center"/>
            <w:hideMark/>
          </w:tcPr>
          <w:p w14:paraId="48C1263B" w14:textId="77777777" w:rsidR="00E10F7A" w:rsidRPr="002B148E" w:rsidRDefault="00E10F7A" w:rsidP="00C57E6F">
            <w:pPr>
              <w:rPr>
                <w:color w:val="000000"/>
                <w:sz w:val="18"/>
                <w:szCs w:val="18"/>
              </w:rPr>
            </w:pPr>
            <w:r w:rsidRPr="002B148E">
              <w:rPr>
                <w:color w:val="000000"/>
                <w:sz w:val="18"/>
                <w:szCs w:val="18"/>
              </w:rPr>
              <w:t>Niğde Ömer Halisdemir Üniversitesi</w:t>
            </w:r>
          </w:p>
        </w:tc>
        <w:tc>
          <w:tcPr>
            <w:tcW w:w="701" w:type="dxa"/>
            <w:tcBorders>
              <w:top w:val="single" w:sz="8" w:space="0" w:color="7F7F7F"/>
              <w:left w:val="nil"/>
              <w:bottom w:val="single" w:sz="8" w:space="0" w:color="7F7F7F"/>
              <w:right w:val="nil"/>
            </w:tcBorders>
            <w:shd w:val="clear" w:color="auto" w:fill="auto"/>
            <w:vAlign w:val="center"/>
            <w:hideMark/>
          </w:tcPr>
          <w:p w14:paraId="34E48D6F" w14:textId="77777777" w:rsidR="00E10F7A" w:rsidRPr="002B148E" w:rsidRDefault="00E10F7A" w:rsidP="00C57E6F">
            <w:pPr>
              <w:rPr>
                <w:color w:val="000000"/>
                <w:sz w:val="18"/>
                <w:szCs w:val="18"/>
              </w:rPr>
            </w:pPr>
            <w:r w:rsidRPr="002B148E">
              <w:rPr>
                <w:color w:val="000000"/>
                <w:sz w:val="18"/>
                <w:szCs w:val="18"/>
              </w:rPr>
              <w:t>6325</w:t>
            </w:r>
          </w:p>
        </w:tc>
        <w:tc>
          <w:tcPr>
            <w:tcW w:w="700" w:type="dxa"/>
            <w:tcBorders>
              <w:top w:val="single" w:sz="8" w:space="0" w:color="7F7F7F"/>
              <w:left w:val="nil"/>
              <w:bottom w:val="single" w:sz="8" w:space="0" w:color="7F7F7F"/>
              <w:right w:val="nil"/>
            </w:tcBorders>
            <w:shd w:val="clear" w:color="auto" w:fill="auto"/>
            <w:vAlign w:val="center"/>
            <w:hideMark/>
          </w:tcPr>
          <w:p w14:paraId="3F12B9A9" w14:textId="77777777" w:rsidR="00E10F7A" w:rsidRPr="002B148E" w:rsidRDefault="00E10F7A" w:rsidP="00C57E6F">
            <w:pPr>
              <w:rPr>
                <w:color w:val="000000"/>
                <w:sz w:val="18"/>
                <w:szCs w:val="18"/>
              </w:rPr>
            </w:pPr>
            <w:r w:rsidRPr="002B148E">
              <w:rPr>
                <w:color w:val="000000"/>
                <w:sz w:val="18"/>
                <w:szCs w:val="18"/>
              </w:rPr>
              <w:t>925</w:t>
            </w:r>
          </w:p>
        </w:tc>
        <w:tc>
          <w:tcPr>
            <w:tcW w:w="842" w:type="dxa"/>
            <w:tcBorders>
              <w:top w:val="single" w:sz="8" w:space="0" w:color="7F7F7F"/>
              <w:left w:val="nil"/>
              <w:bottom w:val="single" w:sz="8" w:space="0" w:color="7F7F7F"/>
              <w:right w:val="nil"/>
            </w:tcBorders>
            <w:shd w:val="clear" w:color="auto" w:fill="auto"/>
            <w:vAlign w:val="center"/>
            <w:hideMark/>
          </w:tcPr>
          <w:p w14:paraId="4C69562B" w14:textId="77777777" w:rsidR="00E10F7A" w:rsidRPr="002B148E" w:rsidRDefault="00E10F7A" w:rsidP="00C57E6F">
            <w:pPr>
              <w:jc w:val="both"/>
              <w:rPr>
                <w:color w:val="000000"/>
                <w:sz w:val="18"/>
                <w:szCs w:val="18"/>
              </w:rPr>
            </w:pPr>
            <w:r w:rsidRPr="002B148E">
              <w:rPr>
                <w:color w:val="000000"/>
                <w:sz w:val="18"/>
                <w:szCs w:val="18"/>
              </w:rPr>
              <w:t>1325</w:t>
            </w:r>
          </w:p>
        </w:tc>
        <w:tc>
          <w:tcPr>
            <w:tcW w:w="701" w:type="dxa"/>
            <w:tcBorders>
              <w:top w:val="single" w:sz="8" w:space="0" w:color="7F7F7F"/>
              <w:left w:val="nil"/>
              <w:bottom w:val="single" w:sz="8" w:space="0" w:color="7F7F7F"/>
              <w:right w:val="nil"/>
            </w:tcBorders>
            <w:shd w:val="clear" w:color="auto" w:fill="auto"/>
            <w:vAlign w:val="center"/>
            <w:hideMark/>
          </w:tcPr>
          <w:p w14:paraId="001B9E4B" w14:textId="77777777" w:rsidR="00E10F7A" w:rsidRPr="002B148E" w:rsidRDefault="00E10F7A" w:rsidP="00C57E6F">
            <w:pPr>
              <w:jc w:val="both"/>
              <w:rPr>
                <w:color w:val="000000"/>
                <w:sz w:val="18"/>
                <w:szCs w:val="18"/>
              </w:rPr>
            </w:pPr>
            <w:r w:rsidRPr="002B148E">
              <w:rPr>
                <w:color w:val="000000"/>
                <w:sz w:val="18"/>
                <w:szCs w:val="18"/>
              </w:rPr>
              <w:t>1425</w:t>
            </w:r>
          </w:p>
        </w:tc>
        <w:tc>
          <w:tcPr>
            <w:tcW w:w="700" w:type="dxa"/>
            <w:tcBorders>
              <w:top w:val="single" w:sz="8" w:space="0" w:color="7F7F7F"/>
              <w:left w:val="nil"/>
              <w:bottom w:val="single" w:sz="8" w:space="0" w:color="7F7F7F"/>
              <w:right w:val="nil"/>
            </w:tcBorders>
            <w:shd w:val="clear" w:color="auto" w:fill="auto"/>
            <w:vAlign w:val="center"/>
            <w:hideMark/>
          </w:tcPr>
          <w:p w14:paraId="3E946196"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single" w:sz="8" w:space="0" w:color="7F7F7F"/>
              <w:left w:val="nil"/>
              <w:bottom w:val="single" w:sz="8" w:space="0" w:color="7F7F7F"/>
              <w:right w:val="nil"/>
            </w:tcBorders>
            <w:shd w:val="clear" w:color="auto" w:fill="auto"/>
            <w:vAlign w:val="center"/>
            <w:hideMark/>
          </w:tcPr>
          <w:p w14:paraId="5D709620" w14:textId="77777777" w:rsidR="00E10F7A" w:rsidRPr="002B148E" w:rsidRDefault="00E10F7A" w:rsidP="00C57E6F">
            <w:pPr>
              <w:jc w:val="both"/>
              <w:rPr>
                <w:color w:val="000000"/>
                <w:sz w:val="18"/>
                <w:szCs w:val="18"/>
              </w:rPr>
            </w:pPr>
            <w:r w:rsidRPr="002B148E">
              <w:rPr>
                <w:color w:val="000000"/>
                <w:sz w:val="18"/>
                <w:szCs w:val="18"/>
              </w:rPr>
              <w:t>1075</w:t>
            </w:r>
          </w:p>
        </w:tc>
        <w:tc>
          <w:tcPr>
            <w:tcW w:w="701" w:type="dxa"/>
            <w:tcBorders>
              <w:top w:val="single" w:sz="8" w:space="0" w:color="7F7F7F"/>
              <w:left w:val="nil"/>
              <w:bottom w:val="single" w:sz="8" w:space="0" w:color="7F7F7F"/>
              <w:right w:val="nil"/>
            </w:tcBorders>
            <w:shd w:val="clear" w:color="auto" w:fill="auto"/>
            <w:vAlign w:val="center"/>
            <w:hideMark/>
          </w:tcPr>
          <w:p w14:paraId="433C41A9" w14:textId="77777777" w:rsidR="00E10F7A" w:rsidRPr="002B148E" w:rsidRDefault="00E10F7A" w:rsidP="00C57E6F">
            <w:pPr>
              <w:jc w:val="both"/>
              <w:rPr>
                <w:color w:val="000000"/>
                <w:sz w:val="18"/>
                <w:szCs w:val="18"/>
              </w:rPr>
            </w:pPr>
            <w:r w:rsidRPr="002B148E">
              <w:rPr>
                <w:color w:val="000000"/>
                <w:sz w:val="18"/>
                <w:szCs w:val="18"/>
              </w:rPr>
              <w:t>1025</w:t>
            </w:r>
          </w:p>
        </w:tc>
      </w:tr>
      <w:tr w:rsidR="00E253DC" w:rsidRPr="002B148E" w14:paraId="5569EE0E" w14:textId="77777777" w:rsidTr="002B148E">
        <w:trPr>
          <w:trHeight w:val="363"/>
        </w:trPr>
        <w:tc>
          <w:tcPr>
            <w:tcW w:w="421" w:type="dxa"/>
            <w:tcBorders>
              <w:top w:val="nil"/>
              <w:left w:val="nil"/>
              <w:bottom w:val="nil"/>
              <w:right w:val="nil"/>
            </w:tcBorders>
            <w:shd w:val="clear" w:color="auto" w:fill="auto"/>
            <w:vAlign w:val="center"/>
            <w:hideMark/>
          </w:tcPr>
          <w:p w14:paraId="67DCF23E" w14:textId="77777777" w:rsidR="00E10F7A" w:rsidRPr="002B148E" w:rsidRDefault="00E10F7A" w:rsidP="00C57E6F">
            <w:pPr>
              <w:jc w:val="both"/>
              <w:rPr>
                <w:b/>
                <w:bCs/>
                <w:color w:val="000000"/>
                <w:sz w:val="18"/>
                <w:szCs w:val="18"/>
              </w:rPr>
            </w:pPr>
            <w:r w:rsidRPr="002B148E">
              <w:rPr>
                <w:b/>
                <w:bCs/>
                <w:color w:val="000000"/>
                <w:sz w:val="18"/>
                <w:szCs w:val="18"/>
              </w:rPr>
              <w:t>38</w:t>
            </w:r>
          </w:p>
        </w:tc>
        <w:tc>
          <w:tcPr>
            <w:tcW w:w="561" w:type="dxa"/>
            <w:tcBorders>
              <w:top w:val="nil"/>
              <w:left w:val="nil"/>
              <w:bottom w:val="nil"/>
              <w:right w:val="nil"/>
            </w:tcBorders>
            <w:shd w:val="clear" w:color="auto" w:fill="auto"/>
            <w:vAlign w:val="center"/>
            <w:hideMark/>
          </w:tcPr>
          <w:p w14:paraId="224626A4" w14:textId="77777777" w:rsidR="00E10F7A" w:rsidRPr="002B148E" w:rsidRDefault="00E10F7A" w:rsidP="00C57E6F">
            <w:pPr>
              <w:jc w:val="both"/>
              <w:rPr>
                <w:color w:val="000000"/>
                <w:sz w:val="18"/>
                <w:szCs w:val="18"/>
              </w:rPr>
            </w:pPr>
            <w:r w:rsidRPr="002B148E">
              <w:rPr>
                <w:color w:val="000000"/>
                <w:sz w:val="18"/>
                <w:szCs w:val="18"/>
              </w:rPr>
              <w:t>463</w:t>
            </w:r>
          </w:p>
        </w:tc>
        <w:tc>
          <w:tcPr>
            <w:tcW w:w="2103" w:type="dxa"/>
            <w:tcBorders>
              <w:top w:val="nil"/>
              <w:left w:val="nil"/>
              <w:bottom w:val="nil"/>
              <w:right w:val="nil"/>
            </w:tcBorders>
            <w:shd w:val="clear" w:color="auto" w:fill="auto"/>
            <w:vAlign w:val="center"/>
            <w:hideMark/>
          </w:tcPr>
          <w:p w14:paraId="78452D8D" w14:textId="77777777" w:rsidR="00E10F7A" w:rsidRPr="002B148E" w:rsidRDefault="00E10F7A" w:rsidP="00C57E6F">
            <w:pPr>
              <w:rPr>
                <w:color w:val="000000"/>
                <w:sz w:val="18"/>
                <w:szCs w:val="18"/>
              </w:rPr>
            </w:pPr>
            <w:r w:rsidRPr="002B148E">
              <w:rPr>
                <w:color w:val="000000"/>
                <w:sz w:val="18"/>
                <w:szCs w:val="18"/>
              </w:rPr>
              <w:t>Gaziantep Üniversitesi</w:t>
            </w:r>
          </w:p>
        </w:tc>
        <w:tc>
          <w:tcPr>
            <w:tcW w:w="701" w:type="dxa"/>
            <w:tcBorders>
              <w:top w:val="nil"/>
              <w:left w:val="nil"/>
              <w:bottom w:val="nil"/>
              <w:right w:val="nil"/>
            </w:tcBorders>
            <w:shd w:val="clear" w:color="auto" w:fill="auto"/>
            <w:vAlign w:val="center"/>
            <w:hideMark/>
          </w:tcPr>
          <w:p w14:paraId="10F18179" w14:textId="77777777" w:rsidR="00E10F7A" w:rsidRPr="002B148E" w:rsidRDefault="00E10F7A" w:rsidP="00C57E6F">
            <w:pPr>
              <w:rPr>
                <w:color w:val="000000"/>
                <w:sz w:val="18"/>
                <w:szCs w:val="18"/>
              </w:rPr>
            </w:pPr>
            <w:r w:rsidRPr="002B148E">
              <w:rPr>
                <w:color w:val="000000"/>
                <w:sz w:val="18"/>
                <w:szCs w:val="18"/>
              </w:rPr>
              <w:t>6235</w:t>
            </w:r>
          </w:p>
        </w:tc>
        <w:tc>
          <w:tcPr>
            <w:tcW w:w="700" w:type="dxa"/>
            <w:tcBorders>
              <w:top w:val="nil"/>
              <w:left w:val="nil"/>
              <w:bottom w:val="nil"/>
              <w:right w:val="nil"/>
            </w:tcBorders>
            <w:shd w:val="clear" w:color="auto" w:fill="auto"/>
            <w:vAlign w:val="center"/>
            <w:hideMark/>
          </w:tcPr>
          <w:p w14:paraId="1C00AD31" w14:textId="77777777" w:rsidR="00E10F7A" w:rsidRPr="002B148E" w:rsidRDefault="00E10F7A" w:rsidP="00C57E6F">
            <w:pPr>
              <w:rPr>
                <w:color w:val="000000"/>
                <w:sz w:val="18"/>
                <w:szCs w:val="18"/>
              </w:rPr>
            </w:pPr>
            <w:r w:rsidRPr="002B148E">
              <w:rPr>
                <w:color w:val="000000"/>
                <w:sz w:val="18"/>
                <w:szCs w:val="18"/>
              </w:rPr>
              <w:t>855</w:t>
            </w:r>
          </w:p>
        </w:tc>
        <w:tc>
          <w:tcPr>
            <w:tcW w:w="842" w:type="dxa"/>
            <w:tcBorders>
              <w:top w:val="nil"/>
              <w:left w:val="nil"/>
              <w:bottom w:val="nil"/>
              <w:right w:val="nil"/>
            </w:tcBorders>
            <w:shd w:val="clear" w:color="auto" w:fill="auto"/>
            <w:vAlign w:val="center"/>
            <w:hideMark/>
          </w:tcPr>
          <w:p w14:paraId="6100E70C" w14:textId="77777777" w:rsidR="00E10F7A" w:rsidRPr="002B148E" w:rsidRDefault="00E10F7A" w:rsidP="00C57E6F">
            <w:pPr>
              <w:jc w:val="both"/>
              <w:rPr>
                <w:color w:val="000000"/>
                <w:sz w:val="18"/>
                <w:szCs w:val="18"/>
              </w:rPr>
            </w:pPr>
            <w:r w:rsidRPr="002B148E">
              <w:rPr>
                <w:color w:val="000000"/>
                <w:sz w:val="18"/>
                <w:szCs w:val="18"/>
              </w:rPr>
              <w:t>1040</w:t>
            </w:r>
          </w:p>
        </w:tc>
        <w:tc>
          <w:tcPr>
            <w:tcW w:w="701" w:type="dxa"/>
            <w:tcBorders>
              <w:top w:val="nil"/>
              <w:left w:val="nil"/>
              <w:bottom w:val="nil"/>
              <w:right w:val="nil"/>
            </w:tcBorders>
            <w:shd w:val="clear" w:color="auto" w:fill="auto"/>
            <w:vAlign w:val="center"/>
            <w:hideMark/>
          </w:tcPr>
          <w:p w14:paraId="7AACA4AD" w14:textId="77777777" w:rsidR="00E10F7A" w:rsidRPr="002B148E" w:rsidRDefault="00E10F7A" w:rsidP="00C57E6F">
            <w:pPr>
              <w:jc w:val="both"/>
              <w:rPr>
                <w:color w:val="000000"/>
                <w:sz w:val="18"/>
                <w:szCs w:val="18"/>
              </w:rPr>
            </w:pPr>
            <w:r w:rsidRPr="002B148E">
              <w:rPr>
                <w:color w:val="000000"/>
                <w:sz w:val="18"/>
                <w:szCs w:val="18"/>
              </w:rPr>
              <w:t>1425</w:t>
            </w:r>
          </w:p>
        </w:tc>
        <w:tc>
          <w:tcPr>
            <w:tcW w:w="700" w:type="dxa"/>
            <w:tcBorders>
              <w:top w:val="nil"/>
              <w:left w:val="nil"/>
              <w:bottom w:val="nil"/>
              <w:right w:val="nil"/>
            </w:tcBorders>
            <w:shd w:val="clear" w:color="auto" w:fill="auto"/>
            <w:vAlign w:val="center"/>
            <w:hideMark/>
          </w:tcPr>
          <w:p w14:paraId="4C368193"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nil"/>
              <w:left w:val="nil"/>
              <w:bottom w:val="nil"/>
              <w:right w:val="nil"/>
            </w:tcBorders>
            <w:shd w:val="clear" w:color="auto" w:fill="auto"/>
            <w:vAlign w:val="center"/>
            <w:hideMark/>
          </w:tcPr>
          <w:p w14:paraId="6215C0A3" w14:textId="77777777" w:rsidR="00E10F7A" w:rsidRPr="002B148E" w:rsidRDefault="00E10F7A" w:rsidP="00C57E6F">
            <w:pPr>
              <w:jc w:val="both"/>
              <w:rPr>
                <w:color w:val="000000"/>
                <w:sz w:val="18"/>
                <w:szCs w:val="18"/>
              </w:rPr>
            </w:pPr>
            <w:r w:rsidRPr="002B148E">
              <w:rPr>
                <w:color w:val="000000"/>
                <w:sz w:val="18"/>
                <w:szCs w:val="18"/>
              </w:rPr>
              <w:t>1275</w:t>
            </w:r>
          </w:p>
        </w:tc>
        <w:tc>
          <w:tcPr>
            <w:tcW w:w="701" w:type="dxa"/>
            <w:tcBorders>
              <w:top w:val="nil"/>
              <w:left w:val="nil"/>
              <w:bottom w:val="nil"/>
              <w:right w:val="nil"/>
            </w:tcBorders>
            <w:shd w:val="clear" w:color="auto" w:fill="auto"/>
            <w:vAlign w:val="center"/>
            <w:hideMark/>
          </w:tcPr>
          <w:p w14:paraId="778C1E0E" w14:textId="77777777" w:rsidR="00E10F7A" w:rsidRPr="002B148E" w:rsidRDefault="00E10F7A" w:rsidP="00C57E6F">
            <w:pPr>
              <w:jc w:val="both"/>
              <w:rPr>
                <w:color w:val="000000"/>
                <w:sz w:val="18"/>
                <w:szCs w:val="18"/>
              </w:rPr>
            </w:pPr>
            <w:r w:rsidRPr="002B148E">
              <w:rPr>
                <w:color w:val="000000"/>
                <w:sz w:val="18"/>
                <w:szCs w:val="18"/>
              </w:rPr>
              <w:t>1090</w:t>
            </w:r>
          </w:p>
        </w:tc>
      </w:tr>
      <w:tr w:rsidR="00E253DC" w:rsidRPr="002B148E" w14:paraId="16710E02" w14:textId="77777777" w:rsidTr="002B148E">
        <w:trPr>
          <w:trHeight w:val="592"/>
        </w:trPr>
        <w:tc>
          <w:tcPr>
            <w:tcW w:w="421" w:type="dxa"/>
            <w:tcBorders>
              <w:top w:val="single" w:sz="8" w:space="0" w:color="7F7F7F"/>
              <w:left w:val="nil"/>
              <w:bottom w:val="single" w:sz="8" w:space="0" w:color="7F7F7F"/>
              <w:right w:val="nil"/>
            </w:tcBorders>
            <w:shd w:val="clear" w:color="auto" w:fill="auto"/>
            <w:vAlign w:val="center"/>
            <w:hideMark/>
          </w:tcPr>
          <w:p w14:paraId="5BDE6960" w14:textId="77777777" w:rsidR="00E10F7A" w:rsidRPr="002B148E" w:rsidRDefault="00E10F7A" w:rsidP="00C57E6F">
            <w:pPr>
              <w:jc w:val="both"/>
              <w:rPr>
                <w:b/>
                <w:bCs/>
                <w:color w:val="000000"/>
                <w:sz w:val="18"/>
                <w:szCs w:val="18"/>
              </w:rPr>
            </w:pPr>
            <w:r w:rsidRPr="002B148E">
              <w:rPr>
                <w:b/>
                <w:bCs/>
                <w:color w:val="000000"/>
                <w:sz w:val="18"/>
                <w:szCs w:val="18"/>
              </w:rPr>
              <w:t>39</w:t>
            </w:r>
          </w:p>
        </w:tc>
        <w:tc>
          <w:tcPr>
            <w:tcW w:w="561" w:type="dxa"/>
            <w:tcBorders>
              <w:top w:val="single" w:sz="8" w:space="0" w:color="7F7F7F"/>
              <w:left w:val="nil"/>
              <w:bottom w:val="single" w:sz="8" w:space="0" w:color="7F7F7F"/>
              <w:right w:val="nil"/>
            </w:tcBorders>
            <w:shd w:val="clear" w:color="auto" w:fill="auto"/>
            <w:vAlign w:val="center"/>
            <w:hideMark/>
          </w:tcPr>
          <w:p w14:paraId="7E7D5CFD" w14:textId="77777777" w:rsidR="00E10F7A" w:rsidRPr="002B148E" w:rsidRDefault="00E10F7A" w:rsidP="00C57E6F">
            <w:pPr>
              <w:jc w:val="both"/>
              <w:rPr>
                <w:color w:val="000000"/>
                <w:sz w:val="18"/>
                <w:szCs w:val="18"/>
              </w:rPr>
            </w:pPr>
            <w:r w:rsidRPr="002B148E">
              <w:rPr>
                <w:color w:val="000000"/>
                <w:sz w:val="18"/>
                <w:szCs w:val="18"/>
              </w:rPr>
              <w:t>466</w:t>
            </w:r>
          </w:p>
        </w:tc>
        <w:tc>
          <w:tcPr>
            <w:tcW w:w="2103" w:type="dxa"/>
            <w:tcBorders>
              <w:top w:val="single" w:sz="8" w:space="0" w:color="7F7F7F"/>
              <w:left w:val="nil"/>
              <w:bottom w:val="single" w:sz="8" w:space="0" w:color="7F7F7F"/>
              <w:right w:val="nil"/>
            </w:tcBorders>
            <w:shd w:val="clear" w:color="auto" w:fill="auto"/>
            <w:vAlign w:val="center"/>
            <w:hideMark/>
          </w:tcPr>
          <w:p w14:paraId="2A65634D" w14:textId="77777777" w:rsidR="00E10F7A" w:rsidRPr="002B148E" w:rsidRDefault="00E10F7A" w:rsidP="00C57E6F">
            <w:pPr>
              <w:rPr>
                <w:color w:val="000000"/>
                <w:sz w:val="18"/>
                <w:szCs w:val="18"/>
              </w:rPr>
            </w:pPr>
            <w:r w:rsidRPr="002B148E">
              <w:rPr>
                <w:color w:val="000000"/>
                <w:sz w:val="18"/>
                <w:szCs w:val="18"/>
              </w:rPr>
              <w:t>Osmaniye Korkut Ata Üniversitesi</w:t>
            </w:r>
          </w:p>
        </w:tc>
        <w:tc>
          <w:tcPr>
            <w:tcW w:w="701" w:type="dxa"/>
            <w:tcBorders>
              <w:top w:val="single" w:sz="8" w:space="0" w:color="7F7F7F"/>
              <w:left w:val="nil"/>
              <w:bottom w:val="single" w:sz="8" w:space="0" w:color="7F7F7F"/>
              <w:right w:val="nil"/>
            </w:tcBorders>
            <w:shd w:val="clear" w:color="auto" w:fill="auto"/>
            <w:vAlign w:val="center"/>
            <w:hideMark/>
          </w:tcPr>
          <w:p w14:paraId="0E9F5186" w14:textId="77777777" w:rsidR="00E10F7A" w:rsidRPr="002B148E" w:rsidRDefault="00E10F7A" w:rsidP="00C57E6F">
            <w:pPr>
              <w:rPr>
                <w:color w:val="000000"/>
                <w:sz w:val="18"/>
                <w:szCs w:val="18"/>
              </w:rPr>
            </w:pPr>
            <w:r w:rsidRPr="002B148E">
              <w:rPr>
                <w:color w:val="000000"/>
                <w:sz w:val="18"/>
                <w:szCs w:val="18"/>
              </w:rPr>
              <w:t>6220</w:t>
            </w:r>
          </w:p>
        </w:tc>
        <w:tc>
          <w:tcPr>
            <w:tcW w:w="700" w:type="dxa"/>
            <w:tcBorders>
              <w:top w:val="single" w:sz="8" w:space="0" w:color="7F7F7F"/>
              <w:left w:val="nil"/>
              <w:bottom w:val="single" w:sz="8" w:space="0" w:color="7F7F7F"/>
              <w:right w:val="nil"/>
            </w:tcBorders>
            <w:shd w:val="clear" w:color="auto" w:fill="auto"/>
            <w:vAlign w:val="center"/>
            <w:hideMark/>
          </w:tcPr>
          <w:p w14:paraId="11073F46" w14:textId="77777777" w:rsidR="00E10F7A" w:rsidRPr="002B148E" w:rsidRDefault="00E10F7A" w:rsidP="00C57E6F">
            <w:pPr>
              <w:rPr>
                <w:color w:val="000000"/>
                <w:sz w:val="18"/>
                <w:szCs w:val="18"/>
              </w:rPr>
            </w:pPr>
            <w:r w:rsidRPr="002B148E">
              <w:rPr>
                <w:color w:val="000000"/>
                <w:sz w:val="18"/>
                <w:szCs w:val="18"/>
              </w:rPr>
              <w:t>835</w:t>
            </w:r>
          </w:p>
        </w:tc>
        <w:tc>
          <w:tcPr>
            <w:tcW w:w="842" w:type="dxa"/>
            <w:tcBorders>
              <w:top w:val="single" w:sz="8" w:space="0" w:color="7F7F7F"/>
              <w:left w:val="nil"/>
              <w:bottom w:val="single" w:sz="8" w:space="0" w:color="7F7F7F"/>
              <w:right w:val="nil"/>
            </w:tcBorders>
            <w:shd w:val="clear" w:color="auto" w:fill="auto"/>
            <w:vAlign w:val="center"/>
            <w:hideMark/>
          </w:tcPr>
          <w:p w14:paraId="5E131FBE" w14:textId="77777777" w:rsidR="00E10F7A" w:rsidRPr="002B148E" w:rsidRDefault="00E10F7A" w:rsidP="00C57E6F">
            <w:pPr>
              <w:jc w:val="both"/>
              <w:rPr>
                <w:color w:val="000000"/>
                <w:sz w:val="18"/>
                <w:szCs w:val="18"/>
              </w:rPr>
            </w:pPr>
            <w:r w:rsidRPr="002B148E">
              <w:rPr>
                <w:color w:val="000000"/>
                <w:sz w:val="18"/>
                <w:szCs w:val="18"/>
              </w:rPr>
              <w:t>1200</w:t>
            </w:r>
          </w:p>
        </w:tc>
        <w:tc>
          <w:tcPr>
            <w:tcW w:w="701" w:type="dxa"/>
            <w:tcBorders>
              <w:top w:val="single" w:sz="8" w:space="0" w:color="7F7F7F"/>
              <w:left w:val="nil"/>
              <w:bottom w:val="single" w:sz="8" w:space="0" w:color="7F7F7F"/>
              <w:right w:val="nil"/>
            </w:tcBorders>
            <w:shd w:val="clear" w:color="auto" w:fill="auto"/>
            <w:vAlign w:val="center"/>
            <w:hideMark/>
          </w:tcPr>
          <w:p w14:paraId="1EB5A886" w14:textId="77777777" w:rsidR="00E10F7A" w:rsidRPr="002B148E" w:rsidRDefault="00E10F7A" w:rsidP="00C57E6F">
            <w:pPr>
              <w:jc w:val="both"/>
              <w:rPr>
                <w:color w:val="000000"/>
                <w:sz w:val="18"/>
                <w:szCs w:val="18"/>
              </w:rPr>
            </w:pPr>
            <w:r w:rsidRPr="002B148E">
              <w:rPr>
                <w:color w:val="000000"/>
                <w:sz w:val="18"/>
                <w:szCs w:val="18"/>
              </w:rPr>
              <w:t>1125</w:t>
            </w:r>
          </w:p>
        </w:tc>
        <w:tc>
          <w:tcPr>
            <w:tcW w:w="700" w:type="dxa"/>
            <w:tcBorders>
              <w:top w:val="single" w:sz="8" w:space="0" w:color="7F7F7F"/>
              <w:left w:val="nil"/>
              <w:bottom w:val="single" w:sz="8" w:space="0" w:color="7F7F7F"/>
              <w:right w:val="nil"/>
            </w:tcBorders>
            <w:shd w:val="clear" w:color="auto" w:fill="auto"/>
            <w:vAlign w:val="center"/>
            <w:hideMark/>
          </w:tcPr>
          <w:p w14:paraId="3A0ED0C1" w14:textId="77777777" w:rsidR="00E10F7A" w:rsidRPr="002B148E" w:rsidRDefault="00E10F7A" w:rsidP="00C57E6F">
            <w:pPr>
              <w:jc w:val="both"/>
              <w:rPr>
                <w:color w:val="000000"/>
                <w:sz w:val="18"/>
                <w:szCs w:val="18"/>
              </w:rPr>
            </w:pPr>
            <w:r w:rsidRPr="002B148E">
              <w:rPr>
                <w:color w:val="000000"/>
                <w:sz w:val="18"/>
                <w:szCs w:val="18"/>
              </w:rPr>
              <w:t>550</w:t>
            </w:r>
          </w:p>
        </w:tc>
        <w:tc>
          <w:tcPr>
            <w:tcW w:w="701" w:type="dxa"/>
            <w:tcBorders>
              <w:top w:val="single" w:sz="8" w:space="0" w:color="7F7F7F"/>
              <w:left w:val="nil"/>
              <w:bottom w:val="single" w:sz="8" w:space="0" w:color="7F7F7F"/>
              <w:right w:val="nil"/>
            </w:tcBorders>
            <w:shd w:val="clear" w:color="auto" w:fill="auto"/>
            <w:vAlign w:val="center"/>
            <w:hideMark/>
          </w:tcPr>
          <w:p w14:paraId="656B5F2B" w14:textId="77777777" w:rsidR="00E10F7A" w:rsidRPr="002B148E" w:rsidRDefault="00E10F7A" w:rsidP="00C57E6F">
            <w:pPr>
              <w:jc w:val="both"/>
              <w:rPr>
                <w:color w:val="000000"/>
                <w:sz w:val="18"/>
                <w:szCs w:val="18"/>
              </w:rPr>
            </w:pPr>
            <w:r w:rsidRPr="002B148E">
              <w:rPr>
                <w:color w:val="000000"/>
                <w:sz w:val="18"/>
                <w:szCs w:val="18"/>
              </w:rPr>
              <w:t>1285</w:t>
            </w:r>
          </w:p>
        </w:tc>
        <w:tc>
          <w:tcPr>
            <w:tcW w:w="701" w:type="dxa"/>
            <w:tcBorders>
              <w:top w:val="single" w:sz="8" w:space="0" w:color="7F7F7F"/>
              <w:left w:val="nil"/>
              <w:bottom w:val="single" w:sz="8" w:space="0" w:color="7F7F7F"/>
              <w:right w:val="nil"/>
            </w:tcBorders>
            <w:shd w:val="clear" w:color="auto" w:fill="auto"/>
            <w:vAlign w:val="center"/>
            <w:hideMark/>
          </w:tcPr>
          <w:p w14:paraId="632ED367" w14:textId="77777777" w:rsidR="00E10F7A" w:rsidRPr="002B148E" w:rsidRDefault="00E10F7A" w:rsidP="00C57E6F">
            <w:pPr>
              <w:jc w:val="both"/>
              <w:rPr>
                <w:color w:val="000000"/>
                <w:sz w:val="18"/>
                <w:szCs w:val="18"/>
              </w:rPr>
            </w:pPr>
            <w:r w:rsidRPr="002B148E">
              <w:rPr>
                <w:color w:val="000000"/>
                <w:sz w:val="18"/>
                <w:szCs w:val="18"/>
              </w:rPr>
              <w:t>1240</w:t>
            </w:r>
          </w:p>
        </w:tc>
      </w:tr>
      <w:tr w:rsidR="00E253DC" w:rsidRPr="002B148E" w14:paraId="6E1CADD8" w14:textId="77777777" w:rsidTr="002B148E">
        <w:trPr>
          <w:trHeight w:val="376"/>
        </w:trPr>
        <w:tc>
          <w:tcPr>
            <w:tcW w:w="421" w:type="dxa"/>
            <w:tcBorders>
              <w:top w:val="nil"/>
              <w:left w:val="nil"/>
              <w:bottom w:val="nil"/>
              <w:right w:val="nil"/>
            </w:tcBorders>
            <w:shd w:val="clear" w:color="auto" w:fill="auto"/>
            <w:vAlign w:val="center"/>
            <w:hideMark/>
          </w:tcPr>
          <w:p w14:paraId="0A33124F" w14:textId="77777777" w:rsidR="00E10F7A" w:rsidRPr="002B148E" w:rsidRDefault="00E10F7A" w:rsidP="00C57E6F">
            <w:pPr>
              <w:jc w:val="both"/>
              <w:rPr>
                <w:b/>
                <w:bCs/>
                <w:color w:val="000000"/>
                <w:sz w:val="18"/>
                <w:szCs w:val="18"/>
              </w:rPr>
            </w:pPr>
            <w:r w:rsidRPr="002B148E">
              <w:rPr>
                <w:b/>
                <w:bCs/>
                <w:color w:val="000000"/>
                <w:sz w:val="18"/>
                <w:szCs w:val="18"/>
              </w:rPr>
              <w:t>40</w:t>
            </w:r>
          </w:p>
        </w:tc>
        <w:tc>
          <w:tcPr>
            <w:tcW w:w="561" w:type="dxa"/>
            <w:tcBorders>
              <w:top w:val="nil"/>
              <w:left w:val="nil"/>
              <w:bottom w:val="nil"/>
              <w:right w:val="nil"/>
            </w:tcBorders>
            <w:shd w:val="clear" w:color="auto" w:fill="auto"/>
            <w:vAlign w:val="center"/>
            <w:hideMark/>
          </w:tcPr>
          <w:p w14:paraId="64522149" w14:textId="77777777" w:rsidR="00E10F7A" w:rsidRPr="002B148E" w:rsidRDefault="00E10F7A" w:rsidP="00C57E6F">
            <w:pPr>
              <w:jc w:val="both"/>
              <w:rPr>
                <w:color w:val="000000"/>
                <w:sz w:val="18"/>
                <w:szCs w:val="18"/>
              </w:rPr>
            </w:pPr>
            <w:r w:rsidRPr="002B148E">
              <w:rPr>
                <w:color w:val="000000"/>
                <w:sz w:val="18"/>
                <w:szCs w:val="18"/>
              </w:rPr>
              <w:t>469</w:t>
            </w:r>
          </w:p>
        </w:tc>
        <w:tc>
          <w:tcPr>
            <w:tcW w:w="2103" w:type="dxa"/>
            <w:tcBorders>
              <w:top w:val="nil"/>
              <w:left w:val="nil"/>
              <w:bottom w:val="nil"/>
              <w:right w:val="nil"/>
            </w:tcBorders>
            <w:shd w:val="clear" w:color="auto" w:fill="auto"/>
            <w:vAlign w:val="center"/>
            <w:hideMark/>
          </w:tcPr>
          <w:p w14:paraId="3DD3DD63" w14:textId="77777777" w:rsidR="00E10F7A" w:rsidRPr="002B148E" w:rsidRDefault="00E10F7A" w:rsidP="00C57E6F">
            <w:pPr>
              <w:rPr>
                <w:color w:val="000000"/>
                <w:sz w:val="18"/>
                <w:szCs w:val="18"/>
              </w:rPr>
            </w:pPr>
            <w:r w:rsidRPr="002B148E">
              <w:rPr>
                <w:color w:val="000000"/>
                <w:sz w:val="18"/>
                <w:szCs w:val="18"/>
              </w:rPr>
              <w:t>Ondokuz Mayıs Üniversitesi</w:t>
            </w:r>
          </w:p>
        </w:tc>
        <w:tc>
          <w:tcPr>
            <w:tcW w:w="701" w:type="dxa"/>
            <w:tcBorders>
              <w:top w:val="nil"/>
              <w:left w:val="nil"/>
              <w:bottom w:val="nil"/>
              <w:right w:val="nil"/>
            </w:tcBorders>
            <w:shd w:val="clear" w:color="auto" w:fill="auto"/>
            <w:vAlign w:val="center"/>
            <w:hideMark/>
          </w:tcPr>
          <w:p w14:paraId="03E10013" w14:textId="77777777" w:rsidR="00E10F7A" w:rsidRPr="002B148E" w:rsidRDefault="00E10F7A" w:rsidP="00C57E6F">
            <w:pPr>
              <w:rPr>
                <w:color w:val="000000"/>
                <w:sz w:val="18"/>
                <w:szCs w:val="18"/>
              </w:rPr>
            </w:pPr>
            <w:r w:rsidRPr="002B148E">
              <w:rPr>
                <w:color w:val="000000"/>
                <w:sz w:val="18"/>
                <w:szCs w:val="18"/>
              </w:rPr>
              <w:t>6210</w:t>
            </w:r>
          </w:p>
        </w:tc>
        <w:tc>
          <w:tcPr>
            <w:tcW w:w="700" w:type="dxa"/>
            <w:tcBorders>
              <w:top w:val="nil"/>
              <w:left w:val="nil"/>
              <w:bottom w:val="nil"/>
              <w:right w:val="nil"/>
            </w:tcBorders>
            <w:shd w:val="clear" w:color="auto" w:fill="auto"/>
            <w:vAlign w:val="center"/>
            <w:hideMark/>
          </w:tcPr>
          <w:p w14:paraId="69CC9BF6" w14:textId="77777777" w:rsidR="00E10F7A" w:rsidRPr="002B148E" w:rsidRDefault="00E10F7A" w:rsidP="00C57E6F">
            <w:pPr>
              <w:rPr>
                <w:color w:val="000000"/>
                <w:sz w:val="18"/>
                <w:szCs w:val="18"/>
              </w:rPr>
            </w:pPr>
            <w:r w:rsidRPr="002B148E">
              <w:rPr>
                <w:color w:val="000000"/>
                <w:sz w:val="18"/>
                <w:szCs w:val="18"/>
              </w:rPr>
              <w:t>1250</w:t>
            </w:r>
          </w:p>
        </w:tc>
        <w:tc>
          <w:tcPr>
            <w:tcW w:w="842" w:type="dxa"/>
            <w:tcBorders>
              <w:top w:val="nil"/>
              <w:left w:val="nil"/>
              <w:bottom w:val="nil"/>
              <w:right w:val="nil"/>
            </w:tcBorders>
            <w:shd w:val="clear" w:color="auto" w:fill="auto"/>
            <w:vAlign w:val="center"/>
            <w:hideMark/>
          </w:tcPr>
          <w:p w14:paraId="69881C02" w14:textId="77777777" w:rsidR="00E10F7A" w:rsidRPr="002B148E" w:rsidRDefault="00E10F7A" w:rsidP="00C57E6F">
            <w:pPr>
              <w:jc w:val="both"/>
              <w:rPr>
                <w:color w:val="000000"/>
                <w:sz w:val="18"/>
                <w:szCs w:val="18"/>
              </w:rPr>
            </w:pPr>
            <w:r w:rsidRPr="002B148E">
              <w:rPr>
                <w:color w:val="000000"/>
                <w:sz w:val="18"/>
                <w:szCs w:val="18"/>
              </w:rPr>
              <w:t>785</w:t>
            </w:r>
          </w:p>
        </w:tc>
        <w:tc>
          <w:tcPr>
            <w:tcW w:w="701" w:type="dxa"/>
            <w:tcBorders>
              <w:top w:val="nil"/>
              <w:left w:val="nil"/>
              <w:bottom w:val="nil"/>
              <w:right w:val="nil"/>
            </w:tcBorders>
            <w:shd w:val="clear" w:color="auto" w:fill="auto"/>
            <w:vAlign w:val="center"/>
            <w:hideMark/>
          </w:tcPr>
          <w:p w14:paraId="25A76B4B" w14:textId="77777777" w:rsidR="00E10F7A" w:rsidRPr="002B148E" w:rsidRDefault="00E10F7A" w:rsidP="00C57E6F">
            <w:pPr>
              <w:jc w:val="both"/>
              <w:rPr>
                <w:color w:val="000000"/>
                <w:sz w:val="18"/>
                <w:szCs w:val="18"/>
              </w:rPr>
            </w:pPr>
            <w:r w:rsidRPr="002B148E">
              <w:rPr>
                <w:color w:val="000000"/>
                <w:sz w:val="18"/>
                <w:szCs w:val="18"/>
              </w:rPr>
              <w:t>900</w:t>
            </w:r>
          </w:p>
        </w:tc>
        <w:tc>
          <w:tcPr>
            <w:tcW w:w="700" w:type="dxa"/>
            <w:tcBorders>
              <w:top w:val="nil"/>
              <w:left w:val="nil"/>
              <w:bottom w:val="nil"/>
              <w:right w:val="nil"/>
            </w:tcBorders>
            <w:shd w:val="clear" w:color="auto" w:fill="auto"/>
            <w:vAlign w:val="center"/>
            <w:hideMark/>
          </w:tcPr>
          <w:p w14:paraId="22CBEBAC" w14:textId="77777777" w:rsidR="00E10F7A" w:rsidRPr="002B148E" w:rsidRDefault="00E10F7A" w:rsidP="00C57E6F">
            <w:pPr>
              <w:jc w:val="both"/>
              <w:rPr>
                <w:color w:val="000000"/>
                <w:sz w:val="18"/>
                <w:szCs w:val="18"/>
              </w:rPr>
            </w:pPr>
            <w:r w:rsidRPr="002B148E">
              <w:rPr>
                <w:color w:val="000000"/>
                <w:sz w:val="18"/>
                <w:szCs w:val="18"/>
              </w:rPr>
              <w:t>750</w:t>
            </w:r>
          </w:p>
        </w:tc>
        <w:tc>
          <w:tcPr>
            <w:tcW w:w="701" w:type="dxa"/>
            <w:tcBorders>
              <w:top w:val="nil"/>
              <w:left w:val="nil"/>
              <w:bottom w:val="nil"/>
              <w:right w:val="nil"/>
            </w:tcBorders>
            <w:shd w:val="clear" w:color="auto" w:fill="auto"/>
            <w:vAlign w:val="center"/>
            <w:hideMark/>
          </w:tcPr>
          <w:p w14:paraId="041CEDA5" w14:textId="77777777" w:rsidR="00E10F7A" w:rsidRPr="002B148E" w:rsidRDefault="00E10F7A" w:rsidP="00C57E6F">
            <w:pPr>
              <w:jc w:val="both"/>
              <w:rPr>
                <w:color w:val="000000"/>
                <w:sz w:val="18"/>
                <w:szCs w:val="18"/>
              </w:rPr>
            </w:pPr>
            <w:r w:rsidRPr="002B148E">
              <w:rPr>
                <w:color w:val="000000"/>
                <w:sz w:val="18"/>
                <w:szCs w:val="18"/>
              </w:rPr>
              <w:t>1285</w:t>
            </w:r>
          </w:p>
        </w:tc>
        <w:tc>
          <w:tcPr>
            <w:tcW w:w="701" w:type="dxa"/>
            <w:tcBorders>
              <w:top w:val="nil"/>
              <w:left w:val="nil"/>
              <w:bottom w:val="nil"/>
              <w:right w:val="nil"/>
            </w:tcBorders>
            <w:shd w:val="clear" w:color="auto" w:fill="auto"/>
            <w:vAlign w:val="center"/>
            <w:hideMark/>
          </w:tcPr>
          <w:p w14:paraId="64D58358" w14:textId="77777777" w:rsidR="00E10F7A" w:rsidRPr="002B148E" w:rsidRDefault="00E10F7A" w:rsidP="00C57E6F">
            <w:pPr>
              <w:jc w:val="both"/>
              <w:rPr>
                <w:color w:val="000000"/>
                <w:sz w:val="18"/>
                <w:szCs w:val="18"/>
              </w:rPr>
            </w:pPr>
            <w:r w:rsidRPr="002B148E">
              <w:rPr>
                <w:color w:val="000000"/>
                <w:sz w:val="18"/>
                <w:szCs w:val="18"/>
              </w:rPr>
              <w:t>1240</w:t>
            </w:r>
          </w:p>
        </w:tc>
      </w:tr>
      <w:tr w:rsidR="00E253DC" w:rsidRPr="002B148E" w14:paraId="2807438D" w14:textId="77777777" w:rsidTr="002B148E">
        <w:trPr>
          <w:trHeight w:val="321"/>
        </w:trPr>
        <w:tc>
          <w:tcPr>
            <w:tcW w:w="421" w:type="dxa"/>
            <w:tcBorders>
              <w:top w:val="single" w:sz="8" w:space="0" w:color="7F7F7F"/>
              <w:left w:val="nil"/>
              <w:bottom w:val="single" w:sz="8" w:space="0" w:color="7F7F7F"/>
              <w:right w:val="nil"/>
            </w:tcBorders>
            <w:shd w:val="clear" w:color="auto" w:fill="auto"/>
            <w:vAlign w:val="center"/>
            <w:hideMark/>
          </w:tcPr>
          <w:p w14:paraId="5D46205E" w14:textId="77777777" w:rsidR="00E10F7A" w:rsidRPr="002B148E" w:rsidRDefault="00E10F7A" w:rsidP="00C57E6F">
            <w:pPr>
              <w:jc w:val="both"/>
              <w:rPr>
                <w:b/>
                <w:bCs/>
                <w:color w:val="000000"/>
                <w:sz w:val="18"/>
                <w:szCs w:val="18"/>
              </w:rPr>
            </w:pPr>
            <w:r w:rsidRPr="002B148E">
              <w:rPr>
                <w:b/>
                <w:bCs/>
                <w:color w:val="000000"/>
                <w:sz w:val="18"/>
                <w:szCs w:val="18"/>
              </w:rPr>
              <w:t>41</w:t>
            </w:r>
          </w:p>
        </w:tc>
        <w:tc>
          <w:tcPr>
            <w:tcW w:w="561" w:type="dxa"/>
            <w:tcBorders>
              <w:top w:val="single" w:sz="8" w:space="0" w:color="7F7F7F"/>
              <w:left w:val="nil"/>
              <w:bottom w:val="single" w:sz="8" w:space="0" w:color="7F7F7F"/>
              <w:right w:val="nil"/>
            </w:tcBorders>
            <w:shd w:val="clear" w:color="auto" w:fill="auto"/>
            <w:vAlign w:val="center"/>
            <w:hideMark/>
          </w:tcPr>
          <w:p w14:paraId="66549B60" w14:textId="77777777" w:rsidR="00E10F7A" w:rsidRPr="002B148E" w:rsidRDefault="00E10F7A" w:rsidP="00C57E6F">
            <w:pPr>
              <w:jc w:val="both"/>
              <w:rPr>
                <w:color w:val="000000"/>
                <w:sz w:val="18"/>
                <w:szCs w:val="18"/>
              </w:rPr>
            </w:pPr>
            <w:r w:rsidRPr="002B148E">
              <w:rPr>
                <w:color w:val="000000"/>
                <w:sz w:val="18"/>
                <w:szCs w:val="18"/>
              </w:rPr>
              <w:t>481</w:t>
            </w:r>
          </w:p>
        </w:tc>
        <w:tc>
          <w:tcPr>
            <w:tcW w:w="2103" w:type="dxa"/>
            <w:tcBorders>
              <w:top w:val="single" w:sz="8" w:space="0" w:color="7F7F7F"/>
              <w:left w:val="nil"/>
              <w:bottom w:val="single" w:sz="8" w:space="0" w:color="7F7F7F"/>
              <w:right w:val="nil"/>
            </w:tcBorders>
            <w:shd w:val="clear" w:color="auto" w:fill="auto"/>
            <w:vAlign w:val="center"/>
            <w:hideMark/>
          </w:tcPr>
          <w:p w14:paraId="56D99AEC" w14:textId="77777777" w:rsidR="00E10F7A" w:rsidRPr="002B148E" w:rsidRDefault="00E10F7A" w:rsidP="00C57E6F">
            <w:pPr>
              <w:rPr>
                <w:color w:val="000000"/>
                <w:sz w:val="18"/>
                <w:szCs w:val="18"/>
              </w:rPr>
            </w:pPr>
            <w:r w:rsidRPr="002B148E">
              <w:rPr>
                <w:color w:val="000000"/>
                <w:sz w:val="18"/>
                <w:szCs w:val="18"/>
              </w:rPr>
              <w:t xml:space="preserve">Hacettepe Üniversitesi </w:t>
            </w:r>
          </w:p>
        </w:tc>
        <w:tc>
          <w:tcPr>
            <w:tcW w:w="701" w:type="dxa"/>
            <w:tcBorders>
              <w:top w:val="single" w:sz="8" w:space="0" w:color="7F7F7F"/>
              <w:left w:val="nil"/>
              <w:bottom w:val="single" w:sz="8" w:space="0" w:color="7F7F7F"/>
              <w:right w:val="nil"/>
            </w:tcBorders>
            <w:shd w:val="clear" w:color="auto" w:fill="auto"/>
            <w:vAlign w:val="center"/>
            <w:hideMark/>
          </w:tcPr>
          <w:p w14:paraId="751942E5" w14:textId="77777777" w:rsidR="00E10F7A" w:rsidRPr="002B148E" w:rsidRDefault="00E10F7A" w:rsidP="00C57E6F">
            <w:pPr>
              <w:rPr>
                <w:color w:val="000000"/>
                <w:sz w:val="18"/>
                <w:szCs w:val="18"/>
              </w:rPr>
            </w:pPr>
            <w:r w:rsidRPr="002B148E">
              <w:rPr>
                <w:color w:val="000000"/>
                <w:sz w:val="18"/>
                <w:szCs w:val="18"/>
              </w:rPr>
              <w:t>6110</w:t>
            </w:r>
          </w:p>
        </w:tc>
        <w:tc>
          <w:tcPr>
            <w:tcW w:w="700" w:type="dxa"/>
            <w:tcBorders>
              <w:top w:val="single" w:sz="8" w:space="0" w:color="7F7F7F"/>
              <w:left w:val="nil"/>
              <w:bottom w:val="single" w:sz="8" w:space="0" w:color="7F7F7F"/>
              <w:right w:val="nil"/>
            </w:tcBorders>
            <w:shd w:val="clear" w:color="auto" w:fill="auto"/>
            <w:vAlign w:val="center"/>
            <w:hideMark/>
          </w:tcPr>
          <w:p w14:paraId="6528525C" w14:textId="77777777" w:rsidR="00E10F7A" w:rsidRPr="002B148E" w:rsidRDefault="00E10F7A" w:rsidP="00C57E6F">
            <w:pPr>
              <w:rPr>
                <w:color w:val="000000"/>
                <w:sz w:val="18"/>
                <w:szCs w:val="18"/>
              </w:rPr>
            </w:pPr>
            <w:r w:rsidRPr="002B148E">
              <w:rPr>
                <w:color w:val="000000"/>
                <w:sz w:val="18"/>
                <w:szCs w:val="18"/>
              </w:rPr>
              <w:t>1175</w:t>
            </w:r>
          </w:p>
        </w:tc>
        <w:tc>
          <w:tcPr>
            <w:tcW w:w="842" w:type="dxa"/>
            <w:tcBorders>
              <w:top w:val="single" w:sz="8" w:space="0" w:color="7F7F7F"/>
              <w:left w:val="nil"/>
              <w:bottom w:val="single" w:sz="8" w:space="0" w:color="7F7F7F"/>
              <w:right w:val="nil"/>
            </w:tcBorders>
            <w:shd w:val="clear" w:color="auto" w:fill="auto"/>
            <w:vAlign w:val="center"/>
            <w:hideMark/>
          </w:tcPr>
          <w:p w14:paraId="56EC8756" w14:textId="77777777" w:rsidR="00E10F7A" w:rsidRPr="002B148E" w:rsidRDefault="00E10F7A" w:rsidP="00C57E6F">
            <w:pPr>
              <w:jc w:val="both"/>
              <w:rPr>
                <w:color w:val="000000"/>
                <w:sz w:val="18"/>
                <w:szCs w:val="18"/>
              </w:rPr>
            </w:pPr>
            <w:r w:rsidRPr="002B148E">
              <w:rPr>
                <w:color w:val="000000"/>
                <w:sz w:val="18"/>
                <w:szCs w:val="18"/>
              </w:rPr>
              <w:t>875</w:t>
            </w:r>
          </w:p>
        </w:tc>
        <w:tc>
          <w:tcPr>
            <w:tcW w:w="701" w:type="dxa"/>
            <w:tcBorders>
              <w:top w:val="single" w:sz="8" w:space="0" w:color="7F7F7F"/>
              <w:left w:val="nil"/>
              <w:bottom w:val="single" w:sz="8" w:space="0" w:color="7F7F7F"/>
              <w:right w:val="nil"/>
            </w:tcBorders>
            <w:shd w:val="clear" w:color="auto" w:fill="auto"/>
            <w:vAlign w:val="center"/>
            <w:hideMark/>
          </w:tcPr>
          <w:p w14:paraId="4B10C802" w14:textId="77777777" w:rsidR="00E10F7A" w:rsidRPr="002B148E" w:rsidRDefault="00E10F7A" w:rsidP="00C57E6F">
            <w:pPr>
              <w:jc w:val="both"/>
              <w:rPr>
                <w:color w:val="000000"/>
                <w:sz w:val="18"/>
                <w:szCs w:val="18"/>
              </w:rPr>
            </w:pPr>
            <w:r w:rsidRPr="002B148E">
              <w:rPr>
                <w:color w:val="000000"/>
                <w:sz w:val="18"/>
                <w:szCs w:val="18"/>
              </w:rPr>
              <w:t>900</w:t>
            </w:r>
          </w:p>
        </w:tc>
        <w:tc>
          <w:tcPr>
            <w:tcW w:w="700" w:type="dxa"/>
            <w:tcBorders>
              <w:top w:val="single" w:sz="8" w:space="0" w:color="7F7F7F"/>
              <w:left w:val="nil"/>
              <w:bottom w:val="single" w:sz="8" w:space="0" w:color="7F7F7F"/>
              <w:right w:val="nil"/>
            </w:tcBorders>
            <w:shd w:val="clear" w:color="auto" w:fill="auto"/>
            <w:vAlign w:val="center"/>
            <w:hideMark/>
          </w:tcPr>
          <w:p w14:paraId="5DD5BF6E" w14:textId="77777777" w:rsidR="00E10F7A" w:rsidRPr="002B148E" w:rsidRDefault="00E10F7A" w:rsidP="00C57E6F">
            <w:pPr>
              <w:jc w:val="both"/>
              <w:rPr>
                <w:color w:val="000000"/>
                <w:sz w:val="18"/>
                <w:szCs w:val="18"/>
              </w:rPr>
            </w:pPr>
            <w:r w:rsidRPr="002B148E">
              <w:rPr>
                <w:color w:val="000000"/>
                <w:sz w:val="18"/>
                <w:szCs w:val="18"/>
              </w:rPr>
              <w:t>210</w:t>
            </w:r>
          </w:p>
        </w:tc>
        <w:tc>
          <w:tcPr>
            <w:tcW w:w="701" w:type="dxa"/>
            <w:tcBorders>
              <w:top w:val="single" w:sz="8" w:space="0" w:color="7F7F7F"/>
              <w:left w:val="nil"/>
              <w:bottom w:val="single" w:sz="8" w:space="0" w:color="7F7F7F"/>
              <w:right w:val="nil"/>
            </w:tcBorders>
            <w:shd w:val="clear" w:color="auto" w:fill="auto"/>
            <w:vAlign w:val="center"/>
            <w:hideMark/>
          </w:tcPr>
          <w:p w14:paraId="6C1DBC78" w14:textId="77777777" w:rsidR="00E10F7A" w:rsidRPr="002B148E" w:rsidRDefault="00E10F7A" w:rsidP="00C57E6F">
            <w:pPr>
              <w:jc w:val="both"/>
              <w:rPr>
                <w:color w:val="000000"/>
                <w:sz w:val="18"/>
                <w:szCs w:val="18"/>
              </w:rPr>
            </w:pPr>
            <w:r w:rsidRPr="002B148E">
              <w:rPr>
                <w:color w:val="000000"/>
                <w:sz w:val="18"/>
                <w:szCs w:val="18"/>
              </w:rPr>
              <w:t>1425</w:t>
            </w:r>
          </w:p>
        </w:tc>
        <w:tc>
          <w:tcPr>
            <w:tcW w:w="701" w:type="dxa"/>
            <w:tcBorders>
              <w:top w:val="single" w:sz="8" w:space="0" w:color="7F7F7F"/>
              <w:left w:val="nil"/>
              <w:bottom w:val="single" w:sz="8" w:space="0" w:color="7F7F7F"/>
              <w:right w:val="nil"/>
            </w:tcBorders>
            <w:shd w:val="clear" w:color="auto" w:fill="auto"/>
            <w:vAlign w:val="center"/>
            <w:hideMark/>
          </w:tcPr>
          <w:p w14:paraId="4BD43BCF" w14:textId="77777777" w:rsidR="00E10F7A" w:rsidRPr="002B148E" w:rsidRDefault="00E10F7A" w:rsidP="00C57E6F">
            <w:pPr>
              <w:jc w:val="both"/>
              <w:rPr>
                <w:color w:val="000000"/>
                <w:sz w:val="18"/>
                <w:szCs w:val="18"/>
              </w:rPr>
            </w:pPr>
            <w:r w:rsidRPr="002B148E">
              <w:rPr>
                <w:color w:val="000000"/>
                <w:sz w:val="18"/>
                <w:szCs w:val="18"/>
              </w:rPr>
              <w:t>1525</w:t>
            </w:r>
          </w:p>
        </w:tc>
      </w:tr>
      <w:tr w:rsidR="00E253DC" w:rsidRPr="002B148E" w14:paraId="0FBF8D14" w14:textId="77777777" w:rsidTr="002B148E">
        <w:trPr>
          <w:trHeight w:val="362"/>
        </w:trPr>
        <w:tc>
          <w:tcPr>
            <w:tcW w:w="3085" w:type="dxa"/>
            <w:gridSpan w:val="3"/>
            <w:tcBorders>
              <w:top w:val="single" w:sz="8" w:space="0" w:color="7F7F7F"/>
              <w:left w:val="nil"/>
              <w:bottom w:val="single" w:sz="8" w:space="0" w:color="7F7F7F"/>
              <w:right w:val="nil"/>
            </w:tcBorders>
            <w:shd w:val="clear" w:color="auto" w:fill="auto"/>
            <w:vAlign w:val="center"/>
            <w:hideMark/>
          </w:tcPr>
          <w:p w14:paraId="39B73969" w14:textId="77777777" w:rsidR="00E10F7A" w:rsidRPr="002B148E" w:rsidRDefault="00E10F7A" w:rsidP="00C57E6F">
            <w:pPr>
              <w:jc w:val="center"/>
              <w:rPr>
                <w:color w:val="000000"/>
                <w:sz w:val="18"/>
                <w:szCs w:val="18"/>
              </w:rPr>
            </w:pPr>
            <w:r w:rsidRPr="002B148E">
              <w:rPr>
                <w:color w:val="000000"/>
                <w:sz w:val="18"/>
                <w:szCs w:val="18"/>
              </w:rPr>
              <w:t>Ortalama Değer</w:t>
            </w:r>
          </w:p>
        </w:tc>
        <w:tc>
          <w:tcPr>
            <w:tcW w:w="701" w:type="dxa"/>
            <w:tcBorders>
              <w:top w:val="nil"/>
              <w:left w:val="nil"/>
              <w:bottom w:val="single" w:sz="8" w:space="0" w:color="7F7F7F"/>
              <w:right w:val="nil"/>
            </w:tcBorders>
            <w:shd w:val="clear" w:color="auto" w:fill="auto"/>
            <w:vAlign w:val="center"/>
            <w:hideMark/>
          </w:tcPr>
          <w:p w14:paraId="45224C08" w14:textId="77777777" w:rsidR="00E10F7A" w:rsidRPr="002B148E" w:rsidRDefault="00E10F7A" w:rsidP="00C57E6F">
            <w:pPr>
              <w:jc w:val="both"/>
              <w:rPr>
                <w:color w:val="000000"/>
                <w:sz w:val="18"/>
                <w:szCs w:val="18"/>
              </w:rPr>
            </w:pPr>
            <w:r w:rsidRPr="002B148E">
              <w:rPr>
                <w:color w:val="000000"/>
                <w:sz w:val="18"/>
                <w:szCs w:val="18"/>
              </w:rPr>
              <w:t>7150</w:t>
            </w:r>
          </w:p>
        </w:tc>
        <w:tc>
          <w:tcPr>
            <w:tcW w:w="700" w:type="dxa"/>
            <w:tcBorders>
              <w:top w:val="nil"/>
              <w:left w:val="nil"/>
              <w:bottom w:val="single" w:sz="8" w:space="0" w:color="7F7F7F"/>
              <w:right w:val="nil"/>
            </w:tcBorders>
            <w:shd w:val="clear" w:color="auto" w:fill="auto"/>
            <w:vAlign w:val="center"/>
            <w:hideMark/>
          </w:tcPr>
          <w:p w14:paraId="4FCBB568" w14:textId="77777777" w:rsidR="00E10F7A" w:rsidRPr="002B148E" w:rsidRDefault="00E10F7A" w:rsidP="00C57E6F">
            <w:pPr>
              <w:jc w:val="both"/>
              <w:rPr>
                <w:color w:val="000000"/>
                <w:sz w:val="18"/>
                <w:szCs w:val="18"/>
              </w:rPr>
            </w:pPr>
            <w:r w:rsidRPr="002B148E">
              <w:rPr>
                <w:color w:val="000000"/>
                <w:sz w:val="18"/>
                <w:szCs w:val="18"/>
              </w:rPr>
              <w:t>1125</w:t>
            </w:r>
          </w:p>
        </w:tc>
        <w:tc>
          <w:tcPr>
            <w:tcW w:w="842" w:type="dxa"/>
            <w:tcBorders>
              <w:top w:val="nil"/>
              <w:left w:val="nil"/>
              <w:bottom w:val="single" w:sz="8" w:space="0" w:color="7F7F7F"/>
              <w:right w:val="nil"/>
            </w:tcBorders>
            <w:shd w:val="clear" w:color="auto" w:fill="auto"/>
            <w:vAlign w:val="center"/>
            <w:hideMark/>
          </w:tcPr>
          <w:p w14:paraId="54FB4334" w14:textId="77777777" w:rsidR="00E10F7A" w:rsidRPr="002B148E" w:rsidRDefault="00E10F7A" w:rsidP="00C57E6F">
            <w:pPr>
              <w:jc w:val="both"/>
              <w:rPr>
                <w:color w:val="000000"/>
                <w:sz w:val="18"/>
                <w:szCs w:val="18"/>
              </w:rPr>
            </w:pPr>
            <w:r w:rsidRPr="002B148E">
              <w:rPr>
                <w:color w:val="000000"/>
                <w:sz w:val="18"/>
                <w:szCs w:val="18"/>
              </w:rPr>
              <w:t>1293</w:t>
            </w:r>
          </w:p>
        </w:tc>
        <w:tc>
          <w:tcPr>
            <w:tcW w:w="701" w:type="dxa"/>
            <w:tcBorders>
              <w:top w:val="nil"/>
              <w:left w:val="nil"/>
              <w:bottom w:val="single" w:sz="8" w:space="0" w:color="7F7F7F"/>
              <w:right w:val="nil"/>
            </w:tcBorders>
            <w:shd w:val="clear" w:color="auto" w:fill="auto"/>
            <w:vAlign w:val="center"/>
            <w:hideMark/>
          </w:tcPr>
          <w:p w14:paraId="464DF55C" w14:textId="77777777" w:rsidR="00E10F7A" w:rsidRPr="002B148E" w:rsidRDefault="00E10F7A" w:rsidP="00C57E6F">
            <w:pPr>
              <w:jc w:val="both"/>
              <w:rPr>
                <w:color w:val="000000"/>
                <w:sz w:val="18"/>
                <w:szCs w:val="18"/>
              </w:rPr>
            </w:pPr>
            <w:r w:rsidRPr="002B148E">
              <w:rPr>
                <w:color w:val="000000"/>
                <w:sz w:val="18"/>
                <w:szCs w:val="18"/>
              </w:rPr>
              <w:t>1308</w:t>
            </w:r>
          </w:p>
        </w:tc>
        <w:tc>
          <w:tcPr>
            <w:tcW w:w="700" w:type="dxa"/>
            <w:tcBorders>
              <w:top w:val="nil"/>
              <w:left w:val="nil"/>
              <w:bottom w:val="single" w:sz="8" w:space="0" w:color="7F7F7F"/>
              <w:right w:val="nil"/>
            </w:tcBorders>
            <w:shd w:val="clear" w:color="auto" w:fill="auto"/>
            <w:vAlign w:val="center"/>
            <w:hideMark/>
          </w:tcPr>
          <w:p w14:paraId="37CAB199" w14:textId="77777777" w:rsidR="00E10F7A" w:rsidRPr="002B148E" w:rsidRDefault="00E10F7A" w:rsidP="00C57E6F">
            <w:pPr>
              <w:jc w:val="both"/>
              <w:rPr>
                <w:color w:val="000000"/>
                <w:sz w:val="18"/>
                <w:szCs w:val="18"/>
              </w:rPr>
            </w:pPr>
            <w:r w:rsidRPr="002B148E">
              <w:rPr>
                <w:color w:val="000000"/>
                <w:sz w:val="18"/>
                <w:szCs w:val="18"/>
              </w:rPr>
              <w:t>627</w:t>
            </w:r>
          </w:p>
        </w:tc>
        <w:tc>
          <w:tcPr>
            <w:tcW w:w="701" w:type="dxa"/>
            <w:tcBorders>
              <w:top w:val="nil"/>
              <w:left w:val="nil"/>
              <w:bottom w:val="single" w:sz="8" w:space="0" w:color="7F7F7F"/>
              <w:right w:val="nil"/>
            </w:tcBorders>
            <w:shd w:val="clear" w:color="auto" w:fill="auto"/>
            <w:vAlign w:val="center"/>
            <w:hideMark/>
          </w:tcPr>
          <w:p w14:paraId="760C18FD" w14:textId="77777777" w:rsidR="00E10F7A" w:rsidRPr="002B148E" w:rsidRDefault="00E10F7A" w:rsidP="00C57E6F">
            <w:pPr>
              <w:jc w:val="both"/>
              <w:rPr>
                <w:color w:val="000000"/>
                <w:sz w:val="18"/>
                <w:szCs w:val="18"/>
              </w:rPr>
            </w:pPr>
            <w:r w:rsidRPr="002B148E">
              <w:rPr>
                <w:color w:val="000000"/>
                <w:sz w:val="18"/>
                <w:szCs w:val="18"/>
              </w:rPr>
              <w:t>1380</w:t>
            </w:r>
          </w:p>
        </w:tc>
        <w:tc>
          <w:tcPr>
            <w:tcW w:w="701" w:type="dxa"/>
            <w:tcBorders>
              <w:top w:val="nil"/>
              <w:left w:val="nil"/>
              <w:bottom w:val="single" w:sz="8" w:space="0" w:color="7F7F7F"/>
              <w:right w:val="nil"/>
            </w:tcBorders>
            <w:shd w:val="clear" w:color="auto" w:fill="auto"/>
            <w:vAlign w:val="center"/>
            <w:hideMark/>
          </w:tcPr>
          <w:p w14:paraId="49279D04" w14:textId="77777777" w:rsidR="00E10F7A" w:rsidRPr="002B148E" w:rsidRDefault="00E10F7A" w:rsidP="00C57E6F">
            <w:pPr>
              <w:keepNext/>
              <w:jc w:val="both"/>
              <w:rPr>
                <w:color w:val="000000"/>
                <w:sz w:val="18"/>
                <w:szCs w:val="18"/>
              </w:rPr>
            </w:pPr>
            <w:r w:rsidRPr="002B148E">
              <w:rPr>
                <w:color w:val="000000"/>
                <w:sz w:val="18"/>
                <w:szCs w:val="18"/>
              </w:rPr>
              <w:t>1417</w:t>
            </w:r>
          </w:p>
        </w:tc>
      </w:tr>
    </w:tbl>
    <w:p w14:paraId="4293FDF3" w14:textId="77777777" w:rsidR="00E10F7A" w:rsidRPr="00066491" w:rsidRDefault="00E10F7A" w:rsidP="00E253DC">
      <w:pPr>
        <w:spacing w:line="360" w:lineRule="auto"/>
      </w:pPr>
    </w:p>
    <w:p w14:paraId="42822A45" w14:textId="77777777" w:rsidR="00E10F7A" w:rsidRPr="00066491" w:rsidRDefault="00E10F7A" w:rsidP="00E253DC">
      <w:pPr>
        <w:spacing w:line="360" w:lineRule="auto"/>
      </w:pPr>
    </w:p>
    <w:p w14:paraId="169C6E7D" w14:textId="77777777" w:rsidR="00E253DC" w:rsidRPr="00066491" w:rsidRDefault="00E10F7A" w:rsidP="00E253DC">
      <w:pPr>
        <w:pStyle w:val="AralkYok"/>
        <w:keepNext/>
        <w:spacing w:line="360" w:lineRule="auto"/>
      </w:pPr>
      <w:r w:rsidRPr="00066491">
        <w:rPr>
          <w:rFonts w:ascii="Times New Roman" w:hAnsi="Times New Roman" w:cs="Times New Roman"/>
          <w:noProof/>
          <w:lang w:eastAsia="tr-TR"/>
        </w:rPr>
        <w:lastRenderedPageBreak/>
        <w:drawing>
          <wp:inline distT="0" distB="0" distL="0" distR="0" wp14:anchorId="4023926A" wp14:editId="686AFD0F">
            <wp:extent cx="5351647" cy="2752825"/>
            <wp:effectExtent l="0" t="0" r="20955" b="9525"/>
            <wp:docPr id="400362536" name="Grafik 400362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476796" w14:textId="2D9A8F28" w:rsidR="00E10F7A" w:rsidRPr="00066491" w:rsidRDefault="00E253DC" w:rsidP="00F05950">
      <w:pPr>
        <w:pStyle w:val="ResimYazs"/>
        <w:spacing w:line="300" w:lineRule="auto"/>
        <w:rPr>
          <w:i w:val="0"/>
          <w:iCs w:val="0"/>
          <w:color w:val="000000" w:themeColor="text1"/>
          <w:sz w:val="24"/>
          <w:szCs w:val="24"/>
        </w:rPr>
      </w:pPr>
      <w:bookmarkStart w:id="219" w:name="_Toc142560946"/>
      <w:r w:rsidRPr="00066491">
        <w:rPr>
          <w:color w:val="000000" w:themeColor="text1"/>
          <w:sz w:val="24"/>
          <w:szCs w:val="24"/>
        </w:rPr>
        <w:t xml:space="preserve">Şekil </w:t>
      </w:r>
      <w:r w:rsidR="0086578F" w:rsidRPr="00066491">
        <w:rPr>
          <w:color w:val="000000" w:themeColor="text1"/>
          <w:sz w:val="24"/>
          <w:szCs w:val="24"/>
        </w:rPr>
        <w:fldChar w:fldCharType="begin"/>
      </w:r>
      <w:r w:rsidR="0086578F" w:rsidRPr="00066491">
        <w:rPr>
          <w:color w:val="000000" w:themeColor="text1"/>
          <w:sz w:val="24"/>
          <w:szCs w:val="24"/>
        </w:rPr>
        <w:instrText xml:space="preserve"> STYLEREF 1 \s </w:instrText>
      </w:r>
      <w:r w:rsidR="0086578F" w:rsidRPr="00066491">
        <w:rPr>
          <w:color w:val="000000" w:themeColor="text1"/>
          <w:sz w:val="24"/>
          <w:szCs w:val="24"/>
        </w:rPr>
        <w:fldChar w:fldCharType="separate"/>
      </w:r>
      <w:r w:rsidR="000B15A7">
        <w:rPr>
          <w:noProof/>
          <w:color w:val="000000" w:themeColor="text1"/>
          <w:sz w:val="24"/>
          <w:szCs w:val="24"/>
        </w:rPr>
        <w:t>5</w:t>
      </w:r>
      <w:r w:rsidR="0086578F" w:rsidRPr="00066491">
        <w:rPr>
          <w:color w:val="000000" w:themeColor="text1"/>
          <w:sz w:val="24"/>
          <w:szCs w:val="24"/>
        </w:rPr>
        <w:fldChar w:fldCharType="end"/>
      </w:r>
      <w:r w:rsidR="0086578F" w:rsidRPr="00066491">
        <w:rPr>
          <w:color w:val="000000" w:themeColor="text1"/>
          <w:sz w:val="24"/>
          <w:szCs w:val="24"/>
        </w:rPr>
        <w:t>.</w:t>
      </w:r>
      <w:r w:rsidR="0086578F" w:rsidRPr="00066491">
        <w:rPr>
          <w:color w:val="000000" w:themeColor="text1"/>
          <w:sz w:val="24"/>
          <w:szCs w:val="24"/>
        </w:rPr>
        <w:fldChar w:fldCharType="begin"/>
      </w:r>
      <w:r w:rsidR="0086578F" w:rsidRPr="00066491">
        <w:rPr>
          <w:color w:val="000000" w:themeColor="text1"/>
          <w:sz w:val="24"/>
          <w:szCs w:val="24"/>
        </w:rPr>
        <w:instrText xml:space="preserve"> SEQ Şekil \* ARABIC \s 1 </w:instrText>
      </w:r>
      <w:r w:rsidR="0086578F" w:rsidRPr="00066491">
        <w:rPr>
          <w:color w:val="000000" w:themeColor="text1"/>
          <w:sz w:val="24"/>
          <w:szCs w:val="24"/>
        </w:rPr>
        <w:fldChar w:fldCharType="separate"/>
      </w:r>
      <w:r w:rsidR="000B15A7">
        <w:rPr>
          <w:noProof/>
          <w:color w:val="000000" w:themeColor="text1"/>
          <w:sz w:val="24"/>
          <w:szCs w:val="24"/>
        </w:rPr>
        <w:t>3</w:t>
      </w:r>
      <w:r w:rsidR="0086578F" w:rsidRPr="00066491">
        <w:rPr>
          <w:color w:val="000000" w:themeColor="text1"/>
          <w:sz w:val="24"/>
          <w:szCs w:val="24"/>
        </w:rPr>
        <w:fldChar w:fldCharType="end"/>
      </w:r>
      <w:r w:rsidRPr="00066491">
        <w:rPr>
          <w:color w:val="000000" w:themeColor="text1"/>
          <w:sz w:val="24"/>
          <w:szCs w:val="24"/>
        </w:rPr>
        <w:t>.</w:t>
      </w:r>
      <w:r w:rsidRPr="00066491">
        <w:rPr>
          <w:i w:val="0"/>
          <w:iCs w:val="0"/>
          <w:color w:val="000000" w:themeColor="text1"/>
          <w:sz w:val="24"/>
          <w:szCs w:val="24"/>
        </w:rPr>
        <w:t xml:space="preserve"> GREENMETRIC Üniversite Kategori Dağılımları</w:t>
      </w:r>
      <w:r w:rsidR="00EB271D">
        <w:rPr>
          <w:i w:val="0"/>
          <w:iCs w:val="0"/>
          <w:color w:val="000000" w:themeColor="text1"/>
          <w:sz w:val="24"/>
          <w:szCs w:val="24"/>
        </w:rPr>
        <w:t xml:space="preserve"> </w:t>
      </w:r>
      <w:r w:rsidR="00EB271D">
        <w:rPr>
          <w:i w:val="0"/>
          <w:iCs w:val="0"/>
          <w:color w:val="000000"/>
          <w:sz w:val="24"/>
          <w:szCs w:val="24"/>
          <w:bdr w:val="nil"/>
          <w14:textOutline w14:w="0" w14:cap="flat" w14:cmpd="sng" w14:algn="ctr">
            <w14:noFill/>
            <w14:prstDash w14:val="solid"/>
            <w14:bevel/>
          </w14:textOutline>
        </w:rPr>
        <w:t>(GREENMETRIC, 2022).</w:t>
      </w:r>
      <w:bookmarkEnd w:id="219"/>
    </w:p>
    <w:p w14:paraId="705DA57A" w14:textId="77777777" w:rsidR="000B45B0" w:rsidRPr="00066491" w:rsidRDefault="000B45B0" w:rsidP="00C57E6F">
      <w:pPr>
        <w:spacing w:line="300" w:lineRule="auto"/>
        <w:jc w:val="both"/>
      </w:pPr>
    </w:p>
    <w:p w14:paraId="53A23E2B" w14:textId="03B6F7EC" w:rsidR="00E253DC" w:rsidRPr="00066491" w:rsidRDefault="00C57E6F" w:rsidP="00C57E6F">
      <w:pPr>
        <w:spacing w:line="300" w:lineRule="auto"/>
        <w:jc w:val="both"/>
      </w:pPr>
      <w:r w:rsidRPr="00066491">
        <w:tab/>
      </w:r>
      <w:r w:rsidR="00E10F7A" w:rsidRPr="00066491">
        <w:t xml:space="preserve">2022 </w:t>
      </w:r>
      <w:r w:rsidR="00FC77AF">
        <w:t>GREENMETRIC</w:t>
      </w:r>
      <w:r w:rsidR="00E10F7A" w:rsidRPr="00066491">
        <w:t xml:space="preserve"> sıralamasına göre ilk 500’de 41 Türk üniversitesi bulunmaktadır. Tablo</w:t>
      </w:r>
      <w:r w:rsidR="00BB2749" w:rsidRPr="00066491">
        <w:t xml:space="preserve"> </w:t>
      </w:r>
      <w:proofErr w:type="gramStart"/>
      <w:r w:rsidR="00BB2749" w:rsidRPr="00066491">
        <w:t>5.</w:t>
      </w:r>
      <w:r w:rsidR="00E10F7A" w:rsidRPr="00066491">
        <w:t>1’e</w:t>
      </w:r>
      <w:proofErr w:type="gramEnd"/>
      <w:r w:rsidR="00E10F7A" w:rsidRPr="00066491">
        <w:t xml:space="preserve"> göre bu üniversitelerin ortalama puan değeri 7149,87 olup Tablo</w:t>
      </w:r>
      <w:r w:rsidR="00BB2749" w:rsidRPr="00066491">
        <w:t xml:space="preserve"> 5.</w:t>
      </w:r>
      <w:r w:rsidR="00E10F7A" w:rsidRPr="00066491">
        <w:t>2’ye göre bu üniversitelerin %60’ı orta seviye başarı kategorisindedir. Grafiğe göre en düşük başarı su kategorisinde olurken en yüksek ortalama eğitim ve araştırma kategorisinde ile yaşanmıştır.</w:t>
      </w:r>
    </w:p>
    <w:p w14:paraId="1237D369" w14:textId="77777777" w:rsidR="00E253DC" w:rsidRPr="00066491" w:rsidRDefault="00E253DC" w:rsidP="00C57E6F">
      <w:pPr>
        <w:spacing w:line="300" w:lineRule="auto"/>
        <w:jc w:val="both"/>
      </w:pPr>
    </w:p>
    <w:p w14:paraId="02B62A2E" w14:textId="03CC3381" w:rsidR="00E253DC" w:rsidRPr="00066491" w:rsidRDefault="00E253DC" w:rsidP="00F05950">
      <w:pPr>
        <w:pStyle w:val="ResimYazs"/>
        <w:keepNext/>
        <w:spacing w:line="300" w:lineRule="auto"/>
        <w:rPr>
          <w:i w:val="0"/>
          <w:iCs w:val="0"/>
          <w:color w:val="auto"/>
          <w:sz w:val="24"/>
          <w:szCs w:val="24"/>
        </w:rPr>
      </w:pPr>
      <w:bookmarkStart w:id="220" w:name="_Toc141439675"/>
      <w:r w:rsidRPr="00066491">
        <w:rPr>
          <w:b/>
          <w:bCs/>
          <w:i w:val="0"/>
          <w:iCs w:val="0"/>
          <w:color w:val="auto"/>
          <w:sz w:val="24"/>
          <w:szCs w:val="24"/>
        </w:rPr>
        <w:t xml:space="preserve">Tablo </w:t>
      </w:r>
      <w:r w:rsidRPr="00066491">
        <w:rPr>
          <w:b/>
          <w:bCs/>
          <w:i w:val="0"/>
          <w:iCs w:val="0"/>
          <w:color w:val="auto"/>
          <w:sz w:val="24"/>
          <w:szCs w:val="24"/>
        </w:rPr>
        <w:fldChar w:fldCharType="begin"/>
      </w:r>
      <w:r w:rsidRPr="00066491">
        <w:rPr>
          <w:b/>
          <w:bCs/>
          <w:i w:val="0"/>
          <w:iCs w:val="0"/>
          <w:color w:val="auto"/>
          <w:sz w:val="24"/>
          <w:szCs w:val="24"/>
        </w:rPr>
        <w:instrText xml:space="preserve"> STYLEREF 1 \s </w:instrText>
      </w:r>
      <w:r w:rsidRPr="00066491">
        <w:rPr>
          <w:b/>
          <w:bCs/>
          <w:i w:val="0"/>
          <w:iCs w:val="0"/>
          <w:color w:val="auto"/>
          <w:sz w:val="24"/>
          <w:szCs w:val="24"/>
        </w:rPr>
        <w:fldChar w:fldCharType="separate"/>
      </w:r>
      <w:r w:rsidR="000B15A7">
        <w:rPr>
          <w:b/>
          <w:bCs/>
          <w:i w:val="0"/>
          <w:iCs w:val="0"/>
          <w:noProof/>
          <w:color w:val="auto"/>
          <w:sz w:val="24"/>
          <w:szCs w:val="24"/>
        </w:rPr>
        <w:t>5</w:t>
      </w:r>
      <w:r w:rsidRPr="00066491">
        <w:rPr>
          <w:b/>
          <w:bCs/>
          <w:i w:val="0"/>
          <w:iCs w:val="0"/>
          <w:color w:val="auto"/>
          <w:sz w:val="24"/>
          <w:szCs w:val="24"/>
        </w:rPr>
        <w:fldChar w:fldCharType="end"/>
      </w:r>
      <w:r w:rsidRPr="00066491">
        <w:rPr>
          <w:b/>
          <w:bCs/>
          <w:i w:val="0"/>
          <w:iCs w:val="0"/>
          <w:color w:val="auto"/>
          <w:sz w:val="24"/>
          <w:szCs w:val="24"/>
        </w:rPr>
        <w:t>.</w:t>
      </w:r>
      <w:r w:rsidRPr="00066491">
        <w:rPr>
          <w:b/>
          <w:bCs/>
          <w:i w:val="0"/>
          <w:iCs w:val="0"/>
          <w:color w:val="auto"/>
          <w:sz w:val="24"/>
          <w:szCs w:val="24"/>
        </w:rPr>
        <w:fldChar w:fldCharType="begin"/>
      </w:r>
      <w:r w:rsidRPr="00066491">
        <w:rPr>
          <w:b/>
          <w:bCs/>
          <w:i w:val="0"/>
          <w:iCs w:val="0"/>
          <w:color w:val="auto"/>
          <w:sz w:val="24"/>
          <w:szCs w:val="24"/>
        </w:rPr>
        <w:instrText xml:space="preserve"> SEQ Tablo \* ARABIC \s 1 </w:instrText>
      </w:r>
      <w:r w:rsidRPr="00066491">
        <w:rPr>
          <w:b/>
          <w:bCs/>
          <w:i w:val="0"/>
          <w:iCs w:val="0"/>
          <w:color w:val="auto"/>
          <w:sz w:val="24"/>
          <w:szCs w:val="24"/>
        </w:rPr>
        <w:fldChar w:fldCharType="separate"/>
      </w:r>
      <w:r w:rsidR="000B15A7">
        <w:rPr>
          <w:b/>
          <w:bCs/>
          <w:i w:val="0"/>
          <w:iCs w:val="0"/>
          <w:noProof/>
          <w:color w:val="auto"/>
          <w:sz w:val="24"/>
          <w:szCs w:val="24"/>
        </w:rPr>
        <w:t>2</w:t>
      </w:r>
      <w:r w:rsidRPr="00066491">
        <w:rPr>
          <w:b/>
          <w:bCs/>
          <w:i w:val="0"/>
          <w:iCs w:val="0"/>
          <w:color w:val="auto"/>
          <w:sz w:val="24"/>
          <w:szCs w:val="24"/>
        </w:rPr>
        <w:fldChar w:fldCharType="end"/>
      </w:r>
      <w:r w:rsidRPr="00066491">
        <w:rPr>
          <w:b/>
          <w:bCs/>
          <w:i w:val="0"/>
          <w:iCs w:val="0"/>
          <w:color w:val="auto"/>
          <w:sz w:val="24"/>
          <w:szCs w:val="24"/>
        </w:rPr>
        <w:t>.</w:t>
      </w:r>
      <w:r w:rsidRPr="00066491">
        <w:rPr>
          <w:i w:val="0"/>
          <w:iCs w:val="0"/>
          <w:color w:val="auto"/>
          <w:sz w:val="24"/>
          <w:szCs w:val="24"/>
        </w:rPr>
        <w:t xml:space="preserve"> GREENMETRIC Kategorileri</w:t>
      </w:r>
      <w:bookmarkEnd w:id="220"/>
      <w:r w:rsidR="00EB271D">
        <w:rPr>
          <w:i w:val="0"/>
          <w:iCs w:val="0"/>
          <w:color w:val="auto"/>
          <w:sz w:val="24"/>
          <w:szCs w:val="24"/>
        </w:rPr>
        <w:t xml:space="preserve"> </w:t>
      </w:r>
      <w:r w:rsidR="00EB271D" w:rsidRPr="00EB271D">
        <w:rPr>
          <w:i w:val="0"/>
          <w:iCs w:val="0"/>
          <w:color w:val="000000"/>
          <w:sz w:val="24"/>
          <w:szCs w:val="24"/>
          <w:bdr w:val="nil"/>
          <w14:textOutline w14:w="0" w14:cap="flat" w14:cmpd="sng" w14:algn="ctr">
            <w14:noFill/>
            <w14:prstDash w14:val="solid"/>
            <w14:bevel/>
          </w14:textOutline>
        </w:rPr>
        <w:t>(GREENMETRIC, 2022).</w:t>
      </w:r>
    </w:p>
    <w:tbl>
      <w:tblPr>
        <w:tblW w:w="8579" w:type="dxa"/>
        <w:tblCellMar>
          <w:left w:w="70" w:type="dxa"/>
          <w:right w:w="70" w:type="dxa"/>
        </w:tblCellMar>
        <w:tblLook w:val="04A0" w:firstRow="1" w:lastRow="0" w:firstColumn="1" w:lastColumn="0" w:noHBand="0" w:noVBand="1"/>
      </w:tblPr>
      <w:tblGrid>
        <w:gridCol w:w="1062"/>
        <w:gridCol w:w="1066"/>
        <w:gridCol w:w="1069"/>
        <w:gridCol w:w="1117"/>
        <w:gridCol w:w="1039"/>
        <w:gridCol w:w="784"/>
        <w:gridCol w:w="1300"/>
        <w:gridCol w:w="1142"/>
      </w:tblGrid>
      <w:tr w:rsidR="00E253DC" w:rsidRPr="00066491" w14:paraId="251D5038" w14:textId="77777777" w:rsidTr="00C57E6F">
        <w:trPr>
          <w:trHeight w:val="933"/>
        </w:trPr>
        <w:tc>
          <w:tcPr>
            <w:tcW w:w="1062" w:type="dxa"/>
            <w:tcBorders>
              <w:top w:val="single" w:sz="8" w:space="0" w:color="7F7F7F"/>
              <w:left w:val="nil"/>
              <w:bottom w:val="single" w:sz="8" w:space="0" w:color="7F7F7F"/>
              <w:right w:val="nil"/>
            </w:tcBorders>
            <w:shd w:val="clear" w:color="auto" w:fill="auto"/>
            <w:vAlign w:val="center"/>
            <w:hideMark/>
          </w:tcPr>
          <w:p w14:paraId="217CE1AF" w14:textId="77777777" w:rsidR="00E10F7A" w:rsidRPr="00066491" w:rsidRDefault="00E10F7A" w:rsidP="00E253DC">
            <w:pPr>
              <w:spacing w:line="360" w:lineRule="auto"/>
              <w:jc w:val="both"/>
              <w:rPr>
                <w:b/>
                <w:bCs/>
                <w:color w:val="000000"/>
                <w:sz w:val="21"/>
                <w:szCs w:val="21"/>
              </w:rPr>
            </w:pPr>
          </w:p>
        </w:tc>
        <w:tc>
          <w:tcPr>
            <w:tcW w:w="1066" w:type="dxa"/>
            <w:tcBorders>
              <w:top w:val="single" w:sz="8" w:space="0" w:color="7F7F7F"/>
              <w:left w:val="nil"/>
              <w:bottom w:val="single" w:sz="8" w:space="0" w:color="7F7F7F"/>
              <w:right w:val="nil"/>
            </w:tcBorders>
            <w:shd w:val="clear" w:color="auto" w:fill="auto"/>
            <w:vAlign w:val="center"/>
            <w:hideMark/>
          </w:tcPr>
          <w:p w14:paraId="4EEAA82E" w14:textId="77777777" w:rsidR="00E10F7A" w:rsidRPr="00066491" w:rsidRDefault="00E10F7A" w:rsidP="00E253DC">
            <w:pPr>
              <w:spacing w:line="360" w:lineRule="auto"/>
              <w:rPr>
                <w:b/>
                <w:bCs/>
                <w:color w:val="000000"/>
                <w:sz w:val="21"/>
                <w:szCs w:val="21"/>
              </w:rPr>
            </w:pPr>
            <w:r w:rsidRPr="00066491">
              <w:rPr>
                <w:b/>
                <w:bCs/>
                <w:color w:val="000000"/>
                <w:sz w:val="21"/>
                <w:szCs w:val="21"/>
              </w:rPr>
              <w:t>Toplam Puan</w:t>
            </w:r>
          </w:p>
        </w:tc>
        <w:tc>
          <w:tcPr>
            <w:tcW w:w="1069" w:type="dxa"/>
            <w:tcBorders>
              <w:top w:val="single" w:sz="8" w:space="0" w:color="7F7F7F"/>
              <w:left w:val="nil"/>
              <w:bottom w:val="single" w:sz="8" w:space="0" w:color="7F7F7F"/>
              <w:right w:val="nil"/>
            </w:tcBorders>
            <w:shd w:val="clear" w:color="auto" w:fill="auto"/>
            <w:vAlign w:val="center"/>
            <w:hideMark/>
          </w:tcPr>
          <w:p w14:paraId="1B42C0A2" w14:textId="77777777" w:rsidR="00E10F7A" w:rsidRPr="00066491" w:rsidRDefault="00E10F7A" w:rsidP="00E253DC">
            <w:pPr>
              <w:spacing w:line="360" w:lineRule="auto"/>
              <w:rPr>
                <w:b/>
                <w:bCs/>
                <w:color w:val="000000"/>
                <w:sz w:val="21"/>
                <w:szCs w:val="21"/>
              </w:rPr>
            </w:pPr>
            <w:r w:rsidRPr="00066491">
              <w:rPr>
                <w:b/>
                <w:bCs/>
                <w:color w:val="000000"/>
                <w:sz w:val="21"/>
                <w:szCs w:val="21"/>
              </w:rPr>
              <w:t>Kurulum ve Altyapı</w:t>
            </w:r>
          </w:p>
        </w:tc>
        <w:tc>
          <w:tcPr>
            <w:tcW w:w="1117" w:type="dxa"/>
            <w:tcBorders>
              <w:top w:val="single" w:sz="8" w:space="0" w:color="7F7F7F"/>
              <w:left w:val="nil"/>
              <w:bottom w:val="single" w:sz="8" w:space="0" w:color="7F7F7F"/>
              <w:right w:val="nil"/>
            </w:tcBorders>
            <w:shd w:val="clear" w:color="auto" w:fill="auto"/>
            <w:vAlign w:val="center"/>
            <w:hideMark/>
          </w:tcPr>
          <w:p w14:paraId="6AE4CB1C" w14:textId="77777777" w:rsidR="00E10F7A" w:rsidRPr="00066491" w:rsidRDefault="00E10F7A" w:rsidP="00E253DC">
            <w:pPr>
              <w:spacing w:line="360" w:lineRule="auto"/>
              <w:rPr>
                <w:b/>
                <w:bCs/>
                <w:color w:val="000000"/>
                <w:sz w:val="21"/>
                <w:szCs w:val="21"/>
              </w:rPr>
            </w:pPr>
            <w:r w:rsidRPr="00066491">
              <w:rPr>
                <w:b/>
                <w:bCs/>
                <w:color w:val="000000"/>
                <w:sz w:val="21"/>
                <w:szCs w:val="21"/>
              </w:rPr>
              <w:t>Enerji ve iklim değişikliği</w:t>
            </w:r>
          </w:p>
        </w:tc>
        <w:tc>
          <w:tcPr>
            <w:tcW w:w="1039" w:type="dxa"/>
            <w:tcBorders>
              <w:top w:val="single" w:sz="8" w:space="0" w:color="7F7F7F"/>
              <w:left w:val="nil"/>
              <w:bottom w:val="single" w:sz="8" w:space="0" w:color="7F7F7F"/>
              <w:right w:val="nil"/>
            </w:tcBorders>
            <w:shd w:val="clear" w:color="auto" w:fill="auto"/>
            <w:vAlign w:val="center"/>
            <w:hideMark/>
          </w:tcPr>
          <w:p w14:paraId="6650DD37" w14:textId="77777777" w:rsidR="00E10F7A" w:rsidRPr="00066491" w:rsidRDefault="00E10F7A" w:rsidP="00E253DC">
            <w:pPr>
              <w:spacing w:line="360" w:lineRule="auto"/>
              <w:rPr>
                <w:b/>
                <w:bCs/>
                <w:color w:val="000000"/>
                <w:sz w:val="21"/>
                <w:szCs w:val="21"/>
              </w:rPr>
            </w:pPr>
            <w:r w:rsidRPr="00066491">
              <w:rPr>
                <w:b/>
                <w:bCs/>
                <w:color w:val="000000"/>
                <w:sz w:val="21"/>
                <w:szCs w:val="21"/>
              </w:rPr>
              <w:t>Atık</w:t>
            </w:r>
          </w:p>
        </w:tc>
        <w:tc>
          <w:tcPr>
            <w:tcW w:w="784" w:type="dxa"/>
            <w:tcBorders>
              <w:top w:val="single" w:sz="8" w:space="0" w:color="7F7F7F"/>
              <w:left w:val="nil"/>
              <w:bottom w:val="single" w:sz="8" w:space="0" w:color="7F7F7F"/>
              <w:right w:val="nil"/>
            </w:tcBorders>
            <w:shd w:val="clear" w:color="auto" w:fill="auto"/>
            <w:vAlign w:val="center"/>
            <w:hideMark/>
          </w:tcPr>
          <w:p w14:paraId="4743847C" w14:textId="77777777" w:rsidR="00E10F7A" w:rsidRPr="00066491" w:rsidRDefault="00E10F7A" w:rsidP="00E253DC">
            <w:pPr>
              <w:spacing w:line="360" w:lineRule="auto"/>
              <w:rPr>
                <w:b/>
                <w:bCs/>
                <w:color w:val="000000"/>
                <w:sz w:val="21"/>
                <w:szCs w:val="21"/>
              </w:rPr>
            </w:pPr>
            <w:r w:rsidRPr="00066491">
              <w:rPr>
                <w:b/>
                <w:bCs/>
                <w:color w:val="000000"/>
                <w:sz w:val="21"/>
                <w:szCs w:val="21"/>
              </w:rPr>
              <w:t>Su</w:t>
            </w:r>
          </w:p>
        </w:tc>
        <w:tc>
          <w:tcPr>
            <w:tcW w:w="1300" w:type="dxa"/>
            <w:tcBorders>
              <w:top w:val="single" w:sz="8" w:space="0" w:color="7F7F7F"/>
              <w:left w:val="nil"/>
              <w:bottom w:val="single" w:sz="8" w:space="0" w:color="7F7F7F"/>
              <w:right w:val="nil"/>
            </w:tcBorders>
            <w:shd w:val="clear" w:color="auto" w:fill="auto"/>
            <w:vAlign w:val="center"/>
            <w:hideMark/>
          </w:tcPr>
          <w:p w14:paraId="043E6C68" w14:textId="77777777" w:rsidR="00E10F7A" w:rsidRPr="00066491" w:rsidRDefault="00E10F7A" w:rsidP="00E253DC">
            <w:pPr>
              <w:spacing w:line="360" w:lineRule="auto"/>
              <w:rPr>
                <w:b/>
                <w:bCs/>
                <w:color w:val="000000"/>
                <w:sz w:val="21"/>
                <w:szCs w:val="21"/>
              </w:rPr>
            </w:pPr>
            <w:r w:rsidRPr="00066491">
              <w:rPr>
                <w:b/>
                <w:bCs/>
                <w:color w:val="000000"/>
                <w:sz w:val="21"/>
                <w:szCs w:val="21"/>
              </w:rPr>
              <w:t>Toplu Taşıma</w:t>
            </w:r>
          </w:p>
        </w:tc>
        <w:tc>
          <w:tcPr>
            <w:tcW w:w="1142" w:type="dxa"/>
            <w:tcBorders>
              <w:top w:val="single" w:sz="8" w:space="0" w:color="7F7F7F"/>
              <w:left w:val="nil"/>
              <w:bottom w:val="single" w:sz="8" w:space="0" w:color="7F7F7F"/>
              <w:right w:val="nil"/>
            </w:tcBorders>
            <w:shd w:val="clear" w:color="auto" w:fill="auto"/>
            <w:vAlign w:val="center"/>
            <w:hideMark/>
          </w:tcPr>
          <w:p w14:paraId="69D17FB6" w14:textId="77777777" w:rsidR="00E10F7A" w:rsidRPr="00066491" w:rsidRDefault="00E10F7A" w:rsidP="00E253DC">
            <w:pPr>
              <w:spacing w:line="360" w:lineRule="auto"/>
              <w:rPr>
                <w:b/>
                <w:bCs/>
                <w:color w:val="000000"/>
                <w:sz w:val="21"/>
                <w:szCs w:val="21"/>
              </w:rPr>
            </w:pPr>
            <w:r w:rsidRPr="00066491">
              <w:rPr>
                <w:b/>
                <w:bCs/>
                <w:color w:val="000000"/>
                <w:sz w:val="21"/>
                <w:szCs w:val="21"/>
              </w:rPr>
              <w:t>Eğitim ve Araştırma</w:t>
            </w:r>
          </w:p>
        </w:tc>
      </w:tr>
      <w:tr w:rsidR="00E253DC" w:rsidRPr="00066491" w14:paraId="13925EC4" w14:textId="77777777" w:rsidTr="00C57E6F">
        <w:trPr>
          <w:trHeight w:val="344"/>
        </w:trPr>
        <w:tc>
          <w:tcPr>
            <w:tcW w:w="1062" w:type="dxa"/>
            <w:tcBorders>
              <w:top w:val="nil"/>
              <w:left w:val="nil"/>
              <w:bottom w:val="single" w:sz="8" w:space="0" w:color="7F7F7F"/>
              <w:right w:val="nil"/>
            </w:tcBorders>
            <w:shd w:val="clear" w:color="auto" w:fill="auto"/>
            <w:vAlign w:val="center"/>
            <w:hideMark/>
          </w:tcPr>
          <w:p w14:paraId="709B4BC8" w14:textId="77777777" w:rsidR="00E10F7A" w:rsidRPr="00066491" w:rsidRDefault="00E10F7A" w:rsidP="00E253DC">
            <w:pPr>
              <w:spacing w:line="360" w:lineRule="auto"/>
              <w:jc w:val="both"/>
              <w:rPr>
                <w:b/>
                <w:bCs/>
                <w:color w:val="000000"/>
                <w:sz w:val="21"/>
                <w:szCs w:val="21"/>
              </w:rPr>
            </w:pPr>
            <w:r w:rsidRPr="00066491">
              <w:rPr>
                <w:b/>
                <w:bCs/>
                <w:color w:val="000000"/>
                <w:sz w:val="21"/>
                <w:szCs w:val="21"/>
              </w:rPr>
              <w:t>Yüksek</w:t>
            </w:r>
          </w:p>
        </w:tc>
        <w:tc>
          <w:tcPr>
            <w:tcW w:w="1066" w:type="dxa"/>
            <w:tcBorders>
              <w:top w:val="nil"/>
              <w:left w:val="nil"/>
              <w:bottom w:val="single" w:sz="8" w:space="0" w:color="7F7F7F"/>
              <w:right w:val="nil"/>
            </w:tcBorders>
            <w:shd w:val="clear" w:color="auto" w:fill="auto"/>
            <w:vAlign w:val="center"/>
            <w:hideMark/>
          </w:tcPr>
          <w:p w14:paraId="10B736E3" w14:textId="77777777" w:rsidR="00E10F7A" w:rsidRPr="00066491" w:rsidRDefault="00E10F7A" w:rsidP="00E253DC">
            <w:pPr>
              <w:spacing w:line="360" w:lineRule="auto"/>
              <w:jc w:val="both"/>
              <w:rPr>
                <w:color w:val="000000"/>
                <w:sz w:val="21"/>
                <w:szCs w:val="21"/>
              </w:rPr>
            </w:pPr>
            <w:r w:rsidRPr="00066491">
              <w:rPr>
                <w:color w:val="000000"/>
                <w:sz w:val="21"/>
                <w:szCs w:val="21"/>
              </w:rPr>
              <w:t>8585-7761</w:t>
            </w:r>
          </w:p>
        </w:tc>
        <w:tc>
          <w:tcPr>
            <w:tcW w:w="1069" w:type="dxa"/>
            <w:tcBorders>
              <w:top w:val="nil"/>
              <w:left w:val="nil"/>
              <w:bottom w:val="single" w:sz="8" w:space="0" w:color="7F7F7F"/>
              <w:right w:val="nil"/>
            </w:tcBorders>
            <w:shd w:val="clear" w:color="auto" w:fill="auto"/>
            <w:vAlign w:val="center"/>
            <w:hideMark/>
          </w:tcPr>
          <w:p w14:paraId="5FC1666C" w14:textId="77777777" w:rsidR="00E10F7A" w:rsidRPr="00066491" w:rsidRDefault="00E10F7A" w:rsidP="00E253DC">
            <w:pPr>
              <w:spacing w:line="360" w:lineRule="auto"/>
              <w:jc w:val="both"/>
              <w:rPr>
                <w:color w:val="000000"/>
                <w:sz w:val="21"/>
                <w:szCs w:val="21"/>
              </w:rPr>
            </w:pPr>
            <w:r w:rsidRPr="00066491">
              <w:rPr>
                <w:color w:val="000000"/>
                <w:sz w:val="21"/>
                <w:szCs w:val="21"/>
              </w:rPr>
              <w:t>1400-1186</w:t>
            </w:r>
          </w:p>
        </w:tc>
        <w:tc>
          <w:tcPr>
            <w:tcW w:w="1117" w:type="dxa"/>
            <w:tcBorders>
              <w:top w:val="nil"/>
              <w:left w:val="nil"/>
              <w:bottom w:val="single" w:sz="8" w:space="0" w:color="7F7F7F"/>
              <w:right w:val="nil"/>
            </w:tcBorders>
            <w:shd w:val="clear" w:color="auto" w:fill="auto"/>
            <w:vAlign w:val="center"/>
            <w:hideMark/>
          </w:tcPr>
          <w:p w14:paraId="198333C6" w14:textId="77777777" w:rsidR="00E10F7A" w:rsidRPr="00066491" w:rsidRDefault="00E10F7A" w:rsidP="00E253DC">
            <w:pPr>
              <w:spacing w:line="360" w:lineRule="auto"/>
              <w:jc w:val="both"/>
              <w:rPr>
                <w:color w:val="000000"/>
                <w:sz w:val="21"/>
                <w:szCs w:val="21"/>
              </w:rPr>
            </w:pPr>
            <w:r w:rsidRPr="00066491">
              <w:rPr>
                <w:color w:val="000000"/>
                <w:sz w:val="21"/>
                <w:szCs w:val="21"/>
              </w:rPr>
              <w:t>1675-1378</w:t>
            </w:r>
          </w:p>
        </w:tc>
        <w:tc>
          <w:tcPr>
            <w:tcW w:w="1039" w:type="dxa"/>
            <w:tcBorders>
              <w:top w:val="nil"/>
              <w:left w:val="nil"/>
              <w:bottom w:val="single" w:sz="8" w:space="0" w:color="7F7F7F"/>
              <w:right w:val="nil"/>
            </w:tcBorders>
            <w:shd w:val="clear" w:color="auto" w:fill="auto"/>
            <w:vAlign w:val="center"/>
            <w:hideMark/>
          </w:tcPr>
          <w:p w14:paraId="5965F40B" w14:textId="77777777" w:rsidR="00E10F7A" w:rsidRPr="00066491" w:rsidRDefault="00E10F7A" w:rsidP="00E253DC">
            <w:pPr>
              <w:spacing w:line="360" w:lineRule="auto"/>
              <w:jc w:val="both"/>
              <w:rPr>
                <w:color w:val="000000"/>
                <w:sz w:val="21"/>
                <w:szCs w:val="21"/>
              </w:rPr>
            </w:pPr>
            <w:r w:rsidRPr="00066491">
              <w:rPr>
                <w:color w:val="000000"/>
                <w:sz w:val="21"/>
                <w:szCs w:val="21"/>
              </w:rPr>
              <w:t>1800-1400</w:t>
            </w:r>
          </w:p>
        </w:tc>
        <w:tc>
          <w:tcPr>
            <w:tcW w:w="784" w:type="dxa"/>
            <w:tcBorders>
              <w:top w:val="nil"/>
              <w:left w:val="nil"/>
              <w:bottom w:val="single" w:sz="8" w:space="0" w:color="7F7F7F"/>
              <w:right w:val="nil"/>
            </w:tcBorders>
            <w:shd w:val="clear" w:color="auto" w:fill="auto"/>
            <w:vAlign w:val="center"/>
            <w:hideMark/>
          </w:tcPr>
          <w:p w14:paraId="37501DEB" w14:textId="77777777" w:rsidR="00E10F7A" w:rsidRPr="00066491" w:rsidRDefault="00E10F7A" w:rsidP="00E253DC">
            <w:pPr>
              <w:spacing w:line="360" w:lineRule="auto"/>
              <w:jc w:val="both"/>
              <w:rPr>
                <w:color w:val="000000"/>
                <w:sz w:val="21"/>
                <w:szCs w:val="21"/>
              </w:rPr>
            </w:pPr>
            <w:r w:rsidRPr="00066491">
              <w:rPr>
                <w:color w:val="000000"/>
                <w:sz w:val="21"/>
                <w:szCs w:val="21"/>
              </w:rPr>
              <w:t>900-670</w:t>
            </w:r>
          </w:p>
        </w:tc>
        <w:tc>
          <w:tcPr>
            <w:tcW w:w="1300" w:type="dxa"/>
            <w:tcBorders>
              <w:top w:val="nil"/>
              <w:left w:val="nil"/>
              <w:bottom w:val="single" w:sz="8" w:space="0" w:color="7F7F7F"/>
              <w:right w:val="nil"/>
            </w:tcBorders>
            <w:shd w:val="clear" w:color="auto" w:fill="auto"/>
            <w:vAlign w:val="center"/>
            <w:hideMark/>
          </w:tcPr>
          <w:p w14:paraId="179884A2" w14:textId="77777777" w:rsidR="00E10F7A" w:rsidRPr="00066491" w:rsidRDefault="00E10F7A" w:rsidP="00E253DC">
            <w:pPr>
              <w:spacing w:line="360" w:lineRule="auto"/>
              <w:jc w:val="both"/>
              <w:rPr>
                <w:color w:val="000000"/>
                <w:sz w:val="21"/>
                <w:szCs w:val="21"/>
              </w:rPr>
            </w:pPr>
            <w:r w:rsidRPr="00066491">
              <w:rPr>
                <w:color w:val="000000"/>
                <w:sz w:val="21"/>
                <w:szCs w:val="21"/>
              </w:rPr>
              <w:t>1625-1425</w:t>
            </w:r>
          </w:p>
        </w:tc>
        <w:tc>
          <w:tcPr>
            <w:tcW w:w="1142" w:type="dxa"/>
            <w:tcBorders>
              <w:top w:val="nil"/>
              <w:left w:val="nil"/>
              <w:bottom w:val="single" w:sz="8" w:space="0" w:color="7F7F7F"/>
              <w:right w:val="nil"/>
            </w:tcBorders>
            <w:shd w:val="clear" w:color="auto" w:fill="auto"/>
            <w:vAlign w:val="center"/>
            <w:hideMark/>
          </w:tcPr>
          <w:p w14:paraId="51250089" w14:textId="77777777" w:rsidR="00E10F7A" w:rsidRPr="00066491" w:rsidRDefault="00E10F7A" w:rsidP="00E253DC">
            <w:pPr>
              <w:spacing w:line="360" w:lineRule="auto"/>
              <w:jc w:val="both"/>
              <w:rPr>
                <w:color w:val="000000"/>
                <w:sz w:val="21"/>
                <w:szCs w:val="21"/>
              </w:rPr>
            </w:pPr>
            <w:r w:rsidRPr="00066491">
              <w:rPr>
                <w:color w:val="000000"/>
                <w:sz w:val="21"/>
                <w:szCs w:val="21"/>
              </w:rPr>
              <w:t>1800-1486</w:t>
            </w:r>
          </w:p>
        </w:tc>
      </w:tr>
      <w:tr w:rsidR="00E253DC" w:rsidRPr="00066491" w14:paraId="71B503EF" w14:textId="77777777" w:rsidTr="00C57E6F">
        <w:trPr>
          <w:trHeight w:val="344"/>
        </w:trPr>
        <w:tc>
          <w:tcPr>
            <w:tcW w:w="1062" w:type="dxa"/>
            <w:tcBorders>
              <w:top w:val="nil"/>
              <w:left w:val="nil"/>
              <w:bottom w:val="nil"/>
              <w:right w:val="nil"/>
            </w:tcBorders>
            <w:shd w:val="clear" w:color="auto" w:fill="auto"/>
            <w:vAlign w:val="center"/>
            <w:hideMark/>
          </w:tcPr>
          <w:p w14:paraId="714A3441" w14:textId="77777777" w:rsidR="00E10F7A" w:rsidRPr="00066491" w:rsidRDefault="00E10F7A" w:rsidP="00E253DC">
            <w:pPr>
              <w:spacing w:line="360" w:lineRule="auto"/>
              <w:jc w:val="both"/>
              <w:rPr>
                <w:b/>
                <w:bCs/>
                <w:color w:val="000000"/>
                <w:sz w:val="21"/>
                <w:szCs w:val="21"/>
              </w:rPr>
            </w:pPr>
            <w:r w:rsidRPr="00066491">
              <w:rPr>
                <w:b/>
                <w:bCs/>
                <w:color w:val="000000"/>
                <w:sz w:val="21"/>
                <w:szCs w:val="21"/>
              </w:rPr>
              <w:t>Orta</w:t>
            </w:r>
          </w:p>
        </w:tc>
        <w:tc>
          <w:tcPr>
            <w:tcW w:w="1066" w:type="dxa"/>
            <w:tcBorders>
              <w:top w:val="nil"/>
              <w:left w:val="nil"/>
              <w:bottom w:val="nil"/>
              <w:right w:val="nil"/>
            </w:tcBorders>
            <w:shd w:val="clear" w:color="auto" w:fill="auto"/>
            <w:vAlign w:val="center"/>
            <w:hideMark/>
          </w:tcPr>
          <w:p w14:paraId="46C3A483" w14:textId="77777777" w:rsidR="00E10F7A" w:rsidRPr="00066491" w:rsidRDefault="00E10F7A" w:rsidP="00E253DC">
            <w:pPr>
              <w:spacing w:line="360" w:lineRule="auto"/>
              <w:jc w:val="both"/>
              <w:rPr>
                <w:color w:val="000000"/>
                <w:sz w:val="21"/>
                <w:szCs w:val="21"/>
              </w:rPr>
            </w:pPr>
            <w:r w:rsidRPr="00066491">
              <w:rPr>
                <w:color w:val="000000"/>
                <w:sz w:val="21"/>
                <w:szCs w:val="21"/>
              </w:rPr>
              <w:t>7760-6936</w:t>
            </w:r>
          </w:p>
        </w:tc>
        <w:tc>
          <w:tcPr>
            <w:tcW w:w="1069" w:type="dxa"/>
            <w:tcBorders>
              <w:top w:val="nil"/>
              <w:left w:val="nil"/>
              <w:bottom w:val="nil"/>
              <w:right w:val="nil"/>
            </w:tcBorders>
            <w:shd w:val="clear" w:color="auto" w:fill="auto"/>
            <w:vAlign w:val="center"/>
            <w:hideMark/>
          </w:tcPr>
          <w:p w14:paraId="5A8B1C04" w14:textId="77777777" w:rsidR="00E10F7A" w:rsidRPr="00066491" w:rsidRDefault="00E10F7A" w:rsidP="00E253DC">
            <w:pPr>
              <w:spacing w:line="360" w:lineRule="auto"/>
              <w:jc w:val="both"/>
              <w:rPr>
                <w:color w:val="000000"/>
                <w:sz w:val="21"/>
                <w:szCs w:val="21"/>
              </w:rPr>
            </w:pPr>
            <w:r w:rsidRPr="00066491">
              <w:rPr>
                <w:color w:val="000000"/>
                <w:sz w:val="21"/>
                <w:szCs w:val="21"/>
              </w:rPr>
              <w:t>1185-973</w:t>
            </w:r>
          </w:p>
        </w:tc>
        <w:tc>
          <w:tcPr>
            <w:tcW w:w="1117" w:type="dxa"/>
            <w:tcBorders>
              <w:top w:val="nil"/>
              <w:left w:val="nil"/>
              <w:bottom w:val="nil"/>
              <w:right w:val="nil"/>
            </w:tcBorders>
            <w:shd w:val="clear" w:color="auto" w:fill="auto"/>
            <w:vAlign w:val="center"/>
            <w:hideMark/>
          </w:tcPr>
          <w:p w14:paraId="25BEAAE8" w14:textId="77777777" w:rsidR="00E10F7A" w:rsidRPr="00066491" w:rsidRDefault="00E10F7A" w:rsidP="00E253DC">
            <w:pPr>
              <w:spacing w:line="360" w:lineRule="auto"/>
              <w:jc w:val="both"/>
              <w:rPr>
                <w:color w:val="000000"/>
                <w:sz w:val="21"/>
                <w:szCs w:val="21"/>
              </w:rPr>
            </w:pPr>
            <w:r w:rsidRPr="00066491">
              <w:rPr>
                <w:color w:val="000000"/>
                <w:sz w:val="21"/>
                <w:szCs w:val="21"/>
              </w:rPr>
              <w:t>1377-1082</w:t>
            </w:r>
          </w:p>
        </w:tc>
        <w:tc>
          <w:tcPr>
            <w:tcW w:w="1039" w:type="dxa"/>
            <w:tcBorders>
              <w:top w:val="nil"/>
              <w:left w:val="nil"/>
              <w:bottom w:val="nil"/>
              <w:right w:val="nil"/>
            </w:tcBorders>
            <w:shd w:val="clear" w:color="auto" w:fill="auto"/>
            <w:vAlign w:val="center"/>
            <w:hideMark/>
          </w:tcPr>
          <w:p w14:paraId="1EAF5DE0" w14:textId="77777777" w:rsidR="00E10F7A" w:rsidRPr="00066491" w:rsidRDefault="00E10F7A" w:rsidP="00E253DC">
            <w:pPr>
              <w:spacing w:line="360" w:lineRule="auto"/>
              <w:jc w:val="both"/>
              <w:rPr>
                <w:color w:val="000000"/>
                <w:sz w:val="21"/>
                <w:szCs w:val="21"/>
              </w:rPr>
            </w:pPr>
            <w:r w:rsidRPr="00066491">
              <w:rPr>
                <w:color w:val="000000"/>
                <w:sz w:val="21"/>
                <w:szCs w:val="21"/>
              </w:rPr>
              <w:t>1399-1000</w:t>
            </w:r>
          </w:p>
        </w:tc>
        <w:tc>
          <w:tcPr>
            <w:tcW w:w="784" w:type="dxa"/>
            <w:tcBorders>
              <w:top w:val="nil"/>
              <w:left w:val="nil"/>
              <w:bottom w:val="nil"/>
              <w:right w:val="nil"/>
            </w:tcBorders>
            <w:shd w:val="clear" w:color="auto" w:fill="auto"/>
            <w:vAlign w:val="center"/>
            <w:hideMark/>
          </w:tcPr>
          <w:p w14:paraId="48B11AD0" w14:textId="77777777" w:rsidR="00E10F7A" w:rsidRPr="00066491" w:rsidRDefault="00E10F7A" w:rsidP="00E253DC">
            <w:pPr>
              <w:spacing w:line="360" w:lineRule="auto"/>
              <w:jc w:val="both"/>
              <w:rPr>
                <w:color w:val="000000"/>
                <w:sz w:val="21"/>
                <w:szCs w:val="21"/>
              </w:rPr>
            </w:pPr>
            <w:r w:rsidRPr="00066491">
              <w:rPr>
                <w:color w:val="000000"/>
                <w:sz w:val="21"/>
                <w:szCs w:val="21"/>
              </w:rPr>
              <w:t>669-440</w:t>
            </w:r>
          </w:p>
        </w:tc>
        <w:tc>
          <w:tcPr>
            <w:tcW w:w="1300" w:type="dxa"/>
            <w:tcBorders>
              <w:top w:val="nil"/>
              <w:left w:val="nil"/>
              <w:bottom w:val="nil"/>
              <w:right w:val="nil"/>
            </w:tcBorders>
            <w:shd w:val="clear" w:color="auto" w:fill="auto"/>
            <w:vAlign w:val="center"/>
            <w:hideMark/>
          </w:tcPr>
          <w:p w14:paraId="4D5E7F7E" w14:textId="77777777" w:rsidR="00E10F7A" w:rsidRPr="00066491" w:rsidRDefault="00E10F7A" w:rsidP="00E253DC">
            <w:pPr>
              <w:spacing w:line="360" w:lineRule="auto"/>
              <w:jc w:val="both"/>
              <w:rPr>
                <w:color w:val="000000"/>
                <w:sz w:val="21"/>
                <w:szCs w:val="21"/>
              </w:rPr>
            </w:pPr>
            <w:r w:rsidRPr="00066491">
              <w:rPr>
                <w:color w:val="000000"/>
                <w:sz w:val="21"/>
                <w:szCs w:val="21"/>
              </w:rPr>
              <w:t>1424-1225</w:t>
            </w:r>
          </w:p>
        </w:tc>
        <w:tc>
          <w:tcPr>
            <w:tcW w:w="1142" w:type="dxa"/>
            <w:tcBorders>
              <w:top w:val="nil"/>
              <w:left w:val="nil"/>
              <w:bottom w:val="nil"/>
              <w:right w:val="nil"/>
            </w:tcBorders>
            <w:shd w:val="clear" w:color="auto" w:fill="auto"/>
            <w:vAlign w:val="center"/>
            <w:hideMark/>
          </w:tcPr>
          <w:p w14:paraId="3D4DEE20" w14:textId="77777777" w:rsidR="00E10F7A" w:rsidRPr="00066491" w:rsidRDefault="00E10F7A" w:rsidP="00E253DC">
            <w:pPr>
              <w:spacing w:line="360" w:lineRule="auto"/>
              <w:jc w:val="both"/>
              <w:rPr>
                <w:color w:val="000000"/>
                <w:sz w:val="21"/>
                <w:szCs w:val="21"/>
              </w:rPr>
            </w:pPr>
            <w:r w:rsidRPr="00066491">
              <w:rPr>
                <w:color w:val="000000"/>
                <w:sz w:val="21"/>
                <w:szCs w:val="21"/>
              </w:rPr>
              <w:t>1485-1173</w:t>
            </w:r>
          </w:p>
        </w:tc>
      </w:tr>
      <w:tr w:rsidR="00E253DC" w:rsidRPr="00066491" w14:paraId="069F9882" w14:textId="77777777" w:rsidTr="00C57E6F">
        <w:trPr>
          <w:trHeight w:val="344"/>
        </w:trPr>
        <w:tc>
          <w:tcPr>
            <w:tcW w:w="1062" w:type="dxa"/>
            <w:tcBorders>
              <w:top w:val="single" w:sz="8" w:space="0" w:color="7F7F7F"/>
              <w:left w:val="nil"/>
              <w:bottom w:val="single" w:sz="8" w:space="0" w:color="7F7F7F"/>
              <w:right w:val="nil"/>
            </w:tcBorders>
            <w:shd w:val="clear" w:color="auto" w:fill="auto"/>
            <w:vAlign w:val="center"/>
            <w:hideMark/>
          </w:tcPr>
          <w:p w14:paraId="4864DE83" w14:textId="77777777" w:rsidR="00E10F7A" w:rsidRPr="00066491" w:rsidRDefault="00E10F7A" w:rsidP="00E253DC">
            <w:pPr>
              <w:spacing w:line="360" w:lineRule="auto"/>
              <w:jc w:val="both"/>
              <w:rPr>
                <w:b/>
                <w:bCs/>
                <w:color w:val="000000"/>
                <w:sz w:val="21"/>
                <w:szCs w:val="21"/>
              </w:rPr>
            </w:pPr>
            <w:r w:rsidRPr="00066491">
              <w:rPr>
                <w:b/>
                <w:bCs/>
                <w:color w:val="000000"/>
                <w:sz w:val="21"/>
                <w:szCs w:val="21"/>
              </w:rPr>
              <w:t>Düşük</w:t>
            </w:r>
          </w:p>
        </w:tc>
        <w:tc>
          <w:tcPr>
            <w:tcW w:w="1066" w:type="dxa"/>
            <w:tcBorders>
              <w:top w:val="single" w:sz="8" w:space="0" w:color="7F7F7F"/>
              <w:left w:val="nil"/>
              <w:bottom w:val="single" w:sz="8" w:space="0" w:color="7F7F7F"/>
              <w:right w:val="nil"/>
            </w:tcBorders>
            <w:shd w:val="clear" w:color="auto" w:fill="auto"/>
            <w:vAlign w:val="center"/>
            <w:hideMark/>
          </w:tcPr>
          <w:p w14:paraId="60B916A3" w14:textId="77777777" w:rsidR="00E10F7A" w:rsidRPr="00066491" w:rsidRDefault="00E10F7A" w:rsidP="00E253DC">
            <w:pPr>
              <w:spacing w:line="360" w:lineRule="auto"/>
              <w:jc w:val="both"/>
              <w:rPr>
                <w:color w:val="000000"/>
                <w:sz w:val="21"/>
                <w:szCs w:val="21"/>
              </w:rPr>
            </w:pPr>
            <w:r w:rsidRPr="00066491">
              <w:rPr>
                <w:color w:val="000000"/>
                <w:sz w:val="21"/>
                <w:szCs w:val="21"/>
              </w:rPr>
              <w:t>6935-6110</w:t>
            </w:r>
          </w:p>
        </w:tc>
        <w:tc>
          <w:tcPr>
            <w:tcW w:w="1069" w:type="dxa"/>
            <w:tcBorders>
              <w:top w:val="single" w:sz="8" w:space="0" w:color="7F7F7F"/>
              <w:left w:val="nil"/>
              <w:bottom w:val="single" w:sz="8" w:space="0" w:color="7F7F7F"/>
              <w:right w:val="nil"/>
            </w:tcBorders>
            <w:shd w:val="clear" w:color="auto" w:fill="auto"/>
            <w:vAlign w:val="center"/>
            <w:hideMark/>
          </w:tcPr>
          <w:p w14:paraId="37A65D42" w14:textId="77777777" w:rsidR="00E10F7A" w:rsidRPr="00066491" w:rsidRDefault="00E10F7A" w:rsidP="00E253DC">
            <w:pPr>
              <w:spacing w:line="360" w:lineRule="auto"/>
              <w:jc w:val="both"/>
              <w:rPr>
                <w:color w:val="000000"/>
                <w:sz w:val="21"/>
                <w:szCs w:val="21"/>
              </w:rPr>
            </w:pPr>
            <w:r w:rsidRPr="00066491">
              <w:rPr>
                <w:color w:val="000000"/>
                <w:sz w:val="21"/>
                <w:szCs w:val="21"/>
              </w:rPr>
              <w:t>972-760</w:t>
            </w:r>
          </w:p>
        </w:tc>
        <w:tc>
          <w:tcPr>
            <w:tcW w:w="1117" w:type="dxa"/>
            <w:tcBorders>
              <w:top w:val="single" w:sz="8" w:space="0" w:color="7F7F7F"/>
              <w:left w:val="nil"/>
              <w:bottom w:val="single" w:sz="8" w:space="0" w:color="7F7F7F"/>
              <w:right w:val="nil"/>
            </w:tcBorders>
            <w:shd w:val="clear" w:color="auto" w:fill="auto"/>
            <w:vAlign w:val="center"/>
            <w:hideMark/>
          </w:tcPr>
          <w:p w14:paraId="045471FD" w14:textId="77777777" w:rsidR="00E10F7A" w:rsidRPr="00066491" w:rsidRDefault="00E10F7A" w:rsidP="00E253DC">
            <w:pPr>
              <w:spacing w:line="360" w:lineRule="auto"/>
              <w:jc w:val="both"/>
              <w:rPr>
                <w:color w:val="000000"/>
                <w:sz w:val="21"/>
                <w:szCs w:val="21"/>
              </w:rPr>
            </w:pPr>
            <w:r w:rsidRPr="00066491">
              <w:rPr>
                <w:color w:val="000000"/>
                <w:sz w:val="21"/>
                <w:szCs w:val="21"/>
              </w:rPr>
              <w:t>1081-785</w:t>
            </w:r>
          </w:p>
        </w:tc>
        <w:tc>
          <w:tcPr>
            <w:tcW w:w="1039" w:type="dxa"/>
            <w:tcBorders>
              <w:top w:val="single" w:sz="8" w:space="0" w:color="7F7F7F"/>
              <w:left w:val="nil"/>
              <w:bottom w:val="single" w:sz="8" w:space="0" w:color="7F7F7F"/>
              <w:right w:val="nil"/>
            </w:tcBorders>
            <w:shd w:val="clear" w:color="auto" w:fill="auto"/>
            <w:vAlign w:val="center"/>
            <w:hideMark/>
          </w:tcPr>
          <w:p w14:paraId="36A5B58D" w14:textId="77777777" w:rsidR="00E10F7A" w:rsidRPr="00066491" w:rsidRDefault="00E10F7A" w:rsidP="00E253DC">
            <w:pPr>
              <w:spacing w:line="360" w:lineRule="auto"/>
              <w:jc w:val="both"/>
              <w:rPr>
                <w:color w:val="000000"/>
                <w:sz w:val="21"/>
                <w:szCs w:val="21"/>
              </w:rPr>
            </w:pPr>
            <w:r w:rsidRPr="00066491">
              <w:rPr>
                <w:color w:val="000000"/>
                <w:sz w:val="21"/>
                <w:szCs w:val="21"/>
              </w:rPr>
              <w:t>999-600</w:t>
            </w:r>
          </w:p>
        </w:tc>
        <w:tc>
          <w:tcPr>
            <w:tcW w:w="784" w:type="dxa"/>
            <w:tcBorders>
              <w:top w:val="single" w:sz="8" w:space="0" w:color="7F7F7F"/>
              <w:left w:val="nil"/>
              <w:bottom w:val="single" w:sz="8" w:space="0" w:color="7F7F7F"/>
              <w:right w:val="nil"/>
            </w:tcBorders>
            <w:shd w:val="clear" w:color="auto" w:fill="auto"/>
            <w:vAlign w:val="center"/>
            <w:hideMark/>
          </w:tcPr>
          <w:p w14:paraId="0E32B65F" w14:textId="77777777" w:rsidR="00E10F7A" w:rsidRPr="00066491" w:rsidRDefault="00E10F7A" w:rsidP="00E253DC">
            <w:pPr>
              <w:spacing w:line="360" w:lineRule="auto"/>
              <w:jc w:val="both"/>
              <w:rPr>
                <w:color w:val="000000"/>
                <w:sz w:val="21"/>
                <w:szCs w:val="21"/>
              </w:rPr>
            </w:pPr>
            <w:r w:rsidRPr="00066491">
              <w:rPr>
                <w:color w:val="000000"/>
                <w:sz w:val="21"/>
                <w:szCs w:val="21"/>
              </w:rPr>
              <w:t>399-210</w:t>
            </w:r>
          </w:p>
        </w:tc>
        <w:tc>
          <w:tcPr>
            <w:tcW w:w="1300" w:type="dxa"/>
            <w:tcBorders>
              <w:top w:val="single" w:sz="8" w:space="0" w:color="7F7F7F"/>
              <w:left w:val="nil"/>
              <w:bottom w:val="single" w:sz="8" w:space="0" w:color="7F7F7F"/>
              <w:right w:val="nil"/>
            </w:tcBorders>
            <w:shd w:val="clear" w:color="auto" w:fill="auto"/>
            <w:vAlign w:val="center"/>
            <w:hideMark/>
          </w:tcPr>
          <w:p w14:paraId="4A8B0D50" w14:textId="77777777" w:rsidR="00E10F7A" w:rsidRPr="00066491" w:rsidRDefault="00E10F7A" w:rsidP="00E253DC">
            <w:pPr>
              <w:spacing w:line="360" w:lineRule="auto"/>
              <w:jc w:val="both"/>
              <w:rPr>
                <w:color w:val="000000"/>
                <w:sz w:val="21"/>
                <w:szCs w:val="21"/>
              </w:rPr>
            </w:pPr>
            <w:r w:rsidRPr="00066491">
              <w:rPr>
                <w:color w:val="000000"/>
                <w:sz w:val="21"/>
                <w:szCs w:val="21"/>
              </w:rPr>
              <w:t>1224-1025</w:t>
            </w:r>
          </w:p>
        </w:tc>
        <w:tc>
          <w:tcPr>
            <w:tcW w:w="1142" w:type="dxa"/>
            <w:tcBorders>
              <w:top w:val="single" w:sz="8" w:space="0" w:color="7F7F7F"/>
              <w:left w:val="nil"/>
              <w:bottom w:val="single" w:sz="8" w:space="0" w:color="7F7F7F"/>
              <w:right w:val="nil"/>
            </w:tcBorders>
            <w:shd w:val="clear" w:color="auto" w:fill="auto"/>
            <w:vAlign w:val="center"/>
            <w:hideMark/>
          </w:tcPr>
          <w:p w14:paraId="538A95BF" w14:textId="77777777" w:rsidR="00E10F7A" w:rsidRPr="00066491" w:rsidRDefault="00E10F7A" w:rsidP="00E253DC">
            <w:pPr>
              <w:spacing w:line="360" w:lineRule="auto"/>
              <w:jc w:val="both"/>
              <w:rPr>
                <w:color w:val="000000"/>
                <w:sz w:val="21"/>
                <w:szCs w:val="21"/>
              </w:rPr>
            </w:pPr>
            <w:r w:rsidRPr="00066491">
              <w:rPr>
                <w:color w:val="000000"/>
                <w:sz w:val="21"/>
                <w:szCs w:val="21"/>
              </w:rPr>
              <w:t>1172-860</w:t>
            </w:r>
          </w:p>
        </w:tc>
      </w:tr>
    </w:tbl>
    <w:p w14:paraId="33AA57B8" w14:textId="77777777" w:rsidR="00E253DC" w:rsidRPr="00066491" w:rsidRDefault="00E253DC" w:rsidP="00E253DC">
      <w:pPr>
        <w:spacing w:line="360" w:lineRule="auto"/>
        <w:sectPr w:rsidR="00E253DC" w:rsidRPr="00066491" w:rsidSect="002916D6">
          <w:headerReference w:type="default" r:id="rId48"/>
          <w:pgSz w:w="11906" w:h="16838"/>
          <w:pgMar w:top="1701" w:right="1418" w:bottom="1418" w:left="1985" w:header="1134" w:footer="851" w:gutter="0"/>
          <w:cols w:space="708"/>
          <w:docGrid w:linePitch="360"/>
        </w:sectPr>
      </w:pPr>
    </w:p>
    <w:p w14:paraId="28F3F2EE" w14:textId="77777777" w:rsidR="00E253DC" w:rsidRPr="00066491" w:rsidRDefault="009946C0" w:rsidP="00C57E6F">
      <w:pPr>
        <w:pStyle w:val="Balk1"/>
        <w:numPr>
          <w:ilvl w:val="0"/>
          <w:numId w:val="3"/>
        </w:numPr>
      </w:pPr>
      <w:bookmarkStart w:id="221" w:name="_Toc137668226"/>
      <w:bookmarkStart w:id="222" w:name="_Toc138625440"/>
      <w:bookmarkStart w:id="223" w:name="_Toc142652851"/>
      <w:r w:rsidRPr="00066491">
        <w:lastRenderedPageBreak/>
        <w:t>YÖNTEM</w:t>
      </w:r>
      <w:bookmarkEnd w:id="221"/>
      <w:bookmarkEnd w:id="222"/>
      <w:bookmarkEnd w:id="223"/>
    </w:p>
    <w:p w14:paraId="31BB5A12" w14:textId="77777777" w:rsidR="00C57E6F" w:rsidRPr="00066491" w:rsidRDefault="00C57E6F" w:rsidP="00C57E6F">
      <w:pPr>
        <w:rPr>
          <w:rFonts w:eastAsiaTheme="majorEastAsia"/>
        </w:rPr>
      </w:pPr>
    </w:p>
    <w:p w14:paraId="7B7B348F" w14:textId="77777777" w:rsidR="00407FDB" w:rsidRPr="00066491" w:rsidRDefault="00407FDB" w:rsidP="002B0A81">
      <w:pPr>
        <w:pStyle w:val="Balk2"/>
      </w:pPr>
      <w:bookmarkStart w:id="224" w:name="_Toc137668227"/>
      <w:bookmarkStart w:id="225" w:name="_Toc138625441"/>
      <w:bookmarkStart w:id="226" w:name="_Toc142652852"/>
      <w:r w:rsidRPr="00066491">
        <w:t>Araştırmanın Problemi</w:t>
      </w:r>
      <w:bookmarkEnd w:id="224"/>
      <w:bookmarkEnd w:id="225"/>
      <w:bookmarkEnd w:id="226"/>
    </w:p>
    <w:p w14:paraId="409C51DA" w14:textId="77777777" w:rsidR="00C57E6F" w:rsidRPr="00066491" w:rsidRDefault="00C57E6F" w:rsidP="00C57E6F"/>
    <w:p w14:paraId="47FCF46F" w14:textId="31A0DA33" w:rsidR="00A51BF7" w:rsidRPr="00066491" w:rsidRDefault="00C57E6F" w:rsidP="00C57E6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A51BF7" w:rsidRPr="00066491">
        <w:rPr>
          <w:rFonts w:eastAsia="Arial Unicode MS"/>
          <w:color w:val="000000"/>
          <w:bdr w:val="nil"/>
          <w14:textOutline w14:w="0" w14:cap="flat" w14:cmpd="sng" w14:algn="ctr">
            <w14:noFill/>
            <w14:prstDash w14:val="solid"/>
            <w14:bevel/>
          </w14:textOutline>
        </w:rPr>
        <w:t>Yükseköğretim kurumlarının sürdürülebilir kalkınma süreçlerindeki merkezi konumu dikkate alındığında, bu kurumların sürdürülebilir kalkınma faaliyetleri ile ilgili bilgi ve iletişim süreçlerinin düzgün işleyişi kritik öneme sahiptir. Ancak, bu alanlarda zaman zaman çeşitli aksaklıklar ve eksikliklerin ortaya çıktığı tespit edilmiştir. Bu tür aksaklıkları</w:t>
      </w:r>
      <w:r w:rsidR="006E2379"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 xml:space="preserve"> eksiklikleri belirleyebilmek ve iyileştirme fırsatlarına yol açmak için çeşitli ölçüm araçlarının kullanılması gerekliliği üzerinde durulmaktadır. Bu bağlamda, bir kurumun sürdürülebilirlik faaliyetlerini değerlendirmek, izlemek ve bu süreçlerde gelişim fırsatları oluşturmak adına "Yükseköğretim Kurumlarında Sürdürülebilirlik İletişim Ölçeği"nin </w:t>
      </w:r>
      <w:r w:rsidR="006E2379" w:rsidRPr="00066491">
        <w:rPr>
          <w:rFonts w:eastAsia="Arial Unicode MS"/>
          <w:color w:val="000000"/>
          <w:bdr w:val="nil"/>
          <w14:textOutline w14:w="0" w14:cap="flat" w14:cmpd="sng" w14:algn="ctr">
            <w14:noFill/>
            <w14:prstDash w14:val="solid"/>
            <w14:bevel/>
          </w14:textOutline>
        </w:rPr>
        <w:t>geliştirilmesi</w:t>
      </w:r>
      <w:r w:rsidR="00A51BF7" w:rsidRPr="00066491">
        <w:rPr>
          <w:rFonts w:eastAsia="Arial Unicode MS"/>
          <w:color w:val="000000"/>
          <w:bdr w:val="nil"/>
          <w14:textOutline w14:w="0" w14:cap="flat" w14:cmpd="sng" w14:algn="ctr">
            <w14:noFill/>
            <w14:prstDash w14:val="solid"/>
            <w14:bevel/>
          </w14:textOutline>
        </w:rPr>
        <w:t xml:space="preserve"> gereksinimi ortaya çıkmaktadır. Dolayısıyla bu araştırmanın temel amacı, yükseköğretim kurumlarına özgü bir sürdürülebilirlik iletişim ölçeği oluşturmak ve bu ölçeğin geçerlik</w:t>
      </w:r>
      <w:r w:rsidR="007051BF"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 xml:space="preserve"> güvenirlik analizlerini gerçekleştirmektir. Araştırma problemi bu durumda, yükseköğretim kurumlarına özel bir sürdürülebilirlik iletişim ölçeği geliştirme</w:t>
      </w:r>
      <w:r w:rsidR="007051BF"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 xml:space="preserve"> bu ölçeğin geçerliliğini ve güvenirliğini sınama ihtiyacıdır.</w:t>
      </w:r>
    </w:p>
    <w:p w14:paraId="4E3A10CD" w14:textId="77777777" w:rsidR="00C57E6F" w:rsidRPr="00066491" w:rsidRDefault="00C57E6F" w:rsidP="00C57E6F">
      <w:pPr>
        <w:spacing w:line="300" w:lineRule="auto"/>
        <w:jc w:val="both"/>
        <w:rPr>
          <w:rFonts w:eastAsia="Arial Unicode MS"/>
          <w:color w:val="000000"/>
          <w:bdr w:val="nil"/>
          <w14:textOutline w14:w="0" w14:cap="flat" w14:cmpd="sng" w14:algn="ctr">
            <w14:noFill/>
            <w14:prstDash w14:val="solid"/>
            <w14:bevel/>
          </w14:textOutline>
        </w:rPr>
      </w:pPr>
    </w:p>
    <w:p w14:paraId="24A37772" w14:textId="77777777" w:rsidR="002A3B9B" w:rsidRPr="00066491" w:rsidRDefault="002A3B9B" w:rsidP="002B0A81">
      <w:pPr>
        <w:pStyle w:val="Balk2"/>
      </w:pPr>
      <w:bookmarkStart w:id="227" w:name="_Toc137668228"/>
      <w:bookmarkStart w:id="228" w:name="_Toc138625442"/>
      <w:bookmarkStart w:id="229" w:name="_Toc142652853"/>
      <w:r w:rsidRPr="00066491">
        <w:t>Araştırmanın Amacı</w:t>
      </w:r>
      <w:bookmarkEnd w:id="227"/>
      <w:bookmarkEnd w:id="228"/>
      <w:bookmarkEnd w:id="229"/>
    </w:p>
    <w:p w14:paraId="2E2A0444" w14:textId="77777777" w:rsidR="002A3B9B" w:rsidRPr="00066491" w:rsidRDefault="002A3B9B" w:rsidP="00C57E6F">
      <w:pPr>
        <w:spacing w:line="300" w:lineRule="auto"/>
      </w:pPr>
    </w:p>
    <w:p w14:paraId="1CF272DB" w14:textId="073B1D13" w:rsidR="00C57E6F" w:rsidRPr="00066491" w:rsidRDefault="00C57E6F" w:rsidP="00C57E6F">
      <w:pPr>
        <w:spacing w:line="300" w:lineRule="auto"/>
        <w:jc w:val="both"/>
        <w:rPr>
          <w:rFonts w:eastAsia="Arial Unicode MS"/>
          <w:color w:val="000000"/>
          <w:bdr w:val="nil"/>
          <w14:textOutline w14:w="0" w14:cap="flat" w14:cmpd="sng" w14:algn="ctr">
            <w14:noFill/>
            <w14:prstDash w14:val="solid"/>
            <w14:bevel/>
          </w14:textOutline>
        </w:rPr>
      </w:pPr>
      <w:r w:rsidRPr="00066491">
        <w:rPr>
          <w:rFonts w:eastAsia="Arial Unicode MS"/>
          <w:color w:val="000000"/>
          <w:bdr w:val="nil"/>
          <w14:textOutline w14:w="0" w14:cap="flat" w14:cmpd="sng" w14:algn="ctr">
            <w14:noFill/>
            <w14:prstDash w14:val="solid"/>
            <w14:bevel/>
          </w14:textOutline>
        </w:rPr>
        <w:tab/>
      </w:r>
      <w:r w:rsidR="00A51BF7" w:rsidRPr="00066491">
        <w:rPr>
          <w:rFonts w:eastAsia="Arial Unicode MS"/>
          <w:color w:val="000000"/>
          <w:bdr w:val="nil"/>
          <w14:textOutline w14:w="0" w14:cap="flat" w14:cmpd="sng" w14:algn="ctr">
            <w14:noFill/>
            <w14:prstDash w14:val="solid"/>
            <w14:bevel/>
          </w14:textOutline>
        </w:rPr>
        <w:t xml:space="preserve">Bu çalışma, yükseköğretim kurumlarına özgü bir </w:t>
      </w:r>
      <w:r w:rsidR="009D3144" w:rsidRPr="00066491">
        <w:rPr>
          <w:rFonts w:eastAsia="Arial Unicode MS"/>
          <w:color w:val="000000"/>
          <w:bdr w:val="nil"/>
          <w14:textOutline w14:w="0" w14:cap="flat" w14:cmpd="sng" w14:algn="ctr">
            <w14:noFill/>
            <w14:prstDash w14:val="solid"/>
            <w14:bevel/>
          </w14:textOutline>
        </w:rPr>
        <w:t xml:space="preserve">“Yükseköğretim Kurumlarında </w:t>
      </w:r>
      <w:r w:rsidR="00A51BF7" w:rsidRPr="00066491">
        <w:rPr>
          <w:rFonts w:eastAsia="Arial Unicode MS"/>
          <w:color w:val="000000"/>
          <w:bdr w:val="nil"/>
          <w14:textOutline w14:w="0" w14:cap="flat" w14:cmpd="sng" w14:algn="ctr">
            <w14:noFill/>
            <w14:prstDash w14:val="solid"/>
            <w14:bevel/>
          </w14:textOutline>
        </w:rPr>
        <w:t>Sürdürülebilirlik İletişim</w:t>
      </w:r>
      <w:r w:rsidR="009D3144" w:rsidRPr="00066491">
        <w:rPr>
          <w:rFonts w:eastAsia="Arial Unicode MS"/>
          <w:color w:val="000000"/>
          <w:bdr w:val="nil"/>
          <w14:textOutline w14:w="0" w14:cap="flat" w14:cmpd="sng" w14:algn="ctr">
            <w14:noFill/>
            <w14:prstDash w14:val="solid"/>
            <w14:bevel/>
          </w14:textOutline>
        </w:rPr>
        <w:t>i</w:t>
      </w:r>
      <w:r w:rsidR="00A51BF7" w:rsidRPr="00066491">
        <w:rPr>
          <w:rFonts w:eastAsia="Arial Unicode MS"/>
          <w:color w:val="000000"/>
          <w:bdr w:val="nil"/>
          <w14:textOutline w14:w="0" w14:cap="flat" w14:cmpd="sng" w14:algn="ctr">
            <w14:noFill/>
            <w14:prstDash w14:val="solid"/>
            <w14:bevel/>
          </w14:textOutline>
        </w:rPr>
        <w:t xml:space="preserve"> Ölçeği</w:t>
      </w:r>
      <w:r w:rsidR="009D3144"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 xml:space="preserve"> oluşturmayı ve bu ölçeğin geçerlik</w:t>
      </w:r>
      <w:r w:rsidR="007051BF"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 xml:space="preserve"> güvenirlik analizlerini gerçekleştirmeyi hedeflemektedir. Bu çerçevede, </w:t>
      </w:r>
      <w:proofErr w:type="gramStart"/>
      <w:r w:rsidR="00A51BF7" w:rsidRPr="00066491">
        <w:rPr>
          <w:rFonts w:eastAsia="Arial Unicode MS"/>
          <w:color w:val="000000"/>
          <w:bdr w:val="nil"/>
          <w14:textOutline w14:w="0" w14:cap="flat" w14:cmpd="sng" w14:algn="ctr">
            <w14:noFill/>
            <w14:prstDash w14:val="solid"/>
            <w14:bevel/>
          </w14:textOutline>
        </w:rPr>
        <w:t>literatürdeki</w:t>
      </w:r>
      <w:proofErr w:type="gramEnd"/>
      <w:r w:rsidR="00A51BF7" w:rsidRPr="00066491">
        <w:rPr>
          <w:rFonts w:eastAsia="Arial Unicode MS"/>
          <w:color w:val="000000"/>
          <w:bdr w:val="nil"/>
          <w14:textOutline w14:w="0" w14:cap="flat" w14:cmpd="sng" w14:algn="ctr">
            <w14:noFill/>
            <w14:prstDash w14:val="solid"/>
            <w14:bevel/>
          </w14:textOutline>
        </w:rPr>
        <w:t xml:space="preserve"> sürdürülebilirlik, iletişim ve ölçek geliştirme süreçlerinin ayrıntılı bir incelemesi yapılmış ve ölçeğin geliştirilmesine yönelik ilk adımlar atılmıştır. Çalışma, ölçeğin yapısal bütünlüğünün, içerik geçerliğinin, uygulanabilirliğinin ve güvenirliğinin yanı sıra ölçeğin faktörel yapısı, boyutsal özellikleri ve madde analizi gibi istatistiksel boyutları da dikkate almaktadır. Çalışmanın sonucunda, geliştirilen </w:t>
      </w:r>
      <w:r w:rsidR="007051BF"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Yükseköğretim Kurumlarında Sürdürülebilirlik İletişim Ölçeğinin</w:t>
      </w:r>
      <w:r w:rsidR="007051BF" w:rsidRPr="00066491">
        <w:rPr>
          <w:rFonts w:eastAsia="Arial Unicode MS"/>
          <w:color w:val="000000"/>
          <w:bdr w:val="nil"/>
          <w14:textOutline w14:w="0" w14:cap="flat" w14:cmpd="sng" w14:algn="ctr">
            <w14:noFill/>
            <w14:prstDash w14:val="solid"/>
            <w14:bevel/>
          </w14:textOutline>
        </w:rPr>
        <w:t>”</w:t>
      </w:r>
      <w:r w:rsidR="00A51BF7" w:rsidRPr="00066491">
        <w:rPr>
          <w:rFonts w:eastAsia="Arial Unicode MS"/>
          <w:color w:val="000000"/>
          <w:bdr w:val="nil"/>
          <w14:textOutline w14:w="0" w14:cap="flat" w14:cmpd="sng" w14:algn="ctr">
            <w14:noFill/>
            <w14:prstDash w14:val="solid"/>
            <w14:bevel/>
          </w14:textOutline>
        </w:rPr>
        <w:t>, ilgili alanda güvenilir ve geçerli bir ölçüm aracı olarak kullanılabileceği sonucuna ulaşılmıştır.</w:t>
      </w:r>
    </w:p>
    <w:p w14:paraId="1C2D0058" w14:textId="77777777" w:rsidR="00C57E6F" w:rsidRPr="00066491" w:rsidRDefault="00C57E6F" w:rsidP="00C57E6F">
      <w:pPr>
        <w:spacing w:line="300" w:lineRule="auto"/>
        <w:jc w:val="both"/>
        <w:rPr>
          <w:rFonts w:eastAsia="Arial Unicode MS"/>
          <w:color w:val="000000"/>
          <w:bdr w:val="nil"/>
          <w14:textOutline w14:w="0" w14:cap="flat" w14:cmpd="sng" w14:algn="ctr">
            <w14:noFill/>
            <w14:prstDash w14:val="solid"/>
            <w14:bevel/>
          </w14:textOutline>
        </w:rPr>
      </w:pPr>
    </w:p>
    <w:p w14:paraId="05730012" w14:textId="77777777" w:rsidR="002A3B9B" w:rsidRPr="00066491" w:rsidRDefault="002A3B9B" w:rsidP="002B0A81">
      <w:pPr>
        <w:pStyle w:val="Balk2"/>
      </w:pPr>
      <w:bookmarkStart w:id="230" w:name="_Toc137668229"/>
      <w:bookmarkStart w:id="231" w:name="_Toc138625443"/>
      <w:bookmarkStart w:id="232" w:name="_Toc142652854"/>
      <w:r w:rsidRPr="00066491">
        <w:t>Araştırmanın Önemi</w:t>
      </w:r>
      <w:bookmarkEnd w:id="230"/>
      <w:bookmarkEnd w:id="231"/>
      <w:bookmarkEnd w:id="232"/>
    </w:p>
    <w:p w14:paraId="27D66CAF" w14:textId="77777777" w:rsidR="00C57E6F" w:rsidRPr="00066491" w:rsidRDefault="00C57E6F" w:rsidP="00C57E6F"/>
    <w:p w14:paraId="68144D9D" w14:textId="77777777" w:rsidR="00C57E6F"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Sürdürülebilirlik, küresel çapta büyük bir öneme sahip olan ve çeşitli disiplinler arasında aktif bir çalışma alanıdır. Yükseköğretim kurumları bu çalışmaların merkezinde yer almakta ve sürdürülebilir bir geleceğin oluşturulması konusunda hayati bir rol oynamaktadırlar. Ancak, bu kurumların sürdürülebilirlik çabalarının başarısı, büyük ölçüde etkili bir sürdürülebilirlik iletişimine bağlıdır.</w:t>
      </w:r>
    </w:p>
    <w:p w14:paraId="6DF26A48" w14:textId="77777777"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 xml:space="preserve">Bu araştırmanın, bu alanda güvenilir ve geçerli bir ölçüm aracı sağlama hedefi, yükseköğretim kurumlarına sürdürülebilirlik uygulamalarının değerlendirilmesi ve </w:t>
      </w:r>
      <w:r w:rsidR="00A51BF7" w:rsidRPr="00066491">
        <w:rPr>
          <w:rFonts w:ascii="Times New Roman" w:hAnsi="Times New Roman" w:cs="Times New Roman"/>
          <w:sz w:val="24"/>
          <w:szCs w:val="24"/>
        </w:rPr>
        <w:lastRenderedPageBreak/>
        <w:t>geliştirilmesi konusunda önemli bir katkı sağlamaktadır. Araştırmanın sonuçları, yükseköğretim kurumlarının sürdürülebilirlik faaliyetlerini analiz etmekte ve sürdürülebilirlik iletişimi stratejilerini iyileştirmekte kritik bir rol oynayabilir. Bu, yalnızca bu kurumların kendi sürdürülebilirlik hedeflerine ulaşmalarına yardımcı olmayacak, aynı zamanda genel olarak sürdürülebilir kalkınma çabalarına da önemli bir katkıda bulunacaktır.</w:t>
      </w:r>
    </w:p>
    <w:p w14:paraId="07E43BBA" w14:textId="0D2323B0"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Sonuç olarak, bu çalışma, hem özgül</w:t>
      </w:r>
      <w:r w:rsidR="00C4472C" w:rsidRPr="00066491">
        <w:rPr>
          <w:rFonts w:ascii="Times New Roman" w:hAnsi="Times New Roman" w:cs="Times New Roman"/>
          <w:sz w:val="24"/>
          <w:szCs w:val="24"/>
        </w:rPr>
        <w:t xml:space="preserve"> olarak</w:t>
      </w:r>
      <w:r w:rsidR="00A51BF7" w:rsidRPr="00066491">
        <w:rPr>
          <w:rFonts w:ascii="Times New Roman" w:hAnsi="Times New Roman" w:cs="Times New Roman"/>
          <w:sz w:val="24"/>
          <w:szCs w:val="24"/>
        </w:rPr>
        <w:t xml:space="preserve"> yükseköğretim kurumlarında hem de genel olarak sürdürülebilir kalkınma alanında bilgi birikimine önemli bir katkı sağlamaktadır.</w:t>
      </w:r>
    </w:p>
    <w:p w14:paraId="59D413E1" w14:textId="77777777" w:rsidR="00A51BF7" w:rsidRPr="00066491" w:rsidRDefault="00A51BF7" w:rsidP="00C57E6F">
      <w:pPr>
        <w:pStyle w:val="Gvde"/>
        <w:spacing w:line="300" w:lineRule="auto"/>
        <w:jc w:val="both"/>
        <w:rPr>
          <w:rFonts w:ascii="Times New Roman" w:hAnsi="Times New Roman" w:cs="Times New Roman"/>
          <w:sz w:val="24"/>
          <w:szCs w:val="24"/>
        </w:rPr>
      </w:pPr>
    </w:p>
    <w:p w14:paraId="380B7941" w14:textId="77777777" w:rsidR="002A3B9B" w:rsidRPr="00066491" w:rsidRDefault="002A3B9B" w:rsidP="002B0A81">
      <w:pPr>
        <w:pStyle w:val="Balk2"/>
      </w:pPr>
      <w:bookmarkStart w:id="233" w:name="_Toc137668230"/>
      <w:bookmarkStart w:id="234" w:name="_Toc138625444"/>
      <w:bookmarkStart w:id="235" w:name="_Toc142652855"/>
      <w:r w:rsidRPr="00066491">
        <w:t>Araştırmanın Evren ve Örneklemi</w:t>
      </w:r>
      <w:bookmarkEnd w:id="233"/>
      <w:bookmarkEnd w:id="234"/>
      <w:bookmarkEnd w:id="235"/>
    </w:p>
    <w:p w14:paraId="2B377646" w14:textId="77777777" w:rsidR="00C57E6F" w:rsidRPr="00066491" w:rsidRDefault="00C57E6F" w:rsidP="00C57E6F">
      <w:pPr>
        <w:spacing w:line="300" w:lineRule="auto"/>
        <w:jc w:val="both"/>
      </w:pPr>
      <w:r w:rsidRPr="00066491">
        <w:tab/>
      </w:r>
    </w:p>
    <w:p w14:paraId="09C13619" w14:textId="5DA9E496" w:rsidR="00A51BF7" w:rsidRPr="00066491" w:rsidRDefault="00C57E6F" w:rsidP="00C57E6F">
      <w:pPr>
        <w:spacing w:line="300" w:lineRule="auto"/>
        <w:jc w:val="both"/>
        <w:rPr>
          <w:rFonts w:eastAsiaTheme="majorEastAsia"/>
          <w:color w:val="000000" w:themeColor="text1"/>
        </w:rPr>
      </w:pPr>
      <w:r w:rsidRPr="00066491">
        <w:tab/>
      </w:r>
      <w:r w:rsidR="00D94CE6" w:rsidRPr="00066491">
        <w:rPr>
          <w:rFonts w:eastAsiaTheme="majorEastAsia"/>
          <w:color w:val="000000" w:themeColor="text1"/>
        </w:rPr>
        <w:t>Evren, araştırma sonuçlarının uygulanabileceği ve genelleştirileceği büyük topluluktur. Evren birimi, evrenin belli bir kısmını temsil eden ve sonuçları elde etmek için kullanılan bir parçadır. Hedef evren, araştırmacının ulaşmayı amaçladığı ideal seçimdir; ulaşılabilir evren ise, araştırmacının gerçekçi ve somut olarak ulaşabileceği evren bölümüdür (Büyüköztürk</w:t>
      </w:r>
      <w:r w:rsidR="00EC6215" w:rsidRPr="00066491">
        <w:rPr>
          <w:rFonts w:eastAsiaTheme="majorEastAsia"/>
          <w:color w:val="000000" w:themeColor="text1"/>
        </w:rPr>
        <w:t xml:space="preserve"> vd</w:t>
      </w:r>
      <w:proofErr w:type="gramStart"/>
      <w:r w:rsidR="00EC6215" w:rsidRPr="00066491">
        <w:rPr>
          <w:rFonts w:eastAsiaTheme="majorEastAsia"/>
          <w:color w:val="000000" w:themeColor="text1"/>
        </w:rPr>
        <w:t>.</w:t>
      </w:r>
      <w:r w:rsidR="00D94CE6" w:rsidRPr="00066491">
        <w:rPr>
          <w:rFonts w:eastAsiaTheme="majorEastAsia"/>
          <w:color w:val="000000" w:themeColor="text1"/>
        </w:rPr>
        <w:t>,</w:t>
      </w:r>
      <w:proofErr w:type="gramEnd"/>
      <w:r w:rsidR="00D94CE6" w:rsidRPr="00066491">
        <w:rPr>
          <w:rFonts w:eastAsiaTheme="majorEastAsia"/>
          <w:color w:val="000000" w:themeColor="text1"/>
        </w:rPr>
        <w:t xml:space="preserve"> 2012</w:t>
      </w:r>
      <w:r w:rsidR="00DE2C6A" w:rsidRPr="00066491">
        <w:rPr>
          <w:rFonts w:eastAsiaTheme="majorEastAsia"/>
          <w:color w:val="000000" w:themeColor="text1"/>
        </w:rPr>
        <w:t xml:space="preserve">, </w:t>
      </w:r>
      <w:r w:rsidR="00D94CE6" w:rsidRPr="00066491">
        <w:rPr>
          <w:rFonts w:eastAsiaTheme="majorEastAsia"/>
          <w:color w:val="000000" w:themeColor="text1"/>
        </w:rPr>
        <w:t>99).</w:t>
      </w:r>
    </w:p>
    <w:p w14:paraId="54450851" w14:textId="0A8CFCDA"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Evren araştırmadaki sonuçlardan yapılan genellemeler ile ulaşılmak istenen elemanların tamamıdır. Bilgi üretimi için en uygun olan hal tarzı</w:t>
      </w:r>
      <w:r w:rsidR="007051BF" w:rsidRPr="00066491">
        <w:rPr>
          <w:rFonts w:eastAsiaTheme="majorEastAsia"/>
          <w:color w:val="000000" w:themeColor="text1"/>
        </w:rPr>
        <w:t>,</w:t>
      </w:r>
      <w:r w:rsidR="00C16F93" w:rsidRPr="00066491">
        <w:rPr>
          <w:rFonts w:eastAsiaTheme="majorEastAsia"/>
          <w:color w:val="000000" w:themeColor="text1"/>
        </w:rPr>
        <w:t xml:space="preserve"> geniş alanda genellenebilir bilgi elde etmek yani, evrenin geniş olarak seçilmesidir. A</w:t>
      </w:r>
      <w:r w:rsidR="007051BF" w:rsidRPr="00066491">
        <w:rPr>
          <w:rFonts w:eastAsiaTheme="majorEastAsia"/>
          <w:color w:val="000000" w:themeColor="text1"/>
        </w:rPr>
        <w:t>ncak,</w:t>
      </w:r>
      <w:r w:rsidR="00C16F93" w:rsidRPr="00066491">
        <w:rPr>
          <w:rFonts w:eastAsiaTheme="majorEastAsia"/>
          <w:color w:val="000000" w:themeColor="text1"/>
        </w:rPr>
        <w:t xml:space="preserve"> genişleyen evren soyutlaşma eğilimindedir (Karasar, 1999</w:t>
      </w:r>
      <w:r w:rsidR="00DE2C6A" w:rsidRPr="00066491">
        <w:rPr>
          <w:rFonts w:eastAsiaTheme="majorEastAsia"/>
          <w:color w:val="000000" w:themeColor="text1"/>
        </w:rPr>
        <w:t xml:space="preserve">, </w:t>
      </w:r>
      <w:r w:rsidR="00C16F93" w:rsidRPr="00066491">
        <w:rPr>
          <w:rFonts w:eastAsiaTheme="majorEastAsia"/>
          <w:color w:val="000000" w:themeColor="text1"/>
        </w:rPr>
        <w:t>109-110).</w:t>
      </w:r>
      <w:r w:rsidRPr="00066491">
        <w:rPr>
          <w:rFonts w:eastAsiaTheme="majorEastAsia"/>
          <w:color w:val="000000" w:themeColor="text1"/>
        </w:rPr>
        <w:t xml:space="preserve"> </w:t>
      </w:r>
    </w:p>
    <w:p w14:paraId="775CDDD8" w14:textId="7A6B9872"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 xml:space="preserve">Araştırmanın evreni,  </w:t>
      </w:r>
      <w:r w:rsidR="00FC77AF">
        <w:t>GREENMETRIC</w:t>
      </w:r>
      <w:r w:rsidR="00C16F93" w:rsidRPr="00066491">
        <w:rPr>
          <w:rFonts w:eastAsiaTheme="majorEastAsia"/>
          <w:color w:val="000000" w:themeColor="text1"/>
        </w:rPr>
        <w:t xml:space="preserve"> endeksine göre ilk 1000 üniversite içerisinde yer alan ve belirli sürdürülebilirlik mesajlarına maruz kalma eşiğini aştığı öngörülen 81 Türk üniversitesindeki akademisyen ve öğrenciler</w:t>
      </w:r>
      <w:r w:rsidR="00A51BF7" w:rsidRPr="00066491">
        <w:rPr>
          <w:rFonts w:eastAsiaTheme="majorEastAsia"/>
          <w:color w:val="000000" w:themeColor="text1"/>
        </w:rPr>
        <w:t>dir</w:t>
      </w:r>
      <w:r w:rsidR="00C16F93" w:rsidRPr="00066491">
        <w:rPr>
          <w:rFonts w:eastAsiaTheme="majorEastAsia"/>
          <w:color w:val="000000" w:themeColor="text1"/>
        </w:rPr>
        <w:t xml:space="preserve">. Bu durumda, evrenin tanımı, araştırmanın hedef popülasyonunu </w:t>
      </w:r>
      <w:proofErr w:type="gramStart"/>
      <w:r w:rsidR="00C16F93" w:rsidRPr="00066491">
        <w:rPr>
          <w:rFonts w:eastAsiaTheme="majorEastAsia"/>
          <w:color w:val="000000" w:themeColor="text1"/>
        </w:rPr>
        <w:t>spesifik</w:t>
      </w:r>
      <w:proofErr w:type="gramEnd"/>
      <w:r w:rsidR="00C16F93" w:rsidRPr="00066491">
        <w:rPr>
          <w:rFonts w:eastAsiaTheme="majorEastAsia"/>
          <w:color w:val="000000" w:themeColor="text1"/>
        </w:rPr>
        <w:t xml:space="preserve"> bir şekilde belirler ve belirlenen özelliklere (</w:t>
      </w:r>
      <w:r w:rsidR="00FC77AF">
        <w:t>GREENMETRIC</w:t>
      </w:r>
      <w:r w:rsidR="00C16F93" w:rsidRPr="00066491">
        <w:rPr>
          <w:rFonts w:eastAsiaTheme="majorEastAsia"/>
          <w:color w:val="000000" w:themeColor="text1"/>
        </w:rPr>
        <w:t xml:space="preserve"> endeksine göre sıralama ve sürdürülebilirlik mesajlarına maruz kalma durumu) sahip olan bütün üniversite akademisyenleri</w:t>
      </w:r>
      <w:r w:rsidR="006E2379" w:rsidRPr="00066491">
        <w:rPr>
          <w:rFonts w:eastAsiaTheme="majorEastAsia"/>
          <w:color w:val="000000" w:themeColor="text1"/>
        </w:rPr>
        <w:t>ni</w:t>
      </w:r>
      <w:r w:rsidR="00C16F93" w:rsidRPr="00066491">
        <w:rPr>
          <w:rFonts w:eastAsiaTheme="majorEastAsia"/>
          <w:color w:val="000000" w:themeColor="text1"/>
        </w:rPr>
        <w:t xml:space="preserve"> ve öğrencilerini kapsamaktadır.</w:t>
      </w:r>
    </w:p>
    <w:p w14:paraId="40B7A02E" w14:textId="282B7366"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Örneklem; belirli bir araştırma evreninden, belirlenen kurallara uygun olarak seçilen ve seçildiği evrene ait temsil yeteneği olan bir küçük kümedir. Maliyet, kontrol ve etik anlamda zorluklar nedeniyle örneklem üzerinde çalışılması gereklidir. Bir insanın kan tahlilini yapmak için tüm kanı alınmıyorsa, bilimsel araştırmanın da evren veya araştırma evreninin bütününde yapılmasının bir anlamı bulunmamaktadır (Karasar, 1999</w:t>
      </w:r>
      <w:r w:rsidR="00DE2C6A" w:rsidRPr="00066491">
        <w:rPr>
          <w:rFonts w:eastAsiaTheme="majorEastAsia"/>
          <w:color w:val="000000" w:themeColor="text1"/>
        </w:rPr>
        <w:t xml:space="preserve">, </w:t>
      </w:r>
      <w:r w:rsidR="00C16F93" w:rsidRPr="00066491">
        <w:rPr>
          <w:rFonts w:eastAsiaTheme="majorEastAsia"/>
          <w:color w:val="000000" w:themeColor="text1"/>
        </w:rPr>
        <w:t>109-110).</w:t>
      </w:r>
    </w:p>
    <w:p w14:paraId="5F88D02A" w14:textId="385ED2BF"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A51BF7" w:rsidRPr="00066491">
        <w:rPr>
          <w:rFonts w:eastAsiaTheme="majorEastAsia"/>
          <w:color w:val="000000" w:themeColor="text1"/>
        </w:rPr>
        <w:t>A</w:t>
      </w:r>
      <w:r w:rsidR="00C16F93" w:rsidRPr="00066491">
        <w:rPr>
          <w:rFonts w:eastAsiaTheme="majorEastAsia"/>
          <w:color w:val="000000" w:themeColor="text1"/>
        </w:rPr>
        <w:t xml:space="preserve">maçlı örnekleme tekniği, özellikleri nedeniyle katılımcının bilinçli seçimidir. </w:t>
      </w:r>
      <w:r w:rsidR="00A61935" w:rsidRPr="00066491">
        <w:rPr>
          <w:rFonts w:eastAsiaTheme="majorEastAsia"/>
          <w:color w:val="000000" w:themeColor="text1"/>
        </w:rPr>
        <w:t>Bu teknik, özel bir katılımcı sayısına veya belirli teorilere dayanmayan, rastgele olmayan bir yöntemdir. Araştırmacı, araştırma amacına uygun olarak neyin bilinmesi gerektiğine karar verir</w:t>
      </w:r>
      <w:r w:rsidR="007051BF" w:rsidRPr="00066491">
        <w:rPr>
          <w:rFonts w:eastAsiaTheme="majorEastAsia"/>
          <w:color w:val="000000" w:themeColor="text1"/>
        </w:rPr>
        <w:t>. B</w:t>
      </w:r>
      <w:r w:rsidR="00A61935" w:rsidRPr="00066491">
        <w:rPr>
          <w:rFonts w:eastAsiaTheme="majorEastAsia"/>
          <w:color w:val="000000" w:themeColor="text1"/>
        </w:rPr>
        <w:t xml:space="preserve">ilgi ve deneyimleriyle bilgi sağlayabilecek ve istekli olan kişileri bulmaya çalışır </w:t>
      </w:r>
      <w:r w:rsidR="00C16F93" w:rsidRPr="00066491">
        <w:rPr>
          <w:rFonts w:eastAsiaTheme="majorEastAsia"/>
          <w:color w:val="000000" w:themeColor="text1"/>
        </w:rPr>
        <w:t>(Etikan vd</w:t>
      </w:r>
      <w:proofErr w:type="gramStart"/>
      <w:r w:rsidR="00C16F93" w:rsidRPr="00066491">
        <w:rPr>
          <w:rFonts w:eastAsiaTheme="majorEastAsia"/>
          <w:color w:val="000000" w:themeColor="text1"/>
        </w:rPr>
        <w:t>.,</w:t>
      </w:r>
      <w:proofErr w:type="gramEnd"/>
      <w:r w:rsidR="00C16F93" w:rsidRPr="00066491">
        <w:rPr>
          <w:rFonts w:eastAsiaTheme="majorEastAsia"/>
          <w:color w:val="000000" w:themeColor="text1"/>
        </w:rPr>
        <w:t xml:space="preserve"> 2016</w:t>
      </w:r>
      <w:r w:rsidR="00DE2C6A" w:rsidRPr="00066491">
        <w:rPr>
          <w:rFonts w:eastAsiaTheme="majorEastAsia"/>
          <w:color w:val="000000" w:themeColor="text1"/>
        </w:rPr>
        <w:t xml:space="preserve">, </w:t>
      </w:r>
      <w:r w:rsidR="00C16F93" w:rsidRPr="00066491">
        <w:rPr>
          <w:rFonts w:eastAsiaTheme="majorEastAsia"/>
          <w:color w:val="000000" w:themeColor="text1"/>
        </w:rPr>
        <w:t>2).</w:t>
      </w:r>
    </w:p>
    <w:p w14:paraId="1EA6B1BA" w14:textId="04B16AA7"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C16F93" w:rsidRPr="00066491">
        <w:rPr>
          <w:rFonts w:eastAsiaTheme="majorEastAsia"/>
          <w:color w:val="000000" w:themeColor="text1"/>
        </w:rPr>
        <w:t>Bu yöntem, katılımcıların uzmanlığı, deneyimi, katılım için hazır bulunabilirliği ve istekliliği ile iletişim becerilerine dayanarak seçim yapmayı içerir. Rastgele örnekleme ile karşılaştırıldığında, amaçlı örnekleme, araştırmaya en iyi şekilde yardımcı olabilecek belirli özelliklere sahip bireyleri seçmeye odaklanır (Etikan vd</w:t>
      </w:r>
      <w:proofErr w:type="gramStart"/>
      <w:r w:rsidR="00C16F93" w:rsidRPr="00066491">
        <w:rPr>
          <w:rFonts w:eastAsiaTheme="majorEastAsia"/>
          <w:color w:val="000000" w:themeColor="text1"/>
        </w:rPr>
        <w:t>.,</w:t>
      </w:r>
      <w:proofErr w:type="gramEnd"/>
      <w:r w:rsidR="00C16F93" w:rsidRPr="00066491">
        <w:rPr>
          <w:rFonts w:eastAsiaTheme="majorEastAsia"/>
          <w:color w:val="000000" w:themeColor="text1"/>
        </w:rPr>
        <w:t xml:space="preserve"> 2016</w:t>
      </w:r>
      <w:r w:rsidR="00DE2C6A" w:rsidRPr="00066491">
        <w:rPr>
          <w:rFonts w:eastAsiaTheme="majorEastAsia"/>
          <w:color w:val="000000" w:themeColor="text1"/>
        </w:rPr>
        <w:t xml:space="preserve">, </w:t>
      </w:r>
      <w:r w:rsidR="00C16F93" w:rsidRPr="00066491">
        <w:rPr>
          <w:rFonts w:eastAsiaTheme="majorEastAsia"/>
          <w:color w:val="000000" w:themeColor="text1"/>
        </w:rPr>
        <w:t>2-3).</w:t>
      </w:r>
    </w:p>
    <w:p w14:paraId="7BFCF792" w14:textId="07B884C6"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 xml:space="preserve">Amaçlı örnekleme, araştırmacının belirli bir araştırma problemine uygun olarak seçtiği bireyleri içeren olasılıksız bir örnekleme yöntemidir. Araştırmacı, örnekleme </w:t>
      </w:r>
      <w:proofErr w:type="gramStart"/>
      <w:r w:rsidR="00C16F93" w:rsidRPr="00066491">
        <w:rPr>
          <w:rFonts w:eastAsiaTheme="majorEastAsia"/>
          <w:color w:val="000000" w:themeColor="text1"/>
        </w:rPr>
        <w:t>dahil</w:t>
      </w:r>
      <w:proofErr w:type="gramEnd"/>
      <w:r w:rsidR="00C16F93" w:rsidRPr="00066491">
        <w:rPr>
          <w:rFonts w:eastAsiaTheme="majorEastAsia"/>
          <w:color w:val="000000" w:themeColor="text1"/>
        </w:rPr>
        <w:t xml:space="preserve"> edeceği bireyleri belirlerken, araştırma problemine en uygun özellikleri taşıyanları seçer</w:t>
      </w:r>
      <w:r w:rsidR="00C4472C" w:rsidRPr="00066491">
        <w:rPr>
          <w:rFonts w:eastAsiaTheme="majorEastAsia"/>
          <w:color w:val="000000" w:themeColor="text1"/>
        </w:rPr>
        <w:t xml:space="preserve"> </w:t>
      </w:r>
      <w:r w:rsidR="00C16F93" w:rsidRPr="00066491">
        <w:rPr>
          <w:rFonts w:eastAsiaTheme="majorEastAsia"/>
          <w:color w:val="000000" w:themeColor="text1"/>
        </w:rPr>
        <w:t>(Gürbüz ve Şahin, 2018</w:t>
      </w:r>
      <w:r w:rsidR="00DE2C6A" w:rsidRPr="00066491">
        <w:rPr>
          <w:rFonts w:eastAsiaTheme="majorEastAsia"/>
          <w:color w:val="000000" w:themeColor="text1"/>
        </w:rPr>
        <w:t xml:space="preserve">, </w:t>
      </w:r>
      <w:r w:rsidR="00C16F93" w:rsidRPr="00066491">
        <w:rPr>
          <w:rFonts w:eastAsiaTheme="majorEastAsia"/>
          <w:color w:val="000000" w:themeColor="text1"/>
        </w:rPr>
        <w:t>132)</w:t>
      </w:r>
      <w:r w:rsidR="00EE3CFF">
        <w:rPr>
          <w:rFonts w:eastAsiaTheme="majorEastAsia"/>
          <w:color w:val="000000" w:themeColor="text1"/>
        </w:rPr>
        <w:t>.</w:t>
      </w:r>
    </w:p>
    <w:p w14:paraId="32B2956D" w14:textId="1B7D718F"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Araştırmanın amacına bağlı olarak bilgi açısından zengin durumları incelemeye odaklanır. Bu yöntem, belirli özelliklere sahip durumları derinlemesine araştırmak istendiğinde tercih edilir (Büyüköztürk vd</w:t>
      </w:r>
      <w:proofErr w:type="gramStart"/>
      <w:r w:rsidR="00C16F93" w:rsidRPr="00066491">
        <w:rPr>
          <w:rFonts w:eastAsiaTheme="majorEastAsia"/>
          <w:color w:val="000000" w:themeColor="text1"/>
        </w:rPr>
        <w:t>.,</w:t>
      </w:r>
      <w:proofErr w:type="gramEnd"/>
      <w:r w:rsidR="00C16F93" w:rsidRPr="00066491">
        <w:rPr>
          <w:rFonts w:eastAsiaTheme="majorEastAsia"/>
          <w:color w:val="000000" w:themeColor="text1"/>
        </w:rPr>
        <w:t xml:space="preserve"> 2012</w:t>
      </w:r>
      <w:r w:rsidR="00DE2C6A" w:rsidRPr="00066491">
        <w:rPr>
          <w:rFonts w:eastAsiaTheme="majorEastAsia"/>
          <w:color w:val="000000" w:themeColor="text1"/>
        </w:rPr>
        <w:t xml:space="preserve">, </w:t>
      </w:r>
      <w:r w:rsidR="00C16F93" w:rsidRPr="00066491">
        <w:rPr>
          <w:rFonts w:eastAsiaTheme="majorEastAsia"/>
          <w:color w:val="000000" w:themeColor="text1"/>
        </w:rPr>
        <w:t>90). Amaçlı örneklemenin; azami çeşitlilik, türdeş örnekleme ve tipik durum örnekleme olmak üzere farklı amaçlı örnekleme türleri vardır (Gürbüz ve Şahin, 2018</w:t>
      </w:r>
      <w:r w:rsidR="00DE2C6A" w:rsidRPr="00066491">
        <w:rPr>
          <w:rFonts w:eastAsiaTheme="majorEastAsia"/>
          <w:color w:val="000000" w:themeColor="text1"/>
        </w:rPr>
        <w:t xml:space="preserve">, </w:t>
      </w:r>
      <w:r w:rsidR="00C16F93" w:rsidRPr="00066491">
        <w:rPr>
          <w:rFonts w:eastAsiaTheme="majorEastAsia"/>
          <w:color w:val="000000" w:themeColor="text1"/>
        </w:rPr>
        <w:t xml:space="preserve">132). </w:t>
      </w:r>
    </w:p>
    <w:p w14:paraId="081B33F8" w14:textId="3182B575" w:rsidR="00A51BF7"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Türdeş örnekleme yöntemi, araştırmanın problemini ele alarak evrenden benzer niteliklere sahip bir alt grup veya durum seçilip, çalışmanın bu kapsamda gerçekleştirilmesini ifade eder</w:t>
      </w:r>
      <w:r w:rsidR="00473731" w:rsidRPr="00066491">
        <w:rPr>
          <w:rFonts w:eastAsiaTheme="majorEastAsia"/>
          <w:color w:val="000000" w:themeColor="text1"/>
        </w:rPr>
        <w:t xml:space="preserve"> </w:t>
      </w:r>
      <w:r w:rsidR="00C16F93" w:rsidRPr="00066491">
        <w:rPr>
          <w:rFonts w:eastAsiaTheme="majorEastAsia"/>
          <w:color w:val="000000" w:themeColor="text1"/>
        </w:rPr>
        <w:t>(Büyüköztürk vd</w:t>
      </w:r>
      <w:proofErr w:type="gramStart"/>
      <w:r w:rsidR="00C16F93" w:rsidRPr="00066491">
        <w:rPr>
          <w:rFonts w:eastAsiaTheme="majorEastAsia"/>
          <w:color w:val="000000" w:themeColor="text1"/>
        </w:rPr>
        <w:t>.,</w:t>
      </w:r>
      <w:proofErr w:type="gramEnd"/>
      <w:r w:rsidR="00C16F93" w:rsidRPr="00066491">
        <w:rPr>
          <w:rFonts w:eastAsiaTheme="majorEastAsia"/>
          <w:color w:val="000000" w:themeColor="text1"/>
        </w:rPr>
        <w:t xml:space="preserve"> 2012</w:t>
      </w:r>
      <w:r w:rsidR="00DE2C6A" w:rsidRPr="00066491">
        <w:rPr>
          <w:rFonts w:eastAsiaTheme="majorEastAsia"/>
          <w:color w:val="000000" w:themeColor="text1"/>
        </w:rPr>
        <w:t xml:space="preserve">, </w:t>
      </w:r>
      <w:r w:rsidR="00C16F93" w:rsidRPr="00066491">
        <w:rPr>
          <w:rFonts w:eastAsiaTheme="majorEastAsia"/>
          <w:color w:val="000000" w:themeColor="text1"/>
        </w:rPr>
        <w:t xml:space="preserve">91). </w:t>
      </w:r>
    </w:p>
    <w:p w14:paraId="16A55B82" w14:textId="6A6DA4EC"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Faktör analizinde en güvenilir sonuçları elde etmek için örneklem büyüklüğünün ne kadar olması gerektiği sorusu, planlama aşamasında ilk soru olarak karşımıza çıkmaktadır. Literatür, bu soruya yanıt olarak bol miktarda bilgi içerir; fakat, bir faktör analizi prosedürü için örneklemin yeterliliğini belirleme kriterleri büyük ölçüde değişkenlik gösterir ve çok sayıda farklı kriteri içerir (Beavers vd</w:t>
      </w:r>
      <w:proofErr w:type="gramStart"/>
      <w:r w:rsidR="009967F9" w:rsidRPr="00066491">
        <w:rPr>
          <w:rFonts w:eastAsiaTheme="majorEastAsia"/>
          <w:color w:val="000000" w:themeColor="text1"/>
        </w:rPr>
        <w:t>.,</w:t>
      </w:r>
      <w:proofErr w:type="gramEnd"/>
      <w:r w:rsidR="009967F9" w:rsidRPr="00066491">
        <w:rPr>
          <w:rFonts w:eastAsiaTheme="majorEastAsia"/>
          <w:color w:val="000000" w:themeColor="text1"/>
        </w:rPr>
        <w:t xml:space="preserve"> 2013</w:t>
      </w:r>
      <w:r w:rsidR="00DE2C6A" w:rsidRPr="00066491">
        <w:rPr>
          <w:rFonts w:eastAsiaTheme="majorEastAsia"/>
          <w:color w:val="000000" w:themeColor="text1"/>
        </w:rPr>
        <w:t xml:space="preserve">, </w:t>
      </w:r>
      <w:r w:rsidR="009967F9" w:rsidRPr="00066491">
        <w:rPr>
          <w:rFonts w:eastAsiaTheme="majorEastAsia"/>
          <w:color w:val="000000" w:themeColor="text1"/>
        </w:rPr>
        <w:t xml:space="preserve">2). </w:t>
      </w:r>
    </w:p>
    <w:p w14:paraId="60B4365C" w14:textId="65D332D0"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A51BF7" w:rsidRPr="00066491">
        <w:rPr>
          <w:rFonts w:eastAsiaTheme="majorEastAsia"/>
          <w:color w:val="000000" w:themeColor="text1"/>
        </w:rPr>
        <w:t xml:space="preserve">Örneklem sayısı hakkında en belirgin düşünce, </w:t>
      </w:r>
      <w:proofErr w:type="gramStart"/>
      <w:r w:rsidR="00A51BF7" w:rsidRPr="00066491">
        <w:rPr>
          <w:rFonts w:eastAsiaTheme="majorEastAsia"/>
          <w:color w:val="000000" w:themeColor="text1"/>
        </w:rPr>
        <w:t>korelasyonların</w:t>
      </w:r>
      <w:proofErr w:type="gramEnd"/>
      <w:r w:rsidR="00A51BF7" w:rsidRPr="00066491">
        <w:rPr>
          <w:rFonts w:eastAsiaTheme="majorEastAsia"/>
          <w:color w:val="000000" w:themeColor="text1"/>
        </w:rPr>
        <w:t xml:space="preserve"> hesaplandığı örneklemin büyüklüğüdür. Gözlemlerin sayısı arttıkça, elde edilen korelasyonların güvenilirliği artar, ancak azalan getiri ile 50 örneklem, </w:t>
      </w:r>
      <w:proofErr w:type="gramStart"/>
      <w:r w:rsidR="00A51BF7" w:rsidRPr="00066491">
        <w:rPr>
          <w:rFonts w:eastAsiaTheme="majorEastAsia"/>
          <w:color w:val="000000" w:themeColor="text1"/>
        </w:rPr>
        <w:t>korelasyon</w:t>
      </w:r>
      <w:proofErr w:type="gramEnd"/>
      <w:r w:rsidR="00A51BF7" w:rsidRPr="00066491">
        <w:rPr>
          <w:rFonts w:eastAsiaTheme="majorEastAsia"/>
          <w:color w:val="000000" w:themeColor="text1"/>
        </w:rPr>
        <w:t xml:space="preserve"> katsayılarının çok yetersiz güvenilirliğini sağlar</w:t>
      </w:r>
      <w:r w:rsidR="00473731" w:rsidRPr="00066491">
        <w:rPr>
          <w:rFonts w:eastAsiaTheme="majorEastAsia"/>
          <w:color w:val="000000" w:themeColor="text1"/>
        </w:rPr>
        <w:t>.</w:t>
      </w:r>
      <w:r w:rsidR="00A51BF7" w:rsidRPr="00066491">
        <w:rPr>
          <w:rFonts w:eastAsiaTheme="majorEastAsia"/>
          <w:color w:val="000000" w:themeColor="text1"/>
        </w:rPr>
        <w:t xml:space="preserve"> </w:t>
      </w:r>
      <w:r w:rsidR="00473731" w:rsidRPr="00066491">
        <w:rPr>
          <w:rFonts w:eastAsiaTheme="majorEastAsia"/>
          <w:color w:val="000000" w:themeColor="text1"/>
        </w:rPr>
        <w:t>Ö</w:t>
      </w:r>
      <w:r w:rsidR="00A51BF7" w:rsidRPr="00066491">
        <w:rPr>
          <w:rFonts w:eastAsiaTheme="majorEastAsia"/>
          <w:color w:val="000000" w:themeColor="text1"/>
        </w:rPr>
        <w:t>te yandan 1000 örneklem, çoğu faktör analitik amaç için daha fazlasıyla yeterlidir. Örneklem büyüklüğünün yeterliliği, aşağıdaki ölçekte çok kabaca değerlendirilebilir: 50</w:t>
      </w:r>
      <w:r w:rsidR="00473731" w:rsidRPr="00066491">
        <w:rPr>
          <w:rFonts w:eastAsiaTheme="majorEastAsia"/>
          <w:color w:val="000000" w:themeColor="text1"/>
        </w:rPr>
        <w:t>,</w:t>
      </w:r>
      <w:r w:rsidR="00A51BF7" w:rsidRPr="00066491">
        <w:rPr>
          <w:rFonts w:eastAsiaTheme="majorEastAsia"/>
          <w:color w:val="000000" w:themeColor="text1"/>
        </w:rPr>
        <w:t xml:space="preserve"> çok kötü; 100</w:t>
      </w:r>
      <w:r w:rsidR="00473731" w:rsidRPr="00066491">
        <w:rPr>
          <w:rFonts w:eastAsiaTheme="majorEastAsia"/>
          <w:color w:val="000000" w:themeColor="text1"/>
        </w:rPr>
        <w:t>,</w:t>
      </w:r>
      <w:r w:rsidR="00A51BF7" w:rsidRPr="00066491">
        <w:rPr>
          <w:rFonts w:eastAsiaTheme="majorEastAsia"/>
          <w:color w:val="000000" w:themeColor="text1"/>
        </w:rPr>
        <w:t xml:space="preserve"> kötü; 200</w:t>
      </w:r>
      <w:r w:rsidR="00473731" w:rsidRPr="00066491">
        <w:rPr>
          <w:rFonts w:eastAsiaTheme="majorEastAsia"/>
          <w:color w:val="000000" w:themeColor="text1"/>
        </w:rPr>
        <w:t>,</w:t>
      </w:r>
      <w:r w:rsidR="00A51BF7" w:rsidRPr="00066491">
        <w:rPr>
          <w:rFonts w:eastAsiaTheme="majorEastAsia"/>
          <w:color w:val="000000" w:themeColor="text1"/>
        </w:rPr>
        <w:t xml:space="preserve"> uygun; 300</w:t>
      </w:r>
      <w:r w:rsidR="00473731" w:rsidRPr="00066491">
        <w:rPr>
          <w:rFonts w:eastAsiaTheme="majorEastAsia"/>
          <w:color w:val="000000" w:themeColor="text1"/>
        </w:rPr>
        <w:t>,</w:t>
      </w:r>
      <w:r w:rsidR="00A51BF7" w:rsidRPr="00066491">
        <w:rPr>
          <w:rFonts w:eastAsiaTheme="majorEastAsia"/>
          <w:color w:val="000000" w:themeColor="text1"/>
        </w:rPr>
        <w:t xml:space="preserve"> iyi; 500</w:t>
      </w:r>
      <w:r w:rsidR="00473731" w:rsidRPr="00066491">
        <w:rPr>
          <w:rFonts w:eastAsiaTheme="majorEastAsia"/>
          <w:color w:val="000000" w:themeColor="text1"/>
        </w:rPr>
        <w:t xml:space="preserve">, </w:t>
      </w:r>
      <w:r w:rsidR="00A51BF7" w:rsidRPr="00066491">
        <w:rPr>
          <w:rFonts w:eastAsiaTheme="majorEastAsia"/>
          <w:color w:val="000000" w:themeColor="text1"/>
        </w:rPr>
        <w:t>çok iyi ve 1000 veya daha fazla</w:t>
      </w:r>
      <w:r w:rsidR="00473731" w:rsidRPr="00066491">
        <w:rPr>
          <w:rFonts w:eastAsiaTheme="majorEastAsia"/>
          <w:color w:val="000000" w:themeColor="text1"/>
        </w:rPr>
        <w:t xml:space="preserve">, </w:t>
      </w:r>
      <w:r w:rsidR="00A51BF7" w:rsidRPr="00066491">
        <w:rPr>
          <w:rFonts w:eastAsiaTheme="majorEastAsia"/>
          <w:color w:val="000000" w:themeColor="text1"/>
        </w:rPr>
        <w:t>mükemmel</w:t>
      </w:r>
      <w:r w:rsidR="00473731" w:rsidRPr="00066491">
        <w:rPr>
          <w:rFonts w:eastAsiaTheme="majorEastAsia"/>
          <w:color w:val="000000" w:themeColor="text1"/>
        </w:rPr>
        <w:t xml:space="preserve"> olarak değerlendirilmektedir</w:t>
      </w:r>
      <w:r w:rsidR="009967F9" w:rsidRPr="00066491">
        <w:rPr>
          <w:rFonts w:eastAsiaTheme="majorEastAsia"/>
          <w:color w:val="000000" w:themeColor="text1"/>
        </w:rPr>
        <w:t xml:space="preserve"> (Comrey ve Lee, 1992</w:t>
      </w:r>
      <w:r w:rsidR="00DE2C6A" w:rsidRPr="00066491">
        <w:rPr>
          <w:rFonts w:eastAsiaTheme="majorEastAsia"/>
          <w:color w:val="000000" w:themeColor="text1"/>
        </w:rPr>
        <w:t xml:space="preserve">, </w:t>
      </w:r>
      <w:r w:rsidR="009967F9" w:rsidRPr="00066491">
        <w:rPr>
          <w:rFonts w:eastAsiaTheme="majorEastAsia"/>
          <w:color w:val="000000" w:themeColor="text1"/>
        </w:rPr>
        <w:t>361-362).</w:t>
      </w:r>
    </w:p>
    <w:p w14:paraId="7C9640BC" w14:textId="7B2F11DB" w:rsidR="00A51BF7"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Araştırmamızda, amaçlı örneklemenin bir türü olan “türdeş örnekleme metodu” kullanılmıştır. Başka bir deyişle benzeşik alt gruplardan oluşan bir örneklem seçilmiştir</w:t>
      </w:r>
      <w:r w:rsidR="00A51BF7" w:rsidRPr="00066491">
        <w:rPr>
          <w:rFonts w:eastAsiaTheme="majorEastAsia"/>
          <w:color w:val="000000" w:themeColor="text1"/>
        </w:rPr>
        <w:t xml:space="preserve"> (Patton, 2001).</w:t>
      </w:r>
      <w:r w:rsidR="00C16F93" w:rsidRPr="00066491">
        <w:rPr>
          <w:rFonts w:eastAsiaTheme="majorEastAsia"/>
          <w:color w:val="000000" w:themeColor="text1"/>
        </w:rPr>
        <w:t xml:space="preserve"> </w:t>
      </w:r>
      <w:proofErr w:type="gramStart"/>
      <w:r w:rsidR="00D94CE6" w:rsidRPr="00066491">
        <w:rPr>
          <w:rFonts w:eastAsiaTheme="majorEastAsia"/>
          <w:color w:val="000000" w:themeColor="text1"/>
        </w:rPr>
        <w:t xml:space="preserve">Çalışmada, </w:t>
      </w:r>
      <w:r w:rsidR="00A049C2" w:rsidRPr="00066491">
        <w:rPr>
          <w:rFonts w:eastAsiaTheme="majorEastAsia"/>
          <w:color w:val="000000" w:themeColor="text1"/>
        </w:rPr>
        <w:t xml:space="preserve">2022 </w:t>
      </w:r>
      <w:r w:rsidR="00D94CE6" w:rsidRPr="00066491">
        <w:rPr>
          <w:rFonts w:eastAsiaTheme="majorEastAsia"/>
          <w:color w:val="000000" w:themeColor="text1"/>
        </w:rPr>
        <w:t xml:space="preserve">GREENMETRIC </w:t>
      </w:r>
      <w:r w:rsidR="00C16F93" w:rsidRPr="00066491">
        <w:rPr>
          <w:rFonts w:eastAsiaTheme="majorEastAsia"/>
          <w:color w:val="000000" w:themeColor="text1"/>
        </w:rPr>
        <w:t>S</w:t>
      </w:r>
      <w:r w:rsidR="00D94CE6" w:rsidRPr="00066491">
        <w:rPr>
          <w:rFonts w:eastAsiaTheme="majorEastAsia"/>
          <w:color w:val="000000" w:themeColor="text1"/>
        </w:rPr>
        <w:t xml:space="preserve">ürdürülebilirlik </w:t>
      </w:r>
      <w:r w:rsidR="00C16F93" w:rsidRPr="00066491">
        <w:rPr>
          <w:rFonts w:eastAsiaTheme="majorEastAsia"/>
          <w:color w:val="000000" w:themeColor="text1"/>
        </w:rPr>
        <w:t>E</w:t>
      </w:r>
      <w:r w:rsidR="00D94CE6" w:rsidRPr="00066491">
        <w:rPr>
          <w:rFonts w:eastAsiaTheme="majorEastAsia"/>
          <w:color w:val="000000" w:themeColor="text1"/>
        </w:rPr>
        <w:t>ndeksinde yer alan 8</w:t>
      </w:r>
      <w:r w:rsidR="00C16F93" w:rsidRPr="00066491">
        <w:rPr>
          <w:rFonts w:eastAsiaTheme="majorEastAsia"/>
          <w:color w:val="000000" w:themeColor="text1"/>
        </w:rPr>
        <w:t>1</w:t>
      </w:r>
      <w:r w:rsidR="00D94CE6" w:rsidRPr="00066491">
        <w:rPr>
          <w:rFonts w:eastAsiaTheme="majorEastAsia"/>
          <w:color w:val="000000" w:themeColor="text1"/>
        </w:rPr>
        <w:t xml:space="preserve"> Türk üniversitesinden kar amacı gütmeyen ilk 5 </w:t>
      </w:r>
      <w:r w:rsidR="00C16F93" w:rsidRPr="00066491">
        <w:rPr>
          <w:rFonts w:eastAsiaTheme="majorEastAsia"/>
          <w:color w:val="000000" w:themeColor="text1"/>
        </w:rPr>
        <w:t xml:space="preserve">devlet </w:t>
      </w:r>
      <w:r w:rsidR="00D94CE6" w:rsidRPr="00066491">
        <w:rPr>
          <w:rFonts w:eastAsiaTheme="majorEastAsia"/>
          <w:color w:val="000000" w:themeColor="text1"/>
        </w:rPr>
        <w:t>üniversite</w:t>
      </w:r>
      <w:r w:rsidR="00570337" w:rsidRPr="00066491">
        <w:rPr>
          <w:rFonts w:eastAsiaTheme="majorEastAsia"/>
          <w:color w:val="000000" w:themeColor="text1"/>
        </w:rPr>
        <w:t>si</w:t>
      </w:r>
      <w:r w:rsidR="00D94CE6" w:rsidRPr="00066491">
        <w:rPr>
          <w:rFonts w:eastAsiaTheme="majorEastAsia"/>
          <w:color w:val="000000" w:themeColor="text1"/>
        </w:rPr>
        <w:t>nin İİBF</w:t>
      </w:r>
      <w:r w:rsidR="006E2379" w:rsidRPr="00066491">
        <w:rPr>
          <w:rFonts w:eastAsiaTheme="majorEastAsia"/>
          <w:color w:val="000000" w:themeColor="text1"/>
        </w:rPr>
        <w:t xml:space="preserve"> ve </w:t>
      </w:r>
      <w:r w:rsidR="00D94CE6" w:rsidRPr="00066491">
        <w:rPr>
          <w:rFonts w:eastAsiaTheme="majorEastAsia"/>
          <w:color w:val="000000" w:themeColor="text1"/>
        </w:rPr>
        <w:t>işletme fakültelerindeki</w:t>
      </w:r>
      <w:r w:rsidR="00570337" w:rsidRPr="00066491">
        <w:rPr>
          <w:rFonts w:eastAsiaTheme="majorEastAsia"/>
          <w:color w:val="000000" w:themeColor="text1"/>
        </w:rPr>
        <w:t>, sürdürülebilirlik mesajlarına en çok maruz kaldığı varsayılan ve üniversitenin temel yeteneği olan “eğitim</w:t>
      </w:r>
      <w:r w:rsidR="000773A2" w:rsidRPr="00066491">
        <w:rPr>
          <w:rFonts w:eastAsiaTheme="majorEastAsia"/>
          <w:color w:val="000000" w:themeColor="text1"/>
        </w:rPr>
        <w:t xml:space="preserve">, </w:t>
      </w:r>
      <w:r w:rsidR="00570337" w:rsidRPr="00066491">
        <w:rPr>
          <w:rFonts w:eastAsiaTheme="majorEastAsia"/>
          <w:color w:val="000000" w:themeColor="text1"/>
        </w:rPr>
        <w:t>öğretim” ile direkt ilgisi olan</w:t>
      </w:r>
      <w:r w:rsidR="00D94CE6" w:rsidRPr="00066491">
        <w:rPr>
          <w:rFonts w:eastAsiaTheme="majorEastAsia"/>
          <w:color w:val="000000" w:themeColor="text1"/>
        </w:rPr>
        <w:t xml:space="preserve"> </w:t>
      </w:r>
      <w:r w:rsidR="00C16F93" w:rsidRPr="00066491">
        <w:rPr>
          <w:rFonts w:eastAsiaTheme="majorEastAsia"/>
          <w:color w:val="000000" w:themeColor="text1"/>
        </w:rPr>
        <w:t xml:space="preserve">akademisyen ve </w:t>
      </w:r>
      <w:r w:rsidR="00D94CE6" w:rsidRPr="00066491">
        <w:rPr>
          <w:rFonts w:eastAsiaTheme="majorEastAsia"/>
          <w:color w:val="000000" w:themeColor="text1"/>
        </w:rPr>
        <w:t xml:space="preserve">öğrencilerden </w:t>
      </w:r>
      <w:r w:rsidR="00C16F93" w:rsidRPr="00066491">
        <w:rPr>
          <w:rFonts w:eastAsiaTheme="majorEastAsia"/>
          <w:color w:val="000000" w:themeColor="text1"/>
        </w:rPr>
        <w:t xml:space="preserve">deneme çalışması için 250, </w:t>
      </w:r>
      <w:r w:rsidR="00D94CE6" w:rsidRPr="00066491">
        <w:rPr>
          <w:rFonts w:eastAsiaTheme="majorEastAsia"/>
          <w:color w:val="000000" w:themeColor="text1"/>
        </w:rPr>
        <w:t>açımlayıcı faktör analizi için 5</w:t>
      </w:r>
      <w:r w:rsidR="00083826" w:rsidRPr="00066491">
        <w:rPr>
          <w:rFonts w:eastAsiaTheme="majorEastAsia"/>
          <w:color w:val="000000" w:themeColor="text1"/>
        </w:rPr>
        <w:t>26</w:t>
      </w:r>
      <w:r w:rsidR="00D94CE6" w:rsidRPr="00066491">
        <w:rPr>
          <w:rFonts w:eastAsiaTheme="majorEastAsia"/>
          <w:color w:val="000000" w:themeColor="text1"/>
        </w:rPr>
        <w:t>, doğrulayıcı faktör analizi için 5</w:t>
      </w:r>
      <w:r w:rsidR="00083826" w:rsidRPr="00066491">
        <w:rPr>
          <w:rFonts w:eastAsiaTheme="majorEastAsia"/>
          <w:color w:val="000000" w:themeColor="text1"/>
        </w:rPr>
        <w:t>15</w:t>
      </w:r>
      <w:r w:rsidR="00D94CE6" w:rsidRPr="00066491">
        <w:rPr>
          <w:rFonts w:eastAsiaTheme="majorEastAsia"/>
          <w:color w:val="000000" w:themeColor="text1"/>
        </w:rPr>
        <w:t xml:space="preserve">, toplam </w:t>
      </w:r>
      <w:r w:rsidR="00C16F93" w:rsidRPr="00066491">
        <w:rPr>
          <w:rFonts w:eastAsiaTheme="majorEastAsia"/>
          <w:color w:val="000000" w:themeColor="text1"/>
        </w:rPr>
        <w:t>1291</w:t>
      </w:r>
      <w:r w:rsidR="00D94CE6" w:rsidRPr="00066491">
        <w:rPr>
          <w:rFonts w:eastAsiaTheme="majorEastAsia"/>
          <w:color w:val="000000" w:themeColor="text1"/>
        </w:rPr>
        <w:t xml:space="preserve"> örneklem alınmıştır. </w:t>
      </w:r>
      <w:proofErr w:type="gramEnd"/>
    </w:p>
    <w:p w14:paraId="2B3E59EB" w14:textId="161114ED" w:rsidR="00A51BF7"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GREENMETRIC sıralamasında yer alan üniversitelerin akademisyenleri ve öğrencilerinin sürdürülebilirlik konularında daha bilinçli olabileceği varsayımı</w:t>
      </w:r>
      <w:r w:rsidR="00473731" w:rsidRPr="00066491">
        <w:rPr>
          <w:rFonts w:eastAsiaTheme="majorEastAsia"/>
          <w:color w:val="000000" w:themeColor="text1"/>
        </w:rPr>
        <w:t xml:space="preserve">, </w:t>
      </w:r>
      <w:r w:rsidR="00C16F93" w:rsidRPr="00066491">
        <w:rPr>
          <w:rFonts w:eastAsiaTheme="majorEastAsia"/>
          <w:color w:val="000000" w:themeColor="text1"/>
        </w:rPr>
        <w:t xml:space="preserve">amaçlı </w:t>
      </w:r>
      <w:r w:rsidR="00C16F93" w:rsidRPr="00066491">
        <w:rPr>
          <w:rFonts w:eastAsiaTheme="majorEastAsia"/>
          <w:color w:val="000000" w:themeColor="text1"/>
        </w:rPr>
        <w:lastRenderedPageBreak/>
        <w:t xml:space="preserve">örneklemenin asıl </w:t>
      </w:r>
      <w:proofErr w:type="gramStart"/>
      <w:r w:rsidR="00C16F93" w:rsidRPr="00066491">
        <w:rPr>
          <w:rFonts w:eastAsiaTheme="majorEastAsia"/>
          <w:color w:val="000000" w:themeColor="text1"/>
        </w:rPr>
        <w:t>motivasyon</w:t>
      </w:r>
      <w:proofErr w:type="gramEnd"/>
      <w:r w:rsidR="00C16F93" w:rsidRPr="00066491">
        <w:rPr>
          <w:rFonts w:eastAsiaTheme="majorEastAsia"/>
          <w:color w:val="000000" w:themeColor="text1"/>
        </w:rPr>
        <w:t xml:space="preserve"> unsurudur ve örnekleme metoduna yönelik ilk kıstası teşkil etmektedir. Sürdürülebilirlik konusunda bilinçli olma ihtimali daha yüksek olan </w:t>
      </w:r>
      <w:r w:rsidR="00570337" w:rsidRPr="00066491">
        <w:rPr>
          <w:rFonts w:eastAsiaTheme="majorEastAsia"/>
          <w:color w:val="000000" w:themeColor="text1"/>
        </w:rPr>
        <w:t>örnekleme</w:t>
      </w:r>
      <w:r w:rsidR="00C16F93" w:rsidRPr="00066491">
        <w:rPr>
          <w:rFonts w:eastAsiaTheme="majorEastAsia"/>
          <w:color w:val="000000" w:themeColor="text1"/>
        </w:rPr>
        <w:t xml:space="preserve"> uygulanarak hazırlanan bir ölçek geliştirme çalışmasının başarılı olma ihtimalinin de artacağı öngörülmektedir. </w:t>
      </w:r>
    </w:p>
    <w:p w14:paraId="120C5C53" w14:textId="77777777" w:rsidR="00A51BF7"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A51BF7" w:rsidRPr="00066491">
        <w:rPr>
          <w:rFonts w:eastAsiaTheme="majorEastAsia"/>
          <w:color w:val="000000" w:themeColor="text1"/>
        </w:rPr>
        <w:t xml:space="preserve">Bu çalışmada, toplamda beş farklı üniversiteden 1291 katılımcı </w:t>
      </w:r>
      <w:proofErr w:type="gramStart"/>
      <w:r w:rsidR="00A51BF7" w:rsidRPr="00066491">
        <w:rPr>
          <w:rFonts w:eastAsiaTheme="majorEastAsia"/>
          <w:color w:val="000000" w:themeColor="text1"/>
        </w:rPr>
        <w:t>dahil</w:t>
      </w:r>
      <w:proofErr w:type="gramEnd"/>
      <w:r w:rsidR="00A51BF7" w:rsidRPr="00066491">
        <w:rPr>
          <w:rFonts w:eastAsiaTheme="majorEastAsia"/>
          <w:color w:val="000000" w:themeColor="text1"/>
        </w:rPr>
        <w:t xml:space="preserve"> edilmiştir. 540 akademisyen, e-posta yoluyla ulaşılarak, kendilerine ve öğrencilere ölçeğin uygulanması talep edilmiştir. Bu talep bir kez hatırlatılmış ve sonuç olarak 109 akademisyen anketi doldurmuştur. Akademisyenler aracılığıyla öğrencilere erişim sağlanmış, ancak ulaşılan öğrenci sayısı belirlenememiştir. Bununla birlikte, toplamda 1182 öğrenci anketi tamamlamıştır.</w:t>
      </w:r>
    </w:p>
    <w:p w14:paraId="7F3E885B" w14:textId="23562487"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Türkiye genelinde 151 İİBF, 64 işletme fakültesi (Toplam 215) bulunmaktadır. Buna en yakın sayı mühendislik (186) fakülteleri</w:t>
      </w:r>
      <w:r w:rsidR="00A51BF7" w:rsidRPr="00066491">
        <w:rPr>
          <w:rFonts w:eastAsiaTheme="majorEastAsia"/>
          <w:color w:val="000000" w:themeColor="text1"/>
        </w:rPr>
        <w:t>ndedir</w:t>
      </w:r>
      <w:r w:rsidR="00C16F93" w:rsidRPr="00066491">
        <w:rPr>
          <w:rFonts w:eastAsiaTheme="majorEastAsia"/>
          <w:color w:val="000000" w:themeColor="text1"/>
        </w:rPr>
        <w:t xml:space="preserve"> </w:t>
      </w:r>
      <w:r w:rsidR="00F04411" w:rsidRPr="00066491">
        <w:rPr>
          <w:rFonts w:eastAsiaTheme="majorEastAsia"/>
          <w:color w:val="000000" w:themeColor="text1"/>
        </w:rPr>
        <w:t>(YÖK,</w:t>
      </w:r>
      <w:r w:rsidR="00FC77AF">
        <w:rPr>
          <w:rFonts w:eastAsiaTheme="majorEastAsia"/>
          <w:color w:val="000000" w:themeColor="text1"/>
        </w:rPr>
        <w:t xml:space="preserve"> 2023). </w:t>
      </w:r>
      <w:r w:rsidR="00C16F93" w:rsidRPr="00066491">
        <w:rPr>
          <w:rFonts w:eastAsiaTheme="majorEastAsia"/>
          <w:color w:val="000000" w:themeColor="text1"/>
        </w:rPr>
        <w:t xml:space="preserve">Ayrıca bu tezin yazıldığı anabilim dalı işletmedir. Amaçlı örneklemenin ikinci ayağını oluşturan İİBF ve işletme fakültelerindeki akademisyen ve öğrencilere uygulanma kıstası bu bağlamda oluşturulmuştur. </w:t>
      </w:r>
    </w:p>
    <w:p w14:paraId="1D0211B5" w14:textId="6E4BFC52" w:rsidR="00C16F9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16F93" w:rsidRPr="00066491">
        <w:rPr>
          <w:rFonts w:eastAsiaTheme="majorEastAsia"/>
          <w:color w:val="000000" w:themeColor="text1"/>
        </w:rPr>
        <w:t>Araştırmaya katılan örneklem sayıları</w:t>
      </w:r>
      <w:r w:rsidR="00EE3CFF">
        <w:rPr>
          <w:rFonts w:eastAsiaTheme="majorEastAsia"/>
          <w:color w:val="000000" w:themeColor="text1"/>
        </w:rPr>
        <w:t xml:space="preserve"> Tablo </w:t>
      </w:r>
      <w:proofErr w:type="gramStart"/>
      <w:r w:rsidR="00EE3CFF">
        <w:rPr>
          <w:rFonts w:eastAsiaTheme="majorEastAsia"/>
          <w:color w:val="000000" w:themeColor="text1"/>
        </w:rPr>
        <w:t>6.1’de</w:t>
      </w:r>
      <w:proofErr w:type="gramEnd"/>
      <w:r w:rsidR="00C16F93" w:rsidRPr="00066491">
        <w:rPr>
          <w:rFonts w:eastAsiaTheme="majorEastAsia"/>
          <w:color w:val="000000" w:themeColor="text1"/>
        </w:rPr>
        <w:t xml:space="preserve"> sunulmuştur. Türkiye’deki toplam akademisyen sayısının 185.030, öğrenci sayısının 6.950.142 olduğu (</w:t>
      </w:r>
      <w:r w:rsidR="00F04411" w:rsidRPr="00066491">
        <w:rPr>
          <w:rFonts w:eastAsiaTheme="majorEastAsia"/>
          <w:color w:val="000000" w:themeColor="text1"/>
        </w:rPr>
        <w:t>YÖK,</w:t>
      </w:r>
      <w:r w:rsidR="00FC77AF">
        <w:rPr>
          <w:rFonts w:eastAsiaTheme="majorEastAsia"/>
          <w:color w:val="000000" w:themeColor="text1"/>
        </w:rPr>
        <w:t xml:space="preserve"> 2023) </w:t>
      </w:r>
      <w:r w:rsidR="00C16F93" w:rsidRPr="00066491">
        <w:rPr>
          <w:rFonts w:eastAsiaTheme="majorEastAsia"/>
          <w:color w:val="000000" w:themeColor="text1"/>
        </w:rPr>
        <w:t>araştırmaya katılan akademisyen sayısının 109, öğrenci sayısının 1182 olduğu değerlendirildiğinde; araştırmadaki örneklem yapısının, Türkiye'nin genel öğrenci ve akademisyen demografisini oldukça yakın bir şekilde temsil ettiği görülmektedir.</w:t>
      </w:r>
    </w:p>
    <w:p w14:paraId="736E0FF6" w14:textId="77777777" w:rsidR="00C57E6F" w:rsidRPr="00066491" w:rsidRDefault="00C57E6F" w:rsidP="00C57E6F">
      <w:pPr>
        <w:spacing w:line="300" w:lineRule="auto"/>
        <w:jc w:val="both"/>
        <w:rPr>
          <w:rFonts w:eastAsiaTheme="majorEastAsia"/>
          <w:color w:val="000000" w:themeColor="text1"/>
        </w:rPr>
      </w:pPr>
    </w:p>
    <w:p w14:paraId="60674DF2" w14:textId="77777777" w:rsidR="00E253DC" w:rsidRPr="00066491" w:rsidRDefault="00E253DC" w:rsidP="00F05950">
      <w:pPr>
        <w:spacing w:line="360" w:lineRule="auto"/>
        <w:rPr>
          <w:rFonts w:eastAsiaTheme="majorEastAsia"/>
          <w:color w:val="000000" w:themeColor="text1"/>
        </w:rPr>
      </w:pPr>
      <w:bookmarkStart w:id="236" w:name="_Toc141439676"/>
      <w:r w:rsidRPr="00066491">
        <w:rPr>
          <w:b/>
          <w:bCs/>
        </w:rPr>
        <w:t xml:space="preserve">Tablo </w:t>
      </w:r>
      <w:r w:rsidRPr="00066491">
        <w:rPr>
          <w:b/>
          <w:bCs/>
        </w:rPr>
        <w:fldChar w:fldCharType="begin"/>
      </w:r>
      <w:r w:rsidRPr="00066491">
        <w:rPr>
          <w:b/>
          <w:bCs/>
        </w:rPr>
        <w:instrText xml:space="preserve"> STYLEREF 1 \s </w:instrText>
      </w:r>
      <w:r w:rsidRPr="00066491">
        <w:rPr>
          <w:b/>
          <w:bCs/>
        </w:rPr>
        <w:fldChar w:fldCharType="separate"/>
      </w:r>
      <w:r w:rsidR="000B15A7">
        <w:rPr>
          <w:b/>
          <w:bCs/>
          <w:noProof/>
        </w:rPr>
        <w:t>6</w:t>
      </w:r>
      <w:r w:rsidRPr="00066491">
        <w:rPr>
          <w:b/>
          <w:bCs/>
        </w:rPr>
        <w:fldChar w:fldCharType="end"/>
      </w:r>
      <w:r w:rsidRPr="00066491">
        <w:rPr>
          <w:b/>
          <w:bCs/>
        </w:rPr>
        <w:t>.</w:t>
      </w:r>
      <w:r w:rsidRPr="00066491">
        <w:rPr>
          <w:b/>
          <w:bCs/>
        </w:rPr>
        <w:fldChar w:fldCharType="begin"/>
      </w:r>
      <w:r w:rsidRPr="00066491">
        <w:rPr>
          <w:b/>
          <w:bCs/>
        </w:rPr>
        <w:instrText xml:space="preserve"> SEQ Tablo \* ARABIC \s 1 </w:instrText>
      </w:r>
      <w:r w:rsidRPr="00066491">
        <w:rPr>
          <w:b/>
          <w:bCs/>
        </w:rPr>
        <w:fldChar w:fldCharType="separate"/>
      </w:r>
      <w:r w:rsidR="000B15A7">
        <w:rPr>
          <w:b/>
          <w:bCs/>
          <w:noProof/>
        </w:rPr>
        <w:t>1</w:t>
      </w:r>
      <w:r w:rsidRPr="00066491">
        <w:rPr>
          <w:b/>
          <w:bCs/>
        </w:rPr>
        <w:fldChar w:fldCharType="end"/>
      </w:r>
      <w:r w:rsidRPr="00066491">
        <w:rPr>
          <w:b/>
          <w:bCs/>
        </w:rPr>
        <w:t>.</w:t>
      </w:r>
      <w:r w:rsidRPr="00066491">
        <w:t xml:space="preserve"> </w:t>
      </w:r>
      <w:r w:rsidRPr="00066491">
        <w:rPr>
          <w:rFonts w:eastAsiaTheme="majorEastAsia"/>
          <w:color w:val="000000" w:themeColor="text1"/>
        </w:rPr>
        <w:t>Araştırmaya Katılan Örneklem Sayıları Tablosu</w:t>
      </w:r>
      <w:bookmarkEnd w:id="236"/>
    </w:p>
    <w:tbl>
      <w:tblPr>
        <w:tblW w:w="8490" w:type="dxa"/>
        <w:jc w:val="center"/>
        <w:tblCellMar>
          <w:left w:w="70" w:type="dxa"/>
          <w:right w:w="70" w:type="dxa"/>
        </w:tblCellMar>
        <w:tblLook w:val="04A0" w:firstRow="1" w:lastRow="0" w:firstColumn="1" w:lastColumn="0" w:noHBand="0" w:noVBand="1"/>
      </w:tblPr>
      <w:tblGrid>
        <w:gridCol w:w="2515"/>
        <w:gridCol w:w="1077"/>
        <w:gridCol w:w="1754"/>
        <w:gridCol w:w="1130"/>
        <w:gridCol w:w="2014"/>
      </w:tblGrid>
      <w:tr w:rsidR="00C16F93" w:rsidRPr="00066491" w14:paraId="6DFCE180" w14:textId="77777777" w:rsidTr="00DC32AB">
        <w:trPr>
          <w:trHeight w:val="220"/>
          <w:jc w:val="center"/>
        </w:trPr>
        <w:tc>
          <w:tcPr>
            <w:tcW w:w="2515" w:type="dxa"/>
            <w:tcBorders>
              <w:top w:val="single" w:sz="4" w:space="0" w:color="auto"/>
              <w:left w:val="nil"/>
              <w:bottom w:val="single" w:sz="4" w:space="0" w:color="auto"/>
              <w:right w:val="nil"/>
            </w:tcBorders>
            <w:shd w:val="clear" w:color="auto" w:fill="auto"/>
            <w:noWrap/>
            <w:vAlign w:val="center"/>
            <w:hideMark/>
          </w:tcPr>
          <w:p w14:paraId="7626273C" w14:textId="77777777" w:rsidR="00C16F93" w:rsidRPr="00DC32AB" w:rsidRDefault="00C16F93" w:rsidP="00DC32AB">
            <w:pPr>
              <w:jc w:val="center"/>
              <w:rPr>
                <w:b/>
                <w:bCs/>
                <w:i/>
                <w:color w:val="000000"/>
                <w:sz w:val="18"/>
                <w:szCs w:val="18"/>
              </w:rPr>
            </w:pPr>
            <w:r w:rsidRPr="00DC32AB">
              <w:rPr>
                <w:b/>
                <w:bCs/>
                <w:i/>
                <w:color w:val="000000"/>
                <w:sz w:val="18"/>
                <w:szCs w:val="18"/>
              </w:rPr>
              <w:t>Öğrenci Tipi</w:t>
            </w:r>
          </w:p>
        </w:tc>
        <w:tc>
          <w:tcPr>
            <w:tcW w:w="1077" w:type="dxa"/>
            <w:tcBorders>
              <w:top w:val="single" w:sz="4" w:space="0" w:color="auto"/>
              <w:left w:val="nil"/>
              <w:bottom w:val="single" w:sz="4" w:space="0" w:color="auto"/>
              <w:right w:val="nil"/>
            </w:tcBorders>
            <w:shd w:val="clear" w:color="auto" w:fill="auto"/>
            <w:noWrap/>
            <w:vAlign w:val="center"/>
            <w:hideMark/>
          </w:tcPr>
          <w:p w14:paraId="30BC1F56" w14:textId="77777777" w:rsidR="00C16F93" w:rsidRPr="00DC32AB" w:rsidRDefault="00C16F93" w:rsidP="00DC32AB">
            <w:pPr>
              <w:jc w:val="center"/>
              <w:rPr>
                <w:b/>
                <w:bCs/>
                <w:i/>
                <w:color w:val="000000"/>
                <w:sz w:val="18"/>
                <w:szCs w:val="18"/>
              </w:rPr>
            </w:pPr>
            <w:r w:rsidRPr="00DC32AB">
              <w:rPr>
                <w:b/>
                <w:bCs/>
                <w:i/>
                <w:color w:val="000000"/>
                <w:sz w:val="18"/>
                <w:szCs w:val="18"/>
              </w:rPr>
              <w:t>Örneklem</w:t>
            </w:r>
          </w:p>
        </w:tc>
        <w:tc>
          <w:tcPr>
            <w:tcW w:w="1754" w:type="dxa"/>
            <w:tcBorders>
              <w:top w:val="single" w:sz="4" w:space="0" w:color="auto"/>
              <w:left w:val="nil"/>
              <w:bottom w:val="single" w:sz="4" w:space="0" w:color="auto"/>
              <w:right w:val="nil"/>
            </w:tcBorders>
            <w:shd w:val="clear" w:color="auto" w:fill="auto"/>
            <w:noWrap/>
            <w:vAlign w:val="center"/>
            <w:hideMark/>
          </w:tcPr>
          <w:p w14:paraId="3C0AE781" w14:textId="77777777" w:rsidR="00C16F93" w:rsidRPr="00DC32AB" w:rsidRDefault="00C16F93" w:rsidP="00DC32AB">
            <w:pPr>
              <w:jc w:val="center"/>
              <w:rPr>
                <w:b/>
                <w:bCs/>
                <w:i/>
                <w:color w:val="000000"/>
                <w:sz w:val="18"/>
                <w:szCs w:val="18"/>
              </w:rPr>
            </w:pPr>
            <w:r w:rsidRPr="00DC32AB">
              <w:rPr>
                <w:b/>
                <w:bCs/>
                <w:i/>
                <w:color w:val="000000"/>
                <w:sz w:val="18"/>
                <w:szCs w:val="18"/>
              </w:rPr>
              <w:t>Deneme</w:t>
            </w:r>
          </w:p>
        </w:tc>
        <w:tc>
          <w:tcPr>
            <w:tcW w:w="1130" w:type="dxa"/>
            <w:tcBorders>
              <w:top w:val="single" w:sz="4" w:space="0" w:color="auto"/>
              <w:left w:val="nil"/>
              <w:bottom w:val="single" w:sz="4" w:space="0" w:color="auto"/>
              <w:right w:val="nil"/>
            </w:tcBorders>
            <w:shd w:val="clear" w:color="auto" w:fill="auto"/>
            <w:noWrap/>
            <w:vAlign w:val="center"/>
            <w:hideMark/>
          </w:tcPr>
          <w:p w14:paraId="096021B9" w14:textId="59BD033C" w:rsidR="00C16F93" w:rsidRPr="00DC32AB" w:rsidRDefault="00C16F93" w:rsidP="00DC32AB">
            <w:pPr>
              <w:jc w:val="center"/>
              <w:rPr>
                <w:b/>
                <w:bCs/>
                <w:i/>
                <w:color w:val="000000"/>
                <w:sz w:val="18"/>
                <w:szCs w:val="18"/>
              </w:rPr>
            </w:pPr>
            <w:r w:rsidRPr="00DC32AB">
              <w:rPr>
                <w:b/>
                <w:bCs/>
                <w:i/>
                <w:color w:val="000000"/>
                <w:sz w:val="18"/>
                <w:szCs w:val="18"/>
              </w:rPr>
              <w:t>A</w:t>
            </w:r>
            <w:r w:rsidR="00EE3CFF" w:rsidRPr="00DC32AB">
              <w:rPr>
                <w:b/>
                <w:bCs/>
                <w:i/>
                <w:color w:val="000000"/>
                <w:sz w:val="18"/>
                <w:szCs w:val="18"/>
              </w:rPr>
              <w:t>çımlayıcı Faktör Analizi</w:t>
            </w:r>
          </w:p>
        </w:tc>
        <w:tc>
          <w:tcPr>
            <w:tcW w:w="2014" w:type="dxa"/>
            <w:tcBorders>
              <w:top w:val="single" w:sz="4" w:space="0" w:color="auto"/>
              <w:left w:val="nil"/>
              <w:bottom w:val="single" w:sz="4" w:space="0" w:color="auto"/>
              <w:right w:val="nil"/>
            </w:tcBorders>
            <w:shd w:val="clear" w:color="auto" w:fill="auto"/>
            <w:noWrap/>
            <w:vAlign w:val="center"/>
            <w:hideMark/>
          </w:tcPr>
          <w:p w14:paraId="47FA7239" w14:textId="0DB15D8B" w:rsidR="00C16F93" w:rsidRPr="00DC32AB" w:rsidRDefault="00EE3CFF" w:rsidP="00DC32AB">
            <w:pPr>
              <w:jc w:val="center"/>
              <w:rPr>
                <w:b/>
                <w:bCs/>
                <w:i/>
                <w:color w:val="000000"/>
                <w:sz w:val="18"/>
                <w:szCs w:val="18"/>
              </w:rPr>
            </w:pPr>
            <w:r w:rsidRPr="00DC32AB">
              <w:rPr>
                <w:b/>
                <w:bCs/>
                <w:i/>
                <w:color w:val="000000"/>
                <w:sz w:val="18"/>
                <w:szCs w:val="18"/>
              </w:rPr>
              <w:t>Doğrulayıcı Faktör Analizi</w:t>
            </w:r>
          </w:p>
        </w:tc>
      </w:tr>
      <w:tr w:rsidR="00C16F93" w:rsidRPr="00066491" w14:paraId="5A33B25D"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1963E1D1" w14:textId="77777777" w:rsidR="00C16F93" w:rsidRPr="00066491" w:rsidRDefault="00C16F93" w:rsidP="00DC32AB">
            <w:pPr>
              <w:rPr>
                <w:color w:val="000000"/>
                <w:sz w:val="18"/>
                <w:szCs w:val="18"/>
              </w:rPr>
            </w:pPr>
            <w:r w:rsidRPr="00066491">
              <w:rPr>
                <w:color w:val="000000"/>
                <w:sz w:val="18"/>
                <w:szCs w:val="18"/>
              </w:rPr>
              <w:t>Lisans</w:t>
            </w:r>
          </w:p>
        </w:tc>
        <w:tc>
          <w:tcPr>
            <w:tcW w:w="1077" w:type="dxa"/>
            <w:tcBorders>
              <w:top w:val="nil"/>
              <w:left w:val="nil"/>
              <w:bottom w:val="single" w:sz="4" w:space="0" w:color="auto"/>
              <w:right w:val="nil"/>
            </w:tcBorders>
            <w:shd w:val="clear" w:color="auto" w:fill="auto"/>
            <w:noWrap/>
            <w:vAlign w:val="bottom"/>
            <w:hideMark/>
          </w:tcPr>
          <w:p w14:paraId="27DABB36" w14:textId="77777777" w:rsidR="00C16F93" w:rsidRPr="00066491" w:rsidRDefault="00C16F93" w:rsidP="00DC32AB">
            <w:pPr>
              <w:jc w:val="center"/>
              <w:rPr>
                <w:color w:val="000000"/>
                <w:sz w:val="18"/>
                <w:szCs w:val="18"/>
              </w:rPr>
            </w:pPr>
            <w:r w:rsidRPr="00066491">
              <w:rPr>
                <w:color w:val="000000"/>
                <w:sz w:val="18"/>
                <w:szCs w:val="18"/>
              </w:rPr>
              <w:t>928</w:t>
            </w:r>
          </w:p>
        </w:tc>
        <w:tc>
          <w:tcPr>
            <w:tcW w:w="1754" w:type="dxa"/>
            <w:tcBorders>
              <w:top w:val="nil"/>
              <w:left w:val="nil"/>
              <w:bottom w:val="single" w:sz="4" w:space="0" w:color="auto"/>
              <w:right w:val="nil"/>
            </w:tcBorders>
            <w:shd w:val="clear" w:color="auto" w:fill="auto"/>
            <w:noWrap/>
            <w:vAlign w:val="bottom"/>
            <w:hideMark/>
          </w:tcPr>
          <w:p w14:paraId="0D4CC782" w14:textId="77777777" w:rsidR="00C16F93" w:rsidRPr="00066491" w:rsidRDefault="00C16F93" w:rsidP="00DC32AB">
            <w:pPr>
              <w:jc w:val="center"/>
              <w:rPr>
                <w:color w:val="000000"/>
                <w:sz w:val="18"/>
                <w:szCs w:val="18"/>
              </w:rPr>
            </w:pPr>
            <w:r w:rsidRPr="00066491">
              <w:rPr>
                <w:color w:val="000000"/>
                <w:sz w:val="18"/>
                <w:szCs w:val="18"/>
              </w:rPr>
              <w:t>180</w:t>
            </w:r>
          </w:p>
        </w:tc>
        <w:tc>
          <w:tcPr>
            <w:tcW w:w="1130" w:type="dxa"/>
            <w:tcBorders>
              <w:top w:val="nil"/>
              <w:left w:val="nil"/>
              <w:bottom w:val="single" w:sz="4" w:space="0" w:color="auto"/>
              <w:right w:val="nil"/>
            </w:tcBorders>
            <w:shd w:val="clear" w:color="auto" w:fill="auto"/>
            <w:noWrap/>
            <w:vAlign w:val="bottom"/>
            <w:hideMark/>
          </w:tcPr>
          <w:p w14:paraId="558E853E" w14:textId="77777777" w:rsidR="00C16F93" w:rsidRPr="00066491" w:rsidRDefault="00C16F93" w:rsidP="00DC32AB">
            <w:pPr>
              <w:jc w:val="center"/>
              <w:rPr>
                <w:color w:val="000000"/>
                <w:sz w:val="18"/>
                <w:szCs w:val="18"/>
              </w:rPr>
            </w:pPr>
            <w:r w:rsidRPr="00066491">
              <w:rPr>
                <w:color w:val="000000"/>
                <w:sz w:val="18"/>
                <w:szCs w:val="18"/>
              </w:rPr>
              <w:t>376</w:t>
            </w:r>
          </w:p>
        </w:tc>
        <w:tc>
          <w:tcPr>
            <w:tcW w:w="2014" w:type="dxa"/>
            <w:tcBorders>
              <w:top w:val="nil"/>
              <w:left w:val="nil"/>
              <w:bottom w:val="single" w:sz="4" w:space="0" w:color="auto"/>
              <w:right w:val="nil"/>
            </w:tcBorders>
            <w:shd w:val="clear" w:color="auto" w:fill="auto"/>
            <w:noWrap/>
            <w:vAlign w:val="bottom"/>
            <w:hideMark/>
          </w:tcPr>
          <w:p w14:paraId="579A6C25" w14:textId="77777777" w:rsidR="00C16F93" w:rsidRPr="00066491" w:rsidRDefault="00C16F93" w:rsidP="00DC32AB">
            <w:pPr>
              <w:jc w:val="center"/>
              <w:rPr>
                <w:color w:val="000000"/>
                <w:sz w:val="18"/>
                <w:szCs w:val="18"/>
              </w:rPr>
            </w:pPr>
            <w:r w:rsidRPr="00066491">
              <w:rPr>
                <w:color w:val="000000"/>
                <w:sz w:val="18"/>
                <w:szCs w:val="18"/>
              </w:rPr>
              <w:t>372</w:t>
            </w:r>
          </w:p>
        </w:tc>
      </w:tr>
      <w:tr w:rsidR="00C16F93" w:rsidRPr="00066491" w14:paraId="36CB6BA5"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0C4E7B58" w14:textId="77777777" w:rsidR="00C16F93" w:rsidRPr="00066491" w:rsidRDefault="00C16F93" w:rsidP="00DC32AB">
            <w:pPr>
              <w:rPr>
                <w:color w:val="000000"/>
                <w:sz w:val="18"/>
                <w:szCs w:val="18"/>
              </w:rPr>
            </w:pPr>
            <w:r w:rsidRPr="00066491">
              <w:rPr>
                <w:color w:val="000000"/>
                <w:sz w:val="18"/>
                <w:szCs w:val="18"/>
              </w:rPr>
              <w:t>Önlisans</w:t>
            </w:r>
          </w:p>
        </w:tc>
        <w:tc>
          <w:tcPr>
            <w:tcW w:w="1077" w:type="dxa"/>
            <w:tcBorders>
              <w:top w:val="nil"/>
              <w:left w:val="nil"/>
              <w:bottom w:val="single" w:sz="4" w:space="0" w:color="auto"/>
              <w:right w:val="nil"/>
            </w:tcBorders>
            <w:shd w:val="clear" w:color="auto" w:fill="auto"/>
            <w:noWrap/>
            <w:vAlign w:val="bottom"/>
            <w:hideMark/>
          </w:tcPr>
          <w:p w14:paraId="39DEA57A" w14:textId="77777777" w:rsidR="00C16F93" w:rsidRPr="00066491" w:rsidRDefault="00C16F93" w:rsidP="00DC32AB">
            <w:pPr>
              <w:jc w:val="center"/>
              <w:rPr>
                <w:color w:val="000000"/>
                <w:sz w:val="18"/>
                <w:szCs w:val="18"/>
              </w:rPr>
            </w:pPr>
            <w:r w:rsidRPr="00066491">
              <w:rPr>
                <w:color w:val="000000"/>
                <w:sz w:val="18"/>
                <w:szCs w:val="18"/>
              </w:rPr>
              <w:t>224</w:t>
            </w:r>
          </w:p>
        </w:tc>
        <w:tc>
          <w:tcPr>
            <w:tcW w:w="1754" w:type="dxa"/>
            <w:tcBorders>
              <w:top w:val="nil"/>
              <w:left w:val="nil"/>
              <w:bottom w:val="single" w:sz="4" w:space="0" w:color="auto"/>
              <w:right w:val="nil"/>
            </w:tcBorders>
            <w:shd w:val="clear" w:color="auto" w:fill="auto"/>
            <w:noWrap/>
            <w:vAlign w:val="bottom"/>
            <w:hideMark/>
          </w:tcPr>
          <w:p w14:paraId="2D7F103D" w14:textId="77777777" w:rsidR="00C16F93" w:rsidRPr="00066491" w:rsidRDefault="00C16F93" w:rsidP="00DC32AB">
            <w:pPr>
              <w:jc w:val="center"/>
              <w:rPr>
                <w:color w:val="000000"/>
                <w:sz w:val="18"/>
                <w:szCs w:val="18"/>
              </w:rPr>
            </w:pPr>
            <w:r w:rsidRPr="00066491">
              <w:rPr>
                <w:color w:val="000000"/>
                <w:sz w:val="18"/>
                <w:szCs w:val="18"/>
              </w:rPr>
              <w:t>42</w:t>
            </w:r>
          </w:p>
        </w:tc>
        <w:tc>
          <w:tcPr>
            <w:tcW w:w="1130" w:type="dxa"/>
            <w:tcBorders>
              <w:top w:val="nil"/>
              <w:left w:val="nil"/>
              <w:bottom w:val="single" w:sz="4" w:space="0" w:color="auto"/>
              <w:right w:val="nil"/>
            </w:tcBorders>
            <w:shd w:val="clear" w:color="auto" w:fill="auto"/>
            <w:noWrap/>
            <w:vAlign w:val="bottom"/>
            <w:hideMark/>
          </w:tcPr>
          <w:p w14:paraId="7E9EC29B" w14:textId="77777777" w:rsidR="00C16F93" w:rsidRPr="00066491" w:rsidRDefault="00C16F93" w:rsidP="00DC32AB">
            <w:pPr>
              <w:jc w:val="center"/>
              <w:rPr>
                <w:color w:val="000000"/>
                <w:sz w:val="18"/>
                <w:szCs w:val="18"/>
              </w:rPr>
            </w:pPr>
            <w:r w:rsidRPr="00066491">
              <w:rPr>
                <w:color w:val="000000"/>
                <w:sz w:val="18"/>
                <w:szCs w:val="18"/>
              </w:rPr>
              <w:t>92</w:t>
            </w:r>
          </w:p>
        </w:tc>
        <w:tc>
          <w:tcPr>
            <w:tcW w:w="2014" w:type="dxa"/>
            <w:tcBorders>
              <w:top w:val="nil"/>
              <w:left w:val="nil"/>
              <w:bottom w:val="single" w:sz="4" w:space="0" w:color="auto"/>
              <w:right w:val="nil"/>
            </w:tcBorders>
            <w:shd w:val="clear" w:color="auto" w:fill="auto"/>
            <w:noWrap/>
            <w:vAlign w:val="bottom"/>
            <w:hideMark/>
          </w:tcPr>
          <w:p w14:paraId="2B9CBB55" w14:textId="77777777" w:rsidR="00C16F93" w:rsidRPr="00066491" w:rsidRDefault="00C16F93" w:rsidP="00DC32AB">
            <w:pPr>
              <w:jc w:val="center"/>
              <w:rPr>
                <w:color w:val="000000"/>
                <w:sz w:val="18"/>
                <w:szCs w:val="18"/>
              </w:rPr>
            </w:pPr>
            <w:r w:rsidRPr="00066491">
              <w:rPr>
                <w:color w:val="000000"/>
                <w:sz w:val="18"/>
                <w:szCs w:val="18"/>
              </w:rPr>
              <w:t>90</w:t>
            </w:r>
          </w:p>
        </w:tc>
      </w:tr>
      <w:tr w:rsidR="00C16F93" w:rsidRPr="00066491" w14:paraId="2ABB6177"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34ED6286" w14:textId="77777777" w:rsidR="00C16F93" w:rsidRPr="00066491" w:rsidRDefault="00C16F93" w:rsidP="00DC32AB">
            <w:pPr>
              <w:rPr>
                <w:color w:val="000000"/>
                <w:sz w:val="18"/>
                <w:szCs w:val="18"/>
              </w:rPr>
            </w:pPr>
            <w:r w:rsidRPr="00066491">
              <w:rPr>
                <w:color w:val="000000"/>
                <w:sz w:val="18"/>
                <w:szCs w:val="18"/>
              </w:rPr>
              <w:t>Yüksek Lisans</w:t>
            </w:r>
          </w:p>
        </w:tc>
        <w:tc>
          <w:tcPr>
            <w:tcW w:w="1077" w:type="dxa"/>
            <w:tcBorders>
              <w:top w:val="nil"/>
              <w:left w:val="nil"/>
              <w:bottom w:val="single" w:sz="4" w:space="0" w:color="auto"/>
              <w:right w:val="nil"/>
            </w:tcBorders>
            <w:shd w:val="clear" w:color="auto" w:fill="auto"/>
            <w:noWrap/>
            <w:vAlign w:val="bottom"/>
            <w:hideMark/>
          </w:tcPr>
          <w:p w14:paraId="11E97065" w14:textId="77777777" w:rsidR="00C16F93" w:rsidRPr="00066491" w:rsidRDefault="00C16F93" w:rsidP="00DC32AB">
            <w:pPr>
              <w:jc w:val="center"/>
              <w:rPr>
                <w:color w:val="000000"/>
                <w:sz w:val="18"/>
                <w:szCs w:val="18"/>
              </w:rPr>
            </w:pPr>
            <w:r w:rsidRPr="00066491">
              <w:rPr>
                <w:color w:val="000000"/>
                <w:sz w:val="18"/>
                <w:szCs w:val="18"/>
              </w:rPr>
              <w:t>25</w:t>
            </w:r>
          </w:p>
        </w:tc>
        <w:tc>
          <w:tcPr>
            <w:tcW w:w="1754" w:type="dxa"/>
            <w:tcBorders>
              <w:top w:val="nil"/>
              <w:left w:val="nil"/>
              <w:bottom w:val="single" w:sz="4" w:space="0" w:color="auto"/>
              <w:right w:val="nil"/>
            </w:tcBorders>
            <w:shd w:val="clear" w:color="auto" w:fill="auto"/>
            <w:noWrap/>
            <w:vAlign w:val="bottom"/>
            <w:hideMark/>
          </w:tcPr>
          <w:p w14:paraId="438991A2" w14:textId="77777777" w:rsidR="00C16F93" w:rsidRPr="00066491" w:rsidRDefault="00C16F93" w:rsidP="00DC32AB">
            <w:pPr>
              <w:jc w:val="center"/>
              <w:rPr>
                <w:color w:val="000000"/>
                <w:sz w:val="18"/>
                <w:szCs w:val="18"/>
              </w:rPr>
            </w:pPr>
            <w:r w:rsidRPr="00066491">
              <w:rPr>
                <w:color w:val="000000"/>
                <w:sz w:val="18"/>
                <w:szCs w:val="18"/>
              </w:rPr>
              <w:t>5</w:t>
            </w:r>
          </w:p>
        </w:tc>
        <w:tc>
          <w:tcPr>
            <w:tcW w:w="1130" w:type="dxa"/>
            <w:tcBorders>
              <w:top w:val="nil"/>
              <w:left w:val="nil"/>
              <w:bottom w:val="single" w:sz="4" w:space="0" w:color="auto"/>
              <w:right w:val="nil"/>
            </w:tcBorders>
            <w:shd w:val="clear" w:color="auto" w:fill="auto"/>
            <w:noWrap/>
            <w:vAlign w:val="bottom"/>
            <w:hideMark/>
          </w:tcPr>
          <w:p w14:paraId="0FA4BD82" w14:textId="77777777" w:rsidR="00C16F93" w:rsidRPr="00066491" w:rsidRDefault="00C16F93" w:rsidP="00DC32AB">
            <w:pPr>
              <w:jc w:val="center"/>
              <w:rPr>
                <w:color w:val="000000"/>
                <w:sz w:val="18"/>
                <w:szCs w:val="18"/>
              </w:rPr>
            </w:pPr>
            <w:r w:rsidRPr="00066491">
              <w:rPr>
                <w:color w:val="000000"/>
                <w:sz w:val="18"/>
                <w:szCs w:val="18"/>
              </w:rPr>
              <w:t>11</w:t>
            </w:r>
          </w:p>
        </w:tc>
        <w:tc>
          <w:tcPr>
            <w:tcW w:w="2014" w:type="dxa"/>
            <w:tcBorders>
              <w:top w:val="nil"/>
              <w:left w:val="nil"/>
              <w:bottom w:val="single" w:sz="4" w:space="0" w:color="auto"/>
              <w:right w:val="nil"/>
            </w:tcBorders>
            <w:shd w:val="clear" w:color="auto" w:fill="auto"/>
            <w:noWrap/>
            <w:vAlign w:val="bottom"/>
            <w:hideMark/>
          </w:tcPr>
          <w:p w14:paraId="3E06ECE8" w14:textId="77777777" w:rsidR="00C16F93" w:rsidRPr="00066491" w:rsidRDefault="00C16F93" w:rsidP="00DC32AB">
            <w:pPr>
              <w:jc w:val="center"/>
              <w:rPr>
                <w:color w:val="000000"/>
                <w:sz w:val="18"/>
                <w:szCs w:val="18"/>
              </w:rPr>
            </w:pPr>
            <w:r w:rsidRPr="00066491">
              <w:rPr>
                <w:color w:val="000000"/>
                <w:sz w:val="18"/>
                <w:szCs w:val="18"/>
              </w:rPr>
              <w:t>9</w:t>
            </w:r>
          </w:p>
        </w:tc>
      </w:tr>
      <w:tr w:rsidR="00C16F93" w:rsidRPr="00066491" w14:paraId="38B0E49D"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7196DC42" w14:textId="77777777" w:rsidR="00C16F93" w:rsidRPr="00066491" w:rsidRDefault="00C16F93" w:rsidP="00DC32AB">
            <w:pPr>
              <w:rPr>
                <w:color w:val="000000"/>
                <w:sz w:val="18"/>
                <w:szCs w:val="18"/>
              </w:rPr>
            </w:pPr>
            <w:r w:rsidRPr="00066491">
              <w:rPr>
                <w:color w:val="000000"/>
                <w:sz w:val="18"/>
                <w:szCs w:val="18"/>
              </w:rPr>
              <w:t>Doktora</w:t>
            </w:r>
          </w:p>
        </w:tc>
        <w:tc>
          <w:tcPr>
            <w:tcW w:w="1077" w:type="dxa"/>
            <w:tcBorders>
              <w:top w:val="nil"/>
              <w:left w:val="nil"/>
              <w:bottom w:val="single" w:sz="4" w:space="0" w:color="auto"/>
              <w:right w:val="nil"/>
            </w:tcBorders>
            <w:shd w:val="clear" w:color="auto" w:fill="auto"/>
            <w:noWrap/>
            <w:vAlign w:val="bottom"/>
            <w:hideMark/>
          </w:tcPr>
          <w:p w14:paraId="438CBB80" w14:textId="77777777" w:rsidR="00C16F93" w:rsidRPr="00066491" w:rsidRDefault="00C16F93" w:rsidP="00DC32AB">
            <w:pPr>
              <w:jc w:val="center"/>
              <w:rPr>
                <w:color w:val="000000"/>
                <w:sz w:val="18"/>
                <w:szCs w:val="18"/>
              </w:rPr>
            </w:pPr>
            <w:r w:rsidRPr="00066491">
              <w:rPr>
                <w:color w:val="000000"/>
                <w:sz w:val="18"/>
                <w:szCs w:val="18"/>
              </w:rPr>
              <w:t>5</w:t>
            </w:r>
          </w:p>
        </w:tc>
        <w:tc>
          <w:tcPr>
            <w:tcW w:w="1754" w:type="dxa"/>
            <w:tcBorders>
              <w:top w:val="nil"/>
              <w:left w:val="nil"/>
              <w:bottom w:val="single" w:sz="4" w:space="0" w:color="auto"/>
              <w:right w:val="nil"/>
            </w:tcBorders>
            <w:shd w:val="clear" w:color="auto" w:fill="auto"/>
            <w:noWrap/>
            <w:vAlign w:val="bottom"/>
            <w:hideMark/>
          </w:tcPr>
          <w:p w14:paraId="0901EA28" w14:textId="77777777" w:rsidR="00C16F93" w:rsidRPr="00066491" w:rsidRDefault="00C16F93" w:rsidP="00DC32AB">
            <w:pPr>
              <w:jc w:val="center"/>
              <w:rPr>
                <w:color w:val="000000"/>
                <w:sz w:val="18"/>
                <w:szCs w:val="18"/>
              </w:rPr>
            </w:pPr>
            <w:r w:rsidRPr="00066491">
              <w:rPr>
                <w:color w:val="000000"/>
                <w:sz w:val="18"/>
                <w:szCs w:val="18"/>
              </w:rPr>
              <w:t>1</w:t>
            </w:r>
          </w:p>
        </w:tc>
        <w:tc>
          <w:tcPr>
            <w:tcW w:w="1130" w:type="dxa"/>
            <w:tcBorders>
              <w:top w:val="nil"/>
              <w:left w:val="nil"/>
              <w:bottom w:val="single" w:sz="4" w:space="0" w:color="auto"/>
              <w:right w:val="nil"/>
            </w:tcBorders>
            <w:shd w:val="clear" w:color="auto" w:fill="auto"/>
            <w:noWrap/>
            <w:vAlign w:val="bottom"/>
            <w:hideMark/>
          </w:tcPr>
          <w:p w14:paraId="2980AD0A" w14:textId="77777777" w:rsidR="00C16F93" w:rsidRPr="00066491" w:rsidRDefault="00C16F93" w:rsidP="00DC32AB">
            <w:pPr>
              <w:jc w:val="center"/>
              <w:rPr>
                <w:color w:val="000000"/>
                <w:sz w:val="18"/>
                <w:szCs w:val="18"/>
              </w:rPr>
            </w:pPr>
            <w:r w:rsidRPr="00066491">
              <w:rPr>
                <w:color w:val="000000"/>
                <w:sz w:val="18"/>
                <w:szCs w:val="18"/>
              </w:rPr>
              <w:t>2</w:t>
            </w:r>
          </w:p>
        </w:tc>
        <w:tc>
          <w:tcPr>
            <w:tcW w:w="2014" w:type="dxa"/>
            <w:tcBorders>
              <w:top w:val="nil"/>
              <w:left w:val="nil"/>
              <w:bottom w:val="single" w:sz="4" w:space="0" w:color="auto"/>
              <w:right w:val="nil"/>
            </w:tcBorders>
            <w:shd w:val="clear" w:color="auto" w:fill="auto"/>
            <w:noWrap/>
            <w:vAlign w:val="bottom"/>
            <w:hideMark/>
          </w:tcPr>
          <w:p w14:paraId="487B2E6D" w14:textId="77777777" w:rsidR="00C16F93" w:rsidRPr="00066491" w:rsidRDefault="00C16F93" w:rsidP="00DC32AB">
            <w:pPr>
              <w:jc w:val="center"/>
              <w:rPr>
                <w:color w:val="000000"/>
                <w:sz w:val="18"/>
                <w:szCs w:val="18"/>
              </w:rPr>
            </w:pPr>
            <w:r w:rsidRPr="00066491">
              <w:rPr>
                <w:color w:val="000000"/>
                <w:sz w:val="18"/>
                <w:szCs w:val="18"/>
              </w:rPr>
              <w:t>2</w:t>
            </w:r>
          </w:p>
        </w:tc>
      </w:tr>
      <w:tr w:rsidR="00E253DC" w:rsidRPr="00066491" w14:paraId="1F68CEE4" w14:textId="77777777" w:rsidTr="00DC32AB">
        <w:trPr>
          <w:trHeight w:val="220"/>
          <w:jc w:val="center"/>
        </w:trPr>
        <w:tc>
          <w:tcPr>
            <w:tcW w:w="2515" w:type="dxa"/>
            <w:tcBorders>
              <w:top w:val="nil"/>
              <w:left w:val="nil"/>
              <w:bottom w:val="single" w:sz="4" w:space="0" w:color="auto"/>
              <w:right w:val="nil"/>
            </w:tcBorders>
            <w:shd w:val="clear" w:color="auto" w:fill="D0CECE" w:themeFill="background2" w:themeFillShade="E6"/>
            <w:noWrap/>
            <w:vAlign w:val="bottom"/>
            <w:hideMark/>
          </w:tcPr>
          <w:p w14:paraId="753F2CC7" w14:textId="77777777" w:rsidR="00C16F93" w:rsidRPr="00066491" w:rsidRDefault="00C16F93" w:rsidP="00DC32AB">
            <w:pPr>
              <w:rPr>
                <w:b/>
                <w:bCs/>
                <w:color w:val="000000"/>
                <w:sz w:val="18"/>
                <w:szCs w:val="18"/>
              </w:rPr>
            </w:pPr>
            <w:r w:rsidRPr="00066491">
              <w:rPr>
                <w:b/>
                <w:bCs/>
                <w:color w:val="000000"/>
                <w:sz w:val="18"/>
                <w:szCs w:val="18"/>
              </w:rPr>
              <w:t>Öğrenci Toplam</w:t>
            </w:r>
          </w:p>
        </w:tc>
        <w:tc>
          <w:tcPr>
            <w:tcW w:w="1077" w:type="dxa"/>
            <w:tcBorders>
              <w:top w:val="nil"/>
              <w:left w:val="nil"/>
              <w:bottom w:val="single" w:sz="4" w:space="0" w:color="auto"/>
              <w:right w:val="nil"/>
            </w:tcBorders>
            <w:shd w:val="clear" w:color="auto" w:fill="D0CECE" w:themeFill="background2" w:themeFillShade="E6"/>
            <w:noWrap/>
            <w:vAlign w:val="bottom"/>
            <w:hideMark/>
          </w:tcPr>
          <w:p w14:paraId="13A5D504" w14:textId="77777777" w:rsidR="00C16F93" w:rsidRPr="00066491" w:rsidRDefault="00C16F93" w:rsidP="00DC32AB">
            <w:pPr>
              <w:jc w:val="center"/>
              <w:rPr>
                <w:b/>
                <w:bCs/>
                <w:color w:val="000000"/>
                <w:sz w:val="18"/>
                <w:szCs w:val="18"/>
              </w:rPr>
            </w:pPr>
            <w:r w:rsidRPr="00066491">
              <w:rPr>
                <w:b/>
                <w:bCs/>
                <w:color w:val="000000"/>
                <w:sz w:val="18"/>
                <w:szCs w:val="18"/>
              </w:rPr>
              <w:t>1182</w:t>
            </w:r>
          </w:p>
        </w:tc>
        <w:tc>
          <w:tcPr>
            <w:tcW w:w="1754" w:type="dxa"/>
            <w:tcBorders>
              <w:top w:val="nil"/>
              <w:left w:val="nil"/>
              <w:bottom w:val="single" w:sz="4" w:space="0" w:color="auto"/>
              <w:right w:val="nil"/>
            </w:tcBorders>
            <w:shd w:val="clear" w:color="auto" w:fill="D0CECE" w:themeFill="background2" w:themeFillShade="E6"/>
            <w:noWrap/>
            <w:vAlign w:val="bottom"/>
            <w:hideMark/>
          </w:tcPr>
          <w:p w14:paraId="5BE9C4B5" w14:textId="77777777" w:rsidR="00C16F93" w:rsidRPr="00066491" w:rsidRDefault="00C16F93" w:rsidP="00DC32AB">
            <w:pPr>
              <w:jc w:val="center"/>
              <w:rPr>
                <w:b/>
                <w:bCs/>
                <w:color w:val="000000"/>
                <w:sz w:val="18"/>
                <w:szCs w:val="18"/>
              </w:rPr>
            </w:pPr>
            <w:r w:rsidRPr="00066491">
              <w:rPr>
                <w:b/>
                <w:bCs/>
                <w:color w:val="000000"/>
                <w:sz w:val="18"/>
                <w:szCs w:val="18"/>
              </w:rPr>
              <w:t>228</w:t>
            </w:r>
          </w:p>
        </w:tc>
        <w:tc>
          <w:tcPr>
            <w:tcW w:w="1130" w:type="dxa"/>
            <w:tcBorders>
              <w:top w:val="nil"/>
              <w:left w:val="nil"/>
              <w:bottom w:val="single" w:sz="4" w:space="0" w:color="auto"/>
              <w:right w:val="nil"/>
            </w:tcBorders>
            <w:shd w:val="clear" w:color="auto" w:fill="D0CECE" w:themeFill="background2" w:themeFillShade="E6"/>
            <w:noWrap/>
            <w:vAlign w:val="bottom"/>
            <w:hideMark/>
          </w:tcPr>
          <w:p w14:paraId="322C2DD2" w14:textId="77777777" w:rsidR="00C16F93" w:rsidRPr="00066491" w:rsidRDefault="00C16F93" w:rsidP="00DC32AB">
            <w:pPr>
              <w:jc w:val="center"/>
              <w:rPr>
                <w:b/>
                <w:bCs/>
                <w:color w:val="000000"/>
                <w:sz w:val="18"/>
                <w:szCs w:val="18"/>
              </w:rPr>
            </w:pPr>
            <w:r w:rsidRPr="00066491">
              <w:rPr>
                <w:b/>
                <w:bCs/>
                <w:color w:val="000000"/>
                <w:sz w:val="18"/>
                <w:szCs w:val="18"/>
              </w:rPr>
              <w:t>481</w:t>
            </w:r>
          </w:p>
        </w:tc>
        <w:tc>
          <w:tcPr>
            <w:tcW w:w="2014" w:type="dxa"/>
            <w:tcBorders>
              <w:top w:val="nil"/>
              <w:left w:val="nil"/>
              <w:bottom w:val="single" w:sz="4" w:space="0" w:color="auto"/>
              <w:right w:val="nil"/>
            </w:tcBorders>
            <w:shd w:val="clear" w:color="auto" w:fill="D0CECE" w:themeFill="background2" w:themeFillShade="E6"/>
            <w:noWrap/>
            <w:vAlign w:val="bottom"/>
            <w:hideMark/>
          </w:tcPr>
          <w:p w14:paraId="63E69180" w14:textId="77777777" w:rsidR="00C16F93" w:rsidRPr="00066491" w:rsidRDefault="00C16F93" w:rsidP="00DC32AB">
            <w:pPr>
              <w:jc w:val="center"/>
              <w:rPr>
                <w:b/>
                <w:bCs/>
                <w:color w:val="000000"/>
                <w:sz w:val="18"/>
                <w:szCs w:val="18"/>
              </w:rPr>
            </w:pPr>
            <w:r w:rsidRPr="00066491">
              <w:rPr>
                <w:b/>
                <w:bCs/>
                <w:color w:val="000000"/>
                <w:sz w:val="18"/>
                <w:szCs w:val="18"/>
              </w:rPr>
              <w:t>473</w:t>
            </w:r>
          </w:p>
        </w:tc>
      </w:tr>
      <w:tr w:rsidR="00C16F93" w:rsidRPr="00066491" w14:paraId="4D3A6269" w14:textId="77777777" w:rsidTr="00DC32AB">
        <w:trPr>
          <w:trHeight w:val="220"/>
          <w:jc w:val="center"/>
        </w:trPr>
        <w:tc>
          <w:tcPr>
            <w:tcW w:w="2515" w:type="dxa"/>
            <w:tcBorders>
              <w:top w:val="nil"/>
              <w:left w:val="nil"/>
              <w:bottom w:val="nil"/>
              <w:right w:val="nil"/>
            </w:tcBorders>
            <w:shd w:val="clear" w:color="auto" w:fill="auto"/>
            <w:noWrap/>
            <w:vAlign w:val="bottom"/>
            <w:hideMark/>
          </w:tcPr>
          <w:p w14:paraId="12D5D02E" w14:textId="77777777" w:rsidR="00C16F93" w:rsidRPr="00066491" w:rsidRDefault="00C16F93" w:rsidP="00DC32AB">
            <w:pPr>
              <w:rPr>
                <w:b/>
                <w:bCs/>
                <w:color w:val="000000"/>
                <w:sz w:val="18"/>
                <w:szCs w:val="18"/>
              </w:rPr>
            </w:pPr>
          </w:p>
        </w:tc>
        <w:tc>
          <w:tcPr>
            <w:tcW w:w="1077" w:type="dxa"/>
            <w:tcBorders>
              <w:top w:val="nil"/>
              <w:left w:val="nil"/>
              <w:bottom w:val="nil"/>
              <w:right w:val="nil"/>
            </w:tcBorders>
            <w:shd w:val="clear" w:color="auto" w:fill="auto"/>
            <w:noWrap/>
            <w:vAlign w:val="bottom"/>
            <w:hideMark/>
          </w:tcPr>
          <w:p w14:paraId="2FA035E6" w14:textId="77777777" w:rsidR="00C16F93" w:rsidRPr="00066491" w:rsidRDefault="00C16F93" w:rsidP="00DC32AB">
            <w:pPr>
              <w:rPr>
                <w:sz w:val="20"/>
                <w:szCs w:val="20"/>
              </w:rPr>
            </w:pPr>
          </w:p>
        </w:tc>
        <w:tc>
          <w:tcPr>
            <w:tcW w:w="1754" w:type="dxa"/>
            <w:tcBorders>
              <w:top w:val="nil"/>
              <w:left w:val="nil"/>
              <w:bottom w:val="nil"/>
              <w:right w:val="nil"/>
            </w:tcBorders>
            <w:shd w:val="clear" w:color="auto" w:fill="auto"/>
            <w:noWrap/>
            <w:vAlign w:val="bottom"/>
            <w:hideMark/>
          </w:tcPr>
          <w:p w14:paraId="30409372" w14:textId="77777777" w:rsidR="00C16F93" w:rsidRPr="00066491" w:rsidRDefault="00C16F93" w:rsidP="00DC32AB">
            <w:pPr>
              <w:rPr>
                <w:sz w:val="20"/>
                <w:szCs w:val="20"/>
              </w:rPr>
            </w:pPr>
          </w:p>
        </w:tc>
        <w:tc>
          <w:tcPr>
            <w:tcW w:w="1130" w:type="dxa"/>
            <w:tcBorders>
              <w:top w:val="nil"/>
              <w:left w:val="nil"/>
              <w:bottom w:val="nil"/>
              <w:right w:val="nil"/>
            </w:tcBorders>
            <w:shd w:val="clear" w:color="auto" w:fill="auto"/>
            <w:noWrap/>
            <w:vAlign w:val="bottom"/>
            <w:hideMark/>
          </w:tcPr>
          <w:p w14:paraId="38653C8E" w14:textId="77777777" w:rsidR="00C16F93" w:rsidRPr="00066491" w:rsidRDefault="00C16F93" w:rsidP="00DC32AB">
            <w:pPr>
              <w:rPr>
                <w:sz w:val="20"/>
                <w:szCs w:val="20"/>
              </w:rPr>
            </w:pPr>
          </w:p>
        </w:tc>
        <w:tc>
          <w:tcPr>
            <w:tcW w:w="2014" w:type="dxa"/>
            <w:tcBorders>
              <w:top w:val="nil"/>
              <w:left w:val="nil"/>
              <w:bottom w:val="nil"/>
              <w:right w:val="nil"/>
            </w:tcBorders>
            <w:shd w:val="clear" w:color="auto" w:fill="auto"/>
            <w:noWrap/>
            <w:vAlign w:val="bottom"/>
            <w:hideMark/>
          </w:tcPr>
          <w:p w14:paraId="1ED0D9A5" w14:textId="77777777" w:rsidR="00C16F93" w:rsidRPr="00066491" w:rsidRDefault="00C16F93" w:rsidP="00DC32AB">
            <w:pPr>
              <w:rPr>
                <w:sz w:val="20"/>
                <w:szCs w:val="20"/>
              </w:rPr>
            </w:pPr>
          </w:p>
        </w:tc>
      </w:tr>
      <w:tr w:rsidR="00EE3CFF" w:rsidRPr="00066491" w14:paraId="1DADF6A6" w14:textId="77777777" w:rsidTr="00DC32AB">
        <w:trPr>
          <w:trHeight w:val="220"/>
          <w:jc w:val="center"/>
        </w:trPr>
        <w:tc>
          <w:tcPr>
            <w:tcW w:w="2515" w:type="dxa"/>
            <w:tcBorders>
              <w:top w:val="single" w:sz="4" w:space="0" w:color="auto"/>
              <w:left w:val="nil"/>
              <w:bottom w:val="single" w:sz="4" w:space="0" w:color="auto"/>
              <w:right w:val="nil"/>
            </w:tcBorders>
            <w:shd w:val="clear" w:color="auto" w:fill="auto"/>
            <w:noWrap/>
            <w:vAlign w:val="center"/>
            <w:hideMark/>
          </w:tcPr>
          <w:p w14:paraId="53DE3D52" w14:textId="77777777" w:rsidR="00EE3CFF" w:rsidRPr="00066491" w:rsidRDefault="00EE3CFF" w:rsidP="00DC32AB">
            <w:pPr>
              <w:jc w:val="center"/>
              <w:rPr>
                <w:b/>
                <w:bCs/>
                <w:color w:val="000000"/>
                <w:sz w:val="18"/>
                <w:szCs w:val="18"/>
              </w:rPr>
            </w:pPr>
            <w:r w:rsidRPr="00066491">
              <w:rPr>
                <w:b/>
                <w:bCs/>
                <w:color w:val="000000"/>
                <w:sz w:val="18"/>
                <w:szCs w:val="18"/>
              </w:rPr>
              <w:t>Akademisyen Tipi</w:t>
            </w:r>
          </w:p>
        </w:tc>
        <w:tc>
          <w:tcPr>
            <w:tcW w:w="1077" w:type="dxa"/>
            <w:tcBorders>
              <w:top w:val="single" w:sz="4" w:space="0" w:color="auto"/>
              <w:left w:val="nil"/>
              <w:bottom w:val="single" w:sz="4" w:space="0" w:color="auto"/>
              <w:right w:val="nil"/>
            </w:tcBorders>
            <w:shd w:val="clear" w:color="auto" w:fill="auto"/>
            <w:noWrap/>
            <w:vAlign w:val="center"/>
            <w:hideMark/>
          </w:tcPr>
          <w:p w14:paraId="0FE35134" w14:textId="77777777" w:rsidR="00EE3CFF" w:rsidRPr="00066491" w:rsidRDefault="00EE3CFF" w:rsidP="00DC32AB">
            <w:pPr>
              <w:jc w:val="center"/>
              <w:rPr>
                <w:b/>
                <w:bCs/>
                <w:color w:val="000000"/>
                <w:sz w:val="18"/>
                <w:szCs w:val="18"/>
              </w:rPr>
            </w:pPr>
            <w:r w:rsidRPr="00066491">
              <w:rPr>
                <w:b/>
                <w:bCs/>
                <w:color w:val="000000"/>
                <w:sz w:val="18"/>
                <w:szCs w:val="18"/>
              </w:rPr>
              <w:t>Örneklem</w:t>
            </w:r>
          </w:p>
        </w:tc>
        <w:tc>
          <w:tcPr>
            <w:tcW w:w="1754" w:type="dxa"/>
            <w:tcBorders>
              <w:top w:val="single" w:sz="4" w:space="0" w:color="auto"/>
              <w:left w:val="nil"/>
              <w:bottom w:val="single" w:sz="4" w:space="0" w:color="auto"/>
              <w:right w:val="nil"/>
            </w:tcBorders>
            <w:shd w:val="clear" w:color="auto" w:fill="auto"/>
            <w:noWrap/>
            <w:vAlign w:val="center"/>
            <w:hideMark/>
          </w:tcPr>
          <w:p w14:paraId="1EAEE646" w14:textId="77777777" w:rsidR="00EE3CFF" w:rsidRPr="00066491" w:rsidRDefault="00EE3CFF" w:rsidP="00DC32AB">
            <w:pPr>
              <w:jc w:val="center"/>
              <w:rPr>
                <w:b/>
                <w:bCs/>
                <w:color w:val="000000"/>
                <w:sz w:val="18"/>
                <w:szCs w:val="18"/>
              </w:rPr>
            </w:pPr>
            <w:r w:rsidRPr="00066491">
              <w:rPr>
                <w:b/>
                <w:bCs/>
                <w:color w:val="000000"/>
                <w:sz w:val="18"/>
                <w:szCs w:val="18"/>
              </w:rPr>
              <w:t>Deneme</w:t>
            </w:r>
          </w:p>
        </w:tc>
        <w:tc>
          <w:tcPr>
            <w:tcW w:w="1130" w:type="dxa"/>
            <w:tcBorders>
              <w:top w:val="single" w:sz="4" w:space="0" w:color="auto"/>
              <w:left w:val="nil"/>
              <w:bottom w:val="single" w:sz="4" w:space="0" w:color="auto"/>
              <w:right w:val="nil"/>
            </w:tcBorders>
            <w:shd w:val="clear" w:color="auto" w:fill="auto"/>
            <w:noWrap/>
            <w:vAlign w:val="center"/>
            <w:hideMark/>
          </w:tcPr>
          <w:p w14:paraId="36C4CF9E" w14:textId="691D4108" w:rsidR="00EE3CFF" w:rsidRPr="00066491" w:rsidRDefault="00EE3CFF" w:rsidP="00DC32AB">
            <w:pPr>
              <w:jc w:val="center"/>
              <w:rPr>
                <w:b/>
                <w:bCs/>
                <w:color w:val="000000"/>
                <w:sz w:val="18"/>
                <w:szCs w:val="18"/>
              </w:rPr>
            </w:pPr>
            <w:r w:rsidRPr="00066491">
              <w:rPr>
                <w:b/>
                <w:bCs/>
                <w:color w:val="000000"/>
                <w:sz w:val="18"/>
                <w:szCs w:val="18"/>
              </w:rPr>
              <w:t>A</w:t>
            </w:r>
            <w:r>
              <w:rPr>
                <w:b/>
                <w:bCs/>
                <w:color w:val="000000"/>
                <w:sz w:val="18"/>
                <w:szCs w:val="18"/>
              </w:rPr>
              <w:t>çımlayıcı Faktör Analizi</w:t>
            </w:r>
          </w:p>
        </w:tc>
        <w:tc>
          <w:tcPr>
            <w:tcW w:w="2014" w:type="dxa"/>
            <w:tcBorders>
              <w:top w:val="single" w:sz="4" w:space="0" w:color="auto"/>
              <w:left w:val="nil"/>
              <w:bottom w:val="single" w:sz="4" w:space="0" w:color="auto"/>
              <w:right w:val="nil"/>
            </w:tcBorders>
            <w:shd w:val="clear" w:color="auto" w:fill="auto"/>
            <w:noWrap/>
            <w:vAlign w:val="center"/>
            <w:hideMark/>
          </w:tcPr>
          <w:p w14:paraId="375D9F1D" w14:textId="19CDB963" w:rsidR="00EE3CFF" w:rsidRPr="00066491" w:rsidRDefault="00EE3CFF" w:rsidP="00DC32AB">
            <w:pPr>
              <w:jc w:val="center"/>
              <w:rPr>
                <w:b/>
                <w:bCs/>
                <w:color w:val="000000"/>
                <w:sz w:val="18"/>
                <w:szCs w:val="18"/>
              </w:rPr>
            </w:pPr>
            <w:r>
              <w:rPr>
                <w:b/>
                <w:bCs/>
                <w:color w:val="000000"/>
                <w:sz w:val="18"/>
                <w:szCs w:val="18"/>
              </w:rPr>
              <w:t>Doğrulayıcı Faktör Analizi</w:t>
            </w:r>
          </w:p>
        </w:tc>
      </w:tr>
      <w:tr w:rsidR="00C16F93" w:rsidRPr="00066491" w14:paraId="106EC140"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35DC1359" w14:textId="77777777" w:rsidR="00C16F93" w:rsidRPr="00066491" w:rsidRDefault="00C16F93" w:rsidP="00DC32AB">
            <w:pPr>
              <w:rPr>
                <w:color w:val="000000"/>
                <w:sz w:val="18"/>
                <w:szCs w:val="18"/>
              </w:rPr>
            </w:pPr>
            <w:r w:rsidRPr="00066491">
              <w:rPr>
                <w:color w:val="000000"/>
                <w:sz w:val="18"/>
                <w:szCs w:val="18"/>
              </w:rPr>
              <w:t>Profesör</w:t>
            </w:r>
          </w:p>
        </w:tc>
        <w:tc>
          <w:tcPr>
            <w:tcW w:w="1077" w:type="dxa"/>
            <w:tcBorders>
              <w:top w:val="nil"/>
              <w:left w:val="nil"/>
              <w:bottom w:val="single" w:sz="4" w:space="0" w:color="auto"/>
              <w:right w:val="nil"/>
            </w:tcBorders>
            <w:shd w:val="clear" w:color="auto" w:fill="auto"/>
            <w:noWrap/>
            <w:vAlign w:val="bottom"/>
            <w:hideMark/>
          </w:tcPr>
          <w:p w14:paraId="56DF1D64" w14:textId="77777777" w:rsidR="00C16F93" w:rsidRPr="00066491" w:rsidRDefault="00C16F93" w:rsidP="00DC32AB">
            <w:pPr>
              <w:jc w:val="center"/>
              <w:rPr>
                <w:color w:val="000000"/>
                <w:sz w:val="18"/>
                <w:szCs w:val="18"/>
              </w:rPr>
            </w:pPr>
            <w:r w:rsidRPr="00066491">
              <w:rPr>
                <w:color w:val="000000"/>
                <w:sz w:val="18"/>
                <w:szCs w:val="18"/>
              </w:rPr>
              <w:t>19</w:t>
            </w:r>
          </w:p>
        </w:tc>
        <w:tc>
          <w:tcPr>
            <w:tcW w:w="1754" w:type="dxa"/>
            <w:tcBorders>
              <w:top w:val="nil"/>
              <w:left w:val="nil"/>
              <w:bottom w:val="single" w:sz="4" w:space="0" w:color="auto"/>
              <w:right w:val="nil"/>
            </w:tcBorders>
            <w:shd w:val="clear" w:color="auto" w:fill="auto"/>
            <w:noWrap/>
            <w:vAlign w:val="bottom"/>
            <w:hideMark/>
          </w:tcPr>
          <w:p w14:paraId="487759EC" w14:textId="77777777" w:rsidR="00C16F93" w:rsidRPr="00066491" w:rsidRDefault="00C16F93" w:rsidP="00DC32AB">
            <w:pPr>
              <w:jc w:val="center"/>
              <w:rPr>
                <w:color w:val="000000"/>
                <w:sz w:val="18"/>
                <w:szCs w:val="18"/>
              </w:rPr>
            </w:pPr>
            <w:r w:rsidRPr="00066491">
              <w:rPr>
                <w:color w:val="000000"/>
                <w:sz w:val="18"/>
                <w:szCs w:val="18"/>
              </w:rPr>
              <w:t>4</w:t>
            </w:r>
          </w:p>
        </w:tc>
        <w:tc>
          <w:tcPr>
            <w:tcW w:w="1130" w:type="dxa"/>
            <w:tcBorders>
              <w:top w:val="nil"/>
              <w:left w:val="nil"/>
              <w:bottom w:val="single" w:sz="4" w:space="0" w:color="auto"/>
              <w:right w:val="nil"/>
            </w:tcBorders>
            <w:shd w:val="clear" w:color="auto" w:fill="auto"/>
            <w:noWrap/>
            <w:vAlign w:val="bottom"/>
            <w:hideMark/>
          </w:tcPr>
          <w:p w14:paraId="25C18F59" w14:textId="77777777" w:rsidR="00C16F93" w:rsidRPr="00066491" w:rsidRDefault="00C16F93" w:rsidP="00DC32AB">
            <w:pPr>
              <w:jc w:val="center"/>
              <w:rPr>
                <w:color w:val="000000"/>
                <w:sz w:val="18"/>
                <w:szCs w:val="18"/>
              </w:rPr>
            </w:pPr>
            <w:r w:rsidRPr="00066491">
              <w:rPr>
                <w:color w:val="000000"/>
                <w:sz w:val="18"/>
                <w:szCs w:val="18"/>
              </w:rPr>
              <w:t>8</w:t>
            </w:r>
          </w:p>
        </w:tc>
        <w:tc>
          <w:tcPr>
            <w:tcW w:w="2014" w:type="dxa"/>
            <w:tcBorders>
              <w:top w:val="nil"/>
              <w:left w:val="nil"/>
              <w:bottom w:val="single" w:sz="4" w:space="0" w:color="auto"/>
              <w:right w:val="nil"/>
            </w:tcBorders>
            <w:shd w:val="clear" w:color="auto" w:fill="auto"/>
            <w:noWrap/>
            <w:vAlign w:val="bottom"/>
            <w:hideMark/>
          </w:tcPr>
          <w:p w14:paraId="0DA5104B" w14:textId="77777777" w:rsidR="00C16F93" w:rsidRPr="00066491" w:rsidRDefault="00C16F93" w:rsidP="00DC32AB">
            <w:pPr>
              <w:jc w:val="center"/>
              <w:rPr>
                <w:color w:val="000000"/>
                <w:sz w:val="18"/>
                <w:szCs w:val="18"/>
              </w:rPr>
            </w:pPr>
            <w:r w:rsidRPr="00066491">
              <w:rPr>
                <w:color w:val="000000"/>
                <w:sz w:val="18"/>
                <w:szCs w:val="18"/>
              </w:rPr>
              <w:t>7</w:t>
            </w:r>
          </w:p>
        </w:tc>
      </w:tr>
      <w:tr w:rsidR="00C16F93" w:rsidRPr="00066491" w14:paraId="1B2ED549"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03F869FA" w14:textId="77777777" w:rsidR="00C16F93" w:rsidRPr="00066491" w:rsidRDefault="00C16F93" w:rsidP="00DC32AB">
            <w:pPr>
              <w:rPr>
                <w:color w:val="000000"/>
                <w:sz w:val="18"/>
                <w:szCs w:val="18"/>
              </w:rPr>
            </w:pPr>
            <w:r w:rsidRPr="00066491">
              <w:rPr>
                <w:color w:val="000000"/>
                <w:sz w:val="18"/>
                <w:szCs w:val="18"/>
              </w:rPr>
              <w:t>Doçent</w:t>
            </w:r>
          </w:p>
        </w:tc>
        <w:tc>
          <w:tcPr>
            <w:tcW w:w="1077" w:type="dxa"/>
            <w:tcBorders>
              <w:top w:val="nil"/>
              <w:left w:val="nil"/>
              <w:bottom w:val="single" w:sz="4" w:space="0" w:color="auto"/>
              <w:right w:val="nil"/>
            </w:tcBorders>
            <w:shd w:val="clear" w:color="auto" w:fill="auto"/>
            <w:noWrap/>
            <w:vAlign w:val="bottom"/>
            <w:hideMark/>
          </w:tcPr>
          <w:p w14:paraId="6C06585C" w14:textId="77777777" w:rsidR="00C16F93" w:rsidRPr="00066491" w:rsidRDefault="00C16F93" w:rsidP="00DC32AB">
            <w:pPr>
              <w:jc w:val="center"/>
              <w:rPr>
                <w:color w:val="000000"/>
                <w:sz w:val="18"/>
                <w:szCs w:val="18"/>
              </w:rPr>
            </w:pPr>
            <w:r w:rsidRPr="00066491">
              <w:rPr>
                <w:color w:val="000000"/>
                <w:sz w:val="18"/>
                <w:szCs w:val="18"/>
              </w:rPr>
              <w:t>12</w:t>
            </w:r>
          </w:p>
        </w:tc>
        <w:tc>
          <w:tcPr>
            <w:tcW w:w="1754" w:type="dxa"/>
            <w:tcBorders>
              <w:top w:val="nil"/>
              <w:left w:val="nil"/>
              <w:bottom w:val="single" w:sz="4" w:space="0" w:color="auto"/>
              <w:right w:val="nil"/>
            </w:tcBorders>
            <w:shd w:val="clear" w:color="auto" w:fill="auto"/>
            <w:noWrap/>
            <w:vAlign w:val="bottom"/>
            <w:hideMark/>
          </w:tcPr>
          <w:p w14:paraId="4A78B8A2" w14:textId="77777777" w:rsidR="00C16F93" w:rsidRPr="00066491" w:rsidRDefault="00C16F93" w:rsidP="00DC32AB">
            <w:pPr>
              <w:jc w:val="center"/>
              <w:rPr>
                <w:color w:val="000000"/>
                <w:sz w:val="18"/>
                <w:szCs w:val="18"/>
              </w:rPr>
            </w:pPr>
            <w:r w:rsidRPr="00066491">
              <w:rPr>
                <w:color w:val="000000"/>
                <w:sz w:val="18"/>
                <w:szCs w:val="18"/>
              </w:rPr>
              <w:t>2</w:t>
            </w:r>
          </w:p>
        </w:tc>
        <w:tc>
          <w:tcPr>
            <w:tcW w:w="1130" w:type="dxa"/>
            <w:tcBorders>
              <w:top w:val="nil"/>
              <w:left w:val="nil"/>
              <w:bottom w:val="single" w:sz="4" w:space="0" w:color="auto"/>
              <w:right w:val="nil"/>
            </w:tcBorders>
            <w:shd w:val="clear" w:color="auto" w:fill="auto"/>
            <w:noWrap/>
            <w:vAlign w:val="bottom"/>
            <w:hideMark/>
          </w:tcPr>
          <w:p w14:paraId="144FF865" w14:textId="77777777" w:rsidR="00C16F93" w:rsidRPr="00066491" w:rsidRDefault="00C16F93" w:rsidP="00DC32AB">
            <w:pPr>
              <w:jc w:val="center"/>
              <w:rPr>
                <w:color w:val="000000"/>
                <w:sz w:val="18"/>
                <w:szCs w:val="18"/>
              </w:rPr>
            </w:pPr>
            <w:r w:rsidRPr="00066491">
              <w:rPr>
                <w:color w:val="000000"/>
                <w:sz w:val="18"/>
                <w:szCs w:val="18"/>
              </w:rPr>
              <w:t>5</w:t>
            </w:r>
          </w:p>
        </w:tc>
        <w:tc>
          <w:tcPr>
            <w:tcW w:w="2014" w:type="dxa"/>
            <w:tcBorders>
              <w:top w:val="nil"/>
              <w:left w:val="nil"/>
              <w:bottom w:val="single" w:sz="4" w:space="0" w:color="auto"/>
              <w:right w:val="nil"/>
            </w:tcBorders>
            <w:shd w:val="clear" w:color="auto" w:fill="auto"/>
            <w:noWrap/>
            <w:vAlign w:val="bottom"/>
            <w:hideMark/>
          </w:tcPr>
          <w:p w14:paraId="5AF8F07D" w14:textId="77777777" w:rsidR="00C16F93" w:rsidRPr="00066491" w:rsidRDefault="00C16F93" w:rsidP="00DC32AB">
            <w:pPr>
              <w:jc w:val="center"/>
              <w:rPr>
                <w:color w:val="000000"/>
                <w:sz w:val="18"/>
                <w:szCs w:val="18"/>
              </w:rPr>
            </w:pPr>
            <w:r w:rsidRPr="00066491">
              <w:rPr>
                <w:color w:val="000000"/>
                <w:sz w:val="18"/>
                <w:szCs w:val="18"/>
              </w:rPr>
              <w:t>5</w:t>
            </w:r>
          </w:p>
        </w:tc>
      </w:tr>
      <w:tr w:rsidR="00C16F93" w:rsidRPr="00066491" w14:paraId="348D3CD4"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6EB91E3E" w14:textId="77777777" w:rsidR="00C16F93" w:rsidRPr="00066491" w:rsidRDefault="00C16F93" w:rsidP="00DC32AB">
            <w:pPr>
              <w:rPr>
                <w:color w:val="000000"/>
                <w:sz w:val="18"/>
                <w:szCs w:val="18"/>
              </w:rPr>
            </w:pPr>
            <w:r w:rsidRPr="00066491">
              <w:rPr>
                <w:color w:val="000000"/>
                <w:sz w:val="18"/>
                <w:szCs w:val="18"/>
              </w:rPr>
              <w:t>Dr. Öğr. Gör.</w:t>
            </w:r>
          </w:p>
        </w:tc>
        <w:tc>
          <w:tcPr>
            <w:tcW w:w="1077" w:type="dxa"/>
            <w:tcBorders>
              <w:top w:val="nil"/>
              <w:left w:val="nil"/>
              <w:bottom w:val="single" w:sz="4" w:space="0" w:color="auto"/>
              <w:right w:val="nil"/>
            </w:tcBorders>
            <w:shd w:val="clear" w:color="auto" w:fill="auto"/>
            <w:noWrap/>
            <w:vAlign w:val="bottom"/>
            <w:hideMark/>
          </w:tcPr>
          <w:p w14:paraId="4ECA30BA" w14:textId="77777777" w:rsidR="00C16F93" w:rsidRPr="00066491" w:rsidRDefault="00C16F93" w:rsidP="00DC32AB">
            <w:pPr>
              <w:jc w:val="center"/>
              <w:rPr>
                <w:color w:val="000000"/>
                <w:sz w:val="18"/>
                <w:szCs w:val="18"/>
              </w:rPr>
            </w:pPr>
            <w:r w:rsidRPr="00066491">
              <w:rPr>
                <w:color w:val="000000"/>
                <w:sz w:val="18"/>
                <w:szCs w:val="18"/>
              </w:rPr>
              <w:t>23</w:t>
            </w:r>
          </w:p>
        </w:tc>
        <w:tc>
          <w:tcPr>
            <w:tcW w:w="1754" w:type="dxa"/>
            <w:tcBorders>
              <w:top w:val="nil"/>
              <w:left w:val="nil"/>
              <w:bottom w:val="single" w:sz="4" w:space="0" w:color="auto"/>
              <w:right w:val="nil"/>
            </w:tcBorders>
            <w:shd w:val="clear" w:color="auto" w:fill="auto"/>
            <w:noWrap/>
            <w:vAlign w:val="bottom"/>
            <w:hideMark/>
          </w:tcPr>
          <w:p w14:paraId="3DBC2151" w14:textId="77777777" w:rsidR="00C16F93" w:rsidRPr="00066491" w:rsidRDefault="00C16F93" w:rsidP="00DC32AB">
            <w:pPr>
              <w:jc w:val="center"/>
              <w:rPr>
                <w:color w:val="000000"/>
                <w:sz w:val="18"/>
                <w:szCs w:val="18"/>
              </w:rPr>
            </w:pPr>
            <w:r w:rsidRPr="00066491">
              <w:rPr>
                <w:color w:val="000000"/>
                <w:sz w:val="18"/>
                <w:szCs w:val="18"/>
              </w:rPr>
              <w:t>5</w:t>
            </w:r>
          </w:p>
        </w:tc>
        <w:tc>
          <w:tcPr>
            <w:tcW w:w="1130" w:type="dxa"/>
            <w:tcBorders>
              <w:top w:val="nil"/>
              <w:left w:val="nil"/>
              <w:bottom w:val="single" w:sz="4" w:space="0" w:color="auto"/>
              <w:right w:val="nil"/>
            </w:tcBorders>
            <w:shd w:val="clear" w:color="auto" w:fill="auto"/>
            <w:noWrap/>
            <w:vAlign w:val="bottom"/>
            <w:hideMark/>
          </w:tcPr>
          <w:p w14:paraId="755700C8" w14:textId="77777777" w:rsidR="00C16F93" w:rsidRPr="00066491" w:rsidRDefault="00C16F93" w:rsidP="00DC32AB">
            <w:pPr>
              <w:jc w:val="center"/>
              <w:rPr>
                <w:color w:val="000000"/>
                <w:sz w:val="18"/>
                <w:szCs w:val="18"/>
              </w:rPr>
            </w:pPr>
            <w:r w:rsidRPr="00066491">
              <w:rPr>
                <w:color w:val="000000"/>
                <w:sz w:val="18"/>
                <w:szCs w:val="18"/>
              </w:rPr>
              <w:t>9</w:t>
            </w:r>
          </w:p>
        </w:tc>
        <w:tc>
          <w:tcPr>
            <w:tcW w:w="2014" w:type="dxa"/>
            <w:tcBorders>
              <w:top w:val="nil"/>
              <w:left w:val="nil"/>
              <w:bottom w:val="single" w:sz="4" w:space="0" w:color="auto"/>
              <w:right w:val="nil"/>
            </w:tcBorders>
            <w:shd w:val="clear" w:color="auto" w:fill="auto"/>
            <w:noWrap/>
            <w:vAlign w:val="bottom"/>
            <w:hideMark/>
          </w:tcPr>
          <w:p w14:paraId="25C5E920" w14:textId="77777777" w:rsidR="00C16F93" w:rsidRPr="00066491" w:rsidRDefault="00C16F93" w:rsidP="00DC32AB">
            <w:pPr>
              <w:jc w:val="center"/>
              <w:rPr>
                <w:color w:val="000000"/>
                <w:sz w:val="18"/>
                <w:szCs w:val="18"/>
              </w:rPr>
            </w:pPr>
            <w:r w:rsidRPr="00066491">
              <w:rPr>
                <w:color w:val="000000"/>
                <w:sz w:val="18"/>
                <w:szCs w:val="18"/>
              </w:rPr>
              <w:t>9</w:t>
            </w:r>
          </w:p>
        </w:tc>
      </w:tr>
      <w:tr w:rsidR="00C16F93" w:rsidRPr="00066491" w14:paraId="1D3261C2"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29636071" w14:textId="77777777" w:rsidR="00C16F93" w:rsidRPr="00066491" w:rsidRDefault="00C16F93" w:rsidP="00DC32AB">
            <w:pPr>
              <w:rPr>
                <w:color w:val="000000"/>
                <w:sz w:val="18"/>
                <w:szCs w:val="18"/>
              </w:rPr>
            </w:pPr>
            <w:r w:rsidRPr="00066491">
              <w:rPr>
                <w:color w:val="000000"/>
                <w:sz w:val="18"/>
                <w:szCs w:val="18"/>
              </w:rPr>
              <w:t>Arş. Gör.</w:t>
            </w:r>
          </w:p>
        </w:tc>
        <w:tc>
          <w:tcPr>
            <w:tcW w:w="1077" w:type="dxa"/>
            <w:tcBorders>
              <w:top w:val="nil"/>
              <w:left w:val="nil"/>
              <w:bottom w:val="single" w:sz="4" w:space="0" w:color="auto"/>
              <w:right w:val="nil"/>
            </w:tcBorders>
            <w:shd w:val="clear" w:color="auto" w:fill="auto"/>
            <w:noWrap/>
            <w:vAlign w:val="bottom"/>
            <w:hideMark/>
          </w:tcPr>
          <w:p w14:paraId="64779734" w14:textId="77777777" w:rsidR="00C16F93" w:rsidRPr="00066491" w:rsidRDefault="00C16F93" w:rsidP="00DC32AB">
            <w:pPr>
              <w:jc w:val="center"/>
              <w:rPr>
                <w:color w:val="000000"/>
                <w:sz w:val="18"/>
                <w:szCs w:val="18"/>
              </w:rPr>
            </w:pPr>
            <w:r w:rsidRPr="00066491">
              <w:rPr>
                <w:color w:val="000000"/>
                <w:sz w:val="18"/>
                <w:szCs w:val="18"/>
              </w:rPr>
              <w:t>20</w:t>
            </w:r>
          </w:p>
        </w:tc>
        <w:tc>
          <w:tcPr>
            <w:tcW w:w="1754" w:type="dxa"/>
            <w:tcBorders>
              <w:top w:val="nil"/>
              <w:left w:val="nil"/>
              <w:bottom w:val="single" w:sz="4" w:space="0" w:color="auto"/>
              <w:right w:val="nil"/>
            </w:tcBorders>
            <w:shd w:val="clear" w:color="auto" w:fill="auto"/>
            <w:noWrap/>
            <w:vAlign w:val="bottom"/>
            <w:hideMark/>
          </w:tcPr>
          <w:p w14:paraId="5AF0A305" w14:textId="77777777" w:rsidR="00C16F93" w:rsidRPr="00066491" w:rsidRDefault="00C16F93" w:rsidP="00DC32AB">
            <w:pPr>
              <w:jc w:val="center"/>
              <w:rPr>
                <w:color w:val="000000"/>
                <w:sz w:val="18"/>
                <w:szCs w:val="18"/>
              </w:rPr>
            </w:pPr>
            <w:r w:rsidRPr="00066491">
              <w:rPr>
                <w:color w:val="000000"/>
                <w:sz w:val="18"/>
                <w:szCs w:val="18"/>
              </w:rPr>
              <w:t>4</w:t>
            </w:r>
          </w:p>
        </w:tc>
        <w:tc>
          <w:tcPr>
            <w:tcW w:w="1130" w:type="dxa"/>
            <w:tcBorders>
              <w:top w:val="nil"/>
              <w:left w:val="nil"/>
              <w:bottom w:val="single" w:sz="4" w:space="0" w:color="auto"/>
              <w:right w:val="nil"/>
            </w:tcBorders>
            <w:shd w:val="clear" w:color="auto" w:fill="auto"/>
            <w:noWrap/>
            <w:vAlign w:val="bottom"/>
            <w:hideMark/>
          </w:tcPr>
          <w:p w14:paraId="5CAADDB1" w14:textId="77777777" w:rsidR="00C16F93" w:rsidRPr="00066491" w:rsidRDefault="00C16F93" w:rsidP="00DC32AB">
            <w:pPr>
              <w:jc w:val="center"/>
              <w:rPr>
                <w:color w:val="000000"/>
                <w:sz w:val="18"/>
                <w:szCs w:val="18"/>
              </w:rPr>
            </w:pPr>
            <w:r w:rsidRPr="00066491">
              <w:rPr>
                <w:color w:val="000000"/>
                <w:sz w:val="18"/>
                <w:szCs w:val="18"/>
              </w:rPr>
              <w:t>8</w:t>
            </w:r>
          </w:p>
        </w:tc>
        <w:tc>
          <w:tcPr>
            <w:tcW w:w="2014" w:type="dxa"/>
            <w:tcBorders>
              <w:top w:val="nil"/>
              <w:left w:val="nil"/>
              <w:bottom w:val="single" w:sz="4" w:space="0" w:color="auto"/>
              <w:right w:val="nil"/>
            </w:tcBorders>
            <w:shd w:val="clear" w:color="auto" w:fill="auto"/>
            <w:noWrap/>
            <w:vAlign w:val="bottom"/>
            <w:hideMark/>
          </w:tcPr>
          <w:p w14:paraId="2207B834" w14:textId="77777777" w:rsidR="00C16F93" w:rsidRPr="00066491" w:rsidRDefault="00C16F93" w:rsidP="00DC32AB">
            <w:pPr>
              <w:jc w:val="center"/>
              <w:rPr>
                <w:color w:val="000000"/>
                <w:sz w:val="18"/>
                <w:szCs w:val="18"/>
              </w:rPr>
            </w:pPr>
            <w:r w:rsidRPr="00066491">
              <w:rPr>
                <w:color w:val="000000"/>
                <w:sz w:val="18"/>
                <w:szCs w:val="18"/>
              </w:rPr>
              <w:t>8</w:t>
            </w:r>
          </w:p>
        </w:tc>
      </w:tr>
      <w:tr w:rsidR="00C16F93" w:rsidRPr="00066491" w14:paraId="4711EF0D"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30DD122A" w14:textId="77777777" w:rsidR="00C16F93" w:rsidRPr="00066491" w:rsidRDefault="00C16F93" w:rsidP="00DC32AB">
            <w:pPr>
              <w:rPr>
                <w:color w:val="000000"/>
                <w:sz w:val="18"/>
                <w:szCs w:val="18"/>
              </w:rPr>
            </w:pPr>
            <w:r w:rsidRPr="00066491">
              <w:rPr>
                <w:color w:val="000000"/>
                <w:sz w:val="18"/>
                <w:szCs w:val="18"/>
              </w:rPr>
              <w:t>Öğretim Görevlisi</w:t>
            </w:r>
          </w:p>
        </w:tc>
        <w:tc>
          <w:tcPr>
            <w:tcW w:w="1077" w:type="dxa"/>
            <w:tcBorders>
              <w:top w:val="nil"/>
              <w:left w:val="nil"/>
              <w:bottom w:val="single" w:sz="4" w:space="0" w:color="auto"/>
              <w:right w:val="nil"/>
            </w:tcBorders>
            <w:shd w:val="clear" w:color="auto" w:fill="auto"/>
            <w:noWrap/>
            <w:vAlign w:val="bottom"/>
            <w:hideMark/>
          </w:tcPr>
          <w:p w14:paraId="2C0EA210" w14:textId="77777777" w:rsidR="00C16F93" w:rsidRPr="00066491" w:rsidRDefault="00C16F93" w:rsidP="00DC32AB">
            <w:pPr>
              <w:jc w:val="center"/>
              <w:rPr>
                <w:color w:val="000000"/>
                <w:sz w:val="18"/>
                <w:szCs w:val="18"/>
              </w:rPr>
            </w:pPr>
            <w:r w:rsidRPr="00066491">
              <w:rPr>
                <w:color w:val="000000"/>
                <w:sz w:val="18"/>
                <w:szCs w:val="18"/>
              </w:rPr>
              <w:t>26</w:t>
            </w:r>
          </w:p>
        </w:tc>
        <w:tc>
          <w:tcPr>
            <w:tcW w:w="1754" w:type="dxa"/>
            <w:tcBorders>
              <w:top w:val="nil"/>
              <w:left w:val="nil"/>
              <w:bottom w:val="single" w:sz="4" w:space="0" w:color="auto"/>
              <w:right w:val="nil"/>
            </w:tcBorders>
            <w:shd w:val="clear" w:color="auto" w:fill="auto"/>
            <w:noWrap/>
            <w:vAlign w:val="bottom"/>
            <w:hideMark/>
          </w:tcPr>
          <w:p w14:paraId="486BFA42" w14:textId="77777777" w:rsidR="00C16F93" w:rsidRPr="00066491" w:rsidRDefault="00C16F93" w:rsidP="00DC32AB">
            <w:pPr>
              <w:jc w:val="center"/>
              <w:rPr>
                <w:color w:val="000000"/>
                <w:sz w:val="18"/>
                <w:szCs w:val="18"/>
              </w:rPr>
            </w:pPr>
            <w:r w:rsidRPr="00066491">
              <w:rPr>
                <w:color w:val="000000"/>
                <w:sz w:val="18"/>
                <w:szCs w:val="18"/>
              </w:rPr>
              <w:t>5</w:t>
            </w:r>
          </w:p>
        </w:tc>
        <w:tc>
          <w:tcPr>
            <w:tcW w:w="1130" w:type="dxa"/>
            <w:tcBorders>
              <w:top w:val="nil"/>
              <w:left w:val="nil"/>
              <w:bottom w:val="single" w:sz="4" w:space="0" w:color="auto"/>
              <w:right w:val="nil"/>
            </w:tcBorders>
            <w:shd w:val="clear" w:color="auto" w:fill="auto"/>
            <w:noWrap/>
            <w:vAlign w:val="bottom"/>
            <w:hideMark/>
          </w:tcPr>
          <w:p w14:paraId="716C8386" w14:textId="77777777" w:rsidR="00C16F93" w:rsidRPr="00066491" w:rsidRDefault="00C16F93" w:rsidP="00DC32AB">
            <w:pPr>
              <w:jc w:val="center"/>
              <w:rPr>
                <w:color w:val="000000"/>
                <w:sz w:val="18"/>
                <w:szCs w:val="18"/>
              </w:rPr>
            </w:pPr>
            <w:r w:rsidRPr="00066491">
              <w:rPr>
                <w:color w:val="000000"/>
                <w:sz w:val="18"/>
                <w:szCs w:val="18"/>
              </w:rPr>
              <w:t>11</w:t>
            </w:r>
          </w:p>
        </w:tc>
        <w:tc>
          <w:tcPr>
            <w:tcW w:w="2014" w:type="dxa"/>
            <w:tcBorders>
              <w:top w:val="nil"/>
              <w:left w:val="nil"/>
              <w:bottom w:val="single" w:sz="4" w:space="0" w:color="auto"/>
              <w:right w:val="nil"/>
            </w:tcBorders>
            <w:shd w:val="clear" w:color="auto" w:fill="auto"/>
            <w:noWrap/>
            <w:vAlign w:val="bottom"/>
            <w:hideMark/>
          </w:tcPr>
          <w:p w14:paraId="6AFEABCE" w14:textId="77777777" w:rsidR="00C16F93" w:rsidRPr="00066491" w:rsidRDefault="00C16F93" w:rsidP="00DC32AB">
            <w:pPr>
              <w:jc w:val="center"/>
              <w:rPr>
                <w:color w:val="000000"/>
                <w:sz w:val="18"/>
                <w:szCs w:val="18"/>
              </w:rPr>
            </w:pPr>
            <w:r w:rsidRPr="00066491">
              <w:rPr>
                <w:color w:val="000000"/>
                <w:sz w:val="18"/>
                <w:szCs w:val="18"/>
              </w:rPr>
              <w:t>10</w:t>
            </w:r>
          </w:p>
        </w:tc>
      </w:tr>
      <w:tr w:rsidR="00C16F93" w:rsidRPr="00066491" w14:paraId="3CA86513" w14:textId="77777777" w:rsidTr="00DC32AB">
        <w:trPr>
          <w:trHeight w:val="220"/>
          <w:jc w:val="center"/>
        </w:trPr>
        <w:tc>
          <w:tcPr>
            <w:tcW w:w="2515" w:type="dxa"/>
            <w:tcBorders>
              <w:top w:val="nil"/>
              <w:left w:val="nil"/>
              <w:bottom w:val="single" w:sz="4" w:space="0" w:color="auto"/>
              <w:right w:val="nil"/>
            </w:tcBorders>
            <w:shd w:val="clear" w:color="auto" w:fill="auto"/>
            <w:noWrap/>
            <w:vAlign w:val="bottom"/>
            <w:hideMark/>
          </w:tcPr>
          <w:p w14:paraId="160CB13F" w14:textId="77777777" w:rsidR="00C16F93" w:rsidRPr="00066491" w:rsidRDefault="00C16F93" w:rsidP="00DC32AB">
            <w:pPr>
              <w:rPr>
                <w:color w:val="000000"/>
                <w:sz w:val="18"/>
                <w:szCs w:val="18"/>
              </w:rPr>
            </w:pPr>
            <w:r w:rsidRPr="00066491">
              <w:rPr>
                <w:color w:val="000000"/>
                <w:sz w:val="18"/>
                <w:szCs w:val="18"/>
              </w:rPr>
              <w:t>Okutman</w:t>
            </w:r>
          </w:p>
        </w:tc>
        <w:tc>
          <w:tcPr>
            <w:tcW w:w="1077" w:type="dxa"/>
            <w:tcBorders>
              <w:top w:val="nil"/>
              <w:left w:val="nil"/>
              <w:bottom w:val="single" w:sz="4" w:space="0" w:color="auto"/>
              <w:right w:val="nil"/>
            </w:tcBorders>
            <w:shd w:val="clear" w:color="auto" w:fill="auto"/>
            <w:noWrap/>
            <w:vAlign w:val="bottom"/>
            <w:hideMark/>
          </w:tcPr>
          <w:p w14:paraId="7FF88A76" w14:textId="77777777" w:rsidR="00C16F93" w:rsidRPr="00066491" w:rsidRDefault="00C16F93" w:rsidP="00DC32AB">
            <w:pPr>
              <w:jc w:val="center"/>
              <w:rPr>
                <w:color w:val="000000"/>
                <w:sz w:val="18"/>
                <w:szCs w:val="18"/>
              </w:rPr>
            </w:pPr>
            <w:r w:rsidRPr="00066491">
              <w:rPr>
                <w:color w:val="000000"/>
                <w:sz w:val="18"/>
                <w:szCs w:val="18"/>
              </w:rPr>
              <w:t>9</w:t>
            </w:r>
          </w:p>
        </w:tc>
        <w:tc>
          <w:tcPr>
            <w:tcW w:w="1754" w:type="dxa"/>
            <w:tcBorders>
              <w:top w:val="nil"/>
              <w:left w:val="nil"/>
              <w:bottom w:val="single" w:sz="4" w:space="0" w:color="auto"/>
              <w:right w:val="nil"/>
            </w:tcBorders>
            <w:shd w:val="clear" w:color="auto" w:fill="auto"/>
            <w:noWrap/>
            <w:vAlign w:val="bottom"/>
            <w:hideMark/>
          </w:tcPr>
          <w:p w14:paraId="7CE4C321" w14:textId="77777777" w:rsidR="00C16F93" w:rsidRPr="00066491" w:rsidRDefault="00C16F93" w:rsidP="00DC32AB">
            <w:pPr>
              <w:jc w:val="center"/>
              <w:rPr>
                <w:color w:val="000000"/>
                <w:sz w:val="18"/>
                <w:szCs w:val="18"/>
              </w:rPr>
            </w:pPr>
            <w:r w:rsidRPr="00066491">
              <w:rPr>
                <w:color w:val="000000"/>
                <w:sz w:val="18"/>
                <w:szCs w:val="18"/>
              </w:rPr>
              <w:t>2</w:t>
            </w:r>
          </w:p>
        </w:tc>
        <w:tc>
          <w:tcPr>
            <w:tcW w:w="1130" w:type="dxa"/>
            <w:tcBorders>
              <w:top w:val="nil"/>
              <w:left w:val="nil"/>
              <w:bottom w:val="single" w:sz="4" w:space="0" w:color="auto"/>
              <w:right w:val="nil"/>
            </w:tcBorders>
            <w:shd w:val="clear" w:color="auto" w:fill="auto"/>
            <w:noWrap/>
            <w:vAlign w:val="bottom"/>
            <w:hideMark/>
          </w:tcPr>
          <w:p w14:paraId="6F1EC957" w14:textId="77777777" w:rsidR="00C16F93" w:rsidRPr="00066491" w:rsidRDefault="00C16F93" w:rsidP="00DC32AB">
            <w:pPr>
              <w:jc w:val="center"/>
              <w:rPr>
                <w:color w:val="000000"/>
                <w:sz w:val="18"/>
                <w:szCs w:val="18"/>
              </w:rPr>
            </w:pPr>
            <w:r w:rsidRPr="00066491">
              <w:rPr>
                <w:color w:val="000000"/>
                <w:sz w:val="18"/>
                <w:szCs w:val="18"/>
              </w:rPr>
              <w:t>4</w:t>
            </w:r>
          </w:p>
        </w:tc>
        <w:tc>
          <w:tcPr>
            <w:tcW w:w="2014" w:type="dxa"/>
            <w:tcBorders>
              <w:top w:val="nil"/>
              <w:left w:val="nil"/>
              <w:bottom w:val="single" w:sz="4" w:space="0" w:color="auto"/>
              <w:right w:val="nil"/>
            </w:tcBorders>
            <w:shd w:val="clear" w:color="auto" w:fill="auto"/>
            <w:noWrap/>
            <w:vAlign w:val="bottom"/>
            <w:hideMark/>
          </w:tcPr>
          <w:p w14:paraId="0B1EEE4B" w14:textId="77777777" w:rsidR="00C16F93" w:rsidRPr="00066491" w:rsidRDefault="00C16F93" w:rsidP="00DC32AB">
            <w:pPr>
              <w:jc w:val="center"/>
              <w:rPr>
                <w:color w:val="000000"/>
                <w:sz w:val="18"/>
                <w:szCs w:val="18"/>
              </w:rPr>
            </w:pPr>
            <w:r w:rsidRPr="00066491">
              <w:rPr>
                <w:color w:val="000000"/>
                <w:sz w:val="18"/>
                <w:szCs w:val="18"/>
              </w:rPr>
              <w:t>3</w:t>
            </w:r>
          </w:p>
        </w:tc>
      </w:tr>
      <w:tr w:rsidR="00E253DC" w:rsidRPr="00066491" w14:paraId="220FDCEB" w14:textId="77777777" w:rsidTr="00DC32AB">
        <w:trPr>
          <w:trHeight w:val="220"/>
          <w:jc w:val="center"/>
        </w:trPr>
        <w:tc>
          <w:tcPr>
            <w:tcW w:w="2515" w:type="dxa"/>
            <w:tcBorders>
              <w:top w:val="nil"/>
              <w:left w:val="nil"/>
              <w:bottom w:val="single" w:sz="4" w:space="0" w:color="auto"/>
              <w:right w:val="nil"/>
            </w:tcBorders>
            <w:shd w:val="clear" w:color="auto" w:fill="D0CECE" w:themeFill="background2" w:themeFillShade="E6"/>
            <w:noWrap/>
            <w:vAlign w:val="bottom"/>
            <w:hideMark/>
          </w:tcPr>
          <w:p w14:paraId="233A5BBA" w14:textId="77777777" w:rsidR="00C16F93" w:rsidRPr="00066491" w:rsidRDefault="00C16F93" w:rsidP="00DC32AB">
            <w:pPr>
              <w:rPr>
                <w:b/>
                <w:bCs/>
                <w:color w:val="000000"/>
                <w:sz w:val="18"/>
                <w:szCs w:val="18"/>
              </w:rPr>
            </w:pPr>
            <w:r w:rsidRPr="00066491">
              <w:rPr>
                <w:b/>
                <w:bCs/>
                <w:color w:val="000000"/>
                <w:sz w:val="18"/>
                <w:szCs w:val="18"/>
              </w:rPr>
              <w:t>Akademisyen Toplam</w:t>
            </w:r>
          </w:p>
        </w:tc>
        <w:tc>
          <w:tcPr>
            <w:tcW w:w="1077" w:type="dxa"/>
            <w:tcBorders>
              <w:top w:val="nil"/>
              <w:left w:val="nil"/>
              <w:bottom w:val="single" w:sz="4" w:space="0" w:color="auto"/>
              <w:right w:val="nil"/>
            </w:tcBorders>
            <w:shd w:val="clear" w:color="auto" w:fill="D0CECE" w:themeFill="background2" w:themeFillShade="E6"/>
            <w:noWrap/>
            <w:vAlign w:val="bottom"/>
            <w:hideMark/>
          </w:tcPr>
          <w:p w14:paraId="10DDAF89" w14:textId="77777777" w:rsidR="00C16F93" w:rsidRPr="00066491" w:rsidRDefault="00C16F93" w:rsidP="00DC32AB">
            <w:pPr>
              <w:jc w:val="center"/>
              <w:rPr>
                <w:b/>
                <w:bCs/>
                <w:color w:val="000000"/>
                <w:sz w:val="18"/>
                <w:szCs w:val="18"/>
              </w:rPr>
            </w:pPr>
            <w:r w:rsidRPr="00066491">
              <w:rPr>
                <w:b/>
                <w:bCs/>
                <w:color w:val="000000"/>
                <w:sz w:val="18"/>
                <w:szCs w:val="18"/>
              </w:rPr>
              <w:t>109</w:t>
            </w:r>
          </w:p>
        </w:tc>
        <w:tc>
          <w:tcPr>
            <w:tcW w:w="1754" w:type="dxa"/>
            <w:tcBorders>
              <w:top w:val="nil"/>
              <w:left w:val="nil"/>
              <w:bottom w:val="single" w:sz="4" w:space="0" w:color="auto"/>
              <w:right w:val="nil"/>
            </w:tcBorders>
            <w:shd w:val="clear" w:color="auto" w:fill="D0CECE" w:themeFill="background2" w:themeFillShade="E6"/>
            <w:noWrap/>
            <w:vAlign w:val="bottom"/>
            <w:hideMark/>
          </w:tcPr>
          <w:p w14:paraId="23A3E0C1" w14:textId="77777777" w:rsidR="00C16F93" w:rsidRPr="00066491" w:rsidRDefault="00C16F93" w:rsidP="00DC32AB">
            <w:pPr>
              <w:jc w:val="center"/>
              <w:rPr>
                <w:b/>
                <w:bCs/>
                <w:color w:val="000000"/>
                <w:sz w:val="18"/>
                <w:szCs w:val="18"/>
              </w:rPr>
            </w:pPr>
            <w:r w:rsidRPr="00066491">
              <w:rPr>
                <w:b/>
                <w:bCs/>
                <w:color w:val="000000"/>
                <w:sz w:val="18"/>
                <w:szCs w:val="18"/>
              </w:rPr>
              <w:t>22</w:t>
            </w:r>
          </w:p>
        </w:tc>
        <w:tc>
          <w:tcPr>
            <w:tcW w:w="1130" w:type="dxa"/>
            <w:tcBorders>
              <w:top w:val="nil"/>
              <w:left w:val="nil"/>
              <w:bottom w:val="single" w:sz="4" w:space="0" w:color="auto"/>
              <w:right w:val="nil"/>
            </w:tcBorders>
            <w:shd w:val="clear" w:color="auto" w:fill="D0CECE" w:themeFill="background2" w:themeFillShade="E6"/>
            <w:noWrap/>
            <w:vAlign w:val="bottom"/>
            <w:hideMark/>
          </w:tcPr>
          <w:p w14:paraId="60F2189D" w14:textId="77777777" w:rsidR="00C16F93" w:rsidRPr="00066491" w:rsidRDefault="00C16F93" w:rsidP="00DC32AB">
            <w:pPr>
              <w:jc w:val="center"/>
              <w:rPr>
                <w:b/>
                <w:bCs/>
                <w:color w:val="000000"/>
                <w:sz w:val="18"/>
                <w:szCs w:val="18"/>
              </w:rPr>
            </w:pPr>
            <w:r w:rsidRPr="00066491">
              <w:rPr>
                <w:b/>
                <w:bCs/>
                <w:color w:val="000000"/>
                <w:sz w:val="18"/>
                <w:szCs w:val="18"/>
              </w:rPr>
              <w:t>45</w:t>
            </w:r>
          </w:p>
        </w:tc>
        <w:tc>
          <w:tcPr>
            <w:tcW w:w="2014" w:type="dxa"/>
            <w:tcBorders>
              <w:top w:val="nil"/>
              <w:left w:val="nil"/>
              <w:bottom w:val="single" w:sz="4" w:space="0" w:color="auto"/>
              <w:right w:val="nil"/>
            </w:tcBorders>
            <w:shd w:val="clear" w:color="auto" w:fill="D0CECE" w:themeFill="background2" w:themeFillShade="E6"/>
            <w:noWrap/>
            <w:vAlign w:val="bottom"/>
            <w:hideMark/>
          </w:tcPr>
          <w:p w14:paraId="42A72A55" w14:textId="77777777" w:rsidR="00C16F93" w:rsidRPr="00066491" w:rsidRDefault="00C16F93" w:rsidP="00DC32AB">
            <w:pPr>
              <w:jc w:val="center"/>
              <w:rPr>
                <w:b/>
                <w:bCs/>
                <w:color w:val="000000"/>
                <w:sz w:val="18"/>
                <w:szCs w:val="18"/>
              </w:rPr>
            </w:pPr>
            <w:r w:rsidRPr="00066491">
              <w:rPr>
                <w:b/>
                <w:bCs/>
                <w:color w:val="000000"/>
                <w:sz w:val="18"/>
                <w:szCs w:val="18"/>
              </w:rPr>
              <w:t>42</w:t>
            </w:r>
          </w:p>
        </w:tc>
      </w:tr>
      <w:tr w:rsidR="00C16F93" w:rsidRPr="00066491" w14:paraId="0396BB05" w14:textId="77777777" w:rsidTr="00DC32AB">
        <w:trPr>
          <w:trHeight w:val="220"/>
          <w:jc w:val="center"/>
        </w:trPr>
        <w:tc>
          <w:tcPr>
            <w:tcW w:w="2515" w:type="dxa"/>
            <w:tcBorders>
              <w:top w:val="nil"/>
              <w:left w:val="nil"/>
              <w:bottom w:val="nil"/>
              <w:right w:val="nil"/>
            </w:tcBorders>
            <w:shd w:val="clear" w:color="auto" w:fill="FFFFFF" w:themeFill="background1"/>
            <w:noWrap/>
            <w:vAlign w:val="bottom"/>
            <w:hideMark/>
          </w:tcPr>
          <w:p w14:paraId="559AD546" w14:textId="77777777" w:rsidR="00C16F93" w:rsidRPr="00066491" w:rsidRDefault="00C16F93" w:rsidP="00DC32AB">
            <w:pPr>
              <w:jc w:val="center"/>
              <w:rPr>
                <w:b/>
                <w:bCs/>
                <w:color w:val="000000"/>
                <w:sz w:val="18"/>
                <w:szCs w:val="18"/>
              </w:rPr>
            </w:pPr>
          </w:p>
        </w:tc>
        <w:tc>
          <w:tcPr>
            <w:tcW w:w="1077" w:type="dxa"/>
            <w:tcBorders>
              <w:top w:val="nil"/>
              <w:left w:val="nil"/>
              <w:bottom w:val="nil"/>
              <w:right w:val="nil"/>
            </w:tcBorders>
            <w:shd w:val="clear" w:color="auto" w:fill="FFFFFF" w:themeFill="background1"/>
            <w:noWrap/>
            <w:vAlign w:val="bottom"/>
            <w:hideMark/>
          </w:tcPr>
          <w:p w14:paraId="2FF4B739" w14:textId="77777777" w:rsidR="00C16F93" w:rsidRPr="00066491" w:rsidRDefault="00C16F93" w:rsidP="00DC32AB">
            <w:pPr>
              <w:rPr>
                <w:sz w:val="20"/>
                <w:szCs w:val="20"/>
              </w:rPr>
            </w:pPr>
          </w:p>
        </w:tc>
        <w:tc>
          <w:tcPr>
            <w:tcW w:w="1754" w:type="dxa"/>
            <w:tcBorders>
              <w:top w:val="nil"/>
              <w:left w:val="nil"/>
              <w:bottom w:val="nil"/>
              <w:right w:val="nil"/>
            </w:tcBorders>
            <w:shd w:val="clear" w:color="auto" w:fill="FFFFFF" w:themeFill="background1"/>
            <w:noWrap/>
            <w:vAlign w:val="bottom"/>
            <w:hideMark/>
          </w:tcPr>
          <w:p w14:paraId="5A25C28C" w14:textId="77777777" w:rsidR="00C16F93" w:rsidRPr="00066491" w:rsidRDefault="00C16F93" w:rsidP="00DC32AB">
            <w:pPr>
              <w:rPr>
                <w:sz w:val="20"/>
                <w:szCs w:val="20"/>
              </w:rPr>
            </w:pPr>
          </w:p>
        </w:tc>
        <w:tc>
          <w:tcPr>
            <w:tcW w:w="1130" w:type="dxa"/>
            <w:tcBorders>
              <w:top w:val="nil"/>
              <w:left w:val="nil"/>
              <w:bottom w:val="nil"/>
              <w:right w:val="nil"/>
            </w:tcBorders>
            <w:shd w:val="clear" w:color="auto" w:fill="FFFFFF" w:themeFill="background1"/>
            <w:noWrap/>
            <w:vAlign w:val="bottom"/>
            <w:hideMark/>
          </w:tcPr>
          <w:p w14:paraId="75A56194" w14:textId="77777777" w:rsidR="00C16F93" w:rsidRPr="00066491" w:rsidRDefault="00C16F93" w:rsidP="00DC32AB">
            <w:pPr>
              <w:rPr>
                <w:sz w:val="20"/>
                <w:szCs w:val="20"/>
              </w:rPr>
            </w:pPr>
          </w:p>
        </w:tc>
        <w:tc>
          <w:tcPr>
            <w:tcW w:w="2014" w:type="dxa"/>
            <w:tcBorders>
              <w:top w:val="nil"/>
              <w:left w:val="nil"/>
              <w:bottom w:val="nil"/>
              <w:right w:val="nil"/>
            </w:tcBorders>
            <w:shd w:val="clear" w:color="auto" w:fill="FFFFFF" w:themeFill="background1"/>
            <w:noWrap/>
            <w:vAlign w:val="bottom"/>
            <w:hideMark/>
          </w:tcPr>
          <w:p w14:paraId="649D5A1B" w14:textId="77777777" w:rsidR="00C16F93" w:rsidRPr="00066491" w:rsidRDefault="00C16F93" w:rsidP="00DC32AB">
            <w:pPr>
              <w:rPr>
                <w:sz w:val="20"/>
                <w:szCs w:val="20"/>
              </w:rPr>
            </w:pPr>
          </w:p>
        </w:tc>
      </w:tr>
      <w:tr w:rsidR="00E253DC" w:rsidRPr="00066491" w14:paraId="603F005C" w14:textId="77777777" w:rsidTr="00DC32AB">
        <w:trPr>
          <w:trHeight w:val="220"/>
          <w:jc w:val="center"/>
        </w:trPr>
        <w:tc>
          <w:tcPr>
            <w:tcW w:w="2515" w:type="dxa"/>
            <w:tcBorders>
              <w:top w:val="single" w:sz="4" w:space="0" w:color="auto"/>
              <w:left w:val="nil"/>
              <w:bottom w:val="single" w:sz="4" w:space="0" w:color="auto"/>
              <w:right w:val="nil"/>
            </w:tcBorders>
            <w:shd w:val="clear" w:color="auto" w:fill="D0CECE" w:themeFill="background2" w:themeFillShade="E6"/>
            <w:noWrap/>
            <w:vAlign w:val="bottom"/>
            <w:hideMark/>
          </w:tcPr>
          <w:p w14:paraId="48914FEF" w14:textId="77777777" w:rsidR="00C16F93" w:rsidRPr="00066491" w:rsidRDefault="00C16F93" w:rsidP="00DC32AB">
            <w:pPr>
              <w:rPr>
                <w:b/>
                <w:bCs/>
                <w:color w:val="000000"/>
                <w:sz w:val="18"/>
                <w:szCs w:val="18"/>
              </w:rPr>
            </w:pPr>
            <w:r w:rsidRPr="00066491">
              <w:rPr>
                <w:b/>
                <w:bCs/>
                <w:color w:val="000000"/>
                <w:sz w:val="18"/>
                <w:szCs w:val="18"/>
              </w:rPr>
              <w:t>Genel Toplam</w:t>
            </w:r>
          </w:p>
        </w:tc>
        <w:tc>
          <w:tcPr>
            <w:tcW w:w="1077" w:type="dxa"/>
            <w:tcBorders>
              <w:top w:val="single" w:sz="4" w:space="0" w:color="auto"/>
              <w:left w:val="nil"/>
              <w:bottom w:val="single" w:sz="4" w:space="0" w:color="auto"/>
              <w:right w:val="nil"/>
            </w:tcBorders>
            <w:shd w:val="clear" w:color="auto" w:fill="D0CECE" w:themeFill="background2" w:themeFillShade="E6"/>
            <w:noWrap/>
            <w:vAlign w:val="bottom"/>
            <w:hideMark/>
          </w:tcPr>
          <w:p w14:paraId="09B4689B" w14:textId="77777777" w:rsidR="00C16F93" w:rsidRPr="00066491" w:rsidRDefault="00C16F93" w:rsidP="00DC32AB">
            <w:pPr>
              <w:jc w:val="center"/>
              <w:rPr>
                <w:b/>
                <w:bCs/>
                <w:color w:val="000000"/>
                <w:sz w:val="18"/>
                <w:szCs w:val="18"/>
              </w:rPr>
            </w:pPr>
            <w:r w:rsidRPr="00066491">
              <w:rPr>
                <w:b/>
                <w:bCs/>
                <w:color w:val="000000"/>
                <w:sz w:val="18"/>
                <w:szCs w:val="18"/>
              </w:rPr>
              <w:t>1291</w:t>
            </w:r>
          </w:p>
        </w:tc>
        <w:tc>
          <w:tcPr>
            <w:tcW w:w="1754" w:type="dxa"/>
            <w:tcBorders>
              <w:top w:val="single" w:sz="4" w:space="0" w:color="auto"/>
              <w:left w:val="nil"/>
              <w:bottom w:val="single" w:sz="4" w:space="0" w:color="auto"/>
              <w:right w:val="nil"/>
            </w:tcBorders>
            <w:shd w:val="clear" w:color="auto" w:fill="D0CECE" w:themeFill="background2" w:themeFillShade="E6"/>
            <w:noWrap/>
            <w:vAlign w:val="bottom"/>
            <w:hideMark/>
          </w:tcPr>
          <w:p w14:paraId="691DC18C" w14:textId="77777777" w:rsidR="00C16F93" w:rsidRPr="00066491" w:rsidRDefault="00C16F93" w:rsidP="00DC32AB">
            <w:pPr>
              <w:jc w:val="center"/>
              <w:rPr>
                <w:b/>
                <w:bCs/>
                <w:color w:val="000000"/>
                <w:sz w:val="18"/>
                <w:szCs w:val="18"/>
              </w:rPr>
            </w:pPr>
            <w:r w:rsidRPr="00066491">
              <w:rPr>
                <w:b/>
                <w:bCs/>
                <w:color w:val="000000"/>
                <w:sz w:val="18"/>
                <w:szCs w:val="18"/>
              </w:rPr>
              <w:t>250</w:t>
            </w:r>
          </w:p>
        </w:tc>
        <w:tc>
          <w:tcPr>
            <w:tcW w:w="1130" w:type="dxa"/>
            <w:tcBorders>
              <w:top w:val="single" w:sz="4" w:space="0" w:color="auto"/>
              <w:left w:val="nil"/>
              <w:bottom w:val="single" w:sz="4" w:space="0" w:color="auto"/>
              <w:right w:val="nil"/>
            </w:tcBorders>
            <w:shd w:val="clear" w:color="auto" w:fill="D0CECE" w:themeFill="background2" w:themeFillShade="E6"/>
            <w:noWrap/>
            <w:vAlign w:val="bottom"/>
            <w:hideMark/>
          </w:tcPr>
          <w:p w14:paraId="3596FD63" w14:textId="77777777" w:rsidR="00C16F93" w:rsidRPr="00066491" w:rsidRDefault="00C16F93" w:rsidP="00DC32AB">
            <w:pPr>
              <w:jc w:val="center"/>
              <w:rPr>
                <w:b/>
                <w:bCs/>
                <w:color w:val="000000"/>
                <w:sz w:val="18"/>
                <w:szCs w:val="18"/>
              </w:rPr>
            </w:pPr>
            <w:r w:rsidRPr="00066491">
              <w:rPr>
                <w:b/>
                <w:bCs/>
                <w:color w:val="000000"/>
                <w:sz w:val="18"/>
                <w:szCs w:val="18"/>
              </w:rPr>
              <w:t>526</w:t>
            </w:r>
          </w:p>
        </w:tc>
        <w:tc>
          <w:tcPr>
            <w:tcW w:w="2014" w:type="dxa"/>
            <w:tcBorders>
              <w:top w:val="single" w:sz="4" w:space="0" w:color="auto"/>
              <w:left w:val="nil"/>
              <w:bottom w:val="single" w:sz="4" w:space="0" w:color="auto"/>
              <w:right w:val="nil"/>
            </w:tcBorders>
            <w:shd w:val="clear" w:color="auto" w:fill="D0CECE" w:themeFill="background2" w:themeFillShade="E6"/>
            <w:noWrap/>
            <w:vAlign w:val="bottom"/>
            <w:hideMark/>
          </w:tcPr>
          <w:p w14:paraId="7C839D85" w14:textId="77777777" w:rsidR="00C16F93" w:rsidRPr="00066491" w:rsidRDefault="00C16F93" w:rsidP="00DC32AB">
            <w:pPr>
              <w:jc w:val="center"/>
              <w:rPr>
                <w:b/>
                <w:bCs/>
                <w:color w:val="000000"/>
                <w:sz w:val="18"/>
                <w:szCs w:val="18"/>
              </w:rPr>
            </w:pPr>
            <w:r w:rsidRPr="00066491">
              <w:rPr>
                <w:b/>
                <w:bCs/>
                <w:color w:val="000000"/>
                <w:sz w:val="18"/>
                <w:szCs w:val="18"/>
              </w:rPr>
              <w:t>515</w:t>
            </w:r>
          </w:p>
        </w:tc>
      </w:tr>
    </w:tbl>
    <w:p w14:paraId="6BFDABCD" w14:textId="77777777" w:rsidR="002A3B9B" w:rsidRDefault="002A3B9B" w:rsidP="00C57E6F">
      <w:pPr>
        <w:pStyle w:val="Gvde"/>
        <w:spacing w:line="300" w:lineRule="auto"/>
        <w:jc w:val="both"/>
        <w:rPr>
          <w:rFonts w:ascii="Times New Roman" w:hAnsi="Times New Roman" w:cs="Times New Roman"/>
          <w:sz w:val="24"/>
          <w:szCs w:val="24"/>
        </w:rPr>
      </w:pPr>
    </w:p>
    <w:p w14:paraId="4C0A1E8E" w14:textId="77777777" w:rsidR="00DC32AB" w:rsidRPr="00066491" w:rsidRDefault="00DC32AB" w:rsidP="00C57E6F">
      <w:pPr>
        <w:pStyle w:val="Gvde"/>
        <w:spacing w:line="300" w:lineRule="auto"/>
        <w:jc w:val="both"/>
        <w:rPr>
          <w:rFonts w:ascii="Times New Roman" w:hAnsi="Times New Roman" w:cs="Times New Roman"/>
          <w:sz w:val="24"/>
          <w:szCs w:val="24"/>
        </w:rPr>
      </w:pPr>
    </w:p>
    <w:p w14:paraId="7DB4C444" w14:textId="77777777" w:rsidR="002A3B9B" w:rsidRDefault="002A3B9B" w:rsidP="002B0A81">
      <w:pPr>
        <w:pStyle w:val="Balk2"/>
      </w:pPr>
      <w:bookmarkStart w:id="237" w:name="_Toc137668231"/>
      <w:bookmarkStart w:id="238" w:name="_Toc138625445"/>
      <w:bookmarkStart w:id="239" w:name="_Toc142652856"/>
      <w:r w:rsidRPr="00066491">
        <w:lastRenderedPageBreak/>
        <w:t>Araştırmanın Varsayımları</w:t>
      </w:r>
      <w:bookmarkEnd w:id="237"/>
      <w:bookmarkEnd w:id="238"/>
      <w:bookmarkEnd w:id="239"/>
    </w:p>
    <w:p w14:paraId="5000DC24" w14:textId="77777777" w:rsidR="00DC32AB" w:rsidRPr="00DC32AB" w:rsidRDefault="00DC32AB" w:rsidP="00DC32AB"/>
    <w:p w14:paraId="06F0C4CE" w14:textId="21298463" w:rsidR="00035EAB" w:rsidRPr="00066491" w:rsidRDefault="00035EAB" w:rsidP="00035EAB">
      <w:pPr>
        <w:spacing w:line="300" w:lineRule="auto"/>
        <w:jc w:val="both"/>
      </w:pPr>
      <w:r w:rsidRPr="00066491">
        <w:tab/>
        <w:t xml:space="preserve">Varsayımlar, araştırma sürecini ve sonuçlarını potansiyel olarak etkileyebilecek teoriler, ilkeler ve uygulamalarla ilgili olarak bir araştırmacı tarafından yapılan gerekçeli kabullerdir. Bununla birlikte, bu varsayımların doğruluğu tartışmalıdır ve kesin destekten yoksundur. Varsayımların her bir çalışma için benzersiz olduğunu ve araştırma içinde bağımsız olarak test edilmediğini not etmek önemlidir. Aksine, araştırmacının bakış açısını şekillendiren doğrulanmamış yargılardır. Bu binanın temellerine </w:t>
      </w:r>
      <w:r w:rsidR="00A049C2" w:rsidRPr="00066491">
        <w:t>benzetilebilir.</w:t>
      </w:r>
      <w:r w:rsidRPr="00066491">
        <w:t xml:space="preserve"> Tüm çalışma bu kabullerin üzerine kurulur (Karagöz ve Bardakçı, 2020, 6).</w:t>
      </w:r>
    </w:p>
    <w:p w14:paraId="45E27B19" w14:textId="77777777"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B9B" w:rsidRPr="00066491">
        <w:rPr>
          <w:rFonts w:ascii="Times New Roman" w:hAnsi="Times New Roman" w:cs="Times New Roman"/>
          <w:sz w:val="24"/>
          <w:szCs w:val="24"/>
        </w:rPr>
        <w:t>Bu ölçeğin geliştirilmesi için bazı varsayımlar yapılmıştır</w:t>
      </w:r>
      <w:r w:rsidR="00A51BF7" w:rsidRPr="00066491">
        <w:rPr>
          <w:rFonts w:ascii="Times New Roman" w:hAnsi="Times New Roman" w:cs="Times New Roman"/>
          <w:sz w:val="24"/>
          <w:szCs w:val="24"/>
        </w:rPr>
        <w:t>:</w:t>
      </w:r>
    </w:p>
    <w:p w14:paraId="0491298B" w14:textId="77A5A12F" w:rsidR="00D5118B" w:rsidRPr="00066491" w:rsidRDefault="00D5118B"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t>BM tarafından yaratılan kavram olan sürdürülebilirlik</w:t>
      </w:r>
      <w:r w:rsidR="00232C12" w:rsidRPr="00066491">
        <w:rPr>
          <w:rFonts w:ascii="Times New Roman" w:hAnsi="Times New Roman" w:cs="Times New Roman"/>
          <w:sz w:val="24"/>
          <w:szCs w:val="24"/>
        </w:rPr>
        <w:t xml:space="preserve"> ve sürdürülebilirlik iletişimi</w:t>
      </w:r>
      <w:r w:rsidRPr="00066491">
        <w:rPr>
          <w:rFonts w:ascii="Times New Roman" w:hAnsi="Times New Roman" w:cs="Times New Roman"/>
          <w:sz w:val="24"/>
          <w:szCs w:val="24"/>
        </w:rPr>
        <w:t xml:space="preserve">, bilimsel araştırmalara konu olabilecek ve ölçülebilecek bir kavramdır. </w:t>
      </w:r>
    </w:p>
    <w:p w14:paraId="1C995556" w14:textId="6F81D0BB"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B9B" w:rsidRPr="00066491">
        <w:rPr>
          <w:rFonts w:ascii="Times New Roman" w:hAnsi="Times New Roman" w:cs="Times New Roman"/>
          <w:sz w:val="24"/>
          <w:szCs w:val="24"/>
        </w:rPr>
        <w:t>Yükseköğretim kurumlarında sürdürülebilirlik iletişimi, kurumun sürdürülebilirlik performansı üzerinde önemli bir etkiye sahiptir.</w:t>
      </w:r>
    </w:p>
    <w:p w14:paraId="416B8342" w14:textId="27298B3C"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Katılımcıların, yükseköğretim kurumlarındaki sürdürülebilirli</w:t>
      </w:r>
      <w:r w:rsidR="00570337" w:rsidRPr="00066491">
        <w:rPr>
          <w:rFonts w:ascii="Times New Roman" w:hAnsi="Times New Roman" w:cs="Times New Roman"/>
          <w:sz w:val="24"/>
          <w:szCs w:val="24"/>
        </w:rPr>
        <w:t>k</w:t>
      </w:r>
      <w:r w:rsidR="00A51BF7" w:rsidRPr="00066491">
        <w:rPr>
          <w:rFonts w:ascii="Times New Roman" w:hAnsi="Times New Roman" w:cs="Times New Roman"/>
          <w:sz w:val="24"/>
          <w:szCs w:val="24"/>
        </w:rPr>
        <w:t xml:space="preserve"> iletişim</w:t>
      </w:r>
      <w:r w:rsidR="00570337" w:rsidRPr="00066491">
        <w:rPr>
          <w:rFonts w:ascii="Times New Roman" w:hAnsi="Times New Roman" w:cs="Times New Roman"/>
          <w:sz w:val="24"/>
          <w:szCs w:val="24"/>
        </w:rPr>
        <w:t>i</w:t>
      </w:r>
      <w:r w:rsidR="00A51BF7" w:rsidRPr="00066491">
        <w:rPr>
          <w:rFonts w:ascii="Times New Roman" w:hAnsi="Times New Roman" w:cs="Times New Roman"/>
          <w:sz w:val="24"/>
          <w:szCs w:val="24"/>
        </w:rPr>
        <w:t xml:space="preserve"> faaliyetlerine ilişkin bilgileri tarafsız, titiz ve doğru bir şekilde ifade edeceği varsayılmıştır.</w:t>
      </w:r>
    </w:p>
    <w:p w14:paraId="54974B99" w14:textId="434C85CD"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570337" w:rsidRPr="00066491">
        <w:rPr>
          <w:rFonts w:ascii="Times New Roman" w:hAnsi="Times New Roman" w:cs="Times New Roman"/>
          <w:sz w:val="24"/>
          <w:szCs w:val="24"/>
        </w:rPr>
        <w:t>K</w:t>
      </w:r>
      <w:r w:rsidR="00A51BF7" w:rsidRPr="00066491">
        <w:rPr>
          <w:rFonts w:ascii="Times New Roman" w:hAnsi="Times New Roman" w:cs="Times New Roman"/>
          <w:sz w:val="24"/>
          <w:szCs w:val="24"/>
        </w:rPr>
        <w:t xml:space="preserve">atılımcıların cevaplarının, belirlenen örneklem grubuna ve </w:t>
      </w:r>
      <w:r w:rsidR="00E53688" w:rsidRPr="00066491">
        <w:rPr>
          <w:rFonts w:ascii="Times New Roman" w:hAnsi="Times New Roman" w:cs="Times New Roman"/>
          <w:sz w:val="24"/>
          <w:szCs w:val="24"/>
        </w:rPr>
        <w:t>çalışma evrenine</w:t>
      </w:r>
      <w:r w:rsidR="00A51BF7" w:rsidRPr="00066491">
        <w:rPr>
          <w:rFonts w:ascii="Times New Roman" w:hAnsi="Times New Roman" w:cs="Times New Roman"/>
          <w:sz w:val="24"/>
          <w:szCs w:val="24"/>
        </w:rPr>
        <w:t xml:space="preserve"> genelle</w:t>
      </w:r>
      <w:r w:rsidR="00EE3CFF">
        <w:rPr>
          <w:rFonts w:ascii="Times New Roman" w:hAnsi="Times New Roman" w:cs="Times New Roman"/>
          <w:sz w:val="24"/>
          <w:szCs w:val="24"/>
        </w:rPr>
        <w:t>nebilir</w:t>
      </w:r>
      <w:r w:rsidR="00A51BF7" w:rsidRPr="00066491">
        <w:rPr>
          <w:rFonts w:ascii="Times New Roman" w:hAnsi="Times New Roman" w:cs="Times New Roman"/>
          <w:sz w:val="24"/>
          <w:szCs w:val="24"/>
        </w:rPr>
        <w:t xml:space="preserve"> olduğu varsayılmaktadır.</w:t>
      </w:r>
    </w:p>
    <w:p w14:paraId="4B3C1781" w14:textId="6336D63D"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Anket katılımcılarının gönüllü olarak katıldıkları ve verdikleri cevapların, onların kişisel görüş ve deneyimlerini yansıttığı varsayı</w:t>
      </w:r>
      <w:r w:rsidR="00232C12" w:rsidRPr="00066491">
        <w:rPr>
          <w:rFonts w:ascii="Times New Roman" w:hAnsi="Times New Roman" w:cs="Times New Roman"/>
          <w:sz w:val="24"/>
          <w:szCs w:val="24"/>
        </w:rPr>
        <w:t>lmaktadır.</w:t>
      </w:r>
    </w:p>
    <w:p w14:paraId="5B5E916B" w14:textId="09B21043"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Araştırmanın süresi boyunca sürdürülebilirli</w:t>
      </w:r>
      <w:r w:rsidR="00AA4454" w:rsidRPr="00066491">
        <w:rPr>
          <w:rFonts w:ascii="Times New Roman" w:hAnsi="Times New Roman" w:cs="Times New Roman"/>
          <w:sz w:val="24"/>
          <w:szCs w:val="24"/>
        </w:rPr>
        <w:t>k</w:t>
      </w:r>
      <w:r w:rsidR="00A51BF7" w:rsidRPr="00066491">
        <w:rPr>
          <w:rFonts w:ascii="Times New Roman" w:hAnsi="Times New Roman" w:cs="Times New Roman"/>
          <w:sz w:val="24"/>
          <w:szCs w:val="24"/>
        </w:rPr>
        <w:t xml:space="preserve"> iletişim</w:t>
      </w:r>
      <w:r w:rsidR="00AA4454" w:rsidRPr="00066491">
        <w:rPr>
          <w:rFonts w:ascii="Times New Roman" w:hAnsi="Times New Roman" w:cs="Times New Roman"/>
          <w:sz w:val="24"/>
          <w:szCs w:val="24"/>
        </w:rPr>
        <w:t xml:space="preserve">i </w:t>
      </w:r>
      <w:proofErr w:type="gramStart"/>
      <w:r w:rsidR="00AA4454" w:rsidRPr="00066491">
        <w:rPr>
          <w:rFonts w:ascii="Times New Roman" w:hAnsi="Times New Roman" w:cs="Times New Roman"/>
          <w:sz w:val="24"/>
          <w:szCs w:val="24"/>
        </w:rPr>
        <w:t>literatürü</w:t>
      </w:r>
      <w:proofErr w:type="gramEnd"/>
      <w:r w:rsidR="00E70CB5">
        <w:rPr>
          <w:rFonts w:ascii="Times New Roman" w:hAnsi="Times New Roman" w:cs="Times New Roman"/>
          <w:sz w:val="24"/>
          <w:szCs w:val="24"/>
        </w:rPr>
        <w:t xml:space="preserve"> </w:t>
      </w:r>
      <w:r w:rsidR="00AA4454" w:rsidRPr="00066491">
        <w:rPr>
          <w:rFonts w:ascii="Times New Roman" w:hAnsi="Times New Roman" w:cs="Times New Roman"/>
          <w:sz w:val="24"/>
          <w:szCs w:val="24"/>
        </w:rPr>
        <w:t>ve</w:t>
      </w:r>
      <w:r w:rsidR="00EE3CFF">
        <w:rPr>
          <w:rFonts w:ascii="Times New Roman" w:hAnsi="Times New Roman" w:cs="Times New Roman"/>
          <w:sz w:val="24"/>
          <w:szCs w:val="24"/>
        </w:rPr>
        <w:t xml:space="preserve"> </w:t>
      </w:r>
      <w:r w:rsidR="00A51BF7" w:rsidRPr="00066491">
        <w:rPr>
          <w:rFonts w:ascii="Times New Roman" w:hAnsi="Times New Roman" w:cs="Times New Roman"/>
          <w:sz w:val="24"/>
          <w:szCs w:val="24"/>
        </w:rPr>
        <w:t>uygulamalarında önemli bir değişiklik olmayacağını varsay</w:t>
      </w:r>
      <w:r w:rsidR="00232C12" w:rsidRPr="00066491">
        <w:rPr>
          <w:rFonts w:ascii="Times New Roman" w:hAnsi="Times New Roman" w:cs="Times New Roman"/>
          <w:sz w:val="24"/>
          <w:szCs w:val="24"/>
        </w:rPr>
        <w:t>ıl</w:t>
      </w:r>
      <w:r w:rsidR="00A51BF7" w:rsidRPr="00066491">
        <w:rPr>
          <w:rFonts w:ascii="Times New Roman" w:hAnsi="Times New Roman" w:cs="Times New Roman"/>
          <w:sz w:val="24"/>
          <w:szCs w:val="24"/>
        </w:rPr>
        <w:t>maktadır.</w:t>
      </w:r>
    </w:p>
    <w:p w14:paraId="577E4E42" w14:textId="3F8C9617" w:rsidR="00E53688"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E53688" w:rsidRPr="00066491">
        <w:rPr>
          <w:rFonts w:ascii="Times New Roman" w:hAnsi="Times New Roman" w:cs="Times New Roman"/>
          <w:sz w:val="24"/>
          <w:szCs w:val="24"/>
        </w:rPr>
        <w:t>Ö</w:t>
      </w:r>
      <w:r w:rsidR="002A3B9B" w:rsidRPr="00066491">
        <w:rPr>
          <w:rFonts w:ascii="Times New Roman" w:hAnsi="Times New Roman" w:cs="Times New Roman"/>
          <w:sz w:val="24"/>
          <w:szCs w:val="24"/>
        </w:rPr>
        <w:t>lçeği</w:t>
      </w:r>
      <w:r w:rsidR="00E53688" w:rsidRPr="00066491">
        <w:rPr>
          <w:rFonts w:ascii="Times New Roman" w:hAnsi="Times New Roman" w:cs="Times New Roman"/>
          <w:sz w:val="24"/>
          <w:szCs w:val="24"/>
        </w:rPr>
        <w:t xml:space="preserve">n uygulandığı </w:t>
      </w:r>
      <w:r w:rsidR="002A3B9B" w:rsidRPr="00066491">
        <w:rPr>
          <w:rFonts w:ascii="Times New Roman" w:hAnsi="Times New Roman" w:cs="Times New Roman"/>
          <w:sz w:val="24"/>
          <w:szCs w:val="24"/>
        </w:rPr>
        <w:t>örneklem</w:t>
      </w:r>
      <w:r w:rsidR="001E3CAC" w:rsidRPr="00066491">
        <w:rPr>
          <w:rFonts w:ascii="Times New Roman" w:hAnsi="Times New Roman" w:cs="Times New Roman"/>
          <w:sz w:val="24"/>
          <w:szCs w:val="24"/>
        </w:rPr>
        <w:t xml:space="preserve"> olan </w:t>
      </w:r>
      <w:r w:rsidR="002A3B9B" w:rsidRPr="00066491">
        <w:rPr>
          <w:rFonts w:ascii="Times New Roman" w:hAnsi="Times New Roman" w:cs="Times New Roman"/>
          <w:sz w:val="24"/>
          <w:szCs w:val="24"/>
        </w:rPr>
        <w:t xml:space="preserve">yükseköğretim kurumlarının temel yeteneği </w:t>
      </w:r>
      <w:r w:rsidR="001E3CAC" w:rsidRPr="00066491">
        <w:rPr>
          <w:rFonts w:ascii="Times New Roman" w:hAnsi="Times New Roman" w:cs="Times New Roman"/>
          <w:sz w:val="24"/>
          <w:szCs w:val="24"/>
        </w:rPr>
        <w:t>sayılan</w:t>
      </w:r>
      <w:r w:rsidR="002A3B9B" w:rsidRPr="00066491">
        <w:rPr>
          <w:rFonts w:ascii="Times New Roman" w:hAnsi="Times New Roman" w:cs="Times New Roman"/>
          <w:sz w:val="24"/>
          <w:szCs w:val="24"/>
        </w:rPr>
        <w:t xml:space="preserve"> eğitim</w:t>
      </w:r>
      <w:r w:rsidR="000773A2" w:rsidRPr="00066491">
        <w:rPr>
          <w:rFonts w:ascii="Times New Roman" w:hAnsi="Times New Roman" w:cs="Times New Roman"/>
          <w:sz w:val="24"/>
          <w:szCs w:val="24"/>
        </w:rPr>
        <w:t xml:space="preserve">, </w:t>
      </w:r>
      <w:r w:rsidR="002A3B9B" w:rsidRPr="00066491">
        <w:rPr>
          <w:rFonts w:ascii="Times New Roman" w:hAnsi="Times New Roman" w:cs="Times New Roman"/>
          <w:sz w:val="24"/>
          <w:szCs w:val="24"/>
        </w:rPr>
        <w:t>öğretim faaliyetlerine direkt olarak maruz kalan akademisyen ve öğrenciler</w:t>
      </w:r>
      <w:r w:rsidR="001E3CAC" w:rsidRPr="00066491">
        <w:rPr>
          <w:rFonts w:ascii="Times New Roman" w:hAnsi="Times New Roman" w:cs="Times New Roman"/>
          <w:sz w:val="24"/>
          <w:szCs w:val="24"/>
        </w:rPr>
        <w:t>in, sürdürülebilirlik konularında diğer paydaşlara (halk, temizlik, güvenlik görevlileri, idari personel vs.) göre daha bilgili olabileceği varsayılmıştır.</w:t>
      </w:r>
    </w:p>
    <w:p w14:paraId="7E5929F0" w14:textId="5E7B7F41"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FC77AF" w:rsidRPr="00FC77AF">
        <w:rPr>
          <w:rFonts w:ascii="Times New Roman" w:hAnsi="Times New Roman" w:cs="Times New Roman"/>
          <w:sz w:val="24"/>
          <w:szCs w:val="24"/>
        </w:rPr>
        <w:t>GREENMETRIC</w:t>
      </w:r>
      <w:r w:rsidR="00A51BF7" w:rsidRPr="00066491">
        <w:rPr>
          <w:rFonts w:ascii="Times New Roman" w:hAnsi="Times New Roman" w:cs="Times New Roman"/>
          <w:sz w:val="24"/>
          <w:szCs w:val="24"/>
        </w:rPr>
        <w:t xml:space="preserve"> Sürdürülebilirlik Endeksinde üst sıralarda yer alan üniversitelerin akademisyen ve öğrenciler</w:t>
      </w:r>
      <w:r w:rsidR="00AA4454" w:rsidRPr="00066491">
        <w:rPr>
          <w:rFonts w:ascii="Times New Roman" w:hAnsi="Times New Roman" w:cs="Times New Roman"/>
          <w:sz w:val="24"/>
          <w:szCs w:val="24"/>
        </w:rPr>
        <w:t>inden oluşan örneklemin</w:t>
      </w:r>
      <w:r w:rsidR="001E3CAC" w:rsidRPr="00066491">
        <w:rPr>
          <w:rFonts w:ascii="Times New Roman" w:hAnsi="Times New Roman" w:cs="Times New Roman"/>
          <w:sz w:val="24"/>
          <w:szCs w:val="24"/>
        </w:rPr>
        <w:t>, diğer üniversitelerdeki akademisyen ve öğrencilere göre sürdürülebilirlik konularında bilgili</w:t>
      </w:r>
      <w:r w:rsidR="006F7CED">
        <w:rPr>
          <w:rFonts w:ascii="Times New Roman" w:hAnsi="Times New Roman" w:cs="Times New Roman"/>
          <w:sz w:val="24"/>
          <w:szCs w:val="24"/>
        </w:rPr>
        <w:t xml:space="preserve"> ve ilgili </w:t>
      </w:r>
      <w:r w:rsidR="001E3CAC" w:rsidRPr="00066491">
        <w:rPr>
          <w:rFonts w:ascii="Times New Roman" w:hAnsi="Times New Roman" w:cs="Times New Roman"/>
          <w:sz w:val="24"/>
          <w:szCs w:val="24"/>
        </w:rPr>
        <w:t>olabileceği</w:t>
      </w:r>
      <w:r w:rsidR="006F7CED">
        <w:rPr>
          <w:rFonts w:ascii="Times New Roman" w:hAnsi="Times New Roman" w:cs="Times New Roman"/>
          <w:sz w:val="24"/>
          <w:szCs w:val="24"/>
        </w:rPr>
        <w:t xml:space="preserve">, </w:t>
      </w:r>
      <w:r w:rsidR="001E3CAC" w:rsidRPr="00066491">
        <w:rPr>
          <w:rFonts w:ascii="Times New Roman" w:hAnsi="Times New Roman" w:cs="Times New Roman"/>
          <w:sz w:val="24"/>
          <w:szCs w:val="24"/>
        </w:rPr>
        <w:t xml:space="preserve">dolayısıyla araştırmaya daha net katkı sağlayabileceği varsayılmıştır. </w:t>
      </w:r>
    </w:p>
    <w:p w14:paraId="3DAAD100" w14:textId="17E69FC9"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B9B" w:rsidRPr="00066491">
        <w:rPr>
          <w:rFonts w:ascii="Times New Roman" w:hAnsi="Times New Roman" w:cs="Times New Roman"/>
          <w:sz w:val="24"/>
          <w:szCs w:val="24"/>
        </w:rPr>
        <w:t>Ölçe</w:t>
      </w:r>
      <w:r w:rsidR="00BA7CD0" w:rsidRPr="00066491">
        <w:rPr>
          <w:rFonts w:ascii="Times New Roman" w:hAnsi="Times New Roman" w:cs="Times New Roman"/>
          <w:sz w:val="24"/>
          <w:szCs w:val="24"/>
        </w:rPr>
        <w:t>k,</w:t>
      </w:r>
      <w:r w:rsidR="002A3B9B" w:rsidRPr="00066491">
        <w:rPr>
          <w:rFonts w:ascii="Times New Roman" w:hAnsi="Times New Roman" w:cs="Times New Roman"/>
          <w:sz w:val="24"/>
          <w:szCs w:val="24"/>
        </w:rPr>
        <w:t xml:space="preserve"> beş farklı üniversiteden </w:t>
      </w:r>
      <w:r w:rsidR="00C16F93" w:rsidRPr="00066491">
        <w:rPr>
          <w:rFonts w:ascii="Times New Roman" w:hAnsi="Times New Roman" w:cs="Times New Roman"/>
          <w:sz w:val="24"/>
          <w:szCs w:val="24"/>
        </w:rPr>
        <w:t>1291 (Deneme Çalışması: 250, AFA:526, DFA:515)</w:t>
      </w:r>
      <w:r w:rsidR="00C16F93" w:rsidRPr="00066491">
        <w:rPr>
          <w:rFonts w:ascii="Times New Roman" w:hAnsi="Times New Roman" w:cs="Times New Roman"/>
          <w:b/>
          <w:bCs/>
          <w:sz w:val="24"/>
          <w:szCs w:val="24"/>
        </w:rPr>
        <w:t xml:space="preserve"> </w:t>
      </w:r>
      <w:r w:rsidR="002A3B9B" w:rsidRPr="00066491">
        <w:rPr>
          <w:rFonts w:ascii="Times New Roman" w:hAnsi="Times New Roman" w:cs="Times New Roman"/>
          <w:sz w:val="24"/>
          <w:szCs w:val="24"/>
        </w:rPr>
        <w:t>akademisyen ve öğrenciler</w:t>
      </w:r>
      <w:r w:rsidR="00BA7CD0" w:rsidRPr="00066491">
        <w:rPr>
          <w:rFonts w:ascii="Times New Roman" w:hAnsi="Times New Roman" w:cs="Times New Roman"/>
          <w:sz w:val="24"/>
          <w:szCs w:val="24"/>
        </w:rPr>
        <w:t>den oluşan örnekleme</w:t>
      </w:r>
      <w:r w:rsidR="002A3B9B" w:rsidRPr="00066491">
        <w:rPr>
          <w:rFonts w:ascii="Times New Roman" w:hAnsi="Times New Roman" w:cs="Times New Roman"/>
          <w:sz w:val="24"/>
          <w:szCs w:val="24"/>
        </w:rPr>
        <w:t xml:space="preserve"> uygulanmıştır. Ölçek, Yüksek</w:t>
      </w:r>
      <w:r w:rsidR="00CD3EAA">
        <w:rPr>
          <w:rFonts w:ascii="Times New Roman" w:hAnsi="Times New Roman" w:cs="Times New Roman"/>
          <w:sz w:val="24"/>
          <w:szCs w:val="24"/>
        </w:rPr>
        <w:t>ö</w:t>
      </w:r>
      <w:r w:rsidR="002A3B9B" w:rsidRPr="00066491">
        <w:rPr>
          <w:rFonts w:ascii="Times New Roman" w:hAnsi="Times New Roman" w:cs="Times New Roman"/>
          <w:sz w:val="24"/>
          <w:szCs w:val="24"/>
        </w:rPr>
        <w:t>ğretim Kurumlarındaki sürdürülebilirlik iletişimi hakkındaki görüşleri farklı coğrafi bölgelerde</w:t>
      </w:r>
      <w:r w:rsidR="000773A2" w:rsidRPr="00066491">
        <w:rPr>
          <w:rFonts w:ascii="Times New Roman" w:hAnsi="Times New Roman" w:cs="Times New Roman"/>
          <w:sz w:val="24"/>
          <w:szCs w:val="24"/>
        </w:rPr>
        <w:t xml:space="preserve"> bulunan </w:t>
      </w:r>
      <w:r w:rsidR="002A3B9B" w:rsidRPr="00066491">
        <w:rPr>
          <w:rFonts w:ascii="Times New Roman" w:hAnsi="Times New Roman" w:cs="Times New Roman"/>
          <w:sz w:val="24"/>
          <w:szCs w:val="24"/>
        </w:rPr>
        <w:t xml:space="preserve">üniversitelerdeki ve farklı kurum kültürüne sahip öğrenciler ve akademisyenler arasında karşılaştırmak için kullanılabilecek geçerli ve güvenilir bir ölçüm aracı olabilecektir. </w:t>
      </w:r>
    </w:p>
    <w:p w14:paraId="662171BC" w14:textId="77777777" w:rsidR="00697E56" w:rsidRPr="00066491" w:rsidRDefault="00697E56" w:rsidP="00C57E6F">
      <w:pPr>
        <w:pStyle w:val="Gvde"/>
        <w:spacing w:line="300" w:lineRule="auto"/>
        <w:jc w:val="both"/>
        <w:rPr>
          <w:rFonts w:ascii="Times New Roman" w:hAnsi="Times New Roman" w:cs="Times New Roman"/>
          <w:sz w:val="24"/>
          <w:szCs w:val="24"/>
        </w:rPr>
      </w:pPr>
    </w:p>
    <w:p w14:paraId="5D20CDBB" w14:textId="77777777" w:rsidR="002A3B9B" w:rsidRPr="00066491" w:rsidRDefault="002A3B9B" w:rsidP="002B0A81">
      <w:pPr>
        <w:pStyle w:val="Balk2"/>
      </w:pPr>
      <w:bookmarkStart w:id="240" w:name="_Toc137668232"/>
      <w:bookmarkStart w:id="241" w:name="_Toc138625446"/>
      <w:bookmarkStart w:id="242" w:name="_Toc142652857"/>
      <w:r w:rsidRPr="00066491">
        <w:lastRenderedPageBreak/>
        <w:t>Araştırmanın Sınırlılıkları</w:t>
      </w:r>
      <w:bookmarkEnd w:id="240"/>
      <w:bookmarkEnd w:id="241"/>
      <w:bookmarkEnd w:id="242"/>
    </w:p>
    <w:p w14:paraId="3B430062" w14:textId="77777777" w:rsidR="00DC32AB" w:rsidRDefault="00F15F16" w:rsidP="00F15F16">
      <w:pPr>
        <w:spacing w:line="300" w:lineRule="auto"/>
        <w:jc w:val="both"/>
      </w:pPr>
      <w:r w:rsidRPr="00066491">
        <w:tab/>
      </w:r>
    </w:p>
    <w:p w14:paraId="3EFB3E49" w14:textId="14727E6E" w:rsidR="00035EAB" w:rsidRPr="00066491" w:rsidRDefault="00F15F16" w:rsidP="00DC32AB">
      <w:pPr>
        <w:spacing w:line="300" w:lineRule="auto"/>
        <w:ind w:firstLine="709"/>
        <w:jc w:val="both"/>
      </w:pPr>
      <w:r w:rsidRPr="00066491">
        <w:t xml:space="preserve">Araştırmanın belli bir yol ve çerçeve </w:t>
      </w:r>
      <w:proofErr w:type="gramStart"/>
      <w:r w:rsidRPr="00066491">
        <w:t>dahilinde</w:t>
      </w:r>
      <w:proofErr w:type="gramEnd"/>
      <w:r w:rsidRPr="00066491">
        <w:t xml:space="preserve"> ilerlemesi için sınırlılıkların konulması kritik öneme sahiptir. Araştırmanın genişliğini ve sınırlarını tanımlamak, araştırmacının işini büyük ölçüde kolaylaştırır. Belirli sınırlamalar, bilimsel olarak henüz netlik kazanmamış konuları veya yer</w:t>
      </w:r>
      <w:r w:rsidR="009C60B0" w:rsidRPr="00066491">
        <w:t>,</w:t>
      </w:r>
      <w:r w:rsidRPr="00066491">
        <w:t xml:space="preserve"> zamanla ilgili faktörleri göz önünde bulundurabilir. Ayrıca, sınırlamalar genellikle araştırmacının yetenekleri, kaynakları ve</w:t>
      </w:r>
      <w:r w:rsidR="009C60B0" w:rsidRPr="00066491">
        <w:t xml:space="preserve"> </w:t>
      </w:r>
      <w:r w:rsidRPr="00066491">
        <w:t>hedeflerine bağlıdır. Ancak, sınırlamaların mantıklı bir temeli olmalı</w:t>
      </w:r>
      <w:r w:rsidR="009C60B0" w:rsidRPr="00066491">
        <w:t>,</w:t>
      </w:r>
      <w:r w:rsidRPr="00066491">
        <w:t xml:space="preserve"> genelleme yeteneğini engellememeli</w:t>
      </w:r>
      <w:r w:rsidR="009C60B0" w:rsidRPr="00066491">
        <w:t xml:space="preserve"> ve</w:t>
      </w:r>
      <w:r w:rsidRPr="00066491">
        <w:t xml:space="preserve"> araştırmanın esas amacını daraltmamalıdır (Karagöz ve Bardakçı, 2020</w:t>
      </w:r>
      <w:r w:rsidR="00087F9D" w:rsidRPr="00066491">
        <w:t xml:space="preserve">, </w:t>
      </w:r>
      <w:r w:rsidRPr="00066491">
        <w:t>7)</w:t>
      </w:r>
    </w:p>
    <w:p w14:paraId="5614749F" w14:textId="77777777" w:rsidR="00C57E6F"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Geliştirilen ölçek için bazı sınırlılıklar bulunmaktadır:</w:t>
      </w:r>
      <w:r w:rsidRPr="00066491">
        <w:rPr>
          <w:rFonts w:ascii="Times New Roman" w:hAnsi="Times New Roman" w:cs="Times New Roman"/>
          <w:sz w:val="24"/>
          <w:szCs w:val="24"/>
        </w:rPr>
        <w:tab/>
      </w:r>
    </w:p>
    <w:p w14:paraId="69CAE874" w14:textId="3FE78D7F"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Araştırma sürecinde elde edilen tüm veriler, gizlilik prensiplerine uygun şekilde toplanmış ve saklanmıştır. Ölçek</w:t>
      </w:r>
      <w:r w:rsidR="00346238" w:rsidRPr="00066491">
        <w:rPr>
          <w:rFonts w:ascii="Times New Roman" w:hAnsi="Times New Roman" w:cs="Times New Roman"/>
          <w:sz w:val="24"/>
          <w:szCs w:val="24"/>
        </w:rPr>
        <w:t>,</w:t>
      </w:r>
      <w:r w:rsidR="00A51BF7" w:rsidRPr="00066491">
        <w:rPr>
          <w:rFonts w:ascii="Times New Roman" w:hAnsi="Times New Roman" w:cs="Times New Roman"/>
          <w:sz w:val="24"/>
          <w:szCs w:val="24"/>
        </w:rPr>
        <w:t xml:space="preserve"> geliştirilme sürecinde ilgili tüm etik ve bilimsel standartlara uygun olarak işlenmiştir. Sürdürülebilir Kalkınma Hedefleri </w:t>
      </w:r>
      <w:proofErr w:type="gramStart"/>
      <w:r w:rsidR="00A51BF7" w:rsidRPr="00066491">
        <w:rPr>
          <w:rFonts w:ascii="Times New Roman" w:hAnsi="Times New Roman" w:cs="Times New Roman"/>
          <w:sz w:val="24"/>
          <w:szCs w:val="24"/>
        </w:rPr>
        <w:t>dahilindeki</w:t>
      </w:r>
      <w:proofErr w:type="gramEnd"/>
      <w:r w:rsidR="00A51BF7" w:rsidRPr="00066491">
        <w:rPr>
          <w:rFonts w:ascii="Times New Roman" w:hAnsi="Times New Roman" w:cs="Times New Roman"/>
          <w:sz w:val="24"/>
          <w:szCs w:val="24"/>
        </w:rPr>
        <w:t xml:space="preserve"> hassas konular (yolsuzluk, rüşvet, yeşil aklama, çocuk işçiliği, cinsiyet eşitsizliği vb.) yer aldığı için; katılımcılar</w:t>
      </w:r>
      <w:r w:rsidR="009C60B0" w:rsidRPr="00066491">
        <w:rPr>
          <w:rFonts w:ascii="Times New Roman" w:hAnsi="Times New Roman" w:cs="Times New Roman"/>
          <w:sz w:val="24"/>
          <w:szCs w:val="24"/>
        </w:rPr>
        <w:t xml:space="preserve"> ve</w:t>
      </w:r>
      <w:r w:rsidR="00A51BF7" w:rsidRPr="00066491">
        <w:rPr>
          <w:rFonts w:ascii="Times New Roman" w:hAnsi="Times New Roman" w:cs="Times New Roman"/>
          <w:sz w:val="24"/>
          <w:szCs w:val="24"/>
        </w:rPr>
        <w:t xml:space="preserve"> kurumlar özelinde hiçbir veri paylaşılmamıştır. Araştırmanın maddeler bazında </w:t>
      </w:r>
      <w:r w:rsidR="009C60B0" w:rsidRPr="00066491">
        <w:rPr>
          <w:rFonts w:ascii="Times New Roman" w:hAnsi="Times New Roman" w:cs="Times New Roman"/>
          <w:sz w:val="24"/>
          <w:szCs w:val="24"/>
        </w:rPr>
        <w:t xml:space="preserve">bulgularına </w:t>
      </w:r>
      <w:r w:rsidR="00A51BF7" w:rsidRPr="00066491">
        <w:rPr>
          <w:rFonts w:ascii="Times New Roman" w:hAnsi="Times New Roman" w:cs="Times New Roman"/>
          <w:sz w:val="24"/>
          <w:szCs w:val="24"/>
        </w:rPr>
        <w:t xml:space="preserve">analizlerde </w:t>
      </w:r>
      <w:r w:rsidR="00346238" w:rsidRPr="00066491">
        <w:rPr>
          <w:rFonts w:ascii="Times New Roman" w:hAnsi="Times New Roman" w:cs="Times New Roman"/>
          <w:sz w:val="24"/>
          <w:szCs w:val="24"/>
        </w:rPr>
        <w:t xml:space="preserve">yer </w:t>
      </w:r>
      <w:r w:rsidR="00A51BF7" w:rsidRPr="00066491">
        <w:rPr>
          <w:rFonts w:ascii="Times New Roman" w:hAnsi="Times New Roman" w:cs="Times New Roman"/>
          <w:sz w:val="24"/>
          <w:szCs w:val="24"/>
        </w:rPr>
        <w:t>verilmemiştir. Dolayısıyla geçerliliği ve güvenirliği kanıtlanmış ölçeğin uygulama sonuçlarına yer verilmemiştir.</w:t>
      </w:r>
    </w:p>
    <w:p w14:paraId="28448B2D" w14:textId="56544E45"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346238" w:rsidRPr="00066491">
        <w:rPr>
          <w:rFonts w:ascii="Times New Roman" w:hAnsi="Times New Roman" w:cs="Times New Roman"/>
          <w:sz w:val="24"/>
          <w:szCs w:val="24"/>
        </w:rPr>
        <w:t>Ö</w:t>
      </w:r>
      <w:r w:rsidR="002A3B9B" w:rsidRPr="00066491">
        <w:rPr>
          <w:rFonts w:ascii="Times New Roman" w:hAnsi="Times New Roman" w:cs="Times New Roman"/>
          <w:sz w:val="24"/>
          <w:szCs w:val="24"/>
        </w:rPr>
        <w:t>lçek sadece beş üniversitede uygulanmı</w:t>
      </w:r>
      <w:r w:rsidR="00346238" w:rsidRPr="00066491">
        <w:rPr>
          <w:rFonts w:ascii="Times New Roman" w:hAnsi="Times New Roman" w:cs="Times New Roman"/>
          <w:sz w:val="24"/>
          <w:szCs w:val="24"/>
        </w:rPr>
        <w:t>ş,</w:t>
      </w:r>
      <w:r w:rsidR="002A3B9B" w:rsidRPr="00066491">
        <w:rPr>
          <w:rFonts w:ascii="Times New Roman" w:hAnsi="Times New Roman" w:cs="Times New Roman"/>
          <w:sz w:val="24"/>
          <w:szCs w:val="24"/>
        </w:rPr>
        <w:t xml:space="preserve"> </w:t>
      </w:r>
      <w:r w:rsidR="00A51BF7" w:rsidRPr="00066491">
        <w:rPr>
          <w:rFonts w:ascii="Times New Roman" w:hAnsi="Times New Roman" w:cs="Times New Roman"/>
          <w:sz w:val="24"/>
          <w:szCs w:val="24"/>
        </w:rPr>
        <w:t xml:space="preserve">öğrenci ve akademisyenlerden oluşan </w:t>
      </w:r>
      <w:r w:rsidR="002A3B9B" w:rsidRPr="00066491">
        <w:rPr>
          <w:rFonts w:ascii="Times New Roman" w:hAnsi="Times New Roman" w:cs="Times New Roman"/>
          <w:sz w:val="24"/>
          <w:szCs w:val="24"/>
        </w:rPr>
        <w:t>1</w:t>
      </w:r>
      <w:r w:rsidR="00A51BF7" w:rsidRPr="00066491">
        <w:rPr>
          <w:rFonts w:ascii="Times New Roman" w:hAnsi="Times New Roman" w:cs="Times New Roman"/>
          <w:sz w:val="24"/>
          <w:szCs w:val="24"/>
        </w:rPr>
        <w:t>291</w:t>
      </w:r>
      <w:r w:rsidR="002A3B9B" w:rsidRPr="00066491">
        <w:rPr>
          <w:rFonts w:ascii="Times New Roman" w:hAnsi="Times New Roman" w:cs="Times New Roman"/>
          <w:sz w:val="24"/>
          <w:szCs w:val="24"/>
        </w:rPr>
        <w:t xml:space="preserve"> örneklem ile sınırlı kalmıştır. Bu nedenle, müteakip periyotta ölçeğin geliştirilmesi için daha geniş</w:t>
      </w:r>
      <w:r w:rsidR="009C60B0" w:rsidRPr="00066491">
        <w:rPr>
          <w:rFonts w:ascii="Times New Roman" w:hAnsi="Times New Roman" w:cs="Times New Roman"/>
          <w:sz w:val="24"/>
          <w:szCs w:val="24"/>
        </w:rPr>
        <w:t xml:space="preserve"> ve</w:t>
      </w:r>
      <w:r w:rsidR="00A51BF7" w:rsidRPr="00066491">
        <w:rPr>
          <w:rFonts w:ascii="Times New Roman" w:hAnsi="Times New Roman" w:cs="Times New Roman"/>
          <w:sz w:val="24"/>
          <w:szCs w:val="24"/>
        </w:rPr>
        <w:t xml:space="preserve"> çeşitli</w:t>
      </w:r>
      <w:r w:rsidR="002A3B9B" w:rsidRPr="00066491">
        <w:rPr>
          <w:rFonts w:ascii="Times New Roman" w:hAnsi="Times New Roman" w:cs="Times New Roman"/>
          <w:sz w:val="24"/>
          <w:szCs w:val="24"/>
        </w:rPr>
        <w:t xml:space="preserve"> örneklemler</w:t>
      </w:r>
      <w:r w:rsidR="009C60B0" w:rsidRPr="00066491">
        <w:rPr>
          <w:rFonts w:ascii="Times New Roman" w:hAnsi="Times New Roman" w:cs="Times New Roman"/>
          <w:sz w:val="24"/>
          <w:szCs w:val="24"/>
        </w:rPr>
        <w:t xml:space="preserve">in </w:t>
      </w:r>
      <w:proofErr w:type="gramStart"/>
      <w:r w:rsidR="002A3B9B" w:rsidRPr="00066491">
        <w:rPr>
          <w:rFonts w:ascii="Times New Roman" w:hAnsi="Times New Roman" w:cs="Times New Roman"/>
          <w:sz w:val="24"/>
          <w:szCs w:val="24"/>
        </w:rPr>
        <w:t>dahil</w:t>
      </w:r>
      <w:proofErr w:type="gramEnd"/>
      <w:r w:rsidR="002A3B9B" w:rsidRPr="00066491">
        <w:rPr>
          <w:rFonts w:ascii="Times New Roman" w:hAnsi="Times New Roman" w:cs="Times New Roman"/>
          <w:sz w:val="24"/>
          <w:szCs w:val="24"/>
        </w:rPr>
        <w:t xml:space="preserve"> edilmesi gerekmektedir. </w:t>
      </w:r>
    </w:p>
    <w:p w14:paraId="689BF970" w14:textId="4E247D03"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Anketin</w:t>
      </w:r>
      <w:r w:rsidR="00346238" w:rsidRPr="00066491">
        <w:rPr>
          <w:rFonts w:ascii="Times New Roman" w:hAnsi="Times New Roman" w:cs="Times New Roman"/>
          <w:sz w:val="24"/>
          <w:szCs w:val="24"/>
        </w:rPr>
        <w:t>,</w:t>
      </w:r>
      <w:r w:rsidR="00A51BF7" w:rsidRPr="00066491">
        <w:rPr>
          <w:rFonts w:ascii="Times New Roman" w:hAnsi="Times New Roman" w:cs="Times New Roman"/>
          <w:sz w:val="24"/>
          <w:szCs w:val="24"/>
        </w:rPr>
        <w:t xml:space="preserve"> </w:t>
      </w:r>
      <w:r w:rsidR="00346238" w:rsidRPr="00066491">
        <w:rPr>
          <w:rFonts w:ascii="Times New Roman" w:hAnsi="Times New Roman" w:cs="Times New Roman"/>
          <w:sz w:val="24"/>
          <w:szCs w:val="24"/>
        </w:rPr>
        <w:t>katılımcıların</w:t>
      </w:r>
      <w:r w:rsidR="00A51BF7" w:rsidRPr="00066491">
        <w:rPr>
          <w:rFonts w:ascii="Times New Roman" w:hAnsi="Times New Roman" w:cs="Times New Roman"/>
          <w:sz w:val="24"/>
          <w:szCs w:val="24"/>
        </w:rPr>
        <w:t xml:space="preserve"> deneyimlerini ve algılarını raporlamaya dayalı olması nedeniyle, öznel yanıtların araştırma sonuçlarını etkilemiş olma olasılığı bulunmaktadır.</w:t>
      </w:r>
    </w:p>
    <w:p w14:paraId="42BD3174" w14:textId="77777777"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 xml:space="preserve">Bu çalışma bir çapraz kesitsel tasarıma sahiptir, bu nedenle sonuçlar, sadece veri toplama sürecinde belirli bir zamanda sürdürülebilirlik iletişimi durumunu yansıtmaktadır. Sonuçlar, zaman içindeki değişiklikleri veya </w:t>
      </w:r>
      <w:proofErr w:type="gramStart"/>
      <w:r w:rsidR="00A51BF7" w:rsidRPr="00066491">
        <w:rPr>
          <w:rFonts w:ascii="Times New Roman" w:hAnsi="Times New Roman" w:cs="Times New Roman"/>
          <w:sz w:val="24"/>
          <w:szCs w:val="24"/>
        </w:rPr>
        <w:t>trendleri</w:t>
      </w:r>
      <w:proofErr w:type="gramEnd"/>
      <w:r w:rsidR="00A51BF7" w:rsidRPr="00066491">
        <w:rPr>
          <w:rFonts w:ascii="Times New Roman" w:hAnsi="Times New Roman" w:cs="Times New Roman"/>
          <w:sz w:val="24"/>
          <w:szCs w:val="24"/>
        </w:rPr>
        <w:t xml:space="preserve"> göstermeyebilir.</w:t>
      </w:r>
    </w:p>
    <w:p w14:paraId="6F1EFAF7" w14:textId="23EAA4B9"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B9B" w:rsidRPr="00066491">
        <w:rPr>
          <w:rFonts w:ascii="Times New Roman" w:hAnsi="Times New Roman" w:cs="Times New Roman"/>
          <w:sz w:val="24"/>
          <w:szCs w:val="24"/>
        </w:rPr>
        <w:t xml:space="preserve">Ölçeğin sadece akademisyen ve öğrencilere uygulanmış olması </w:t>
      </w:r>
      <w:r w:rsidR="00A51BF7" w:rsidRPr="00066491">
        <w:rPr>
          <w:rFonts w:ascii="Times New Roman" w:hAnsi="Times New Roman" w:cs="Times New Roman"/>
          <w:sz w:val="24"/>
          <w:szCs w:val="24"/>
        </w:rPr>
        <w:t>önemli</w:t>
      </w:r>
      <w:r w:rsidR="002A3B9B" w:rsidRPr="00066491">
        <w:rPr>
          <w:rFonts w:ascii="Times New Roman" w:hAnsi="Times New Roman" w:cs="Times New Roman"/>
          <w:sz w:val="24"/>
          <w:szCs w:val="24"/>
        </w:rPr>
        <w:t xml:space="preserve"> bir sınırlılıktır. Üniversitelerde sürdürülebilirlik iletişimi ile ilgili diğer paydaşların (örneğin, yöneticiler, çalışanlar, yerel topluluk üyeleri vb.) görüşleri alınmadığı için, </w:t>
      </w:r>
      <w:r w:rsidR="00A51BF7" w:rsidRPr="00066491">
        <w:rPr>
          <w:rFonts w:ascii="Times New Roman" w:hAnsi="Times New Roman" w:cs="Times New Roman"/>
          <w:sz w:val="24"/>
          <w:szCs w:val="24"/>
        </w:rPr>
        <w:t xml:space="preserve">müteakip çalışmalarda </w:t>
      </w:r>
      <w:r w:rsidR="002A3B9B" w:rsidRPr="00066491">
        <w:rPr>
          <w:rFonts w:ascii="Times New Roman" w:hAnsi="Times New Roman" w:cs="Times New Roman"/>
          <w:sz w:val="24"/>
          <w:szCs w:val="24"/>
        </w:rPr>
        <w:t xml:space="preserve">ölçeğin tüm paydaş gruplarına genişletilmesi gerekmektedir. </w:t>
      </w:r>
      <w:r w:rsidR="00A51BF7" w:rsidRPr="00066491">
        <w:rPr>
          <w:rFonts w:ascii="Times New Roman" w:hAnsi="Times New Roman" w:cs="Times New Roman"/>
          <w:sz w:val="24"/>
          <w:szCs w:val="24"/>
        </w:rPr>
        <w:t>Ölçek geliştirme çalışmaları doğası gereği katılımcı çeşitliliğinde yanlış sonuçlar vermesi muhtemeldir. Çekirdek ölçeğin oluşturulmasına müteakip yeni çalışmalarda farklı paydaş grupların</w:t>
      </w:r>
      <w:r w:rsidR="0024406D" w:rsidRPr="00066491">
        <w:rPr>
          <w:rFonts w:ascii="Times New Roman" w:hAnsi="Times New Roman" w:cs="Times New Roman"/>
          <w:sz w:val="24"/>
          <w:szCs w:val="24"/>
        </w:rPr>
        <w:t>a uygulanabilecek</w:t>
      </w:r>
      <w:r w:rsidR="009C60B0" w:rsidRPr="00066491">
        <w:rPr>
          <w:rFonts w:ascii="Times New Roman" w:hAnsi="Times New Roman" w:cs="Times New Roman"/>
          <w:sz w:val="24"/>
          <w:szCs w:val="24"/>
        </w:rPr>
        <w:t xml:space="preserve">tir. İhtiyaç olması durumunda, </w:t>
      </w:r>
      <w:r w:rsidR="0024406D" w:rsidRPr="00066491">
        <w:rPr>
          <w:rFonts w:ascii="Times New Roman" w:hAnsi="Times New Roman" w:cs="Times New Roman"/>
          <w:sz w:val="24"/>
          <w:szCs w:val="24"/>
        </w:rPr>
        <w:t>paydaş gruplarına özgü yeni ölçekler geliştirilebilecektir.</w:t>
      </w:r>
    </w:p>
    <w:p w14:paraId="128ECF0B" w14:textId="7169BA16"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6F7CED">
        <w:rPr>
          <w:rFonts w:ascii="Times New Roman" w:hAnsi="Times New Roman" w:cs="Times New Roman"/>
          <w:sz w:val="24"/>
          <w:szCs w:val="24"/>
        </w:rPr>
        <w:t>Ö</w:t>
      </w:r>
      <w:r w:rsidR="002A3B9B" w:rsidRPr="00066491">
        <w:rPr>
          <w:rFonts w:ascii="Times New Roman" w:hAnsi="Times New Roman" w:cs="Times New Roman"/>
          <w:sz w:val="24"/>
          <w:szCs w:val="24"/>
        </w:rPr>
        <w:t xml:space="preserve">lçek </w:t>
      </w:r>
      <w:r w:rsidR="006F7CED">
        <w:rPr>
          <w:rFonts w:ascii="Times New Roman" w:hAnsi="Times New Roman" w:cs="Times New Roman"/>
          <w:sz w:val="24"/>
          <w:szCs w:val="24"/>
        </w:rPr>
        <w:t xml:space="preserve">şimdilik </w:t>
      </w:r>
      <w:r w:rsidR="002A3B9B" w:rsidRPr="00066491">
        <w:rPr>
          <w:rFonts w:ascii="Times New Roman" w:hAnsi="Times New Roman" w:cs="Times New Roman"/>
          <w:sz w:val="24"/>
          <w:szCs w:val="24"/>
        </w:rPr>
        <w:t>sadece Yükseköğretim Kurumları'ndaki sürdürülebilirlik iletişimini değerlendirmek için hazırlanmıştır. Diğer organizasyonlarda sürdürülebilirlik iletişimi ölçeği geliştirmek adına için farklı yaklaşımlara ihtiyaç olabilir.</w:t>
      </w:r>
      <w:r w:rsidR="006F7CED">
        <w:rPr>
          <w:rFonts w:ascii="Times New Roman" w:hAnsi="Times New Roman" w:cs="Times New Roman"/>
          <w:sz w:val="24"/>
          <w:szCs w:val="24"/>
        </w:rPr>
        <w:t xml:space="preserve"> </w:t>
      </w:r>
      <w:proofErr w:type="gramStart"/>
      <w:r w:rsidR="006F7CED">
        <w:rPr>
          <w:rFonts w:ascii="Times New Roman" w:hAnsi="Times New Roman" w:cs="Times New Roman"/>
          <w:sz w:val="24"/>
          <w:szCs w:val="24"/>
        </w:rPr>
        <w:t>Fakat,</w:t>
      </w:r>
      <w:proofErr w:type="gramEnd"/>
      <w:r w:rsidR="006F7CED">
        <w:rPr>
          <w:rFonts w:ascii="Times New Roman" w:hAnsi="Times New Roman" w:cs="Times New Roman"/>
          <w:sz w:val="24"/>
          <w:szCs w:val="24"/>
        </w:rPr>
        <w:t xml:space="preserve"> bu konuda olumlu bir bakış açısı olarak, ö</w:t>
      </w:r>
      <w:r w:rsidR="006F7CED" w:rsidRPr="006F7CED">
        <w:rPr>
          <w:rFonts w:ascii="Times New Roman" w:hAnsi="Times New Roman" w:cs="Times New Roman"/>
          <w:sz w:val="24"/>
          <w:szCs w:val="24"/>
        </w:rPr>
        <w:t>lçeğin madde altyapısı</w:t>
      </w:r>
      <w:r w:rsidR="000A7D47">
        <w:rPr>
          <w:rFonts w:ascii="Times New Roman" w:hAnsi="Times New Roman" w:cs="Times New Roman"/>
          <w:sz w:val="24"/>
          <w:szCs w:val="24"/>
        </w:rPr>
        <w:t>nın</w:t>
      </w:r>
      <w:r w:rsidR="006F7CED" w:rsidRPr="006F7CED">
        <w:rPr>
          <w:rFonts w:ascii="Times New Roman" w:hAnsi="Times New Roman" w:cs="Times New Roman"/>
          <w:sz w:val="24"/>
          <w:szCs w:val="24"/>
        </w:rPr>
        <w:t xml:space="preserve"> genel sürdürülebilirlik </w:t>
      </w:r>
      <w:r w:rsidR="006F7CED" w:rsidRPr="006F7CED">
        <w:rPr>
          <w:rFonts w:ascii="Times New Roman" w:hAnsi="Times New Roman" w:cs="Times New Roman"/>
          <w:sz w:val="24"/>
          <w:szCs w:val="24"/>
        </w:rPr>
        <w:lastRenderedPageBreak/>
        <w:t>konularından teşkil edil</w:t>
      </w:r>
      <w:r w:rsidR="006F7CED">
        <w:rPr>
          <w:rFonts w:ascii="Times New Roman" w:hAnsi="Times New Roman" w:cs="Times New Roman"/>
          <w:sz w:val="24"/>
          <w:szCs w:val="24"/>
        </w:rPr>
        <w:t>diği bilinmektedir</w:t>
      </w:r>
      <w:r w:rsidR="006F7CED" w:rsidRPr="006F7CED">
        <w:rPr>
          <w:rFonts w:ascii="Times New Roman" w:hAnsi="Times New Roman" w:cs="Times New Roman"/>
          <w:sz w:val="24"/>
          <w:szCs w:val="24"/>
        </w:rPr>
        <w:t>. Bu nedenle diğer organizasyonlarda da uygulanabileceği öngörülmektedir.</w:t>
      </w:r>
    </w:p>
    <w:p w14:paraId="0BA98F79" w14:textId="77777777" w:rsidR="00A51BF7"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Bu araştırmada geliştirilen ölçeğin geçerliliği ve güvenirliği, mevcut örneklem üzerinde test edilmiştir. Ölçeğin farklı kültürel, coğrafi veya demografik gruplarda aynı derecede geçerli ve güvenilir olup olmadığı belirsizdir.</w:t>
      </w:r>
    </w:p>
    <w:p w14:paraId="02F1CA76" w14:textId="4E75D36E" w:rsidR="002A3B9B"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A51BF7" w:rsidRPr="00066491">
        <w:rPr>
          <w:rFonts w:ascii="Times New Roman" w:hAnsi="Times New Roman" w:cs="Times New Roman"/>
          <w:sz w:val="24"/>
          <w:szCs w:val="24"/>
        </w:rPr>
        <w:t>Bu araştırma, veri analizi için belirli istatistiksel modellemeler ve varsayımlar kullanmıştır. Bu, sonuçların belirli istatistiksel tekniklerin ve varsayımların seçimine bağlı olabileceği anlamına gelmektedir.</w:t>
      </w:r>
    </w:p>
    <w:p w14:paraId="10F0B882" w14:textId="13050510" w:rsidR="00C57E6F" w:rsidRPr="00066491" w:rsidRDefault="00C57E6F"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ab/>
      </w:r>
      <w:r w:rsidR="002A3B9B" w:rsidRPr="00066491">
        <w:rPr>
          <w:rFonts w:ascii="Times New Roman" w:hAnsi="Times New Roman" w:cs="Times New Roman"/>
          <w:sz w:val="24"/>
          <w:szCs w:val="24"/>
        </w:rPr>
        <w:t>“Şirket" terimi genellikle kâr odaklı bir kuruluşa değinmek için kullanılmaktadır.</w:t>
      </w:r>
    </w:p>
    <w:p w14:paraId="7DE30A13" w14:textId="3837A2FF" w:rsidR="002A3B9B" w:rsidRPr="00066491" w:rsidRDefault="002A3B9B" w:rsidP="00C57E6F">
      <w:pPr>
        <w:pStyle w:val="Gvde"/>
        <w:spacing w:line="300" w:lineRule="auto"/>
        <w:jc w:val="both"/>
        <w:rPr>
          <w:rFonts w:ascii="Times New Roman" w:hAnsi="Times New Roman" w:cs="Times New Roman"/>
          <w:sz w:val="24"/>
          <w:szCs w:val="24"/>
        </w:rPr>
      </w:pPr>
      <w:r w:rsidRPr="00066491">
        <w:rPr>
          <w:rFonts w:ascii="Times New Roman" w:hAnsi="Times New Roman" w:cs="Times New Roman"/>
          <w:sz w:val="24"/>
          <w:szCs w:val="24"/>
        </w:rPr>
        <w:t>Kurum</w:t>
      </w:r>
      <w:r w:rsidR="000773A2" w:rsidRPr="00066491">
        <w:rPr>
          <w:rFonts w:ascii="Times New Roman" w:hAnsi="Times New Roman" w:cs="Times New Roman"/>
          <w:sz w:val="24"/>
          <w:szCs w:val="24"/>
        </w:rPr>
        <w:t xml:space="preserve"> ve </w:t>
      </w:r>
      <w:r w:rsidRPr="00066491">
        <w:rPr>
          <w:rFonts w:ascii="Times New Roman" w:hAnsi="Times New Roman" w:cs="Times New Roman"/>
          <w:sz w:val="24"/>
          <w:szCs w:val="24"/>
        </w:rPr>
        <w:t>kuruluş terimleri her tür kurumu</w:t>
      </w:r>
      <w:r w:rsidR="000773A2" w:rsidRPr="00066491">
        <w:rPr>
          <w:rFonts w:ascii="Times New Roman" w:hAnsi="Times New Roman" w:cs="Times New Roman"/>
          <w:sz w:val="24"/>
          <w:szCs w:val="24"/>
        </w:rPr>
        <w:t xml:space="preserve"> ve </w:t>
      </w:r>
      <w:r w:rsidRPr="00066491">
        <w:rPr>
          <w:rFonts w:ascii="Times New Roman" w:hAnsi="Times New Roman" w:cs="Times New Roman"/>
          <w:sz w:val="24"/>
          <w:szCs w:val="24"/>
        </w:rPr>
        <w:t>kuruluşu, kâr amacı gütmeyenlerden uluslararas</w:t>
      </w:r>
      <w:r w:rsidR="009C60B0" w:rsidRPr="00066491">
        <w:rPr>
          <w:rFonts w:ascii="Times New Roman" w:hAnsi="Times New Roman" w:cs="Times New Roman"/>
          <w:sz w:val="24"/>
          <w:szCs w:val="24"/>
        </w:rPr>
        <w:t xml:space="preserve">ı, </w:t>
      </w:r>
      <w:r w:rsidRPr="00066491">
        <w:rPr>
          <w:rFonts w:ascii="Times New Roman" w:hAnsi="Times New Roman" w:cs="Times New Roman"/>
          <w:sz w:val="24"/>
          <w:szCs w:val="24"/>
        </w:rPr>
        <w:t xml:space="preserve">hükümet kuruluşlarına kadar her tür </w:t>
      </w:r>
      <w:r w:rsidR="009C60B0" w:rsidRPr="00066491">
        <w:rPr>
          <w:rFonts w:ascii="Times New Roman" w:hAnsi="Times New Roman" w:cs="Times New Roman"/>
          <w:sz w:val="24"/>
          <w:szCs w:val="24"/>
        </w:rPr>
        <w:t xml:space="preserve">kurum ve </w:t>
      </w:r>
      <w:r w:rsidRPr="00066491">
        <w:rPr>
          <w:rFonts w:ascii="Times New Roman" w:hAnsi="Times New Roman" w:cs="Times New Roman"/>
          <w:sz w:val="24"/>
          <w:szCs w:val="24"/>
        </w:rPr>
        <w:t>kuruluşu kapsayacak şekilde kullanılabilir</w:t>
      </w:r>
      <w:r w:rsidR="009C60B0" w:rsidRPr="00066491">
        <w:rPr>
          <w:rFonts w:ascii="Times New Roman" w:hAnsi="Times New Roman" w:cs="Times New Roman"/>
          <w:sz w:val="24"/>
          <w:szCs w:val="24"/>
        </w:rPr>
        <w:t xml:space="preserve">. </w:t>
      </w:r>
      <w:r w:rsidRPr="00066491">
        <w:rPr>
          <w:rFonts w:ascii="Times New Roman" w:hAnsi="Times New Roman" w:cs="Times New Roman"/>
          <w:sz w:val="24"/>
          <w:szCs w:val="24"/>
        </w:rPr>
        <w:t>Bu nedenle, "kurum</w:t>
      </w:r>
      <w:r w:rsidR="000773A2" w:rsidRPr="00066491">
        <w:rPr>
          <w:rFonts w:ascii="Times New Roman" w:hAnsi="Times New Roman" w:cs="Times New Roman"/>
          <w:sz w:val="24"/>
          <w:szCs w:val="24"/>
        </w:rPr>
        <w:t xml:space="preserve"> ve </w:t>
      </w:r>
      <w:r w:rsidRPr="00066491">
        <w:rPr>
          <w:rFonts w:ascii="Times New Roman" w:hAnsi="Times New Roman" w:cs="Times New Roman"/>
          <w:sz w:val="24"/>
          <w:szCs w:val="24"/>
        </w:rPr>
        <w:t>kuruluş" terimleri daha kapsayıcı ve uygun bir terimdir</w:t>
      </w:r>
      <w:r w:rsidR="009C60B0" w:rsidRPr="00066491">
        <w:rPr>
          <w:rFonts w:ascii="Times New Roman" w:hAnsi="Times New Roman" w:cs="Times New Roman"/>
          <w:sz w:val="24"/>
          <w:szCs w:val="24"/>
        </w:rPr>
        <w:t>. Her tür kurum ve kuruluş sürdürülebilirlik uygulamalarını ve politikalarını iletişimle aktarmalıdır</w:t>
      </w:r>
      <w:r w:rsidRPr="00066491">
        <w:rPr>
          <w:rFonts w:ascii="Times New Roman" w:hAnsi="Times New Roman" w:cs="Times New Roman"/>
          <w:sz w:val="24"/>
          <w:szCs w:val="24"/>
        </w:rPr>
        <w:t xml:space="preserve"> (Ki ve Shin, 2015</w:t>
      </w:r>
      <w:r w:rsidR="00DE2C6A" w:rsidRPr="00066491">
        <w:rPr>
          <w:rFonts w:ascii="Times New Roman" w:hAnsi="Times New Roman" w:cs="Times New Roman"/>
          <w:sz w:val="24"/>
          <w:szCs w:val="24"/>
        </w:rPr>
        <w:t xml:space="preserve">, </w:t>
      </w:r>
      <w:r w:rsidRPr="00066491">
        <w:rPr>
          <w:rFonts w:ascii="Times New Roman" w:hAnsi="Times New Roman" w:cs="Times New Roman"/>
          <w:sz w:val="24"/>
          <w:szCs w:val="24"/>
        </w:rPr>
        <w:t>37).</w:t>
      </w:r>
      <w:r w:rsidR="00A51BF7" w:rsidRPr="00066491">
        <w:rPr>
          <w:rFonts w:ascii="Times New Roman" w:hAnsi="Times New Roman" w:cs="Times New Roman"/>
          <w:sz w:val="24"/>
          <w:szCs w:val="24"/>
        </w:rPr>
        <w:t xml:space="preserve"> </w:t>
      </w:r>
      <w:r w:rsidRPr="00066491">
        <w:rPr>
          <w:rFonts w:ascii="Times New Roman" w:hAnsi="Times New Roman" w:cs="Times New Roman"/>
          <w:sz w:val="24"/>
          <w:szCs w:val="24"/>
        </w:rPr>
        <w:t>Sürdürülebilirlik iletişimi ölçeğinin uygulamasında</w:t>
      </w:r>
      <w:r w:rsidR="009C60B0" w:rsidRPr="00066491">
        <w:rPr>
          <w:rFonts w:ascii="Times New Roman" w:hAnsi="Times New Roman" w:cs="Times New Roman"/>
          <w:sz w:val="24"/>
          <w:szCs w:val="24"/>
        </w:rPr>
        <w:t>;</w:t>
      </w:r>
      <w:r w:rsidRPr="00066491">
        <w:rPr>
          <w:rFonts w:ascii="Times New Roman" w:hAnsi="Times New Roman" w:cs="Times New Roman"/>
          <w:sz w:val="24"/>
          <w:szCs w:val="24"/>
        </w:rPr>
        <w:t xml:space="preserve"> kamu sektöründe yer alan</w:t>
      </w:r>
      <w:r w:rsidR="009C60B0" w:rsidRPr="00066491">
        <w:rPr>
          <w:rFonts w:ascii="Times New Roman" w:hAnsi="Times New Roman" w:cs="Times New Roman"/>
          <w:sz w:val="24"/>
          <w:szCs w:val="24"/>
        </w:rPr>
        <w:t xml:space="preserve">, kar amacı gütmeyen kurum hüviyetindeki </w:t>
      </w:r>
      <w:r w:rsidRPr="00066491">
        <w:rPr>
          <w:rFonts w:ascii="Times New Roman" w:hAnsi="Times New Roman" w:cs="Times New Roman"/>
          <w:sz w:val="24"/>
          <w:szCs w:val="24"/>
        </w:rPr>
        <w:t xml:space="preserve">devlet üniversiteleri tercih edilmiştir. </w:t>
      </w:r>
      <w:r w:rsidR="00A51BF7" w:rsidRPr="00066491">
        <w:rPr>
          <w:rFonts w:ascii="Times New Roman" w:hAnsi="Times New Roman" w:cs="Times New Roman"/>
          <w:sz w:val="24"/>
          <w:szCs w:val="24"/>
        </w:rPr>
        <w:t>İlk etapta</w:t>
      </w:r>
      <w:r w:rsidR="009C60B0" w:rsidRPr="00066491">
        <w:rPr>
          <w:rFonts w:ascii="Times New Roman" w:hAnsi="Times New Roman" w:cs="Times New Roman"/>
          <w:sz w:val="24"/>
          <w:szCs w:val="24"/>
        </w:rPr>
        <w:t xml:space="preserve">, kar amacı gütmeyen bir organizasyon tipinin seçilmesiyle, </w:t>
      </w:r>
      <w:r w:rsidR="00A51BF7" w:rsidRPr="00066491">
        <w:rPr>
          <w:rFonts w:ascii="Times New Roman" w:hAnsi="Times New Roman" w:cs="Times New Roman"/>
          <w:sz w:val="24"/>
          <w:szCs w:val="24"/>
        </w:rPr>
        <w:t>e</w:t>
      </w:r>
      <w:r w:rsidRPr="00066491">
        <w:rPr>
          <w:rFonts w:ascii="Times New Roman" w:hAnsi="Times New Roman" w:cs="Times New Roman"/>
          <w:sz w:val="24"/>
          <w:szCs w:val="24"/>
        </w:rPr>
        <w:t xml:space="preserve">konomik faktörlerin </w:t>
      </w:r>
      <w:r w:rsidR="009C60B0" w:rsidRPr="00066491">
        <w:rPr>
          <w:rFonts w:ascii="Times New Roman" w:hAnsi="Times New Roman" w:cs="Times New Roman"/>
          <w:sz w:val="24"/>
          <w:szCs w:val="24"/>
        </w:rPr>
        <w:t xml:space="preserve">kısmen </w:t>
      </w:r>
      <w:proofErr w:type="gramStart"/>
      <w:r w:rsidR="009C60B0" w:rsidRPr="00066491">
        <w:rPr>
          <w:rFonts w:ascii="Times New Roman" w:hAnsi="Times New Roman" w:cs="Times New Roman"/>
          <w:sz w:val="24"/>
          <w:szCs w:val="24"/>
        </w:rPr>
        <w:t>dahil</w:t>
      </w:r>
      <w:proofErr w:type="gramEnd"/>
      <w:r w:rsidR="009C60B0" w:rsidRPr="00066491">
        <w:rPr>
          <w:rFonts w:ascii="Times New Roman" w:hAnsi="Times New Roman" w:cs="Times New Roman"/>
          <w:sz w:val="24"/>
          <w:szCs w:val="24"/>
        </w:rPr>
        <w:t xml:space="preserve"> </w:t>
      </w:r>
      <w:r w:rsidRPr="00066491">
        <w:rPr>
          <w:rFonts w:ascii="Times New Roman" w:hAnsi="Times New Roman" w:cs="Times New Roman"/>
          <w:sz w:val="24"/>
          <w:szCs w:val="24"/>
        </w:rPr>
        <w:t>edil</w:t>
      </w:r>
      <w:r w:rsidR="009C60B0" w:rsidRPr="00066491">
        <w:rPr>
          <w:rFonts w:ascii="Times New Roman" w:hAnsi="Times New Roman" w:cs="Times New Roman"/>
          <w:sz w:val="24"/>
          <w:szCs w:val="24"/>
        </w:rPr>
        <w:t>diği</w:t>
      </w:r>
      <w:r w:rsidRPr="00066491">
        <w:rPr>
          <w:rFonts w:ascii="Times New Roman" w:hAnsi="Times New Roman" w:cs="Times New Roman"/>
          <w:sz w:val="24"/>
          <w:szCs w:val="24"/>
        </w:rPr>
        <w:t xml:space="preserve"> ve ekonomik metriklerden bağışık bir ölçüm amaçlanmıştır. </w:t>
      </w:r>
    </w:p>
    <w:p w14:paraId="0A066A40" w14:textId="77777777" w:rsidR="002A3B9B" w:rsidRPr="00066491" w:rsidRDefault="002A3B9B" w:rsidP="00C57E6F">
      <w:pPr>
        <w:pStyle w:val="Gvde"/>
        <w:spacing w:line="300" w:lineRule="auto"/>
        <w:jc w:val="both"/>
        <w:rPr>
          <w:rFonts w:ascii="Times New Roman" w:hAnsi="Times New Roman" w:cs="Times New Roman"/>
          <w:sz w:val="24"/>
          <w:szCs w:val="24"/>
        </w:rPr>
      </w:pPr>
    </w:p>
    <w:p w14:paraId="3326C9BB" w14:textId="77777777" w:rsidR="002A3B9B" w:rsidRPr="00066491" w:rsidRDefault="002A3B9B" w:rsidP="002B0A81">
      <w:pPr>
        <w:pStyle w:val="Balk2"/>
      </w:pPr>
      <w:bookmarkStart w:id="243" w:name="_Toc137668233"/>
      <w:bookmarkStart w:id="244" w:name="_Toc138625447"/>
      <w:bookmarkStart w:id="245" w:name="_Toc142652858"/>
      <w:r w:rsidRPr="00066491">
        <w:t>Araştırma Modeli</w:t>
      </w:r>
      <w:bookmarkEnd w:id="243"/>
      <w:bookmarkEnd w:id="244"/>
      <w:bookmarkEnd w:id="245"/>
    </w:p>
    <w:p w14:paraId="7215D26A" w14:textId="77777777" w:rsidR="002A3B9B" w:rsidRPr="00066491" w:rsidRDefault="002A3B9B" w:rsidP="00C57E6F">
      <w:pPr>
        <w:spacing w:line="300" w:lineRule="auto"/>
        <w:jc w:val="both"/>
        <w:rPr>
          <w:rFonts w:eastAsiaTheme="majorEastAsia"/>
          <w:color w:val="000000" w:themeColor="text1"/>
        </w:rPr>
      </w:pPr>
    </w:p>
    <w:p w14:paraId="4A361149" w14:textId="5C32D9D5"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 xml:space="preserve">Ölçekler, genellikle doğrudan araçlarla ölçülemeyen teorik değişkenlerin seviyelerini </w:t>
      </w:r>
      <w:r w:rsidR="00A24369" w:rsidRPr="00066491">
        <w:rPr>
          <w:rFonts w:eastAsiaTheme="majorEastAsia"/>
          <w:color w:val="000000" w:themeColor="text1"/>
        </w:rPr>
        <w:t>belirlemeyi</w:t>
      </w:r>
      <w:r w:rsidR="00CA2E7A" w:rsidRPr="00066491">
        <w:rPr>
          <w:rFonts w:eastAsiaTheme="majorEastAsia"/>
          <w:color w:val="000000" w:themeColor="text1"/>
        </w:rPr>
        <w:t xml:space="preserve"> amaçlayan, karma puanlarda birleştirilen maddelerin toplamı şeklinde ifade edilen ölçüm araçlarıdır. Doğrudan öl</w:t>
      </w:r>
      <w:r w:rsidR="007D6CF9" w:rsidRPr="00066491">
        <w:rPr>
          <w:rFonts w:eastAsiaTheme="majorEastAsia"/>
          <w:color w:val="000000" w:themeColor="text1"/>
        </w:rPr>
        <w:t xml:space="preserve">çülemeyecek </w:t>
      </w:r>
      <w:r w:rsidR="00CA2E7A" w:rsidRPr="00066491">
        <w:rPr>
          <w:rFonts w:eastAsiaTheme="majorEastAsia"/>
          <w:color w:val="000000" w:themeColor="text1"/>
        </w:rPr>
        <w:t>ancak teorik anlayışımız nedeniyle var olduğuna inan</w:t>
      </w:r>
      <w:r w:rsidR="007D6CF9" w:rsidRPr="00066491">
        <w:rPr>
          <w:rFonts w:eastAsiaTheme="majorEastAsia"/>
          <w:color w:val="000000" w:themeColor="text1"/>
        </w:rPr>
        <w:t xml:space="preserve">ılan </w:t>
      </w:r>
      <w:r w:rsidR="00CA2E7A" w:rsidRPr="00066491">
        <w:rPr>
          <w:rFonts w:eastAsiaTheme="majorEastAsia"/>
          <w:color w:val="000000" w:themeColor="text1"/>
        </w:rPr>
        <w:t>bir olguyu ölçme</w:t>
      </w:r>
      <w:r w:rsidR="007D6CF9" w:rsidRPr="00066491">
        <w:rPr>
          <w:rFonts w:eastAsiaTheme="majorEastAsia"/>
          <w:color w:val="000000" w:themeColor="text1"/>
        </w:rPr>
        <w:t xml:space="preserve">k </w:t>
      </w:r>
      <w:r w:rsidR="00A24369" w:rsidRPr="00066491">
        <w:rPr>
          <w:rFonts w:eastAsiaTheme="majorEastAsia"/>
          <w:color w:val="000000" w:themeColor="text1"/>
        </w:rPr>
        <w:t xml:space="preserve">için </w:t>
      </w:r>
      <w:r w:rsidR="007D6CF9" w:rsidRPr="00066491">
        <w:rPr>
          <w:rFonts w:eastAsiaTheme="majorEastAsia"/>
          <w:color w:val="000000" w:themeColor="text1"/>
        </w:rPr>
        <w:t xml:space="preserve">ölçekler oluşturulur </w:t>
      </w:r>
      <w:r w:rsidR="00CA2E7A" w:rsidRPr="00066491">
        <w:rPr>
          <w:rFonts w:eastAsiaTheme="majorEastAsia"/>
          <w:color w:val="000000" w:themeColor="text1"/>
        </w:rPr>
        <w:t>(DeVellis, 2022</w:t>
      </w:r>
      <w:r w:rsidR="00DE2C6A" w:rsidRPr="00066491">
        <w:rPr>
          <w:rFonts w:eastAsiaTheme="majorEastAsia"/>
          <w:color w:val="000000" w:themeColor="text1"/>
        </w:rPr>
        <w:t xml:space="preserve">, </w:t>
      </w:r>
      <w:r w:rsidR="00CA2E7A" w:rsidRPr="00066491">
        <w:rPr>
          <w:rFonts w:eastAsiaTheme="majorEastAsia"/>
          <w:color w:val="000000" w:themeColor="text1"/>
        </w:rPr>
        <w:t>11).</w:t>
      </w:r>
      <w:r w:rsidR="008526DC" w:rsidRPr="00066491">
        <w:rPr>
          <w:rFonts w:eastAsiaTheme="majorEastAsia"/>
          <w:color w:val="000000" w:themeColor="text1"/>
        </w:rPr>
        <w:t xml:space="preserve"> Ölçek geliştirme çalışmalarında genellikle karma yöntemler kullanılmaktadır.</w:t>
      </w:r>
    </w:p>
    <w:p w14:paraId="17420333" w14:textId="4DF1EDB3"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Araştırmalarda desen seçimi</w:t>
      </w:r>
      <w:r w:rsidR="008526DC" w:rsidRPr="00066491">
        <w:rPr>
          <w:rFonts w:eastAsiaTheme="majorEastAsia"/>
          <w:color w:val="000000" w:themeColor="text1"/>
        </w:rPr>
        <w:t>,</w:t>
      </w:r>
      <w:r w:rsidR="00CA2E7A" w:rsidRPr="00066491">
        <w:rPr>
          <w:rFonts w:eastAsiaTheme="majorEastAsia"/>
          <w:color w:val="000000" w:themeColor="text1"/>
        </w:rPr>
        <w:t xml:space="preserve"> araştırma soruları</w:t>
      </w:r>
      <w:r w:rsidR="007D6CF9" w:rsidRPr="00066491">
        <w:rPr>
          <w:rFonts w:eastAsiaTheme="majorEastAsia"/>
          <w:color w:val="000000" w:themeColor="text1"/>
        </w:rPr>
        <w:t>na</w:t>
      </w:r>
      <w:r w:rsidR="00CA2E7A" w:rsidRPr="00066491">
        <w:rPr>
          <w:rFonts w:eastAsiaTheme="majorEastAsia"/>
          <w:color w:val="000000" w:themeColor="text1"/>
        </w:rPr>
        <w:t xml:space="preserve"> ve amac</w:t>
      </w:r>
      <w:r w:rsidR="007D6CF9" w:rsidRPr="00066491">
        <w:rPr>
          <w:rFonts w:eastAsiaTheme="majorEastAsia"/>
          <w:color w:val="000000" w:themeColor="text1"/>
        </w:rPr>
        <w:t>a</w:t>
      </w:r>
      <w:r w:rsidR="00CA2E7A" w:rsidRPr="00066491">
        <w:rPr>
          <w:rFonts w:eastAsiaTheme="majorEastAsia"/>
          <w:color w:val="000000" w:themeColor="text1"/>
        </w:rPr>
        <w:t xml:space="preserve"> göre belirle</w:t>
      </w:r>
      <w:r w:rsidR="007D6CF9" w:rsidRPr="00066491">
        <w:rPr>
          <w:rFonts w:eastAsiaTheme="majorEastAsia"/>
          <w:color w:val="000000" w:themeColor="text1"/>
        </w:rPr>
        <w:t>nir</w:t>
      </w:r>
      <w:r w:rsidR="00CA2E7A" w:rsidRPr="00066491">
        <w:rPr>
          <w:rFonts w:eastAsiaTheme="majorEastAsia"/>
          <w:color w:val="000000" w:themeColor="text1"/>
        </w:rPr>
        <w:t>. Karma yöntemler araştırması, farklı desenlerle sorular</w:t>
      </w:r>
      <w:r w:rsidR="007D6CF9" w:rsidRPr="00066491">
        <w:rPr>
          <w:rFonts w:eastAsiaTheme="majorEastAsia"/>
          <w:color w:val="000000" w:themeColor="text1"/>
        </w:rPr>
        <w:t>a</w:t>
      </w:r>
      <w:r w:rsidR="00CA2E7A" w:rsidRPr="00066491">
        <w:rPr>
          <w:rFonts w:eastAsiaTheme="majorEastAsia"/>
          <w:color w:val="000000" w:themeColor="text1"/>
        </w:rPr>
        <w:t xml:space="preserve"> cevap bul</w:t>
      </w:r>
      <w:r w:rsidR="007D6CF9" w:rsidRPr="00066491">
        <w:rPr>
          <w:rFonts w:eastAsiaTheme="majorEastAsia"/>
          <w:color w:val="000000" w:themeColor="text1"/>
        </w:rPr>
        <w:t>unmasına</w:t>
      </w:r>
      <w:r w:rsidR="00CA2E7A" w:rsidRPr="00066491">
        <w:rPr>
          <w:rFonts w:eastAsiaTheme="majorEastAsia"/>
          <w:color w:val="000000" w:themeColor="text1"/>
        </w:rPr>
        <w:t xml:space="preserve"> yardımcı olur. Karma yöntemler araştırması kullanırken, </w:t>
      </w:r>
      <w:r w:rsidR="007D6CF9" w:rsidRPr="00066491">
        <w:rPr>
          <w:rFonts w:eastAsiaTheme="majorEastAsia"/>
          <w:color w:val="000000" w:themeColor="text1"/>
        </w:rPr>
        <w:t xml:space="preserve">yöntem </w:t>
      </w:r>
      <w:r w:rsidR="00CA2E7A" w:rsidRPr="00066491">
        <w:rPr>
          <w:rFonts w:eastAsiaTheme="majorEastAsia"/>
          <w:color w:val="000000" w:themeColor="text1"/>
        </w:rPr>
        <w:t>seçim gerekç</w:t>
      </w:r>
      <w:r w:rsidR="007D6CF9" w:rsidRPr="00066491">
        <w:rPr>
          <w:rFonts w:eastAsiaTheme="majorEastAsia"/>
          <w:color w:val="000000" w:themeColor="text1"/>
        </w:rPr>
        <w:t>es</w:t>
      </w:r>
      <w:r w:rsidR="00D9582E">
        <w:rPr>
          <w:rFonts w:eastAsiaTheme="majorEastAsia"/>
          <w:color w:val="000000" w:themeColor="text1"/>
        </w:rPr>
        <w:t>i</w:t>
      </w:r>
      <w:r w:rsidR="008526DC" w:rsidRPr="00066491">
        <w:rPr>
          <w:rFonts w:eastAsiaTheme="majorEastAsia"/>
          <w:color w:val="000000" w:themeColor="text1"/>
        </w:rPr>
        <w:t>,</w:t>
      </w:r>
      <w:r w:rsidR="00CA2E7A" w:rsidRPr="00066491">
        <w:rPr>
          <w:rFonts w:eastAsiaTheme="majorEastAsia"/>
          <w:color w:val="000000" w:themeColor="text1"/>
        </w:rPr>
        <w:t xml:space="preserve"> neden nitel</w:t>
      </w:r>
      <w:r w:rsidR="000773A2" w:rsidRPr="00066491">
        <w:rPr>
          <w:rFonts w:eastAsiaTheme="majorEastAsia"/>
          <w:color w:val="000000" w:themeColor="text1"/>
        </w:rPr>
        <w:t xml:space="preserve"> ve </w:t>
      </w:r>
      <w:r w:rsidR="00CA2E7A" w:rsidRPr="00066491">
        <w:rPr>
          <w:rFonts w:eastAsiaTheme="majorEastAsia"/>
          <w:color w:val="000000" w:themeColor="text1"/>
        </w:rPr>
        <w:t>nicel yöntemleri</w:t>
      </w:r>
      <w:r w:rsidR="007D6CF9" w:rsidRPr="00066491">
        <w:rPr>
          <w:rFonts w:eastAsiaTheme="majorEastAsia"/>
          <w:color w:val="000000" w:themeColor="text1"/>
        </w:rPr>
        <w:t>n</w:t>
      </w:r>
      <w:r w:rsidR="00CA2E7A" w:rsidRPr="00066491">
        <w:rPr>
          <w:rFonts w:eastAsiaTheme="majorEastAsia"/>
          <w:color w:val="000000" w:themeColor="text1"/>
        </w:rPr>
        <w:t xml:space="preserve"> birleştir</w:t>
      </w:r>
      <w:r w:rsidR="007D6CF9" w:rsidRPr="00066491">
        <w:rPr>
          <w:rFonts w:eastAsiaTheme="majorEastAsia"/>
          <w:color w:val="000000" w:themeColor="text1"/>
        </w:rPr>
        <w:t>ildiği</w:t>
      </w:r>
      <w:r w:rsidR="00CA2E7A" w:rsidRPr="00066491">
        <w:rPr>
          <w:rFonts w:eastAsiaTheme="majorEastAsia"/>
          <w:color w:val="000000" w:themeColor="text1"/>
        </w:rPr>
        <w:t xml:space="preserve"> açıkla</w:t>
      </w:r>
      <w:r w:rsidR="007D6CF9" w:rsidRPr="00066491">
        <w:rPr>
          <w:rFonts w:eastAsiaTheme="majorEastAsia"/>
          <w:color w:val="000000" w:themeColor="text1"/>
        </w:rPr>
        <w:t xml:space="preserve">nmalıdır </w:t>
      </w:r>
      <w:r w:rsidR="00CA2E7A" w:rsidRPr="00066491">
        <w:rPr>
          <w:rFonts w:eastAsiaTheme="majorEastAsia"/>
          <w:color w:val="000000" w:themeColor="text1"/>
        </w:rPr>
        <w:t>(Toraman, 2021</w:t>
      </w:r>
      <w:r w:rsidR="00DE2C6A" w:rsidRPr="00066491">
        <w:rPr>
          <w:rFonts w:eastAsiaTheme="majorEastAsia"/>
          <w:color w:val="000000" w:themeColor="text1"/>
        </w:rPr>
        <w:t xml:space="preserve">, </w:t>
      </w:r>
      <w:r w:rsidR="00CA2E7A" w:rsidRPr="00066491">
        <w:rPr>
          <w:rFonts w:eastAsiaTheme="majorEastAsia"/>
          <w:color w:val="000000" w:themeColor="text1"/>
        </w:rPr>
        <w:t>14).</w:t>
      </w:r>
    </w:p>
    <w:p w14:paraId="27EFA334" w14:textId="62202468" w:rsidR="00A24369" w:rsidRPr="00066491" w:rsidRDefault="00A24369" w:rsidP="00C57E6F">
      <w:pPr>
        <w:spacing w:line="300" w:lineRule="auto"/>
        <w:jc w:val="both"/>
        <w:rPr>
          <w:rFonts w:eastAsiaTheme="majorEastAsia"/>
          <w:color w:val="000000" w:themeColor="text1"/>
        </w:rPr>
      </w:pPr>
      <w:r w:rsidRPr="00066491">
        <w:rPr>
          <w:rFonts w:eastAsiaTheme="majorEastAsia"/>
          <w:color w:val="000000" w:themeColor="text1"/>
        </w:rPr>
        <w:tab/>
        <w:t xml:space="preserve">Karma yöntemler, araştırmada nitel ve nicel araştırma yöntemlerinin birleştirilmesini veya </w:t>
      </w:r>
      <w:proofErr w:type="gramStart"/>
      <w:r w:rsidRPr="00066491">
        <w:rPr>
          <w:rFonts w:eastAsiaTheme="majorEastAsia"/>
          <w:color w:val="000000" w:themeColor="text1"/>
        </w:rPr>
        <w:t>entegre</w:t>
      </w:r>
      <w:proofErr w:type="gramEnd"/>
      <w:r w:rsidRPr="00066491">
        <w:rPr>
          <w:rFonts w:eastAsiaTheme="majorEastAsia"/>
          <w:color w:val="000000" w:themeColor="text1"/>
        </w:rPr>
        <w:t xml:space="preserve"> edilmesini içerir. Nitel veriler genellikle önceden belirlenmiş yanıtları olmayan açık uçlu sorularla elde edilirken, nicel veriler genellikle anketlerdeki veya psikolojik araçlardaki kapalı uçlu yanıtları içerir (Creswell, 2014, 92-93).</w:t>
      </w:r>
    </w:p>
    <w:p w14:paraId="5A8181A9" w14:textId="489C5D64"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 xml:space="preserve">Yükseköğretim Kurumlarında Sürdürülebilirlik İletişimi Ölçeği Geliştirme Çalışmasında karma yöntemler araştırması türlerinden keşfedici sıralı karma yöntem deseni kullanılmıştır. Ölçek geliştirme çalışmalarında sıklıkla kullanılan bu desen </w:t>
      </w:r>
      <w:r w:rsidR="00CA2E7A" w:rsidRPr="00066491">
        <w:rPr>
          <w:rFonts w:eastAsiaTheme="majorEastAsia"/>
          <w:color w:val="000000" w:themeColor="text1"/>
        </w:rPr>
        <w:lastRenderedPageBreak/>
        <w:t xml:space="preserve">sırasıyla, nitel ve nicel yöntemi beraber kullanmayı mümkün hale getirmektedir. </w:t>
      </w:r>
      <w:r w:rsidR="00E70CB5" w:rsidRPr="00C477C1">
        <w:rPr>
          <w:rFonts w:eastAsiaTheme="majorEastAsia"/>
          <w:color w:val="000000" w:themeColor="text1"/>
        </w:rPr>
        <w:t xml:space="preserve">Karma Yöntemler Araştırması Desenleri Şekil </w:t>
      </w:r>
      <w:proofErr w:type="gramStart"/>
      <w:r w:rsidR="00E70CB5" w:rsidRPr="00C477C1">
        <w:rPr>
          <w:rFonts w:eastAsiaTheme="majorEastAsia"/>
          <w:color w:val="000000" w:themeColor="text1"/>
        </w:rPr>
        <w:t>6.1’de</w:t>
      </w:r>
      <w:proofErr w:type="gramEnd"/>
      <w:r w:rsidR="00E70CB5" w:rsidRPr="00C477C1">
        <w:rPr>
          <w:rFonts w:eastAsiaTheme="majorEastAsia"/>
          <w:color w:val="000000" w:themeColor="text1"/>
        </w:rPr>
        <w:t xml:space="preserve"> sunulmuştur.</w:t>
      </w:r>
    </w:p>
    <w:p w14:paraId="0DA47070" w14:textId="515DBB82" w:rsidR="00C57E6F"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xml:space="preserve">Creswell (2014) karma araştırmalarda üç tip yöntem ortaya koymuştur: </w:t>
      </w:r>
    </w:p>
    <w:p w14:paraId="787A311B"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xml:space="preserve">* Convergent Parallel Mixed Methods Design, </w:t>
      </w:r>
    </w:p>
    <w:p w14:paraId="02BAD066" w14:textId="61FE2B02"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Explanatory Mixed Methods Design</w:t>
      </w:r>
      <w:r w:rsidR="008526DC" w:rsidRPr="00066491">
        <w:rPr>
          <w:rFonts w:eastAsiaTheme="majorEastAsia"/>
          <w:color w:val="000000" w:themeColor="text1"/>
        </w:rPr>
        <w:t>,</w:t>
      </w:r>
    </w:p>
    <w:p w14:paraId="53D988A2"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Exploratory Sequental Mixed Methods Design.</w:t>
      </w:r>
    </w:p>
    <w:p w14:paraId="638EE057" w14:textId="72E49DE4"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Bu yöntemleri Türkçe olarak kavramlaştıran ve açıklama getiren Toraman (2021)’a göre bu üç yöntem</w:t>
      </w:r>
      <w:r w:rsidR="008526DC" w:rsidRPr="00066491">
        <w:rPr>
          <w:rFonts w:eastAsiaTheme="majorEastAsia"/>
          <w:color w:val="000000" w:themeColor="text1"/>
        </w:rPr>
        <w:t xml:space="preserve"> şöyle ifade e</w:t>
      </w:r>
      <w:r w:rsidR="00E70CB5">
        <w:rPr>
          <w:rFonts w:eastAsiaTheme="majorEastAsia"/>
          <w:color w:val="000000" w:themeColor="text1"/>
        </w:rPr>
        <w:t>d</w:t>
      </w:r>
      <w:r w:rsidR="008526DC" w:rsidRPr="00066491">
        <w:rPr>
          <w:rFonts w:eastAsiaTheme="majorEastAsia"/>
          <w:color w:val="000000" w:themeColor="text1"/>
        </w:rPr>
        <w:t>ilmiştir:</w:t>
      </w:r>
    </w:p>
    <w:p w14:paraId="7B416802" w14:textId="6EC4E40F"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Eş Zamanlı Paralel (eş zamanlı nicel+nitel) Karma Yöntem Deseni</w:t>
      </w:r>
      <w:r w:rsidR="008526DC" w:rsidRPr="00066491">
        <w:rPr>
          <w:rFonts w:eastAsiaTheme="majorEastAsia"/>
          <w:color w:val="000000" w:themeColor="text1"/>
        </w:rPr>
        <w:t>,</w:t>
      </w:r>
    </w:p>
    <w:p w14:paraId="173FFEFA" w14:textId="126E08B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Açıklayıcı Sıralı (sıralı nicel→ nitel) Karma Yöntem Deseni</w:t>
      </w:r>
      <w:r w:rsidR="008526DC" w:rsidRPr="00066491">
        <w:rPr>
          <w:rFonts w:eastAsiaTheme="majorEastAsia"/>
          <w:color w:val="000000" w:themeColor="text1"/>
        </w:rPr>
        <w:t>,</w:t>
      </w:r>
    </w:p>
    <w:p w14:paraId="0D25862E" w14:textId="48DE4FE9" w:rsidR="007D6CF9"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Keşfedici Sıralı (sıralı nitel → nicel) Karma Yöntem Deseni</w:t>
      </w:r>
      <w:r w:rsidR="008526DC" w:rsidRPr="00066491">
        <w:rPr>
          <w:rFonts w:eastAsiaTheme="majorEastAsia"/>
          <w:color w:val="000000" w:themeColor="text1"/>
        </w:rPr>
        <w:t>.</w:t>
      </w:r>
    </w:p>
    <w:p w14:paraId="73993F84" w14:textId="77777777" w:rsidR="007D6CF9" w:rsidRPr="00066491" w:rsidRDefault="007D6CF9" w:rsidP="00C57E6F">
      <w:pPr>
        <w:spacing w:line="300" w:lineRule="auto"/>
        <w:jc w:val="both"/>
        <w:rPr>
          <w:rFonts w:eastAsiaTheme="majorEastAsia"/>
          <w:color w:val="000000" w:themeColor="text1"/>
        </w:rPr>
      </w:pPr>
    </w:p>
    <w:p w14:paraId="59269C9E" w14:textId="77777777" w:rsidR="00E253DC" w:rsidRPr="00066491" w:rsidRDefault="00CA2E7A" w:rsidP="00C57E6F">
      <w:pPr>
        <w:keepNext/>
        <w:spacing w:line="300" w:lineRule="auto"/>
        <w:jc w:val="both"/>
      </w:pPr>
      <w:r w:rsidRPr="00066491">
        <w:rPr>
          <w:rFonts w:eastAsiaTheme="majorEastAsia"/>
          <w:noProof/>
          <w:color w:val="000000" w:themeColor="text1"/>
        </w:rPr>
        <w:drawing>
          <wp:inline distT="0" distB="0" distL="0" distR="0" wp14:anchorId="4474FE27" wp14:editId="08107068">
            <wp:extent cx="5308298" cy="4225491"/>
            <wp:effectExtent l="0" t="0" r="6985" b="3810"/>
            <wp:docPr id="1837650040" name="Resim 2"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50040" name="Resim 2" descr="diyagram içeren bir resim&#10;&#10;Açıklama otomatik olarak oluşturuld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19845" cy="4234682"/>
                    </a:xfrm>
                    <a:prstGeom prst="rect">
                      <a:avLst/>
                    </a:prstGeom>
                  </pic:spPr>
                </pic:pic>
              </a:graphicData>
            </a:graphic>
          </wp:inline>
        </w:drawing>
      </w:r>
    </w:p>
    <w:p w14:paraId="3953485E" w14:textId="3A5F66BA" w:rsidR="00CA2E7A" w:rsidRPr="00066491" w:rsidRDefault="00E253DC" w:rsidP="00F05950">
      <w:pPr>
        <w:pStyle w:val="ResimYazs"/>
        <w:spacing w:line="300" w:lineRule="auto"/>
        <w:rPr>
          <w:rFonts w:eastAsiaTheme="majorEastAsia"/>
          <w:i w:val="0"/>
          <w:iCs w:val="0"/>
          <w:color w:val="000000" w:themeColor="text1"/>
          <w:sz w:val="24"/>
          <w:szCs w:val="24"/>
        </w:rPr>
      </w:pPr>
      <w:bookmarkStart w:id="246" w:name="_Toc142560947"/>
      <w:r w:rsidRPr="00066491">
        <w:rPr>
          <w:color w:val="000000" w:themeColor="text1"/>
          <w:sz w:val="24"/>
          <w:szCs w:val="24"/>
        </w:rPr>
        <w:t xml:space="preserve">Şekil </w:t>
      </w:r>
      <w:r w:rsidR="0086578F" w:rsidRPr="00066491">
        <w:rPr>
          <w:color w:val="000000" w:themeColor="text1"/>
          <w:sz w:val="24"/>
          <w:szCs w:val="24"/>
        </w:rPr>
        <w:fldChar w:fldCharType="begin"/>
      </w:r>
      <w:r w:rsidR="0086578F" w:rsidRPr="00066491">
        <w:rPr>
          <w:color w:val="000000" w:themeColor="text1"/>
          <w:sz w:val="24"/>
          <w:szCs w:val="24"/>
        </w:rPr>
        <w:instrText xml:space="preserve"> STYLEREF 1 \s </w:instrText>
      </w:r>
      <w:r w:rsidR="0086578F" w:rsidRPr="00066491">
        <w:rPr>
          <w:color w:val="000000" w:themeColor="text1"/>
          <w:sz w:val="24"/>
          <w:szCs w:val="24"/>
        </w:rPr>
        <w:fldChar w:fldCharType="separate"/>
      </w:r>
      <w:r w:rsidR="000B15A7">
        <w:rPr>
          <w:noProof/>
          <w:color w:val="000000" w:themeColor="text1"/>
          <w:sz w:val="24"/>
          <w:szCs w:val="24"/>
        </w:rPr>
        <w:t>6</w:t>
      </w:r>
      <w:r w:rsidR="0086578F" w:rsidRPr="00066491">
        <w:rPr>
          <w:color w:val="000000" w:themeColor="text1"/>
          <w:sz w:val="24"/>
          <w:szCs w:val="24"/>
        </w:rPr>
        <w:fldChar w:fldCharType="end"/>
      </w:r>
      <w:r w:rsidR="0086578F" w:rsidRPr="00066491">
        <w:rPr>
          <w:color w:val="000000" w:themeColor="text1"/>
          <w:sz w:val="24"/>
          <w:szCs w:val="24"/>
        </w:rPr>
        <w:t>.</w:t>
      </w:r>
      <w:r w:rsidR="0086578F" w:rsidRPr="00066491">
        <w:rPr>
          <w:color w:val="000000" w:themeColor="text1"/>
          <w:sz w:val="24"/>
          <w:szCs w:val="24"/>
        </w:rPr>
        <w:fldChar w:fldCharType="begin"/>
      </w:r>
      <w:r w:rsidR="0086578F" w:rsidRPr="00066491">
        <w:rPr>
          <w:color w:val="000000" w:themeColor="text1"/>
          <w:sz w:val="24"/>
          <w:szCs w:val="24"/>
        </w:rPr>
        <w:instrText xml:space="preserve"> SEQ Şekil \* ARABIC \s 1 </w:instrText>
      </w:r>
      <w:r w:rsidR="0086578F" w:rsidRPr="00066491">
        <w:rPr>
          <w:color w:val="000000" w:themeColor="text1"/>
          <w:sz w:val="24"/>
          <w:szCs w:val="24"/>
        </w:rPr>
        <w:fldChar w:fldCharType="separate"/>
      </w:r>
      <w:r w:rsidR="000B15A7">
        <w:rPr>
          <w:noProof/>
          <w:color w:val="000000" w:themeColor="text1"/>
          <w:sz w:val="24"/>
          <w:szCs w:val="24"/>
        </w:rPr>
        <w:t>1</w:t>
      </w:r>
      <w:r w:rsidR="0086578F" w:rsidRPr="00066491">
        <w:rPr>
          <w:color w:val="000000" w:themeColor="text1"/>
          <w:sz w:val="24"/>
          <w:szCs w:val="24"/>
        </w:rPr>
        <w:fldChar w:fldCharType="end"/>
      </w:r>
      <w:r w:rsidRPr="00066491">
        <w:rPr>
          <w:color w:val="000000" w:themeColor="text1"/>
          <w:sz w:val="24"/>
          <w:szCs w:val="24"/>
        </w:rPr>
        <w:t>.</w:t>
      </w:r>
      <w:r w:rsidRPr="00066491">
        <w:rPr>
          <w:i w:val="0"/>
          <w:iCs w:val="0"/>
          <w:color w:val="000000" w:themeColor="text1"/>
          <w:sz w:val="24"/>
          <w:szCs w:val="24"/>
        </w:rPr>
        <w:t xml:space="preserve"> </w:t>
      </w:r>
      <w:r w:rsidRPr="00066491">
        <w:rPr>
          <w:rFonts w:eastAsiaTheme="majorEastAsia"/>
          <w:i w:val="0"/>
          <w:iCs w:val="0"/>
          <w:color w:val="000000" w:themeColor="text1"/>
          <w:sz w:val="24"/>
          <w:szCs w:val="24"/>
        </w:rPr>
        <w:t xml:space="preserve">Karma Yöntemler Araştırması Temel Desenleri (Toraman, </w:t>
      </w:r>
      <w:proofErr w:type="gramStart"/>
      <w:r w:rsidRPr="00066491">
        <w:rPr>
          <w:rFonts w:eastAsiaTheme="majorEastAsia"/>
          <w:i w:val="0"/>
          <w:iCs w:val="0"/>
          <w:color w:val="000000" w:themeColor="text1"/>
          <w:sz w:val="24"/>
          <w:szCs w:val="24"/>
        </w:rPr>
        <w:t>2021:16</w:t>
      </w:r>
      <w:proofErr w:type="gramEnd"/>
      <w:r w:rsidRPr="00066491">
        <w:rPr>
          <w:rFonts w:eastAsiaTheme="majorEastAsia"/>
          <w:i w:val="0"/>
          <w:iCs w:val="0"/>
          <w:color w:val="000000" w:themeColor="text1"/>
          <w:sz w:val="24"/>
          <w:szCs w:val="24"/>
        </w:rPr>
        <w:t>)</w:t>
      </w:r>
      <w:bookmarkEnd w:id="246"/>
    </w:p>
    <w:p w14:paraId="4B0C185D" w14:textId="77777777" w:rsidR="00CA2E7A" w:rsidRPr="00066491" w:rsidRDefault="00CA2E7A" w:rsidP="00C57E6F">
      <w:pPr>
        <w:spacing w:line="300" w:lineRule="auto"/>
        <w:jc w:val="both"/>
        <w:rPr>
          <w:rFonts w:eastAsiaTheme="majorEastAsia"/>
          <w:color w:val="000000" w:themeColor="text1"/>
        </w:rPr>
      </w:pPr>
    </w:p>
    <w:p w14:paraId="2A0F75F0" w14:textId="77C678D7"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Keşfedici sıralı karma yöntem, araştırmacının önce nitel veri ve analizleriyle keşif yap</w:t>
      </w:r>
      <w:r w:rsidR="00A24369" w:rsidRPr="00066491">
        <w:rPr>
          <w:rFonts w:eastAsiaTheme="majorEastAsia"/>
          <w:color w:val="000000" w:themeColor="text1"/>
        </w:rPr>
        <w:t>masıyla</w:t>
      </w:r>
      <w:r w:rsidR="00CA2E7A" w:rsidRPr="00066491">
        <w:rPr>
          <w:rFonts w:eastAsiaTheme="majorEastAsia"/>
          <w:color w:val="000000" w:themeColor="text1"/>
        </w:rPr>
        <w:t xml:space="preserve"> başla</w:t>
      </w:r>
      <w:r w:rsidR="00A24369" w:rsidRPr="00066491">
        <w:rPr>
          <w:rFonts w:eastAsiaTheme="majorEastAsia"/>
          <w:color w:val="000000" w:themeColor="text1"/>
        </w:rPr>
        <w:t>yan</w:t>
      </w:r>
      <w:r w:rsidR="00CA2E7A" w:rsidRPr="00066491">
        <w:rPr>
          <w:rFonts w:eastAsiaTheme="majorEastAsia"/>
          <w:color w:val="000000" w:themeColor="text1"/>
        </w:rPr>
        <w:t>, ardından bulguları ikinci bir nicel aşamada kullan</w:t>
      </w:r>
      <w:r w:rsidR="00A24369" w:rsidRPr="00066491">
        <w:rPr>
          <w:rFonts w:eastAsiaTheme="majorEastAsia"/>
          <w:color w:val="000000" w:themeColor="text1"/>
        </w:rPr>
        <w:t>dığı</w:t>
      </w:r>
      <w:r w:rsidR="00CA2E7A" w:rsidRPr="00066491">
        <w:rPr>
          <w:rFonts w:eastAsiaTheme="majorEastAsia"/>
          <w:color w:val="000000" w:themeColor="text1"/>
        </w:rPr>
        <w:t xml:space="preserve"> bir tasarım şeklidir. Bu stratejinin amacı, örneklemlerin belirli ölçümlerinin geliştirilmesi ve </w:t>
      </w:r>
      <w:r w:rsidR="00A24369" w:rsidRPr="00066491">
        <w:rPr>
          <w:rFonts w:eastAsiaTheme="majorEastAsia"/>
          <w:color w:val="000000" w:themeColor="text1"/>
        </w:rPr>
        <w:t xml:space="preserve">belirli sayıda </w:t>
      </w:r>
      <w:r w:rsidR="00CA2E7A" w:rsidRPr="00066491">
        <w:rPr>
          <w:rFonts w:eastAsiaTheme="majorEastAsia"/>
          <w:color w:val="000000" w:themeColor="text1"/>
        </w:rPr>
        <w:t xml:space="preserve">kişiden (nitel aşamada) elde edilen verilerin geniş bir nüfusa </w:t>
      </w:r>
      <w:r w:rsidR="00CA2E7A" w:rsidRPr="00066491">
        <w:rPr>
          <w:rFonts w:eastAsiaTheme="majorEastAsia"/>
          <w:color w:val="000000" w:themeColor="text1"/>
        </w:rPr>
        <w:lastRenderedPageBreak/>
        <w:t>uygulanabilir olup olmadığının görülmesidir. Bu tasarımın üç farklı aşaması vardır: keşif, ölçek geliştirme ve ölçeğin uygulanması (Creswell, 2014</w:t>
      </w:r>
      <w:r w:rsidR="00DE2C6A" w:rsidRPr="00066491">
        <w:rPr>
          <w:rFonts w:eastAsiaTheme="majorEastAsia"/>
          <w:color w:val="000000" w:themeColor="text1"/>
        </w:rPr>
        <w:t xml:space="preserve">, </w:t>
      </w:r>
      <w:r w:rsidR="00CA2E7A" w:rsidRPr="00066491">
        <w:rPr>
          <w:rFonts w:eastAsiaTheme="majorEastAsia"/>
          <w:color w:val="000000" w:themeColor="text1"/>
        </w:rPr>
        <w:t>630-631).</w:t>
      </w:r>
    </w:p>
    <w:p w14:paraId="2E2C3CF9" w14:textId="778EC41A"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0205E1" w:rsidRPr="00066491">
        <w:rPr>
          <w:rFonts w:eastAsiaTheme="majorEastAsia"/>
          <w:color w:val="000000" w:themeColor="text1"/>
        </w:rPr>
        <w:t xml:space="preserve">Keşfedici sıralı karma yöntemler araştırması deseni, nitel ve nicel araştırma yöntemlerini birleştiren bir desendir. Bu desen, başlangıçta nitel veri toplama ve analize odaklanarak bir konuyu keşfetmeyi amaçlar. Ardından, nitel bulgular, nicel veri toplama ve analiz aşamasının geliştirilmesinde kullanılır. Bu desenin temel hedefi, ölçek, anket, dijital araç veya nitel veriye dayalı olarak belirlenen yeni değişkenlerin geliştirilmesi ve nicel olarak uygulanmasıdır </w:t>
      </w:r>
      <w:r w:rsidR="00CA2E7A" w:rsidRPr="00066491">
        <w:rPr>
          <w:rFonts w:eastAsiaTheme="majorEastAsia"/>
          <w:color w:val="000000" w:themeColor="text1"/>
        </w:rPr>
        <w:t>(Toraman, 2021</w:t>
      </w:r>
      <w:r w:rsidR="00DE2C6A" w:rsidRPr="00066491">
        <w:rPr>
          <w:rFonts w:eastAsiaTheme="majorEastAsia"/>
          <w:color w:val="000000" w:themeColor="text1"/>
        </w:rPr>
        <w:t xml:space="preserve">, </w:t>
      </w:r>
      <w:r w:rsidR="00CA2E7A" w:rsidRPr="00066491">
        <w:rPr>
          <w:rFonts w:eastAsiaTheme="majorEastAsia"/>
          <w:color w:val="000000" w:themeColor="text1"/>
        </w:rPr>
        <w:t>18).</w:t>
      </w:r>
    </w:p>
    <w:p w14:paraId="722BEC8D" w14:textId="2C312746"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Bu çalışmada, karma yöntemler araştırması kullanılarak, bir yöntemle elde edilen verilerin diğer yönteme katkı sağlayarak her iki yöntemin etkinliğinin birbirini desteklemesi hedeflenmiştir. Hem nicel hem de nitel yöntemlerin avantajlarından yararlanılmış ve her iki yöntemin sınırlılıkları ortadan kaldırılmaya çalışılmıştır. Sürdürülebilirlik iletişimi ölçeği için belirlenen boyutlarla birlikte bir ölçüm aracı oluşturul</w:t>
      </w:r>
      <w:r w:rsidR="00C219F2" w:rsidRPr="00066491">
        <w:rPr>
          <w:rFonts w:eastAsiaTheme="majorEastAsia"/>
          <w:color w:val="000000" w:themeColor="text1"/>
        </w:rPr>
        <w:t xml:space="preserve">muştur. </w:t>
      </w:r>
      <w:r w:rsidR="007D6CF9" w:rsidRPr="00066491">
        <w:rPr>
          <w:rFonts w:eastAsiaTheme="majorEastAsia"/>
          <w:color w:val="000000" w:themeColor="text1"/>
        </w:rPr>
        <w:t>Keşfedici sıralı karma yöntem deseni ile gerçekleştirilen araştırma süreci hakkında detaylı bilgi aşağıda sunulmuştur.</w:t>
      </w:r>
    </w:p>
    <w:p w14:paraId="1A1EE419" w14:textId="77777777" w:rsidR="00CA2E7A" w:rsidRPr="00066491" w:rsidRDefault="00CA2E7A" w:rsidP="00C57E6F">
      <w:pPr>
        <w:spacing w:line="300" w:lineRule="auto"/>
        <w:jc w:val="both"/>
        <w:rPr>
          <w:rFonts w:eastAsiaTheme="majorEastAsia"/>
          <w:color w:val="000000" w:themeColor="text1"/>
        </w:rPr>
      </w:pPr>
    </w:p>
    <w:p w14:paraId="2E2144C3" w14:textId="77777777" w:rsidR="009967F9" w:rsidRPr="00066491" w:rsidRDefault="009967F9" w:rsidP="002B0A81">
      <w:pPr>
        <w:pStyle w:val="Balk2"/>
      </w:pPr>
      <w:bookmarkStart w:id="247" w:name="_Toc138625448"/>
      <w:bookmarkStart w:id="248" w:name="_Toc142652859"/>
      <w:r w:rsidRPr="00066491">
        <w:t>Ölçek Türü</w:t>
      </w:r>
      <w:bookmarkEnd w:id="247"/>
      <w:bookmarkEnd w:id="248"/>
    </w:p>
    <w:p w14:paraId="4D57B0B9" w14:textId="77777777" w:rsidR="009967F9" w:rsidRPr="00066491" w:rsidRDefault="009967F9" w:rsidP="00C57E6F">
      <w:pPr>
        <w:spacing w:line="300" w:lineRule="auto"/>
        <w:rPr>
          <w:rFonts w:eastAsiaTheme="majorEastAsia"/>
        </w:rPr>
      </w:pPr>
    </w:p>
    <w:p w14:paraId="48A8CF87" w14:textId="1BBA795F" w:rsidR="009967F9"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Veri toplama, araştırma değişkenlerini ölçmek amacıyla gerçekleştirilen bir işlemdir. Araştırmacılar, önceden tasarlanmış veri toplama araçlarıyla sorulara cevap bularak ve hipotezleri deneyerek veri elde ederler. Uygun veri toplama araçlarını seçmek ve doğru kullanımını sağlamak hataları engellemeye yardımcı olur. Veri toplama süreci, ölçülecek faktörlerin tanımlanmasına ve geliştirilmesine katkıda bulunur. Yanlış yöntemler ve araçlar kullanarak elde edilen veriler, araştırmacıları hatalı sonuçlara yönlendirebilir</w:t>
      </w:r>
      <w:r w:rsidR="001F1F22">
        <w:rPr>
          <w:rFonts w:eastAsiaTheme="majorEastAsia"/>
          <w:color w:val="000000" w:themeColor="text1"/>
        </w:rPr>
        <w:t xml:space="preserve">. </w:t>
      </w:r>
      <w:r w:rsidR="009967F9" w:rsidRPr="00066491">
        <w:rPr>
          <w:rFonts w:eastAsiaTheme="majorEastAsia"/>
          <w:color w:val="000000" w:themeColor="text1"/>
        </w:rPr>
        <w:t>Araştırmada nicel veri toplama yöntemlerinden anket seçilmiştir.</w:t>
      </w:r>
      <w:r w:rsidR="001F1F22">
        <w:rPr>
          <w:rFonts w:eastAsiaTheme="majorEastAsia"/>
          <w:color w:val="000000" w:themeColor="text1"/>
        </w:rPr>
        <w:t xml:space="preserve"> </w:t>
      </w:r>
      <w:r w:rsidR="009967F9" w:rsidRPr="00066491">
        <w:rPr>
          <w:rFonts w:eastAsiaTheme="majorEastAsia"/>
          <w:color w:val="000000" w:themeColor="text1"/>
        </w:rPr>
        <w:t xml:space="preserve">Anket, belirli bir konuda insanların düşüncelerini, tutumlarını ve davranışlarını ölçmek için belirli bir soru dizisine dayalı olarak </w:t>
      </w:r>
      <w:r w:rsidR="00C219F2" w:rsidRPr="00066491">
        <w:rPr>
          <w:rFonts w:eastAsiaTheme="majorEastAsia"/>
          <w:color w:val="000000" w:themeColor="text1"/>
        </w:rPr>
        <w:t>gerçekleştirilen</w:t>
      </w:r>
      <w:r w:rsidR="009967F9" w:rsidRPr="00066491">
        <w:rPr>
          <w:rFonts w:eastAsiaTheme="majorEastAsia"/>
          <w:color w:val="000000" w:themeColor="text1"/>
        </w:rPr>
        <w:t xml:space="preserve"> bir veri toplama yöntemidir. Anketler, verilerin istatistiksel ve matematiksel analizlerden geçirilmesinin kolay olması nedeniyle en sık kullanılan veri toplama araçlarından biridir (Gürbüz ve Şahin, 2018</w:t>
      </w:r>
      <w:r w:rsidR="00DE2C6A" w:rsidRPr="00066491">
        <w:rPr>
          <w:rFonts w:eastAsiaTheme="majorEastAsia"/>
          <w:color w:val="000000" w:themeColor="text1"/>
        </w:rPr>
        <w:t xml:space="preserve">, </w:t>
      </w:r>
      <w:r w:rsidR="009967F9" w:rsidRPr="00066491">
        <w:rPr>
          <w:rFonts w:eastAsiaTheme="majorEastAsia"/>
          <w:color w:val="000000" w:themeColor="text1"/>
        </w:rPr>
        <w:t>132).</w:t>
      </w:r>
    </w:p>
    <w:p w14:paraId="490A5ECA" w14:textId="39B0CE72" w:rsidR="00E70CB5" w:rsidRPr="00066491" w:rsidRDefault="00E70CB5" w:rsidP="00C57E6F">
      <w:pPr>
        <w:spacing w:line="300" w:lineRule="auto"/>
        <w:jc w:val="both"/>
        <w:rPr>
          <w:rFonts w:eastAsiaTheme="majorEastAsia"/>
          <w:color w:val="000000" w:themeColor="text1"/>
        </w:rPr>
      </w:pPr>
      <w:r>
        <w:rPr>
          <w:rFonts w:eastAsiaTheme="majorEastAsia"/>
          <w:color w:val="000000" w:themeColor="text1"/>
        </w:rPr>
        <w:tab/>
      </w:r>
      <w:r w:rsidRPr="00066491">
        <w:rPr>
          <w:rFonts w:eastAsiaTheme="majorEastAsia"/>
          <w:color w:val="000000" w:themeColor="text1"/>
        </w:rPr>
        <w:t>Madde ölçekleme yöntemi konusunda, yanıtlayıcılarda yeterli varyansı oluşturacak ölçek kullanmanın önemli olduğu belirtilmektedir. Likert tipi ölçekler, anket araştırmalarında en sık kullanılan ve davranış araştırmalarında en uygun ölçeklerdir</w:t>
      </w:r>
      <w:r>
        <w:rPr>
          <w:rFonts w:eastAsiaTheme="majorEastAsia"/>
          <w:color w:val="000000" w:themeColor="text1"/>
        </w:rPr>
        <w:t xml:space="preserve"> (Hinkin, 1998, 110)</w:t>
      </w:r>
    </w:p>
    <w:p w14:paraId="0F2E4197" w14:textId="542CA474"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Araştırmada, Likert Tipi Ölçek kullanılmıştır. Bu tip ölçekler, sosyal bilimlerde yargıları</w:t>
      </w:r>
      <w:r w:rsidR="000773A2" w:rsidRPr="00066491">
        <w:rPr>
          <w:rFonts w:eastAsiaTheme="majorEastAsia"/>
          <w:color w:val="000000" w:themeColor="text1"/>
        </w:rPr>
        <w:t xml:space="preserve">, </w:t>
      </w:r>
      <w:r w:rsidR="009967F9" w:rsidRPr="00066491">
        <w:rPr>
          <w:rFonts w:eastAsiaTheme="majorEastAsia"/>
          <w:color w:val="000000" w:themeColor="text1"/>
        </w:rPr>
        <w:t>tutumları değerlendirmek ve istatistiksel analizler yapmak için kullanılır. Katılımcılar, ifadelere ne kadar katıldıklarını belirten derecelendirmelerle yanıt verirler. Beşli, yedili, dokuzlu ve on birli gibi farklı derecelendirmeler kullanılabilir (Gürbüz ve Şahin, 2018</w:t>
      </w:r>
      <w:r w:rsidR="00DE2C6A" w:rsidRPr="00066491">
        <w:rPr>
          <w:rFonts w:eastAsiaTheme="majorEastAsia"/>
          <w:color w:val="000000" w:themeColor="text1"/>
        </w:rPr>
        <w:t xml:space="preserve">, </w:t>
      </w:r>
      <w:r w:rsidR="009967F9" w:rsidRPr="00066491">
        <w:rPr>
          <w:rFonts w:eastAsiaTheme="majorEastAsia"/>
          <w:color w:val="000000" w:themeColor="text1"/>
        </w:rPr>
        <w:t>132).</w:t>
      </w:r>
    </w:p>
    <w:p w14:paraId="7C9705A2" w14:textId="4EECCEC5"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9967F9" w:rsidRPr="00066491">
        <w:rPr>
          <w:rFonts w:eastAsiaTheme="majorEastAsia"/>
          <w:color w:val="000000" w:themeColor="text1"/>
        </w:rPr>
        <w:t xml:space="preserve"> 5 puanlı Likert ölçekleri, alfa güvenilirliğini artırırken, 7 veya 9 puanlı ölçeklerin kullanımı ise gereksizdir. Ölçeklendirmede yanlış aralık kullanımı, ölçeğin varyansını azaltarak önemli bir maddenin elenmesine neden olabilir. Bu nedenle, ölçeklemeyi doğru yapmak, ölçeğin geçerliliği açısından önemlidir (Hinkin, 1998</w:t>
      </w:r>
      <w:r w:rsidR="00DE2C6A" w:rsidRPr="00066491">
        <w:rPr>
          <w:rFonts w:eastAsiaTheme="majorEastAsia"/>
          <w:color w:val="000000" w:themeColor="text1"/>
        </w:rPr>
        <w:t xml:space="preserve">, </w:t>
      </w:r>
      <w:r w:rsidR="009967F9" w:rsidRPr="00066491">
        <w:rPr>
          <w:rFonts w:eastAsiaTheme="majorEastAsia"/>
          <w:color w:val="000000" w:themeColor="text1"/>
        </w:rPr>
        <w:t>110).</w:t>
      </w:r>
    </w:p>
    <w:p w14:paraId="48C01881" w14:textId="77777777" w:rsidR="009967F9"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 xml:space="preserve">Açımlayıcı ve Doğrulayıcı Faktör Analizi esnasında araştırmada 5’li Likert Tipi Ölçek kullanılmıştır. Ölçeğin derecelendirme ifadeleri; “Kesinlikle katılmıyorum”, “Kısmen katılmıyorum”,  “Ortadayım”, “Kısmen katılıyorum”, “Kesinlikle katılıyorum” olarak tasnif edilmiştir. </w:t>
      </w:r>
    </w:p>
    <w:p w14:paraId="79B4F5F5" w14:textId="77777777" w:rsidR="002B148E" w:rsidRPr="00066491" w:rsidRDefault="002B148E" w:rsidP="00C57E6F">
      <w:pPr>
        <w:spacing w:line="300" w:lineRule="auto"/>
        <w:jc w:val="both"/>
        <w:rPr>
          <w:rFonts w:eastAsiaTheme="majorEastAsia"/>
          <w:color w:val="000000" w:themeColor="text1"/>
        </w:rPr>
      </w:pPr>
    </w:p>
    <w:p w14:paraId="14852115" w14:textId="77777777" w:rsidR="00CA2E7A" w:rsidRPr="00066491" w:rsidRDefault="00CA2E7A" w:rsidP="002B0A81">
      <w:pPr>
        <w:pStyle w:val="Balk2"/>
      </w:pPr>
      <w:bookmarkStart w:id="249" w:name="_Toc137668234"/>
      <w:bookmarkStart w:id="250" w:name="_Toc138625449"/>
      <w:bookmarkStart w:id="251" w:name="_Toc142652860"/>
      <w:r w:rsidRPr="00066491">
        <w:t>Araştırma Süreci</w:t>
      </w:r>
      <w:bookmarkEnd w:id="249"/>
      <w:bookmarkEnd w:id="250"/>
      <w:bookmarkEnd w:id="251"/>
    </w:p>
    <w:p w14:paraId="5252EEFB" w14:textId="77777777" w:rsidR="00CA2E7A" w:rsidRPr="00066491" w:rsidRDefault="00CA2E7A" w:rsidP="00C57E6F">
      <w:pPr>
        <w:spacing w:line="300" w:lineRule="auto"/>
        <w:jc w:val="both"/>
        <w:rPr>
          <w:rFonts w:eastAsiaTheme="majorEastAsia"/>
          <w:color w:val="000000" w:themeColor="text1"/>
        </w:rPr>
      </w:pPr>
    </w:p>
    <w:p w14:paraId="52A6F08B" w14:textId="06FDABAD"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 xml:space="preserve">Ölçeklerin geliştirilmesi, uyarlanması ve kullanılması, doğru ve güvenilir sonuçlar almak için belirli standartlara ve </w:t>
      </w:r>
      <w:proofErr w:type="gramStart"/>
      <w:r w:rsidR="00CA2E7A" w:rsidRPr="00066491">
        <w:rPr>
          <w:rFonts w:eastAsiaTheme="majorEastAsia"/>
          <w:color w:val="000000" w:themeColor="text1"/>
        </w:rPr>
        <w:t>kriterlere</w:t>
      </w:r>
      <w:proofErr w:type="gramEnd"/>
      <w:r w:rsidR="00CA2E7A" w:rsidRPr="00066491">
        <w:rPr>
          <w:rFonts w:eastAsiaTheme="majorEastAsia"/>
          <w:color w:val="000000" w:themeColor="text1"/>
        </w:rPr>
        <w:t xml:space="preserve"> uygun şekilde yapılmalıdır. Geçerlik, bir ölçüm aracının doğru ve karıştırmadan ölçme yeteneğini ifade ederken, güvenirlik ise ölçüm sonuçlarının tutarlılık ve hata oranlarını gösterir. Geçerlik ve güvenirlik düzeyi düşük ölçekler, istatistiksel analizlerde güç kaybına, anlamlı sonuçların elde edilmesini engelle</w:t>
      </w:r>
      <w:r w:rsidR="00C219F2" w:rsidRPr="00066491">
        <w:rPr>
          <w:rFonts w:eastAsiaTheme="majorEastAsia"/>
          <w:color w:val="000000" w:themeColor="text1"/>
        </w:rPr>
        <w:t>nmesine</w:t>
      </w:r>
      <w:r w:rsidR="00CA2E7A" w:rsidRPr="00066491">
        <w:rPr>
          <w:rFonts w:eastAsiaTheme="majorEastAsia"/>
          <w:color w:val="000000" w:themeColor="text1"/>
        </w:rPr>
        <w:t xml:space="preserve"> ve zaman</w:t>
      </w:r>
      <w:r w:rsidR="00C219F2" w:rsidRPr="00066491">
        <w:rPr>
          <w:rFonts w:eastAsiaTheme="majorEastAsia"/>
          <w:color w:val="000000" w:themeColor="text1"/>
        </w:rPr>
        <w:t xml:space="preserve">, </w:t>
      </w:r>
      <w:r w:rsidR="00CA2E7A" w:rsidRPr="00066491">
        <w:rPr>
          <w:rFonts w:eastAsiaTheme="majorEastAsia"/>
          <w:color w:val="000000" w:themeColor="text1"/>
        </w:rPr>
        <w:t>maliyet artışına yol açabilir (Karakoç ve Dönmez, 2014</w:t>
      </w:r>
      <w:r w:rsidR="00DE2C6A" w:rsidRPr="00066491">
        <w:rPr>
          <w:rFonts w:eastAsiaTheme="majorEastAsia"/>
          <w:color w:val="000000" w:themeColor="text1"/>
        </w:rPr>
        <w:t xml:space="preserve">, </w:t>
      </w:r>
      <w:r w:rsidR="00CA2E7A" w:rsidRPr="00066491">
        <w:rPr>
          <w:rFonts w:eastAsiaTheme="majorEastAsia"/>
          <w:color w:val="000000" w:themeColor="text1"/>
        </w:rPr>
        <w:t>39).</w:t>
      </w:r>
    </w:p>
    <w:p w14:paraId="6966EAC5" w14:textId="688C38EF"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 xml:space="preserve">Araştırma sürecinde, sorunun tanımlanması ve konuyla ilgili </w:t>
      </w:r>
      <w:proofErr w:type="gramStart"/>
      <w:r w:rsidR="00CA2E7A" w:rsidRPr="00066491">
        <w:rPr>
          <w:rFonts w:eastAsiaTheme="majorEastAsia"/>
          <w:color w:val="000000" w:themeColor="text1"/>
        </w:rPr>
        <w:t>literatürün</w:t>
      </w:r>
      <w:proofErr w:type="gramEnd"/>
      <w:r w:rsidR="00CA2E7A" w:rsidRPr="00066491">
        <w:rPr>
          <w:rFonts w:eastAsiaTheme="majorEastAsia"/>
          <w:color w:val="000000" w:themeColor="text1"/>
        </w:rPr>
        <w:t xml:space="preserve"> incelenmesiyle başlanır. </w:t>
      </w:r>
      <w:r w:rsidR="00F74F2C" w:rsidRPr="00066491">
        <w:rPr>
          <w:rFonts w:eastAsiaTheme="majorEastAsia"/>
          <w:color w:val="000000" w:themeColor="text1"/>
        </w:rPr>
        <w:t xml:space="preserve">Uzmanların </w:t>
      </w:r>
      <w:r w:rsidR="00CA2E7A" w:rsidRPr="00066491">
        <w:rPr>
          <w:rFonts w:eastAsiaTheme="majorEastAsia"/>
          <w:color w:val="000000" w:themeColor="text1"/>
        </w:rPr>
        <w:t>görüşlerine dayalı olarak anket taslağı oluşturulur. Sorular, basit ve anlaşılır olmalıdır. Pilot uygulama ile anketin anlaşılabilirliği ve uygunluğu test edilir. Geri bildirimlerle iyileştirmeler yapılır ve son şekli verilir</w:t>
      </w:r>
      <w:r w:rsidR="00A51BF7" w:rsidRPr="00066491">
        <w:rPr>
          <w:rFonts w:eastAsiaTheme="majorEastAsia"/>
          <w:color w:val="000000" w:themeColor="text1"/>
        </w:rPr>
        <w:t xml:space="preserve"> </w:t>
      </w:r>
      <w:r w:rsidR="00CA2E7A" w:rsidRPr="00066491">
        <w:rPr>
          <w:rFonts w:eastAsiaTheme="majorEastAsia"/>
          <w:color w:val="000000" w:themeColor="text1"/>
        </w:rPr>
        <w:t>(Gürbüz ve Şahin, 2018</w:t>
      </w:r>
      <w:r w:rsidR="00DE2C6A" w:rsidRPr="00066491">
        <w:rPr>
          <w:rFonts w:eastAsiaTheme="majorEastAsia"/>
          <w:color w:val="000000" w:themeColor="text1"/>
        </w:rPr>
        <w:t xml:space="preserve">, </w:t>
      </w:r>
      <w:r w:rsidR="00CA2E7A" w:rsidRPr="00066491">
        <w:rPr>
          <w:rFonts w:eastAsiaTheme="majorEastAsia"/>
          <w:color w:val="000000" w:themeColor="text1"/>
        </w:rPr>
        <w:t>188-189).</w:t>
      </w:r>
    </w:p>
    <w:p w14:paraId="2C498573" w14:textId="77777777"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 xml:space="preserve">DeVellis (2022) 8 adet ölçek geliştirme aşaması belirlemiştir: </w:t>
      </w:r>
    </w:p>
    <w:p w14:paraId="1B914640"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Ölçmek istenilen yapının belirlenmesi</w:t>
      </w:r>
    </w:p>
    <w:p w14:paraId="2F40C4F1"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Madde havuzunun oluşturulması</w:t>
      </w:r>
    </w:p>
    <w:p w14:paraId="62D01429"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Ölçme biçiminin belirlenmesi</w:t>
      </w:r>
    </w:p>
    <w:p w14:paraId="63A25517"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Başlangıçtaki madde havuzunun uzmanlar tarafından gözden geçirilmesi</w:t>
      </w:r>
    </w:p>
    <w:p w14:paraId="65A73848"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xml:space="preserve">* Geçerlik maddelerinin </w:t>
      </w:r>
      <w:proofErr w:type="gramStart"/>
      <w:r w:rsidRPr="00066491">
        <w:rPr>
          <w:rFonts w:eastAsiaTheme="majorEastAsia"/>
          <w:color w:val="000000" w:themeColor="text1"/>
        </w:rPr>
        <w:t>dahil</w:t>
      </w:r>
      <w:proofErr w:type="gramEnd"/>
      <w:r w:rsidRPr="00066491">
        <w:rPr>
          <w:rFonts w:eastAsiaTheme="majorEastAsia"/>
          <w:color w:val="000000" w:themeColor="text1"/>
        </w:rPr>
        <w:t xml:space="preserve"> edilmesini göz önünde bulundurmak</w:t>
      </w:r>
    </w:p>
    <w:p w14:paraId="5B2715B2"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Maddelerin ölçek geliştirme örneklemine uygulanması</w:t>
      </w:r>
    </w:p>
    <w:p w14:paraId="05782AF4"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Maddelerin değerlendirilmesi</w:t>
      </w:r>
    </w:p>
    <w:p w14:paraId="6E148B95"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Ölçek uzunluğunun en uygun şekle getirilmesi</w:t>
      </w:r>
    </w:p>
    <w:p w14:paraId="036C3287" w14:textId="77777777"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Gürbüz ve Şahin (2018)’e göre ölçek geliştirme safhaları:</w:t>
      </w:r>
    </w:p>
    <w:p w14:paraId="68DB08DB"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Problemin İfade Edilmesi</w:t>
      </w:r>
    </w:p>
    <w:p w14:paraId="35EFB305"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Örneklemin Belirlenmesi</w:t>
      </w:r>
    </w:p>
    <w:p w14:paraId="47B38B27"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Taslak Anket Formunun Oluşturulması</w:t>
      </w:r>
    </w:p>
    <w:p w14:paraId="4DEE23D2"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Pilot Uygulama</w:t>
      </w:r>
    </w:p>
    <w:p w14:paraId="43E10229" w14:textId="77777777" w:rsidR="00CA2E7A" w:rsidRPr="00066491" w:rsidRDefault="00CA2E7A" w:rsidP="002B148E">
      <w:pPr>
        <w:spacing w:line="300" w:lineRule="auto"/>
        <w:ind w:firstLine="709"/>
        <w:jc w:val="both"/>
        <w:rPr>
          <w:rFonts w:eastAsiaTheme="majorEastAsia"/>
          <w:color w:val="000000" w:themeColor="text1"/>
        </w:rPr>
      </w:pPr>
      <w:r w:rsidRPr="00066491">
        <w:rPr>
          <w:rFonts w:eastAsiaTheme="majorEastAsia"/>
          <w:color w:val="000000" w:themeColor="text1"/>
        </w:rPr>
        <w:t>* Ankete Son Şeklinin Verilmesi</w:t>
      </w:r>
    </w:p>
    <w:p w14:paraId="2A4C9CF4" w14:textId="53F238C3" w:rsidR="00A51BF7"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A51BF7" w:rsidRPr="00066491">
        <w:rPr>
          <w:rFonts w:eastAsiaTheme="majorEastAsia"/>
          <w:color w:val="000000" w:themeColor="text1"/>
        </w:rPr>
        <w:t xml:space="preserve">Keşfedici sıralı karma yöntem deseniyle yapılan ölçek geliştirme çalışmalarında, veri toplama süreci iki aşamada gerçekleşir: </w:t>
      </w:r>
      <w:r w:rsidR="00F74F2C" w:rsidRPr="00066491">
        <w:rPr>
          <w:rFonts w:eastAsiaTheme="majorEastAsia"/>
          <w:color w:val="000000" w:themeColor="text1"/>
        </w:rPr>
        <w:t>Ö</w:t>
      </w:r>
      <w:r w:rsidR="00A51BF7" w:rsidRPr="00066491">
        <w:rPr>
          <w:rFonts w:eastAsiaTheme="majorEastAsia"/>
          <w:color w:val="000000" w:themeColor="text1"/>
        </w:rPr>
        <w:t>ncelikle nitel veri</w:t>
      </w:r>
      <w:r w:rsidR="00F74F2C" w:rsidRPr="00066491">
        <w:rPr>
          <w:rFonts w:eastAsiaTheme="majorEastAsia"/>
          <w:color w:val="000000" w:themeColor="text1"/>
        </w:rPr>
        <w:t>,</w:t>
      </w:r>
      <w:r w:rsidR="00A51BF7" w:rsidRPr="00066491">
        <w:rPr>
          <w:rFonts w:eastAsiaTheme="majorEastAsia"/>
          <w:color w:val="000000" w:themeColor="text1"/>
        </w:rPr>
        <w:t xml:space="preserve"> ardından nicel veri toplanır. Buradaki zorluk, ilk aşamadan elde edilen bilgileri</w:t>
      </w:r>
      <w:r w:rsidR="00C219F2" w:rsidRPr="00066491">
        <w:rPr>
          <w:rFonts w:eastAsiaTheme="majorEastAsia"/>
          <w:color w:val="000000" w:themeColor="text1"/>
        </w:rPr>
        <w:t>n</w:t>
      </w:r>
      <w:r w:rsidR="00A51BF7" w:rsidRPr="00066491">
        <w:rPr>
          <w:rFonts w:eastAsiaTheme="majorEastAsia"/>
          <w:color w:val="000000" w:themeColor="text1"/>
        </w:rPr>
        <w:t xml:space="preserve"> ikinci aşamada nasıl kullanılacağıdır. Nitel veri analizi, psikometrik özellikleri (geçerlilik, güvenirlik) iyi olan bir araç geliştirmek için kullanılabilir (Creswell, 2014</w:t>
      </w:r>
      <w:r w:rsidR="00DE2C6A" w:rsidRPr="00066491">
        <w:rPr>
          <w:rFonts w:eastAsiaTheme="majorEastAsia"/>
          <w:color w:val="000000" w:themeColor="text1"/>
        </w:rPr>
        <w:t xml:space="preserve">, </w:t>
      </w:r>
      <w:r w:rsidR="00A51BF7" w:rsidRPr="00066491">
        <w:rPr>
          <w:rFonts w:eastAsiaTheme="majorEastAsia"/>
          <w:color w:val="000000" w:themeColor="text1"/>
        </w:rPr>
        <w:t>631).</w:t>
      </w:r>
    </w:p>
    <w:p w14:paraId="582E0E63" w14:textId="0B1A4153" w:rsidR="00CA2E7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CA2E7A" w:rsidRPr="00066491">
        <w:rPr>
          <w:rFonts w:eastAsiaTheme="majorEastAsia"/>
          <w:color w:val="000000" w:themeColor="text1"/>
        </w:rPr>
        <w:t xml:space="preserve">Araştırmada, keşfedici sıralı karma yöntem </w:t>
      </w:r>
      <w:proofErr w:type="gramStart"/>
      <w:r w:rsidR="00CA2E7A" w:rsidRPr="00066491">
        <w:rPr>
          <w:rFonts w:eastAsiaTheme="majorEastAsia"/>
          <w:color w:val="000000" w:themeColor="text1"/>
        </w:rPr>
        <w:t>dahilinde</w:t>
      </w:r>
      <w:proofErr w:type="gramEnd"/>
      <w:r w:rsidR="00CA2E7A" w:rsidRPr="00066491">
        <w:rPr>
          <w:rFonts w:eastAsiaTheme="majorEastAsia"/>
          <w:color w:val="000000" w:themeColor="text1"/>
        </w:rPr>
        <w:t xml:space="preserve"> ölçek geliştirme safhalarının tamamına uyulmuştur. Temel olarak 2 safhaya ayırmamız mümkündür</w:t>
      </w:r>
      <w:r w:rsidR="00C726F9" w:rsidRPr="00066491">
        <w:rPr>
          <w:rFonts w:eastAsiaTheme="majorEastAsia"/>
          <w:color w:val="000000" w:themeColor="text1"/>
        </w:rPr>
        <w:t>. Nitel araştırma ve nicel araştırma safhalarıdır</w:t>
      </w:r>
      <w:r w:rsidR="00CA2E7A" w:rsidRPr="00066491">
        <w:rPr>
          <w:rFonts w:eastAsiaTheme="majorEastAsia"/>
          <w:color w:val="000000" w:themeColor="text1"/>
        </w:rPr>
        <w:t xml:space="preserve"> (Toraman, 2021</w:t>
      </w:r>
      <w:r w:rsidR="00DE2C6A" w:rsidRPr="00066491">
        <w:rPr>
          <w:rFonts w:eastAsiaTheme="majorEastAsia"/>
          <w:color w:val="000000" w:themeColor="text1"/>
        </w:rPr>
        <w:t xml:space="preserve">, </w:t>
      </w:r>
      <w:r w:rsidR="00CA2E7A" w:rsidRPr="00066491">
        <w:rPr>
          <w:rFonts w:eastAsiaTheme="majorEastAsia"/>
          <w:color w:val="000000" w:themeColor="text1"/>
        </w:rPr>
        <w:t xml:space="preserve">16). </w:t>
      </w:r>
    </w:p>
    <w:p w14:paraId="79EACC52" w14:textId="77777777" w:rsidR="00CA2E7A" w:rsidRPr="00066491" w:rsidRDefault="00CA2E7A" w:rsidP="00C57E6F">
      <w:pPr>
        <w:spacing w:line="300" w:lineRule="auto"/>
        <w:jc w:val="both"/>
        <w:rPr>
          <w:rFonts w:eastAsiaTheme="majorEastAsia"/>
          <w:color w:val="000000" w:themeColor="text1"/>
        </w:rPr>
      </w:pPr>
    </w:p>
    <w:p w14:paraId="3FAD5642" w14:textId="77777777" w:rsidR="00CA2E7A" w:rsidRPr="00066491" w:rsidRDefault="00CA2E7A" w:rsidP="006D4FEA">
      <w:pPr>
        <w:pStyle w:val="Balk3"/>
        <w:rPr>
          <w:rFonts w:eastAsiaTheme="majorEastAsia"/>
        </w:rPr>
      </w:pPr>
      <w:bookmarkStart w:id="252" w:name="_Toc137668235"/>
      <w:bookmarkStart w:id="253" w:name="_Toc138625450"/>
      <w:bookmarkStart w:id="254" w:name="_Toc142652861"/>
      <w:r w:rsidRPr="00066491">
        <w:rPr>
          <w:rFonts w:eastAsiaTheme="majorEastAsia"/>
        </w:rPr>
        <w:t>Nitel Araştırma</w:t>
      </w:r>
      <w:bookmarkEnd w:id="252"/>
      <w:bookmarkEnd w:id="253"/>
      <w:bookmarkEnd w:id="254"/>
    </w:p>
    <w:p w14:paraId="77D2EE2D" w14:textId="77777777" w:rsidR="00B66802" w:rsidRPr="00066491" w:rsidRDefault="00B66802" w:rsidP="00C57E6F">
      <w:pPr>
        <w:spacing w:line="300" w:lineRule="auto"/>
        <w:jc w:val="both"/>
        <w:rPr>
          <w:rFonts w:eastAsiaTheme="majorEastAsia"/>
          <w:color w:val="000000" w:themeColor="text1"/>
        </w:rPr>
      </w:pPr>
    </w:p>
    <w:p w14:paraId="72082A22" w14:textId="663AC0FF" w:rsidR="00B66802"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B66802" w:rsidRPr="00066491">
        <w:rPr>
          <w:rFonts w:eastAsiaTheme="majorEastAsia"/>
          <w:color w:val="000000" w:themeColor="text1"/>
        </w:rPr>
        <w:t>Ölçeğin hazırlanmasından önce yapılan ön deneme uygulaması, hedef kitleye benzer bir grup üzerinde gerçekleştirilir ve ölçeğin değerlendirilmesine yardımcı olur. Bu ön deneme uygulaması, maddelerin okunabilirliği, cevaplama süresi ve katılımcıların anlamadığı noktaların belirlenmesi açısından önem taşır. Ayrıca, katılımcılar ölçeği sesli düşünerek her maddeyi okur ve ne anladıklarını, ne düşündüklerini ifade ederler. Bu süreçte, katılımcıların yanlış anlamaları da tespit edilebilir (Yalçın, 2021</w:t>
      </w:r>
      <w:r w:rsidR="00DE2C6A" w:rsidRPr="00066491">
        <w:rPr>
          <w:rFonts w:eastAsiaTheme="majorEastAsia"/>
          <w:color w:val="000000" w:themeColor="text1"/>
        </w:rPr>
        <w:t xml:space="preserve">, </w:t>
      </w:r>
      <w:r w:rsidR="00B66802" w:rsidRPr="00066491">
        <w:rPr>
          <w:rFonts w:eastAsiaTheme="majorEastAsia"/>
          <w:color w:val="000000" w:themeColor="text1"/>
        </w:rPr>
        <w:t>3).</w:t>
      </w:r>
    </w:p>
    <w:p w14:paraId="3E4548DF" w14:textId="66B78285" w:rsidR="00C02A9A"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 xml:space="preserve">Sürdürülebilirlik alanındaki boyutlar ve madde havuzu, ilgili </w:t>
      </w:r>
      <w:proofErr w:type="gramStart"/>
      <w:r w:rsidR="007D6CF9" w:rsidRPr="00066491">
        <w:rPr>
          <w:rFonts w:eastAsiaTheme="majorEastAsia"/>
          <w:color w:val="000000" w:themeColor="text1"/>
        </w:rPr>
        <w:t>literatürün</w:t>
      </w:r>
      <w:proofErr w:type="gramEnd"/>
      <w:r w:rsidR="007D6CF9" w:rsidRPr="00066491">
        <w:rPr>
          <w:rFonts w:eastAsiaTheme="majorEastAsia"/>
          <w:color w:val="000000" w:themeColor="text1"/>
        </w:rPr>
        <w:t xml:space="preserve"> detaylı ve kapsamlı bir incelemesi sonucunda ortaya çıkarılmıştır.</w:t>
      </w:r>
      <w:r w:rsidR="00C02A9A" w:rsidRPr="00066491">
        <w:rPr>
          <w:rFonts w:eastAsiaTheme="majorEastAsia"/>
          <w:color w:val="000000" w:themeColor="text1"/>
        </w:rPr>
        <w:t xml:space="preserve"> Çıkarılan sorular ilk olarak ön test kapsamında 11 kişilik bir gruba (3 Akademisyen-8 Öğrenci) uygulanmış, maddelerin anlaşılırlığının ve belirsiz buldukları noktaların belirtilmesi istenmiştir</w:t>
      </w:r>
      <w:r w:rsidR="00A51BF7" w:rsidRPr="00066491">
        <w:rPr>
          <w:rFonts w:eastAsiaTheme="majorEastAsia"/>
          <w:color w:val="000000" w:themeColor="text1"/>
        </w:rPr>
        <w:t xml:space="preserve"> (Yalçın, 2021</w:t>
      </w:r>
      <w:r w:rsidR="00DE2C6A" w:rsidRPr="00066491">
        <w:rPr>
          <w:rFonts w:eastAsiaTheme="majorEastAsia"/>
          <w:color w:val="000000" w:themeColor="text1"/>
        </w:rPr>
        <w:t xml:space="preserve">, </w:t>
      </w:r>
      <w:r w:rsidR="00A51BF7" w:rsidRPr="00066491">
        <w:rPr>
          <w:rFonts w:eastAsiaTheme="majorEastAsia"/>
          <w:color w:val="000000" w:themeColor="text1"/>
        </w:rPr>
        <w:t>3)</w:t>
      </w:r>
      <w:r w:rsidR="00C02A9A" w:rsidRPr="00066491">
        <w:rPr>
          <w:rFonts w:eastAsiaTheme="majorEastAsia"/>
          <w:color w:val="000000" w:themeColor="text1"/>
        </w:rPr>
        <w:t xml:space="preserve"> Ayrıca; ölçeğin genel yapısı, ölçeği doldurma deneyimi hakkında geri bildirimler alınmıştır. Katılımcılardan alınan geri bildirimler ışığında maddeler gözden geçirilmiştir. </w:t>
      </w:r>
    </w:p>
    <w:p w14:paraId="030969DC" w14:textId="77777777" w:rsidR="00C02A9A" w:rsidRPr="00066491" w:rsidRDefault="007D6CF9" w:rsidP="00C57E6F">
      <w:pPr>
        <w:spacing w:line="300" w:lineRule="auto"/>
        <w:jc w:val="both"/>
        <w:rPr>
          <w:rFonts w:eastAsiaTheme="majorEastAsia"/>
          <w:color w:val="000000" w:themeColor="text1"/>
        </w:rPr>
      </w:pPr>
      <w:r w:rsidRPr="00066491">
        <w:rPr>
          <w:rFonts w:eastAsiaTheme="majorEastAsia"/>
          <w:color w:val="000000" w:themeColor="text1"/>
        </w:rPr>
        <w:t xml:space="preserve"> </w:t>
      </w:r>
      <w:r w:rsidR="00C57E6F" w:rsidRPr="00066491">
        <w:rPr>
          <w:rFonts w:eastAsiaTheme="majorEastAsia"/>
          <w:color w:val="000000" w:themeColor="text1"/>
        </w:rPr>
        <w:tab/>
      </w:r>
      <w:r w:rsidRPr="00066491">
        <w:rPr>
          <w:rFonts w:eastAsiaTheme="majorEastAsia"/>
          <w:color w:val="000000" w:themeColor="text1"/>
        </w:rPr>
        <w:t xml:space="preserve">Bu süreçten sonra, </w:t>
      </w:r>
      <w:r w:rsidR="00345CCF" w:rsidRPr="00066491">
        <w:rPr>
          <w:rFonts w:eastAsiaTheme="majorEastAsia"/>
          <w:color w:val="000000" w:themeColor="text1"/>
        </w:rPr>
        <w:t xml:space="preserve">kapsam geçerliliği için, </w:t>
      </w:r>
      <w:r w:rsidRPr="00066491">
        <w:rPr>
          <w:rFonts w:eastAsiaTheme="majorEastAsia"/>
          <w:color w:val="000000" w:themeColor="text1"/>
        </w:rPr>
        <w:t>alanında uzman kişilerin görüşleri alınarak, ölçek maddeleri ve boyutları daha doğru bir şekilde belirlenmiştir. Kapsam geçerliliğinin sağlanması amacıyla, Ayre ve Scally (2014) tarafından önerilen Modifiye Lawshe (1975) Metodu kullanılmıştır. Bu yaklaşım, ölçeğin bilimsel temellerini güçlendirmekte ve sürdürülebilirlik alanında yapılan çalışmaların geçerlilik ve güvenirlik düzeylerini artırmaktadır.</w:t>
      </w:r>
    </w:p>
    <w:p w14:paraId="1B2EBE0B" w14:textId="02D73A9A"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0205E1" w:rsidRPr="00066491">
        <w:rPr>
          <w:rFonts w:eastAsiaTheme="majorEastAsia"/>
          <w:color w:val="000000" w:themeColor="text1"/>
        </w:rPr>
        <w:t xml:space="preserve">Kapsam geçerliliği incelenirken kullanılan bir mantıksal yöntem, uzman görüşlerinin alınmasıdır. Bu yöntemde uzmanlardan, testin içeriğinde yer alan maddelerin kapsam açısından uygunluğunu, ölçülmek istenen davranışları değerlendirmeleri beklenir. Uzman görüşleri, genellikle uzman değerlendirme formunda yer alan açık veya kapalı uçlu sorularla elde edilebilir </w:t>
      </w:r>
      <w:r w:rsidR="00C02A9A" w:rsidRPr="00066491">
        <w:rPr>
          <w:rFonts w:eastAsiaTheme="majorEastAsia"/>
          <w:color w:val="000000" w:themeColor="text1"/>
        </w:rPr>
        <w:t>(Büyüköztürk vd</w:t>
      </w:r>
      <w:proofErr w:type="gramStart"/>
      <w:r w:rsidR="00C02A9A" w:rsidRPr="00066491">
        <w:rPr>
          <w:rFonts w:eastAsiaTheme="majorEastAsia"/>
          <w:color w:val="000000" w:themeColor="text1"/>
        </w:rPr>
        <w:t>.,</w:t>
      </w:r>
      <w:proofErr w:type="gramEnd"/>
      <w:r w:rsidR="00C02A9A" w:rsidRPr="00066491">
        <w:rPr>
          <w:rFonts w:eastAsiaTheme="majorEastAsia"/>
          <w:color w:val="000000" w:themeColor="text1"/>
        </w:rPr>
        <w:t xml:space="preserve"> 2012</w:t>
      </w:r>
      <w:r w:rsidR="00DE2C6A" w:rsidRPr="00066491">
        <w:rPr>
          <w:rFonts w:eastAsiaTheme="majorEastAsia"/>
          <w:color w:val="000000" w:themeColor="text1"/>
        </w:rPr>
        <w:t xml:space="preserve">, </w:t>
      </w:r>
      <w:r w:rsidR="00C02A9A" w:rsidRPr="00066491">
        <w:rPr>
          <w:rFonts w:eastAsiaTheme="majorEastAsia"/>
          <w:color w:val="000000" w:themeColor="text1"/>
        </w:rPr>
        <w:t>118).</w:t>
      </w:r>
    </w:p>
    <w:p w14:paraId="6B3D6A69" w14:textId="697A1791"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Araştırmamızda kullanılacak olan uzman görüş</w:t>
      </w:r>
      <w:r w:rsidR="00613A74" w:rsidRPr="00066491">
        <w:rPr>
          <w:rFonts w:eastAsiaTheme="majorEastAsia"/>
          <w:color w:val="000000" w:themeColor="text1"/>
        </w:rPr>
        <w:t>lerinin alınması</w:t>
      </w:r>
      <w:r w:rsidR="007D6CF9" w:rsidRPr="00066491">
        <w:rPr>
          <w:rFonts w:eastAsiaTheme="majorEastAsia"/>
          <w:color w:val="000000" w:themeColor="text1"/>
        </w:rPr>
        <w:t xml:space="preserve"> için, </w:t>
      </w:r>
      <w:r w:rsidR="00DA4CE8">
        <w:rPr>
          <w:rFonts w:eastAsiaTheme="majorEastAsia"/>
          <w:color w:val="000000" w:themeColor="text1"/>
        </w:rPr>
        <w:t>Ek-1’de</w:t>
      </w:r>
      <w:r w:rsidR="007D6CF9" w:rsidRPr="00066491">
        <w:rPr>
          <w:rFonts w:eastAsiaTheme="majorEastAsia"/>
          <w:color w:val="000000" w:themeColor="text1"/>
        </w:rPr>
        <w:t xml:space="preserve"> bulunan uzman görüş formu özenle hazırlanmıştır. Görüş formunun tasarım sürecinde, ilgili </w:t>
      </w:r>
      <w:proofErr w:type="gramStart"/>
      <w:r w:rsidR="007D6CF9" w:rsidRPr="00066491">
        <w:rPr>
          <w:rFonts w:eastAsiaTheme="majorEastAsia"/>
          <w:color w:val="000000" w:themeColor="text1"/>
        </w:rPr>
        <w:t>literatürün</w:t>
      </w:r>
      <w:proofErr w:type="gramEnd"/>
      <w:r w:rsidR="007D6CF9" w:rsidRPr="00066491">
        <w:rPr>
          <w:rFonts w:eastAsiaTheme="majorEastAsia"/>
          <w:color w:val="000000" w:themeColor="text1"/>
        </w:rPr>
        <w:t xml:space="preserve"> dikkatli bir incelemesi yapılarak, sürdürülebilirlik iletişimi konusunda </w:t>
      </w:r>
      <w:r w:rsidR="007D6CF9" w:rsidRPr="00066491">
        <w:rPr>
          <w:rFonts w:eastAsiaTheme="majorEastAsia"/>
          <w:color w:val="000000" w:themeColor="text1"/>
        </w:rPr>
        <w:lastRenderedPageBreak/>
        <w:t>uzmanların düşüncelerini kapsayıcı ve detaylı bir şekilde ele alabilecek sorular belirlenmiştir.</w:t>
      </w:r>
    </w:p>
    <w:p w14:paraId="2E283AC0" w14:textId="6B1A4FD2"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Bu formun hazırlanmasında, uzmanların sürdürülebilirlik iletişimi konusundaki görüşlerini ve deneyimlerini ortaya çıkartabilecek nitelikte soruların seçilmesine dikkat edilmiştir. Bu amaçla, uzmanların farklı bakış açılarından değerlendirmeler yapabilecekleri bir yapıya sahip olmasına özen gösterilmiştir.</w:t>
      </w:r>
    </w:p>
    <w:p w14:paraId="5862B449" w14:textId="3E758186"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Ayrıca, formda yer alan soruların uzmanları yönlendirecek nitelikte olmaması ve sürdürülebilirlik iletişimi boyutlarını tarafsız bir şekilde ortaya çıkartabilecek genel sorulardan oluşması hedeflenmiştir. Bu yaklaşım, araştırma</w:t>
      </w:r>
      <w:r w:rsidR="00A51BF7" w:rsidRPr="00066491">
        <w:rPr>
          <w:rFonts w:eastAsiaTheme="majorEastAsia"/>
          <w:color w:val="000000" w:themeColor="text1"/>
        </w:rPr>
        <w:t>nın</w:t>
      </w:r>
      <w:r w:rsidR="007D6CF9" w:rsidRPr="00066491">
        <w:rPr>
          <w:rFonts w:eastAsiaTheme="majorEastAsia"/>
          <w:color w:val="000000" w:themeColor="text1"/>
        </w:rPr>
        <w:t xml:space="preserve"> bilimsel değerini ve bulguların güvenirliğini artırmaya yönelik önemli bir unsurdur. Bu şekilde, sürdürülebilirlik iletişimi alanında yapılan çalışmalarda elde edilen bulguların geçerlilik ve güvenirlik düzeylerinin yükseltilmesi amaçlanmaktadır.</w:t>
      </w:r>
      <w:r w:rsidR="00345CCF" w:rsidRPr="00066491">
        <w:rPr>
          <w:rFonts w:eastAsiaTheme="majorEastAsia"/>
          <w:color w:val="000000" w:themeColor="text1"/>
        </w:rPr>
        <w:t xml:space="preserve"> Nitel araştırma süreci ile ilgili detaylı bilgiler </w:t>
      </w:r>
      <w:r w:rsidR="00DA4CE8">
        <w:rPr>
          <w:rFonts w:eastAsiaTheme="majorEastAsia"/>
          <w:color w:val="000000" w:themeColor="text1"/>
        </w:rPr>
        <w:t>alt başlıklar</w:t>
      </w:r>
      <w:r w:rsidR="009915DF">
        <w:rPr>
          <w:rFonts w:eastAsiaTheme="majorEastAsia"/>
          <w:color w:val="000000" w:themeColor="text1"/>
        </w:rPr>
        <w:t>da</w:t>
      </w:r>
      <w:r w:rsidR="00DA4CE8">
        <w:rPr>
          <w:rFonts w:eastAsiaTheme="majorEastAsia"/>
          <w:color w:val="000000" w:themeColor="text1"/>
        </w:rPr>
        <w:t xml:space="preserve"> sunulmuştur.</w:t>
      </w:r>
    </w:p>
    <w:p w14:paraId="5DAB3ADF" w14:textId="77777777" w:rsidR="007D6CF9" w:rsidRPr="00066491" w:rsidRDefault="007D6CF9" w:rsidP="00C57E6F">
      <w:pPr>
        <w:spacing w:line="300" w:lineRule="auto"/>
        <w:jc w:val="both"/>
        <w:rPr>
          <w:rFonts w:eastAsiaTheme="majorEastAsia"/>
          <w:color w:val="000000" w:themeColor="text1"/>
        </w:rPr>
      </w:pPr>
    </w:p>
    <w:p w14:paraId="0CFE5B80" w14:textId="77777777" w:rsidR="00C02A9A" w:rsidRPr="00066491" w:rsidRDefault="007D6CF9" w:rsidP="00854978">
      <w:pPr>
        <w:pStyle w:val="Balk4"/>
        <w:numPr>
          <w:ilvl w:val="3"/>
          <w:numId w:val="3"/>
        </w:numPr>
        <w:spacing w:line="300" w:lineRule="auto"/>
        <w:ind w:left="851" w:hanging="851"/>
      </w:pPr>
      <w:bookmarkStart w:id="255" w:name="_Toc137668236"/>
      <w:bookmarkStart w:id="256" w:name="_Toc138625451"/>
      <w:bookmarkStart w:id="257" w:name="_Toc142652862"/>
      <w:r w:rsidRPr="00066491">
        <w:t>Katılımcılar</w:t>
      </w:r>
      <w:bookmarkEnd w:id="255"/>
      <w:bookmarkEnd w:id="256"/>
      <w:bookmarkEnd w:id="257"/>
    </w:p>
    <w:p w14:paraId="1508F2DA" w14:textId="77777777" w:rsidR="00E253DC" w:rsidRPr="00066491" w:rsidRDefault="00E253DC" w:rsidP="00C57E6F">
      <w:pPr>
        <w:spacing w:line="300" w:lineRule="auto"/>
        <w:rPr>
          <w:rFonts w:eastAsiaTheme="majorEastAsia"/>
        </w:rPr>
      </w:pPr>
    </w:p>
    <w:p w14:paraId="13595543" w14:textId="429BE017" w:rsidR="007D6CF9" w:rsidRPr="00066491" w:rsidRDefault="00C57E6F" w:rsidP="00C57E6F">
      <w:pPr>
        <w:spacing w:line="300" w:lineRule="auto"/>
        <w:jc w:val="both"/>
      </w:pPr>
      <w:r w:rsidRPr="00066491">
        <w:tab/>
      </w:r>
      <w:r w:rsidR="000205E1" w:rsidRPr="00066491">
        <w:t>Lawshe</w:t>
      </w:r>
      <w:r w:rsidR="00A51BF7" w:rsidRPr="00066491">
        <w:t xml:space="preserve"> (1975)</w:t>
      </w:r>
      <w:r w:rsidR="000205E1" w:rsidRPr="00066491">
        <w:t xml:space="preserve"> tekniğine göre, her bir madde için en az 5, en fazla 40 uzmanın görüşüne ihtiyaç duyulmaktadır. Her madde, uzmanlar tarafından "madde hedeflenen yapıyı ölçüyor", "madde yapıyla ilişkili fakat gereksiz" veya "madde hedeflenen yapıyı ölçmüyor" şeklinde değerlendirilir. Ayrıca, kapsam geçerliliğinin yanı sıra, madde anlaşılabilirliği ve hedef kitleye uygunluk gibi amaçlarla da uzman görüşlerine başvurulabilir </w:t>
      </w:r>
      <w:r w:rsidR="007D6CF9" w:rsidRPr="00066491">
        <w:t>(Yurdugül, 2005</w:t>
      </w:r>
      <w:r w:rsidR="00DE2C6A" w:rsidRPr="00066491">
        <w:t xml:space="preserve">, </w:t>
      </w:r>
      <w:r w:rsidR="007D6CF9" w:rsidRPr="00066491">
        <w:t>2).</w:t>
      </w:r>
    </w:p>
    <w:p w14:paraId="726E1514" w14:textId="5C1484E4" w:rsidR="00DA4CF2" w:rsidRPr="00066491" w:rsidRDefault="00C57E6F" w:rsidP="00F60F68">
      <w:pPr>
        <w:spacing w:line="300" w:lineRule="auto"/>
        <w:jc w:val="both"/>
      </w:pPr>
      <w:r w:rsidRPr="00066491">
        <w:tab/>
      </w:r>
      <w:r w:rsidR="000205E1" w:rsidRPr="00066491">
        <w:t>Uzman sayısı ve niteliği (5 ile 40 arasında değişen bir aralıkta) objektif sonuçların elde edilmesinde önemli bir rol oynar ve kapsam geçerliliğinin belirlenmesinde dikkate alınması gereken bir faktördür. Çalışmada bu durum dikkate alınmıştır. Araştırmaya katılan uzmanlar amaçlı örnekleme yöntemi ile belirlenmiş ve 19 kişi seçilmiştir. Araştırmaya katılan uzmanların cinsiyet ve unvanlarına göre dağılımı aşağıda verilmiştir</w:t>
      </w:r>
    </w:p>
    <w:p w14:paraId="63936798" w14:textId="77777777" w:rsidR="00F60F68" w:rsidRPr="00066491" w:rsidRDefault="00F60F68" w:rsidP="00F60F68">
      <w:pPr>
        <w:spacing w:line="300" w:lineRule="auto"/>
        <w:jc w:val="both"/>
      </w:pPr>
    </w:p>
    <w:p w14:paraId="4F15C881" w14:textId="77777777" w:rsidR="002B148E" w:rsidRDefault="002B148E">
      <w:pPr>
        <w:rPr>
          <w:b/>
          <w:bCs/>
        </w:rPr>
      </w:pPr>
      <w:bookmarkStart w:id="258" w:name="_Toc141439677"/>
      <w:r>
        <w:rPr>
          <w:b/>
          <w:bCs/>
        </w:rPr>
        <w:br w:type="page"/>
      </w:r>
    </w:p>
    <w:p w14:paraId="178AA907" w14:textId="2E4CB057" w:rsidR="00E253DC" w:rsidRPr="00066491" w:rsidRDefault="00E253DC" w:rsidP="00286DFF">
      <w:pPr>
        <w:spacing w:line="360" w:lineRule="auto"/>
        <w:rPr>
          <w:rFonts w:eastAsiaTheme="majorEastAsia"/>
          <w:color w:val="000000" w:themeColor="text1"/>
        </w:rPr>
      </w:pPr>
      <w:r w:rsidRPr="00066491">
        <w:rPr>
          <w:b/>
          <w:bCs/>
        </w:rPr>
        <w:lastRenderedPageBreak/>
        <w:t xml:space="preserve">Tablo </w:t>
      </w:r>
      <w:r w:rsidRPr="00066491">
        <w:rPr>
          <w:b/>
          <w:bCs/>
        </w:rPr>
        <w:fldChar w:fldCharType="begin"/>
      </w:r>
      <w:r w:rsidRPr="00066491">
        <w:rPr>
          <w:b/>
          <w:bCs/>
        </w:rPr>
        <w:instrText xml:space="preserve"> STYLEREF 1 \s </w:instrText>
      </w:r>
      <w:r w:rsidRPr="00066491">
        <w:rPr>
          <w:b/>
          <w:bCs/>
        </w:rPr>
        <w:fldChar w:fldCharType="separate"/>
      </w:r>
      <w:r w:rsidR="000B15A7">
        <w:rPr>
          <w:b/>
          <w:bCs/>
          <w:noProof/>
        </w:rPr>
        <w:t>6</w:t>
      </w:r>
      <w:r w:rsidRPr="00066491">
        <w:rPr>
          <w:b/>
          <w:bCs/>
        </w:rPr>
        <w:fldChar w:fldCharType="end"/>
      </w:r>
      <w:r w:rsidRPr="00066491">
        <w:rPr>
          <w:b/>
          <w:bCs/>
        </w:rPr>
        <w:t>.</w:t>
      </w:r>
      <w:r w:rsidRPr="00066491">
        <w:rPr>
          <w:b/>
          <w:bCs/>
        </w:rPr>
        <w:fldChar w:fldCharType="begin"/>
      </w:r>
      <w:r w:rsidRPr="00066491">
        <w:rPr>
          <w:b/>
          <w:bCs/>
        </w:rPr>
        <w:instrText xml:space="preserve"> SEQ Tablo \* ARABIC \s 1 </w:instrText>
      </w:r>
      <w:r w:rsidRPr="00066491">
        <w:rPr>
          <w:b/>
          <w:bCs/>
        </w:rPr>
        <w:fldChar w:fldCharType="separate"/>
      </w:r>
      <w:r w:rsidR="000B15A7">
        <w:rPr>
          <w:b/>
          <w:bCs/>
          <w:noProof/>
        </w:rPr>
        <w:t>2</w:t>
      </w:r>
      <w:r w:rsidRPr="00066491">
        <w:rPr>
          <w:b/>
          <w:bCs/>
        </w:rPr>
        <w:fldChar w:fldCharType="end"/>
      </w:r>
      <w:r w:rsidR="00286DFF" w:rsidRPr="00066491">
        <w:rPr>
          <w:b/>
          <w:bCs/>
        </w:rPr>
        <w:t>.</w:t>
      </w:r>
      <w:r w:rsidRPr="00066491">
        <w:rPr>
          <w:rFonts w:eastAsiaTheme="majorEastAsia"/>
          <w:color w:val="000000" w:themeColor="text1"/>
        </w:rPr>
        <w:t xml:space="preserve"> Araştırmaya Katılan Örneklem Sayıları Tablosu</w:t>
      </w:r>
      <w:bookmarkEnd w:id="258"/>
    </w:p>
    <w:tbl>
      <w:tblPr>
        <w:tblStyle w:val="TabloKlavuzu"/>
        <w:tblpPr w:leftFromText="141" w:rightFromText="141" w:vertAnchor="text" w:horzAnchor="margin" w:tblpY="385"/>
        <w:tblW w:w="8306" w:type="dxa"/>
        <w:tblBorders>
          <w:left w:val="none" w:sz="0" w:space="0" w:color="auto"/>
          <w:right w:val="none" w:sz="0" w:space="0" w:color="auto"/>
          <w:insideV w:val="none" w:sz="0" w:space="0" w:color="auto"/>
        </w:tblBorders>
        <w:tblLook w:val="04A0" w:firstRow="1" w:lastRow="0" w:firstColumn="1" w:lastColumn="0" w:noHBand="0" w:noVBand="1"/>
      </w:tblPr>
      <w:tblGrid>
        <w:gridCol w:w="951"/>
        <w:gridCol w:w="640"/>
        <w:gridCol w:w="496"/>
        <w:gridCol w:w="1105"/>
        <w:gridCol w:w="881"/>
        <w:gridCol w:w="1273"/>
        <w:gridCol w:w="1138"/>
        <w:gridCol w:w="972"/>
        <w:gridCol w:w="885"/>
      </w:tblGrid>
      <w:tr w:rsidR="007D6CF9" w:rsidRPr="00066491" w14:paraId="3190FAFE" w14:textId="77777777" w:rsidTr="002B148E">
        <w:trPr>
          <w:trHeight w:val="328"/>
        </w:trPr>
        <w:tc>
          <w:tcPr>
            <w:tcW w:w="916" w:type="dxa"/>
            <w:noWrap/>
            <w:hideMark/>
          </w:tcPr>
          <w:p w14:paraId="3D832D1D" w14:textId="77777777" w:rsidR="007D6CF9" w:rsidRPr="00066491" w:rsidRDefault="007D6CF9" w:rsidP="00E253DC">
            <w:pPr>
              <w:spacing w:line="360" w:lineRule="auto"/>
              <w:ind w:firstLine="0"/>
              <w:rPr>
                <w:color w:val="000000"/>
                <w:sz w:val="21"/>
                <w:szCs w:val="21"/>
              </w:rPr>
            </w:pPr>
            <w:r w:rsidRPr="00066491">
              <w:rPr>
                <w:color w:val="000000"/>
                <w:sz w:val="21"/>
                <w:szCs w:val="21"/>
              </w:rPr>
              <w:t> </w:t>
            </w:r>
          </w:p>
        </w:tc>
        <w:tc>
          <w:tcPr>
            <w:tcW w:w="7390" w:type="dxa"/>
            <w:gridSpan w:val="8"/>
            <w:noWrap/>
            <w:hideMark/>
          </w:tcPr>
          <w:p w14:paraId="6C667485" w14:textId="77777777" w:rsidR="007D6CF9" w:rsidRPr="002B148E" w:rsidRDefault="007D6CF9" w:rsidP="00E253DC">
            <w:pPr>
              <w:spacing w:line="360" w:lineRule="auto"/>
              <w:ind w:firstLine="0"/>
              <w:jc w:val="center"/>
              <w:rPr>
                <w:b/>
                <w:bCs/>
                <w:i/>
                <w:color w:val="000000"/>
                <w:sz w:val="21"/>
                <w:szCs w:val="21"/>
              </w:rPr>
            </w:pPr>
            <w:r w:rsidRPr="002B148E">
              <w:rPr>
                <w:b/>
                <w:bCs/>
                <w:i/>
                <w:color w:val="000000"/>
                <w:sz w:val="21"/>
                <w:szCs w:val="21"/>
              </w:rPr>
              <w:t>Unvan/Meslek</w:t>
            </w:r>
          </w:p>
        </w:tc>
      </w:tr>
      <w:tr w:rsidR="00E253DC" w:rsidRPr="00066491" w14:paraId="49ECA944" w14:textId="77777777" w:rsidTr="002B148E">
        <w:trPr>
          <w:trHeight w:val="815"/>
        </w:trPr>
        <w:tc>
          <w:tcPr>
            <w:tcW w:w="916" w:type="dxa"/>
            <w:noWrap/>
            <w:hideMark/>
          </w:tcPr>
          <w:p w14:paraId="21F9B2AC" w14:textId="77777777" w:rsidR="007D6CF9" w:rsidRPr="00DC32AB" w:rsidRDefault="007D6CF9" w:rsidP="00E253DC">
            <w:pPr>
              <w:spacing w:line="360" w:lineRule="auto"/>
              <w:ind w:firstLine="0"/>
              <w:rPr>
                <w:i/>
                <w:color w:val="000000"/>
                <w:sz w:val="20"/>
                <w:szCs w:val="20"/>
              </w:rPr>
            </w:pPr>
            <w:r w:rsidRPr="00DC32AB">
              <w:rPr>
                <w:i/>
                <w:color w:val="000000"/>
                <w:sz w:val="20"/>
                <w:szCs w:val="20"/>
              </w:rPr>
              <w:t> </w:t>
            </w:r>
          </w:p>
        </w:tc>
        <w:tc>
          <w:tcPr>
            <w:tcW w:w="640" w:type="dxa"/>
            <w:hideMark/>
          </w:tcPr>
          <w:p w14:paraId="03484682"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Prof.</w:t>
            </w:r>
          </w:p>
          <w:p w14:paraId="06C58A6C"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Dr.</w:t>
            </w:r>
          </w:p>
        </w:tc>
        <w:tc>
          <w:tcPr>
            <w:tcW w:w="496" w:type="dxa"/>
            <w:hideMark/>
          </w:tcPr>
          <w:p w14:paraId="635C169E"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Dr.</w:t>
            </w:r>
          </w:p>
        </w:tc>
        <w:tc>
          <w:tcPr>
            <w:tcW w:w="1105" w:type="dxa"/>
            <w:hideMark/>
          </w:tcPr>
          <w:p w14:paraId="5EDCA3DF"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Doktorant</w:t>
            </w:r>
          </w:p>
        </w:tc>
        <w:tc>
          <w:tcPr>
            <w:tcW w:w="881" w:type="dxa"/>
            <w:hideMark/>
          </w:tcPr>
          <w:p w14:paraId="518795ED"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BM Uzmanı</w:t>
            </w:r>
          </w:p>
        </w:tc>
        <w:tc>
          <w:tcPr>
            <w:tcW w:w="1273" w:type="dxa"/>
            <w:hideMark/>
          </w:tcPr>
          <w:p w14:paraId="598F7EDC"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Uluslararası İlişkiler Uzmanı</w:t>
            </w:r>
          </w:p>
        </w:tc>
        <w:tc>
          <w:tcPr>
            <w:tcW w:w="1138" w:type="dxa"/>
            <w:hideMark/>
          </w:tcPr>
          <w:p w14:paraId="7102AEFC"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Türkçe Öğretmeni</w:t>
            </w:r>
          </w:p>
        </w:tc>
        <w:tc>
          <w:tcPr>
            <w:tcW w:w="972" w:type="dxa"/>
            <w:hideMark/>
          </w:tcPr>
          <w:p w14:paraId="0EFFFD6D"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İstatistik Uzmanı</w:t>
            </w:r>
          </w:p>
        </w:tc>
        <w:tc>
          <w:tcPr>
            <w:tcW w:w="882" w:type="dxa"/>
            <w:hideMark/>
          </w:tcPr>
          <w:p w14:paraId="0DA9E617" w14:textId="77777777" w:rsidR="007D6CF9" w:rsidRPr="00DC32AB" w:rsidRDefault="007D6CF9" w:rsidP="00E253DC">
            <w:pPr>
              <w:spacing w:line="360" w:lineRule="auto"/>
              <w:ind w:firstLine="0"/>
              <w:jc w:val="center"/>
              <w:rPr>
                <w:b/>
                <w:bCs/>
                <w:i/>
                <w:color w:val="000000"/>
                <w:sz w:val="20"/>
                <w:szCs w:val="20"/>
              </w:rPr>
            </w:pPr>
            <w:r w:rsidRPr="00DC32AB">
              <w:rPr>
                <w:b/>
                <w:bCs/>
                <w:i/>
                <w:color w:val="000000"/>
                <w:sz w:val="20"/>
                <w:szCs w:val="20"/>
              </w:rPr>
              <w:t>Toplam</w:t>
            </w:r>
          </w:p>
        </w:tc>
      </w:tr>
      <w:tr w:rsidR="00E253DC" w:rsidRPr="00066491" w14:paraId="563D0DDA" w14:textId="77777777" w:rsidTr="002B148E">
        <w:trPr>
          <w:trHeight w:val="328"/>
        </w:trPr>
        <w:tc>
          <w:tcPr>
            <w:tcW w:w="916" w:type="dxa"/>
            <w:hideMark/>
          </w:tcPr>
          <w:p w14:paraId="1726764A" w14:textId="77777777" w:rsidR="007D6CF9" w:rsidRPr="00066491" w:rsidRDefault="007D6CF9" w:rsidP="00E253DC">
            <w:pPr>
              <w:spacing w:line="360" w:lineRule="auto"/>
              <w:ind w:firstLine="0"/>
              <w:jc w:val="center"/>
              <w:rPr>
                <w:b/>
                <w:bCs/>
                <w:color w:val="000000"/>
                <w:sz w:val="21"/>
                <w:szCs w:val="21"/>
              </w:rPr>
            </w:pPr>
            <w:r w:rsidRPr="00066491">
              <w:rPr>
                <w:b/>
                <w:bCs/>
                <w:color w:val="000000"/>
                <w:sz w:val="21"/>
                <w:szCs w:val="21"/>
              </w:rPr>
              <w:t>Cinsiyet</w:t>
            </w:r>
          </w:p>
        </w:tc>
        <w:tc>
          <w:tcPr>
            <w:tcW w:w="640" w:type="dxa"/>
            <w:hideMark/>
          </w:tcPr>
          <w:p w14:paraId="3994AD88"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496" w:type="dxa"/>
            <w:hideMark/>
          </w:tcPr>
          <w:p w14:paraId="17D1FA2C"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1105" w:type="dxa"/>
            <w:hideMark/>
          </w:tcPr>
          <w:p w14:paraId="6D773390"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881" w:type="dxa"/>
            <w:hideMark/>
          </w:tcPr>
          <w:p w14:paraId="11020364"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1273" w:type="dxa"/>
            <w:hideMark/>
          </w:tcPr>
          <w:p w14:paraId="1548D259"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1138" w:type="dxa"/>
            <w:hideMark/>
          </w:tcPr>
          <w:p w14:paraId="25BA4A98"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972" w:type="dxa"/>
            <w:hideMark/>
          </w:tcPr>
          <w:p w14:paraId="76CC6DC6"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c>
          <w:tcPr>
            <w:tcW w:w="882" w:type="dxa"/>
            <w:hideMark/>
          </w:tcPr>
          <w:p w14:paraId="1B9C4CDA"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 </w:t>
            </w:r>
          </w:p>
        </w:tc>
      </w:tr>
      <w:tr w:rsidR="00E253DC" w:rsidRPr="00066491" w14:paraId="6CC0E53F" w14:textId="77777777" w:rsidTr="002B148E">
        <w:trPr>
          <w:trHeight w:val="328"/>
        </w:trPr>
        <w:tc>
          <w:tcPr>
            <w:tcW w:w="916" w:type="dxa"/>
            <w:hideMark/>
          </w:tcPr>
          <w:p w14:paraId="7F49490C" w14:textId="77777777" w:rsidR="007D6CF9" w:rsidRPr="00066491" w:rsidRDefault="007D6CF9" w:rsidP="00E253DC">
            <w:pPr>
              <w:spacing w:line="360" w:lineRule="auto"/>
              <w:ind w:firstLine="0"/>
              <w:jc w:val="center"/>
              <w:rPr>
                <w:b/>
                <w:bCs/>
                <w:color w:val="000000"/>
                <w:sz w:val="21"/>
                <w:szCs w:val="21"/>
              </w:rPr>
            </w:pPr>
            <w:r w:rsidRPr="00066491">
              <w:rPr>
                <w:b/>
                <w:bCs/>
                <w:color w:val="000000"/>
                <w:sz w:val="21"/>
                <w:szCs w:val="21"/>
              </w:rPr>
              <w:t>Kadın</w:t>
            </w:r>
          </w:p>
        </w:tc>
        <w:tc>
          <w:tcPr>
            <w:tcW w:w="640" w:type="dxa"/>
            <w:hideMark/>
          </w:tcPr>
          <w:p w14:paraId="39843DEE"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496" w:type="dxa"/>
            <w:hideMark/>
          </w:tcPr>
          <w:p w14:paraId="2148B4F2"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1105" w:type="dxa"/>
            <w:hideMark/>
          </w:tcPr>
          <w:p w14:paraId="7D526773"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0</w:t>
            </w:r>
          </w:p>
        </w:tc>
        <w:tc>
          <w:tcPr>
            <w:tcW w:w="881" w:type="dxa"/>
            <w:hideMark/>
          </w:tcPr>
          <w:p w14:paraId="5D57A82D"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3</w:t>
            </w:r>
          </w:p>
        </w:tc>
        <w:tc>
          <w:tcPr>
            <w:tcW w:w="1273" w:type="dxa"/>
            <w:hideMark/>
          </w:tcPr>
          <w:p w14:paraId="06DBBADD"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1138" w:type="dxa"/>
            <w:hideMark/>
          </w:tcPr>
          <w:p w14:paraId="369C7512"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2</w:t>
            </w:r>
          </w:p>
        </w:tc>
        <w:tc>
          <w:tcPr>
            <w:tcW w:w="972" w:type="dxa"/>
            <w:hideMark/>
          </w:tcPr>
          <w:p w14:paraId="2B4403A4"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0</w:t>
            </w:r>
          </w:p>
        </w:tc>
        <w:tc>
          <w:tcPr>
            <w:tcW w:w="882" w:type="dxa"/>
            <w:hideMark/>
          </w:tcPr>
          <w:p w14:paraId="6B4C64B8"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8</w:t>
            </w:r>
          </w:p>
        </w:tc>
      </w:tr>
      <w:tr w:rsidR="00E253DC" w:rsidRPr="00066491" w14:paraId="5BC72D10" w14:textId="77777777" w:rsidTr="002B148E">
        <w:trPr>
          <w:trHeight w:val="328"/>
        </w:trPr>
        <w:tc>
          <w:tcPr>
            <w:tcW w:w="916" w:type="dxa"/>
            <w:hideMark/>
          </w:tcPr>
          <w:p w14:paraId="3F278C36" w14:textId="77777777" w:rsidR="007D6CF9" w:rsidRPr="00066491" w:rsidRDefault="007D6CF9" w:rsidP="00E253DC">
            <w:pPr>
              <w:spacing w:line="360" w:lineRule="auto"/>
              <w:ind w:firstLine="0"/>
              <w:jc w:val="center"/>
              <w:rPr>
                <w:b/>
                <w:bCs/>
                <w:color w:val="000000"/>
                <w:sz w:val="21"/>
                <w:szCs w:val="21"/>
              </w:rPr>
            </w:pPr>
            <w:r w:rsidRPr="00066491">
              <w:rPr>
                <w:b/>
                <w:bCs/>
                <w:color w:val="000000"/>
                <w:sz w:val="21"/>
                <w:szCs w:val="21"/>
              </w:rPr>
              <w:t>Erkek</w:t>
            </w:r>
          </w:p>
        </w:tc>
        <w:tc>
          <w:tcPr>
            <w:tcW w:w="640" w:type="dxa"/>
            <w:hideMark/>
          </w:tcPr>
          <w:p w14:paraId="6B3AC3DD"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496" w:type="dxa"/>
            <w:hideMark/>
          </w:tcPr>
          <w:p w14:paraId="4878E3BB"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6</w:t>
            </w:r>
          </w:p>
        </w:tc>
        <w:tc>
          <w:tcPr>
            <w:tcW w:w="1105" w:type="dxa"/>
            <w:hideMark/>
          </w:tcPr>
          <w:p w14:paraId="60C54CE1"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881" w:type="dxa"/>
            <w:hideMark/>
          </w:tcPr>
          <w:p w14:paraId="0C234CAD"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1273" w:type="dxa"/>
            <w:hideMark/>
          </w:tcPr>
          <w:p w14:paraId="414142C4"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0</w:t>
            </w:r>
          </w:p>
        </w:tc>
        <w:tc>
          <w:tcPr>
            <w:tcW w:w="1138" w:type="dxa"/>
            <w:hideMark/>
          </w:tcPr>
          <w:p w14:paraId="7FAB42B3"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0</w:t>
            </w:r>
          </w:p>
        </w:tc>
        <w:tc>
          <w:tcPr>
            <w:tcW w:w="972" w:type="dxa"/>
            <w:hideMark/>
          </w:tcPr>
          <w:p w14:paraId="682AC3A3"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2</w:t>
            </w:r>
          </w:p>
        </w:tc>
        <w:tc>
          <w:tcPr>
            <w:tcW w:w="882" w:type="dxa"/>
            <w:hideMark/>
          </w:tcPr>
          <w:p w14:paraId="4BA032BC"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11</w:t>
            </w:r>
          </w:p>
        </w:tc>
      </w:tr>
      <w:tr w:rsidR="00E253DC" w:rsidRPr="00066491" w14:paraId="0397528B" w14:textId="77777777" w:rsidTr="002B148E">
        <w:trPr>
          <w:trHeight w:val="59"/>
        </w:trPr>
        <w:tc>
          <w:tcPr>
            <w:tcW w:w="916" w:type="dxa"/>
            <w:hideMark/>
          </w:tcPr>
          <w:p w14:paraId="0318A5B1" w14:textId="77777777" w:rsidR="007D6CF9" w:rsidRPr="00066491" w:rsidRDefault="007D6CF9" w:rsidP="00E253DC">
            <w:pPr>
              <w:spacing w:line="360" w:lineRule="auto"/>
              <w:ind w:firstLine="0"/>
              <w:jc w:val="center"/>
              <w:rPr>
                <w:b/>
                <w:bCs/>
                <w:color w:val="000000"/>
                <w:sz w:val="21"/>
                <w:szCs w:val="21"/>
              </w:rPr>
            </w:pPr>
            <w:r w:rsidRPr="00066491">
              <w:rPr>
                <w:b/>
                <w:bCs/>
                <w:color w:val="000000"/>
                <w:sz w:val="21"/>
                <w:szCs w:val="21"/>
              </w:rPr>
              <w:t>Toplam</w:t>
            </w:r>
          </w:p>
        </w:tc>
        <w:tc>
          <w:tcPr>
            <w:tcW w:w="640" w:type="dxa"/>
            <w:hideMark/>
          </w:tcPr>
          <w:p w14:paraId="639939D6"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2</w:t>
            </w:r>
          </w:p>
        </w:tc>
        <w:tc>
          <w:tcPr>
            <w:tcW w:w="496" w:type="dxa"/>
            <w:hideMark/>
          </w:tcPr>
          <w:p w14:paraId="084CABFA"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7</w:t>
            </w:r>
          </w:p>
        </w:tc>
        <w:tc>
          <w:tcPr>
            <w:tcW w:w="1105" w:type="dxa"/>
            <w:hideMark/>
          </w:tcPr>
          <w:p w14:paraId="006E4927"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881" w:type="dxa"/>
            <w:hideMark/>
          </w:tcPr>
          <w:p w14:paraId="21F8FA8B"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4</w:t>
            </w:r>
          </w:p>
        </w:tc>
        <w:tc>
          <w:tcPr>
            <w:tcW w:w="1273" w:type="dxa"/>
            <w:hideMark/>
          </w:tcPr>
          <w:p w14:paraId="67B061C3"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w:t>
            </w:r>
          </w:p>
        </w:tc>
        <w:tc>
          <w:tcPr>
            <w:tcW w:w="1138" w:type="dxa"/>
            <w:hideMark/>
          </w:tcPr>
          <w:p w14:paraId="74A3752D"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2</w:t>
            </w:r>
          </w:p>
        </w:tc>
        <w:tc>
          <w:tcPr>
            <w:tcW w:w="972" w:type="dxa"/>
            <w:hideMark/>
          </w:tcPr>
          <w:p w14:paraId="3DD3471E"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2</w:t>
            </w:r>
          </w:p>
        </w:tc>
        <w:tc>
          <w:tcPr>
            <w:tcW w:w="882" w:type="dxa"/>
            <w:hideMark/>
          </w:tcPr>
          <w:p w14:paraId="6D5C28D5" w14:textId="77777777" w:rsidR="007D6CF9" w:rsidRPr="00066491" w:rsidRDefault="007D6CF9" w:rsidP="00E253DC">
            <w:pPr>
              <w:spacing w:line="360" w:lineRule="auto"/>
              <w:ind w:firstLine="0"/>
              <w:jc w:val="center"/>
              <w:rPr>
                <w:color w:val="000000"/>
                <w:sz w:val="21"/>
                <w:szCs w:val="21"/>
              </w:rPr>
            </w:pPr>
            <w:r w:rsidRPr="00066491">
              <w:rPr>
                <w:color w:val="000000"/>
                <w:sz w:val="21"/>
                <w:szCs w:val="21"/>
              </w:rPr>
              <w:t>19</w:t>
            </w:r>
          </w:p>
        </w:tc>
      </w:tr>
    </w:tbl>
    <w:p w14:paraId="24C0DC42" w14:textId="77777777" w:rsidR="00F60F68" w:rsidRDefault="00F60F68" w:rsidP="00C57E6F">
      <w:pPr>
        <w:spacing w:line="300" w:lineRule="auto"/>
        <w:jc w:val="both"/>
        <w:rPr>
          <w:b/>
          <w:bCs/>
        </w:rPr>
      </w:pPr>
    </w:p>
    <w:p w14:paraId="11B9E0F8" w14:textId="77777777" w:rsidR="002B148E" w:rsidRPr="00066491" w:rsidRDefault="002B148E" w:rsidP="00C57E6F">
      <w:pPr>
        <w:spacing w:line="300" w:lineRule="auto"/>
        <w:jc w:val="both"/>
        <w:rPr>
          <w:b/>
          <w:bCs/>
        </w:rPr>
      </w:pPr>
    </w:p>
    <w:p w14:paraId="22D1CEF2" w14:textId="77777777" w:rsidR="007D6CF9" w:rsidRPr="00066491" w:rsidRDefault="007D6CF9" w:rsidP="00854978">
      <w:pPr>
        <w:pStyle w:val="Balk4"/>
        <w:numPr>
          <w:ilvl w:val="3"/>
          <w:numId w:val="3"/>
        </w:numPr>
        <w:spacing w:line="300" w:lineRule="auto"/>
        <w:ind w:left="851" w:hanging="851"/>
        <w:rPr>
          <w:rFonts w:cs="Times New Roman"/>
        </w:rPr>
      </w:pPr>
      <w:bookmarkStart w:id="259" w:name="_Toc137668237"/>
      <w:bookmarkStart w:id="260" w:name="_Toc138625452"/>
      <w:bookmarkStart w:id="261" w:name="_Toc142652863"/>
      <w:r w:rsidRPr="00066491">
        <w:rPr>
          <w:rFonts w:cs="Times New Roman"/>
        </w:rPr>
        <w:t>Verilerin Toplanması</w:t>
      </w:r>
      <w:bookmarkEnd w:id="259"/>
      <w:bookmarkEnd w:id="260"/>
      <w:bookmarkEnd w:id="261"/>
    </w:p>
    <w:p w14:paraId="65FCE37E" w14:textId="77777777" w:rsidR="007D6CF9" w:rsidRPr="00066491" w:rsidRDefault="007D6CF9" w:rsidP="00C57E6F">
      <w:pPr>
        <w:spacing w:line="300" w:lineRule="auto"/>
        <w:jc w:val="both"/>
      </w:pPr>
    </w:p>
    <w:p w14:paraId="31B040DA" w14:textId="2C8BDB6A" w:rsidR="007D6CF9" w:rsidRPr="00066491" w:rsidRDefault="00C57E6F" w:rsidP="00C57E6F">
      <w:pPr>
        <w:spacing w:line="300" w:lineRule="auto"/>
        <w:jc w:val="both"/>
      </w:pPr>
      <w:r w:rsidRPr="00066491">
        <w:tab/>
      </w:r>
      <w:r w:rsidR="007D6CF9" w:rsidRPr="00066491">
        <w:t>İlgili alan yazınına göre amaçlı örnekleme yöntemi kullanılarak sürdürülebilirlik alanında bilgi ve deneyime sahip uzmanlar belirlenmiştir. Uzmanların sürdürülebilirlik iletişimi konusundaki düşüncelerini derinlemesine inceleyebilmek için uzman görüş formu hazırlanmıştır</w:t>
      </w:r>
      <w:r w:rsidR="00C02A9A" w:rsidRPr="00066491">
        <w:t xml:space="preserve"> (Büyüköztürk, 2012</w:t>
      </w:r>
      <w:r w:rsidR="00DE2C6A" w:rsidRPr="00066491">
        <w:t xml:space="preserve">, </w:t>
      </w:r>
      <w:r w:rsidR="00C02A9A" w:rsidRPr="00066491">
        <w:t>132).</w:t>
      </w:r>
      <w:r w:rsidR="007D6CF9" w:rsidRPr="00066491">
        <w:t xml:space="preserve"> Form, ilgili alan yazının incelenmesi ve elde edilen bilgilere göre oluşturulan sorularla sürdürülebilirlik iletişimi boyutlarını kapsamlı bir şekilde ortaya çıkartabilecek niteliktedir.</w:t>
      </w:r>
      <w:r w:rsidR="00D37D4E" w:rsidRPr="00066491">
        <w:t xml:space="preserve"> </w:t>
      </w:r>
      <w:r w:rsidR="007D6CF9" w:rsidRPr="00066491">
        <w:t>Hazırlanan uzman görüş formu, belirlenen uzmanlara e-posta yoluyla iletil</w:t>
      </w:r>
      <w:r w:rsidR="00E10F7A" w:rsidRPr="00066491">
        <w:t>miştir</w:t>
      </w:r>
      <w:r w:rsidR="007D6CF9" w:rsidRPr="00066491">
        <w:t xml:space="preserve">. Uzmanlardan, çalışma hakkında bilgi veren bir açıklamanın yanı sıra, formu dikkatlice inceleyerek </w:t>
      </w:r>
      <w:r w:rsidR="005308ED" w:rsidRPr="00066491">
        <w:t xml:space="preserve">tercih ve </w:t>
      </w:r>
      <w:r w:rsidR="007D6CF9" w:rsidRPr="00066491">
        <w:t>düşüncelerini</w:t>
      </w:r>
      <w:r w:rsidR="005308ED" w:rsidRPr="00066491">
        <w:t xml:space="preserve"> </w:t>
      </w:r>
      <w:r w:rsidR="007D6CF9" w:rsidRPr="00066491">
        <w:t>paylaşmaları isten</w:t>
      </w:r>
      <w:r w:rsidR="00E10F7A" w:rsidRPr="00066491">
        <w:t>miştir</w:t>
      </w:r>
      <w:r w:rsidR="007D6CF9" w:rsidRPr="00066491">
        <w:t>.</w:t>
      </w:r>
    </w:p>
    <w:p w14:paraId="51B4AA22" w14:textId="77777777" w:rsidR="007D6CF9" w:rsidRPr="00066491" w:rsidRDefault="00C57E6F" w:rsidP="00C57E6F">
      <w:pPr>
        <w:spacing w:line="300" w:lineRule="auto"/>
        <w:jc w:val="both"/>
      </w:pPr>
      <w:r w:rsidRPr="00066491">
        <w:tab/>
      </w:r>
      <w:r w:rsidR="007D6CF9" w:rsidRPr="00066491">
        <w:t>Uzmanlardan alınan yanıtlar, sürecin bu aşamasında titizlikle toplanmış ve kaydedilmiştir. Uzmanların verdiği geri bildirimler, çalışmanın değerlendirilmesi ve analiz aşamasında önemli bir rol oynamaktadır.</w:t>
      </w:r>
    </w:p>
    <w:p w14:paraId="1AEFCA5F" w14:textId="77777777" w:rsidR="007D6CF9" w:rsidRPr="00066491" w:rsidRDefault="00C57E6F" w:rsidP="00C57E6F">
      <w:pPr>
        <w:spacing w:line="300" w:lineRule="auto"/>
        <w:jc w:val="both"/>
      </w:pPr>
      <w:r w:rsidRPr="00066491">
        <w:tab/>
      </w:r>
      <w:r w:rsidR="007D6CF9" w:rsidRPr="00066491">
        <w:t>Toplanan uzman görüşleri, veri analizi sürecine hazırlık olarak düzenlenmiştir. Uzmanların yanıtları, tez çalışmasının ilerleyen aşamalarında değerlendirilecek ve sonuçlar üzerinde etkili olacaktır.</w:t>
      </w:r>
    </w:p>
    <w:p w14:paraId="7C336730" w14:textId="22AE1D75" w:rsidR="007D6CF9" w:rsidRPr="00066491" w:rsidRDefault="00C57E6F" w:rsidP="00C57E6F">
      <w:pPr>
        <w:spacing w:line="300" w:lineRule="auto"/>
        <w:jc w:val="both"/>
      </w:pPr>
      <w:r w:rsidRPr="00066491">
        <w:tab/>
      </w:r>
      <w:r w:rsidR="007D6CF9" w:rsidRPr="00066491">
        <w:t>Bu süreç boyunca, verilerin toplanması aşamasında titizlikle çalışılmış ve tüm veriler güvenli bir şekilde saklanmıştır. Uzman görüşlerinin toplanması ve analizi, tez çalışmasının sonuçlarının geçerliliği açısından önem taşımaktadır</w:t>
      </w:r>
      <w:r w:rsidR="00C02A9A" w:rsidRPr="00066491">
        <w:t xml:space="preserve"> (Büyüköztürk, 2012</w:t>
      </w:r>
      <w:r w:rsidR="00DE2C6A" w:rsidRPr="00066491">
        <w:t xml:space="preserve">, </w:t>
      </w:r>
      <w:r w:rsidR="00C02A9A" w:rsidRPr="00066491">
        <w:t>131).</w:t>
      </w:r>
    </w:p>
    <w:p w14:paraId="5B0AA3FB" w14:textId="77777777" w:rsidR="007D6CF9" w:rsidRPr="00066491" w:rsidRDefault="007D6CF9" w:rsidP="00C57E6F">
      <w:pPr>
        <w:spacing w:line="300" w:lineRule="auto"/>
        <w:jc w:val="both"/>
        <w:rPr>
          <w:rFonts w:eastAsiaTheme="majorEastAsia"/>
          <w:color w:val="000000" w:themeColor="text1"/>
        </w:rPr>
      </w:pPr>
    </w:p>
    <w:p w14:paraId="4241C4A7" w14:textId="77777777" w:rsidR="00407FDB" w:rsidRPr="00066491" w:rsidRDefault="00407FDB" w:rsidP="00854978">
      <w:pPr>
        <w:pStyle w:val="Balk4"/>
        <w:numPr>
          <w:ilvl w:val="3"/>
          <w:numId w:val="3"/>
        </w:numPr>
        <w:spacing w:line="300" w:lineRule="auto"/>
        <w:ind w:left="851" w:hanging="851"/>
        <w:rPr>
          <w:rFonts w:eastAsiaTheme="minorHAnsi" w:cs="Times New Roman"/>
          <w:color w:val="auto"/>
        </w:rPr>
      </w:pPr>
      <w:bookmarkStart w:id="262" w:name="_Toc137668238"/>
      <w:bookmarkStart w:id="263" w:name="_Toc138625453"/>
      <w:bookmarkStart w:id="264" w:name="_Toc142652864"/>
      <w:r w:rsidRPr="00066491">
        <w:rPr>
          <w:rFonts w:cs="Times New Roman"/>
        </w:rPr>
        <w:t>Madde Havuzunun Oluşturulması</w:t>
      </w:r>
      <w:bookmarkEnd w:id="262"/>
      <w:bookmarkEnd w:id="263"/>
      <w:bookmarkEnd w:id="264"/>
    </w:p>
    <w:p w14:paraId="702206CB" w14:textId="77777777" w:rsidR="00407FDB" w:rsidRPr="00066491" w:rsidRDefault="00407FDB" w:rsidP="00C57E6F">
      <w:pPr>
        <w:spacing w:line="300" w:lineRule="auto"/>
        <w:jc w:val="both"/>
        <w:rPr>
          <w:rFonts w:eastAsiaTheme="majorEastAsia"/>
          <w:color w:val="000000" w:themeColor="text1"/>
        </w:rPr>
      </w:pPr>
    </w:p>
    <w:p w14:paraId="646B8890" w14:textId="5B5CC8A8"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Kapsam geçerliliği, test maddelerinin araştırmacının ilgilendiği bir evren örneği olduğunun gösterilmesiyle sağlanır. Kapsam geçerliliği testini oluşturmak için maddelerden oluşan bir evren tanımlanarak ve bu evren içinde sistematik olarak örnekleme yapılır (</w:t>
      </w:r>
      <w:r w:rsidR="009833C8">
        <w:rPr>
          <w:rFonts w:eastAsiaTheme="majorEastAsia"/>
          <w:color w:val="000000" w:themeColor="text1"/>
        </w:rPr>
        <w:t>Cronbach</w:t>
      </w:r>
      <w:r w:rsidR="00407FDB" w:rsidRPr="00066491">
        <w:rPr>
          <w:rFonts w:eastAsiaTheme="majorEastAsia"/>
          <w:color w:val="000000" w:themeColor="text1"/>
        </w:rPr>
        <w:t xml:space="preserve"> ve Meehl, 1955</w:t>
      </w:r>
      <w:r w:rsidR="00DE2C6A" w:rsidRPr="00066491">
        <w:rPr>
          <w:rFonts w:eastAsiaTheme="majorEastAsia"/>
          <w:color w:val="000000" w:themeColor="text1"/>
        </w:rPr>
        <w:t xml:space="preserve">, </w:t>
      </w:r>
      <w:r w:rsidR="00407FDB" w:rsidRPr="00066491">
        <w:rPr>
          <w:rFonts w:eastAsiaTheme="majorEastAsia"/>
          <w:color w:val="000000" w:themeColor="text1"/>
        </w:rPr>
        <w:t xml:space="preserve">282). Ölçek geliştirmenin ilk aşaması, </w:t>
      </w:r>
      <w:r w:rsidR="00407FDB" w:rsidRPr="00066491">
        <w:rPr>
          <w:rFonts w:eastAsiaTheme="majorEastAsia"/>
          <w:color w:val="000000" w:themeColor="text1"/>
        </w:rPr>
        <w:lastRenderedPageBreak/>
        <w:t>incelenen yapıyı değerlendirmek için maddelerin oluşturulmasıdır. Başarılı madde üretiminin anahtarı, yeni ölçüm için içerik alanını belirtecek iyi formüle edilmiş teorik bir temel geliştirmektir. Bu noktada, araştırmacının amacı, kapsam geçerliliğini göstermek için ilgi alanındaki teorik yapıyı örnekleyen ölçümlerle sonuçlanacak maddeler geliştirmektir (Hinkin, 1998</w:t>
      </w:r>
      <w:r w:rsidR="00DE2C6A" w:rsidRPr="00066491">
        <w:rPr>
          <w:rFonts w:eastAsiaTheme="majorEastAsia"/>
          <w:color w:val="000000" w:themeColor="text1"/>
        </w:rPr>
        <w:t xml:space="preserve">, </w:t>
      </w:r>
      <w:r w:rsidR="00407FDB" w:rsidRPr="00066491">
        <w:rPr>
          <w:rFonts w:eastAsiaTheme="majorEastAsia"/>
          <w:color w:val="000000" w:themeColor="text1"/>
        </w:rPr>
        <w:t>105).</w:t>
      </w:r>
    </w:p>
    <w:p w14:paraId="0C62EF08" w14:textId="48799FC0"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Ölçek geliştirmede, araştırmacı alt problemlerde veya amaçlarda yer alan değişkenleri temel alarak gereken verilerin toplanması için maddeleri hazırlar. Maddelerin oluşturulması için konuyla ilgili </w:t>
      </w:r>
      <w:proofErr w:type="gramStart"/>
      <w:r w:rsidR="00407FDB" w:rsidRPr="00066491">
        <w:rPr>
          <w:rFonts w:eastAsiaTheme="majorEastAsia"/>
          <w:color w:val="000000" w:themeColor="text1"/>
        </w:rPr>
        <w:t>literatürün</w:t>
      </w:r>
      <w:proofErr w:type="gramEnd"/>
      <w:r w:rsidR="00407FDB" w:rsidRPr="00066491">
        <w:rPr>
          <w:rFonts w:eastAsiaTheme="majorEastAsia"/>
          <w:color w:val="000000" w:themeColor="text1"/>
        </w:rPr>
        <w:t xml:space="preserve"> taranması ve mevcut kuramsal çerçevenin bilinmesi önemlidir. Benzer araştırmalara erişim, maddelerin tasarlanması ve yazılması sürecinde önemli kolaylıklar sağlar (Büyüköztürk, 2012</w:t>
      </w:r>
      <w:r w:rsidR="00DE2C6A" w:rsidRPr="00066491">
        <w:rPr>
          <w:rFonts w:eastAsiaTheme="majorEastAsia"/>
          <w:color w:val="000000" w:themeColor="text1"/>
        </w:rPr>
        <w:t xml:space="preserve">, </w:t>
      </w:r>
      <w:r w:rsidR="00407FDB" w:rsidRPr="00066491">
        <w:rPr>
          <w:rFonts w:eastAsiaTheme="majorEastAsia"/>
          <w:color w:val="000000" w:themeColor="text1"/>
        </w:rPr>
        <w:t xml:space="preserve">126). </w:t>
      </w:r>
    </w:p>
    <w:p w14:paraId="4A78BCE7" w14:textId="3E7A60BB" w:rsidR="00407FDB" w:rsidRPr="00066491" w:rsidRDefault="00C57E6F" w:rsidP="00C57E6F">
      <w:pPr>
        <w:spacing w:line="300" w:lineRule="auto"/>
        <w:jc w:val="both"/>
        <w:rPr>
          <w:rFonts w:eastAsiaTheme="majorEastAsia"/>
          <w:color w:val="000000" w:themeColor="text1"/>
        </w:rPr>
      </w:pPr>
      <w:r w:rsidRPr="00066491">
        <w:tab/>
      </w:r>
      <w:r w:rsidR="00345CCF" w:rsidRPr="00066491">
        <w:t xml:space="preserve">Çalışmada kuramsal çerçevenin oluşturulması ve faktörlerin öngörülebilmesinin kurumsal bir temeli mevcuttur. </w:t>
      </w:r>
      <w:r w:rsidR="00407FDB" w:rsidRPr="00066491">
        <w:t xml:space="preserve">Birleşmiş Milletler (BM) ve </w:t>
      </w:r>
      <w:proofErr w:type="gramStart"/>
      <w:r w:rsidR="00407FDB" w:rsidRPr="00066491">
        <w:t>inisiyatifleri</w:t>
      </w:r>
      <w:proofErr w:type="gramEnd"/>
      <w:r w:rsidR="00407FDB" w:rsidRPr="00066491">
        <w:t>, sürdürülebilirlik kavramının sahipleri ve üreticileridir. Kavrama dair bilgiyi üretir ve dağıtırlar (Oçak, 2018</w:t>
      </w:r>
      <w:r w:rsidR="00DE2C6A" w:rsidRPr="00066491">
        <w:t xml:space="preserve">, </w:t>
      </w:r>
      <w:r w:rsidR="00407FDB" w:rsidRPr="00066491">
        <w:t xml:space="preserve">1). </w:t>
      </w:r>
      <w:r w:rsidR="00407FDB" w:rsidRPr="00066491">
        <w:rPr>
          <w:rFonts w:eastAsiaTheme="majorEastAsia"/>
          <w:color w:val="000000" w:themeColor="text1"/>
        </w:rPr>
        <w:t xml:space="preserve">Birleşmiş Milletler, sürdürülebilirlik kavramının yaratıcısı ve gündem belirleyicisidir. Literatürde ve dünya üzerinde bir kavramın yaratıcısı ve gündem belirleyicisinin uluslararası </w:t>
      </w:r>
      <w:r w:rsidR="00D37D4E" w:rsidRPr="00066491">
        <w:rPr>
          <w:rFonts w:eastAsiaTheme="majorEastAsia"/>
          <w:color w:val="000000" w:themeColor="text1"/>
        </w:rPr>
        <w:t xml:space="preserve">bir </w:t>
      </w:r>
      <w:r w:rsidR="00407FDB" w:rsidRPr="00066491">
        <w:rPr>
          <w:rFonts w:eastAsiaTheme="majorEastAsia"/>
          <w:color w:val="000000" w:themeColor="text1"/>
        </w:rPr>
        <w:t xml:space="preserve">kurum olması, ender rastlanabilecek bir durumdur. Çalışma açısından ise birçok belirsizliği </w:t>
      </w:r>
      <w:r w:rsidR="00D37D4E" w:rsidRPr="00066491">
        <w:rPr>
          <w:rFonts w:eastAsiaTheme="majorEastAsia"/>
          <w:color w:val="000000" w:themeColor="text1"/>
        </w:rPr>
        <w:t xml:space="preserve">ortadan </w:t>
      </w:r>
      <w:r w:rsidR="00407FDB" w:rsidRPr="00066491">
        <w:rPr>
          <w:rFonts w:eastAsiaTheme="majorEastAsia"/>
          <w:color w:val="000000" w:themeColor="text1"/>
        </w:rPr>
        <w:t>kaldırm</w:t>
      </w:r>
      <w:r w:rsidR="00345CCF" w:rsidRPr="00066491">
        <w:rPr>
          <w:rFonts w:eastAsiaTheme="majorEastAsia"/>
          <w:color w:val="000000" w:themeColor="text1"/>
        </w:rPr>
        <w:t>ıştır.</w:t>
      </w:r>
    </w:p>
    <w:p w14:paraId="14F3D033" w14:textId="6282A06D" w:rsidR="00407FDB" w:rsidRPr="00066491" w:rsidRDefault="00C57E6F" w:rsidP="00C57E6F">
      <w:pPr>
        <w:spacing w:line="300" w:lineRule="auto"/>
        <w:jc w:val="both"/>
      </w:pPr>
      <w:r w:rsidRPr="00066491">
        <w:tab/>
      </w:r>
      <w:r w:rsidR="00407FDB" w:rsidRPr="00066491">
        <w:t xml:space="preserve">BM’nin sürdürülebilirlik adına </w:t>
      </w:r>
      <w:r w:rsidR="00345CCF" w:rsidRPr="00066491">
        <w:t>güncel olarak mutabakat sağlanan antlaşması,</w:t>
      </w:r>
      <w:r w:rsidR="00407FDB" w:rsidRPr="00066491">
        <w:t xml:space="preserve"> 2015 yılında 70’inci Genel Kurulunda kabul edilen “2030 </w:t>
      </w:r>
      <w:proofErr w:type="gramStart"/>
      <w:r w:rsidR="00407FDB" w:rsidRPr="00066491">
        <w:t>Sürdürülebilir</w:t>
      </w:r>
      <w:proofErr w:type="gramEnd"/>
      <w:r w:rsidR="00407FDB" w:rsidRPr="00066491">
        <w:t xml:space="preserve"> Kalkınma Gündemi”dir. Bu gündem dünya genelinde sürdürülebilir kalkınmayı, mikro boyutta ise sürdürülebilirliği teşvik etmek için 17 ayrı hedef belirlemiştir. Kabul edilen bu hedefler dünya genelinde sürdürülebilir kalkınmanın yol haritasını oluşturmaktadır </w:t>
      </w:r>
      <w:r w:rsidR="00FC77AF" w:rsidRPr="00066491">
        <w:t xml:space="preserve">(UN DESA, </w:t>
      </w:r>
      <w:r w:rsidR="00FC77AF">
        <w:t>2023).</w:t>
      </w:r>
    </w:p>
    <w:p w14:paraId="6886E5AE" w14:textId="621EFA94"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Madde havuzu oluşturulmadan önce, ölçeğin temelini oluşturacak bir teorik çerçeve belirlenmiş</w:t>
      </w:r>
      <w:r w:rsidR="00D37D4E" w:rsidRPr="00066491">
        <w:rPr>
          <w:rFonts w:eastAsiaTheme="majorEastAsia"/>
          <w:color w:val="000000" w:themeColor="text1"/>
        </w:rPr>
        <w:t>tir.</w:t>
      </w:r>
      <w:r w:rsidR="00407FDB" w:rsidRPr="00066491">
        <w:rPr>
          <w:rFonts w:eastAsiaTheme="majorEastAsia"/>
          <w:color w:val="000000" w:themeColor="text1"/>
        </w:rPr>
        <w:t xml:space="preserve"> </w:t>
      </w:r>
      <w:r w:rsidR="00D37D4E" w:rsidRPr="00066491">
        <w:rPr>
          <w:rFonts w:eastAsiaTheme="majorEastAsia"/>
          <w:color w:val="000000" w:themeColor="text1"/>
        </w:rPr>
        <w:t>B</w:t>
      </w:r>
      <w:r w:rsidR="00407FDB" w:rsidRPr="00066491">
        <w:rPr>
          <w:rFonts w:eastAsiaTheme="majorEastAsia"/>
          <w:color w:val="000000" w:themeColor="text1"/>
        </w:rPr>
        <w:t xml:space="preserve">u çerçeve, sürdürülebilirlik iletişimi ile ilgili mevcut teoriler, kavramlar ve </w:t>
      </w:r>
      <w:proofErr w:type="gramStart"/>
      <w:r w:rsidR="00407FDB" w:rsidRPr="00066491">
        <w:rPr>
          <w:rFonts w:eastAsiaTheme="majorEastAsia"/>
          <w:color w:val="000000" w:themeColor="text1"/>
        </w:rPr>
        <w:t>literatürden</w:t>
      </w:r>
      <w:proofErr w:type="gramEnd"/>
      <w:r w:rsidR="00407FDB" w:rsidRPr="00066491">
        <w:rPr>
          <w:rFonts w:eastAsiaTheme="majorEastAsia"/>
          <w:color w:val="000000" w:themeColor="text1"/>
        </w:rPr>
        <w:t xml:space="preserve"> </w:t>
      </w:r>
      <w:r w:rsidR="00D37D4E" w:rsidRPr="00066491">
        <w:rPr>
          <w:rFonts w:eastAsiaTheme="majorEastAsia"/>
          <w:color w:val="000000" w:themeColor="text1"/>
        </w:rPr>
        <w:t>yararlanılarak oluşturulmuştur.</w:t>
      </w:r>
      <w:r w:rsidR="00407FDB" w:rsidRPr="00066491">
        <w:rPr>
          <w:rFonts w:eastAsiaTheme="majorEastAsia"/>
          <w:color w:val="000000" w:themeColor="text1"/>
        </w:rPr>
        <w:t xml:space="preserve">  Sürdürülebilirlik </w:t>
      </w:r>
      <w:proofErr w:type="gramStart"/>
      <w:r w:rsidR="00407FDB" w:rsidRPr="00066491">
        <w:rPr>
          <w:rFonts w:eastAsiaTheme="majorEastAsia"/>
          <w:color w:val="000000" w:themeColor="text1"/>
        </w:rPr>
        <w:t>literatüründe</w:t>
      </w:r>
      <w:proofErr w:type="gramEnd"/>
      <w:r w:rsidR="00407FDB" w:rsidRPr="00066491">
        <w:rPr>
          <w:rFonts w:eastAsiaTheme="majorEastAsia"/>
          <w:color w:val="000000" w:themeColor="text1"/>
        </w:rPr>
        <w:t xml:space="preserve">; BM tarafından belirlenen üç </w:t>
      </w:r>
      <w:r w:rsidR="00D37D4E" w:rsidRPr="00066491">
        <w:rPr>
          <w:rFonts w:eastAsiaTheme="majorEastAsia"/>
          <w:color w:val="000000" w:themeColor="text1"/>
        </w:rPr>
        <w:t xml:space="preserve">temel </w:t>
      </w:r>
      <w:r w:rsidR="00407FDB" w:rsidRPr="00066491">
        <w:rPr>
          <w:rFonts w:eastAsiaTheme="majorEastAsia"/>
          <w:color w:val="000000" w:themeColor="text1"/>
        </w:rPr>
        <w:t xml:space="preserve">faktör (Ekonomik, Sosyal ve Çevresel Sürdürülebilirlik) ve bu üç faktörün alt boyutlarını oluşturan 17 Sürdürülebilir Kalkınma Hedefi mevcut kavramsal çerçevenin temelini oluşturmaktadır. Sürdürülebilirlik iletişimi kavramının ölçümü söz konusu olduğu için ek bir boyut olarak “iletişimin sürdürülebilirliği” boyutu öngörülmüştür.  </w:t>
      </w:r>
    </w:p>
    <w:p w14:paraId="7F6FF42A" w14:textId="57A4CB51" w:rsidR="00A13871" w:rsidRPr="00066491" w:rsidRDefault="00A13871" w:rsidP="00C57E6F">
      <w:pPr>
        <w:spacing w:line="300" w:lineRule="auto"/>
        <w:jc w:val="both"/>
        <w:rPr>
          <w:rFonts w:eastAsiaTheme="majorEastAsia"/>
          <w:color w:val="000000" w:themeColor="text1"/>
        </w:rPr>
      </w:pPr>
      <w:r w:rsidRPr="00066491">
        <w:rPr>
          <w:rFonts w:eastAsiaTheme="majorEastAsia"/>
          <w:color w:val="000000" w:themeColor="text1"/>
        </w:rPr>
        <w:tab/>
        <w:t xml:space="preserve">Madde havuzunun oluşturulmasında referans olarak tercih edilen ve bu anlamdaki ilk endeks olan GRI'nin (Global Reporting Initiative) sektörler özelinde rehberler ve sürekli iyileştirilen raporlama </w:t>
      </w:r>
      <w:proofErr w:type="gramStart"/>
      <w:r w:rsidRPr="00066491">
        <w:rPr>
          <w:rFonts w:eastAsiaTheme="majorEastAsia"/>
          <w:color w:val="000000" w:themeColor="text1"/>
        </w:rPr>
        <w:t>kriterleri</w:t>
      </w:r>
      <w:proofErr w:type="gramEnd"/>
      <w:r w:rsidRPr="00066491">
        <w:rPr>
          <w:rFonts w:eastAsiaTheme="majorEastAsia"/>
          <w:color w:val="000000" w:themeColor="text1"/>
        </w:rPr>
        <w:t xml:space="preserve"> sunma özelliği, onun diğer endekslere göre üstün olduğu yönlerden biridir. Katılımcı ve kapsayıcı bir yapıda geliştirilen bu çerçeve, kuruluşların öncelikli sorunları tanımlamasına ve bunları ele almasına yardımcı ol</w:t>
      </w:r>
      <w:r w:rsidR="00BB2C53" w:rsidRPr="00066491">
        <w:rPr>
          <w:rFonts w:eastAsiaTheme="majorEastAsia"/>
          <w:color w:val="000000" w:themeColor="text1"/>
        </w:rPr>
        <w:t>maktadır</w:t>
      </w:r>
      <w:r w:rsidRPr="00066491">
        <w:rPr>
          <w:rFonts w:eastAsiaTheme="majorEastAsia"/>
          <w:color w:val="000000" w:themeColor="text1"/>
        </w:rPr>
        <w:t xml:space="preserve">. Ayrıca, GRI, BM Küresel İlkeler Sözleşmesi, OECD Çok Uluslu Şirketler için Yönergeler ve ISO 26000 Sosyal Sorumluluk Rehberlik Standardı gibi evrensel kurumsal sorumluluk çerçevelerine uyumlu bir yapıdadır. </w:t>
      </w:r>
      <w:r w:rsidRPr="00066491">
        <w:rPr>
          <w:rFonts w:eastAsiaTheme="majorEastAsia"/>
          <w:color w:val="000000" w:themeColor="text1"/>
        </w:rPr>
        <w:lastRenderedPageBreak/>
        <w:t>Kapsamlılığı ve uyumluluğu sayesinde GRI'ın benimseme oranı hızla artmıştır</w:t>
      </w:r>
      <w:r w:rsidR="00BB2C53" w:rsidRPr="00066491">
        <w:rPr>
          <w:rFonts w:eastAsiaTheme="majorEastAsia"/>
          <w:color w:val="000000" w:themeColor="text1"/>
        </w:rPr>
        <w:t xml:space="preserve">. </w:t>
      </w:r>
      <w:r w:rsidRPr="00066491">
        <w:rPr>
          <w:rFonts w:eastAsiaTheme="majorEastAsia"/>
          <w:color w:val="000000" w:themeColor="text1"/>
        </w:rPr>
        <w:t>2011'den 2016'ya GRI'ya katılan üniversite sayısı %600 artmış ve 2020'de 131 üniversite GRI raporlama yöntemini k</w:t>
      </w:r>
      <w:r w:rsidR="00BB2C53" w:rsidRPr="00066491">
        <w:rPr>
          <w:rFonts w:eastAsiaTheme="majorEastAsia"/>
          <w:color w:val="000000" w:themeColor="text1"/>
        </w:rPr>
        <w:t>ullanmıştır</w:t>
      </w:r>
      <w:r w:rsidRPr="00066491">
        <w:rPr>
          <w:rFonts w:eastAsiaTheme="majorEastAsia"/>
          <w:color w:val="000000" w:themeColor="text1"/>
        </w:rPr>
        <w:t>. Bu geniş kapsamlı ve katılımcı yaklaşım, GRI'</w:t>
      </w:r>
      <w:r w:rsidR="00D37D4E" w:rsidRPr="00066491">
        <w:rPr>
          <w:rFonts w:eastAsiaTheme="majorEastAsia"/>
          <w:color w:val="000000" w:themeColor="text1"/>
        </w:rPr>
        <w:t>yi</w:t>
      </w:r>
      <w:r w:rsidRPr="00066491">
        <w:rPr>
          <w:rFonts w:eastAsiaTheme="majorEastAsia"/>
          <w:color w:val="000000" w:themeColor="text1"/>
        </w:rPr>
        <w:t xml:space="preserve"> diğer endekslerden ayıran ve üstün kılan temel faktörlerdir (Bayhantopçu ve Özuyar, 2021, 399).</w:t>
      </w:r>
    </w:p>
    <w:p w14:paraId="1A26240C" w14:textId="5095954B"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E10F7A" w:rsidRPr="00066491">
        <w:rPr>
          <w:rFonts w:eastAsiaTheme="majorEastAsia"/>
          <w:color w:val="000000" w:themeColor="text1"/>
        </w:rPr>
        <w:t>Sürdürülebilir Kalkınma Hedefleri</w:t>
      </w:r>
      <w:r w:rsidR="00407FDB" w:rsidRPr="00066491">
        <w:rPr>
          <w:rFonts w:eastAsiaTheme="majorEastAsia"/>
          <w:color w:val="000000" w:themeColor="text1"/>
        </w:rPr>
        <w:t xml:space="preserve"> ve Küresel Raporlama Girişimi (GRI) dökümanları, madde havuzunu oluştururken ana referans noktası olmuştur. </w:t>
      </w:r>
      <w:r w:rsidR="00BB2C53" w:rsidRPr="00066491">
        <w:rPr>
          <w:rFonts w:eastAsiaTheme="majorEastAsia"/>
          <w:color w:val="000000" w:themeColor="text1"/>
        </w:rPr>
        <w:t>Öncelikli olarak</w:t>
      </w:r>
      <w:r w:rsidR="00407FDB" w:rsidRPr="00066491">
        <w:rPr>
          <w:rFonts w:eastAsiaTheme="majorEastAsia"/>
          <w:color w:val="000000" w:themeColor="text1"/>
        </w:rPr>
        <w:t xml:space="preserve">, </w:t>
      </w:r>
      <w:r w:rsidR="00D37D4E" w:rsidRPr="00066491">
        <w:rPr>
          <w:rFonts w:eastAsiaTheme="majorEastAsia"/>
          <w:color w:val="000000" w:themeColor="text1"/>
        </w:rPr>
        <w:t>BM Sürdürülebilir Kalkınma Hedefleri</w:t>
      </w:r>
      <w:r w:rsidR="00407FDB" w:rsidRPr="00066491">
        <w:rPr>
          <w:rFonts w:eastAsiaTheme="majorEastAsia"/>
          <w:color w:val="000000" w:themeColor="text1"/>
        </w:rPr>
        <w:t xml:space="preserve"> ve GRI raporlama sistemi dökümanları detaylı bir şekilde incelenmiştir. Bu </w:t>
      </w:r>
      <w:r w:rsidR="00D37D4E" w:rsidRPr="00066491">
        <w:rPr>
          <w:rFonts w:eastAsiaTheme="majorEastAsia"/>
          <w:color w:val="000000" w:themeColor="text1"/>
        </w:rPr>
        <w:t>dokümanların</w:t>
      </w:r>
      <w:r w:rsidR="00407FDB" w:rsidRPr="00066491">
        <w:rPr>
          <w:rFonts w:eastAsiaTheme="majorEastAsia"/>
          <w:color w:val="000000" w:themeColor="text1"/>
        </w:rPr>
        <w:t xml:space="preserve"> her birinde yer alan maddeler, sürdürülebilirlik iletişimi hakkında önemli bilgiler içermekte olup, bu bilgiler madde oluşturulurken temel alınmıştır.</w:t>
      </w:r>
    </w:p>
    <w:p w14:paraId="4441A00C" w14:textId="4CA0831A"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Madde havuzunun oluşturulmasında birkaç yöntem bulunmaktadır. İlki tümdengelimli, diğeri</w:t>
      </w:r>
      <w:r w:rsidR="00D37D4E" w:rsidRPr="00066491">
        <w:rPr>
          <w:rFonts w:eastAsiaTheme="majorEastAsia"/>
          <w:color w:val="000000" w:themeColor="text1"/>
        </w:rPr>
        <w:t xml:space="preserve"> ise</w:t>
      </w:r>
      <w:r w:rsidR="00407FDB" w:rsidRPr="00066491">
        <w:rPr>
          <w:rFonts w:eastAsiaTheme="majorEastAsia"/>
          <w:color w:val="000000" w:themeColor="text1"/>
        </w:rPr>
        <w:t xml:space="preserve"> tümevarımlı yöntemdir. Tümdengelimli yöntem, incelenen kavramın anlaşılması ve incelenen yapı için teorik tanımın geliştirilmesi için </w:t>
      </w:r>
      <w:proofErr w:type="gramStart"/>
      <w:r w:rsidR="00407FDB" w:rsidRPr="00066491">
        <w:rPr>
          <w:rFonts w:eastAsiaTheme="majorEastAsia"/>
          <w:color w:val="000000" w:themeColor="text1"/>
        </w:rPr>
        <w:t>literatürün</w:t>
      </w:r>
      <w:proofErr w:type="gramEnd"/>
      <w:r w:rsidR="00407FDB" w:rsidRPr="00066491">
        <w:rPr>
          <w:rFonts w:eastAsiaTheme="majorEastAsia"/>
          <w:color w:val="000000" w:themeColor="text1"/>
        </w:rPr>
        <w:t xml:space="preserve"> kapsamlı bir incele</w:t>
      </w:r>
      <w:r w:rsidR="00465762" w:rsidRPr="00066491">
        <w:rPr>
          <w:rFonts w:eastAsiaTheme="majorEastAsia"/>
          <w:color w:val="000000" w:themeColor="text1"/>
        </w:rPr>
        <w:t>n</w:t>
      </w:r>
      <w:r w:rsidR="00407FDB" w:rsidRPr="00066491">
        <w:rPr>
          <w:rFonts w:eastAsiaTheme="majorEastAsia"/>
          <w:color w:val="000000" w:themeColor="text1"/>
        </w:rPr>
        <w:t>mesi</w:t>
      </w:r>
      <w:r w:rsidR="00465762" w:rsidRPr="00066491">
        <w:rPr>
          <w:rFonts w:eastAsiaTheme="majorEastAsia"/>
          <w:color w:val="000000" w:themeColor="text1"/>
        </w:rPr>
        <w:t>ni</w:t>
      </w:r>
      <w:r w:rsidR="00407FDB" w:rsidRPr="00066491">
        <w:rPr>
          <w:rFonts w:eastAsiaTheme="majorEastAsia"/>
          <w:color w:val="000000" w:themeColor="text1"/>
        </w:rPr>
        <w:t xml:space="preserve"> gerektirir. Tümdengelimli yaklaşımın avantajı, doğru uygulandığında, son ölçeklerde içerik geçerliliğini sağlamaya yardımcı olmasıdır. Yeterli yapı tanımları geliştirilerek, maddeler ilgi alanını yansıtmalıdır. Dezavantajları, çok zaman alıcı olması ve araştırmacıların incelenen kavramlar hakkında çalışma bilgisine sahip olmasını gerektirmesidir (Hinkin, 1998</w:t>
      </w:r>
      <w:r w:rsidR="00DE2C6A" w:rsidRPr="00066491">
        <w:rPr>
          <w:rFonts w:eastAsiaTheme="majorEastAsia"/>
          <w:color w:val="000000" w:themeColor="text1"/>
        </w:rPr>
        <w:t xml:space="preserve">, </w:t>
      </w:r>
      <w:r w:rsidR="00407FDB" w:rsidRPr="00066491">
        <w:rPr>
          <w:rFonts w:eastAsiaTheme="majorEastAsia"/>
          <w:color w:val="000000" w:themeColor="text1"/>
        </w:rPr>
        <w:t>105-107).</w:t>
      </w:r>
    </w:p>
    <w:p w14:paraId="24A5D556" w14:textId="14998F55"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Tümevarımlı yaklaşım, bir yapı için kavramsal temel, maddelerin üretilebileceği kolayca tanımlanabilir boyutlarla sonuçlanmama ihtimali varsa uygun olabilir. Araştırmacılar, katılımcılardan duygularını veya davranışlarını anlatmalarını isteyerek ölçekleri tümevarımlı olarak geliştirirler. Bu yaklaşımın avantajı, keşfedici araştırmalar yaparken ve soyut bir yapıyı temsil eden maddeler üretmenin zor olduğunda çok faydalı olmasıdır (Hinkin, 1998</w:t>
      </w:r>
      <w:r w:rsidR="00DE2C6A" w:rsidRPr="00066491">
        <w:rPr>
          <w:rFonts w:eastAsiaTheme="majorEastAsia"/>
          <w:color w:val="000000" w:themeColor="text1"/>
        </w:rPr>
        <w:t xml:space="preserve">, </w:t>
      </w:r>
      <w:r w:rsidR="00407FDB" w:rsidRPr="00066491">
        <w:rPr>
          <w:rFonts w:eastAsiaTheme="majorEastAsia"/>
          <w:color w:val="000000" w:themeColor="text1"/>
        </w:rPr>
        <w:t>107).</w:t>
      </w:r>
    </w:p>
    <w:p w14:paraId="61ED5FD4" w14:textId="1574FA99"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Araştırmacının, belirli gözlemlerdeki ortak yönlerden hareket ederek genel bir kurala ulaşmaya çalıştığı ve özelden genele doğru ilerlediği bir süreç olan tümevarım yaklaşımı, tekil verilere dayanılarak, "bu veriler ne anlama geliyor?" şeklinde sorular sorulmasıyla yeni bir kuram geliştirmeye çalışır. Tümevarım ve tümdengelim yöntemleri, sosyal bilimler araştırmalarında genellikle sentez olarak kullanılır. Tümevarım yöntemi, verilerden hareketle genel kurallar ve teoriler oluşturmaya çalışırken, tümdengelim yöntemi var olan teorileri test etmek için kullanılır (Gürbüz ve Şahin, 2018</w:t>
      </w:r>
      <w:r w:rsidR="00DE2C6A" w:rsidRPr="00066491">
        <w:rPr>
          <w:rFonts w:eastAsiaTheme="majorEastAsia"/>
          <w:color w:val="000000" w:themeColor="text1"/>
        </w:rPr>
        <w:t xml:space="preserve">, </w:t>
      </w:r>
      <w:r w:rsidR="00407FDB" w:rsidRPr="00066491">
        <w:rPr>
          <w:rFonts w:eastAsiaTheme="majorEastAsia"/>
          <w:color w:val="000000" w:themeColor="text1"/>
        </w:rPr>
        <w:t>30).</w:t>
      </w:r>
    </w:p>
    <w:p w14:paraId="6A823B8E" w14:textId="18E89FB1" w:rsidR="00407FDB" w:rsidRPr="00066491" w:rsidRDefault="00407FDB" w:rsidP="00102E22">
      <w:pPr>
        <w:spacing w:line="300" w:lineRule="auto"/>
        <w:ind w:firstLine="709"/>
        <w:jc w:val="both"/>
        <w:rPr>
          <w:rFonts w:eastAsiaTheme="majorEastAsia"/>
          <w:color w:val="000000" w:themeColor="text1"/>
        </w:rPr>
      </w:pPr>
      <w:r w:rsidRPr="00066491">
        <w:rPr>
          <w:rFonts w:eastAsiaTheme="majorEastAsia"/>
          <w:color w:val="000000" w:themeColor="text1"/>
        </w:rPr>
        <w:t>Madde havuzundaki maddeler, tümevarım</w:t>
      </w:r>
      <w:r w:rsidR="00E10F7A" w:rsidRPr="00066491">
        <w:rPr>
          <w:rFonts w:eastAsiaTheme="majorEastAsia"/>
          <w:color w:val="000000" w:themeColor="text1"/>
        </w:rPr>
        <w:t xml:space="preserve">lı ve </w:t>
      </w:r>
      <w:proofErr w:type="gramStart"/>
      <w:r w:rsidR="00E10F7A" w:rsidRPr="00066491">
        <w:rPr>
          <w:rFonts w:eastAsiaTheme="majorEastAsia"/>
          <w:color w:val="000000" w:themeColor="text1"/>
        </w:rPr>
        <w:t xml:space="preserve">tümdengelimli </w:t>
      </w:r>
      <w:r w:rsidRPr="00066491">
        <w:rPr>
          <w:rFonts w:eastAsiaTheme="majorEastAsia"/>
          <w:color w:val="000000" w:themeColor="text1"/>
        </w:rPr>
        <w:t xml:space="preserve"> </w:t>
      </w:r>
      <w:r w:rsidR="00E10F7A" w:rsidRPr="00066491">
        <w:rPr>
          <w:rFonts w:eastAsiaTheme="majorEastAsia"/>
          <w:color w:val="000000" w:themeColor="text1"/>
        </w:rPr>
        <w:t>meto</w:t>
      </w:r>
      <w:r w:rsidR="0016345F">
        <w:rPr>
          <w:rFonts w:eastAsiaTheme="majorEastAsia"/>
          <w:color w:val="000000" w:themeColor="text1"/>
        </w:rPr>
        <w:t>t</w:t>
      </w:r>
      <w:r w:rsidR="00E10F7A" w:rsidRPr="00066491">
        <w:rPr>
          <w:rFonts w:eastAsiaTheme="majorEastAsia"/>
          <w:color w:val="000000" w:themeColor="text1"/>
        </w:rPr>
        <w:t>ların</w:t>
      </w:r>
      <w:proofErr w:type="gramEnd"/>
      <w:r w:rsidR="00E10F7A" w:rsidRPr="00066491">
        <w:rPr>
          <w:rFonts w:eastAsiaTheme="majorEastAsia"/>
          <w:color w:val="000000" w:themeColor="text1"/>
        </w:rPr>
        <w:t xml:space="preserve"> yer aldığı hibrit bir yöntemle</w:t>
      </w:r>
      <w:r w:rsidRPr="00066491">
        <w:rPr>
          <w:rFonts w:eastAsiaTheme="majorEastAsia"/>
          <w:color w:val="000000" w:themeColor="text1"/>
        </w:rPr>
        <w:t xml:space="preserve"> yazılmıştır. Teorik çerçeveden yola çıkarak ölçeğin maddelerini </w:t>
      </w:r>
      <w:r w:rsidR="00E10F7A" w:rsidRPr="00066491">
        <w:rPr>
          <w:rFonts w:eastAsiaTheme="majorEastAsia"/>
          <w:color w:val="000000" w:themeColor="text1"/>
        </w:rPr>
        <w:t>oluşturacağı değerlendirilen en kapsamlı raporlama</w:t>
      </w:r>
      <w:r w:rsidR="000773A2" w:rsidRPr="00066491">
        <w:rPr>
          <w:rFonts w:eastAsiaTheme="majorEastAsia"/>
          <w:color w:val="000000" w:themeColor="text1"/>
        </w:rPr>
        <w:t xml:space="preserve">, </w:t>
      </w:r>
      <w:r w:rsidR="00E10F7A" w:rsidRPr="00066491">
        <w:rPr>
          <w:rFonts w:eastAsiaTheme="majorEastAsia"/>
          <w:color w:val="000000" w:themeColor="text1"/>
        </w:rPr>
        <w:t>ölçüm aracına (GRI) ve kavramın ana çerçevesini</w:t>
      </w:r>
      <w:r w:rsidR="000773A2" w:rsidRPr="00066491">
        <w:rPr>
          <w:rFonts w:eastAsiaTheme="majorEastAsia"/>
          <w:color w:val="000000" w:themeColor="text1"/>
        </w:rPr>
        <w:t xml:space="preserve">, </w:t>
      </w:r>
      <w:r w:rsidR="00E10F7A" w:rsidRPr="00066491">
        <w:rPr>
          <w:rFonts w:eastAsiaTheme="majorEastAsia"/>
          <w:color w:val="000000" w:themeColor="text1"/>
        </w:rPr>
        <w:t>gündemini belirleyen Sürdürülebilir Kalkınma Hedeflerine ulaşılmıştır. Müte</w:t>
      </w:r>
      <w:r w:rsidR="005B56F6" w:rsidRPr="00066491">
        <w:rPr>
          <w:rFonts w:eastAsiaTheme="majorEastAsia"/>
          <w:color w:val="000000" w:themeColor="text1"/>
        </w:rPr>
        <w:t>a</w:t>
      </w:r>
      <w:r w:rsidR="00E10F7A" w:rsidRPr="00066491">
        <w:rPr>
          <w:rFonts w:eastAsiaTheme="majorEastAsia"/>
          <w:color w:val="000000" w:themeColor="text1"/>
        </w:rPr>
        <w:t xml:space="preserve">kiben; </w:t>
      </w:r>
      <w:r w:rsidR="00A51BF7" w:rsidRPr="00066491">
        <w:rPr>
          <w:rFonts w:eastAsiaTheme="majorEastAsia"/>
          <w:color w:val="000000" w:themeColor="text1"/>
        </w:rPr>
        <w:t>h</w:t>
      </w:r>
      <w:r w:rsidR="00E10F7A" w:rsidRPr="00066491">
        <w:rPr>
          <w:rFonts w:eastAsiaTheme="majorEastAsia"/>
          <w:color w:val="000000" w:themeColor="text1"/>
        </w:rPr>
        <w:t>edefler ve ölçüm aracı dökümanları içerisinde yapılan detaylı araştırma sonucunda maddeler kaleme alınmıştır. GRI rapo</w:t>
      </w:r>
      <w:r w:rsidR="00A13871" w:rsidRPr="00066491">
        <w:rPr>
          <w:rFonts w:eastAsiaTheme="majorEastAsia"/>
          <w:color w:val="000000" w:themeColor="text1"/>
        </w:rPr>
        <w:t>r</w:t>
      </w:r>
      <w:r w:rsidR="00E10F7A" w:rsidRPr="00066491">
        <w:rPr>
          <w:rFonts w:eastAsiaTheme="majorEastAsia"/>
          <w:color w:val="000000" w:themeColor="text1"/>
        </w:rPr>
        <w:t xml:space="preserve">lama sistemi </w:t>
      </w:r>
      <w:r w:rsidR="00E10F7A" w:rsidRPr="00066491">
        <w:rPr>
          <w:rFonts w:eastAsiaTheme="majorEastAsia"/>
          <w:color w:val="000000" w:themeColor="text1"/>
        </w:rPr>
        <w:lastRenderedPageBreak/>
        <w:t>dökümanlarından alınan maddeler daha çok iletişimin sürdürülebilirliği üzerine odaklanırken; BM Sürdürülebilir Kalkınma Hedefleri dökümanlarından yararlanılarak yazılan maddeler sürdürülebilirlik</w:t>
      </w:r>
      <w:r w:rsidR="000773A2" w:rsidRPr="00066491">
        <w:rPr>
          <w:rFonts w:eastAsiaTheme="majorEastAsia"/>
          <w:color w:val="000000" w:themeColor="text1"/>
        </w:rPr>
        <w:t xml:space="preserve"> ve </w:t>
      </w:r>
      <w:r w:rsidR="00E10F7A" w:rsidRPr="00066491">
        <w:rPr>
          <w:rFonts w:eastAsiaTheme="majorEastAsia"/>
          <w:color w:val="000000" w:themeColor="text1"/>
        </w:rPr>
        <w:t xml:space="preserve">sürdürülebilir kalkınma üzerine odaklanmaktadır. </w:t>
      </w:r>
    </w:p>
    <w:p w14:paraId="213393E0" w14:textId="3D27DBD4"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Bir madde havuzu, bir ölçeğin oluşturulması için zengin bir kaynak olabilir. Bu havuz, araştırılan konuya uygun ve geniş bir maddeler yelpazesine sahip olmalıdır. İçerikteki artıklık, zenginliği artırır. İç tutarlılık güvenirliği ve sonuç olarak ölçeğin geçerliliği açısından önemlidir (DeVellis, 2022</w:t>
      </w:r>
      <w:r w:rsidR="00DE2C6A" w:rsidRPr="00066491">
        <w:rPr>
          <w:rFonts w:eastAsiaTheme="majorEastAsia"/>
          <w:color w:val="000000" w:themeColor="text1"/>
        </w:rPr>
        <w:t xml:space="preserve">, </w:t>
      </w:r>
      <w:r w:rsidR="00407FDB" w:rsidRPr="00066491">
        <w:rPr>
          <w:rFonts w:eastAsiaTheme="majorEastAsia"/>
          <w:color w:val="000000" w:themeColor="text1"/>
        </w:rPr>
        <w:t xml:space="preserve">84). </w:t>
      </w:r>
    </w:p>
    <w:p w14:paraId="52BCB152" w14:textId="4356220F"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Başlangıçta, hedeflenen madde sayısının üç ya da dört katı kadar bir madde havuzu oluşturmak iyi bir uygulamadır. Ancak, çok büyük bir madde havuzu oluşturmak zor olabilir ve araştırmacılar önsel ölçütlere dayalı olarak bazı maddeleri eleme ihtiyacı duyabilirler. Genel olarak, madde havuzu ne kadar büyükse, o kadar iyidir, çünkü daha seçici davranılabilir (DeVellis, 2022</w:t>
      </w:r>
      <w:r w:rsidR="00DE2C6A" w:rsidRPr="00066491">
        <w:rPr>
          <w:rFonts w:eastAsiaTheme="majorEastAsia"/>
          <w:color w:val="000000" w:themeColor="text1"/>
        </w:rPr>
        <w:t xml:space="preserve">, </w:t>
      </w:r>
      <w:r w:rsidR="00407FDB" w:rsidRPr="00066491">
        <w:rPr>
          <w:rFonts w:eastAsiaTheme="majorEastAsia"/>
          <w:color w:val="000000" w:themeColor="text1"/>
        </w:rPr>
        <w:t>80). Bu bağlamda ilk aşamada; tek kavramın ölçülmesi amaçlandığı göz önüne alındığında, çok sayıda madde (77 adet) yazılmıştır.</w:t>
      </w:r>
    </w:p>
    <w:p w14:paraId="2BEB726E" w14:textId="0B5280F8"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 xml:space="preserve">Görünüş geçerliliği, bir ölçme aracının ismi, açıklamaları ve sorularıyla ölçmeyi amaçladığı özelliği ölçtüğü izlenimini vermesi olarak ifade edilebilir. </w:t>
      </w:r>
      <w:r w:rsidR="00F861E2" w:rsidRPr="00066491">
        <w:rPr>
          <w:rFonts w:eastAsiaTheme="majorEastAsia"/>
          <w:color w:val="000000" w:themeColor="text1"/>
        </w:rPr>
        <w:t>B</w:t>
      </w:r>
      <w:r w:rsidR="009967F9" w:rsidRPr="00066491">
        <w:rPr>
          <w:rFonts w:eastAsiaTheme="majorEastAsia"/>
          <w:color w:val="000000" w:themeColor="text1"/>
        </w:rPr>
        <w:t>ir fizik testindeki soruların, ilk bakışta fizik konularıyla ilgili sorular olduğu izlenimini vermesi, görünüş geçerliliğine sahip olduğunu göstermektedir (Büyüköztürk vd. 2012</w:t>
      </w:r>
      <w:r w:rsidR="00DE2C6A" w:rsidRPr="00066491">
        <w:rPr>
          <w:rFonts w:eastAsiaTheme="majorEastAsia"/>
          <w:color w:val="000000" w:themeColor="text1"/>
        </w:rPr>
        <w:t xml:space="preserve">, </w:t>
      </w:r>
      <w:r w:rsidR="009967F9" w:rsidRPr="00066491">
        <w:rPr>
          <w:rFonts w:eastAsiaTheme="majorEastAsia"/>
          <w:color w:val="000000" w:themeColor="text1"/>
        </w:rPr>
        <w:t xml:space="preserve">119). </w:t>
      </w:r>
      <w:r w:rsidR="00415169" w:rsidRPr="00066491">
        <w:rPr>
          <w:rFonts w:eastAsiaTheme="majorEastAsia"/>
          <w:color w:val="000000" w:themeColor="text1"/>
        </w:rPr>
        <w:t>Görünüş geçerliliği, istatistiksel analizlerle gerçekleştirilmez. Yorumlar ve kanaatler belirleyicidir (Karagöz ve Bardakçı, 2020</w:t>
      </w:r>
      <w:r w:rsidR="00087F9D" w:rsidRPr="00066491">
        <w:rPr>
          <w:rFonts w:eastAsiaTheme="majorEastAsia"/>
          <w:color w:val="000000" w:themeColor="text1"/>
        </w:rPr>
        <w:t xml:space="preserve">, </w:t>
      </w:r>
      <w:r w:rsidR="00415169" w:rsidRPr="00066491">
        <w:rPr>
          <w:rFonts w:eastAsiaTheme="majorEastAsia"/>
          <w:color w:val="000000" w:themeColor="text1"/>
        </w:rPr>
        <w:t xml:space="preserve">15). </w:t>
      </w:r>
      <w:r w:rsidR="009967F9" w:rsidRPr="00066491">
        <w:rPr>
          <w:rFonts w:eastAsiaTheme="majorEastAsia"/>
          <w:color w:val="000000" w:themeColor="text1"/>
        </w:rPr>
        <w:t xml:space="preserve">Faktörlerin </w:t>
      </w:r>
      <w:proofErr w:type="gramStart"/>
      <w:r w:rsidR="009967F9" w:rsidRPr="00066491">
        <w:rPr>
          <w:rFonts w:eastAsiaTheme="majorEastAsia"/>
          <w:color w:val="000000" w:themeColor="text1"/>
        </w:rPr>
        <w:t>literatür</w:t>
      </w:r>
      <w:proofErr w:type="gramEnd"/>
      <w:r w:rsidR="009967F9" w:rsidRPr="00066491">
        <w:rPr>
          <w:rFonts w:eastAsiaTheme="majorEastAsia"/>
          <w:color w:val="000000" w:themeColor="text1"/>
        </w:rPr>
        <w:t xml:space="preserve"> araştırması ile tespiti ve madde havuzunun titiz bir şekilde oluşturulması ile görünüş geçerliliği sağlanmıştır.</w:t>
      </w:r>
    </w:p>
    <w:p w14:paraId="02919F0F" w14:textId="77777777"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Ayrıca yazılan maddeler; uygulama öncesi, ilk uzman görüşü alma, pilot çalışma, madde analizi ve ikinci uzman görüşü alma uygulamalarında birçok maddenin eleneceği göz önüne alınarak fazla sayıda tutulmuştur. Aşağıda madde havuzunu oluşturan 77 adet maddenin, öngörülen üst boyutları (faktörleri) ve referansları sunulmuştur. </w:t>
      </w:r>
    </w:p>
    <w:p w14:paraId="278FC5A9" w14:textId="77777777" w:rsidR="00407FDB" w:rsidRPr="00066491" w:rsidRDefault="00407FDB" w:rsidP="00C57E6F">
      <w:pPr>
        <w:spacing w:line="300" w:lineRule="auto"/>
        <w:jc w:val="both"/>
        <w:rPr>
          <w:rFonts w:eastAsiaTheme="majorEastAsia"/>
          <w:color w:val="000000" w:themeColor="text1"/>
        </w:rPr>
      </w:pPr>
    </w:p>
    <w:p w14:paraId="519EBB9D" w14:textId="77777777" w:rsidR="00407FDB" w:rsidRPr="00066491" w:rsidRDefault="00407FDB" w:rsidP="00C57E6F">
      <w:pPr>
        <w:spacing w:line="300" w:lineRule="auto"/>
        <w:jc w:val="both"/>
        <w:rPr>
          <w:rFonts w:eastAsiaTheme="majorEastAsia"/>
          <w:b/>
          <w:bCs/>
          <w:color w:val="000000" w:themeColor="text1"/>
        </w:rPr>
      </w:pPr>
      <w:r w:rsidRPr="00066491">
        <w:rPr>
          <w:rFonts w:eastAsiaTheme="majorEastAsia"/>
          <w:b/>
          <w:bCs/>
          <w:color w:val="000000" w:themeColor="text1"/>
        </w:rPr>
        <w:t>Öngörülen Faktör 1: Çevresel Sürdürülebilirlik İletişimi</w:t>
      </w:r>
    </w:p>
    <w:p w14:paraId="519050FF" w14:textId="77777777" w:rsidR="00407FDB" w:rsidRPr="00066491" w:rsidRDefault="00407FDB" w:rsidP="00C57E6F">
      <w:pPr>
        <w:spacing w:line="300" w:lineRule="auto"/>
        <w:jc w:val="both"/>
        <w:rPr>
          <w:rFonts w:eastAsiaTheme="majorEastAsia"/>
          <w:color w:val="000000" w:themeColor="text1"/>
        </w:rPr>
      </w:pPr>
    </w:p>
    <w:p w14:paraId="2880341C" w14:textId="730525FC"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 Kurumumda/üniversitemde yenilenebilir enerjinin, toplam enerji tüketimine oranının artırılmasına yönelik çalışmalar yapıldığından haberdarım (SKH-7) </w:t>
      </w:r>
      <w:r w:rsidR="00FC77AF" w:rsidRPr="00066491">
        <w:t xml:space="preserve">(UN DESA, </w:t>
      </w:r>
      <w:r w:rsidR="00FC77AF">
        <w:t>2023).</w:t>
      </w:r>
    </w:p>
    <w:p w14:paraId="595BD81C" w14:textId="3B21247F"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MD.2: Kurumumda/üniversitemde, enerji verimliliğine/tasarrufuna yönelik uygulamalar/çalışmalar olduğundan haberdarım (SKH-7) </w:t>
      </w:r>
      <w:r w:rsidR="00FC77AF" w:rsidRPr="00066491">
        <w:t xml:space="preserve">(UN DESA, </w:t>
      </w:r>
      <w:r w:rsidR="00FC77AF">
        <w:t>2023).</w:t>
      </w:r>
    </w:p>
    <w:p w14:paraId="337E7E05" w14:textId="3FB63365"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MD.3: Kurumumun/üniversitemin, su geri dönüşümünü/arıtımını ve güvenli tekrar kullanımı artırmaya yönelik çalışmaları/uygulamaları olduğundan haberdarım (SKH-6) </w:t>
      </w:r>
      <w:r w:rsidR="00FC77AF" w:rsidRPr="00066491">
        <w:t xml:space="preserve">(UN DESA, </w:t>
      </w:r>
      <w:r w:rsidR="00FC77AF">
        <w:t>2023).</w:t>
      </w:r>
    </w:p>
    <w:p w14:paraId="16B5431C" w14:textId="315A963C"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407FDB" w:rsidRPr="00066491">
        <w:rPr>
          <w:rFonts w:eastAsiaTheme="majorEastAsia"/>
          <w:color w:val="000000" w:themeColor="text1"/>
        </w:rPr>
        <w:t xml:space="preserve">MD.4: Kurumumun/üniversitemin, halkın temiz suya erişimi ve/veya sıhhi koşullarının geliştirilmesi yönünde çalışmaları/uygulamaları olduğundan haberdarım (SKH-6) </w:t>
      </w:r>
      <w:r w:rsidR="00FC77AF" w:rsidRPr="00066491">
        <w:t xml:space="preserve">(UN DESA, </w:t>
      </w:r>
      <w:r w:rsidR="00FC77AF">
        <w:t>2023).</w:t>
      </w:r>
    </w:p>
    <w:p w14:paraId="42DC52FA" w14:textId="3B5A9A32"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MD.5: Kurumumun/üniversitemin, ormansızlaşmanın sona erdirilmesi ve/veya tahrip edilmiş ormanların eski haline döndürülmesi ve/veya ağaçlandırma yapılması yönünde çalışmaları/uygulamaları olduğundan haberdarım </w:t>
      </w:r>
      <w:r w:rsidR="00FC77AF" w:rsidRPr="00066491">
        <w:t xml:space="preserve">(UN DESA, </w:t>
      </w:r>
      <w:r w:rsidR="00FC77AF">
        <w:t>2023).</w:t>
      </w:r>
    </w:p>
    <w:p w14:paraId="19681771" w14:textId="5BDCC872"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MD.6: Kurumumun/üniversitemin, çölleşme ile mücadele edilmesi, çölleşme, kuraklık ve sellerden etkilenen alanların yeniden eski haline getirilmesine yönelik çalışmaları/uygulamaları olduğundan haberdarım (SKH-15) </w:t>
      </w:r>
      <w:r w:rsidR="00FC77AF" w:rsidRPr="00066491">
        <w:t xml:space="preserve">(UN DESA, </w:t>
      </w:r>
      <w:r w:rsidR="00FC77AF">
        <w:t>2023).</w:t>
      </w:r>
    </w:p>
    <w:p w14:paraId="4957FCA1" w14:textId="409F1132"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MD.7: Kurumumun/üniversitemin, biyoçeşitlilik kaybının durdurulması, yok olma tehlikesiyle karşı karşıya olan türlerin korunması ve/veya nesillerinin tükenmesinin engellenmesi için çalışmaları/uygulamaları olduğundan haberdarım (SKH-15) </w:t>
      </w:r>
      <w:r w:rsidR="00FC77AF" w:rsidRPr="00066491">
        <w:t xml:space="preserve">(UN DESA, </w:t>
      </w:r>
      <w:r w:rsidR="00FC77AF">
        <w:t>2023).</w:t>
      </w:r>
    </w:p>
    <w:p w14:paraId="4F837744" w14:textId="52CCBF35"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MD.8: Kurumumun/üniversitemin, korunan bitki ve hayvan türlerinin yasa dışı avlanması ve kaçakçılığının yapılmasını sona erdirmek, yasa dışı vahşi yaşam ürünlerinin arz ve talebinin önlenmesine yönelik çalışmaları/uygulamaları olduğundan haberdarım (SKH-15) </w:t>
      </w:r>
      <w:r w:rsidR="00FC77AF" w:rsidRPr="00066491">
        <w:t xml:space="preserve">(UN DESA, </w:t>
      </w:r>
      <w:r w:rsidR="00FC77AF">
        <w:t>2023).</w:t>
      </w:r>
    </w:p>
    <w:p w14:paraId="01835030" w14:textId="5234AFD2"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MD.9: Kurumumun/üniversitemin, iklim değişikliğiyle ilgili önlemleri içeren ulusal politikalara, stratejilere ve planlara paralel olarak kurumsal bir yol haritası oluşturduğundan haberdarım (SKH-13) </w:t>
      </w:r>
      <w:r w:rsidR="00FC77AF" w:rsidRPr="00066491">
        <w:t xml:space="preserve">(UN DESA, </w:t>
      </w:r>
      <w:r w:rsidR="00FC77AF">
        <w:t>2023).</w:t>
      </w:r>
    </w:p>
    <w:p w14:paraId="25A7E4CE" w14:textId="33826C08"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MD.10: Kurumumun/üniversitemin, iklim değişikliği konusunda eğitim faaliyetleri yürüttüğünden haberdarım (SKH-13) </w:t>
      </w:r>
      <w:r w:rsidR="00FC77AF" w:rsidRPr="00066491">
        <w:t xml:space="preserve">(UN DESA, </w:t>
      </w:r>
      <w:r w:rsidR="00FC77AF">
        <w:t>2023).</w:t>
      </w:r>
    </w:p>
    <w:p w14:paraId="3501827D" w14:textId="0F4CBBA6"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MD.11: Kurumumun/üniversitemin, sürdürülebilir </w:t>
      </w:r>
      <w:proofErr w:type="gramStart"/>
      <w:r w:rsidR="00407FDB" w:rsidRPr="00066491">
        <w:rPr>
          <w:rFonts w:eastAsiaTheme="majorEastAsia"/>
          <w:color w:val="000000" w:themeColor="text1"/>
        </w:rPr>
        <w:t>gıda  ve</w:t>
      </w:r>
      <w:proofErr w:type="gramEnd"/>
      <w:r w:rsidR="00407FDB" w:rsidRPr="00066491">
        <w:rPr>
          <w:rFonts w:eastAsiaTheme="majorEastAsia"/>
          <w:color w:val="000000" w:themeColor="text1"/>
        </w:rPr>
        <w:t xml:space="preserve">/veya  tarım uygulamalarının hayata geçirilmesi yönünde faaliyetler/uygulamalar yürüttüğünden haberdarım (SKH-2) </w:t>
      </w:r>
      <w:r w:rsidR="00FC77AF" w:rsidRPr="00066491">
        <w:t xml:space="preserve">(UN DESA, </w:t>
      </w:r>
      <w:r w:rsidR="00FC77AF">
        <w:t>2023).</w:t>
      </w:r>
    </w:p>
    <w:p w14:paraId="15F7B79D" w14:textId="38BA924C"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MD.12: Kurumumun/üniversitemin, hava kalitesinin yükseltilmesi ve zararlı gazların salınımının azaltılması konusundan çalışmalarının olduğundan haberdarım (SKH-11) </w:t>
      </w:r>
      <w:r w:rsidR="00FC77AF" w:rsidRPr="00066491">
        <w:t xml:space="preserve">(UN DESA, </w:t>
      </w:r>
      <w:r w:rsidR="00FC77AF">
        <w:t>2023).</w:t>
      </w:r>
    </w:p>
    <w:p w14:paraId="5B4BB4B9" w14:textId="3FE5339C"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MD.13: Kurumumun/üniversitemin, atık yönetimi ve geri dönüşüm konusunda çalışmalarının/faaliyetlerinin olduğundan haberdarım (SKH-12) </w:t>
      </w:r>
      <w:r w:rsidR="00FC77AF" w:rsidRPr="00066491">
        <w:t xml:space="preserve">(UN DESA, </w:t>
      </w:r>
      <w:r w:rsidR="00FC77AF">
        <w:t>2023).</w:t>
      </w:r>
    </w:p>
    <w:p w14:paraId="026105A0" w14:textId="43E6AE44"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MD.14: Kurumumun/</w:t>
      </w:r>
      <w:r w:rsidRPr="00066491">
        <w:rPr>
          <w:rFonts w:eastAsiaTheme="majorEastAsia"/>
          <w:color w:val="000000" w:themeColor="text1"/>
        </w:rPr>
        <w:t xml:space="preserve"> </w:t>
      </w:r>
      <w:r w:rsidR="00407FDB" w:rsidRPr="00066491">
        <w:rPr>
          <w:rFonts w:eastAsiaTheme="majorEastAsia"/>
          <w:color w:val="000000" w:themeColor="text1"/>
        </w:rPr>
        <w:t xml:space="preserve">üniversitemin, çevreci teknolojilerin desteklenmesine yönelik çalışmaları/faaliyetleri olduğundan haberdarım (SKH-17) </w:t>
      </w:r>
      <w:r w:rsidR="00FC77AF" w:rsidRPr="00066491">
        <w:t xml:space="preserve">(UN DESA, </w:t>
      </w:r>
      <w:r w:rsidR="00FC77AF">
        <w:t>2023).</w:t>
      </w:r>
    </w:p>
    <w:p w14:paraId="5F216FD7" w14:textId="4E0CAC1E"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MD.15: Kurumumun/üniversitemin, su kirliliğinin önlenmesine yönelik çalışmaları/faaliyetleri olduğundan haberdarım (SKH-16) </w:t>
      </w:r>
      <w:r w:rsidR="00FC77AF" w:rsidRPr="00066491">
        <w:t xml:space="preserve">(UN DESA, </w:t>
      </w:r>
      <w:r w:rsidR="00FC77AF">
        <w:t>2023).</w:t>
      </w:r>
    </w:p>
    <w:p w14:paraId="20CC6519" w14:textId="79B23A34"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MD.16: Kurumumun/üniversitemin, insanlara modern ve sürdürülebilir enerji hizmetleri sunulabilmesi için teknolojinin geliştirilmesi vb. faaliyetler içerisinde olduğundan haberdarım (SKH-7) </w:t>
      </w:r>
      <w:r w:rsidR="00FC77AF" w:rsidRPr="00066491">
        <w:t xml:space="preserve">(UN DESA, </w:t>
      </w:r>
      <w:r w:rsidR="00FC77AF">
        <w:t>2023).</w:t>
      </w:r>
    </w:p>
    <w:p w14:paraId="5C4F4054" w14:textId="6BC19EA8"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MD.17: Kurumumun/üniversitemin; önleme, azaltma, geri dönüşüm ve tekrar kullanma yollarından en az biriyle veya hepsiyle, katı atık üretiminin azaltılması </w:t>
      </w:r>
      <w:r w:rsidR="00407FDB" w:rsidRPr="00066491">
        <w:rPr>
          <w:rFonts w:eastAsiaTheme="majorEastAsia"/>
          <w:color w:val="000000" w:themeColor="text1"/>
        </w:rPr>
        <w:lastRenderedPageBreak/>
        <w:t xml:space="preserve">konusunda çalışmaları/faaliyetleri olduğundan haberdarım (SKH-12) </w:t>
      </w:r>
      <w:r w:rsidR="00FC77AF" w:rsidRPr="00066491">
        <w:t xml:space="preserve">(UN DESA, </w:t>
      </w:r>
      <w:r w:rsidR="00FC77AF">
        <w:t>2023).</w:t>
      </w:r>
    </w:p>
    <w:p w14:paraId="6763C4F5" w14:textId="1195133D"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MD.18: Kurumumun/üniversitemin, kimyasalların ve atıkların insan sağlığı ve çevre üzerindeki olumsuz etkilerini en aza indirgemek için havaya, suya ve toprağa karışmalarının azaltılması konusunda çalışmaları/faaliyetleri olduğundan haberdarım (SKH-12) </w:t>
      </w:r>
      <w:r w:rsidR="00FC77AF" w:rsidRPr="00066491">
        <w:t xml:space="preserve">(UN DESA, </w:t>
      </w:r>
      <w:r w:rsidR="00FC77AF">
        <w:t>2023).</w:t>
      </w:r>
    </w:p>
    <w:p w14:paraId="7987E12A" w14:textId="3BD1B0B6"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MD.19: Kurumumun/üniversitemin, iklimle ilgili tehlikelere ve doğal afetlere karşı dayanıklılığın ve uyum kapasitesinin güçlendirilmesine yönelik çalışmaları/faaliyetleri olduğundan haberdarım (SKH-13) </w:t>
      </w:r>
      <w:r w:rsidR="00FC77AF" w:rsidRPr="00066491">
        <w:t xml:space="preserve">(UN DESA, </w:t>
      </w:r>
      <w:r w:rsidR="00FC77AF">
        <w:t>2023).</w:t>
      </w:r>
    </w:p>
    <w:p w14:paraId="6CD5F341" w14:textId="77777777" w:rsidR="00407FDB" w:rsidRPr="00066491" w:rsidRDefault="00407FDB" w:rsidP="00C57E6F">
      <w:pPr>
        <w:tabs>
          <w:tab w:val="left" w:pos="1976"/>
        </w:tabs>
        <w:spacing w:line="300" w:lineRule="auto"/>
        <w:jc w:val="both"/>
        <w:rPr>
          <w:rFonts w:eastAsiaTheme="majorEastAsia"/>
          <w:color w:val="000000" w:themeColor="text1"/>
        </w:rPr>
      </w:pPr>
    </w:p>
    <w:p w14:paraId="66E1ED23" w14:textId="77777777" w:rsidR="00C57E6F" w:rsidRPr="00066491" w:rsidRDefault="00407FDB" w:rsidP="00C57E6F">
      <w:pPr>
        <w:spacing w:line="300" w:lineRule="auto"/>
        <w:jc w:val="both"/>
        <w:rPr>
          <w:rFonts w:eastAsiaTheme="majorEastAsia"/>
          <w:b/>
          <w:bCs/>
          <w:color w:val="000000" w:themeColor="text1"/>
        </w:rPr>
      </w:pPr>
      <w:r w:rsidRPr="00066491">
        <w:rPr>
          <w:rFonts w:eastAsiaTheme="majorEastAsia"/>
          <w:b/>
          <w:bCs/>
          <w:color w:val="000000" w:themeColor="text1"/>
        </w:rPr>
        <w:t>Öngörülen Faktör 2: Sosyal Sürdürülebilirlik İletişimi</w:t>
      </w:r>
    </w:p>
    <w:p w14:paraId="0453408B" w14:textId="77777777" w:rsidR="00C57E6F" w:rsidRPr="00066491" w:rsidRDefault="00C57E6F" w:rsidP="00C57E6F">
      <w:pPr>
        <w:spacing w:line="300" w:lineRule="auto"/>
        <w:jc w:val="both"/>
        <w:rPr>
          <w:rFonts w:eastAsiaTheme="majorEastAsia"/>
          <w:b/>
          <w:bCs/>
          <w:color w:val="000000" w:themeColor="text1"/>
        </w:rPr>
      </w:pPr>
    </w:p>
    <w:p w14:paraId="08DFCC65" w14:textId="05452C6B"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MD.20: Kurumumun/üniversitemin, yoksulluğun ortadan kaldırılmasına yönelik faaliyetleri/uygulamaları olduğundan haberdarım (SKH-1) </w:t>
      </w:r>
      <w:r w:rsidR="00FC77AF" w:rsidRPr="00066491">
        <w:t xml:space="preserve">(UN DESA, </w:t>
      </w:r>
      <w:r w:rsidR="00FC77AF">
        <w:t>2023).</w:t>
      </w:r>
    </w:p>
    <w:p w14:paraId="0CB10581" w14:textId="6E952E42"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MD.21: Kurumumun/üniversitemin, açlığın sona erdirilmesi kapsamında insanların gıdaya erişimini sağlamak maksadıyla faaliyetler içerisinde olduğundan haberdarım (SKH-2) </w:t>
      </w:r>
      <w:r w:rsidR="00FC77AF" w:rsidRPr="00066491">
        <w:t xml:space="preserve">(UN DESA, </w:t>
      </w:r>
      <w:r w:rsidR="00FC77AF">
        <w:t>2023).</w:t>
      </w:r>
    </w:p>
    <w:p w14:paraId="7E2CCBEC" w14:textId="1C123966"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MD.22: Kurumumun/üniversitemin, bulaşıcı hastalıklarla mücadele etmeye yönelik faaliyetleri/uygulamaları olduğundan haberdarım (SKH-3) </w:t>
      </w:r>
      <w:r w:rsidR="00FC77AF" w:rsidRPr="00066491">
        <w:t xml:space="preserve">(UN DESA, </w:t>
      </w:r>
      <w:r w:rsidR="00FC77AF">
        <w:t>2023).</w:t>
      </w:r>
    </w:p>
    <w:p w14:paraId="1798276E" w14:textId="25225186"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MD.23: Kurumumun/üniversitemin, uyuşturucu madde kullanımı ve alkol bağımlılığını da kapsayan madde bağımlılığının önlenmesi ve tedavisinin güçlendirilmesi adına yürüttüğü faaliyetleri/uygulamaları bulunduğundan haberdarım (SKH-3) </w:t>
      </w:r>
      <w:r w:rsidR="00FC77AF" w:rsidRPr="00066491">
        <w:t xml:space="preserve">(UN DESA, </w:t>
      </w:r>
      <w:r w:rsidR="00FC77AF">
        <w:t>2023).</w:t>
      </w:r>
    </w:p>
    <w:p w14:paraId="432D62D4" w14:textId="0C244BDE"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 xml:space="preserve">MD.24: Kurumumun/üniversitemin, karayolları trafik kazalarından kaynaklanan ölümlerin ve yaralanmaların sayısını azaltmaya yönelik çabalarından haberdarım </w:t>
      </w:r>
      <w:r w:rsidR="00407FDB" w:rsidRPr="00066491">
        <w:rPr>
          <w:rFonts w:eastAsiaTheme="majorEastAsia"/>
          <w:color w:val="000000" w:themeColor="text1"/>
        </w:rPr>
        <w:t xml:space="preserve">(SKH-3) </w:t>
      </w:r>
      <w:r w:rsidR="00FC77AF" w:rsidRPr="00066491">
        <w:t xml:space="preserve">(UN DESA, </w:t>
      </w:r>
      <w:r w:rsidR="00FC77AF">
        <w:t>2023).</w:t>
      </w:r>
    </w:p>
    <w:p w14:paraId="3F353DE0" w14:textId="38ECA429"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MD.25: Kurumumun/üniversitemin, cinsel sağlık ve aile planlamasını da kapsayan üreme sağlığı hakkında bilgi ve eğitime erişimin sağlanması konusunda çalışma/uygulama yürüttüğünden haberdarım</w:t>
      </w:r>
      <w:r w:rsidR="00407FDB" w:rsidRPr="00066491">
        <w:rPr>
          <w:rFonts w:eastAsiaTheme="majorEastAsia"/>
          <w:color w:val="000000" w:themeColor="text1"/>
        </w:rPr>
        <w:t xml:space="preserve">(SKH-3) </w:t>
      </w:r>
      <w:r w:rsidR="004D46FC" w:rsidRPr="00066491">
        <w:t xml:space="preserve">(UN DESA, </w:t>
      </w:r>
      <w:r w:rsidR="004D46FC">
        <w:t>2023).</w:t>
      </w:r>
    </w:p>
    <w:p w14:paraId="78939290" w14:textId="062B21E5" w:rsidR="00C57E6F" w:rsidRPr="00066491" w:rsidRDefault="00C57E6F" w:rsidP="00C57E6F">
      <w:pPr>
        <w:spacing w:line="300" w:lineRule="auto"/>
        <w:jc w:val="both"/>
        <w:rPr>
          <w:rFonts w:eastAsiaTheme="majorEastAsia"/>
          <w:b/>
          <w:bCs/>
          <w:color w:val="000000" w:themeColor="text1"/>
        </w:rPr>
      </w:pPr>
      <w:r w:rsidRPr="00066491">
        <w:tab/>
      </w:r>
      <w:r w:rsidR="00407FDB" w:rsidRPr="00066491">
        <w:t xml:space="preserve">MD.26: Kurumumun/üniversitemin, kaliteli temel sağlık hizmetlerine erişim ve/veya herkesin güvenli, etkili, kaliteli ve uygun fiyatlı temel ilaçlara/aşılara erişimini sağlamaya yönelik çalışmaları mevcut olduğundan haberdarım </w:t>
      </w:r>
      <w:r w:rsidR="00407FDB" w:rsidRPr="00066491">
        <w:rPr>
          <w:rFonts w:eastAsiaTheme="majorEastAsia"/>
          <w:color w:val="000000" w:themeColor="text1"/>
        </w:rPr>
        <w:t xml:space="preserve">(SKH-3) </w:t>
      </w:r>
      <w:r w:rsidR="004D46FC" w:rsidRPr="00066491">
        <w:t xml:space="preserve">(UN DESA, </w:t>
      </w:r>
      <w:r w:rsidR="004D46FC">
        <w:t>2023).</w:t>
      </w:r>
    </w:p>
    <w:p w14:paraId="506A967F" w14:textId="43B3B2CD"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MD.27: Kurumumun/üniversitemin, daha alt seviyedeki ilk ve ortaöğretim gören çocuklarının hakkaniyetli, ücretsiz ve kaliteli eğitim almalarına katkı sağladığından haberdarım (SKH-4) </w:t>
      </w:r>
      <w:r w:rsidR="004D46FC" w:rsidRPr="00066491">
        <w:t xml:space="preserve">(UN DESA, </w:t>
      </w:r>
      <w:r w:rsidR="004D46FC">
        <w:t>2023).</w:t>
      </w:r>
    </w:p>
    <w:p w14:paraId="241C6D77" w14:textId="13EE25A8"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MD.28: Kurumumun/üniversitemin, insanların erişilebilir ve kaliteli teknik eğitim, mesleki eğitim ve yükseköğretime eşit biçimde erişmelerine olan katkısı olduğundan haberdarım (SKH-4) </w:t>
      </w:r>
      <w:r w:rsidR="004D46FC" w:rsidRPr="00066491">
        <w:t xml:space="preserve">(UN DESA, </w:t>
      </w:r>
      <w:r w:rsidR="004D46FC">
        <w:t>2023).</w:t>
      </w:r>
    </w:p>
    <w:p w14:paraId="71A03436" w14:textId="2141DD29"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lastRenderedPageBreak/>
        <w:tab/>
      </w:r>
      <w:r w:rsidR="00407FDB" w:rsidRPr="00066491">
        <w:rPr>
          <w:rFonts w:eastAsiaTheme="majorEastAsia"/>
          <w:color w:val="000000" w:themeColor="text1"/>
        </w:rPr>
        <w:t xml:space="preserve">MD.29: Kurumumun/üniversitemin, dezavantajlı bireylerin her düzeyde eğitime eşit biçimde erişimlerinin sağlanmasına yönelik katkısı olduğundan haberdarım (SKH-4) </w:t>
      </w:r>
      <w:r w:rsidR="004D46FC" w:rsidRPr="00066491">
        <w:t xml:space="preserve">(UN DESA, </w:t>
      </w:r>
      <w:r w:rsidR="004D46FC">
        <w:t>2023).</w:t>
      </w:r>
    </w:p>
    <w:p w14:paraId="29FFEE7C" w14:textId="5D67453C"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MD.30: Kurumumun/üniversitemin, bütün gençlerin ve yetişkinlerin okuryazar olmasına katkı sağladığından haberdarım (SKH-4) </w:t>
      </w:r>
      <w:r w:rsidR="004D46FC" w:rsidRPr="00066491">
        <w:t xml:space="preserve">(UN DESA, </w:t>
      </w:r>
      <w:r w:rsidR="004D46FC">
        <w:t>2023).</w:t>
      </w:r>
    </w:p>
    <w:p w14:paraId="5A6CD00E" w14:textId="0251793C"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MD.31: Üniversitemin, az gelişmiş ülkelerden gelen öğrencilere yükseköğre</w:t>
      </w:r>
      <w:r w:rsidR="004B231F">
        <w:rPr>
          <w:rFonts w:eastAsiaTheme="majorEastAsia"/>
          <w:color w:val="000000" w:themeColor="text1"/>
        </w:rPr>
        <w:t>t</w:t>
      </w:r>
      <w:r w:rsidR="00407FDB" w:rsidRPr="00066491">
        <w:rPr>
          <w:rFonts w:eastAsiaTheme="majorEastAsia"/>
          <w:color w:val="000000" w:themeColor="text1"/>
        </w:rPr>
        <w:t xml:space="preserve">im programlarına kayıt </w:t>
      </w:r>
      <w:proofErr w:type="gramStart"/>
      <w:r w:rsidR="00407FDB" w:rsidRPr="00066491">
        <w:rPr>
          <w:rFonts w:eastAsiaTheme="majorEastAsia"/>
          <w:color w:val="000000" w:themeColor="text1"/>
        </w:rPr>
        <w:t>imkanı</w:t>
      </w:r>
      <w:proofErr w:type="gramEnd"/>
      <w:r w:rsidR="00407FDB" w:rsidRPr="00066491">
        <w:rPr>
          <w:rFonts w:eastAsiaTheme="majorEastAsia"/>
          <w:color w:val="000000" w:themeColor="text1"/>
        </w:rPr>
        <w:t xml:space="preserve"> sunduğundan haberdarım (SKH-4) </w:t>
      </w:r>
      <w:r w:rsidR="004D46FC" w:rsidRPr="00066491">
        <w:t xml:space="preserve">(UN DESA, </w:t>
      </w:r>
      <w:r w:rsidR="004D46FC">
        <w:t>2023).</w:t>
      </w:r>
    </w:p>
    <w:p w14:paraId="1B768E18" w14:textId="692701A1"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MD.32: Kurumumun/üniversitemin, kadınlara ve kız çocuklarına yönelik her türlü ayrımcılığın sona erdirilmesi konusunda faaliyetleri/çabaları olduğundan haberdarım (SKH-5) </w:t>
      </w:r>
      <w:r w:rsidR="004D46FC" w:rsidRPr="00066491">
        <w:t xml:space="preserve">(UN DESA, </w:t>
      </w:r>
      <w:r w:rsidR="004D46FC">
        <w:t>2023).</w:t>
      </w:r>
    </w:p>
    <w:p w14:paraId="2E35DC80" w14:textId="11005029"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MD.33: Kurumumun/üniversitemin, kadınlara ve kız çocuklarına yönelik, kadın ticareti, cinsel ve her türlü istismarı da kapsayan şiddetin ortadan kaldırılmasına yönelik çabaları olduğundan haberdarım (SKH-5) </w:t>
      </w:r>
      <w:r w:rsidR="004D46FC" w:rsidRPr="00066491">
        <w:t xml:space="preserve">(UN DESA, </w:t>
      </w:r>
      <w:r w:rsidR="004D46FC">
        <w:t>2023).</w:t>
      </w:r>
    </w:p>
    <w:p w14:paraId="6358F3AA" w14:textId="003E629A"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MD.34: Kurumumun/üniversitemin,  kadınlara karar verme mekanizmalarında, her düzeyde lider olabilmeleri için eşit fırsatların tanınmasına yönelik çabaları olduğundan haberdarım (SKH-5) </w:t>
      </w:r>
      <w:r w:rsidR="004D46FC" w:rsidRPr="00066491">
        <w:t xml:space="preserve">(UN DESA, </w:t>
      </w:r>
      <w:r w:rsidR="004D46FC">
        <w:t>2023).</w:t>
      </w:r>
    </w:p>
    <w:p w14:paraId="6688A070" w14:textId="25B5E9FE"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MD.35: Kurumumun/üniversitemin, çocuk işçiliğinin önlenmesine yönelik çabalarının olduğundan haberdarım (SKH-8) </w:t>
      </w:r>
      <w:r w:rsidR="004D46FC" w:rsidRPr="00066491">
        <w:t xml:space="preserve">(UN DESA, </w:t>
      </w:r>
      <w:r w:rsidR="004D46FC">
        <w:t>2023).</w:t>
      </w:r>
    </w:p>
    <w:p w14:paraId="227FE72B" w14:textId="4A1CA91B"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rPr>
          <w:rFonts w:eastAsiaTheme="majorEastAsia"/>
          <w:color w:val="000000" w:themeColor="text1"/>
        </w:rPr>
        <w:t xml:space="preserve">MD.36: Kurumumun/üniversitemin, özellikle kadın göçmenler olmak üzere göçmen işçiler ve güvencesiz işlerde çalışan insanlar dâhil bütün çalışanlar için güvenli çalışma ortamlarının geliştirilmesine yönelik çabaları olduğundan haberdarım (SKH-8) </w:t>
      </w:r>
      <w:proofErr w:type="gramStart"/>
      <w:r w:rsidR="00CC4806" w:rsidRPr="00066491">
        <w:t>(</w:t>
      </w:r>
      <w:proofErr w:type="gramEnd"/>
      <w:r w:rsidR="004D46FC" w:rsidRPr="00066491">
        <w:t xml:space="preserve">(UN DESA, </w:t>
      </w:r>
      <w:r w:rsidR="004D46FC">
        <w:t>2023).</w:t>
      </w:r>
    </w:p>
    <w:p w14:paraId="1FD4277A" w14:textId="61CEDC83"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MD.37: Kurumumun/üniversitemin, yaşa, cinsiyete, engelliliğe, ırka, etnik kökene, dine, ekonomik ya da başka bir statüye bakılmaksızın herkesin güçlendirilmesi adına faaliyetler/çalışmalar yürüttüğünden haberdarım (</w:t>
      </w:r>
      <w:r w:rsidR="00407FDB" w:rsidRPr="00066491">
        <w:rPr>
          <w:rFonts w:eastAsiaTheme="majorEastAsia"/>
          <w:color w:val="000000" w:themeColor="text1"/>
        </w:rPr>
        <w:t xml:space="preserve">SKH-10) </w:t>
      </w:r>
      <w:r w:rsidR="004D46FC" w:rsidRPr="00066491">
        <w:t xml:space="preserve">(UN DESA, </w:t>
      </w:r>
      <w:r w:rsidR="004D46FC">
        <w:t>2023).</w:t>
      </w:r>
    </w:p>
    <w:p w14:paraId="28FB3868" w14:textId="7075B375"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MD.38: Kurumumun/üniversitemin, kapsayıcı ve sürdürülebilir kentleşmenin geliştirilmesi ve sürdürülebilir insan yerleşimlerinin planlanması</w:t>
      </w:r>
      <w:r w:rsidR="009915DF">
        <w:t xml:space="preserve"> </w:t>
      </w:r>
      <w:r w:rsidR="00407FDB" w:rsidRPr="00066491">
        <w:t>konularından en az birinde çalışmaları/faaliyetleri olduğundan haberdarım (</w:t>
      </w:r>
      <w:r w:rsidR="00407FDB" w:rsidRPr="00066491">
        <w:rPr>
          <w:rFonts w:eastAsiaTheme="majorEastAsia"/>
          <w:color w:val="000000" w:themeColor="text1"/>
        </w:rPr>
        <w:t xml:space="preserve">SKH-11) </w:t>
      </w:r>
      <w:r w:rsidR="004D46FC" w:rsidRPr="00066491">
        <w:t xml:space="preserve">(UN DESA, </w:t>
      </w:r>
      <w:r w:rsidR="004D46FC">
        <w:t>2023).</w:t>
      </w:r>
    </w:p>
    <w:p w14:paraId="48AFB364" w14:textId="3A39B8EF"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MD.39: Kurumumun/üniversitemin, şiddetin tüm biçimlerinin ve şiddete bağlı ölüm/yaralanma oranlarının azaltılmasına yönelik çalışmaları/faaliyetleri olduğundan haberdarım (</w:t>
      </w:r>
      <w:r w:rsidR="00407FDB" w:rsidRPr="00066491">
        <w:rPr>
          <w:rFonts w:eastAsiaTheme="majorEastAsia"/>
          <w:color w:val="000000" w:themeColor="text1"/>
        </w:rPr>
        <w:t xml:space="preserve">SKH-16) </w:t>
      </w:r>
      <w:r w:rsidR="004D46FC" w:rsidRPr="00066491">
        <w:t xml:space="preserve">(UN DESA, </w:t>
      </w:r>
      <w:r w:rsidR="004D46FC">
        <w:t>2023).</w:t>
      </w:r>
    </w:p>
    <w:p w14:paraId="1781D35B" w14:textId="520E3BDC"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MD.40: Kurumumun/üniversitemin, çocuk istismarının, sömürüsünün, ticaretinin ve çocuklara karşı şiddet ve işkencenin her türünün sona erdirilmesine yönelik çalışmaları/faaliyetleri olduğundan haberdarım (</w:t>
      </w:r>
      <w:r w:rsidR="00407FDB" w:rsidRPr="00066491">
        <w:rPr>
          <w:rFonts w:eastAsiaTheme="majorEastAsia"/>
          <w:color w:val="000000" w:themeColor="text1"/>
        </w:rPr>
        <w:t xml:space="preserve">SKH-16) </w:t>
      </w:r>
      <w:r w:rsidR="004D46FC" w:rsidRPr="00066491">
        <w:t xml:space="preserve">(UN DESA, </w:t>
      </w:r>
      <w:r w:rsidR="004D46FC">
        <w:t>2023).</w:t>
      </w:r>
    </w:p>
    <w:p w14:paraId="6A95FD3B" w14:textId="3BC9C7ED"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MD.41: Kurumumun/üniversitemin, hukukun üstünlüğünün geliştirilmesi ve/veya herkesin adalete eşit biçimde erişiminin güvence altına alınmasına yönelik çalışmaları/faaliyetleri olduğundan haberdarım (</w:t>
      </w:r>
      <w:r w:rsidR="00407FDB" w:rsidRPr="00066491">
        <w:rPr>
          <w:rFonts w:eastAsiaTheme="majorEastAsia"/>
          <w:color w:val="000000" w:themeColor="text1"/>
        </w:rPr>
        <w:t xml:space="preserve">SKH-16) </w:t>
      </w:r>
      <w:r w:rsidR="004D46FC" w:rsidRPr="00066491">
        <w:t xml:space="preserve">(UN DESA, </w:t>
      </w:r>
      <w:r w:rsidR="004D46FC">
        <w:t>2023).</w:t>
      </w:r>
    </w:p>
    <w:p w14:paraId="1720C2F6" w14:textId="0AFD1B78"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lastRenderedPageBreak/>
        <w:tab/>
      </w:r>
      <w:r w:rsidR="00407FDB" w:rsidRPr="00066491">
        <w:t>MD.42: Kurumumun/üniversitemin, yolsuzluk ve rüşvetin tüm biçimlerinin</w:t>
      </w:r>
      <w:r w:rsidR="009915DF">
        <w:t xml:space="preserve"> </w:t>
      </w:r>
      <w:r w:rsidR="00407FDB" w:rsidRPr="00066491">
        <w:t>azaltılmasına yönelik çalışmaları/faaliyetleri olduğundan haberdarım (</w:t>
      </w:r>
      <w:r w:rsidR="00407FDB" w:rsidRPr="00066491">
        <w:rPr>
          <w:rFonts w:eastAsiaTheme="majorEastAsia"/>
          <w:color w:val="000000" w:themeColor="text1"/>
        </w:rPr>
        <w:t xml:space="preserve">SKH-16) </w:t>
      </w:r>
      <w:r w:rsidR="004D46FC" w:rsidRPr="00066491">
        <w:t xml:space="preserve">(UN DESA, </w:t>
      </w:r>
      <w:r w:rsidR="004D46FC">
        <w:t>2023).</w:t>
      </w:r>
    </w:p>
    <w:p w14:paraId="5EE41AE0" w14:textId="24AD57AA"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MD.43: Kurumumun/üniversitemin, terör ve suçla mücadele etmeye yönelik çalışmaları/faaliyetleri olduğundan haberdarım (</w:t>
      </w:r>
      <w:r w:rsidR="00407FDB" w:rsidRPr="00066491">
        <w:rPr>
          <w:rFonts w:eastAsiaTheme="majorEastAsia"/>
          <w:color w:val="000000" w:themeColor="text1"/>
        </w:rPr>
        <w:t xml:space="preserve">SKH-16) </w:t>
      </w:r>
      <w:r w:rsidR="004D46FC" w:rsidRPr="00066491">
        <w:t xml:space="preserve">(UN DESA, </w:t>
      </w:r>
      <w:r w:rsidR="004D46FC">
        <w:t>2023).</w:t>
      </w:r>
    </w:p>
    <w:p w14:paraId="6FE7F676" w14:textId="2FC93996" w:rsidR="00C57E6F"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MD.44: Kurumumun/üniversitemin, siber güvenlik eğitim ve uygulamalarının etkin olarak yürütülmesi konusunda çalışmaları/faaliyetleri olduğundan haberdarım (Sulich vd</w:t>
      </w:r>
      <w:proofErr w:type="gramStart"/>
      <w:r w:rsidR="00407FDB" w:rsidRPr="00066491">
        <w:t>.,</w:t>
      </w:r>
      <w:proofErr w:type="gramEnd"/>
      <w:r w:rsidR="00407FDB" w:rsidRPr="00066491">
        <w:t xml:space="preserve"> 2016</w:t>
      </w:r>
      <w:r w:rsidR="00DE2C6A" w:rsidRPr="00066491">
        <w:t xml:space="preserve">, </w:t>
      </w:r>
      <w:r w:rsidR="00407FDB" w:rsidRPr="00066491">
        <w:t>20).</w:t>
      </w:r>
    </w:p>
    <w:p w14:paraId="30E70D12" w14:textId="51E22CDD" w:rsidR="00407FDB" w:rsidRPr="00066491" w:rsidRDefault="00C57E6F" w:rsidP="00C57E6F">
      <w:pPr>
        <w:spacing w:line="300" w:lineRule="auto"/>
        <w:jc w:val="both"/>
        <w:rPr>
          <w:rFonts w:eastAsiaTheme="majorEastAsia"/>
          <w:b/>
          <w:bCs/>
          <w:color w:val="000000" w:themeColor="text1"/>
        </w:rPr>
      </w:pPr>
      <w:r w:rsidRPr="00066491">
        <w:rPr>
          <w:rFonts w:eastAsiaTheme="majorEastAsia"/>
          <w:b/>
          <w:bCs/>
          <w:color w:val="000000" w:themeColor="text1"/>
        </w:rPr>
        <w:tab/>
      </w:r>
      <w:r w:rsidR="00407FDB" w:rsidRPr="00066491">
        <w:t>MD.45: Kurumumun/üniversitemin, ulusal ve küresel sağlık risklerine karşı erken uyarı, riski azaltma ve risk yönetimine yönelik faaliyetleri olduğundan haberdarım (</w:t>
      </w:r>
      <w:r w:rsidR="00407FDB" w:rsidRPr="00066491">
        <w:rPr>
          <w:rFonts w:eastAsiaTheme="majorEastAsia"/>
          <w:color w:val="000000" w:themeColor="text1"/>
        </w:rPr>
        <w:t xml:space="preserve">SKH-3) </w:t>
      </w:r>
      <w:r w:rsidR="004D46FC" w:rsidRPr="00066491">
        <w:t xml:space="preserve">(UN DESA, </w:t>
      </w:r>
      <w:r w:rsidR="004D46FC">
        <w:t>2023).</w:t>
      </w:r>
    </w:p>
    <w:p w14:paraId="2AED3D4A" w14:textId="77777777" w:rsidR="00407FDB" w:rsidRPr="00066491" w:rsidRDefault="00407FDB" w:rsidP="00C57E6F">
      <w:pPr>
        <w:spacing w:line="300" w:lineRule="auto"/>
        <w:jc w:val="both"/>
      </w:pPr>
    </w:p>
    <w:p w14:paraId="6A54F9E0" w14:textId="77777777" w:rsidR="00407FDB" w:rsidRPr="00066491" w:rsidRDefault="00407FDB" w:rsidP="00C57E6F">
      <w:pPr>
        <w:spacing w:line="300" w:lineRule="auto"/>
        <w:jc w:val="both"/>
        <w:rPr>
          <w:rFonts w:eastAsiaTheme="majorEastAsia"/>
          <w:b/>
          <w:bCs/>
          <w:color w:val="000000" w:themeColor="text1"/>
        </w:rPr>
      </w:pPr>
      <w:r w:rsidRPr="00066491">
        <w:rPr>
          <w:rFonts w:eastAsiaTheme="majorEastAsia"/>
          <w:b/>
          <w:bCs/>
          <w:color w:val="000000" w:themeColor="text1"/>
        </w:rPr>
        <w:t>Öngörülen Faktör 3: Ekonomik Sürdürülebilirlik İletişimi</w:t>
      </w:r>
    </w:p>
    <w:p w14:paraId="5902F6D7" w14:textId="77777777" w:rsidR="00407FDB" w:rsidRPr="00066491" w:rsidRDefault="00407FDB" w:rsidP="00C57E6F">
      <w:pPr>
        <w:spacing w:line="300" w:lineRule="auto"/>
        <w:jc w:val="both"/>
      </w:pPr>
    </w:p>
    <w:p w14:paraId="61C48898" w14:textId="67ADB566" w:rsidR="00407FDB" w:rsidRPr="00066491" w:rsidRDefault="00C57E6F" w:rsidP="00C57E6F">
      <w:pPr>
        <w:spacing w:line="300" w:lineRule="auto"/>
        <w:jc w:val="both"/>
      </w:pPr>
      <w:r w:rsidRPr="00066491">
        <w:tab/>
      </w:r>
      <w:r w:rsidR="00407FDB" w:rsidRPr="00066491">
        <w:t>MD.46: Kurumumun/üniversitemin;  girişimciliğe yönelik becerilere sahip gençlerin ve/veya yetişkinlerin sayısının artırılmasına yönelik faaliyetleri/çabaları olduğundan haberdarım (</w:t>
      </w:r>
      <w:r w:rsidR="00407FDB" w:rsidRPr="00066491">
        <w:rPr>
          <w:rFonts w:eastAsiaTheme="majorEastAsia"/>
          <w:color w:val="000000" w:themeColor="text1"/>
        </w:rPr>
        <w:t xml:space="preserve">SKH-8) </w:t>
      </w:r>
      <w:r w:rsidR="004D46FC" w:rsidRPr="00066491">
        <w:t xml:space="preserve">(UN DESA, </w:t>
      </w:r>
      <w:r w:rsidR="004D46FC">
        <w:t>2023).</w:t>
      </w:r>
    </w:p>
    <w:p w14:paraId="4BB91E0A" w14:textId="5318929F" w:rsidR="00407FDB" w:rsidRPr="00066491" w:rsidRDefault="00C57E6F" w:rsidP="00C57E6F">
      <w:pPr>
        <w:spacing w:line="300" w:lineRule="auto"/>
        <w:jc w:val="both"/>
      </w:pPr>
      <w:r w:rsidRPr="00066491">
        <w:tab/>
      </w:r>
      <w:r w:rsidR="00407FDB" w:rsidRPr="00066491">
        <w:t>MD.47: Kurumumun/üniversitemin, yüksek katma değerli sektörlere destek vererek teknoloji geliştirme, yenilik getirme aracılığıyla ekonomik verimliğin artırılmasına katkı sağlamaya yönelik çabaları olduğundan haberdarım (</w:t>
      </w:r>
      <w:r w:rsidR="00407FDB" w:rsidRPr="00066491">
        <w:rPr>
          <w:rFonts w:eastAsiaTheme="majorEastAsia"/>
          <w:color w:val="000000" w:themeColor="text1"/>
        </w:rPr>
        <w:t xml:space="preserve">SKH-8) </w:t>
      </w:r>
      <w:r w:rsidR="004D46FC" w:rsidRPr="00066491">
        <w:t xml:space="preserve">(UN DESA, </w:t>
      </w:r>
      <w:r w:rsidR="004D46FC">
        <w:t>2023).</w:t>
      </w:r>
    </w:p>
    <w:p w14:paraId="17C231EA" w14:textId="3911226E" w:rsidR="00407FDB" w:rsidRPr="00066491" w:rsidRDefault="00C57E6F" w:rsidP="00C57E6F">
      <w:pPr>
        <w:spacing w:line="300" w:lineRule="auto"/>
        <w:jc w:val="both"/>
      </w:pPr>
      <w:r w:rsidRPr="00066491">
        <w:tab/>
      </w:r>
      <w:r w:rsidR="00407FDB" w:rsidRPr="00066491">
        <w:t>MD.48: Kurumumun/üniversitemin, kurumumun işsiz ya da eğitim görmeyen gençlerin oranının azaltılmasına yönelik faaliyette bulunduğundan haberdarım (</w:t>
      </w:r>
      <w:r w:rsidR="00407FDB" w:rsidRPr="00066491">
        <w:rPr>
          <w:rFonts w:eastAsiaTheme="majorEastAsia"/>
          <w:color w:val="000000" w:themeColor="text1"/>
        </w:rPr>
        <w:t xml:space="preserve">SKH-8) </w:t>
      </w:r>
      <w:r w:rsidR="004D46FC" w:rsidRPr="00066491">
        <w:t xml:space="preserve">(UN DESA, </w:t>
      </w:r>
      <w:r w:rsidR="004D46FC">
        <w:t>2023).</w:t>
      </w:r>
    </w:p>
    <w:p w14:paraId="10018E0A" w14:textId="1F13BEC6" w:rsidR="00407FDB" w:rsidRPr="00066491" w:rsidRDefault="00C57E6F" w:rsidP="00C57E6F">
      <w:pPr>
        <w:spacing w:line="300" w:lineRule="auto"/>
        <w:jc w:val="both"/>
      </w:pPr>
      <w:r w:rsidRPr="00066491">
        <w:tab/>
      </w:r>
      <w:r w:rsidR="00407FDB" w:rsidRPr="00066491">
        <w:t>MD.49: Kurumumun/üniversitemin, istihdam yaratan, yerel kültür ve ürünlerini teşvik eden sürdürülebilir turizmin desteklenmesine yönelik çalışmaları olduğundan haberdarım (</w:t>
      </w:r>
      <w:r w:rsidR="00407FDB" w:rsidRPr="00066491">
        <w:rPr>
          <w:rFonts w:eastAsiaTheme="majorEastAsia"/>
          <w:color w:val="000000" w:themeColor="text1"/>
        </w:rPr>
        <w:t xml:space="preserve">SKH-8) </w:t>
      </w:r>
      <w:r w:rsidR="004D46FC" w:rsidRPr="00066491">
        <w:t xml:space="preserve">(UN DESA, </w:t>
      </w:r>
      <w:r w:rsidR="004D46FC">
        <w:t>2023).</w:t>
      </w:r>
    </w:p>
    <w:p w14:paraId="26B2D9AB" w14:textId="7EE85DE2" w:rsidR="00407FDB" w:rsidRPr="00066491" w:rsidRDefault="00C57E6F" w:rsidP="00C57E6F">
      <w:pPr>
        <w:spacing w:line="300" w:lineRule="auto"/>
        <w:jc w:val="both"/>
      </w:pPr>
      <w:r w:rsidRPr="00066491">
        <w:tab/>
      </w:r>
      <w:r w:rsidR="00407FDB" w:rsidRPr="00066491">
        <w:t>MD.50: Kurumumun/üniversitemin, yurt içi teknoloji gelişiminin, araştırma ve yenilikçiliğin desteklenmesi için çeşitli çalışmalar yürüttüğünden haberdarım (</w:t>
      </w:r>
      <w:r w:rsidR="00407FDB" w:rsidRPr="00066491">
        <w:rPr>
          <w:rFonts w:eastAsiaTheme="majorEastAsia"/>
          <w:color w:val="000000" w:themeColor="text1"/>
        </w:rPr>
        <w:t xml:space="preserve">SKH-9) </w:t>
      </w:r>
      <w:r w:rsidR="004D46FC" w:rsidRPr="00066491">
        <w:t xml:space="preserve">(UN DESA, </w:t>
      </w:r>
      <w:r w:rsidR="004D46FC">
        <w:t>2023).</w:t>
      </w:r>
    </w:p>
    <w:p w14:paraId="36554C43" w14:textId="014D4E32" w:rsidR="00C57E6F" w:rsidRPr="00066491" w:rsidRDefault="00C57E6F" w:rsidP="00C57E6F">
      <w:pPr>
        <w:spacing w:line="300" w:lineRule="auto"/>
        <w:jc w:val="both"/>
      </w:pPr>
      <w:r w:rsidRPr="00066491">
        <w:tab/>
      </w:r>
      <w:r w:rsidR="00407FDB" w:rsidRPr="00066491">
        <w:t>MD.51: Kurumumun/üniversitemin, sürdürülebilir ve/veya dayanıklı binalar inşa etmek/inşa ettirmek adına çaba sarf ettiğinden/çalışmalar yürüttüğünden haberdarım (</w:t>
      </w:r>
      <w:r w:rsidR="00407FDB" w:rsidRPr="00066491">
        <w:rPr>
          <w:rFonts w:eastAsiaTheme="majorEastAsia"/>
          <w:color w:val="000000" w:themeColor="text1"/>
        </w:rPr>
        <w:t xml:space="preserve">SKH-11) </w:t>
      </w:r>
      <w:r w:rsidR="004D46FC" w:rsidRPr="00066491">
        <w:t xml:space="preserve">(UN DESA, </w:t>
      </w:r>
      <w:r w:rsidR="004D46FC">
        <w:t>2023).</w:t>
      </w:r>
    </w:p>
    <w:p w14:paraId="015B89B3" w14:textId="3923A61C" w:rsidR="00C57E6F" w:rsidRPr="00066491" w:rsidRDefault="00C57E6F" w:rsidP="00C57E6F">
      <w:pPr>
        <w:spacing w:line="300" w:lineRule="auto"/>
        <w:jc w:val="both"/>
      </w:pPr>
      <w:r w:rsidRPr="00066491">
        <w:tab/>
      </w:r>
      <w:r w:rsidR="00407FDB" w:rsidRPr="00066491">
        <w:t>MD.52: Kurumumun/üniversitemin, bütüncül bir afet risk yönetiminin her düzeyde geliştirilmesi ve uygulanması adına çalışmalar yürüttüğünden/çaba sarf ettiğinden haberdarım (</w:t>
      </w:r>
      <w:r w:rsidR="00407FDB" w:rsidRPr="00066491">
        <w:rPr>
          <w:rFonts w:eastAsiaTheme="majorEastAsia"/>
          <w:color w:val="000000" w:themeColor="text1"/>
        </w:rPr>
        <w:t xml:space="preserve">SKH-11) </w:t>
      </w:r>
      <w:r w:rsidR="004D46FC" w:rsidRPr="00066491">
        <w:t xml:space="preserve">(UN DESA, </w:t>
      </w:r>
      <w:r w:rsidR="004D46FC">
        <w:t>2023).</w:t>
      </w:r>
    </w:p>
    <w:p w14:paraId="2FBE45F6" w14:textId="7D5D4BA5" w:rsidR="00407FDB" w:rsidRPr="00066491" w:rsidRDefault="00C57E6F" w:rsidP="00C57E6F">
      <w:pPr>
        <w:spacing w:line="300" w:lineRule="auto"/>
        <w:jc w:val="both"/>
      </w:pPr>
      <w:r w:rsidRPr="00066491">
        <w:tab/>
      </w:r>
      <w:r w:rsidR="00407FDB" w:rsidRPr="00066491">
        <w:t xml:space="preserve">MD.53: Kurumumun/üniversitemin, yol güvenliğinin geliştirilmesi, özellikle toplu taşıma sisteminin geliştirilmesiyle herkesin güvenli, uygun fiyatlı, erişilebilir ve </w:t>
      </w:r>
      <w:r w:rsidR="00407FDB" w:rsidRPr="00066491">
        <w:lastRenderedPageBreak/>
        <w:t>sürdürülebilir ulaşım sistemlerine erişiminin sağlanması konularından en az birinde çalışmaları/faaliyetleri olduğundan haberdarım (</w:t>
      </w:r>
      <w:r w:rsidR="00407FDB" w:rsidRPr="00066491">
        <w:rPr>
          <w:rFonts w:eastAsiaTheme="majorEastAsia"/>
          <w:color w:val="000000" w:themeColor="text1"/>
        </w:rPr>
        <w:t xml:space="preserve">SKH-11) </w:t>
      </w:r>
      <w:r w:rsidR="004D46FC" w:rsidRPr="00066491">
        <w:t xml:space="preserve">(UN DESA, </w:t>
      </w:r>
      <w:r w:rsidR="004D46FC">
        <w:t>2023).</w:t>
      </w:r>
    </w:p>
    <w:p w14:paraId="318EAF1C" w14:textId="5283AEE6" w:rsidR="00407FDB" w:rsidRPr="00066491" w:rsidRDefault="00C57E6F" w:rsidP="00C57E6F">
      <w:pPr>
        <w:spacing w:line="300" w:lineRule="auto"/>
        <w:jc w:val="both"/>
      </w:pPr>
      <w:r w:rsidRPr="00066491">
        <w:tab/>
      </w:r>
      <w:r w:rsidR="00407FDB" w:rsidRPr="00066491">
        <w:t>MD.54: Kurumumun/üniversitemin, doğal kaynakların sürdürülebilir yönetiminin ve etkin kullanımının sağlanması konusunda çalışmaları/faaliyetleri olduğundan haberdarım (</w:t>
      </w:r>
      <w:r w:rsidR="00407FDB" w:rsidRPr="00066491">
        <w:rPr>
          <w:rFonts w:eastAsiaTheme="majorEastAsia"/>
          <w:color w:val="000000" w:themeColor="text1"/>
        </w:rPr>
        <w:t xml:space="preserve">SKH-12) </w:t>
      </w:r>
      <w:r w:rsidR="004D46FC" w:rsidRPr="00066491">
        <w:t xml:space="preserve">(UN DESA, </w:t>
      </w:r>
      <w:r w:rsidR="004D46FC">
        <w:t>2023).</w:t>
      </w:r>
    </w:p>
    <w:p w14:paraId="49E081C0" w14:textId="5448BE12" w:rsidR="00407FDB" w:rsidRPr="00066491" w:rsidRDefault="00C57E6F" w:rsidP="00C57E6F">
      <w:pPr>
        <w:spacing w:line="300" w:lineRule="auto"/>
        <w:jc w:val="both"/>
      </w:pPr>
      <w:r w:rsidRPr="00066491">
        <w:tab/>
      </w:r>
      <w:r w:rsidR="00407FDB" w:rsidRPr="00066491">
        <w:t>MD.55: Kurumumun/üniversitemin, kişi başına düşen küresel gıda atığının azaltılması ve hasat sonrası kayıplar dâhil üretimdeki ve tedarik zincirlerindeki gıda kayıplarının azaltılması konularından en az birisinde çalışmaları/faaliyetleri bulunduğundan haberdarım (</w:t>
      </w:r>
      <w:r w:rsidR="00407FDB" w:rsidRPr="00066491">
        <w:rPr>
          <w:rFonts w:eastAsiaTheme="majorEastAsia"/>
          <w:color w:val="000000" w:themeColor="text1"/>
        </w:rPr>
        <w:t xml:space="preserve">SKH-12) </w:t>
      </w:r>
      <w:r w:rsidR="004D46FC" w:rsidRPr="00066491">
        <w:t xml:space="preserve">(UN DESA, </w:t>
      </w:r>
      <w:r w:rsidR="004D46FC">
        <w:t>2023).</w:t>
      </w:r>
    </w:p>
    <w:p w14:paraId="44DE8A43" w14:textId="616DEA99" w:rsidR="00407FDB" w:rsidRPr="00066491" w:rsidRDefault="00C57E6F" w:rsidP="00C57E6F">
      <w:pPr>
        <w:spacing w:line="300" w:lineRule="auto"/>
        <w:jc w:val="both"/>
      </w:pPr>
      <w:r w:rsidRPr="00066491">
        <w:tab/>
      </w:r>
      <w:r w:rsidR="00407FDB" w:rsidRPr="00066491">
        <w:t>MD.56: Kurumumun/üniversitemin, her düzeyde etkili, hesap verebilir ve şeffaf kurum yapısı kurulmasına yönelik çalışmaları/faaliyetleri olduğundan haberdarım (</w:t>
      </w:r>
      <w:r w:rsidR="00407FDB" w:rsidRPr="00066491">
        <w:rPr>
          <w:rFonts w:eastAsiaTheme="majorEastAsia"/>
          <w:color w:val="000000" w:themeColor="text1"/>
        </w:rPr>
        <w:t xml:space="preserve">SKH-16) </w:t>
      </w:r>
      <w:r w:rsidR="004D46FC" w:rsidRPr="00066491">
        <w:t xml:space="preserve">(UN DESA, </w:t>
      </w:r>
      <w:r w:rsidR="004D46FC">
        <w:t>2023).</w:t>
      </w:r>
    </w:p>
    <w:p w14:paraId="286B16E4" w14:textId="05D11694"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MD.57: Kurumumun/üniversitemin, kamu-özel ve sivil toplum ortaklıklarının teşvik edilmesi ve desteklenmesine yönelik çalışmaları/ faaliyetleri olduğundan haberdarım </w:t>
      </w:r>
      <w:r w:rsidR="00407FDB" w:rsidRPr="00066491">
        <w:t>(</w:t>
      </w:r>
      <w:r w:rsidR="00407FDB" w:rsidRPr="00066491">
        <w:rPr>
          <w:rFonts w:eastAsiaTheme="majorEastAsia"/>
          <w:color w:val="000000" w:themeColor="text1"/>
        </w:rPr>
        <w:t xml:space="preserve">SKH-17) </w:t>
      </w:r>
      <w:r w:rsidR="004D46FC" w:rsidRPr="00066491">
        <w:t xml:space="preserve">(UN DESA, </w:t>
      </w:r>
      <w:r w:rsidR="004D46FC">
        <w:t>2023).</w:t>
      </w:r>
    </w:p>
    <w:p w14:paraId="2F59E78B" w14:textId="7AAD34EB"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MD.58: Kurumum/üniversitem; mikro, küçük ve orta büyüklükteki işletmelerin resmiyet kazanmalarının ve/veya büyümelerinin teşvik edilmesi/desteklenmesine yönelik faaliyetleri olduğundan haberdarım </w:t>
      </w:r>
      <w:r w:rsidR="00407FDB" w:rsidRPr="00066491">
        <w:t>(</w:t>
      </w:r>
      <w:r w:rsidR="00407FDB" w:rsidRPr="00066491">
        <w:rPr>
          <w:rFonts w:eastAsiaTheme="majorEastAsia"/>
          <w:color w:val="000000" w:themeColor="text1"/>
        </w:rPr>
        <w:t xml:space="preserve">SKH-8) </w:t>
      </w:r>
      <w:r w:rsidR="004D46FC" w:rsidRPr="00066491">
        <w:t xml:space="preserve">(UN DESA, </w:t>
      </w:r>
      <w:r w:rsidR="004D46FC">
        <w:t>2023).</w:t>
      </w:r>
    </w:p>
    <w:p w14:paraId="27149A9C" w14:textId="216665D3"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MD.59: Kurumumun/üniversitemin; engellilerin tam ve üretken istihdama ve insana yakışır işlere erişimlerinin sağlanmasına yönelik faaliyetleri olduğundan haberdarım </w:t>
      </w:r>
      <w:r w:rsidR="00407FDB" w:rsidRPr="00066491">
        <w:t>(</w:t>
      </w:r>
      <w:r w:rsidR="00407FDB" w:rsidRPr="00066491">
        <w:rPr>
          <w:rFonts w:eastAsiaTheme="majorEastAsia"/>
          <w:color w:val="000000" w:themeColor="text1"/>
        </w:rPr>
        <w:t xml:space="preserve">SKH-8) </w:t>
      </w:r>
      <w:r w:rsidR="004D46FC" w:rsidRPr="00066491">
        <w:t xml:space="preserve">(UN DESA, </w:t>
      </w:r>
      <w:r w:rsidR="004D46FC">
        <w:t>2023).</w:t>
      </w:r>
    </w:p>
    <w:p w14:paraId="5C7C27B7" w14:textId="3CA9AB03"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MD.60: Kurumum/üniversitemin; kamu/özel araştırmaların ve/veya araştırmacı sayısının artırılması yoluyla bilimsel araştırmanın geliştirilmesine katkı sağladığından haberdarım </w:t>
      </w:r>
      <w:r w:rsidR="00407FDB" w:rsidRPr="00066491">
        <w:t>(</w:t>
      </w:r>
      <w:r w:rsidR="00407FDB" w:rsidRPr="00066491">
        <w:rPr>
          <w:rFonts w:eastAsiaTheme="majorEastAsia"/>
          <w:color w:val="000000" w:themeColor="text1"/>
        </w:rPr>
        <w:t xml:space="preserve">SKH-9) </w:t>
      </w:r>
      <w:r w:rsidR="004D46FC" w:rsidRPr="00066491">
        <w:t xml:space="preserve">(UN DESA, </w:t>
      </w:r>
      <w:r w:rsidR="004D46FC">
        <w:t>2023).</w:t>
      </w:r>
    </w:p>
    <w:p w14:paraId="220C778A" w14:textId="61B7DBA6"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MD.61: Üniversitemin/kurumumun; insanların daha sürdürülebilir tüketim ve üretim kalıplarına yönelmelerine yönelik faaliyetleri olduğundan haberdarım </w:t>
      </w:r>
      <w:r w:rsidR="00407FDB" w:rsidRPr="00066491">
        <w:t>(</w:t>
      </w:r>
      <w:r w:rsidR="00407FDB" w:rsidRPr="00066491">
        <w:rPr>
          <w:rFonts w:eastAsiaTheme="majorEastAsia"/>
          <w:color w:val="000000" w:themeColor="text1"/>
        </w:rPr>
        <w:t xml:space="preserve">SKH-12) </w:t>
      </w:r>
      <w:r w:rsidR="004D46FC" w:rsidRPr="00066491">
        <w:t xml:space="preserve">(UN DESA, </w:t>
      </w:r>
      <w:r w:rsidR="004D46FC">
        <w:t>2023).</w:t>
      </w:r>
    </w:p>
    <w:p w14:paraId="5352BDBA" w14:textId="6ED4066F"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MD.62: Üniversitemin/kurumumun; balıkçılık ve su ürünleri yetiştiriciliğine katkı sağlamak için çeşitli faaliyetler yürüttüğünden haberdarım </w:t>
      </w:r>
      <w:r w:rsidR="00407FDB" w:rsidRPr="00066491">
        <w:t>(</w:t>
      </w:r>
      <w:r w:rsidR="00407FDB" w:rsidRPr="00066491">
        <w:rPr>
          <w:rFonts w:eastAsiaTheme="majorEastAsia"/>
          <w:color w:val="000000" w:themeColor="text1"/>
        </w:rPr>
        <w:t xml:space="preserve">SKH-14) </w:t>
      </w:r>
      <w:r w:rsidR="004D46FC" w:rsidRPr="00066491">
        <w:t xml:space="preserve">(UN DESA, </w:t>
      </w:r>
      <w:r w:rsidR="004D46FC">
        <w:t>2023).</w:t>
      </w:r>
    </w:p>
    <w:p w14:paraId="2845652F" w14:textId="77777777" w:rsidR="00407FDB" w:rsidRPr="00066491" w:rsidRDefault="00407FDB" w:rsidP="00C57E6F">
      <w:pPr>
        <w:spacing w:line="300" w:lineRule="auto"/>
        <w:jc w:val="both"/>
        <w:rPr>
          <w:rFonts w:eastAsiaTheme="majorEastAsia"/>
          <w:color w:val="000000" w:themeColor="text1"/>
        </w:rPr>
      </w:pPr>
    </w:p>
    <w:p w14:paraId="09478309" w14:textId="77777777" w:rsidR="00407FDB" w:rsidRPr="00066491" w:rsidRDefault="00407FDB" w:rsidP="00C57E6F">
      <w:pPr>
        <w:spacing w:line="300" w:lineRule="auto"/>
        <w:jc w:val="both"/>
        <w:rPr>
          <w:rFonts w:eastAsiaTheme="majorEastAsia"/>
          <w:b/>
          <w:bCs/>
          <w:color w:val="000000" w:themeColor="text1"/>
        </w:rPr>
      </w:pPr>
      <w:r w:rsidRPr="00066491">
        <w:rPr>
          <w:rFonts w:eastAsiaTheme="majorEastAsia"/>
          <w:b/>
          <w:bCs/>
          <w:color w:val="000000" w:themeColor="text1"/>
        </w:rPr>
        <w:t>Öngörülen Faktör 4: İletişimin Sürdürülebilirliği</w:t>
      </w:r>
    </w:p>
    <w:p w14:paraId="177AA446" w14:textId="77777777" w:rsidR="00407FDB" w:rsidRPr="00066491" w:rsidRDefault="00407FDB" w:rsidP="00C57E6F">
      <w:pPr>
        <w:spacing w:line="300" w:lineRule="auto"/>
        <w:jc w:val="both"/>
        <w:rPr>
          <w:rFonts w:eastAsiaTheme="majorEastAsia"/>
          <w:color w:val="000000" w:themeColor="text1"/>
        </w:rPr>
      </w:pPr>
    </w:p>
    <w:p w14:paraId="56FCC727" w14:textId="78C07CB6"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MD.63: Kurumumda/üniversitemde, kritik öneme haiz meselelerin üst yönetime iletildiğinden haberdarım (GRI 2, Disclosure 2-16) (GRI, 2021).</w:t>
      </w:r>
    </w:p>
    <w:p w14:paraId="3A710613"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MD.64: Kurumumda/üniversitemde, kurum paydaşları ve/veya kişiler arasındaki çekişmelerin, krizlerin üst yönetime iletildiğinden haberdarım (GRI 2, Disclosure 2-25) (GRI, 2021).</w:t>
      </w:r>
    </w:p>
    <w:p w14:paraId="1D02D7C1"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407FDB" w:rsidRPr="00066491">
        <w:rPr>
          <w:rFonts w:eastAsiaTheme="majorEastAsia"/>
          <w:color w:val="000000" w:themeColor="text1"/>
        </w:rPr>
        <w:t>MD.65: Kurumum/üniversitem, paydaşlarına uygun iletişim kanalları ile anlaşılabilir ve erişilebilir bilgi sağlar (GRI 2, Disclosure 2-29) (GRI, 2021).</w:t>
      </w:r>
    </w:p>
    <w:p w14:paraId="111BBA38"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MD.66: Kurumum/üniversitem; üniversitenin politika taahhüdü tüm paydaşlar (öğrenciler, çalışanlar, yönetim ve diğer ilgili taraflarla) gazeteler, internet sayfası, toplantılar veya diğer iletişim metotları ile paylaşılır (GRI 2, Disclosure 2-23) (GRI, 2021).</w:t>
      </w:r>
    </w:p>
    <w:p w14:paraId="6FC3A52C"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MD.67: Kurumum/üniversitem, politika taahhüdünün yayılması için potansiyel iletişim engellerini tespit eder ve ortadan kaldırır (GRI 2, Disclosure 2-23) (GRI, 2021).</w:t>
      </w:r>
    </w:p>
    <w:p w14:paraId="3FA476FB" w14:textId="27A6D1BE"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MD.68: Kurumumun/üniversitemin, bilgi ve iletişim teknolojilerine erişimin artırılması için çalışmalar yaptığından haberdarım </w:t>
      </w:r>
      <w:r w:rsidR="00407FDB" w:rsidRPr="00066491">
        <w:t>(</w:t>
      </w:r>
      <w:r w:rsidR="00407FDB" w:rsidRPr="00066491">
        <w:rPr>
          <w:rFonts w:eastAsiaTheme="majorEastAsia"/>
          <w:color w:val="000000" w:themeColor="text1"/>
        </w:rPr>
        <w:t xml:space="preserve">SKH-9) </w:t>
      </w:r>
      <w:r w:rsidR="004D46FC" w:rsidRPr="00066491">
        <w:t xml:space="preserve">(UN DESA, </w:t>
      </w:r>
      <w:r w:rsidR="004D46FC">
        <w:t>2023).</w:t>
      </w:r>
    </w:p>
    <w:p w14:paraId="2375478A" w14:textId="52482E1D"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MD.69: Kurumumun/üniversitemin, insanların sürdürülebilir kalkınmayla ilgili bilgi ve farkındalık edinmesine yönelik çabaları olduğundan haberdarım </w:t>
      </w:r>
      <w:r w:rsidR="00407FDB" w:rsidRPr="00066491">
        <w:t>(</w:t>
      </w:r>
      <w:r w:rsidR="00407FDB" w:rsidRPr="00066491">
        <w:rPr>
          <w:rFonts w:eastAsiaTheme="majorEastAsia"/>
          <w:color w:val="000000" w:themeColor="text1"/>
        </w:rPr>
        <w:t xml:space="preserve">SKH-12) </w:t>
      </w:r>
      <w:r w:rsidR="004D46FC" w:rsidRPr="00066491">
        <w:t xml:space="preserve">(UN DESA, </w:t>
      </w:r>
      <w:r w:rsidR="004D46FC">
        <w:t>2023).</w:t>
      </w:r>
    </w:p>
    <w:p w14:paraId="65463021" w14:textId="378D5856"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MD.70: Kurumumun/üniversitemin, her düzeyde duyarlı, kapsayıcı, katılımcı ve temsil edici karar verme mekanizmalarının oluşturulmasına yönelik çalışmaları/faaliyetleri olduğundan haberdarım </w:t>
      </w:r>
      <w:r w:rsidR="00407FDB" w:rsidRPr="00066491">
        <w:t>(</w:t>
      </w:r>
      <w:r w:rsidR="00407FDB" w:rsidRPr="00066491">
        <w:rPr>
          <w:rFonts w:eastAsiaTheme="majorEastAsia"/>
          <w:color w:val="000000" w:themeColor="text1"/>
        </w:rPr>
        <w:t>SKH-16)</w:t>
      </w:r>
      <w:r w:rsidR="00CC4806" w:rsidRPr="00066491">
        <w:rPr>
          <w:rFonts w:eastAsiaTheme="majorEastAsia"/>
          <w:color w:val="000000" w:themeColor="text1"/>
        </w:rPr>
        <w:t xml:space="preserve"> </w:t>
      </w:r>
      <w:r w:rsidR="004D46FC" w:rsidRPr="00066491">
        <w:t xml:space="preserve">(UN DESA, </w:t>
      </w:r>
      <w:r w:rsidR="004D46FC">
        <w:t>2023).</w:t>
      </w:r>
    </w:p>
    <w:p w14:paraId="50B14844"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MD.71: Kurumum/üniversitem; sürdürülebilir kalkınma üzerine aldığı önlemleri bir türlü paylaşıyor ve/veya raporluyor (GRI 2, Disclosure 2-18) (GRI, 2021).</w:t>
      </w:r>
    </w:p>
    <w:p w14:paraId="3C2E3038"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MD.72: Kurumum/üniversitem, kurum politikası ve uygulamaları ile ilgili paydaşlarından tavsiye, bilgi alır veya çekincelerini anlamak için çaba gösterir (GRI 2, Disclosure 2-26) (GRI, 2021).</w:t>
      </w:r>
    </w:p>
    <w:p w14:paraId="52FCB42D" w14:textId="2185D7B2"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MD.73: Kurumum/üniversitem, paydaş katılımındaki engelleri (dil, kültürel farklılıklar, cinsiyet, güç dengesizlikleri, toplum ve grup içerisindeki uyuşmazlıklar vs.) dikkate alır ve bu engelleri kaldırmak adına çözüm üretir (GRI 2, Disclosure 2-29) (GRI, 2021).</w:t>
      </w:r>
    </w:p>
    <w:p w14:paraId="43990866" w14:textId="623360E1"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MD.74: Kurumunda/üniversitemde, tüm paydaşlara yolsuzluk/usulsüzlüğe karşı gerekli bilgilendirme yapıldığından ve/veya eğitim verildiğinden haberdarım (GRI 205) (GRI, 2021).</w:t>
      </w:r>
    </w:p>
    <w:p w14:paraId="60E41A07"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MD.75: Kurumumun/üniversitemin, paydaş (öğrenci, akademisyen, idari personel vs.)  geri bildirimlerinin dikkate alındığını biliyorum (GRI 2, Disclosure 2-29) (GRI, 2021).</w:t>
      </w:r>
      <w:r w:rsidRPr="00066491">
        <w:rPr>
          <w:rFonts w:eastAsiaTheme="majorEastAsia"/>
          <w:color w:val="000000" w:themeColor="text1"/>
        </w:rPr>
        <w:tab/>
      </w:r>
    </w:p>
    <w:p w14:paraId="29C76ABE"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MD.76: Kurumum/üniversitem; dil, cinsiyet, kültürel farklılıklar, gelir farklılıkları gibi kurumsal iletişime engel teşkil edebilecek bariyerleri aşmaya gereken hassasiyeti gösterir (GRI 2, Disclosure 2-29) (GRI, 2021).</w:t>
      </w:r>
      <w:r w:rsidRPr="00066491">
        <w:rPr>
          <w:rFonts w:eastAsiaTheme="majorEastAsia"/>
          <w:color w:val="000000" w:themeColor="text1"/>
        </w:rPr>
        <w:tab/>
      </w:r>
    </w:p>
    <w:p w14:paraId="6256B996" w14:textId="64E57E3F" w:rsidR="00407FDB"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407FDB" w:rsidRPr="00066491">
        <w:rPr>
          <w:rFonts w:eastAsiaTheme="majorEastAsia"/>
          <w:color w:val="000000" w:themeColor="text1"/>
        </w:rPr>
        <w:t xml:space="preserve">MD.77: Kurumumun/üniversitemin; bilgi ve iletişim teknolojilerine erişimin önemli ölçüde artırılması için uygun fiyatlı/ücretsiz internet hizmetlerine erişimin sağlanması için çaba gösterdiğinden haberdarım </w:t>
      </w:r>
      <w:r w:rsidR="00407FDB" w:rsidRPr="00066491">
        <w:t>(</w:t>
      </w:r>
      <w:r w:rsidR="00407FDB" w:rsidRPr="00066491">
        <w:rPr>
          <w:rFonts w:eastAsiaTheme="majorEastAsia"/>
          <w:color w:val="000000" w:themeColor="text1"/>
        </w:rPr>
        <w:t xml:space="preserve">SKH-9) </w:t>
      </w:r>
      <w:r w:rsidR="004D46FC" w:rsidRPr="00066491">
        <w:t xml:space="preserve">(UN DESA, </w:t>
      </w:r>
      <w:r w:rsidR="004D46FC">
        <w:t>2023).</w:t>
      </w:r>
    </w:p>
    <w:p w14:paraId="341AA308" w14:textId="77777777" w:rsidR="00407FDB" w:rsidRDefault="00407FDB" w:rsidP="00C57E6F">
      <w:pPr>
        <w:spacing w:line="300" w:lineRule="auto"/>
        <w:jc w:val="both"/>
        <w:rPr>
          <w:rFonts w:eastAsiaTheme="majorEastAsia"/>
          <w:color w:val="000000" w:themeColor="text1"/>
        </w:rPr>
      </w:pPr>
    </w:p>
    <w:p w14:paraId="6ECBC3AE" w14:textId="77777777" w:rsidR="004D46FC" w:rsidRPr="00066491" w:rsidRDefault="004D46FC" w:rsidP="00C57E6F">
      <w:pPr>
        <w:spacing w:line="300" w:lineRule="auto"/>
        <w:jc w:val="both"/>
        <w:rPr>
          <w:rFonts w:eastAsiaTheme="majorEastAsia"/>
          <w:color w:val="000000" w:themeColor="text1"/>
        </w:rPr>
      </w:pPr>
    </w:p>
    <w:p w14:paraId="7CED4730" w14:textId="77777777" w:rsidR="00D94CE6" w:rsidRPr="00066491" w:rsidRDefault="00345CCF" w:rsidP="00854978">
      <w:pPr>
        <w:pStyle w:val="Balk4"/>
        <w:numPr>
          <w:ilvl w:val="3"/>
          <w:numId w:val="3"/>
        </w:numPr>
        <w:spacing w:line="300" w:lineRule="auto"/>
        <w:ind w:left="851" w:hanging="851"/>
        <w:jc w:val="both"/>
        <w:rPr>
          <w:rFonts w:cs="Times New Roman"/>
        </w:rPr>
      </w:pPr>
      <w:bookmarkStart w:id="265" w:name="_Toc138625454"/>
      <w:bookmarkStart w:id="266" w:name="_Toc142652865"/>
      <w:r w:rsidRPr="00066491">
        <w:rPr>
          <w:rFonts w:cs="Times New Roman"/>
        </w:rPr>
        <w:lastRenderedPageBreak/>
        <w:t>Uzman Görüşlerinin Alınması ve Kapsam Geçerliliği</w:t>
      </w:r>
      <w:bookmarkEnd w:id="265"/>
      <w:bookmarkEnd w:id="266"/>
    </w:p>
    <w:p w14:paraId="1375D87D" w14:textId="77777777" w:rsidR="00087F9D" w:rsidRPr="00066491" w:rsidRDefault="00087F9D" w:rsidP="00087F9D"/>
    <w:p w14:paraId="35D1021C" w14:textId="4246DCB0"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Sosyal bilimlerde tutum ve görüşlerin doğru tespiti önem arz etmektedir. Bu nedenle, ölçek geliştirme çalışmaları önem kazanmıştır. Ölçme aracının geçerliği dikkatle irdelenmesi gereken bir kavramdır. Geçer</w:t>
      </w:r>
      <w:r w:rsidR="005B56F6" w:rsidRPr="00066491">
        <w:rPr>
          <w:rFonts w:eastAsiaTheme="majorEastAsia"/>
          <w:color w:val="000000" w:themeColor="text1"/>
        </w:rPr>
        <w:t>li</w:t>
      </w:r>
      <w:r w:rsidR="007D6CF9" w:rsidRPr="00066491">
        <w:rPr>
          <w:rFonts w:eastAsiaTheme="majorEastAsia"/>
          <w:color w:val="000000" w:themeColor="text1"/>
        </w:rPr>
        <w:t>lik, bir çalışmanın inandırıcılığı ve genellenebilirliği için değerli bir ölçüttür. Kapsam geçerliği çalışmalarında, maddelerin amaca ne derece hizmet ettiği belirlenir. Kapsam geçerliği için önceden yeterli sayıda uzman görüşü alınmalıdır. Kapsam geçerliği tespit edildikten sonra, uygun maddelerle ölçek oluşturulur. Kapsam çözümlemesi yapılarak, kullanışlı bir ölçek hazırlanır (Yeşilyurt ve Çapraz, 2018</w:t>
      </w:r>
      <w:r w:rsidR="00DE2C6A" w:rsidRPr="00066491">
        <w:rPr>
          <w:rFonts w:eastAsiaTheme="majorEastAsia"/>
          <w:color w:val="000000" w:themeColor="text1"/>
        </w:rPr>
        <w:t xml:space="preserve">, </w:t>
      </w:r>
      <w:r w:rsidR="007D6CF9" w:rsidRPr="00066491">
        <w:rPr>
          <w:rFonts w:eastAsiaTheme="majorEastAsia"/>
          <w:color w:val="000000" w:themeColor="text1"/>
        </w:rPr>
        <w:t>253).</w:t>
      </w:r>
    </w:p>
    <w:p w14:paraId="2E4AC7D0" w14:textId="2BDF4C39"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Ölçek geliştirme sürecinin ilk aşamasında, kavramın net, ölçülebilir ve gözlemlenebilir biçimde tanımlanması esastır. Bu aşamada, teorik bir temel oluşturulmalı</w:t>
      </w:r>
      <w:r w:rsidR="00F861E2" w:rsidRPr="00066491">
        <w:rPr>
          <w:rFonts w:eastAsiaTheme="majorEastAsia"/>
          <w:color w:val="000000" w:themeColor="text1"/>
        </w:rPr>
        <w:t>,</w:t>
      </w:r>
      <w:r w:rsidR="007D6CF9" w:rsidRPr="00066491">
        <w:rPr>
          <w:rFonts w:eastAsiaTheme="majorEastAsia"/>
          <w:color w:val="000000" w:themeColor="text1"/>
        </w:rPr>
        <w:t xml:space="preserve"> konuyla ilgili uzmanlar ve </w:t>
      </w:r>
      <w:proofErr w:type="gramStart"/>
      <w:r w:rsidR="007D6CF9" w:rsidRPr="00066491">
        <w:rPr>
          <w:rFonts w:eastAsiaTheme="majorEastAsia"/>
          <w:color w:val="000000" w:themeColor="text1"/>
        </w:rPr>
        <w:t>literatürden</w:t>
      </w:r>
      <w:proofErr w:type="gramEnd"/>
      <w:r w:rsidR="007D6CF9" w:rsidRPr="00066491">
        <w:rPr>
          <w:rFonts w:eastAsiaTheme="majorEastAsia"/>
          <w:color w:val="000000" w:themeColor="text1"/>
        </w:rPr>
        <w:t xml:space="preserve"> yararlanılmalıdır. Geçici bir teori seçerek veya oluşturarak, ölçek geliştirme sürecinde kavramsal yapıyı oluşturmak mümkündür. Ölçeğin konusu olan özellikle ilgili teorik altyapı ve ölçeğin genel yapısını belirlemek için kullanılabilecek farklı yöntemler bulunmaktadır. Bu teknikler içerik analizi, araştırmaların incelenmesi, gözlem</w:t>
      </w:r>
      <w:r w:rsidR="000876BC" w:rsidRPr="00066491">
        <w:rPr>
          <w:rFonts w:eastAsiaTheme="majorEastAsia"/>
          <w:color w:val="000000" w:themeColor="text1"/>
        </w:rPr>
        <w:t xml:space="preserve">, </w:t>
      </w:r>
      <w:r w:rsidR="007D6CF9" w:rsidRPr="00066491">
        <w:rPr>
          <w:rFonts w:eastAsiaTheme="majorEastAsia"/>
          <w:color w:val="000000" w:themeColor="text1"/>
        </w:rPr>
        <w:t>deneyim ve uzman görüşüdür. Bu teknikler, ölçülmek istenen kavramın teorik çerçevesini belirlemeye yardımcı olur (Çarkçı, 2020</w:t>
      </w:r>
      <w:r w:rsidR="00DE2C6A" w:rsidRPr="00066491">
        <w:rPr>
          <w:rFonts w:eastAsiaTheme="majorEastAsia"/>
          <w:color w:val="000000" w:themeColor="text1"/>
        </w:rPr>
        <w:t xml:space="preserve">, </w:t>
      </w:r>
      <w:r w:rsidR="007D6CF9" w:rsidRPr="00066491">
        <w:rPr>
          <w:rFonts w:eastAsiaTheme="majorEastAsia"/>
          <w:color w:val="000000" w:themeColor="text1"/>
        </w:rPr>
        <w:t>28-31).</w:t>
      </w:r>
    </w:p>
    <w:p w14:paraId="05E02FA9" w14:textId="6EB2CBCD"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 xml:space="preserve">Ölçek geliştirme çalışmaları, deneysel süreç veya kuramsal süreçler ile gerçekleştirilir. Deneysel süreç, </w:t>
      </w:r>
      <w:proofErr w:type="gramStart"/>
      <w:r w:rsidR="007D6CF9" w:rsidRPr="00066491">
        <w:rPr>
          <w:rFonts w:eastAsiaTheme="majorEastAsia"/>
          <w:color w:val="000000" w:themeColor="text1"/>
        </w:rPr>
        <w:t>literatür</w:t>
      </w:r>
      <w:proofErr w:type="gramEnd"/>
      <w:r w:rsidR="007D6CF9" w:rsidRPr="00066491">
        <w:rPr>
          <w:rFonts w:eastAsiaTheme="majorEastAsia"/>
          <w:color w:val="000000" w:themeColor="text1"/>
        </w:rPr>
        <w:t xml:space="preserve"> ve uzman yaklaşımları ile aday ölçek formu elde eder</w:t>
      </w:r>
      <w:r w:rsidR="00F861E2" w:rsidRPr="00066491">
        <w:rPr>
          <w:rFonts w:eastAsiaTheme="majorEastAsia"/>
          <w:color w:val="000000" w:themeColor="text1"/>
        </w:rPr>
        <w:t>. Form,</w:t>
      </w:r>
      <w:r w:rsidR="007D6CF9" w:rsidRPr="00066491">
        <w:rPr>
          <w:rFonts w:eastAsiaTheme="majorEastAsia"/>
          <w:color w:val="000000" w:themeColor="text1"/>
        </w:rPr>
        <w:t xml:space="preserve"> büyük örneklem gruplarına uygulanarak psikometrik özellikler belirlenir. Kuramsal süreç ise, büyük örneklem gruplarına ulaşılamadığında, uzman görüşleri alınarak nitel çalışma yapılır ve kapsam geçerlik oranları yardımıyla nitel süreç, istatistiksel nicel bir sürece dönüştürülebilir (Yurdugül, 2005</w:t>
      </w:r>
      <w:r w:rsidR="00DE2C6A" w:rsidRPr="00066491">
        <w:rPr>
          <w:rFonts w:eastAsiaTheme="majorEastAsia"/>
          <w:color w:val="000000" w:themeColor="text1"/>
        </w:rPr>
        <w:t xml:space="preserve">, </w:t>
      </w:r>
      <w:r w:rsidR="007D6CF9" w:rsidRPr="00066491">
        <w:rPr>
          <w:rFonts w:eastAsiaTheme="majorEastAsia"/>
          <w:color w:val="000000" w:themeColor="text1"/>
        </w:rPr>
        <w:t>1).</w:t>
      </w:r>
    </w:p>
    <w:p w14:paraId="0491299C" w14:textId="0ACD8DEE"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Ölçme araçlarının geçerliliği, ölçülen özellik ile ölçek öğeleri arasındaki ilişkiye bağlıdır. Önsel çalışmalar ve uzman görüşleri, kapsam ve yapısal geçerliliği belirlemek için gereklidir. Ölçek geçerliliğine etki eden faktörler arasında öğelerin anlaşılırlığı ve hedef kitleye uygunlu</w:t>
      </w:r>
      <w:r w:rsidR="00F861E2" w:rsidRPr="00066491">
        <w:rPr>
          <w:rFonts w:eastAsiaTheme="majorEastAsia"/>
          <w:color w:val="000000" w:themeColor="text1"/>
        </w:rPr>
        <w:t>ğu</w:t>
      </w:r>
      <w:r w:rsidR="007D6CF9" w:rsidRPr="00066491">
        <w:rPr>
          <w:rFonts w:eastAsiaTheme="majorEastAsia"/>
          <w:color w:val="000000" w:themeColor="text1"/>
        </w:rPr>
        <w:t xml:space="preserve"> bulunmaktadır. Uzman görüşleri arasındaki uyum, geçerlilik tahmini için önemlidir (Yurdugül, 2005</w:t>
      </w:r>
      <w:r w:rsidR="00DE2C6A" w:rsidRPr="00066491">
        <w:rPr>
          <w:rFonts w:eastAsiaTheme="majorEastAsia"/>
          <w:color w:val="000000" w:themeColor="text1"/>
        </w:rPr>
        <w:t xml:space="preserve">, </w:t>
      </w:r>
      <w:r w:rsidR="007D6CF9" w:rsidRPr="00066491">
        <w:rPr>
          <w:rFonts w:eastAsiaTheme="majorEastAsia"/>
          <w:color w:val="000000" w:themeColor="text1"/>
        </w:rPr>
        <w:t>1-2).</w:t>
      </w:r>
    </w:p>
    <w:p w14:paraId="4FF5F686" w14:textId="64894882"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İçerik</w:t>
      </w:r>
      <w:r w:rsidR="00F861E2" w:rsidRPr="00066491">
        <w:rPr>
          <w:rFonts w:eastAsiaTheme="majorEastAsia"/>
          <w:color w:val="000000" w:themeColor="text1"/>
        </w:rPr>
        <w:t xml:space="preserve"> (kapsam)</w:t>
      </w:r>
      <w:r w:rsidR="009967F9" w:rsidRPr="00066491">
        <w:rPr>
          <w:rFonts w:eastAsiaTheme="majorEastAsia"/>
          <w:color w:val="000000" w:themeColor="text1"/>
        </w:rPr>
        <w:t xml:space="preserve"> geçerliliği, bir aracın (anket veya ölçek) ölçmesi beklenen içerik alanını ölçüp ölçmediğine dair güvence sağlamayı amaçlayan bir süreçtir. İçerik geçerliliğini sağlamak için bir yöntem, konu uzmanlarından oluşan bir ekibin bir araç içindeki bireysel maddelerin önemini değerlendirmesidir (Ayre ve Scally, 2014</w:t>
      </w:r>
      <w:r w:rsidR="00DE2C6A" w:rsidRPr="00066491">
        <w:rPr>
          <w:rFonts w:eastAsiaTheme="majorEastAsia"/>
          <w:color w:val="000000" w:themeColor="text1"/>
        </w:rPr>
        <w:t xml:space="preserve">, </w:t>
      </w:r>
      <w:r w:rsidR="009967F9" w:rsidRPr="00066491">
        <w:rPr>
          <w:rFonts w:eastAsiaTheme="majorEastAsia"/>
          <w:color w:val="000000" w:themeColor="text1"/>
        </w:rPr>
        <w:t xml:space="preserve">79). </w:t>
      </w:r>
      <w:r w:rsidR="00C02A9A" w:rsidRPr="00066491">
        <w:rPr>
          <w:rFonts w:eastAsiaTheme="majorEastAsia"/>
          <w:color w:val="000000" w:themeColor="text1"/>
        </w:rPr>
        <w:t>Kapsam</w:t>
      </w:r>
      <w:r w:rsidR="007D6CF9" w:rsidRPr="00066491">
        <w:rPr>
          <w:rFonts w:eastAsiaTheme="majorEastAsia"/>
          <w:color w:val="000000" w:themeColor="text1"/>
        </w:rPr>
        <w:t xml:space="preserve"> geçerliliği, testin ilgili alanı temsil etmesi ve alan dışındaki materyalleri içermemesi gerektiğini belirtir. </w:t>
      </w:r>
      <w:r w:rsidR="000B4D91" w:rsidRPr="00066491">
        <w:rPr>
          <w:rFonts w:eastAsiaTheme="majorEastAsia"/>
          <w:color w:val="000000" w:themeColor="text1"/>
        </w:rPr>
        <w:t>Kapsam</w:t>
      </w:r>
      <w:r w:rsidR="007D6CF9" w:rsidRPr="00066491">
        <w:rPr>
          <w:rFonts w:eastAsiaTheme="majorEastAsia"/>
          <w:color w:val="000000" w:themeColor="text1"/>
        </w:rPr>
        <w:t xml:space="preserve"> geçerliliğini değerlendirmek, test ve öğelerini değerlendirmeye eşdeğerdir. Test skorlarından yapılan çıkarımların geçerliliğini değerlendirmeden önce, testin kalitesini ve uygunluğunu doğrulamak önemlidir (Sireci, 1998</w:t>
      </w:r>
      <w:r w:rsidR="00DE2C6A" w:rsidRPr="00066491">
        <w:rPr>
          <w:rFonts w:eastAsiaTheme="majorEastAsia"/>
          <w:color w:val="000000" w:themeColor="text1"/>
        </w:rPr>
        <w:t xml:space="preserve">, </w:t>
      </w:r>
      <w:r w:rsidR="007D6CF9" w:rsidRPr="00066491">
        <w:rPr>
          <w:rFonts w:eastAsiaTheme="majorEastAsia"/>
          <w:color w:val="000000" w:themeColor="text1"/>
        </w:rPr>
        <w:t>101).</w:t>
      </w:r>
    </w:p>
    <w:p w14:paraId="3BF9AB8C" w14:textId="1EAA98AF" w:rsidR="00087F9D" w:rsidRPr="00066491" w:rsidRDefault="00087F9D"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t>İçerik (kapsam) geçerliliği 5 aşamada gerçekleşir (Karagöz ve Bardakçı, 2020, 16-17):</w:t>
      </w:r>
    </w:p>
    <w:p w14:paraId="0BA5ED8D" w14:textId="77777777" w:rsidR="00087F9D" w:rsidRPr="00066491" w:rsidRDefault="00087F9D" w:rsidP="00DC32AB">
      <w:pPr>
        <w:spacing w:line="300" w:lineRule="auto"/>
        <w:ind w:firstLine="709"/>
        <w:jc w:val="both"/>
        <w:rPr>
          <w:rFonts w:eastAsiaTheme="majorEastAsia"/>
          <w:color w:val="000000" w:themeColor="text1"/>
        </w:rPr>
      </w:pPr>
      <w:r w:rsidRPr="00066491">
        <w:rPr>
          <w:rFonts w:eastAsiaTheme="majorEastAsia"/>
          <w:color w:val="000000" w:themeColor="text1"/>
        </w:rPr>
        <w:t>* Kavramsal çerçevenin oluşturulması,</w:t>
      </w:r>
    </w:p>
    <w:p w14:paraId="2B48C7DE" w14:textId="77777777" w:rsidR="00087F9D" w:rsidRPr="00066491" w:rsidRDefault="00087F9D" w:rsidP="00DC32AB">
      <w:pPr>
        <w:spacing w:line="300" w:lineRule="auto"/>
        <w:ind w:firstLine="709"/>
        <w:jc w:val="both"/>
        <w:rPr>
          <w:rFonts w:eastAsiaTheme="majorEastAsia"/>
          <w:color w:val="000000" w:themeColor="text1"/>
        </w:rPr>
      </w:pPr>
      <w:r w:rsidRPr="00066491">
        <w:rPr>
          <w:rFonts w:eastAsiaTheme="majorEastAsia"/>
          <w:color w:val="000000" w:themeColor="text1"/>
        </w:rPr>
        <w:t>* Alt faktörlerin (alt boyutların) belirlenmesi,</w:t>
      </w:r>
    </w:p>
    <w:p w14:paraId="1DC5AC6D" w14:textId="77777777" w:rsidR="00087F9D" w:rsidRPr="00066491" w:rsidRDefault="00087F9D" w:rsidP="00DC32AB">
      <w:pPr>
        <w:spacing w:line="300" w:lineRule="auto"/>
        <w:ind w:firstLine="709"/>
        <w:jc w:val="both"/>
        <w:rPr>
          <w:rFonts w:eastAsiaTheme="majorEastAsia"/>
          <w:color w:val="000000" w:themeColor="text1"/>
        </w:rPr>
      </w:pPr>
      <w:r w:rsidRPr="00066491">
        <w:rPr>
          <w:rFonts w:eastAsiaTheme="majorEastAsia"/>
          <w:color w:val="000000" w:themeColor="text1"/>
        </w:rPr>
        <w:t xml:space="preserve">* Madde havuzunun oluşturulması, </w:t>
      </w:r>
    </w:p>
    <w:p w14:paraId="4234BD2C" w14:textId="77777777" w:rsidR="00087F9D" w:rsidRPr="00066491" w:rsidRDefault="00087F9D" w:rsidP="00DC32AB">
      <w:pPr>
        <w:spacing w:line="300" w:lineRule="auto"/>
        <w:ind w:firstLine="709"/>
        <w:jc w:val="both"/>
        <w:rPr>
          <w:rFonts w:eastAsiaTheme="majorEastAsia"/>
          <w:color w:val="000000" w:themeColor="text1"/>
        </w:rPr>
      </w:pPr>
      <w:r w:rsidRPr="00066491">
        <w:rPr>
          <w:rFonts w:eastAsiaTheme="majorEastAsia"/>
          <w:color w:val="000000" w:themeColor="text1"/>
        </w:rPr>
        <w:t>* Maddelerin uzman görüşüne sunulması,</w:t>
      </w:r>
    </w:p>
    <w:p w14:paraId="0F217FD0" w14:textId="77777777" w:rsidR="00087F9D" w:rsidRPr="00066491" w:rsidRDefault="00087F9D" w:rsidP="00DC32AB">
      <w:pPr>
        <w:spacing w:line="300" w:lineRule="auto"/>
        <w:ind w:firstLine="709"/>
        <w:jc w:val="both"/>
        <w:rPr>
          <w:rFonts w:eastAsiaTheme="majorEastAsia"/>
          <w:color w:val="000000" w:themeColor="text1"/>
        </w:rPr>
      </w:pPr>
      <w:proofErr w:type="gramStart"/>
      <w:r w:rsidRPr="00066491">
        <w:rPr>
          <w:rFonts w:eastAsiaTheme="majorEastAsia"/>
          <w:color w:val="000000" w:themeColor="text1"/>
        </w:rPr>
        <w:t>* İstatistiki analizlerin yapılması.</w:t>
      </w:r>
      <w:proofErr w:type="gramEnd"/>
    </w:p>
    <w:p w14:paraId="29FF5D01" w14:textId="0768F8BD" w:rsidR="00C57E6F" w:rsidRPr="00066491" w:rsidRDefault="00087F9D" w:rsidP="00C57E6F">
      <w:pPr>
        <w:spacing w:line="300" w:lineRule="auto"/>
        <w:jc w:val="both"/>
        <w:rPr>
          <w:rFonts w:eastAsiaTheme="majorEastAsia"/>
          <w:color w:val="000000" w:themeColor="text1"/>
        </w:rPr>
      </w:pPr>
      <w:r w:rsidRPr="00066491">
        <w:rPr>
          <w:rFonts w:eastAsiaTheme="majorEastAsia"/>
          <w:color w:val="000000" w:themeColor="text1"/>
        </w:rPr>
        <w:t xml:space="preserve"> </w:t>
      </w:r>
      <w:r w:rsidR="00C57E6F" w:rsidRPr="00066491">
        <w:rPr>
          <w:rFonts w:eastAsiaTheme="majorEastAsia"/>
          <w:color w:val="000000" w:themeColor="text1"/>
        </w:rPr>
        <w:tab/>
      </w:r>
      <w:r w:rsidR="000205E1" w:rsidRPr="00066491">
        <w:rPr>
          <w:rFonts w:eastAsiaTheme="majorEastAsia"/>
          <w:color w:val="000000" w:themeColor="text1"/>
        </w:rPr>
        <w:t>Farklı kapsam geçerlilik teknikleri bulunmakta olup, en yaygın kullanılanı Lawshe (1975) tarafından geliştirilen yöntemdir. Ancak, Ayre ve Scally (2014) tarafından yapılan çalışma, bu yöntemin bazı eksikliklerini ortaya koymuş ve revize edilmiştir.</w:t>
      </w:r>
    </w:p>
    <w:p w14:paraId="449FBF89" w14:textId="11AE25F7"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Ayre ve Scally (2014)</w:t>
      </w:r>
      <w:r w:rsidR="00E10F7A" w:rsidRPr="00066491">
        <w:rPr>
          <w:rFonts w:eastAsiaTheme="majorEastAsia"/>
          <w:color w:val="000000" w:themeColor="text1"/>
        </w:rPr>
        <w:t xml:space="preserve"> çalışmasında,</w:t>
      </w:r>
      <w:r w:rsidR="007D6CF9" w:rsidRPr="00066491">
        <w:rPr>
          <w:rFonts w:eastAsiaTheme="majorEastAsia"/>
          <w:color w:val="000000" w:themeColor="text1"/>
        </w:rPr>
        <w:t xml:space="preserve"> Lawshe'nin orijinal içerik geçerlilik oranı hesaplamalarına dair yöntemlerin eksik olduğu ve bu yöntemlerin açıklanmamış olduğu ifade edilmiştir. Ayre ve Scally, orijinal hesaplama yöntemlerini yeniden inceleyerek, bu yöntemleri ve içerik geçerlilik oranı için kritik değerlerin hesaplanmasıyla ilgili daha net bir anlayış sunmayı amaçlamıştır. Bu sayede, içerik geçerliliğinin nicel olarak değerlendirilmesinde daha doğru ve kesin sonuçlar elde etmek mümkün olacağı belirtilmiştir.</w:t>
      </w:r>
    </w:p>
    <w:p w14:paraId="3F83D23F" w14:textId="77777777"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 xml:space="preserve">Bu çalışmada ölçek maddelerinin belirlenmesinde </w:t>
      </w:r>
      <w:r w:rsidR="00C02A9A" w:rsidRPr="00066491">
        <w:rPr>
          <w:rFonts w:eastAsiaTheme="majorEastAsia"/>
          <w:color w:val="000000" w:themeColor="text1"/>
        </w:rPr>
        <w:t xml:space="preserve">Modifiye </w:t>
      </w:r>
      <w:r w:rsidR="007D6CF9" w:rsidRPr="00066491">
        <w:rPr>
          <w:rFonts w:eastAsiaTheme="majorEastAsia"/>
          <w:color w:val="000000" w:themeColor="text1"/>
        </w:rPr>
        <w:t>Lawshe</w:t>
      </w:r>
      <w:r w:rsidR="00C02A9A" w:rsidRPr="00066491">
        <w:rPr>
          <w:rFonts w:eastAsiaTheme="majorEastAsia"/>
          <w:color w:val="000000" w:themeColor="text1"/>
        </w:rPr>
        <w:t xml:space="preserve"> (Ayre ve Scally, 2014)</w:t>
      </w:r>
      <w:r w:rsidR="007D6CF9" w:rsidRPr="00066491">
        <w:rPr>
          <w:rFonts w:eastAsiaTheme="majorEastAsia"/>
          <w:color w:val="000000" w:themeColor="text1"/>
        </w:rPr>
        <w:t xml:space="preserve"> tekniği kullanılarak kapsam geçerliliğinin </w:t>
      </w:r>
      <w:r w:rsidR="00C02A9A" w:rsidRPr="00066491">
        <w:rPr>
          <w:rFonts w:eastAsiaTheme="majorEastAsia"/>
          <w:color w:val="000000" w:themeColor="text1"/>
        </w:rPr>
        <w:t xml:space="preserve">sağlanması </w:t>
      </w:r>
      <w:r w:rsidR="007D6CF9" w:rsidRPr="00066491">
        <w:rPr>
          <w:rFonts w:eastAsiaTheme="majorEastAsia"/>
          <w:color w:val="000000" w:themeColor="text1"/>
        </w:rPr>
        <w:t xml:space="preserve">hedeflenmiştir. </w:t>
      </w:r>
    </w:p>
    <w:p w14:paraId="3F258ECF" w14:textId="32CD4019"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9967F9" w:rsidRPr="00066491">
        <w:rPr>
          <w:rFonts w:eastAsiaTheme="majorEastAsia"/>
          <w:color w:val="000000" w:themeColor="text1"/>
        </w:rPr>
        <w:t xml:space="preserve">1975'te ilk olarak önerilen Lawshe yöntemi (Lawshe, 1975), sağlık hizmetleri, eğitim, organizasyonel gelişim, personel psikolojisi ve pazar araştırması gibi çeşitli alanlarda içerik geçerliliğini kurmak ve niceliklendirmek için yaygın olarak kullanılmıştır. Bu yöntem, konu uzmanlarından oluşan bir grubun maddeleri "gerekli", "yararlı, yetersiz" veya "gereksiz" olmak üzere üç kategoriye ayırmasını içerir. </w:t>
      </w:r>
      <w:r w:rsidR="0038287C" w:rsidRPr="00066491">
        <w:rPr>
          <w:rFonts w:eastAsiaTheme="majorEastAsia"/>
          <w:color w:val="000000" w:themeColor="text1"/>
        </w:rPr>
        <w:t xml:space="preserve">Yeterli </w:t>
      </w:r>
      <w:r w:rsidR="009967F9" w:rsidRPr="00066491">
        <w:rPr>
          <w:rFonts w:eastAsiaTheme="majorEastAsia"/>
          <w:color w:val="000000" w:themeColor="text1"/>
        </w:rPr>
        <w:t xml:space="preserve">sayıda ekip üyesi tarafından "gerekli" olarak kabul edilen maddeler son araca </w:t>
      </w:r>
      <w:proofErr w:type="gramStart"/>
      <w:r w:rsidR="009967F9" w:rsidRPr="00066491">
        <w:rPr>
          <w:rFonts w:eastAsiaTheme="majorEastAsia"/>
          <w:color w:val="000000" w:themeColor="text1"/>
        </w:rPr>
        <w:t>dahil</w:t>
      </w:r>
      <w:proofErr w:type="gramEnd"/>
      <w:r w:rsidR="009967F9" w:rsidRPr="00066491">
        <w:rPr>
          <w:rFonts w:eastAsiaTheme="majorEastAsia"/>
          <w:color w:val="000000" w:themeColor="text1"/>
        </w:rPr>
        <w:t xml:space="preserve"> edilirken, bu onayı sağlayamayan maddeler atılır. Lawshe (1975), mevcut psikofiziksel ilkelere dayanarak, %50 oranında alınan onayın, içerik geçerliliğini sağladığını öne sürmüştür (Ayre ve Scally, 2014</w:t>
      </w:r>
      <w:r w:rsidR="00DE2C6A" w:rsidRPr="00066491">
        <w:rPr>
          <w:rFonts w:eastAsiaTheme="majorEastAsia"/>
          <w:color w:val="000000" w:themeColor="text1"/>
        </w:rPr>
        <w:t xml:space="preserve">, </w:t>
      </w:r>
      <w:r w:rsidR="009967F9" w:rsidRPr="00066491">
        <w:rPr>
          <w:rFonts w:eastAsiaTheme="majorEastAsia"/>
          <w:color w:val="000000" w:themeColor="text1"/>
        </w:rPr>
        <w:t>79).</w:t>
      </w:r>
    </w:p>
    <w:p w14:paraId="1EE45F76" w14:textId="77777777" w:rsidR="007D6C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D6CF9" w:rsidRPr="00066491">
        <w:rPr>
          <w:rFonts w:eastAsiaTheme="majorEastAsia"/>
          <w:color w:val="000000" w:themeColor="text1"/>
        </w:rPr>
        <w:t>Kapsam geçerliğinde, her bir maddenin çalışmanın amacına ne ölçüde hizmet ettiği görülür. Bu şekilde geliştirilen bir ölçekte çalışılan konu dışındaki alakasız ifadelerin yerine istenen konu ile bağlantılı ifadelere yer verilecektir (Yeşilyurt &amp; Çapraz, 2018). Bu sebeple Lawshe tekniğiyle yapılan bir ön çalışmayla ölçeğin geçerliliği yüksek ol</w:t>
      </w:r>
      <w:r w:rsidR="00A51BF7" w:rsidRPr="00066491">
        <w:rPr>
          <w:rFonts w:eastAsiaTheme="majorEastAsia"/>
          <w:color w:val="000000" w:themeColor="text1"/>
        </w:rPr>
        <w:t>ması hedeflenmiştir.</w:t>
      </w:r>
    </w:p>
    <w:p w14:paraId="3A2EF78D" w14:textId="11BF430A"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0205E1" w:rsidRPr="00066491">
        <w:rPr>
          <w:rFonts w:eastAsiaTheme="majorEastAsia"/>
          <w:color w:val="000000" w:themeColor="text1"/>
        </w:rPr>
        <w:t>Araştırmanın ilgilendiği çalışma alanlarının örneklem ölçeği olup olmadığı</w:t>
      </w:r>
      <w:r w:rsidR="0038287C" w:rsidRPr="00066491">
        <w:rPr>
          <w:rFonts w:eastAsiaTheme="majorEastAsia"/>
          <w:color w:val="000000" w:themeColor="text1"/>
        </w:rPr>
        <w:t xml:space="preserve"> </w:t>
      </w:r>
      <w:r w:rsidR="000205E1" w:rsidRPr="00066491">
        <w:rPr>
          <w:rFonts w:eastAsiaTheme="majorEastAsia"/>
          <w:color w:val="000000" w:themeColor="text1"/>
        </w:rPr>
        <w:t xml:space="preserve">kapsam geçerliliğiyle belirlendikten sonra, çalışmanın kapsamına uygun maddeler belirlenerek bir ölçek oluşturulabilir </w:t>
      </w:r>
      <w:r w:rsidR="007D6CF9" w:rsidRPr="00066491">
        <w:rPr>
          <w:rFonts w:eastAsiaTheme="majorEastAsia"/>
          <w:color w:val="000000" w:themeColor="text1"/>
        </w:rPr>
        <w:t>(</w:t>
      </w:r>
      <w:r w:rsidR="009833C8">
        <w:rPr>
          <w:rFonts w:eastAsiaTheme="majorEastAsia"/>
          <w:color w:val="000000" w:themeColor="text1"/>
        </w:rPr>
        <w:t>Cronbach</w:t>
      </w:r>
      <w:r w:rsidR="007D6CF9" w:rsidRPr="00066491">
        <w:rPr>
          <w:rFonts w:eastAsiaTheme="majorEastAsia"/>
          <w:color w:val="000000" w:themeColor="text1"/>
        </w:rPr>
        <w:t xml:space="preserve"> ve Meehl, 195</w:t>
      </w:r>
      <w:r w:rsidR="00C16F93" w:rsidRPr="00066491">
        <w:rPr>
          <w:rFonts w:eastAsiaTheme="majorEastAsia"/>
          <w:color w:val="000000" w:themeColor="text1"/>
        </w:rPr>
        <w:t xml:space="preserve">5). </w:t>
      </w:r>
      <w:r w:rsidR="00A51BF7" w:rsidRPr="00066491">
        <w:rPr>
          <w:rFonts w:eastAsiaTheme="majorEastAsia"/>
          <w:color w:val="000000" w:themeColor="text1"/>
        </w:rPr>
        <w:t>U</w:t>
      </w:r>
      <w:r w:rsidR="000205E1" w:rsidRPr="00066491">
        <w:rPr>
          <w:rFonts w:eastAsiaTheme="majorEastAsia"/>
          <w:color w:val="000000" w:themeColor="text1"/>
        </w:rPr>
        <w:t xml:space="preserve">zman görüşlerine dayalı kapsam geçerliliği çalışmaları nitel araştırmalardır, bu nedenle elde edilen verilerin nicel verilere dönüştürülebilmesi için kapsam geçerlik oranları (KGO) ve </w:t>
      </w:r>
      <w:r w:rsidR="000205E1" w:rsidRPr="00066491">
        <w:rPr>
          <w:rFonts w:eastAsiaTheme="majorEastAsia"/>
          <w:color w:val="000000" w:themeColor="text1"/>
        </w:rPr>
        <w:lastRenderedPageBreak/>
        <w:t xml:space="preserve">kapsam geçerlik indeksi (KGİ) hesaplanmalıdır. </w:t>
      </w:r>
      <w:r w:rsidR="007D6CF9" w:rsidRPr="00066491">
        <w:rPr>
          <w:rFonts w:eastAsiaTheme="majorEastAsia"/>
          <w:color w:val="000000" w:themeColor="text1"/>
        </w:rPr>
        <w:t xml:space="preserve"> İçerik analizi olarak ifade edilen bu süreçten sonra ölçeğin ölçmek istediği yapının yapı geçerliliğini artırma, ön madde analizleri ve madde faktör sayılarını kontrol etme gibi avantajlar sağlayan kapsam yeterliliğine sahip kullanışlı bir ölçek hazırlanabilir</w:t>
      </w:r>
      <w:r w:rsidR="000205E1" w:rsidRPr="00066491">
        <w:rPr>
          <w:rFonts w:eastAsiaTheme="majorEastAsia"/>
          <w:color w:val="000000" w:themeColor="text1"/>
        </w:rPr>
        <w:t xml:space="preserve"> </w:t>
      </w:r>
      <w:r w:rsidR="007D6CF9" w:rsidRPr="00066491">
        <w:rPr>
          <w:rFonts w:eastAsiaTheme="majorEastAsia"/>
          <w:color w:val="000000" w:themeColor="text1"/>
        </w:rPr>
        <w:t>(Yeşilyurt ve Çapraz, 2018).</w:t>
      </w:r>
    </w:p>
    <w:p w14:paraId="36DBB337" w14:textId="77777777" w:rsidR="00C57E6F" w:rsidRDefault="00C57E6F" w:rsidP="00C57E6F">
      <w:pPr>
        <w:spacing w:line="300" w:lineRule="auto"/>
        <w:jc w:val="both"/>
        <w:rPr>
          <w:rFonts w:eastAsiaTheme="majorEastAsia"/>
          <w:color w:val="000000" w:themeColor="text1"/>
        </w:rPr>
      </w:pPr>
    </w:p>
    <w:p w14:paraId="25771A67" w14:textId="77777777" w:rsidR="00C57E6F" w:rsidRPr="00066491" w:rsidRDefault="00345CCF" w:rsidP="00854978">
      <w:pPr>
        <w:pStyle w:val="Balk4"/>
        <w:numPr>
          <w:ilvl w:val="3"/>
          <w:numId w:val="3"/>
        </w:numPr>
        <w:ind w:left="851" w:hanging="851"/>
        <w:rPr>
          <w:color w:val="000000" w:themeColor="text1"/>
        </w:rPr>
      </w:pPr>
      <w:bookmarkStart w:id="267" w:name="_Toc142652866"/>
      <w:r w:rsidRPr="00066491">
        <w:t>Verilerin Analizi ve Bulgular</w:t>
      </w:r>
      <w:bookmarkEnd w:id="267"/>
    </w:p>
    <w:p w14:paraId="653C9797" w14:textId="77777777" w:rsidR="00C57E6F" w:rsidRPr="00066491" w:rsidRDefault="00C57E6F" w:rsidP="00C57E6F">
      <w:pPr>
        <w:pStyle w:val="ListeParagraf"/>
        <w:spacing w:line="300" w:lineRule="auto"/>
        <w:ind w:left="1728"/>
        <w:jc w:val="both"/>
        <w:rPr>
          <w:rFonts w:eastAsiaTheme="majorEastAsia"/>
          <w:b/>
          <w:bCs/>
          <w:color w:val="000000" w:themeColor="text1"/>
        </w:rPr>
      </w:pPr>
    </w:p>
    <w:p w14:paraId="60906235" w14:textId="5CCD02B5" w:rsidR="00345CCF" w:rsidRPr="00066491" w:rsidRDefault="00C57E6F" w:rsidP="00C57E6F">
      <w:pPr>
        <w:spacing w:line="300" w:lineRule="auto"/>
        <w:jc w:val="both"/>
      </w:pPr>
      <w:r w:rsidRPr="00066491">
        <w:tab/>
      </w:r>
      <w:r w:rsidR="00345CCF" w:rsidRPr="00066491">
        <w:t xml:space="preserve">Veri toplama aracı olarak geliştirilen uzman görüş formu, toplamda 77 maddeden oluşmaktadır. Her bir maddenin kapsam geçerliliğinin belirlenmesi için Lawshe'nin (1975) tekniği esas alınarak maddelere değerler atanmıştır. Belirli bir hiyerarşiye dayanarak, "Gerekli" sınıflandırmasındaki maddelere 3, "Yararlı ancak yetersiz" kategorisindekilere 2 ve "Gereksiz" olarak belirlenenlere 1 puan verilmiştir. Uzmanların görüşlerinden elde edilen nitel veri, </w:t>
      </w:r>
      <w:r w:rsidR="000B4D91" w:rsidRPr="00066491">
        <w:t>Kapsam</w:t>
      </w:r>
      <w:r w:rsidR="00345CCF" w:rsidRPr="00066491">
        <w:t xml:space="preserve"> Geçerlik Oranı (KGO) ve </w:t>
      </w:r>
      <w:r w:rsidR="000B4D91" w:rsidRPr="00066491">
        <w:t>Kapsam</w:t>
      </w:r>
      <w:r w:rsidR="00345CCF" w:rsidRPr="00066491">
        <w:t xml:space="preserve"> Geçerlik İndeksi (KGİ) hesaplamalarıyla nicel veriye dönüştürülmüştür. Bu dönüşüm süreci, öncelikle KGO'nun hesaplanmasıyla başla</w:t>
      </w:r>
      <w:r w:rsidR="000B4D91" w:rsidRPr="00066491">
        <w:t>mıştır</w:t>
      </w:r>
      <w:r w:rsidR="00345CCF" w:rsidRPr="00066491">
        <w:t xml:space="preserve"> ve ardından KGİ değeri belirlen</w:t>
      </w:r>
      <w:r w:rsidR="000B4D91" w:rsidRPr="00066491">
        <w:t>miştir.</w:t>
      </w:r>
      <w:r w:rsidR="0038287C" w:rsidRPr="00066491">
        <w:t xml:space="preserve"> </w:t>
      </w:r>
      <w:r w:rsidR="00345CCF" w:rsidRPr="00066491">
        <w:t xml:space="preserve">Maddelere ait skorlar </w:t>
      </w:r>
      <w:r w:rsidR="0038287C" w:rsidRPr="00066491">
        <w:t xml:space="preserve">Tablo </w:t>
      </w:r>
      <w:proofErr w:type="gramStart"/>
      <w:r w:rsidR="0038287C" w:rsidRPr="00066491">
        <w:t>6.3’te</w:t>
      </w:r>
      <w:proofErr w:type="gramEnd"/>
      <w:r w:rsidR="0038287C" w:rsidRPr="00066491">
        <w:t xml:space="preserve"> </w:t>
      </w:r>
      <w:r w:rsidR="00345CCF" w:rsidRPr="00066491">
        <w:t>sunulmuştur.</w:t>
      </w:r>
    </w:p>
    <w:p w14:paraId="1E1469BE" w14:textId="5E721F38" w:rsidR="00C57E6F" w:rsidRPr="00066491" w:rsidRDefault="00C57E6F" w:rsidP="00C57E6F">
      <w:pPr>
        <w:spacing w:line="300" w:lineRule="auto"/>
        <w:jc w:val="both"/>
      </w:pPr>
      <w:r w:rsidRPr="00066491">
        <w:tab/>
      </w:r>
      <w:r w:rsidR="00345CCF" w:rsidRPr="00066491">
        <w:t>Araştırmaya katılım gösteren 19 uzmanın KGÖ</w:t>
      </w:r>
      <w:r w:rsidR="000B4D91" w:rsidRPr="00066491">
        <w:t xml:space="preserve"> (Kapsam Geçerlilik Ölçütü)</w:t>
      </w:r>
      <w:r w:rsidR="00345CCF" w:rsidRPr="00066491">
        <w:t xml:space="preserve"> değerinin 0,474 olduğu tespit edilmiştir (Ayre ve Scally, 2014). Yapılan analizlerde</w:t>
      </w:r>
      <w:r w:rsidR="00DA4CF2" w:rsidRPr="00066491">
        <w:t>;</w:t>
      </w:r>
      <w:r w:rsidR="00345CCF" w:rsidRPr="00066491">
        <w:t xml:space="preserve"> 6, 8, 16, 17, 19, 20, 21, 24, 27, 29, 30, 33, 34, 36, 37, 43, 45, 49, 51, 52, 53, 55, 62, 67 ve 71 numaralı maddelerin, belirlenen 0,474</w:t>
      </w:r>
      <w:r w:rsidR="000B4D91" w:rsidRPr="00066491">
        <w:t xml:space="preserve"> (KGÖ)</w:t>
      </w:r>
      <w:r w:rsidR="00345CCF" w:rsidRPr="00066491">
        <w:t xml:space="preserve"> </w:t>
      </w:r>
      <w:proofErr w:type="gramStart"/>
      <w:r w:rsidR="00345CCF" w:rsidRPr="00066491">
        <w:t>kriterinin</w:t>
      </w:r>
      <w:proofErr w:type="gramEnd"/>
      <w:r w:rsidR="00A4539B" w:rsidRPr="00066491">
        <w:t xml:space="preserve"> değerinde veya</w:t>
      </w:r>
      <w:r w:rsidR="00345CCF" w:rsidRPr="00066491">
        <w:t xml:space="preserve"> altında kaldığı görülmüştür. Bu durum, belirtilen 25 maddenin ölçekten çıkarılmasını gerektirmiştir. Uzman görüşleri doğrultusunda, ek olarak 6 madde daha (15, 18, 23, 50, 75, 76) ölçekten çıkarılmıştır</w:t>
      </w:r>
      <w:r w:rsidR="000B4D91" w:rsidRPr="00066491">
        <w:t>.</w:t>
      </w:r>
      <w:r w:rsidR="00345CCF" w:rsidRPr="00066491">
        <w:t xml:space="preserve"> </w:t>
      </w:r>
      <w:r w:rsidR="000B4D91" w:rsidRPr="00066491">
        <w:t>B</w:t>
      </w:r>
      <w:r w:rsidR="00345CCF" w:rsidRPr="00066491">
        <w:t xml:space="preserve">u da çıkarılan toplam madde sayısını 31'e çıkarmıştır. Bu aşama sonrasında ölçekte kalan madde sayısı 46 olarak belirlenmiştir. Ayrıca, uzman görüşleri, </w:t>
      </w:r>
      <w:proofErr w:type="gramStart"/>
      <w:r w:rsidR="00345CCF" w:rsidRPr="00066491">
        <w:t>literatür</w:t>
      </w:r>
      <w:proofErr w:type="gramEnd"/>
      <w:r w:rsidR="00345CCF" w:rsidRPr="00066491">
        <w:t xml:space="preserve"> taraması sonrası oluşturulan ve öngörülen dört faktörü (Çevresel Sürdürülebilirlik İletişimi, Sosyal Sürdürülebilirlik İletişimi, Ekonomik Sürdürülebilirlik İletişimi, İletişimin Sürdürülebilirliği) destekler niteliktedir. Uzman görüşleri ışığında, bazı maddeler, içeriklerine müdahale edilmeden, ifade biçimlerinin revize edilmesiyle Türkçe dil kuralları ve anket tekniğine uygun hale getirilmiştir. Analiz tablosu Office 365 Excel Programı ile yapılmış</w:t>
      </w:r>
      <w:r w:rsidR="00011FCE" w:rsidRPr="00066491">
        <w:t>tır.</w:t>
      </w:r>
    </w:p>
    <w:p w14:paraId="10295360" w14:textId="3385E822" w:rsidR="00345CCF" w:rsidRPr="00066491" w:rsidRDefault="00C57E6F" w:rsidP="00C57E6F">
      <w:pPr>
        <w:spacing w:line="300" w:lineRule="auto"/>
        <w:jc w:val="both"/>
      </w:pPr>
      <w:r w:rsidRPr="00066491">
        <w:tab/>
      </w:r>
      <w:r w:rsidR="00345CCF" w:rsidRPr="00066491">
        <w:t>Ölçekten 31 madde çıkarıldıktan sonra KGİ değeri 0.731 olarak hesaplanmıştır</w:t>
      </w:r>
      <w:r w:rsidR="00A4539B" w:rsidRPr="00066491">
        <w:t>. B</w:t>
      </w:r>
      <w:r w:rsidR="00345CCF" w:rsidRPr="00066491">
        <w:t>u</w:t>
      </w:r>
      <w:r w:rsidR="00A4539B" w:rsidRPr="00066491">
        <w:t>,</w:t>
      </w:r>
      <w:r w:rsidR="00345CCF" w:rsidRPr="00066491">
        <w:t xml:space="preserve"> ölçekte kalan maddelerin kapsam geçerliliğine sahip olduğunu göstermektedir. Öte yandan, KGİ değeri KGÖ değerinden büyük olduğunda, ölçekte kalan maddelerin kapsam geçerliliğine sahip olmadığı anlaşılmaktadır (Lawshe, 1975). Bu bağlamda, çalışmada elde edilen değerlerden KGİ (0.731) değerinin KGÖ (0.474) değerinden büyük olması, ölçekte kalan 46 maddeye ait kapsam geçerliliğinin istatistiksel olarak anlamlı olduğunu göstermektedir.</w:t>
      </w:r>
      <w:r w:rsidR="00A4539B" w:rsidRPr="00066491">
        <w:t xml:space="preserve"> Elde edilen bulgu</w:t>
      </w:r>
      <w:r w:rsidR="00345CCF" w:rsidRPr="00066491">
        <w:t>, örneklemin yeterliliği hakkında bilgi veren bir anlamlılık ölçütüdür (Karagöz ve Bardakçı, 2020</w:t>
      </w:r>
      <w:r w:rsidR="00DE2C6A" w:rsidRPr="00066491">
        <w:t xml:space="preserve">, </w:t>
      </w:r>
      <w:r w:rsidR="00345CCF" w:rsidRPr="00066491">
        <w:t xml:space="preserve">18). </w:t>
      </w:r>
      <w:r w:rsidR="00AC4B23">
        <w:t xml:space="preserve">Detaylı uzman görüşü analizi sonuçları Tablo </w:t>
      </w:r>
      <w:proofErr w:type="gramStart"/>
      <w:r w:rsidR="00AC4B23">
        <w:t>6.3’te</w:t>
      </w:r>
      <w:proofErr w:type="gramEnd"/>
      <w:r w:rsidR="00AC4B23">
        <w:t xml:space="preserve"> sunulmuştur.</w:t>
      </w:r>
    </w:p>
    <w:p w14:paraId="1C7049F1" w14:textId="77777777" w:rsidR="00E253DC" w:rsidRPr="00066491" w:rsidRDefault="00E253DC" w:rsidP="00C57E6F">
      <w:pPr>
        <w:spacing w:line="300" w:lineRule="auto"/>
        <w:jc w:val="both"/>
        <w:rPr>
          <w:rFonts w:eastAsiaTheme="majorEastAsia"/>
          <w:b/>
          <w:bCs/>
          <w:color w:val="000000" w:themeColor="text1"/>
        </w:rPr>
      </w:pPr>
    </w:p>
    <w:p w14:paraId="1AD161A5" w14:textId="77777777" w:rsidR="00E253DC" w:rsidRPr="00066491" w:rsidRDefault="00E253DC" w:rsidP="00286DFF">
      <w:pPr>
        <w:pStyle w:val="ResimYazs"/>
        <w:keepNext/>
        <w:rPr>
          <w:i w:val="0"/>
          <w:iCs w:val="0"/>
          <w:color w:val="auto"/>
          <w:sz w:val="24"/>
          <w:szCs w:val="24"/>
        </w:rPr>
      </w:pPr>
      <w:bookmarkStart w:id="268" w:name="_Toc141439678"/>
      <w:r w:rsidRPr="00066491">
        <w:rPr>
          <w:b/>
          <w:bCs/>
          <w:i w:val="0"/>
          <w:iCs w:val="0"/>
          <w:color w:val="auto"/>
          <w:sz w:val="24"/>
          <w:szCs w:val="24"/>
        </w:rPr>
        <w:lastRenderedPageBreak/>
        <w:t xml:space="preserve">Tablo </w:t>
      </w:r>
      <w:r w:rsidRPr="00066491">
        <w:rPr>
          <w:b/>
          <w:bCs/>
          <w:i w:val="0"/>
          <w:iCs w:val="0"/>
          <w:color w:val="auto"/>
          <w:sz w:val="24"/>
          <w:szCs w:val="24"/>
        </w:rPr>
        <w:fldChar w:fldCharType="begin"/>
      </w:r>
      <w:r w:rsidRPr="00066491">
        <w:rPr>
          <w:b/>
          <w:bCs/>
          <w:i w:val="0"/>
          <w:iCs w:val="0"/>
          <w:color w:val="auto"/>
          <w:sz w:val="24"/>
          <w:szCs w:val="24"/>
        </w:rPr>
        <w:instrText xml:space="preserve"> STYLEREF 1 \s </w:instrText>
      </w:r>
      <w:r w:rsidRPr="00066491">
        <w:rPr>
          <w:b/>
          <w:bCs/>
          <w:i w:val="0"/>
          <w:iCs w:val="0"/>
          <w:color w:val="auto"/>
          <w:sz w:val="24"/>
          <w:szCs w:val="24"/>
        </w:rPr>
        <w:fldChar w:fldCharType="separate"/>
      </w:r>
      <w:r w:rsidR="000B15A7">
        <w:rPr>
          <w:b/>
          <w:bCs/>
          <w:i w:val="0"/>
          <w:iCs w:val="0"/>
          <w:noProof/>
          <w:color w:val="auto"/>
          <w:sz w:val="24"/>
          <w:szCs w:val="24"/>
        </w:rPr>
        <w:t>6</w:t>
      </w:r>
      <w:r w:rsidRPr="00066491">
        <w:rPr>
          <w:b/>
          <w:bCs/>
          <w:i w:val="0"/>
          <w:iCs w:val="0"/>
          <w:color w:val="auto"/>
          <w:sz w:val="24"/>
          <w:szCs w:val="24"/>
        </w:rPr>
        <w:fldChar w:fldCharType="end"/>
      </w:r>
      <w:r w:rsidRPr="00066491">
        <w:rPr>
          <w:b/>
          <w:bCs/>
          <w:i w:val="0"/>
          <w:iCs w:val="0"/>
          <w:color w:val="auto"/>
          <w:sz w:val="24"/>
          <w:szCs w:val="24"/>
        </w:rPr>
        <w:t>.</w:t>
      </w:r>
      <w:r w:rsidRPr="00066491">
        <w:rPr>
          <w:b/>
          <w:bCs/>
          <w:i w:val="0"/>
          <w:iCs w:val="0"/>
          <w:color w:val="auto"/>
          <w:sz w:val="24"/>
          <w:szCs w:val="24"/>
        </w:rPr>
        <w:fldChar w:fldCharType="begin"/>
      </w:r>
      <w:r w:rsidRPr="00066491">
        <w:rPr>
          <w:b/>
          <w:bCs/>
          <w:i w:val="0"/>
          <w:iCs w:val="0"/>
          <w:color w:val="auto"/>
          <w:sz w:val="24"/>
          <w:szCs w:val="24"/>
        </w:rPr>
        <w:instrText xml:space="preserve"> SEQ Tablo \* ARABIC \s 1 </w:instrText>
      </w:r>
      <w:r w:rsidRPr="00066491">
        <w:rPr>
          <w:b/>
          <w:bCs/>
          <w:i w:val="0"/>
          <w:iCs w:val="0"/>
          <w:color w:val="auto"/>
          <w:sz w:val="24"/>
          <w:szCs w:val="24"/>
        </w:rPr>
        <w:fldChar w:fldCharType="separate"/>
      </w:r>
      <w:r w:rsidR="000B15A7">
        <w:rPr>
          <w:b/>
          <w:bCs/>
          <w:i w:val="0"/>
          <w:iCs w:val="0"/>
          <w:noProof/>
          <w:color w:val="auto"/>
          <w:sz w:val="24"/>
          <w:szCs w:val="24"/>
        </w:rPr>
        <w:t>3</w:t>
      </w:r>
      <w:r w:rsidRPr="00066491">
        <w:rPr>
          <w:b/>
          <w:bCs/>
          <w:i w:val="0"/>
          <w:iCs w:val="0"/>
          <w:color w:val="auto"/>
          <w:sz w:val="24"/>
          <w:szCs w:val="24"/>
        </w:rPr>
        <w:fldChar w:fldCharType="end"/>
      </w:r>
      <w:r w:rsidRPr="00066491">
        <w:rPr>
          <w:b/>
          <w:bCs/>
          <w:i w:val="0"/>
          <w:iCs w:val="0"/>
          <w:color w:val="auto"/>
          <w:sz w:val="24"/>
          <w:szCs w:val="24"/>
        </w:rPr>
        <w:t>.</w:t>
      </w:r>
      <w:r w:rsidRPr="00066491">
        <w:rPr>
          <w:i w:val="0"/>
          <w:iCs w:val="0"/>
          <w:color w:val="auto"/>
          <w:sz w:val="24"/>
          <w:szCs w:val="24"/>
        </w:rPr>
        <w:t xml:space="preserve"> Uzman Görüşü Analizi Sonuçları</w:t>
      </w:r>
      <w:bookmarkEnd w:id="268"/>
    </w:p>
    <w:tbl>
      <w:tblPr>
        <w:tblStyle w:val="DzTablo21"/>
        <w:tblpPr w:leftFromText="141" w:rightFromText="141" w:vertAnchor="text" w:horzAnchor="margin" w:tblpY="349"/>
        <w:tblW w:w="8299" w:type="dxa"/>
        <w:tblLook w:val="04A0" w:firstRow="1" w:lastRow="0" w:firstColumn="1" w:lastColumn="0" w:noHBand="0" w:noVBand="1"/>
      </w:tblPr>
      <w:tblGrid>
        <w:gridCol w:w="688"/>
        <w:gridCol w:w="692"/>
        <w:gridCol w:w="1229"/>
        <w:gridCol w:w="679"/>
        <w:gridCol w:w="861"/>
        <w:gridCol w:w="688"/>
        <w:gridCol w:w="692"/>
        <w:gridCol w:w="1227"/>
        <w:gridCol w:w="777"/>
        <w:gridCol w:w="766"/>
      </w:tblGrid>
      <w:tr w:rsidR="00345CCF" w:rsidRPr="00066491" w14:paraId="6595B591" w14:textId="77777777" w:rsidTr="00F94CBD">
        <w:trPr>
          <w:cnfStyle w:val="100000000000" w:firstRow="1" w:lastRow="0" w:firstColumn="0" w:lastColumn="0" w:oddVBand="0" w:evenVBand="0" w:oddHBand="0" w:evenHBand="0" w:firstRowFirstColumn="0" w:firstRowLastColumn="0" w:lastRowFirstColumn="0" w:lastRowLastColumn="0"/>
          <w:cantSplit/>
          <w:trHeight w:val="1124"/>
        </w:trPr>
        <w:tc>
          <w:tcPr>
            <w:cnfStyle w:val="001000000000" w:firstRow="0" w:lastRow="0" w:firstColumn="1" w:lastColumn="0" w:oddVBand="0" w:evenVBand="0" w:oddHBand="0" w:evenHBand="0" w:firstRowFirstColumn="0" w:firstRowLastColumn="0" w:lastRowFirstColumn="0" w:lastRowLastColumn="0"/>
            <w:tcW w:w="688" w:type="dxa"/>
            <w:textDirection w:val="btLr"/>
          </w:tcPr>
          <w:p w14:paraId="6D9BA82B" w14:textId="77777777" w:rsidR="00345CCF" w:rsidRPr="002B148E" w:rsidRDefault="00345CCF" w:rsidP="00C57E6F">
            <w:pPr>
              <w:ind w:left="113" w:right="113" w:firstLine="0"/>
              <w:rPr>
                <w:i/>
                <w:sz w:val="21"/>
                <w:szCs w:val="21"/>
              </w:rPr>
            </w:pPr>
            <w:r w:rsidRPr="002B148E">
              <w:rPr>
                <w:i/>
                <w:sz w:val="21"/>
                <w:szCs w:val="21"/>
              </w:rPr>
              <w:t>Madde</w:t>
            </w:r>
          </w:p>
        </w:tc>
        <w:tc>
          <w:tcPr>
            <w:tcW w:w="692" w:type="dxa"/>
            <w:textDirection w:val="btLr"/>
          </w:tcPr>
          <w:p w14:paraId="078F606D"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Gerekli</w:t>
            </w:r>
          </w:p>
        </w:tc>
        <w:tc>
          <w:tcPr>
            <w:tcW w:w="1229" w:type="dxa"/>
            <w:textDirection w:val="btLr"/>
          </w:tcPr>
          <w:p w14:paraId="2272F12B" w14:textId="77777777" w:rsidR="00C57E6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b w:val="0"/>
                <w:bCs w:val="0"/>
                <w:i/>
                <w:sz w:val="21"/>
                <w:szCs w:val="21"/>
              </w:rPr>
            </w:pPr>
            <w:r w:rsidRPr="002B148E">
              <w:rPr>
                <w:i/>
                <w:sz w:val="21"/>
                <w:szCs w:val="21"/>
              </w:rPr>
              <w:t>Yararlı/</w:t>
            </w:r>
          </w:p>
          <w:p w14:paraId="2E9AC19C"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Yetersiz</w:t>
            </w:r>
          </w:p>
        </w:tc>
        <w:tc>
          <w:tcPr>
            <w:tcW w:w="679" w:type="dxa"/>
            <w:textDirection w:val="btLr"/>
          </w:tcPr>
          <w:p w14:paraId="02023FFD"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Gereksiz</w:t>
            </w:r>
          </w:p>
        </w:tc>
        <w:tc>
          <w:tcPr>
            <w:tcW w:w="861" w:type="dxa"/>
            <w:textDirection w:val="btLr"/>
          </w:tcPr>
          <w:p w14:paraId="2B5D76DF"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KGO</w:t>
            </w:r>
          </w:p>
        </w:tc>
        <w:tc>
          <w:tcPr>
            <w:tcW w:w="688" w:type="dxa"/>
            <w:textDirection w:val="btLr"/>
          </w:tcPr>
          <w:p w14:paraId="3BA61810"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Madde</w:t>
            </w:r>
          </w:p>
        </w:tc>
        <w:tc>
          <w:tcPr>
            <w:tcW w:w="692" w:type="dxa"/>
            <w:textDirection w:val="btLr"/>
          </w:tcPr>
          <w:p w14:paraId="6DF6007E"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Gerekli</w:t>
            </w:r>
          </w:p>
        </w:tc>
        <w:tc>
          <w:tcPr>
            <w:tcW w:w="1227" w:type="dxa"/>
            <w:textDirection w:val="btLr"/>
          </w:tcPr>
          <w:p w14:paraId="117DC415" w14:textId="77777777" w:rsidR="00C57E6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b w:val="0"/>
                <w:bCs w:val="0"/>
                <w:i/>
                <w:sz w:val="21"/>
                <w:szCs w:val="21"/>
              </w:rPr>
            </w:pPr>
            <w:r w:rsidRPr="002B148E">
              <w:rPr>
                <w:i/>
                <w:sz w:val="21"/>
                <w:szCs w:val="21"/>
              </w:rPr>
              <w:t>Yararlı/</w:t>
            </w:r>
          </w:p>
          <w:p w14:paraId="20D81918"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Yararsız</w:t>
            </w:r>
          </w:p>
        </w:tc>
        <w:tc>
          <w:tcPr>
            <w:tcW w:w="777" w:type="dxa"/>
            <w:textDirection w:val="btLr"/>
          </w:tcPr>
          <w:p w14:paraId="1D4781CA"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Gereksiz</w:t>
            </w:r>
          </w:p>
        </w:tc>
        <w:tc>
          <w:tcPr>
            <w:tcW w:w="766" w:type="dxa"/>
            <w:textDirection w:val="btLr"/>
          </w:tcPr>
          <w:p w14:paraId="5B4AF494" w14:textId="77777777" w:rsidR="00345CCF" w:rsidRPr="002B148E" w:rsidRDefault="00345CCF" w:rsidP="00C57E6F">
            <w:pPr>
              <w:ind w:left="113" w:right="113" w:firstLine="0"/>
              <w:cnfStyle w:val="100000000000" w:firstRow="1" w:lastRow="0" w:firstColumn="0" w:lastColumn="0" w:oddVBand="0" w:evenVBand="0" w:oddHBand="0" w:evenHBand="0" w:firstRowFirstColumn="0" w:firstRowLastColumn="0" w:lastRowFirstColumn="0" w:lastRowLastColumn="0"/>
              <w:rPr>
                <w:i/>
                <w:sz w:val="21"/>
                <w:szCs w:val="21"/>
              </w:rPr>
            </w:pPr>
            <w:r w:rsidRPr="002B148E">
              <w:rPr>
                <w:i/>
                <w:sz w:val="21"/>
                <w:szCs w:val="21"/>
              </w:rPr>
              <w:t>KGO</w:t>
            </w:r>
          </w:p>
        </w:tc>
      </w:tr>
      <w:tr w:rsidR="00345CCF" w:rsidRPr="00066491" w14:paraId="03665C75" w14:textId="77777777" w:rsidTr="00F94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688" w:type="dxa"/>
            <w:tcBorders>
              <w:bottom w:val="nil"/>
            </w:tcBorders>
            <w:shd w:val="clear" w:color="auto" w:fill="F2F2F2" w:themeFill="background1" w:themeFillShade="F2"/>
          </w:tcPr>
          <w:p w14:paraId="3B6379C8" w14:textId="77777777" w:rsidR="00345CCF" w:rsidRPr="00066491" w:rsidRDefault="00345CCF" w:rsidP="00C57E6F">
            <w:pPr>
              <w:ind w:firstLine="0"/>
              <w:rPr>
                <w:sz w:val="21"/>
                <w:szCs w:val="21"/>
              </w:rPr>
            </w:pPr>
            <w:r w:rsidRPr="00066491">
              <w:rPr>
                <w:sz w:val="21"/>
                <w:szCs w:val="21"/>
              </w:rPr>
              <w:t>1</w:t>
            </w:r>
          </w:p>
        </w:tc>
        <w:tc>
          <w:tcPr>
            <w:tcW w:w="692" w:type="dxa"/>
            <w:tcBorders>
              <w:bottom w:val="nil"/>
            </w:tcBorders>
            <w:shd w:val="clear" w:color="auto" w:fill="F2F2F2" w:themeFill="background1" w:themeFillShade="F2"/>
          </w:tcPr>
          <w:p w14:paraId="7243BC0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16</w:t>
            </w:r>
          </w:p>
        </w:tc>
        <w:tc>
          <w:tcPr>
            <w:tcW w:w="1229" w:type="dxa"/>
            <w:tcBorders>
              <w:bottom w:val="nil"/>
            </w:tcBorders>
            <w:shd w:val="clear" w:color="auto" w:fill="F2F2F2" w:themeFill="background1" w:themeFillShade="F2"/>
          </w:tcPr>
          <w:p w14:paraId="2B91589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679" w:type="dxa"/>
            <w:tcBorders>
              <w:bottom w:val="nil"/>
            </w:tcBorders>
            <w:shd w:val="clear" w:color="auto" w:fill="F2F2F2" w:themeFill="background1" w:themeFillShade="F2"/>
          </w:tcPr>
          <w:p w14:paraId="0200A96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bottom w:val="nil"/>
            </w:tcBorders>
            <w:shd w:val="clear" w:color="auto" w:fill="F2F2F2" w:themeFill="background1" w:themeFillShade="F2"/>
          </w:tcPr>
          <w:p w14:paraId="6E6F49E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0,684</w:t>
            </w:r>
          </w:p>
        </w:tc>
        <w:tc>
          <w:tcPr>
            <w:tcW w:w="688" w:type="dxa"/>
            <w:tcBorders>
              <w:bottom w:val="nil"/>
            </w:tcBorders>
          </w:tcPr>
          <w:p w14:paraId="3E73F8D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40</w:t>
            </w:r>
          </w:p>
        </w:tc>
        <w:tc>
          <w:tcPr>
            <w:tcW w:w="692" w:type="dxa"/>
            <w:tcBorders>
              <w:bottom w:val="nil"/>
            </w:tcBorders>
          </w:tcPr>
          <w:p w14:paraId="021D541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7" w:type="dxa"/>
            <w:tcBorders>
              <w:bottom w:val="nil"/>
            </w:tcBorders>
          </w:tcPr>
          <w:p w14:paraId="3A302BA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77" w:type="dxa"/>
            <w:tcBorders>
              <w:bottom w:val="nil"/>
            </w:tcBorders>
          </w:tcPr>
          <w:p w14:paraId="6508A1E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66" w:type="dxa"/>
            <w:tcBorders>
              <w:bottom w:val="nil"/>
            </w:tcBorders>
          </w:tcPr>
          <w:p w14:paraId="173911A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r>
      <w:tr w:rsidR="00345CCF" w:rsidRPr="00066491" w14:paraId="31BFF470"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08F59780" w14:textId="77777777" w:rsidR="00345CCF" w:rsidRPr="00066491" w:rsidRDefault="00345CCF" w:rsidP="00C57E6F">
            <w:pPr>
              <w:ind w:firstLine="0"/>
              <w:rPr>
                <w:sz w:val="21"/>
                <w:szCs w:val="21"/>
              </w:rPr>
            </w:pPr>
            <w:r w:rsidRPr="00066491">
              <w:rPr>
                <w:sz w:val="21"/>
                <w:szCs w:val="21"/>
              </w:rPr>
              <w:t>2</w:t>
            </w:r>
          </w:p>
        </w:tc>
        <w:tc>
          <w:tcPr>
            <w:tcW w:w="692" w:type="dxa"/>
            <w:tcBorders>
              <w:top w:val="nil"/>
              <w:bottom w:val="nil"/>
            </w:tcBorders>
            <w:shd w:val="clear" w:color="auto" w:fill="F2F2F2" w:themeFill="background1" w:themeFillShade="F2"/>
          </w:tcPr>
          <w:p w14:paraId="50C1B64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17</w:t>
            </w:r>
          </w:p>
        </w:tc>
        <w:tc>
          <w:tcPr>
            <w:tcW w:w="1229" w:type="dxa"/>
            <w:tcBorders>
              <w:top w:val="nil"/>
              <w:bottom w:val="nil"/>
            </w:tcBorders>
            <w:shd w:val="clear" w:color="auto" w:fill="F2F2F2" w:themeFill="background1" w:themeFillShade="F2"/>
          </w:tcPr>
          <w:p w14:paraId="327BC00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5081AEE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1A1F5A7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0,789</w:t>
            </w:r>
          </w:p>
        </w:tc>
        <w:tc>
          <w:tcPr>
            <w:tcW w:w="688" w:type="dxa"/>
            <w:tcBorders>
              <w:top w:val="nil"/>
              <w:bottom w:val="nil"/>
            </w:tcBorders>
          </w:tcPr>
          <w:p w14:paraId="3FDD4CF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41</w:t>
            </w:r>
          </w:p>
        </w:tc>
        <w:tc>
          <w:tcPr>
            <w:tcW w:w="692" w:type="dxa"/>
            <w:tcBorders>
              <w:top w:val="nil"/>
              <w:bottom w:val="nil"/>
            </w:tcBorders>
          </w:tcPr>
          <w:p w14:paraId="27DE3DC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7" w:type="dxa"/>
            <w:tcBorders>
              <w:top w:val="nil"/>
              <w:bottom w:val="nil"/>
            </w:tcBorders>
          </w:tcPr>
          <w:p w14:paraId="13F4CEE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777" w:type="dxa"/>
            <w:tcBorders>
              <w:top w:val="nil"/>
              <w:bottom w:val="nil"/>
            </w:tcBorders>
          </w:tcPr>
          <w:p w14:paraId="31B2B5C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2FF3A9A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r>
      <w:tr w:rsidR="00345CCF" w:rsidRPr="00066491" w14:paraId="0C15F403"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2C1129D5" w14:textId="77777777" w:rsidR="00345CCF" w:rsidRPr="00066491" w:rsidRDefault="00345CCF" w:rsidP="00C57E6F">
            <w:pPr>
              <w:ind w:firstLine="0"/>
              <w:rPr>
                <w:sz w:val="21"/>
                <w:szCs w:val="21"/>
              </w:rPr>
            </w:pPr>
            <w:r w:rsidRPr="00066491">
              <w:rPr>
                <w:sz w:val="21"/>
                <w:szCs w:val="21"/>
              </w:rPr>
              <w:t>3</w:t>
            </w:r>
          </w:p>
        </w:tc>
        <w:tc>
          <w:tcPr>
            <w:tcW w:w="692" w:type="dxa"/>
            <w:tcBorders>
              <w:top w:val="nil"/>
              <w:bottom w:val="nil"/>
            </w:tcBorders>
            <w:shd w:val="clear" w:color="auto" w:fill="F2F2F2" w:themeFill="background1" w:themeFillShade="F2"/>
          </w:tcPr>
          <w:p w14:paraId="297E8C4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76D72BB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37B6169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5F8CFDA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3EEC2AB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42</w:t>
            </w:r>
          </w:p>
        </w:tc>
        <w:tc>
          <w:tcPr>
            <w:tcW w:w="692" w:type="dxa"/>
            <w:tcBorders>
              <w:top w:val="nil"/>
              <w:bottom w:val="nil"/>
            </w:tcBorders>
          </w:tcPr>
          <w:p w14:paraId="052E8A2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7" w:type="dxa"/>
            <w:tcBorders>
              <w:top w:val="nil"/>
              <w:bottom w:val="nil"/>
            </w:tcBorders>
          </w:tcPr>
          <w:p w14:paraId="65773A2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77" w:type="dxa"/>
            <w:tcBorders>
              <w:top w:val="nil"/>
              <w:bottom w:val="nil"/>
            </w:tcBorders>
          </w:tcPr>
          <w:p w14:paraId="29FE122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130A456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r>
      <w:tr w:rsidR="00345CCF" w:rsidRPr="00066491" w14:paraId="6C8473FF"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413EDE46" w14:textId="77777777" w:rsidR="00345CCF" w:rsidRPr="00066491" w:rsidRDefault="00345CCF" w:rsidP="00C57E6F">
            <w:pPr>
              <w:ind w:firstLine="0"/>
              <w:rPr>
                <w:sz w:val="21"/>
                <w:szCs w:val="21"/>
              </w:rPr>
            </w:pPr>
            <w:r w:rsidRPr="00066491">
              <w:rPr>
                <w:sz w:val="21"/>
                <w:szCs w:val="21"/>
              </w:rPr>
              <w:t>4</w:t>
            </w:r>
          </w:p>
        </w:tc>
        <w:tc>
          <w:tcPr>
            <w:tcW w:w="692" w:type="dxa"/>
            <w:tcBorders>
              <w:top w:val="nil"/>
              <w:bottom w:val="nil"/>
            </w:tcBorders>
            <w:shd w:val="clear" w:color="auto" w:fill="F2F2F2" w:themeFill="background1" w:themeFillShade="F2"/>
          </w:tcPr>
          <w:p w14:paraId="23E1EC5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2D346EF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4F91DDC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29F5482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41DCB5A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43</w:t>
            </w:r>
          </w:p>
        </w:tc>
        <w:tc>
          <w:tcPr>
            <w:tcW w:w="692" w:type="dxa"/>
            <w:tcBorders>
              <w:top w:val="nil"/>
              <w:bottom w:val="nil"/>
            </w:tcBorders>
          </w:tcPr>
          <w:p w14:paraId="4B31090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11</w:t>
            </w:r>
          </w:p>
        </w:tc>
        <w:tc>
          <w:tcPr>
            <w:tcW w:w="1227" w:type="dxa"/>
            <w:tcBorders>
              <w:top w:val="nil"/>
              <w:bottom w:val="nil"/>
            </w:tcBorders>
          </w:tcPr>
          <w:p w14:paraId="3334311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6</w:t>
            </w:r>
          </w:p>
        </w:tc>
        <w:tc>
          <w:tcPr>
            <w:tcW w:w="777" w:type="dxa"/>
            <w:tcBorders>
              <w:top w:val="nil"/>
              <w:bottom w:val="nil"/>
            </w:tcBorders>
          </w:tcPr>
          <w:p w14:paraId="744B967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12D7668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0,158</w:t>
            </w:r>
          </w:p>
        </w:tc>
      </w:tr>
      <w:tr w:rsidR="00345CCF" w:rsidRPr="00066491" w14:paraId="7E69AFCA" w14:textId="77777777" w:rsidTr="00F94CB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3062F79F" w14:textId="77777777" w:rsidR="00345CCF" w:rsidRPr="00066491" w:rsidRDefault="00345CCF" w:rsidP="00C57E6F">
            <w:pPr>
              <w:ind w:firstLine="0"/>
              <w:rPr>
                <w:sz w:val="21"/>
                <w:szCs w:val="21"/>
              </w:rPr>
            </w:pPr>
            <w:r w:rsidRPr="00066491">
              <w:rPr>
                <w:sz w:val="21"/>
                <w:szCs w:val="21"/>
              </w:rPr>
              <w:t>5</w:t>
            </w:r>
          </w:p>
        </w:tc>
        <w:tc>
          <w:tcPr>
            <w:tcW w:w="692" w:type="dxa"/>
            <w:tcBorders>
              <w:top w:val="nil"/>
              <w:bottom w:val="nil"/>
            </w:tcBorders>
            <w:shd w:val="clear" w:color="auto" w:fill="F2F2F2" w:themeFill="background1" w:themeFillShade="F2"/>
          </w:tcPr>
          <w:p w14:paraId="5FC25D8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17</w:t>
            </w:r>
          </w:p>
        </w:tc>
        <w:tc>
          <w:tcPr>
            <w:tcW w:w="1229" w:type="dxa"/>
            <w:tcBorders>
              <w:top w:val="nil"/>
              <w:bottom w:val="nil"/>
            </w:tcBorders>
            <w:shd w:val="clear" w:color="auto" w:fill="F2F2F2" w:themeFill="background1" w:themeFillShade="F2"/>
          </w:tcPr>
          <w:p w14:paraId="3E8A40C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58E327F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1D81389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0,789</w:t>
            </w:r>
          </w:p>
        </w:tc>
        <w:tc>
          <w:tcPr>
            <w:tcW w:w="688" w:type="dxa"/>
            <w:tcBorders>
              <w:top w:val="nil"/>
              <w:bottom w:val="nil"/>
            </w:tcBorders>
          </w:tcPr>
          <w:p w14:paraId="016527D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44</w:t>
            </w:r>
          </w:p>
        </w:tc>
        <w:tc>
          <w:tcPr>
            <w:tcW w:w="692" w:type="dxa"/>
            <w:tcBorders>
              <w:top w:val="nil"/>
              <w:bottom w:val="nil"/>
            </w:tcBorders>
          </w:tcPr>
          <w:p w14:paraId="20B5356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17</w:t>
            </w:r>
          </w:p>
        </w:tc>
        <w:tc>
          <w:tcPr>
            <w:tcW w:w="1227" w:type="dxa"/>
            <w:tcBorders>
              <w:top w:val="nil"/>
              <w:bottom w:val="nil"/>
            </w:tcBorders>
          </w:tcPr>
          <w:p w14:paraId="62CF486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451A5AE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1F1EDF5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0,789</w:t>
            </w:r>
          </w:p>
        </w:tc>
      </w:tr>
      <w:tr w:rsidR="00345CCF" w:rsidRPr="00066491" w14:paraId="372DB9AC"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3789CD46" w14:textId="77777777" w:rsidR="00345CCF" w:rsidRPr="00066491" w:rsidRDefault="00345CCF" w:rsidP="00C57E6F">
            <w:pPr>
              <w:ind w:firstLine="0"/>
              <w:rPr>
                <w:sz w:val="21"/>
                <w:szCs w:val="21"/>
              </w:rPr>
            </w:pPr>
            <w:r w:rsidRPr="00066491">
              <w:rPr>
                <w:sz w:val="21"/>
                <w:szCs w:val="21"/>
              </w:rPr>
              <w:t>6</w:t>
            </w:r>
          </w:p>
        </w:tc>
        <w:tc>
          <w:tcPr>
            <w:tcW w:w="692" w:type="dxa"/>
            <w:tcBorders>
              <w:top w:val="nil"/>
              <w:bottom w:val="nil"/>
            </w:tcBorders>
            <w:shd w:val="clear" w:color="auto" w:fill="F2F2F2" w:themeFill="background1" w:themeFillShade="F2"/>
          </w:tcPr>
          <w:p w14:paraId="3C94B7B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14</w:t>
            </w:r>
          </w:p>
        </w:tc>
        <w:tc>
          <w:tcPr>
            <w:tcW w:w="1229" w:type="dxa"/>
            <w:tcBorders>
              <w:top w:val="nil"/>
              <w:bottom w:val="nil"/>
            </w:tcBorders>
            <w:shd w:val="clear" w:color="auto" w:fill="F2F2F2" w:themeFill="background1" w:themeFillShade="F2"/>
          </w:tcPr>
          <w:p w14:paraId="3057E32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36B257E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72E37270" w14:textId="4A1A75B9"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0,47</w:t>
            </w:r>
            <w:r w:rsidR="00A4539B" w:rsidRPr="00066491">
              <w:rPr>
                <w:sz w:val="21"/>
                <w:szCs w:val="21"/>
                <w:u w:val="single"/>
              </w:rPr>
              <w:t>4</w:t>
            </w:r>
          </w:p>
        </w:tc>
        <w:tc>
          <w:tcPr>
            <w:tcW w:w="688" w:type="dxa"/>
            <w:tcBorders>
              <w:top w:val="nil"/>
              <w:bottom w:val="nil"/>
            </w:tcBorders>
          </w:tcPr>
          <w:p w14:paraId="1AAA290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45</w:t>
            </w:r>
          </w:p>
        </w:tc>
        <w:tc>
          <w:tcPr>
            <w:tcW w:w="692" w:type="dxa"/>
            <w:tcBorders>
              <w:top w:val="nil"/>
              <w:bottom w:val="nil"/>
            </w:tcBorders>
          </w:tcPr>
          <w:p w14:paraId="0CF3B7A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13</w:t>
            </w:r>
          </w:p>
        </w:tc>
        <w:tc>
          <w:tcPr>
            <w:tcW w:w="1227" w:type="dxa"/>
            <w:tcBorders>
              <w:top w:val="nil"/>
              <w:bottom w:val="nil"/>
            </w:tcBorders>
          </w:tcPr>
          <w:p w14:paraId="7CD91C3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301B692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766" w:type="dxa"/>
            <w:tcBorders>
              <w:top w:val="nil"/>
              <w:bottom w:val="nil"/>
            </w:tcBorders>
          </w:tcPr>
          <w:p w14:paraId="269EDA6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0,368</w:t>
            </w:r>
          </w:p>
        </w:tc>
      </w:tr>
      <w:tr w:rsidR="00345CCF" w:rsidRPr="00066491" w14:paraId="5F130EC5"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7038D8EB" w14:textId="77777777" w:rsidR="00345CCF" w:rsidRPr="00066491" w:rsidRDefault="00345CCF" w:rsidP="00C57E6F">
            <w:pPr>
              <w:ind w:firstLine="0"/>
              <w:rPr>
                <w:sz w:val="21"/>
                <w:szCs w:val="21"/>
              </w:rPr>
            </w:pPr>
            <w:r w:rsidRPr="00066491">
              <w:rPr>
                <w:sz w:val="21"/>
                <w:szCs w:val="21"/>
              </w:rPr>
              <w:t>7</w:t>
            </w:r>
          </w:p>
        </w:tc>
        <w:tc>
          <w:tcPr>
            <w:tcW w:w="692" w:type="dxa"/>
            <w:tcBorders>
              <w:top w:val="nil"/>
              <w:bottom w:val="nil"/>
            </w:tcBorders>
            <w:shd w:val="clear" w:color="auto" w:fill="F2F2F2" w:themeFill="background1" w:themeFillShade="F2"/>
          </w:tcPr>
          <w:p w14:paraId="4FE69C9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5D132CF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43B007B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861" w:type="dxa"/>
            <w:tcBorders>
              <w:top w:val="nil"/>
              <w:bottom w:val="nil"/>
            </w:tcBorders>
            <w:shd w:val="clear" w:color="auto" w:fill="F2F2F2" w:themeFill="background1" w:themeFillShade="F2"/>
          </w:tcPr>
          <w:p w14:paraId="532411F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29D192C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46</w:t>
            </w:r>
          </w:p>
        </w:tc>
        <w:tc>
          <w:tcPr>
            <w:tcW w:w="692" w:type="dxa"/>
            <w:tcBorders>
              <w:top w:val="nil"/>
              <w:bottom w:val="nil"/>
            </w:tcBorders>
          </w:tcPr>
          <w:p w14:paraId="67F8038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30AB3C5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34368C3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2BAE76D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r w:rsidR="00345CCF" w:rsidRPr="00066491" w14:paraId="404C7CF5"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792A7986" w14:textId="77777777" w:rsidR="00345CCF" w:rsidRPr="00066491" w:rsidRDefault="00345CCF" w:rsidP="00C57E6F">
            <w:pPr>
              <w:ind w:firstLine="0"/>
              <w:rPr>
                <w:sz w:val="21"/>
                <w:szCs w:val="21"/>
              </w:rPr>
            </w:pPr>
            <w:r w:rsidRPr="00066491">
              <w:rPr>
                <w:sz w:val="21"/>
                <w:szCs w:val="21"/>
              </w:rPr>
              <w:t>8</w:t>
            </w:r>
          </w:p>
        </w:tc>
        <w:tc>
          <w:tcPr>
            <w:tcW w:w="692" w:type="dxa"/>
            <w:tcBorders>
              <w:top w:val="nil"/>
              <w:bottom w:val="nil"/>
            </w:tcBorders>
            <w:shd w:val="clear" w:color="auto" w:fill="F2F2F2" w:themeFill="background1" w:themeFillShade="F2"/>
          </w:tcPr>
          <w:p w14:paraId="6D85015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13</w:t>
            </w:r>
          </w:p>
        </w:tc>
        <w:tc>
          <w:tcPr>
            <w:tcW w:w="1229" w:type="dxa"/>
            <w:tcBorders>
              <w:top w:val="nil"/>
              <w:bottom w:val="nil"/>
            </w:tcBorders>
            <w:shd w:val="clear" w:color="auto" w:fill="F2F2F2" w:themeFill="background1" w:themeFillShade="F2"/>
          </w:tcPr>
          <w:p w14:paraId="2291439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39DAE1B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5</w:t>
            </w:r>
          </w:p>
        </w:tc>
        <w:tc>
          <w:tcPr>
            <w:tcW w:w="861" w:type="dxa"/>
            <w:tcBorders>
              <w:top w:val="nil"/>
              <w:bottom w:val="nil"/>
            </w:tcBorders>
            <w:shd w:val="clear" w:color="auto" w:fill="F2F2F2" w:themeFill="background1" w:themeFillShade="F2"/>
          </w:tcPr>
          <w:p w14:paraId="1D128FA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0,368</w:t>
            </w:r>
          </w:p>
        </w:tc>
        <w:tc>
          <w:tcPr>
            <w:tcW w:w="688" w:type="dxa"/>
            <w:tcBorders>
              <w:top w:val="nil"/>
              <w:bottom w:val="nil"/>
            </w:tcBorders>
          </w:tcPr>
          <w:p w14:paraId="6C1E203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47</w:t>
            </w:r>
          </w:p>
        </w:tc>
        <w:tc>
          <w:tcPr>
            <w:tcW w:w="692" w:type="dxa"/>
            <w:tcBorders>
              <w:top w:val="nil"/>
              <w:bottom w:val="nil"/>
            </w:tcBorders>
          </w:tcPr>
          <w:p w14:paraId="5AC76F7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17</w:t>
            </w:r>
          </w:p>
        </w:tc>
        <w:tc>
          <w:tcPr>
            <w:tcW w:w="1227" w:type="dxa"/>
            <w:tcBorders>
              <w:top w:val="nil"/>
              <w:bottom w:val="nil"/>
            </w:tcBorders>
          </w:tcPr>
          <w:p w14:paraId="300C282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5D6C7C8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25F1977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0,789</w:t>
            </w:r>
          </w:p>
        </w:tc>
      </w:tr>
      <w:tr w:rsidR="00345CCF" w:rsidRPr="00066491" w14:paraId="6139874D"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51629CD8" w14:textId="77777777" w:rsidR="00345CCF" w:rsidRPr="00066491" w:rsidRDefault="00345CCF" w:rsidP="00C57E6F">
            <w:pPr>
              <w:ind w:firstLine="0"/>
              <w:rPr>
                <w:sz w:val="21"/>
                <w:szCs w:val="21"/>
              </w:rPr>
            </w:pPr>
            <w:r w:rsidRPr="00066491">
              <w:rPr>
                <w:sz w:val="21"/>
                <w:szCs w:val="21"/>
              </w:rPr>
              <w:t>9</w:t>
            </w:r>
          </w:p>
        </w:tc>
        <w:tc>
          <w:tcPr>
            <w:tcW w:w="692" w:type="dxa"/>
            <w:tcBorders>
              <w:top w:val="nil"/>
              <w:bottom w:val="nil"/>
            </w:tcBorders>
            <w:shd w:val="clear" w:color="auto" w:fill="F2F2F2" w:themeFill="background1" w:themeFillShade="F2"/>
          </w:tcPr>
          <w:p w14:paraId="4F27DC2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9" w:type="dxa"/>
            <w:tcBorders>
              <w:top w:val="nil"/>
              <w:bottom w:val="nil"/>
            </w:tcBorders>
            <w:shd w:val="clear" w:color="auto" w:fill="F2F2F2" w:themeFill="background1" w:themeFillShade="F2"/>
          </w:tcPr>
          <w:p w14:paraId="47352A7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679" w:type="dxa"/>
            <w:tcBorders>
              <w:top w:val="nil"/>
              <w:bottom w:val="nil"/>
            </w:tcBorders>
            <w:shd w:val="clear" w:color="auto" w:fill="F2F2F2" w:themeFill="background1" w:themeFillShade="F2"/>
          </w:tcPr>
          <w:p w14:paraId="5DAB0BD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05F1430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c>
          <w:tcPr>
            <w:tcW w:w="688" w:type="dxa"/>
            <w:tcBorders>
              <w:top w:val="nil"/>
              <w:bottom w:val="nil"/>
            </w:tcBorders>
          </w:tcPr>
          <w:p w14:paraId="13A5C8F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47</w:t>
            </w:r>
          </w:p>
        </w:tc>
        <w:tc>
          <w:tcPr>
            <w:tcW w:w="692" w:type="dxa"/>
            <w:tcBorders>
              <w:top w:val="nil"/>
              <w:bottom w:val="nil"/>
            </w:tcBorders>
          </w:tcPr>
          <w:p w14:paraId="5A1BD95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796DB31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007DA84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6FAD2A3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r w:rsidR="00345CCF" w:rsidRPr="00066491" w14:paraId="4FCF2AD3" w14:textId="77777777" w:rsidTr="00F94CBD">
        <w:trPr>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77087BFF" w14:textId="77777777" w:rsidR="00345CCF" w:rsidRPr="00066491" w:rsidRDefault="00345CCF" w:rsidP="00C57E6F">
            <w:pPr>
              <w:ind w:firstLine="0"/>
              <w:rPr>
                <w:sz w:val="21"/>
                <w:szCs w:val="21"/>
              </w:rPr>
            </w:pPr>
            <w:r w:rsidRPr="00066491">
              <w:rPr>
                <w:sz w:val="21"/>
                <w:szCs w:val="21"/>
              </w:rPr>
              <w:t>10</w:t>
            </w:r>
          </w:p>
        </w:tc>
        <w:tc>
          <w:tcPr>
            <w:tcW w:w="692" w:type="dxa"/>
            <w:tcBorders>
              <w:top w:val="nil"/>
              <w:bottom w:val="nil"/>
            </w:tcBorders>
            <w:shd w:val="clear" w:color="auto" w:fill="F2F2F2" w:themeFill="background1" w:themeFillShade="F2"/>
          </w:tcPr>
          <w:p w14:paraId="1B89DC7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12DBEB1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19D6C91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861" w:type="dxa"/>
            <w:tcBorders>
              <w:top w:val="nil"/>
              <w:bottom w:val="nil"/>
            </w:tcBorders>
            <w:shd w:val="clear" w:color="auto" w:fill="F2F2F2" w:themeFill="background1" w:themeFillShade="F2"/>
          </w:tcPr>
          <w:p w14:paraId="5FED5B3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2FD1EB8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48</w:t>
            </w:r>
          </w:p>
        </w:tc>
        <w:tc>
          <w:tcPr>
            <w:tcW w:w="692" w:type="dxa"/>
            <w:tcBorders>
              <w:top w:val="nil"/>
              <w:bottom w:val="nil"/>
            </w:tcBorders>
          </w:tcPr>
          <w:p w14:paraId="2344A47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14</w:t>
            </w:r>
          </w:p>
        </w:tc>
        <w:tc>
          <w:tcPr>
            <w:tcW w:w="1227" w:type="dxa"/>
            <w:tcBorders>
              <w:top w:val="nil"/>
              <w:bottom w:val="nil"/>
            </w:tcBorders>
          </w:tcPr>
          <w:p w14:paraId="1B66DCC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542F71F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766" w:type="dxa"/>
            <w:tcBorders>
              <w:top w:val="nil"/>
              <w:bottom w:val="nil"/>
            </w:tcBorders>
          </w:tcPr>
          <w:p w14:paraId="3B33DDC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0,474</w:t>
            </w:r>
          </w:p>
        </w:tc>
      </w:tr>
      <w:tr w:rsidR="00345CCF" w:rsidRPr="00066491" w14:paraId="0446F259"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59AAC834" w14:textId="77777777" w:rsidR="00345CCF" w:rsidRPr="00066491" w:rsidRDefault="00345CCF" w:rsidP="00C57E6F">
            <w:pPr>
              <w:ind w:firstLine="0"/>
              <w:rPr>
                <w:sz w:val="21"/>
                <w:szCs w:val="21"/>
              </w:rPr>
            </w:pPr>
            <w:r w:rsidRPr="00066491">
              <w:rPr>
                <w:sz w:val="21"/>
                <w:szCs w:val="21"/>
              </w:rPr>
              <w:t>11</w:t>
            </w:r>
          </w:p>
        </w:tc>
        <w:tc>
          <w:tcPr>
            <w:tcW w:w="692" w:type="dxa"/>
            <w:tcBorders>
              <w:top w:val="nil"/>
              <w:bottom w:val="nil"/>
            </w:tcBorders>
            <w:shd w:val="clear" w:color="auto" w:fill="F2F2F2" w:themeFill="background1" w:themeFillShade="F2"/>
          </w:tcPr>
          <w:p w14:paraId="07CF4DC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36E7B1C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719CA52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2179361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421CF7A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49</w:t>
            </w:r>
          </w:p>
        </w:tc>
        <w:tc>
          <w:tcPr>
            <w:tcW w:w="692" w:type="dxa"/>
            <w:tcBorders>
              <w:top w:val="nil"/>
              <w:bottom w:val="nil"/>
            </w:tcBorders>
          </w:tcPr>
          <w:p w14:paraId="6C56BA8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7" w:type="dxa"/>
            <w:tcBorders>
              <w:top w:val="nil"/>
              <w:bottom w:val="nil"/>
            </w:tcBorders>
          </w:tcPr>
          <w:p w14:paraId="563FCC7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6893432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66" w:type="dxa"/>
            <w:tcBorders>
              <w:top w:val="nil"/>
              <w:bottom w:val="nil"/>
            </w:tcBorders>
          </w:tcPr>
          <w:p w14:paraId="7483EDC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r>
      <w:tr w:rsidR="00345CCF" w:rsidRPr="00066491" w14:paraId="7B050B27"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30CBF336" w14:textId="77777777" w:rsidR="00345CCF" w:rsidRPr="00066491" w:rsidRDefault="00345CCF" w:rsidP="00C57E6F">
            <w:pPr>
              <w:ind w:firstLine="0"/>
              <w:rPr>
                <w:sz w:val="21"/>
                <w:szCs w:val="21"/>
              </w:rPr>
            </w:pPr>
            <w:r w:rsidRPr="00066491">
              <w:rPr>
                <w:sz w:val="21"/>
                <w:szCs w:val="21"/>
              </w:rPr>
              <w:t>12</w:t>
            </w:r>
          </w:p>
        </w:tc>
        <w:tc>
          <w:tcPr>
            <w:tcW w:w="692" w:type="dxa"/>
            <w:tcBorders>
              <w:top w:val="nil"/>
              <w:bottom w:val="nil"/>
            </w:tcBorders>
            <w:shd w:val="clear" w:color="auto" w:fill="F2F2F2" w:themeFill="background1" w:themeFillShade="F2"/>
          </w:tcPr>
          <w:p w14:paraId="1B3E1EE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39347E4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2DDD350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1A47E8B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53B8986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50</w:t>
            </w:r>
          </w:p>
        </w:tc>
        <w:tc>
          <w:tcPr>
            <w:tcW w:w="692" w:type="dxa"/>
            <w:tcBorders>
              <w:top w:val="nil"/>
              <w:bottom w:val="nil"/>
            </w:tcBorders>
          </w:tcPr>
          <w:p w14:paraId="6BBB063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12</w:t>
            </w:r>
          </w:p>
        </w:tc>
        <w:tc>
          <w:tcPr>
            <w:tcW w:w="1227" w:type="dxa"/>
            <w:tcBorders>
              <w:top w:val="nil"/>
              <w:bottom w:val="nil"/>
            </w:tcBorders>
          </w:tcPr>
          <w:p w14:paraId="00EAA70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777" w:type="dxa"/>
            <w:tcBorders>
              <w:top w:val="nil"/>
              <w:bottom w:val="nil"/>
            </w:tcBorders>
          </w:tcPr>
          <w:p w14:paraId="4515933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766" w:type="dxa"/>
            <w:tcBorders>
              <w:top w:val="nil"/>
              <w:bottom w:val="nil"/>
            </w:tcBorders>
          </w:tcPr>
          <w:p w14:paraId="67BDE4F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0,263</w:t>
            </w:r>
          </w:p>
        </w:tc>
      </w:tr>
      <w:tr w:rsidR="00345CCF" w:rsidRPr="00066491" w14:paraId="709211D9"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0B89BEF2" w14:textId="77777777" w:rsidR="00345CCF" w:rsidRPr="00066491" w:rsidRDefault="00345CCF" w:rsidP="00C57E6F">
            <w:pPr>
              <w:ind w:firstLine="0"/>
              <w:rPr>
                <w:sz w:val="21"/>
                <w:szCs w:val="21"/>
              </w:rPr>
            </w:pPr>
            <w:r w:rsidRPr="00066491">
              <w:rPr>
                <w:sz w:val="21"/>
                <w:szCs w:val="21"/>
              </w:rPr>
              <w:t>13</w:t>
            </w:r>
          </w:p>
        </w:tc>
        <w:tc>
          <w:tcPr>
            <w:tcW w:w="692" w:type="dxa"/>
            <w:tcBorders>
              <w:top w:val="nil"/>
              <w:bottom w:val="nil"/>
            </w:tcBorders>
            <w:shd w:val="clear" w:color="auto" w:fill="F2F2F2" w:themeFill="background1" w:themeFillShade="F2"/>
          </w:tcPr>
          <w:p w14:paraId="3E6F136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17</w:t>
            </w:r>
          </w:p>
        </w:tc>
        <w:tc>
          <w:tcPr>
            <w:tcW w:w="1229" w:type="dxa"/>
            <w:tcBorders>
              <w:top w:val="nil"/>
              <w:bottom w:val="nil"/>
            </w:tcBorders>
            <w:shd w:val="clear" w:color="auto" w:fill="F2F2F2" w:themeFill="background1" w:themeFillShade="F2"/>
          </w:tcPr>
          <w:p w14:paraId="4648D0F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7285F03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175E6A2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0,789</w:t>
            </w:r>
          </w:p>
        </w:tc>
        <w:tc>
          <w:tcPr>
            <w:tcW w:w="688" w:type="dxa"/>
            <w:tcBorders>
              <w:top w:val="nil"/>
              <w:bottom w:val="nil"/>
            </w:tcBorders>
          </w:tcPr>
          <w:p w14:paraId="1C1BBFF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51</w:t>
            </w:r>
          </w:p>
        </w:tc>
        <w:tc>
          <w:tcPr>
            <w:tcW w:w="692" w:type="dxa"/>
            <w:tcBorders>
              <w:top w:val="nil"/>
              <w:bottom w:val="nil"/>
            </w:tcBorders>
          </w:tcPr>
          <w:p w14:paraId="6FA090D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14</w:t>
            </w:r>
          </w:p>
        </w:tc>
        <w:tc>
          <w:tcPr>
            <w:tcW w:w="1227" w:type="dxa"/>
            <w:tcBorders>
              <w:top w:val="nil"/>
              <w:bottom w:val="nil"/>
            </w:tcBorders>
          </w:tcPr>
          <w:p w14:paraId="7DE0883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29D60A7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66" w:type="dxa"/>
            <w:tcBorders>
              <w:top w:val="nil"/>
              <w:bottom w:val="nil"/>
            </w:tcBorders>
          </w:tcPr>
          <w:p w14:paraId="135CF79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0,474</w:t>
            </w:r>
          </w:p>
        </w:tc>
      </w:tr>
      <w:tr w:rsidR="00345CCF" w:rsidRPr="00066491" w14:paraId="6FFC1DD1"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2EC39710" w14:textId="77777777" w:rsidR="00345CCF" w:rsidRPr="00066491" w:rsidRDefault="00345CCF" w:rsidP="00C57E6F">
            <w:pPr>
              <w:ind w:firstLine="0"/>
              <w:rPr>
                <w:sz w:val="21"/>
                <w:szCs w:val="21"/>
              </w:rPr>
            </w:pPr>
            <w:r w:rsidRPr="00066491">
              <w:rPr>
                <w:sz w:val="21"/>
                <w:szCs w:val="21"/>
              </w:rPr>
              <w:t>14</w:t>
            </w:r>
          </w:p>
        </w:tc>
        <w:tc>
          <w:tcPr>
            <w:tcW w:w="692" w:type="dxa"/>
            <w:tcBorders>
              <w:top w:val="nil"/>
              <w:bottom w:val="nil"/>
            </w:tcBorders>
            <w:shd w:val="clear" w:color="auto" w:fill="F2F2F2" w:themeFill="background1" w:themeFillShade="F2"/>
          </w:tcPr>
          <w:p w14:paraId="2087039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76A0F22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17775EA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5977BA7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613A044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52</w:t>
            </w:r>
          </w:p>
        </w:tc>
        <w:tc>
          <w:tcPr>
            <w:tcW w:w="692" w:type="dxa"/>
            <w:tcBorders>
              <w:top w:val="nil"/>
              <w:bottom w:val="nil"/>
            </w:tcBorders>
          </w:tcPr>
          <w:p w14:paraId="09C2305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12</w:t>
            </w:r>
          </w:p>
        </w:tc>
        <w:tc>
          <w:tcPr>
            <w:tcW w:w="1227" w:type="dxa"/>
            <w:tcBorders>
              <w:top w:val="nil"/>
              <w:bottom w:val="nil"/>
            </w:tcBorders>
          </w:tcPr>
          <w:p w14:paraId="79C4732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6</w:t>
            </w:r>
          </w:p>
        </w:tc>
        <w:tc>
          <w:tcPr>
            <w:tcW w:w="777" w:type="dxa"/>
            <w:tcBorders>
              <w:top w:val="nil"/>
              <w:bottom w:val="nil"/>
            </w:tcBorders>
          </w:tcPr>
          <w:p w14:paraId="0083B12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573038B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0,263</w:t>
            </w:r>
          </w:p>
        </w:tc>
      </w:tr>
      <w:tr w:rsidR="00345CCF" w:rsidRPr="00066491" w14:paraId="16660554" w14:textId="77777777" w:rsidTr="00F94CB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3610CAB8" w14:textId="77777777" w:rsidR="00345CCF" w:rsidRPr="00066491" w:rsidRDefault="00345CCF" w:rsidP="00C57E6F">
            <w:pPr>
              <w:ind w:firstLine="0"/>
              <w:rPr>
                <w:sz w:val="21"/>
                <w:szCs w:val="21"/>
              </w:rPr>
            </w:pPr>
            <w:r w:rsidRPr="00066491">
              <w:rPr>
                <w:sz w:val="21"/>
                <w:szCs w:val="21"/>
              </w:rPr>
              <w:t>15</w:t>
            </w:r>
          </w:p>
        </w:tc>
        <w:tc>
          <w:tcPr>
            <w:tcW w:w="692" w:type="dxa"/>
            <w:tcBorders>
              <w:top w:val="nil"/>
              <w:bottom w:val="nil"/>
            </w:tcBorders>
            <w:shd w:val="clear" w:color="auto" w:fill="F2F2F2" w:themeFill="background1" w:themeFillShade="F2"/>
          </w:tcPr>
          <w:p w14:paraId="3D3DCEF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073A60B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659DAED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6D493DD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2DD5D20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53</w:t>
            </w:r>
          </w:p>
        </w:tc>
        <w:tc>
          <w:tcPr>
            <w:tcW w:w="692" w:type="dxa"/>
            <w:tcBorders>
              <w:top w:val="nil"/>
              <w:bottom w:val="nil"/>
            </w:tcBorders>
          </w:tcPr>
          <w:p w14:paraId="7EE7DCB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19</w:t>
            </w:r>
          </w:p>
        </w:tc>
        <w:tc>
          <w:tcPr>
            <w:tcW w:w="1227" w:type="dxa"/>
            <w:tcBorders>
              <w:top w:val="nil"/>
              <w:bottom w:val="nil"/>
            </w:tcBorders>
          </w:tcPr>
          <w:p w14:paraId="200B47D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6BCF407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08EA0F9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1,000</w:t>
            </w:r>
          </w:p>
        </w:tc>
      </w:tr>
      <w:tr w:rsidR="00345CCF" w:rsidRPr="00066491" w14:paraId="764B7737"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62E734B1" w14:textId="77777777" w:rsidR="00345CCF" w:rsidRPr="00066491" w:rsidRDefault="00345CCF" w:rsidP="00C57E6F">
            <w:pPr>
              <w:ind w:firstLine="0"/>
              <w:rPr>
                <w:sz w:val="21"/>
                <w:szCs w:val="21"/>
              </w:rPr>
            </w:pPr>
            <w:r w:rsidRPr="00066491">
              <w:rPr>
                <w:sz w:val="21"/>
                <w:szCs w:val="21"/>
              </w:rPr>
              <w:t>16</w:t>
            </w:r>
          </w:p>
        </w:tc>
        <w:tc>
          <w:tcPr>
            <w:tcW w:w="692" w:type="dxa"/>
            <w:tcBorders>
              <w:top w:val="nil"/>
              <w:bottom w:val="nil"/>
            </w:tcBorders>
            <w:shd w:val="clear" w:color="auto" w:fill="F2F2F2" w:themeFill="background1" w:themeFillShade="F2"/>
          </w:tcPr>
          <w:p w14:paraId="5ADD479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12</w:t>
            </w:r>
          </w:p>
        </w:tc>
        <w:tc>
          <w:tcPr>
            <w:tcW w:w="1229" w:type="dxa"/>
            <w:tcBorders>
              <w:top w:val="nil"/>
              <w:bottom w:val="nil"/>
            </w:tcBorders>
            <w:shd w:val="clear" w:color="auto" w:fill="F2F2F2" w:themeFill="background1" w:themeFillShade="F2"/>
          </w:tcPr>
          <w:p w14:paraId="761024C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6460A81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6</w:t>
            </w:r>
          </w:p>
        </w:tc>
        <w:tc>
          <w:tcPr>
            <w:tcW w:w="861" w:type="dxa"/>
            <w:tcBorders>
              <w:top w:val="nil"/>
              <w:bottom w:val="nil"/>
            </w:tcBorders>
            <w:shd w:val="clear" w:color="auto" w:fill="F2F2F2" w:themeFill="background1" w:themeFillShade="F2"/>
          </w:tcPr>
          <w:p w14:paraId="6B1E19B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0,263</w:t>
            </w:r>
          </w:p>
        </w:tc>
        <w:tc>
          <w:tcPr>
            <w:tcW w:w="688" w:type="dxa"/>
            <w:tcBorders>
              <w:top w:val="nil"/>
              <w:bottom w:val="nil"/>
            </w:tcBorders>
          </w:tcPr>
          <w:p w14:paraId="7CCCFEE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54</w:t>
            </w:r>
          </w:p>
        </w:tc>
        <w:tc>
          <w:tcPr>
            <w:tcW w:w="692" w:type="dxa"/>
            <w:tcBorders>
              <w:top w:val="nil"/>
              <w:bottom w:val="nil"/>
            </w:tcBorders>
          </w:tcPr>
          <w:p w14:paraId="5F5CEA1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11</w:t>
            </w:r>
          </w:p>
        </w:tc>
        <w:tc>
          <w:tcPr>
            <w:tcW w:w="1227" w:type="dxa"/>
            <w:tcBorders>
              <w:top w:val="nil"/>
              <w:bottom w:val="nil"/>
            </w:tcBorders>
          </w:tcPr>
          <w:p w14:paraId="0A8C86E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777" w:type="dxa"/>
            <w:tcBorders>
              <w:top w:val="nil"/>
              <w:bottom w:val="nil"/>
            </w:tcBorders>
          </w:tcPr>
          <w:p w14:paraId="4C1F7DD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766" w:type="dxa"/>
            <w:tcBorders>
              <w:top w:val="nil"/>
              <w:bottom w:val="nil"/>
            </w:tcBorders>
          </w:tcPr>
          <w:p w14:paraId="6F2B96F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0,158</w:t>
            </w:r>
          </w:p>
        </w:tc>
      </w:tr>
      <w:tr w:rsidR="00345CCF" w:rsidRPr="00066491" w14:paraId="6665316B"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482971FD" w14:textId="77777777" w:rsidR="00345CCF" w:rsidRPr="00066491" w:rsidRDefault="00345CCF" w:rsidP="00C57E6F">
            <w:pPr>
              <w:ind w:firstLine="0"/>
              <w:rPr>
                <w:sz w:val="21"/>
                <w:szCs w:val="21"/>
              </w:rPr>
            </w:pPr>
            <w:r w:rsidRPr="00066491">
              <w:rPr>
                <w:sz w:val="21"/>
                <w:szCs w:val="21"/>
              </w:rPr>
              <w:t>17</w:t>
            </w:r>
          </w:p>
        </w:tc>
        <w:tc>
          <w:tcPr>
            <w:tcW w:w="692" w:type="dxa"/>
            <w:tcBorders>
              <w:top w:val="nil"/>
              <w:bottom w:val="nil"/>
            </w:tcBorders>
            <w:shd w:val="clear" w:color="auto" w:fill="F2F2F2" w:themeFill="background1" w:themeFillShade="F2"/>
          </w:tcPr>
          <w:p w14:paraId="7906DE3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12</w:t>
            </w:r>
          </w:p>
        </w:tc>
        <w:tc>
          <w:tcPr>
            <w:tcW w:w="1229" w:type="dxa"/>
            <w:tcBorders>
              <w:top w:val="nil"/>
              <w:bottom w:val="nil"/>
            </w:tcBorders>
            <w:shd w:val="clear" w:color="auto" w:fill="F2F2F2" w:themeFill="background1" w:themeFillShade="F2"/>
          </w:tcPr>
          <w:p w14:paraId="1788902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4</w:t>
            </w:r>
          </w:p>
        </w:tc>
        <w:tc>
          <w:tcPr>
            <w:tcW w:w="679" w:type="dxa"/>
            <w:tcBorders>
              <w:top w:val="nil"/>
              <w:bottom w:val="nil"/>
            </w:tcBorders>
            <w:shd w:val="clear" w:color="auto" w:fill="F2F2F2" w:themeFill="background1" w:themeFillShade="F2"/>
          </w:tcPr>
          <w:p w14:paraId="6D0EA81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6653739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0,263</w:t>
            </w:r>
          </w:p>
        </w:tc>
        <w:tc>
          <w:tcPr>
            <w:tcW w:w="688" w:type="dxa"/>
            <w:tcBorders>
              <w:top w:val="nil"/>
              <w:bottom w:val="nil"/>
            </w:tcBorders>
          </w:tcPr>
          <w:p w14:paraId="2A863DC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55</w:t>
            </w:r>
          </w:p>
        </w:tc>
        <w:tc>
          <w:tcPr>
            <w:tcW w:w="692" w:type="dxa"/>
            <w:tcBorders>
              <w:top w:val="nil"/>
              <w:bottom w:val="nil"/>
            </w:tcBorders>
          </w:tcPr>
          <w:p w14:paraId="7AFDA20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16</w:t>
            </w:r>
          </w:p>
        </w:tc>
        <w:tc>
          <w:tcPr>
            <w:tcW w:w="1227" w:type="dxa"/>
            <w:tcBorders>
              <w:top w:val="nil"/>
              <w:bottom w:val="nil"/>
            </w:tcBorders>
          </w:tcPr>
          <w:p w14:paraId="6F3F095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77" w:type="dxa"/>
            <w:tcBorders>
              <w:top w:val="nil"/>
              <w:bottom w:val="nil"/>
            </w:tcBorders>
          </w:tcPr>
          <w:p w14:paraId="6055499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42F5AFC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0,684</w:t>
            </w:r>
          </w:p>
        </w:tc>
      </w:tr>
      <w:tr w:rsidR="00345CCF" w:rsidRPr="00066491" w14:paraId="562B2520"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5325C4B0" w14:textId="77777777" w:rsidR="00345CCF" w:rsidRPr="00066491" w:rsidRDefault="00345CCF" w:rsidP="00C57E6F">
            <w:pPr>
              <w:ind w:firstLine="0"/>
              <w:rPr>
                <w:sz w:val="21"/>
                <w:szCs w:val="21"/>
              </w:rPr>
            </w:pPr>
            <w:r w:rsidRPr="00066491">
              <w:rPr>
                <w:sz w:val="21"/>
                <w:szCs w:val="21"/>
              </w:rPr>
              <w:t>18</w:t>
            </w:r>
          </w:p>
        </w:tc>
        <w:tc>
          <w:tcPr>
            <w:tcW w:w="692" w:type="dxa"/>
            <w:tcBorders>
              <w:top w:val="nil"/>
              <w:bottom w:val="nil"/>
            </w:tcBorders>
            <w:shd w:val="clear" w:color="auto" w:fill="F2F2F2" w:themeFill="background1" w:themeFillShade="F2"/>
          </w:tcPr>
          <w:p w14:paraId="6AF7869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34F2B22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679" w:type="dxa"/>
            <w:tcBorders>
              <w:top w:val="nil"/>
              <w:bottom w:val="nil"/>
            </w:tcBorders>
            <w:shd w:val="clear" w:color="auto" w:fill="F2F2F2" w:themeFill="background1" w:themeFillShade="F2"/>
          </w:tcPr>
          <w:p w14:paraId="5DA9930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4D796B7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461CE03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56</w:t>
            </w:r>
          </w:p>
        </w:tc>
        <w:tc>
          <w:tcPr>
            <w:tcW w:w="692" w:type="dxa"/>
            <w:tcBorders>
              <w:top w:val="nil"/>
              <w:bottom w:val="nil"/>
            </w:tcBorders>
          </w:tcPr>
          <w:p w14:paraId="5CD18C7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19</w:t>
            </w:r>
          </w:p>
        </w:tc>
        <w:tc>
          <w:tcPr>
            <w:tcW w:w="1227" w:type="dxa"/>
            <w:tcBorders>
              <w:top w:val="nil"/>
              <w:bottom w:val="nil"/>
            </w:tcBorders>
          </w:tcPr>
          <w:p w14:paraId="6E06BB2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1347703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36A795D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1,000</w:t>
            </w:r>
          </w:p>
        </w:tc>
      </w:tr>
      <w:tr w:rsidR="00345CCF" w:rsidRPr="00066491" w14:paraId="330ADA50" w14:textId="77777777" w:rsidTr="00F94CB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503C314A" w14:textId="77777777" w:rsidR="00345CCF" w:rsidRPr="00066491" w:rsidRDefault="00345CCF" w:rsidP="00C57E6F">
            <w:pPr>
              <w:ind w:firstLine="0"/>
              <w:rPr>
                <w:sz w:val="21"/>
                <w:szCs w:val="21"/>
              </w:rPr>
            </w:pPr>
            <w:r w:rsidRPr="00066491">
              <w:rPr>
                <w:sz w:val="21"/>
                <w:szCs w:val="21"/>
              </w:rPr>
              <w:t>19</w:t>
            </w:r>
          </w:p>
        </w:tc>
        <w:tc>
          <w:tcPr>
            <w:tcW w:w="692" w:type="dxa"/>
            <w:tcBorders>
              <w:top w:val="nil"/>
              <w:bottom w:val="nil"/>
            </w:tcBorders>
            <w:shd w:val="clear" w:color="auto" w:fill="F2F2F2" w:themeFill="background1" w:themeFillShade="F2"/>
          </w:tcPr>
          <w:p w14:paraId="303BB69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13</w:t>
            </w:r>
          </w:p>
        </w:tc>
        <w:tc>
          <w:tcPr>
            <w:tcW w:w="1229" w:type="dxa"/>
            <w:tcBorders>
              <w:top w:val="nil"/>
              <w:bottom w:val="nil"/>
            </w:tcBorders>
            <w:shd w:val="clear" w:color="auto" w:fill="F2F2F2" w:themeFill="background1" w:themeFillShade="F2"/>
          </w:tcPr>
          <w:p w14:paraId="7DD9202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4</w:t>
            </w:r>
          </w:p>
        </w:tc>
        <w:tc>
          <w:tcPr>
            <w:tcW w:w="679" w:type="dxa"/>
            <w:tcBorders>
              <w:top w:val="nil"/>
              <w:bottom w:val="nil"/>
            </w:tcBorders>
            <w:shd w:val="clear" w:color="auto" w:fill="F2F2F2" w:themeFill="background1" w:themeFillShade="F2"/>
          </w:tcPr>
          <w:p w14:paraId="0DB3CC8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861" w:type="dxa"/>
            <w:tcBorders>
              <w:top w:val="nil"/>
              <w:bottom w:val="nil"/>
            </w:tcBorders>
            <w:shd w:val="clear" w:color="auto" w:fill="F2F2F2" w:themeFill="background1" w:themeFillShade="F2"/>
          </w:tcPr>
          <w:p w14:paraId="45B9B51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0,368</w:t>
            </w:r>
          </w:p>
        </w:tc>
        <w:tc>
          <w:tcPr>
            <w:tcW w:w="688" w:type="dxa"/>
            <w:tcBorders>
              <w:top w:val="nil"/>
              <w:bottom w:val="nil"/>
            </w:tcBorders>
          </w:tcPr>
          <w:p w14:paraId="0065756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57</w:t>
            </w:r>
          </w:p>
        </w:tc>
        <w:tc>
          <w:tcPr>
            <w:tcW w:w="692" w:type="dxa"/>
            <w:tcBorders>
              <w:top w:val="nil"/>
              <w:bottom w:val="nil"/>
            </w:tcBorders>
          </w:tcPr>
          <w:p w14:paraId="4F5674F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42D1310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6E53660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107D53F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1,895</w:t>
            </w:r>
          </w:p>
        </w:tc>
      </w:tr>
      <w:tr w:rsidR="00345CCF" w:rsidRPr="00066491" w14:paraId="4285CB41"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4265EFA7" w14:textId="77777777" w:rsidR="00345CCF" w:rsidRPr="00066491" w:rsidRDefault="00345CCF" w:rsidP="00C57E6F">
            <w:pPr>
              <w:ind w:firstLine="0"/>
              <w:rPr>
                <w:sz w:val="21"/>
                <w:szCs w:val="21"/>
              </w:rPr>
            </w:pPr>
            <w:r w:rsidRPr="00066491">
              <w:rPr>
                <w:sz w:val="21"/>
                <w:szCs w:val="21"/>
              </w:rPr>
              <w:t>20</w:t>
            </w:r>
          </w:p>
        </w:tc>
        <w:tc>
          <w:tcPr>
            <w:tcW w:w="692" w:type="dxa"/>
            <w:tcBorders>
              <w:top w:val="nil"/>
              <w:bottom w:val="nil"/>
            </w:tcBorders>
            <w:shd w:val="clear" w:color="auto" w:fill="F2F2F2" w:themeFill="background1" w:themeFillShade="F2"/>
          </w:tcPr>
          <w:p w14:paraId="5BA7A32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11</w:t>
            </w:r>
          </w:p>
        </w:tc>
        <w:tc>
          <w:tcPr>
            <w:tcW w:w="1229" w:type="dxa"/>
            <w:tcBorders>
              <w:top w:val="nil"/>
              <w:bottom w:val="nil"/>
            </w:tcBorders>
            <w:shd w:val="clear" w:color="auto" w:fill="F2F2F2" w:themeFill="background1" w:themeFillShade="F2"/>
          </w:tcPr>
          <w:p w14:paraId="492BB01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2C0F4BC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5</w:t>
            </w:r>
          </w:p>
        </w:tc>
        <w:tc>
          <w:tcPr>
            <w:tcW w:w="861" w:type="dxa"/>
            <w:tcBorders>
              <w:top w:val="nil"/>
              <w:bottom w:val="nil"/>
            </w:tcBorders>
            <w:shd w:val="clear" w:color="auto" w:fill="F2F2F2" w:themeFill="background1" w:themeFillShade="F2"/>
          </w:tcPr>
          <w:p w14:paraId="61DB00E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0,158</w:t>
            </w:r>
          </w:p>
        </w:tc>
        <w:tc>
          <w:tcPr>
            <w:tcW w:w="688" w:type="dxa"/>
            <w:tcBorders>
              <w:top w:val="nil"/>
              <w:bottom w:val="nil"/>
            </w:tcBorders>
          </w:tcPr>
          <w:p w14:paraId="29BFC36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58</w:t>
            </w:r>
          </w:p>
        </w:tc>
        <w:tc>
          <w:tcPr>
            <w:tcW w:w="692" w:type="dxa"/>
            <w:tcBorders>
              <w:top w:val="nil"/>
              <w:bottom w:val="nil"/>
            </w:tcBorders>
          </w:tcPr>
          <w:p w14:paraId="3CB7A2C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19</w:t>
            </w:r>
          </w:p>
        </w:tc>
        <w:tc>
          <w:tcPr>
            <w:tcW w:w="1227" w:type="dxa"/>
            <w:tcBorders>
              <w:top w:val="nil"/>
              <w:bottom w:val="nil"/>
            </w:tcBorders>
          </w:tcPr>
          <w:p w14:paraId="6BEB8E4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46BDC3D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790EA967"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1,000</w:t>
            </w:r>
          </w:p>
        </w:tc>
      </w:tr>
      <w:tr w:rsidR="00345CCF" w:rsidRPr="00066491" w14:paraId="551528AF"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21D359C0" w14:textId="77777777" w:rsidR="00345CCF" w:rsidRPr="00066491" w:rsidRDefault="00345CCF" w:rsidP="00C57E6F">
            <w:pPr>
              <w:ind w:firstLine="0"/>
              <w:rPr>
                <w:sz w:val="21"/>
                <w:szCs w:val="21"/>
              </w:rPr>
            </w:pPr>
            <w:r w:rsidRPr="00066491">
              <w:rPr>
                <w:sz w:val="21"/>
                <w:szCs w:val="21"/>
              </w:rPr>
              <w:t>21</w:t>
            </w:r>
          </w:p>
        </w:tc>
        <w:tc>
          <w:tcPr>
            <w:tcW w:w="692" w:type="dxa"/>
            <w:tcBorders>
              <w:top w:val="nil"/>
              <w:bottom w:val="nil"/>
            </w:tcBorders>
            <w:shd w:val="clear" w:color="auto" w:fill="F2F2F2" w:themeFill="background1" w:themeFillShade="F2"/>
          </w:tcPr>
          <w:p w14:paraId="4426EC1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11</w:t>
            </w:r>
          </w:p>
        </w:tc>
        <w:tc>
          <w:tcPr>
            <w:tcW w:w="1229" w:type="dxa"/>
            <w:tcBorders>
              <w:top w:val="nil"/>
              <w:bottom w:val="nil"/>
            </w:tcBorders>
            <w:shd w:val="clear" w:color="auto" w:fill="F2F2F2" w:themeFill="background1" w:themeFillShade="F2"/>
          </w:tcPr>
          <w:p w14:paraId="243D452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5</w:t>
            </w:r>
          </w:p>
        </w:tc>
        <w:tc>
          <w:tcPr>
            <w:tcW w:w="679" w:type="dxa"/>
            <w:tcBorders>
              <w:top w:val="nil"/>
              <w:bottom w:val="nil"/>
            </w:tcBorders>
            <w:shd w:val="clear" w:color="auto" w:fill="F2F2F2" w:themeFill="background1" w:themeFillShade="F2"/>
          </w:tcPr>
          <w:p w14:paraId="5D9254C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51CB93A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0,158</w:t>
            </w:r>
          </w:p>
        </w:tc>
        <w:tc>
          <w:tcPr>
            <w:tcW w:w="688" w:type="dxa"/>
            <w:tcBorders>
              <w:top w:val="nil"/>
              <w:bottom w:val="nil"/>
            </w:tcBorders>
          </w:tcPr>
          <w:p w14:paraId="09EBAE4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59</w:t>
            </w:r>
          </w:p>
        </w:tc>
        <w:tc>
          <w:tcPr>
            <w:tcW w:w="692" w:type="dxa"/>
            <w:tcBorders>
              <w:top w:val="nil"/>
              <w:bottom w:val="nil"/>
            </w:tcBorders>
          </w:tcPr>
          <w:p w14:paraId="3189C05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0CA5C98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4F31827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3967903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r w:rsidR="00345CCF" w:rsidRPr="00066491" w14:paraId="271540B9"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27C6A814" w14:textId="77777777" w:rsidR="00345CCF" w:rsidRPr="00066491" w:rsidRDefault="00345CCF" w:rsidP="00C57E6F">
            <w:pPr>
              <w:ind w:firstLine="0"/>
              <w:rPr>
                <w:sz w:val="21"/>
                <w:szCs w:val="21"/>
              </w:rPr>
            </w:pPr>
            <w:r w:rsidRPr="00066491">
              <w:rPr>
                <w:sz w:val="21"/>
                <w:szCs w:val="21"/>
              </w:rPr>
              <w:t>22</w:t>
            </w:r>
          </w:p>
        </w:tc>
        <w:tc>
          <w:tcPr>
            <w:tcW w:w="692" w:type="dxa"/>
            <w:tcBorders>
              <w:top w:val="nil"/>
              <w:bottom w:val="nil"/>
            </w:tcBorders>
            <w:shd w:val="clear" w:color="auto" w:fill="F2F2F2" w:themeFill="background1" w:themeFillShade="F2"/>
          </w:tcPr>
          <w:p w14:paraId="0B2ACD5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0413BCA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043806F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861" w:type="dxa"/>
            <w:tcBorders>
              <w:top w:val="nil"/>
              <w:bottom w:val="nil"/>
            </w:tcBorders>
            <w:shd w:val="clear" w:color="auto" w:fill="F2F2F2" w:themeFill="background1" w:themeFillShade="F2"/>
          </w:tcPr>
          <w:p w14:paraId="746F039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61E9D95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60</w:t>
            </w:r>
          </w:p>
        </w:tc>
        <w:tc>
          <w:tcPr>
            <w:tcW w:w="692" w:type="dxa"/>
            <w:tcBorders>
              <w:top w:val="nil"/>
              <w:bottom w:val="nil"/>
            </w:tcBorders>
          </w:tcPr>
          <w:p w14:paraId="63432FC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7" w:type="dxa"/>
            <w:tcBorders>
              <w:top w:val="nil"/>
              <w:bottom w:val="nil"/>
            </w:tcBorders>
          </w:tcPr>
          <w:p w14:paraId="238CAAF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777" w:type="dxa"/>
            <w:tcBorders>
              <w:top w:val="nil"/>
              <w:bottom w:val="nil"/>
            </w:tcBorders>
          </w:tcPr>
          <w:p w14:paraId="66880FC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0CD373F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r>
      <w:tr w:rsidR="00345CCF" w:rsidRPr="00066491" w14:paraId="1E3CC00C"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7560B931" w14:textId="77777777" w:rsidR="00345CCF" w:rsidRPr="00066491" w:rsidRDefault="00345CCF" w:rsidP="00C57E6F">
            <w:pPr>
              <w:ind w:firstLine="0"/>
              <w:rPr>
                <w:sz w:val="21"/>
                <w:szCs w:val="21"/>
              </w:rPr>
            </w:pPr>
            <w:r w:rsidRPr="00066491">
              <w:rPr>
                <w:sz w:val="21"/>
                <w:szCs w:val="21"/>
              </w:rPr>
              <w:t>23</w:t>
            </w:r>
          </w:p>
        </w:tc>
        <w:tc>
          <w:tcPr>
            <w:tcW w:w="692" w:type="dxa"/>
            <w:tcBorders>
              <w:top w:val="nil"/>
              <w:bottom w:val="nil"/>
            </w:tcBorders>
            <w:shd w:val="clear" w:color="auto" w:fill="F2F2F2" w:themeFill="background1" w:themeFillShade="F2"/>
          </w:tcPr>
          <w:p w14:paraId="1AAD91A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0FB9691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570184C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704E9B1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12A04C9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61</w:t>
            </w:r>
          </w:p>
        </w:tc>
        <w:tc>
          <w:tcPr>
            <w:tcW w:w="692" w:type="dxa"/>
            <w:tcBorders>
              <w:top w:val="nil"/>
              <w:bottom w:val="nil"/>
            </w:tcBorders>
          </w:tcPr>
          <w:p w14:paraId="2AA746A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10</w:t>
            </w:r>
          </w:p>
        </w:tc>
        <w:tc>
          <w:tcPr>
            <w:tcW w:w="1227" w:type="dxa"/>
            <w:tcBorders>
              <w:top w:val="nil"/>
              <w:bottom w:val="nil"/>
            </w:tcBorders>
          </w:tcPr>
          <w:p w14:paraId="6E4E299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77" w:type="dxa"/>
            <w:tcBorders>
              <w:top w:val="nil"/>
              <w:bottom w:val="nil"/>
            </w:tcBorders>
          </w:tcPr>
          <w:p w14:paraId="479D82A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6</w:t>
            </w:r>
          </w:p>
        </w:tc>
        <w:tc>
          <w:tcPr>
            <w:tcW w:w="766" w:type="dxa"/>
            <w:tcBorders>
              <w:top w:val="nil"/>
              <w:bottom w:val="nil"/>
            </w:tcBorders>
          </w:tcPr>
          <w:p w14:paraId="00AA3EE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0,053</w:t>
            </w:r>
          </w:p>
        </w:tc>
      </w:tr>
      <w:tr w:rsidR="00345CCF" w:rsidRPr="00066491" w14:paraId="239E4F7D" w14:textId="77777777" w:rsidTr="00F94CBD">
        <w:trPr>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1BA05DCF" w14:textId="77777777" w:rsidR="00345CCF" w:rsidRPr="00066491" w:rsidRDefault="00345CCF" w:rsidP="00C57E6F">
            <w:pPr>
              <w:ind w:firstLine="0"/>
              <w:rPr>
                <w:sz w:val="21"/>
                <w:szCs w:val="21"/>
              </w:rPr>
            </w:pPr>
            <w:r w:rsidRPr="00066491">
              <w:rPr>
                <w:sz w:val="21"/>
                <w:szCs w:val="21"/>
              </w:rPr>
              <w:t>24</w:t>
            </w:r>
          </w:p>
        </w:tc>
        <w:tc>
          <w:tcPr>
            <w:tcW w:w="692" w:type="dxa"/>
            <w:tcBorders>
              <w:top w:val="nil"/>
              <w:bottom w:val="nil"/>
            </w:tcBorders>
            <w:shd w:val="clear" w:color="auto" w:fill="F2F2F2" w:themeFill="background1" w:themeFillShade="F2"/>
          </w:tcPr>
          <w:p w14:paraId="723B9E2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13</w:t>
            </w:r>
          </w:p>
        </w:tc>
        <w:tc>
          <w:tcPr>
            <w:tcW w:w="1229" w:type="dxa"/>
            <w:tcBorders>
              <w:top w:val="nil"/>
              <w:bottom w:val="nil"/>
            </w:tcBorders>
            <w:shd w:val="clear" w:color="auto" w:fill="F2F2F2" w:themeFill="background1" w:themeFillShade="F2"/>
          </w:tcPr>
          <w:p w14:paraId="74305A4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7E057A3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332E710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0,368</w:t>
            </w:r>
          </w:p>
        </w:tc>
        <w:tc>
          <w:tcPr>
            <w:tcW w:w="688" w:type="dxa"/>
            <w:tcBorders>
              <w:top w:val="nil"/>
              <w:bottom w:val="nil"/>
            </w:tcBorders>
          </w:tcPr>
          <w:p w14:paraId="17B262A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62</w:t>
            </w:r>
          </w:p>
        </w:tc>
        <w:tc>
          <w:tcPr>
            <w:tcW w:w="692" w:type="dxa"/>
            <w:tcBorders>
              <w:top w:val="nil"/>
              <w:bottom w:val="nil"/>
            </w:tcBorders>
          </w:tcPr>
          <w:p w14:paraId="317E422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17</w:t>
            </w:r>
          </w:p>
        </w:tc>
        <w:tc>
          <w:tcPr>
            <w:tcW w:w="1227" w:type="dxa"/>
            <w:tcBorders>
              <w:top w:val="nil"/>
              <w:bottom w:val="nil"/>
            </w:tcBorders>
          </w:tcPr>
          <w:p w14:paraId="53BBDA0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68A944C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40C012C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0,789</w:t>
            </w:r>
          </w:p>
        </w:tc>
      </w:tr>
      <w:tr w:rsidR="00345CCF" w:rsidRPr="00066491" w14:paraId="1890FBB0"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0B5C4269" w14:textId="77777777" w:rsidR="00345CCF" w:rsidRPr="00066491" w:rsidRDefault="00345CCF" w:rsidP="00C57E6F">
            <w:pPr>
              <w:ind w:firstLine="0"/>
              <w:rPr>
                <w:sz w:val="21"/>
                <w:szCs w:val="21"/>
              </w:rPr>
            </w:pPr>
            <w:r w:rsidRPr="00066491">
              <w:rPr>
                <w:sz w:val="21"/>
                <w:szCs w:val="21"/>
              </w:rPr>
              <w:t>25</w:t>
            </w:r>
          </w:p>
        </w:tc>
        <w:tc>
          <w:tcPr>
            <w:tcW w:w="692" w:type="dxa"/>
            <w:tcBorders>
              <w:top w:val="nil"/>
              <w:bottom w:val="nil"/>
            </w:tcBorders>
            <w:shd w:val="clear" w:color="auto" w:fill="F2F2F2" w:themeFill="background1" w:themeFillShade="F2"/>
          </w:tcPr>
          <w:p w14:paraId="6D6C5B0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70EC43A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32EC351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861" w:type="dxa"/>
            <w:tcBorders>
              <w:top w:val="nil"/>
              <w:bottom w:val="nil"/>
            </w:tcBorders>
            <w:shd w:val="clear" w:color="auto" w:fill="F2F2F2" w:themeFill="background1" w:themeFillShade="F2"/>
          </w:tcPr>
          <w:p w14:paraId="2ABE4C1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617ABF5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63</w:t>
            </w:r>
          </w:p>
        </w:tc>
        <w:tc>
          <w:tcPr>
            <w:tcW w:w="692" w:type="dxa"/>
            <w:tcBorders>
              <w:top w:val="nil"/>
              <w:bottom w:val="nil"/>
            </w:tcBorders>
          </w:tcPr>
          <w:p w14:paraId="3D0A448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16</w:t>
            </w:r>
          </w:p>
        </w:tc>
        <w:tc>
          <w:tcPr>
            <w:tcW w:w="1227" w:type="dxa"/>
            <w:tcBorders>
              <w:top w:val="nil"/>
              <w:bottom w:val="nil"/>
            </w:tcBorders>
          </w:tcPr>
          <w:p w14:paraId="4DF4523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31034AB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766" w:type="dxa"/>
            <w:tcBorders>
              <w:top w:val="nil"/>
              <w:bottom w:val="nil"/>
            </w:tcBorders>
          </w:tcPr>
          <w:p w14:paraId="665651E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0,684</w:t>
            </w:r>
          </w:p>
        </w:tc>
      </w:tr>
      <w:tr w:rsidR="00345CCF" w:rsidRPr="00066491" w14:paraId="1AD5DC7A"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0D145094" w14:textId="77777777" w:rsidR="00345CCF" w:rsidRPr="00066491" w:rsidRDefault="00345CCF" w:rsidP="00C57E6F">
            <w:pPr>
              <w:ind w:firstLine="0"/>
              <w:rPr>
                <w:sz w:val="21"/>
                <w:szCs w:val="21"/>
              </w:rPr>
            </w:pPr>
            <w:r w:rsidRPr="00066491">
              <w:rPr>
                <w:sz w:val="21"/>
                <w:szCs w:val="21"/>
              </w:rPr>
              <w:t>26</w:t>
            </w:r>
          </w:p>
        </w:tc>
        <w:tc>
          <w:tcPr>
            <w:tcW w:w="692" w:type="dxa"/>
            <w:tcBorders>
              <w:top w:val="nil"/>
              <w:bottom w:val="nil"/>
            </w:tcBorders>
            <w:shd w:val="clear" w:color="auto" w:fill="F2F2F2" w:themeFill="background1" w:themeFillShade="F2"/>
          </w:tcPr>
          <w:p w14:paraId="5F63F5B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18D7217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679" w:type="dxa"/>
            <w:tcBorders>
              <w:top w:val="nil"/>
              <w:bottom w:val="nil"/>
            </w:tcBorders>
            <w:shd w:val="clear" w:color="auto" w:fill="F2F2F2" w:themeFill="background1" w:themeFillShade="F2"/>
          </w:tcPr>
          <w:p w14:paraId="102A8DF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4B962DF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5B6EAE7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64</w:t>
            </w:r>
          </w:p>
        </w:tc>
        <w:tc>
          <w:tcPr>
            <w:tcW w:w="692" w:type="dxa"/>
            <w:tcBorders>
              <w:top w:val="nil"/>
              <w:bottom w:val="nil"/>
            </w:tcBorders>
          </w:tcPr>
          <w:p w14:paraId="402781C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17</w:t>
            </w:r>
          </w:p>
        </w:tc>
        <w:tc>
          <w:tcPr>
            <w:tcW w:w="1227" w:type="dxa"/>
            <w:tcBorders>
              <w:top w:val="nil"/>
              <w:bottom w:val="nil"/>
            </w:tcBorders>
          </w:tcPr>
          <w:p w14:paraId="46AB009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2941A0E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55C5A84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0,789</w:t>
            </w:r>
          </w:p>
        </w:tc>
      </w:tr>
      <w:tr w:rsidR="00345CCF" w:rsidRPr="00066491" w14:paraId="46A8F07B"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1977F3A3" w14:textId="77777777" w:rsidR="00345CCF" w:rsidRPr="00066491" w:rsidRDefault="00345CCF" w:rsidP="00C57E6F">
            <w:pPr>
              <w:ind w:firstLine="0"/>
              <w:rPr>
                <w:sz w:val="21"/>
                <w:szCs w:val="21"/>
              </w:rPr>
            </w:pPr>
            <w:r w:rsidRPr="00066491">
              <w:rPr>
                <w:sz w:val="21"/>
                <w:szCs w:val="21"/>
              </w:rPr>
              <w:t>27</w:t>
            </w:r>
          </w:p>
        </w:tc>
        <w:tc>
          <w:tcPr>
            <w:tcW w:w="692" w:type="dxa"/>
            <w:tcBorders>
              <w:top w:val="nil"/>
              <w:bottom w:val="nil"/>
            </w:tcBorders>
            <w:shd w:val="clear" w:color="auto" w:fill="F2F2F2" w:themeFill="background1" w:themeFillShade="F2"/>
          </w:tcPr>
          <w:p w14:paraId="29CA7A5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8</w:t>
            </w:r>
          </w:p>
        </w:tc>
        <w:tc>
          <w:tcPr>
            <w:tcW w:w="1229" w:type="dxa"/>
            <w:tcBorders>
              <w:top w:val="nil"/>
              <w:bottom w:val="nil"/>
            </w:tcBorders>
            <w:shd w:val="clear" w:color="auto" w:fill="F2F2F2" w:themeFill="background1" w:themeFillShade="F2"/>
          </w:tcPr>
          <w:p w14:paraId="57C482C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7</w:t>
            </w:r>
          </w:p>
        </w:tc>
        <w:tc>
          <w:tcPr>
            <w:tcW w:w="679" w:type="dxa"/>
            <w:tcBorders>
              <w:top w:val="nil"/>
              <w:bottom w:val="nil"/>
            </w:tcBorders>
            <w:shd w:val="clear" w:color="auto" w:fill="F2F2F2" w:themeFill="background1" w:themeFillShade="F2"/>
          </w:tcPr>
          <w:p w14:paraId="28D9A2A0"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4</w:t>
            </w:r>
          </w:p>
        </w:tc>
        <w:tc>
          <w:tcPr>
            <w:tcW w:w="861" w:type="dxa"/>
            <w:tcBorders>
              <w:top w:val="nil"/>
              <w:bottom w:val="nil"/>
            </w:tcBorders>
            <w:shd w:val="clear" w:color="auto" w:fill="F2F2F2" w:themeFill="background1" w:themeFillShade="F2"/>
          </w:tcPr>
          <w:p w14:paraId="40408C8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-0,158</w:t>
            </w:r>
          </w:p>
        </w:tc>
        <w:tc>
          <w:tcPr>
            <w:tcW w:w="688" w:type="dxa"/>
            <w:tcBorders>
              <w:top w:val="nil"/>
              <w:bottom w:val="nil"/>
            </w:tcBorders>
          </w:tcPr>
          <w:p w14:paraId="075CA81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65</w:t>
            </w:r>
          </w:p>
        </w:tc>
        <w:tc>
          <w:tcPr>
            <w:tcW w:w="692" w:type="dxa"/>
            <w:tcBorders>
              <w:top w:val="nil"/>
              <w:bottom w:val="nil"/>
            </w:tcBorders>
          </w:tcPr>
          <w:p w14:paraId="08A9039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56FADEF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71497FC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2BB7D66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r w:rsidR="00345CCF" w:rsidRPr="00066491" w14:paraId="3CDAD5BF"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5A1E67F6" w14:textId="77777777" w:rsidR="00345CCF" w:rsidRPr="00066491" w:rsidRDefault="00345CCF" w:rsidP="00C57E6F">
            <w:pPr>
              <w:ind w:firstLine="0"/>
              <w:rPr>
                <w:sz w:val="21"/>
                <w:szCs w:val="21"/>
              </w:rPr>
            </w:pPr>
            <w:r w:rsidRPr="00066491">
              <w:rPr>
                <w:sz w:val="21"/>
                <w:szCs w:val="21"/>
              </w:rPr>
              <w:t>28</w:t>
            </w:r>
          </w:p>
        </w:tc>
        <w:tc>
          <w:tcPr>
            <w:tcW w:w="692" w:type="dxa"/>
            <w:tcBorders>
              <w:top w:val="nil"/>
              <w:bottom w:val="nil"/>
            </w:tcBorders>
            <w:shd w:val="clear" w:color="auto" w:fill="F2F2F2" w:themeFill="background1" w:themeFillShade="F2"/>
          </w:tcPr>
          <w:p w14:paraId="5B873AE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6DECB23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2C7F096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2098B1A0"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1CE30E9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66</w:t>
            </w:r>
          </w:p>
        </w:tc>
        <w:tc>
          <w:tcPr>
            <w:tcW w:w="692" w:type="dxa"/>
            <w:tcBorders>
              <w:top w:val="nil"/>
              <w:bottom w:val="nil"/>
            </w:tcBorders>
          </w:tcPr>
          <w:p w14:paraId="4DB4351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13</w:t>
            </w:r>
          </w:p>
        </w:tc>
        <w:tc>
          <w:tcPr>
            <w:tcW w:w="1227" w:type="dxa"/>
            <w:tcBorders>
              <w:top w:val="nil"/>
              <w:bottom w:val="nil"/>
            </w:tcBorders>
          </w:tcPr>
          <w:p w14:paraId="1565729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777" w:type="dxa"/>
            <w:tcBorders>
              <w:top w:val="nil"/>
              <w:bottom w:val="nil"/>
            </w:tcBorders>
          </w:tcPr>
          <w:p w14:paraId="6FEA16B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02777BF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0,368</w:t>
            </w:r>
          </w:p>
        </w:tc>
      </w:tr>
      <w:tr w:rsidR="00345CCF" w:rsidRPr="00066491" w14:paraId="28250245" w14:textId="77777777" w:rsidTr="00F94CB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3246CA45" w14:textId="77777777" w:rsidR="00345CCF" w:rsidRPr="00066491" w:rsidRDefault="00345CCF" w:rsidP="00C57E6F">
            <w:pPr>
              <w:ind w:firstLine="0"/>
              <w:rPr>
                <w:sz w:val="21"/>
                <w:szCs w:val="21"/>
              </w:rPr>
            </w:pPr>
            <w:r w:rsidRPr="00066491">
              <w:rPr>
                <w:sz w:val="21"/>
                <w:szCs w:val="21"/>
              </w:rPr>
              <w:t>29</w:t>
            </w:r>
          </w:p>
        </w:tc>
        <w:tc>
          <w:tcPr>
            <w:tcW w:w="692" w:type="dxa"/>
            <w:tcBorders>
              <w:top w:val="nil"/>
              <w:bottom w:val="nil"/>
            </w:tcBorders>
            <w:shd w:val="clear" w:color="auto" w:fill="F2F2F2" w:themeFill="background1" w:themeFillShade="F2"/>
          </w:tcPr>
          <w:p w14:paraId="60CA874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14</w:t>
            </w:r>
          </w:p>
        </w:tc>
        <w:tc>
          <w:tcPr>
            <w:tcW w:w="1229" w:type="dxa"/>
            <w:tcBorders>
              <w:top w:val="nil"/>
              <w:bottom w:val="nil"/>
            </w:tcBorders>
            <w:shd w:val="clear" w:color="auto" w:fill="F2F2F2" w:themeFill="background1" w:themeFillShade="F2"/>
          </w:tcPr>
          <w:p w14:paraId="54B513F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41CD0FF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72EACAB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0,474</w:t>
            </w:r>
          </w:p>
        </w:tc>
        <w:tc>
          <w:tcPr>
            <w:tcW w:w="688" w:type="dxa"/>
            <w:tcBorders>
              <w:top w:val="nil"/>
              <w:bottom w:val="nil"/>
            </w:tcBorders>
          </w:tcPr>
          <w:p w14:paraId="346F2FE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67</w:t>
            </w:r>
          </w:p>
        </w:tc>
        <w:tc>
          <w:tcPr>
            <w:tcW w:w="692" w:type="dxa"/>
            <w:tcBorders>
              <w:top w:val="nil"/>
              <w:bottom w:val="nil"/>
            </w:tcBorders>
          </w:tcPr>
          <w:p w14:paraId="288DD34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63EF88F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77" w:type="dxa"/>
            <w:tcBorders>
              <w:top w:val="nil"/>
              <w:bottom w:val="nil"/>
            </w:tcBorders>
          </w:tcPr>
          <w:p w14:paraId="77661F5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23CDC5A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r w:rsidR="00345CCF" w:rsidRPr="00066491" w14:paraId="38E5BBF0"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2ED4E00B" w14:textId="77777777" w:rsidR="00345CCF" w:rsidRPr="00066491" w:rsidRDefault="00345CCF" w:rsidP="00C57E6F">
            <w:pPr>
              <w:ind w:firstLine="0"/>
              <w:rPr>
                <w:sz w:val="21"/>
                <w:szCs w:val="21"/>
              </w:rPr>
            </w:pPr>
            <w:r w:rsidRPr="00066491">
              <w:rPr>
                <w:sz w:val="21"/>
                <w:szCs w:val="21"/>
              </w:rPr>
              <w:t>30</w:t>
            </w:r>
          </w:p>
        </w:tc>
        <w:tc>
          <w:tcPr>
            <w:tcW w:w="692" w:type="dxa"/>
            <w:tcBorders>
              <w:top w:val="nil"/>
              <w:bottom w:val="nil"/>
            </w:tcBorders>
            <w:shd w:val="clear" w:color="auto" w:fill="F2F2F2" w:themeFill="background1" w:themeFillShade="F2"/>
          </w:tcPr>
          <w:p w14:paraId="37A3CAB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13</w:t>
            </w:r>
          </w:p>
        </w:tc>
        <w:tc>
          <w:tcPr>
            <w:tcW w:w="1229" w:type="dxa"/>
            <w:tcBorders>
              <w:top w:val="nil"/>
              <w:bottom w:val="nil"/>
            </w:tcBorders>
            <w:shd w:val="clear" w:color="auto" w:fill="F2F2F2" w:themeFill="background1" w:themeFillShade="F2"/>
          </w:tcPr>
          <w:p w14:paraId="21A44AE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36D9A4B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5691719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0,368</w:t>
            </w:r>
          </w:p>
        </w:tc>
        <w:tc>
          <w:tcPr>
            <w:tcW w:w="688" w:type="dxa"/>
            <w:tcBorders>
              <w:top w:val="nil"/>
              <w:bottom w:val="nil"/>
            </w:tcBorders>
          </w:tcPr>
          <w:p w14:paraId="24BFE85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68</w:t>
            </w:r>
          </w:p>
        </w:tc>
        <w:tc>
          <w:tcPr>
            <w:tcW w:w="692" w:type="dxa"/>
            <w:tcBorders>
              <w:top w:val="nil"/>
              <w:bottom w:val="nil"/>
            </w:tcBorders>
          </w:tcPr>
          <w:p w14:paraId="7141A281"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19</w:t>
            </w:r>
          </w:p>
        </w:tc>
        <w:tc>
          <w:tcPr>
            <w:tcW w:w="1227" w:type="dxa"/>
            <w:tcBorders>
              <w:top w:val="nil"/>
              <w:bottom w:val="nil"/>
            </w:tcBorders>
          </w:tcPr>
          <w:p w14:paraId="7E04189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7E3017B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160AD6F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1,000</w:t>
            </w:r>
          </w:p>
        </w:tc>
      </w:tr>
      <w:tr w:rsidR="00345CCF" w:rsidRPr="00066491" w14:paraId="71FAFEAA"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6067C9D7" w14:textId="77777777" w:rsidR="00345CCF" w:rsidRPr="00066491" w:rsidRDefault="00345CCF" w:rsidP="00C57E6F">
            <w:pPr>
              <w:ind w:firstLine="0"/>
              <w:rPr>
                <w:sz w:val="21"/>
                <w:szCs w:val="21"/>
              </w:rPr>
            </w:pPr>
            <w:r w:rsidRPr="00066491">
              <w:rPr>
                <w:sz w:val="21"/>
                <w:szCs w:val="21"/>
              </w:rPr>
              <w:t>31</w:t>
            </w:r>
          </w:p>
        </w:tc>
        <w:tc>
          <w:tcPr>
            <w:tcW w:w="692" w:type="dxa"/>
            <w:tcBorders>
              <w:top w:val="nil"/>
              <w:bottom w:val="nil"/>
            </w:tcBorders>
            <w:shd w:val="clear" w:color="auto" w:fill="F2F2F2" w:themeFill="background1" w:themeFillShade="F2"/>
          </w:tcPr>
          <w:p w14:paraId="08B72D4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7650AD0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100B7E4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23F91AD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2686FC1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69</w:t>
            </w:r>
          </w:p>
        </w:tc>
        <w:tc>
          <w:tcPr>
            <w:tcW w:w="692" w:type="dxa"/>
            <w:tcBorders>
              <w:top w:val="nil"/>
              <w:bottom w:val="nil"/>
            </w:tcBorders>
          </w:tcPr>
          <w:p w14:paraId="2382370E"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bottom w:val="nil"/>
            </w:tcBorders>
          </w:tcPr>
          <w:p w14:paraId="5586E41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32E9DFB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66" w:type="dxa"/>
            <w:tcBorders>
              <w:top w:val="nil"/>
              <w:bottom w:val="nil"/>
            </w:tcBorders>
          </w:tcPr>
          <w:p w14:paraId="5138254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r w:rsidR="00345CCF" w:rsidRPr="00066491" w14:paraId="38BD18CA"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4508B2D9" w14:textId="77777777" w:rsidR="00345CCF" w:rsidRPr="00066491" w:rsidRDefault="00345CCF" w:rsidP="00C57E6F">
            <w:pPr>
              <w:ind w:firstLine="0"/>
              <w:rPr>
                <w:sz w:val="21"/>
                <w:szCs w:val="21"/>
              </w:rPr>
            </w:pPr>
            <w:r w:rsidRPr="00066491">
              <w:rPr>
                <w:sz w:val="21"/>
                <w:szCs w:val="21"/>
              </w:rPr>
              <w:t>32</w:t>
            </w:r>
          </w:p>
        </w:tc>
        <w:tc>
          <w:tcPr>
            <w:tcW w:w="692" w:type="dxa"/>
            <w:tcBorders>
              <w:top w:val="nil"/>
              <w:bottom w:val="nil"/>
            </w:tcBorders>
            <w:shd w:val="clear" w:color="auto" w:fill="F2F2F2" w:themeFill="background1" w:themeFillShade="F2"/>
          </w:tcPr>
          <w:p w14:paraId="79C208A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23D3802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03E8581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038786B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01476AE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70</w:t>
            </w:r>
          </w:p>
        </w:tc>
        <w:tc>
          <w:tcPr>
            <w:tcW w:w="692" w:type="dxa"/>
            <w:tcBorders>
              <w:top w:val="nil"/>
              <w:bottom w:val="nil"/>
            </w:tcBorders>
          </w:tcPr>
          <w:p w14:paraId="2BDCECA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14</w:t>
            </w:r>
          </w:p>
        </w:tc>
        <w:tc>
          <w:tcPr>
            <w:tcW w:w="1227" w:type="dxa"/>
            <w:tcBorders>
              <w:top w:val="nil"/>
              <w:bottom w:val="nil"/>
            </w:tcBorders>
          </w:tcPr>
          <w:p w14:paraId="556F4FC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2A5488D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766" w:type="dxa"/>
            <w:tcBorders>
              <w:top w:val="nil"/>
              <w:bottom w:val="nil"/>
            </w:tcBorders>
          </w:tcPr>
          <w:p w14:paraId="0812150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0,474</w:t>
            </w:r>
          </w:p>
        </w:tc>
      </w:tr>
      <w:tr w:rsidR="00345CCF" w:rsidRPr="00066491" w14:paraId="2C2571F8"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496CCB28" w14:textId="77777777" w:rsidR="00345CCF" w:rsidRPr="00066491" w:rsidRDefault="00345CCF" w:rsidP="00C57E6F">
            <w:pPr>
              <w:ind w:firstLine="0"/>
              <w:rPr>
                <w:sz w:val="21"/>
                <w:szCs w:val="21"/>
              </w:rPr>
            </w:pPr>
            <w:r w:rsidRPr="00066491">
              <w:rPr>
                <w:sz w:val="21"/>
                <w:szCs w:val="21"/>
              </w:rPr>
              <w:t>33</w:t>
            </w:r>
          </w:p>
        </w:tc>
        <w:tc>
          <w:tcPr>
            <w:tcW w:w="692" w:type="dxa"/>
            <w:tcBorders>
              <w:top w:val="nil"/>
              <w:bottom w:val="nil"/>
            </w:tcBorders>
            <w:shd w:val="clear" w:color="auto" w:fill="F2F2F2" w:themeFill="background1" w:themeFillShade="F2"/>
          </w:tcPr>
          <w:p w14:paraId="6DBAAC3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13</w:t>
            </w:r>
          </w:p>
        </w:tc>
        <w:tc>
          <w:tcPr>
            <w:tcW w:w="1229" w:type="dxa"/>
            <w:tcBorders>
              <w:top w:val="nil"/>
              <w:bottom w:val="nil"/>
            </w:tcBorders>
            <w:shd w:val="clear" w:color="auto" w:fill="F2F2F2" w:themeFill="background1" w:themeFillShade="F2"/>
          </w:tcPr>
          <w:p w14:paraId="2D6D053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5</w:t>
            </w:r>
          </w:p>
        </w:tc>
        <w:tc>
          <w:tcPr>
            <w:tcW w:w="679" w:type="dxa"/>
            <w:tcBorders>
              <w:top w:val="nil"/>
              <w:bottom w:val="nil"/>
            </w:tcBorders>
            <w:shd w:val="clear" w:color="auto" w:fill="F2F2F2" w:themeFill="background1" w:themeFillShade="F2"/>
          </w:tcPr>
          <w:p w14:paraId="4A6E871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0D4080D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0,368</w:t>
            </w:r>
          </w:p>
        </w:tc>
        <w:tc>
          <w:tcPr>
            <w:tcW w:w="688" w:type="dxa"/>
            <w:tcBorders>
              <w:top w:val="nil"/>
              <w:bottom w:val="nil"/>
            </w:tcBorders>
          </w:tcPr>
          <w:p w14:paraId="7E9AFCD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71</w:t>
            </w:r>
          </w:p>
        </w:tc>
        <w:tc>
          <w:tcPr>
            <w:tcW w:w="692" w:type="dxa"/>
            <w:tcBorders>
              <w:top w:val="nil"/>
              <w:bottom w:val="nil"/>
            </w:tcBorders>
          </w:tcPr>
          <w:p w14:paraId="1AE283F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19</w:t>
            </w:r>
          </w:p>
        </w:tc>
        <w:tc>
          <w:tcPr>
            <w:tcW w:w="1227" w:type="dxa"/>
            <w:tcBorders>
              <w:top w:val="nil"/>
              <w:bottom w:val="nil"/>
            </w:tcBorders>
          </w:tcPr>
          <w:p w14:paraId="7EECAB7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587AB1D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66" w:type="dxa"/>
            <w:tcBorders>
              <w:top w:val="nil"/>
              <w:bottom w:val="nil"/>
            </w:tcBorders>
          </w:tcPr>
          <w:p w14:paraId="7604AB1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1,000</w:t>
            </w:r>
          </w:p>
        </w:tc>
      </w:tr>
      <w:tr w:rsidR="00345CCF" w:rsidRPr="00066491" w14:paraId="40785566" w14:textId="77777777" w:rsidTr="00F94CBD">
        <w:trPr>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33920971" w14:textId="77777777" w:rsidR="00345CCF" w:rsidRPr="00066491" w:rsidRDefault="00345CCF" w:rsidP="00C57E6F">
            <w:pPr>
              <w:ind w:firstLine="0"/>
              <w:rPr>
                <w:sz w:val="21"/>
                <w:szCs w:val="21"/>
              </w:rPr>
            </w:pPr>
            <w:r w:rsidRPr="00066491">
              <w:rPr>
                <w:sz w:val="21"/>
                <w:szCs w:val="21"/>
              </w:rPr>
              <w:t>34</w:t>
            </w:r>
          </w:p>
        </w:tc>
        <w:tc>
          <w:tcPr>
            <w:tcW w:w="692" w:type="dxa"/>
            <w:tcBorders>
              <w:top w:val="nil"/>
              <w:bottom w:val="nil"/>
            </w:tcBorders>
            <w:shd w:val="clear" w:color="auto" w:fill="F2F2F2" w:themeFill="background1" w:themeFillShade="F2"/>
          </w:tcPr>
          <w:p w14:paraId="0480FF6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12</w:t>
            </w:r>
          </w:p>
        </w:tc>
        <w:tc>
          <w:tcPr>
            <w:tcW w:w="1229" w:type="dxa"/>
            <w:tcBorders>
              <w:top w:val="nil"/>
              <w:bottom w:val="nil"/>
            </w:tcBorders>
            <w:shd w:val="clear" w:color="auto" w:fill="F2F2F2" w:themeFill="background1" w:themeFillShade="F2"/>
          </w:tcPr>
          <w:p w14:paraId="63D3EE7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546FF3F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4</w:t>
            </w:r>
          </w:p>
        </w:tc>
        <w:tc>
          <w:tcPr>
            <w:tcW w:w="861" w:type="dxa"/>
            <w:tcBorders>
              <w:top w:val="nil"/>
              <w:bottom w:val="nil"/>
            </w:tcBorders>
            <w:shd w:val="clear" w:color="auto" w:fill="F2F2F2" w:themeFill="background1" w:themeFillShade="F2"/>
          </w:tcPr>
          <w:p w14:paraId="65F029E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0,263</w:t>
            </w:r>
          </w:p>
        </w:tc>
        <w:tc>
          <w:tcPr>
            <w:tcW w:w="688" w:type="dxa"/>
            <w:tcBorders>
              <w:top w:val="nil"/>
              <w:bottom w:val="nil"/>
            </w:tcBorders>
          </w:tcPr>
          <w:p w14:paraId="4985039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72</w:t>
            </w:r>
          </w:p>
        </w:tc>
        <w:tc>
          <w:tcPr>
            <w:tcW w:w="692" w:type="dxa"/>
            <w:tcBorders>
              <w:top w:val="nil"/>
              <w:bottom w:val="nil"/>
            </w:tcBorders>
          </w:tcPr>
          <w:p w14:paraId="0EE8D025"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17</w:t>
            </w:r>
          </w:p>
        </w:tc>
        <w:tc>
          <w:tcPr>
            <w:tcW w:w="1227" w:type="dxa"/>
            <w:tcBorders>
              <w:top w:val="nil"/>
              <w:bottom w:val="nil"/>
            </w:tcBorders>
          </w:tcPr>
          <w:p w14:paraId="1485C5B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w:t>
            </w:r>
          </w:p>
        </w:tc>
        <w:tc>
          <w:tcPr>
            <w:tcW w:w="777" w:type="dxa"/>
            <w:tcBorders>
              <w:top w:val="nil"/>
              <w:bottom w:val="nil"/>
            </w:tcBorders>
          </w:tcPr>
          <w:p w14:paraId="6AFE4EF3"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3927A1D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0,789</w:t>
            </w:r>
          </w:p>
        </w:tc>
      </w:tr>
      <w:tr w:rsidR="00345CCF" w:rsidRPr="00066491" w14:paraId="78C53608"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63710EE8" w14:textId="77777777" w:rsidR="00345CCF" w:rsidRPr="00066491" w:rsidRDefault="00345CCF" w:rsidP="00C57E6F">
            <w:pPr>
              <w:ind w:firstLine="0"/>
              <w:rPr>
                <w:sz w:val="21"/>
                <w:szCs w:val="21"/>
              </w:rPr>
            </w:pPr>
            <w:r w:rsidRPr="00066491">
              <w:rPr>
                <w:sz w:val="21"/>
                <w:szCs w:val="21"/>
              </w:rPr>
              <w:t>35</w:t>
            </w:r>
          </w:p>
        </w:tc>
        <w:tc>
          <w:tcPr>
            <w:tcW w:w="692" w:type="dxa"/>
            <w:tcBorders>
              <w:top w:val="nil"/>
              <w:bottom w:val="nil"/>
            </w:tcBorders>
            <w:shd w:val="clear" w:color="auto" w:fill="F2F2F2" w:themeFill="background1" w:themeFillShade="F2"/>
          </w:tcPr>
          <w:p w14:paraId="0355C6D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bottom w:val="nil"/>
            </w:tcBorders>
            <w:shd w:val="clear" w:color="auto" w:fill="F2F2F2" w:themeFill="background1" w:themeFillShade="F2"/>
          </w:tcPr>
          <w:p w14:paraId="0CBA7A9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679" w:type="dxa"/>
            <w:tcBorders>
              <w:top w:val="nil"/>
              <w:bottom w:val="nil"/>
            </w:tcBorders>
            <w:shd w:val="clear" w:color="auto" w:fill="F2F2F2" w:themeFill="background1" w:themeFillShade="F2"/>
          </w:tcPr>
          <w:p w14:paraId="68FE44E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7DA54AE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bottom w:val="nil"/>
            </w:tcBorders>
          </w:tcPr>
          <w:p w14:paraId="49372741"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73</w:t>
            </w:r>
          </w:p>
        </w:tc>
        <w:tc>
          <w:tcPr>
            <w:tcW w:w="692" w:type="dxa"/>
            <w:tcBorders>
              <w:top w:val="nil"/>
              <w:bottom w:val="nil"/>
            </w:tcBorders>
          </w:tcPr>
          <w:p w14:paraId="63E9D06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7" w:type="dxa"/>
            <w:tcBorders>
              <w:top w:val="nil"/>
              <w:bottom w:val="nil"/>
            </w:tcBorders>
          </w:tcPr>
          <w:p w14:paraId="1BEC55C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54A2CD9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04B6ED96"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r>
      <w:tr w:rsidR="00345CCF" w:rsidRPr="00066491" w14:paraId="70A8B37D"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40B6C6FE" w14:textId="77777777" w:rsidR="00345CCF" w:rsidRPr="00066491" w:rsidRDefault="00345CCF" w:rsidP="00C57E6F">
            <w:pPr>
              <w:ind w:firstLine="0"/>
              <w:rPr>
                <w:sz w:val="21"/>
                <w:szCs w:val="21"/>
              </w:rPr>
            </w:pPr>
            <w:r w:rsidRPr="00066491">
              <w:rPr>
                <w:sz w:val="21"/>
                <w:szCs w:val="21"/>
              </w:rPr>
              <w:t>36</w:t>
            </w:r>
          </w:p>
        </w:tc>
        <w:tc>
          <w:tcPr>
            <w:tcW w:w="692" w:type="dxa"/>
            <w:tcBorders>
              <w:top w:val="nil"/>
              <w:bottom w:val="nil"/>
            </w:tcBorders>
            <w:shd w:val="clear" w:color="auto" w:fill="F2F2F2" w:themeFill="background1" w:themeFillShade="F2"/>
          </w:tcPr>
          <w:p w14:paraId="3EFCE24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14</w:t>
            </w:r>
          </w:p>
        </w:tc>
        <w:tc>
          <w:tcPr>
            <w:tcW w:w="1229" w:type="dxa"/>
            <w:tcBorders>
              <w:top w:val="nil"/>
              <w:bottom w:val="nil"/>
            </w:tcBorders>
            <w:shd w:val="clear" w:color="auto" w:fill="F2F2F2" w:themeFill="background1" w:themeFillShade="F2"/>
          </w:tcPr>
          <w:p w14:paraId="0682909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59F2E5C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3</w:t>
            </w:r>
          </w:p>
        </w:tc>
        <w:tc>
          <w:tcPr>
            <w:tcW w:w="861" w:type="dxa"/>
            <w:tcBorders>
              <w:top w:val="nil"/>
              <w:bottom w:val="nil"/>
            </w:tcBorders>
            <w:shd w:val="clear" w:color="auto" w:fill="F2F2F2" w:themeFill="background1" w:themeFillShade="F2"/>
          </w:tcPr>
          <w:p w14:paraId="5665B7BE"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u w:val="single"/>
              </w:rPr>
            </w:pPr>
            <w:r w:rsidRPr="00066491">
              <w:rPr>
                <w:sz w:val="21"/>
                <w:szCs w:val="21"/>
                <w:u w:val="single"/>
              </w:rPr>
              <w:t>0,474</w:t>
            </w:r>
          </w:p>
        </w:tc>
        <w:tc>
          <w:tcPr>
            <w:tcW w:w="688" w:type="dxa"/>
            <w:tcBorders>
              <w:top w:val="nil"/>
              <w:bottom w:val="nil"/>
            </w:tcBorders>
          </w:tcPr>
          <w:p w14:paraId="1746D38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74</w:t>
            </w:r>
          </w:p>
        </w:tc>
        <w:tc>
          <w:tcPr>
            <w:tcW w:w="692" w:type="dxa"/>
            <w:tcBorders>
              <w:top w:val="nil"/>
              <w:bottom w:val="nil"/>
            </w:tcBorders>
          </w:tcPr>
          <w:p w14:paraId="132EDF22"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7" w:type="dxa"/>
            <w:tcBorders>
              <w:top w:val="nil"/>
              <w:bottom w:val="nil"/>
            </w:tcBorders>
          </w:tcPr>
          <w:p w14:paraId="0832C81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1F32B854"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77D63B2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r>
      <w:tr w:rsidR="00345CCF" w:rsidRPr="00066491" w14:paraId="21DDDC77" w14:textId="77777777" w:rsidTr="00F94CB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12FABEB8" w14:textId="77777777" w:rsidR="00345CCF" w:rsidRPr="00066491" w:rsidRDefault="00345CCF" w:rsidP="00C57E6F">
            <w:pPr>
              <w:ind w:firstLine="0"/>
              <w:rPr>
                <w:sz w:val="21"/>
                <w:szCs w:val="21"/>
              </w:rPr>
            </w:pPr>
            <w:r w:rsidRPr="00066491">
              <w:rPr>
                <w:sz w:val="21"/>
                <w:szCs w:val="21"/>
              </w:rPr>
              <w:t>37</w:t>
            </w:r>
          </w:p>
        </w:tc>
        <w:tc>
          <w:tcPr>
            <w:tcW w:w="692" w:type="dxa"/>
            <w:tcBorders>
              <w:top w:val="nil"/>
              <w:bottom w:val="nil"/>
            </w:tcBorders>
            <w:shd w:val="clear" w:color="auto" w:fill="F2F2F2" w:themeFill="background1" w:themeFillShade="F2"/>
          </w:tcPr>
          <w:p w14:paraId="38735982"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14</w:t>
            </w:r>
          </w:p>
        </w:tc>
        <w:tc>
          <w:tcPr>
            <w:tcW w:w="1229" w:type="dxa"/>
            <w:tcBorders>
              <w:top w:val="nil"/>
              <w:bottom w:val="nil"/>
            </w:tcBorders>
            <w:shd w:val="clear" w:color="auto" w:fill="F2F2F2" w:themeFill="background1" w:themeFillShade="F2"/>
          </w:tcPr>
          <w:p w14:paraId="3C3DA0B3"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5</w:t>
            </w:r>
          </w:p>
        </w:tc>
        <w:tc>
          <w:tcPr>
            <w:tcW w:w="679" w:type="dxa"/>
            <w:tcBorders>
              <w:top w:val="nil"/>
              <w:bottom w:val="nil"/>
            </w:tcBorders>
            <w:shd w:val="clear" w:color="auto" w:fill="F2F2F2" w:themeFill="background1" w:themeFillShade="F2"/>
          </w:tcPr>
          <w:p w14:paraId="234AD00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861" w:type="dxa"/>
            <w:tcBorders>
              <w:top w:val="nil"/>
              <w:bottom w:val="nil"/>
            </w:tcBorders>
            <w:shd w:val="clear" w:color="auto" w:fill="F2F2F2" w:themeFill="background1" w:themeFillShade="F2"/>
          </w:tcPr>
          <w:p w14:paraId="081AECE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u w:val="single"/>
              </w:rPr>
            </w:pPr>
            <w:r w:rsidRPr="00066491">
              <w:rPr>
                <w:sz w:val="21"/>
                <w:szCs w:val="21"/>
                <w:u w:val="single"/>
              </w:rPr>
              <w:t>0,474</w:t>
            </w:r>
          </w:p>
        </w:tc>
        <w:tc>
          <w:tcPr>
            <w:tcW w:w="688" w:type="dxa"/>
            <w:tcBorders>
              <w:top w:val="nil"/>
              <w:bottom w:val="nil"/>
            </w:tcBorders>
          </w:tcPr>
          <w:p w14:paraId="0BFEAC9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75</w:t>
            </w:r>
          </w:p>
        </w:tc>
        <w:tc>
          <w:tcPr>
            <w:tcW w:w="692" w:type="dxa"/>
            <w:tcBorders>
              <w:top w:val="nil"/>
              <w:bottom w:val="nil"/>
            </w:tcBorders>
          </w:tcPr>
          <w:p w14:paraId="442FD474"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7" w:type="dxa"/>
            <w:tcBorders>
              <w:top w:val="nil"/>
              <w:bottom w:val="nil"/>
            </w:tcBorders>
          </w:tcPr>
          <w:p w14:paraId="79F6376F"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75B9A09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6D52F069"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r>
      <w:tr w:rsidR="00345CCF" w:rsidRPr="00066491" w14:paraId="0287F7FD" w14:textId="77777777" w:rsidTr="00F94CBD">
        <w:trPr>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bottom w:val="nil"/>
            </w:tcBorders>
            <w:shd w:val="clear" w:color="auto" w:fill="F2F2F2" w:themeFill="background1" w:themeFillShade="F2"/>
          </w:tcPr>
          <w:p w14:paraId="575F7F7F" w14:textId="77777777" w:rsidR="00345CCF" w:rsidRPr="00066491" w:rsidRDefault="00345CCF" w:rsidP="00C57E6F">
            <w:pPr>
              <w:ind w:firstLine="0"/>
              <w:rPr>
                <w:b w:val="0"/>
                <w:bCs w:val="0"/>
                <w:sz w:val="21"/>
                <w:szCs w:val="21"/>
              </w:rPr>
            </w:pPr>
            <w:r w:rsidRPr="00066491">
              <w:rPr>
                <w:sz w:val="21"/>
                <w:szCs w:val="21"/>
              </w:rPr>
              <w:t>38</w:t>
            </w:r>
          </w:p>
        </w:tc>
        <w:tc>
          <w:tcPr>
            <w:tcW w:w="692" w:type="dxa"/>
            <w:tcBorders>
              <w:top w:val="nil"/>
              <w:bottom w:val="nil"/>
            </w:tcBorders>
            <w:shd w:val="clear" w:color="auto" w:fill="F2F2F2" w:themeFill="background1" w:themeFillShade="F2"/>
          </w:tcPr>
          <w:p w14:paraId="05AB02C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16</w:t>
            </w:r>
          </w:p>
        </w:tc>
        <w:tc>
          <w:tcPr>
            <w:tcW w:w="1229" w:type="dxa"/>
            <w:tcBorders>
              <w:top w:val="nil"/>
              <w:bottom w:val="nil"/>
            </w:tcBorders>
            <w:shd w:val="clear" w:color="auto" w:fill="F2F2F2" w:themeFill="background1" w:themeFillShade="F2"/>
          </w:tcPr>
          <w:p w14:paraId="0C97603F"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679" w:type="dxa"/>
            <w:tcBorders>
              <w:top w:val="nil"/>
              <w:bottom w:val="nil"/>
            </w:tcBorders>
            <w:shd w:val="clear" w:color="auto" w:fill="F2F2F2" w:themeFill="background1" w:themeFillShade="F2"/>
          </w:tcPr>
          <w:p w14:paraId="2654085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w:t>
            </w:r>
          </w:p>
        </w:tc>
        <w:tc>
          <w:tcPr>
            <w:tcW w:w="861" w:type="dxa"/>
            <w:tcBorders>
              <w:top w:val="nil"/>
              <w:bottom w:val="nil"/>
            </w:tcBorders>
            <w:shd w:val="clear" w:color="auto" w:fill="F2F2F2" w:themeFill="background1" w:themeFillShade="F2"/>
          </w:tcPr>
          <w:p w14:paraId="00D08E9B"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0,684</w:t>
            </w:r>
          </w:p>
        </w:tc>
        <w:tc>
          <w:tcPr>
            <w:tcW w:w="688" w:type="dxa"/>
            <w:tcBorders>
              <w:top w:val="nil"/>
              <w:bottom w:val="nil"/>
            </w:tcBorders>
          </w:tcPr>
          <w:p w14:paraId="5BFB8F19"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b/>
                <w:bCs/>
                <w:sz w:val="21"/>
                <w:szCs w:val="21"/>
              </w:rPr>
            </w:pPr>
            <w:r w:rsidRPr="00066491">
              <w:rPr>
                <w:b/>
                <w:bCs/>
                <w:sz w:val="21"/>
                <w:szCs w:val="21"/>
              </w:rPr>
              <w:t>76</w:t>
            </w:r>
          </w:p>
        </w:tc>
        <w:tc>
          <w:tcPr>
            <w:tcW w:w="692" w:type="dxa"/>
            <w:tcBorders>
              <w:top w:val="nil"/>
              <w:bottom w:val="nil"/>
            </w:tcBorders>
          </w:tcPr>
          <w:p w14:paraId="5CAD942A"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15</w:t>
            </w:r>
          </w:p>
        </w:tc>
        <w:tc>
          <w:tcPr>
            <w:tcW w:w="1227" w:type="dxa"/>
            <w:tcBorders>
              <w:top w:val="nil"/>
              <w:bottom w:val="nil"/>
            </w:tcBorders>
          </w:tcPr>
          <w:p w14:paraId="0A19EBA6"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77" w:type="dxa"/>
            <w:tcBorders>
              <w:top w:val="nil"/>
              <w:bottom w:val="nil"/>
            </w:tcBorders>
          </w:tcPr>
          <w:p w14:paraId="1F71F15C"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2</w:t>
            </w:r>
          </w:p>
        </w:tc>
        <w:tc>
          <w:tcPr>
            <w:tcW w:w="766" w:type="dxa"/>
            <w:tcBorders>
              <w:top w:val="nil"/>
              <w:bottom w:val="nil"/>
            </w:tcBorders>
          </w:tcPr>
          <w:p w14:paraId="714516C8" w14:textId="77777777" w:rsidR="00345CCF" w:rsidRPr="00066491" w:rsidRDefault="00345CCF" w:rsidP="00C57E6F">
            <w:pPr>
              <w:ind w:firstLine="0"/>
              <w:cnfStyle w:val="000000000000" w:firstRow="0" w:lastRow="0" w:firstColumn="0" w:lastColumn="0" w:oddVBand="0" w:evenVBand="0" w:oddHBand="0" w:evenHBand="0" w:firstRowFirstColumn="0" w:firstRowLastColumn="0" w:lastRowFirstColumn="0" w:lastRowLastColumn="0"/>
              <w:rPr>
                <w:sz w:val="21"/>
                <w:szCs w:val="21"/>
              </w:rPr>
            </w:pPr>
            <w:r w:rsidRPr="00066491">
              <w:rPr>
                <w:sz w:val="21"/>
                <w:szCs w:val="21"/>
              </w:rPr>
              <w:t>0,579</w:t>
            </w:r>
          </w:p>
        </w:tc>
      </w:tr>
      <w:tr w:rsidR="00345CCF" w:rsidRPr="00066491" w14:paraId="33DC9F02" w14:textId="77777777" w:rsidTr="00F94CB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88" w:type="dxa"/>
            <w:tcBorders>
              <w:top w:val="nil"/>
            </w:tcBorders>
            <w:shd w:val="clear" w:color="auto" w:fill="F2F2F2" w:themeFill="background1" w:themeFillShade="F2"/>
          </w:tcPr>
          <w:p w14:paraId="354145CE" w14:textId="77777777" w:rsidR="00345CCF" w:rsidRPr="00066491" w:rsidRDefault="00345CCF" w:rsidP="00C57E6F">
            <w:pPr>
              <w:ind w:firstLine="0"/>
              <w:rPr>
                <w:sz w:val="21"/>
                <w:szCs w:val="21"/>
              </w:rPr>
            </w:pPr>
            <w:r w:rsidRPr="00066491">
              <w:rPr>
                <w:sz w:val="21"/>
                <w:szCs w:val="21"/>
              </w:rPr>
              <w:t>39</w:t>
            </w:r>
          </w:p>
        </w:tc>
        <w:tc>
          <w:tcPr>
            <w:tcW w:w="692" w:type="dxa"/>
            <w:tcBorders>
              <w:top w:val="nil"/>
            </w:tcBorders>
            <w:shd w:val="clear" w:color="auto" w:fill="F2F2F2" w:themeFill="background1" w:themeFillShade="F2"/>
          </w:tcPr>
          <w:p w14:paraId="241FBFB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15</w:t>
            </w:r>
          </w:p>
        </w:tc>
        <w:tc>
          <w:tcPr>
            <w:tcW w:w="1229" w:type="dxa"/>
            <w:tcBorders>
              <w:top w:val="nil"/>
            </w:tcBorders>
            <w:shd w:val="clear" w:color="auto" w:fill="F2F2F2" w:themeFill="background1" w:themeFillShade="F2"/>
          </w:tcPr>
          <w:p w14:paraId="710A8BB8"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3</w:t>
            </w:r>
          </w:p>
        </w:tc>
        <w:tc>
          <w:tcPr>
            <w:tcW w:w="679" w:type="dxa"/>
            <w:tcBorders>
              <w:top w:val="nil"/>
            </w:tcBorders>
            <w:shd w:val="clear" w:color="auto" w:fill="F2F2F2" w:themeFill="background1" w:themeFillShade="F2"/>
          </w:tcPr>
          <w:p w14:paraId="3C9F138C"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861" w:type="dxa"/>
            <w:tcBorders>
              <w:top w:val="nil"/>
            </w:tcBorders>
            <w:shd w:val="clear" w:color="auto" w:fill="F2F2F2" w:themeFill="background1" w:themeFillShade="F2"/>
          </w:tcPr>
          <w:p w14:paraId="3DBDA58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0,579</w:t>
            </w:r>
          </w:p>
        </w:tc>
        <w:tc>
          <w:tcPr>
            <w:tcW w:w="688" w:type="dxa"/>
            <w:tcBorders>
              <w:top w:val="nil"/>
            </w:tcBorders>
          </w:tcPr>
          <w:p w14:paraId="2F83B9FB"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b/>
                <w:bCs/>
                <w:sz w:val="21"/>
                <w:szCs w:val="21"/>
              </w:rPr>
            </w:pPr>
            <w:r w:rsidRPr="00066491">
              <w:rPr>
                <w:b/>
                <w:bCs/>
                <w:sz w:val="21"/>
                <w:szCs w:val="21"/>
              </w:rPr>
              <w:t>77</w:t>
            </w:r>
          </w:p>
        </w:tc>
        <w:tc>
          <w:tcPr>
            <w:tcW w:w="692" w:type="dxa"/>
            <w:tcBorders>
              <w:top w:val="nil"/>
            </w:tcBorders>
          </w:tcPr>
          <w:p w14:paraId="6B82A3C7"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18</w:t>
            </w:r>
          </w:p>
        </w:tc>
        <w:tc>
          <w:tcPr>
            <w:tcW w:w="1227" w:type="dxa"/>
            <w:tcBorders>
              <w:top w:val="nil"/>
            </w:tcBorders>
          </w:tcPr>
          <w:p w14:paraId="0DD20215"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w:t>
            </w:r>
          </w:p>
        </w:tc>
        <w:tc>
          <w:tcPr>
            <w:tcW w:w="777" w:type="dxa"/>
            <w:tcBorders>
              <w:top w:val="nil"/>
            </w:tcBorders>
          </w:tcPr>
          <w:p w14:paraId="4CA68B9D"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1</w:t>
            </w:r>
          </w:p>
        </w:tc>
        <w:tc>
          <w:tcPr>
            <w:tcW w:w="766" w:type="dxa"/>
            <w:tcBorders>
              <w:top w:val="nil"/>
            </w:tcBorders>
          </w:tcPr>
          <w:p w14:paraId="2C46D16A" w14:textId="77777777" w:rsidR="00345CCF" w:rsidRPr="00066491" w:rsidRDefault="00345CCF" w:rsidP="00C57E6F">
            <w:pPr>
              <w:ind w:firstLine="0"/>
              <w:cnfStyle w:val="000000100000" w:firstRow="0" w:lastRow="0" w:firstColumn="0" w:lastColumn="0" w:oddVBand="0" w:evenVBand="0" w:oddHBand="1" w:evenHBand="0" w:firstRowFirstColumn="0" w:firstRowLastColumn="0" w:lastRowFirstColumn="0" w:lastRowLastColumn="0"/>
              <w:rPr>
                <w:sz w:val="21"/>
                <w:szCs w:val="21"/>
              </w:rPr>
            </w:pPr>
            <w:r w:rsidRPr="00066491">
              <w:rPr>
                <w:sz w:val="21"/>
                <w:szCs w:val="21"/>
              </w:rPr>
              <w:t>0,895</w:t>
            </w:r>
          </w:p>
        </w:tc>
      </w:tr>
    </w:tbl>
    <w:p w14:paraId="31CCDEDA" w14:textId="77777777" w:rsidR="00345CCF" w:rsidRPr="00066491" w:rsidRDefault="00345CCF" w:rsidP="00C57E6F">
      <w:pPr>
        <w:spacing w:line="300" w:lineRule="auto"/>
        <w:jc w:val="both"/>
        <w:rPr>
          <w:rFonts w:eastAsiaTheme="majorEastAsia"/>
          <w:b/>
          <w:bCs/>
          <w:color w:val="000000" w:themeColor="text1"/>
        </w:rPr>
      </w:pPr>
    </w:p>
    <w:p w14:paraId="1B8E23D8" w14:textId="77777777" w:rsidR="00345CCF" w:rsidRPr="00066491" w:rsidRDefault="00345CCF" w:rsidP="00C57E6F">
      <w:pPr>
        <w:spacing w:line="300" w:lineRule="auto"/>
      </w:pPr>
      <w:bookmarkStart w:id="269" w:name="_Toc137668240"/>
      <w:r w:rsidRPr="00066491">
        <w:t>Toplam Uzman Sayısı 19</w:t>
      </w:r>
    </w:p>
    <w:p w14:paraId="3701D65C" w14:textId="77777777" w:rsidR="00345CCF" w:rsidRPr="00066491" w:rsidRDefault="00345CCF" w:rsidP="00C57E6F">
      <w:pPr>
        <w:spacing w:line="300" w:lineRule="auto"/>
      </w:pPr>
      <w:r w:rsidRPr="00066491">
        <w:t>Kapsam Geçerlik Ölçütü (KGÖ) 0,474</w:t>
      </w:r>
    </w:p>
    <w:p w14:paraId="40BE3EFF" w14:textId="630F8026" w:rsidR="007D0D69" w:rsidRPr="00066491" w:rsidRDefault="00345CCF" w:rsidP="00C57E6F">
      <w:pPr>
        <w:spacing w:line="300" w:lineRule="auto"/>
      </w:pPr>
      <w:r w:rsidRPr="00066491">
        <w:t>Kapsam Geçerlik İndeksi (KGİ) 0,731</w:t>
      </w:r>
    </w:p>
    <w:p w14:paraId="2D157546" w14:textId="611B15AB" w:rsidR="00DC32AB" w:rsidRDefault="00DC32AB">
      <w:r>
        <w:br w:type="page"/>
      </w:r>
    </w:p>
    <w:p w14:paraId="14054CA0" w14:textId="77777777" w:rsidR="00D94CE6" w:rsidRPr="00066491" w:rsidRDefault="00D94CE6" w:rsidP="006D4FEA">
      <w:pPr>
        <w:pStyle w:val="Balk3"/>
        <w:rPr>
          <w:rFonts w:eastAsiaTheme="majorEastAsia"/>
        </w:rPr>
      </w:pPr>
      <w:bookmarkStart w:id="270" w:name="_Toc138625455"/>
      <w:bookmarkStart w:id="271" w:name="_Toc142652867"/>
      <w:r w:rsidRPr="00066491">
        <w:rPr>
          <w:rFonts w:eastAsiaTheme="majorEastAsia"/>
        </w:rPr>
        <w:lastRenderedPageBreak/>
        <w:t>Ni</w:t>
      </w:r>
      <w:r w:rsidRPr="00066491">
        <w:t>c</w:t>
      </w:r>
      <w:r w:rsidRPr="00066491">
        <w:rPr>
          <w:rFonts w:eastAsiaTheme="majorEastAsia"/>
        </w:rPr>
        <w:t>el Araştırma</w:t>
      </w:r>
      <w:bookmarkEnd w:id="269"/>
      <w:bookmarkEnd w:id="270"/>
      <w:bookmarkEnd w:id="271"/>
    </w:p>
    <w:p w14:paraId="2A595152" w14:textId="77777777" w:rsidR="00C57E6F" w:rsidRPr="00066491" w:rsidRDefault="00C57E6F" w:rsidP="00C57E6F"/>
    <w:p w14:paraId="3F917D4C" w14:textId="77777777" w:rsidR="00D94CE6" w:rsidRPr="00066491" w:rsidRDefault="00D94CE6" w:rsidP="00854978">
      <w:pPr>
        <w:pStyle w:val="Balk4"/>
        <w:numPr>
          <w:ilvl w:val="3"/>
          <w:numId w:val="3"/>
        </w:numPr>
        <w:spacing w:line="300" w:lineRule="auto"/>
        <w:ind w:left="851" w:hanging="851"/>
        <w:rPr>
          <w:rFonts w:cs="Times New Roman"/>
        </w:rPr>
      </w:pPr>
      <w:bookmarkStart w:id="272" w:name="_Toc137668241"/>
      <w:bookmarkStart w:id="273" w:name="_Toc138625456"/>
      <w:bookmarkStart w:id="274" w:name="_Toc142652868"/>
      <w:r w:rsidRPr="00066491">
        <w:rPr>
          <w:rFonts w:cs="Times New Roman"/>
        </w:rPr>
        <w:t>Deneme Uygulaması</w:t>
      </w:r>
      <w:bookmarkEnd w:id="272"/>
      <w:bookmarkEnd w:id="273"/>
      <w:bookmarkEnd w:id="274"/>
    </w:p>
    <w:p w14:paraId="4B80A387" w14:textId="77777777" w:rsidR="00D94CE6" w:rsidRPr="00066491" w:rsidRDefault="00D94CE6" w:rsidP="00C57E6F">
      <w:pPr>
        <w:spacing w:line="300" w:lineRule="auto"/>
      </w:pPr>
    </w:p>
    <w:p w14:paraId="210E407F" w14:textId="07341446"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3439F" w:rsidRPr="00066491">
        <w:rPr>
          <w:rFonts w:eastAsiaTheme="majorEastAsia"/>
          <w:color w:val="000000" w:themeColor="text1"/>
        </w:rPr>
        <w:t>Uzman görüşünden yararlanılarak tasarlanan ölçek, önceden belirlenen örneklem grubuna uygulanır. Deneme uygulaması, ölçeğin performansını değerlendirmek açısından önem taşır. Örneklem, hedef kitleyi temsil etmeli</w:t>
      </w:r>
      <w:r w:rsidR="00F33F0B" w:rsidRPr="00066491">
        <w:rPr>
          <w:rFonts w:eastAsiaTheme="majorEastAsia"/>
          <w:color w:val="000000" w:themeColor="text1"/>
        </w:rPr>
        <w:t xml:space="preserve">dir. Deneme </w:t>
      </w:r>
      <w:r w:rsidR="0033439F" w:rsidRPr="00066491">
        <w:rPr>
          <w:rFonts w:eastAsiaTheme="majorEastAsia"/>
          <w:color w:val="000000" w:themeColor="text1"/>
        </w:rPr>
        <w:t>uygulamasından sonra ölçe</w:t>
      </w:r>
      <w:r w:rsidR="00F33F0B" w:rsidRPr="00066491">
        <w:rPr>
          <w:rFonts w:eastAsiaTheme="majorEastAsia"/>
          <w:color w:val="000000" w:themeColor="text1"/>
        </w:rPr>
        <w:t>k,</w:t>
      </w:r>
      <w:r w:rsidR="0033439F" w:rsidRPr="00066491">
        <w:rPr>
          <w:rFonts w:eastAsiaTheme="majorEastAsia"/>
          <w:color w:val="000000" w:themeColor="text1"/>
        </w:rPr>
        <w:t xml:space="preserve"> geçerlik ve güvenirlik analizlerine tabi tutularak son haline getirilir</w:t>
      </w:r>
      <w:r w:rsidR="00B66802" w:rsidRPr="00066491">
        <w:rPr>
          <w:rFonts w:eastAsiaTheme="majorEastAsia"/>
          <w:color w:val="000000" w:themeColor="text1"/>
        </w:rPr>
        <w:t xml:space="preserve"> (Karakoç ve Dönmez, 2014</w:t>
      </w:r>
      <w:r w:rsidR="00DE2C6A" w:rsidRPr="00066491">
        <w:rPr>
          <w:rFonts w:eastAsiaTheme="majorEastAsia"/>
          <w:color w:val="000000" w:themeColor="text1"/>
        </w:rPr>
        <w:t xml:space="preserve">, </w:t>
      </w:r>
      <w:r w:rsidR="00B66802" w:rsidRPr="00066491">
        <w:rPr>
          <w:rFonts w:eastAsiaTheme="majorEastAsia"/>
          <w:color w:val="000000" w:themeColor="text1"/>
        </w:rPr>
        <w:t>42).</w:t>
      </w:r>
    </w:p>
    <w:p w14:paraId="3ACD026E" w14:textId="69CCCECA"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F33F0B" w:rsidRPr="00066491">
        <w:rPr>
          <w:rFonts w:eastAsiaTheme="majorEastAsia"/>
          <w:color w:val="000000" w:themeColor="text1"/>
        </w:rPr>
        <w:t>Ölçeğin</w:t>
      </w:r>
      <w:r w:rsidR="009967F9" w:rsidRPr="00066491">
        <w:rPr>
          <w:rFonts w:eastAsiaTheme="majorEastAsia"/>
          <w:color w:val="000000" w:themeColor="text1"/>
        </w:rPr>
        <w:t xml:space="preserve"> faktör yapısı, güvenilirliği ve geçerliliğini belirlemek için deneme uygulamasından elde edilen veriler mümkün olduğunca fazla kişiye uygulanmalıdır</w:t>
      </w:r>
      <w:r w:rsidR="00F33F0B" w:rsidRPr="00066491">
        <w:rPr>
          <w:rFonts w:eastAsiaTheme="majorEastAsia"/>
          <w:color w:val="000000" w:themeColor="text1"/>
        </w:rPr>
        <w:t>.</w:t>
      </w:r>
      <w:r w:rsidR="009967F9" w:rsidRPr="00066491">
        <w:rPr>
          <w:rFonts w:eastAsiaTheme="majorEastAsia"/>
          <w:color w:val="000000" w:themeColor="text1"/>
        </w:rPr>
        <w:t xml:space="preserve"> </w:t>
      </w:r>
      <w:r w:rsidR="00F33F0B" w:rsidRPr="00066491">
        <w:rPr>
          <w:rFonts w:eastAsiaTheme="majorEastAsia"/>
          <w:color w:val="000000" w:themeColor="text1"/>
        </w:rPr>
        <w:t>A</w:t>
      </w:r>
      <w:r w:rsidR="009967F9" w:rsidRPr="00066491">
        <w:rPr>
          <w:rFonts w:eastAsiaTheme="majorEastAsia"/>
          <w:color w:val="000000" w:themeColor="text1"/>
        </w:rPr>
        <w:t>ncak hedef kitlesi ile benzer özelliklere sahip 50-60 kişi yeterli olacaktır (Baş, 2003</w:t>
      </w:r>
      <w:r w:rsidR="00DE2C6A" w:rsidRPr="00066491">
        <w:rPr>
          <w:rFonts w:eastAsiaTheme="majorEastAsia"/>
          <w:color w:val="000000" w:themeColor="text1"/>
        </w:rPr>
        <w:t xml:space="preserve">, </w:t>
      </w:r>
      <w:r w:rsidR="009967F9" w:rsidRPr="00066491">
        <w:rPr>
          <w:rFonts w:eastAsiaTheme="majorEastAsia"/>
          <w:color w:val="000000" w:themeColor="text1"/>
        </w:rPr>
        <w:t>185).</w:t>
      </w:r>
    </w:p>
    <w:p w14:paraId="010DB583" w14:textId="646E68BC" w:rsidR="001D1388"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E65ECF" w:rsidRPr="00066491">
        <w:rPr>
          <w:rFonts w:eastAsiaTheme="majorEastAsia"/>
          <w:color w:val="000000" w:themeColor="text1"/>
        </w:rPr>
        <w:t xml:space="preserve">Bu çalışma, tasarlanan ölçeğin deneme uygulamasının sonuçlarını ve buna bağlı istatistiksel analizlerini ele almaktadır. Ölçeğin ilk </w:t>
      </w:r>
      <w:proofErr w:type="gramStart"/>
      <w:r w:rsidR="00E65ECF" w:rsidRPr="00066491">
        <w:rPr>
          <w:rFonts w:eastAsiaTheme="majorEastAsia"/>
          <w:color w:val="000000" w:themeColor="text1"/>
        </w:rPr>
        <w:t>versiyonu</w:t>
      </w:r>
      <w:proofErr w:type="gramEnd"/>
      <w:r w:rsidR="00E65ECF" w:rsidRPr="00066491">
        <w:rPr>
          <w:rFonts w:eastAsiaTheme="majorEastAsia"/>
          <w:color w:val="000000" w:themeColor="text1"/>
        </w:rPr>
        <w:t>, demografik özellikleri ve farklı disiplinlerden gelen 250 katılımcıyı içeren bir örneklem grubuna uygulanmıştır. Elde edilen veriler, ileri istatistiksel analizler için SPSS 25 yazılımı kullanılarak incelenmiştir. Bu analizlerin amacı, ölçeğin yapısal özelliklerini</w:t>
      </w:r>
      <w:r w:rsidR="007D0D69" w:rsidRPr="00066491">
        <w:rPr>
          <w:rFonts w:eastAsiaTheme="majorEastAsia"/>
          <w:color w:val="000000" w:themeColor="text1"/>
        </w:rPr>
        <w:t>,</w:t>
      </w:r>
      <w:r w:rsidR="00E65ECF" w:rsidRPr="00066491">
        <w:rPr>
          <w:rFonts w:eastAsiaTheme="majorEastAsia"/>
          <w:color w:val="000000" w:themeColor="text1"/>
        </w:rPr>
        <w:t xml:space="preserve"> ölçüm geçerliliğini değerlendirmek ve olası iyileştirmeler için temel bilgiler sağlamaktır. </w:t>
      </w:r>
      <w:r w:rsidR="001D1388" w:rsidRPr="001D1388">
        <w:rPr>
          <w:rFonts w:eastAsiaTheme="majorEastAsia"/>
          <w:color w:val="000000" w:themeColor="text1"/>
        </w:rPr>
        <w:t>Deneme Çalışması Örneklem</w:t>
      </w:r>
      <w:r w:rsidR="001D1388">
        <w:rPr>
          <w:rFonts w:eastAsiaTheme="majorEastAsia"/>
          <w:color w:val="000000" w:themeColor="text1"/>
        </w:rPr>
        <w:t xml:space="preserve"> Durumu Tablo </w:t>
      </w:r>
      <w:proofErr w:type="gramStart"/>
      <w:r w:rsidR="001D1388">
        <w:rPr>
          <w:rFonts w:eastAsiaTheme="majorEastAsia"/>
          <w:color w:val="000000" w:themeColor="text1"/>
        </w:rPr>
        <w:t>6.4’te</w:t>
      </w:r>
      <w:proofErr w:type="gramEnd"/>
      <w:r w:rsidR="001D1388">
        <w:rPr>
          <w:rFonts w:eastAsiaTheme="majorEastAsia"/>
          <w:color w:val="000000" w:themeColor="text1"/>
        </w:rPr>
        <w:t xml:space="preserve"> sunulmuştur.</w:t>
      </w:r>
    </w:p>
    <w:p w14:paraId="54B3A831" w14:textId="77777777" w:rsidR="00E65ECF" w:rsidRPr="00066491" w:rsidRDefault="00E65ECF" w:rsidP="00C57E6F">
      <w:pPr>
        <w:spacing w:line="300" w:lineRule="auto"/>
        <w:jc w:val="both"/>
        <w:rPr>
          <w:rFonts w:eastAsiaTheme="majorEastAsia"/>
          <w:color w:val="000000" w:themeColor="text1"/>
        </w:rPr>
      </w:pPr>
    </w:p>
    <w:p w14:paraId="0B48501F" w14:textId="77777777" w:rsidR="00E253DC" w:rsidRPr="00066491" w:rsidRDefault="00E253DC" w:rsidP="00286DFF">
      <w:pPr>
        <w:pStyle w:val="ResimYazs"/>
        <w:keepNext/>
        <w:spacing w:line="360" w:lineRule="auto"/>
        <w:rPr>
          <w:i w:val="0"/>
          <w:iCs w:val="0"/>
          <w:color w:val="000000" w:themeColor="text1"/>
          <w:sz w:val="24"/>
          <w:szCs w:val="24"/>
        </w:rPr>
      </w:pPr>
      <w:bookmarkStart w:id="275" w:name="_Toc141439679"/>
      <w:r w:rsidRPr="00066491">
        <w:rPr>
          <w:b/>
          <w:bCs/>
          <w:i w:val="0"/>
          <w:iCs w:val="0"/>
          <w:color w:val="000000" w:themeColor="text1"/>
          <w:sz w:val="24"/>
          <w:szCs w:val="24"/>
        </w:rPr>
        <w:t xml:space="preserve">Tablo </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STYLEREF 1 \s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6</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SEQ Tablo \* ARABIC \s 1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4</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i w:val="0"/>
          <w:iCs w:val="0"/>
          <w:color w:val="000000" w:themeColor="text1"/>
          <w:sz w:val="24"/>
          <w:szCs w:val="24"/>
        </w:rPr>
        <w:t xml:space="preserve"> Deneme Çalışması Örneklemi</w:t>
      </w:r>
      <w:bookmarkEnd w:id="275"/>
    </w:p>
    <w:tbl>
      <w:tblPr>
        <w:tblW w:w="8455" w:type="dxa"/>
        <w:jc w:val="center"/>
        <w:tblCellMar>
          <w:left w:w="70" w:type="dxa"/>
          <w:right w:w="70" w:type="dxa"/>
        </w:tblCellMar>
        <w:tblLook w:val="04A0" w:firstRow="1" w:lastRow="0" w:firstColumn="1" w:lastColumn="0" w:noHBand="0" w:noVBand="1"/>
      </w:tblPr>
      <w:tblGrid>
        <w:gridCol w:w="1820"/>
        <w:gridCol w:w="6635"/>
      </w:tblGrid>
      <w:tr w:rsidR="00E65ECF" w:rsidRPr="00066491" w14:paraId="0B3878B6" w14:textId="77777777" w:rsidTr="002B148E">
        <w:trPr>
          <w:trHeight w:val="260"/>
          <w:jc w:val="center"/>
        </w:trPr>
        <w:tc>
          <w:tcPr>
            <w:tcW w:w="1820" w:type="dxa"/>
            <w:tcBorders>
              <w:top w:val="single" w:sz="4" w:space="0" w:color="auto"/>
              <w:left w:val="nil"/>
              <w:bottom w:val="single" w:sz="4" w:space="0" w:color="auto"/>
              <w:right w:val="nil"/>
            </w:tcBorders>
            <w:shd w:val="clear" w:color="auto" w:fill="auto"/>
            <w:noWrap/>
            <w:vAlign w:val="bottom"/>
            <w:hideMark/>
          </w:tcPr>
          <w:p w14:paraId="70367373" w14:textId="77777777" w:rsidR="00E65ECF" w:rsidRPr="002B148E" w:rsidRDefault="00E65ECF" w:rsidP="00E253DC">
            <w:pPr>
              <w:spacing w:line="360" w:lineRule="auto"/>
              <w:jc w:val="center"/>
              <w:rPr>
                <w:b/>
                <w:bCs/>
                <w:i/>
                <w:color w:val="000000"/>
                <w:sz w:val="20"/>
                <w:szCs w:val="20"/>
              </w:rPr>
            </w:pPr>
            <w:r w:rsidRPr="002B148E">
              <w:rPr>
                <w:b/>
                <w:bCs/>
                <w:i/>
                <w:color w:val="000000"/>
                <w:sz w:val="20"/>
                <w:szCs w:val="20"/>
              </w:rPr>
              <w:t>Öğrenci Tipi</w:t>
            </w:r>
          </w:p>
        </w:tc>
        <w:tc>
          <w:tcPr>
            <w:tcW w:w="6635" w:type="dxa"/>
            <w:tcBorders>
              <w:top w:val="single" w:sz="4" w:space="0" w:color="auto"/>
              <w:left w:val="nil"/>
              <w:bottom w:val="single" w:sz="4" w:space="0" w:color="auto"/>
              <w:right w:val="nil"/>
            </w:tcBorders>
            <w:shd w:val="clear" w:color="auto" w:fill="auto"/>
            <w:noWrap/>
            <w:vAlign w:val="bottom"/>
            <w:hideMark/>
          </w:tcPr>
          <w:p w14:paraId="73F7F9D6" w14:textId="77777777" w:rsidR="00E65ECF" w:rsidRPr="002B148E" w:rsidRDefault="00E65ECF" w:rsidP="00E253DC">
            <w:pPr>
              <w:spacing w:line="360" w:lineRule="auto"/>
              <w:jc w:val="center"/>
              <w:rPr>
                <w:b/>
                <w:bCs/>
                <w:i/>
                <w:color w:val="000000"/>
                <w:sz w:val="20"/>
                <w:szCs w:val="20"/>
              </w:rPr>
            </w:pPr>
            <w:r w:rsidRPr="002B148E">
              <w:rPr>
                <w:b/>
                <w:bCs/>
                <w:i/>
                <w:color w:val="000000"/>
                <w:sz w:val="20"/>
                <w:szCs w:val="20"/>
              </w:rPr>
              <w:t>Örneklem</w:t>
            </w:r>
          </w:p>
        </w:tc>
      </w:tr>
      <w:tr w:rsidR="00E65ECF" w:rsidRPr="00066491" w14:paraId="44CDD1B1"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107B9C3C" w14:textId="77777777" w:rsidR="00E65ECF" w:rsidRPr="001D1388" w:rsidRDefault="00E65ECF" w:rsidP="00E253DC">
            <w:pPr>
              <w:spacing w:line="360" w:lineRule="auto"/>
              <w:jc w:val="center"/>
              <w:rPr>
                <w:color w:val="000000"/>
                <w:sz w:val="20"/>
                <w:szCs w:val="20"/>
              </w:rPr>
            </w:pPr>
            <w:r w:rsidRPr="001D1388">
              <w:rPr>
                <w:color w:val="000000"/>
                <w:sz w:val="20"/>
                <w:szCs w:val="20"/>
              </w:rPr>
              <w:t>Lisans</w:t>
            </w:r>
          </w:p>
        </w:tc>
        <w:tc>
          <w:tcPr>
            <w:tcW w:w="6635" w:type="dxa"/>
            <w:tcBorders>
              <w:top w:val="nil"/>
              <w:left w:val="nil"/>
              <w:bottom w:val="single" w:sz="4" w:space="0" w:color="auto"/>
              <w:right w:val="nil"/>
            </w:tcBorders>
            <w:shd w:val="clear" w:color="auto" w:fill="auto"/>
            <w:noWrap/>
            <w:vAlign w:val="bottom"/>
            <w:hideMark/>
          </w:tcPr>
          <w:p w14:paraId="71257386" w14:textId="20FAE941" w:rsidR="00E65ECF" w:rsidRPr="001D1388" w:rsidRDefault="00E65ECF" w:rsidP="00E253DC">
            <w:pPr>
              <w:spacing w:line="360" w:lineRule="auto"/>
              <w:jc w:val="center"/>
              <w:rPr>
                <w:color w:val="000000"/>
                <w:sz w:val="20"/>
                <w:szCs w:val="20"/>
              </w:rPr>
            </w:pPr>
            <w:r w:rsidRPr="001D1388">
              <w:rPr>
                <w:color w:val="000000"/>
                <w:sz w:val="20"/>
                <w:szCs w:val="20"/>
              </w:rPr>
              <w:t>1</w:t>
            </w:r>
            <w:r w:rsidR="00A638BB" w:rsidRPr="001D1388">
              <w:rPr>
                <w:color w:val="000000"/>
                <w:sz w:val="20"/>
                <w:szCs w:val="20"/>
              </w:rPr>
              <w:t>80</w:t>
            </w:r>
          </w:p>
        </w:tc>
      </w:tr>
      <w:tr w:rsidR="00E65ECF" w:rsidRPr="00066491" w14:paraId="02FCE555"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26F25070" w14:textId="77777777" w:rsidR="00E65ECF" w:rsidRPr="001D1388" w:rsidRDefault="00E65ECF" w:rsidP="00E253DC">
            <w:pPr>
              <w:spacing w:line="360" w:lineRule="auto"/>
              <w:jc w:val="center"/>
              <w:rPr>
                <w:color w:val="000000"/>
                <w:sz w:val="20"/>
                <w:szCs w:val="20"/>
              </w:rPr>
            </w:pPr>
            <w:r w:rsidRPr="001D1388">
              <w:rPr>
                <w:color w:val="000000"/>
                <w:sz w:val="20"/>
                <w:szCs w:val="20"/>
              </w:rPr>
              <w:t>Önlisans</w:t>
            </w:r>
          </w:p>
        </w:tc>
        <w:tc>
          <w:tcPr>
            <w:tcW w:w="6635" w:type="dxa"/>
            <w:tcBorders>
              <w:top w:val="nil"/>
              <w:left w:val="nil"/>
              <w:bottom w:val="single" w:sz="4" w:space="0" w:color="auto"/>
              <w:right w:val="nil"/>
            </w:tcBorders>
            <w:shd w:val="clear" w:color="auto" w:fill="auto"/>
            <w:noWrap/>
            <w:vAlign w:val="bottom"/>
            <w:hideMark/>
          </w:tcPr>
          <w:p w14:paraId="3904AA0F" w14:textId="7D3F01C1" w:rsidR="00E65ECF" w:rsidRPr="001D1388" w:rsidRDefault="00E65ECF" w:rsidP="00E253DC">
            <w:pPr>
              <w:spacing w:line="360" w:lineRule="auto"/>
              <w:jc w:val="center"/>
              <w:rPr>
                <w:color w:val="000000"/>
                <w:sz w:val="20"/>
                <w:szCs w:val="20"/>
              </w:rPr>
            </w:pPr>
            <w:r w:rsidRPr="001D1388">
              <w:rPr>
                <w:color w:val="000000"/>
                <w:sz w:val="20"/>
                <w:szCs w:val="20"/>
              </w:rPr>
              <w:t>4</w:t>
            </w:r>
            <w:r w:rsidR="00A638BB" w:rsidRPr="001D1388">
              <w:rPr>
                <w:color w:val="000000"/>
                <w:sz w:val="20"/>
                <w:szCs w:val="20"/>
              </w:rPr>
              <w:t>2</w:t>
            </w:r>
          </w:p>
        </w:tc>
      </w:tr>
      <w:tr w:rsidR="00E65ECF" w:rsidRPr="00066491" w14:paraId="605F6638"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3AF6A63A" w14:textId="77777777" w:rsidR="00E65ECF" w:rsidRPr="001D1388" w:rsidRDefault="00E65ECF" w:rsidP="00E253DC">
            <w:pPr>
              <w:spacing w:line="360" w:lineRule="auto"/>
              <w:jc w:val="center"/>
              <w:rPr>
                <w:color w:val="000000"/>
                <w:sz w:val="20"/>
                <w:szCs w:val="20"/>
              </w:rPr>
            </w:pPr>
            <w:r w:rsidRPr="001D1388">
              <w:rPr>
                <w:color w:val="000000"/>
                <w:sz w:val="20"/>
                <w:szCs w:val="20"/>
              </w:rPr>
              <w:t>Yüksek Lisans</w:t>
            </w:r>
          </w:p>
        </w:tc>
        <w:tc>
          <w:tcPr>
            <w:tcW w:w="6635" w:type="dxa"/>
            <w:tcBorders>
              <w:top w:val="nil"/>
              <w:left w:val="nil"/>
              <w:bottom w:val="single" w:sz="4" w:space="0" w:color="auto"/>
              <w:right w:val="nil"/>
            </w:tcBorders>
            <w:shd w:val="clear" w:color="auto" w:fill="auto"/>
            <w:noWrap/>
            <w:vAlign w:val="bottom"/>
            <w:hideMark/>
          </w:tcPr>
          <w:p w14:paraId="2353C954" w14:textId="77777777" w:rsidR="00E65ECF" w:rsidRPr="001D1388" w:rsidRDefault="00E65ECF" w:rsidP="00E253DC">
            <w:pPr>
              <w:spacing w:line="360" w:lineRule="auto"/>
              <w:jc w:val="center"/>
              <w:rPr>
                <w:color w:val="000000"/>
                <w:sz w:val="20"/>
                <w:szCs w:val="20"/>
              </w:rPr>
            </w:pPr>
            <w:r w:rsidRPr="001D1388">
              <w:rPr>
                <w:color w:val="000000"/>
                <w:sz w:val="20"/>
                <w:szCs w:val="20"/>
              </w:rPr>
              <w:t>5</w:t>
            </w:r>
          </w:p>
        </w:tc>
      </w:tr>
      <w:tr w:rsidR="00E65ECF" w:rsidRPr="00066491" w14:paraId="2F83556C"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46E14FDB" w14:textId="77777777" w:rsidR="00E65ECF" w:rsidRPr="001D1388" w:rsidRDefault="00E65ECF" w:rsidP="00E253DC">
            <w:pPr>
              <w:spacing w:line="360" w:lineRule="auto"/>
              <w:jc w:val="center"/>
              <w:rPr>
                <w:color w:val="000000"/>
                <w:sz w:val="20"/>
                <w:szCs w:val="20"/>
              </w:rPr>
            </w:pPr>
            <w:r w:rsidRPr="001D1388">
              <w:rPr>
                <w:color w:val="000000"/>
                <w:sz w:val="20"/>
                <w:szCs w:val="20"/>
              </w:rPr>
              <w:t>Doktora</w:t>
            </w:r>
          </w:p>
        </w:tc>
        <w:tc>
          <w:tcPr>
            <w:tcW w:w="6635" w:type="dxa"/>
            <w:tcBorders>
              <w:top w:val="nil"/>
              <w:left w:val="nil"/>
              <w:bottom w:val="single" w:sz="4" w:space="0" w:color="auto"/>
              <w:right w:val="nil"/>
            </w:tcBorders>
            <w:shd w:val="clear" w:color="auto" w:fill="auto"/>
            <w:noWrap/>
            <w:vAlign w:val="bottom"/>
            <w:hideMark/>
          </w:tcPr>
          <w:p w14:paraId="4CC15269" w14:textId="77777777" w:rsidR="00E65ECF" w:rsidRPr="001D1388" w:rsidRDefault="00E65ECF" w:rsidP="00E253DC">
            <w:pPr>
              <w:spacing w:line="360" w:lineRule="auto"/>
              <w:jc w:val="center"/>
              <w:rPr>
                <w:color w:val="000000"/>
                <w:sz w:val="20"/>
                <w:szCs w:val="20"/>
              </w:rPr>
            </w:pPr>
            <w:r w:rsidRPr="001D1388">
              <w:rPr>
                <w:color w:val="000000"/>
                <w:sz w:val="20"/>
                <w:szCs w:val="20"/>
              </w:rPr>
              <w:t>1</w:t>
            </w:r>
          </w:p>
        </w:tc>
      </w:tr>
      <w:tr w:rsidR="00E65ECF" w:rsidRPr="00066491" w14:paraId="0266CEF0"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5C70CA74" w14:textId="77777777" w:rsidR="00E65ECF" w:rsidRPr="001D1388" w:rsidRDefault="00E65ECF" w:rsidP="00E253DC">
            <w:pPr>
              <w:spacing w:line="360" w:lineRule="auto"/>
              <w:jc w:val="center"/>
              <w:rPr>
                <w:b/>
                <w:bCs/>
                <w:color w:val="000000"/>
                <w:sz w:val="20"/>
                <w:szCs w:val="20"/>
              </w:rPr>
            </w:pPr>
            <w:r w:rsidRPr="001D1388">
              <w:rPr>
                <w:b/>
                <w:bCs/>
                <w:color w:val="000000"/>
                <w:sz w:val="20"/>
                <w:szCs w:val="20"/>
              </w:rPr>
              <w:t>Toplam</w:t>
            </w:r>
          </w:p>
        </w:tc>
        <w:tc>
          <w:tcPr>
            <w:tcW w:w="6635" w:type="dxa"/>
            <w:tcBorders>
              <w:top w:val="nil"/>
              <w:left w:val="nil"/>
              <w:bottom w:val="single" w:sz="4" w:space="0" w:color="auto"/>
              <w:right w:val="nil"/>
            </w:tcBorders>
            <w:shd w:val="clear" w:color="auto" w:fill="auto"/>
            <w:noWrap/>
            <w:vAlign w:val="bottom"/>
            <w:hideMark/>
          </w:tcPr>
          <w:p w14:paraId="6E13A326" w14:textId="43CC21F4" w:rsidR="00E65ECF" w:rsidRPr="001D1388" w:rsidRDefault="00E65ECF" w:rsidP="00E253DC">
            <w:pPr>
              <w:spacing w:line="360" w:lineRule="auto"/>
              <w:jc w:val="center"/>
              <w:rPr>
                <w:b/>
                <w:bCs/>
                <w:color w:val="000000"/>
                <w:sz w:val="20"/>
                <w:szCs w:val="20"/>
              </w:rPr>
            </w:pPr>
            <w:r w:rsidRPr="001D1388">
              <w:rPr>
                <w:b/>
                <w:bCs/>
                <w:color w:val="000000"/>
                <w:sz w:val="20"/>
                <w:szCs w:val="20"/>
              </w:rPr>
              <w:t>22</w:t>
            </w:r>
            <w:r w:rsidR="00A638BB" w:rsidRPr="001D1388">
              <w:rPr>
                <w:b/>
                <w:bCs/>
                <w:color w:val="000000"/>
                <w:sz w:val="20"/>
                <w:szCs w:val="20"/>
              </w:rPr>
              <w:t>8</w:t>
            </w:r>
          </w:p>
        </w:tc>
      </w:tr>
      <w:tr w:rsidR="00E65ECF" w:rsidRPr="00066491" w14:paraId="5F68D2F8"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3D1D707B" w14:textId="77777777" w:rsidR="00E65ECF" w:rsidRPr="001D1388" w:rsidRDefault="00E65ECF" w:rsidP="00E253DC">
            <w:pPr>
              <w:spacing w:line="360" w:lineRule="auto"/>
              <w:jc w:val="center"/>
              <w:rPr>
                <w:b/>
                <w:bCs/>
                <w:color w:val="000000"/>
                <w:sz w:val="20"/>
                <w:szCs w:val="20"/>
              </w:rPr>
            </w:pPr>
            <w:r w:rsidRPr="001D1388">
              <w:rPr>
                <w:b/>
                <w:bCs/>
                <w:color w:val="000000"/>
                <w:sz w:val="20"/>
                <w:szCs w:val="20"/>
              </w:rPr>
              <w:t> </w:t>
            </w:r>
          </w:p>
        </w:tc>
        <w:tc>
          <w:tcPr>
            <w:tcW w:w="6635" w:type="dxa"/>
            <w:tcBorders>
              <w:top w:val="nil"/>
              <w:left w:val="nil"/>
              <w:bottom w:val="single" w:sz="4" w:space="0" w:color="auto"/>
              <w:right w:val="nil"/>
            </w:tcBorders>
            <w:shd w:val="clear" w:color="auto" w:fill="auto"/>
            <w:noWrap/>
            <w:vAlign w:val="bottom"/>
            <w:hideMark/>
          </w:tcPr>
          <w:p w14:paraId="2D70E75E" w14:textId="77777777" w:rsidR="00E65ECF" w:rsidRPr="001D1388" w:rsidRDefault="00E65ECF" w:rsidP="00E253DC">
            <w:pPr>
              <w:spacing w:line="360" w:lineRule="auto"/>
              <w:jc w:val="center"/>
              <w:rPr>
                <w:b/>
                <w:bCs/>
                <w:color w:val="000000"/>
                <w:sz w:val="20"/>
                <w:szCs w:val="20"/>
              </w:rPr>
            </w:pPr>
            <w:r w:rsidRPr="001D1388">
              <w:rPr>
                <w:b/>
                <w:bCs/>
                <w:color w:val="000000"/>
                <w:sz w:val="20"/>
                <w:szCs w:val="20"/>
              </w:rPr>
              <w:t> </w:t>
            </w:r>
          </w:p>
        </w:tc>
      </w:tr>
      <w:tr w:rsidR="00E65ECF" w:rsidRPr="00066491" w14:paraId="17F0A4D9"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53725B6B" w14:textId="77777777" w:rsidR="00E65ECF" w:rsidRPr="002B148E" w:rsidRDefault="00E65ECF" w:rsidP="00E253DC">
            <w:pPr>
              <w:spacing w:line="360" w:lineRule="auto"/>
              <w:jc w:val="center"/>
              <w:rPr>
                <w:b/>
                <w:bCs/>
                <w:i/>
                <w:color w:val="000000"/>
                <w:sz w:val="20"/>
                <w:szCs w:val="20"/>
              </w:rPr>
            </w:pPr>
            <w:r w:rsidRPr="002B148E">
              <w:rPr>
                <w:b/>
                <w:bCs/>
                <w:i/>
                <w:color w:val="000000"/>
                <w:sz w:val="20"/>
                <w:szCs w:val="20"/>
              </w:rPr>
              <w:t>Akademisyen Tipi</w:t>
            </w:r>
          </w:p>
        </w:tc>
        <w:tc>
          <w:tcPr>
            <w:tcW w:w="6635" w:type="dxa"/>
            <w:tcBorders>
              <w:top w:val="nil"/>
              <w:left w:val="nil"/>
              <w:bottom w:val="single" w:sz="4" w:space="0" w:color="auto"/>
              <w:right w:val="nil"/>
            </w:tcBorders>
            <w:shd w:val="clear" w:color="auto" w:fill="auto"/>
            <w:noWrap/>
            <w:vAlign w:val="bottom"/>
            <w:hideMark/>
          </w:tcPr>
          <w:p w14:paraId="652A0437" w14:textId="77777777" w:rsidR="00E65ECF" w:rsidRPr="002B148E" w:rsidRDefault="00E65ECF" w:rsidP="00E253DC">
            <w:pPr>
              <w:spacing w:line="360" w:lineRule="auto"/>
              <w:jc w:val="center"/>
              <w:rPr>
                <w:b/>
                <w:bCs/>
                <w:i/>
                <w:color w:val="000000"/>
                <w:sz w:val="20"/>
                <w:szCs w:val="20"/>
              </w:rPr>
            </w:pPr>
            <w:r w:rsidRPr="002B148E">
              <w:rPr>
                <w:b/>
                <w:bCs/>
                <w:i/>
                <w:color w:val="000000"/>
                <w:sz w:val="20"/>
                <w:szCs w:val="20"/>
              </w:rPr>
              <w:t>Örneklem</w:t>
            </w:r>
          </w:p>
        </w:tc>
      </w:tr>
      <w:tr w:rsidR="00E65ECF" w:rsidRPr="00066491" w14:paraId="1EC2AA6E"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05F0DDC5" w14:textId="77777777" w:rsidR="00E65ECF" w:rsidRPr="001D1388" w:rsidRDefault="00E65ECF" w:rsidP="00E253DC">
            <w:pPr>
              <w:spacing w:line="360" w:lineRule="auto"/>
              <w:jc w:val="center"/>
              <w:rPr>
                <w:color w:val="000000"/>
                <w:sz w:val="20"/>
                <w:szCs w:val="20"/>
              </w:rPr>
            </w:pPr>
            <w:r w:rsidRPr="001D1388">
              <w:rPr>
                <w:color w:val="000000"/>
                <w:sz w:val="20"/>
                <w:szCs w:val="20"/>
              </w:rPr>
              <w:t>Profesör</w:t>
            </w:r>
          </w:p>
        </w:tc>
        <w:tc>
          <w:tcPr>
            <w:tcW w:w="6635" w:type="dxa"/>
            <w:tcBorders>
              <w:top w:val="nil"/>
              <w:left w:val="nil"/>
              <w:bottom w:val="single" w:sz="4" w:space="0" w:color="auto"/>
              <w:right w:val="nil"/>
            </w:tcBorders>
            <w:shd w:val="clear" w:color="auto" w:fill="auto"/>
            <w:noWrap/>
            <w:vAlign w:val="bottom"/>
            <w:hideMark/>
          </w:tcPr>
          <w:p w14:paraId="0478863E" w14:textId="77777777" w:rsidR="00E65ECF" w:rsidRPr="001D1388" w:rsidRDefault="00E65ECF" w:rsidP="00E253DC">
            <w:pPr>
              <w:spacing w:line="360" w:lineRule="auto"/>
              <w:jc w:val="center"/>
              <w:rPr>
                <w:color w:val="000000"/>
                <w:sz w:val="20"/>
                <w:szCs w:val="20"/>
              </w:rPr>
            </w:pPr>
            <w:r w:rsidRPr="001D1388">
              <w:rPr>
                <w:color w:val="000000"/>
                <w:sz w:val="20"/>
                <w:szCs w:val="20"/>
              </w:rPr>
              <w:t>4</w:t>
            </w:r>
          </w:p>
        </w:tc>
      </w:tr>
      <w:tr w:rsidR="00E65ECF" w:rsidRPr="00066491" w14:paraId="05180359"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2D10F064" w14:textId="77777777" w:rsidR="00E65ECF" w:rsidRPr="001D1388" w:rsidRDefault="00E65ECF" w:rsidP="00E253DC">
            <w:pPr>
              <w:spacing w:line="360" w:lineRule="auto"/>
              <w:jc w:val="center"/>
              <w:rPr>
                <w:color w:val="000000"/>
                <w:sz w:val="20"/>
                <w:szCs w:val="20"/>
              </w:rPr>
            </w:pPr>
            <w:r w:rsidRPr="001D1388">
              <w:rPr>
                <w:color w:val="000000"/>
                <w:sz w:val="20"/>
                <w:szCs w:val="20"/>
              </w:rPr>
              <w:t>Doçent</w:t>
            </w:r>
          </w:p>
        </w:tc>
        <w:tc>
          <w:tcPr>
            <w:tcW w:w="6635" w:type="dxa"/>
            <w:tcBorders>
              <w:top w:val="nil"/>
              <w:left w:val="nil"/>
              <w:bottom w:val="single" w:sz="4" w:space="0" w:color="auto"/>
              <w:right w:val="nil"/>
            </w:tcBorders>
            <w:shd w:val="clear" w:color="auto" w:fill="auto"/>
            <w:noWrap/>
            <w:vAlign w:val="bottom"/>
            <w:hideMark/>
          </w:tcPr>
          <w:p w14:paraId="7DE2E92B" w14:textId="77777777" w:rsidR="00E65ECF" w:rsidRPr="001D1388" w:rsidRDefault="00E65ECF" w:rsidP="00E253DC">
            <w:pPr>
              <w:spacing w:line="360" w:lineRule="auto"/>
              <w:jc w:val="center"/>
              <w:rPr>
                <w:color w:val="000000"/>
                <w:sz w:val="20"/>
                <w:szCs w:val="20"/>
              </w:rPr>
            </w:pPr>
            <w:r w:rsidRPr="001D1388">
              <w:rPr>
                <w:color w:val="000000"/>
                <w:sz w:val="20"/>
                <w:szCs w:val="20"/>
              </w:rPr>
              <w:t>3</w:t>
            </w:r>
          </w:p>
        </w:tc>
      </w:tr>
      <w:tr w:rsidR="00E65ECF" w:rsidRPr="00066491" w14:paraId="0A287AE5"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05451007" w14:textId="77777777" w:rsidR="00E65ECF" w:rsidRPr="001D1388" w:rsidRDefault="00E65ECF" w:rsidP="00E253DC">
            <w:pPr>
              <w:spacing w:line="360" w:lineRule="auto"/>
              <w:jc w:val="center"/>
              <w:rPr>
                <w:color w:val="000000"/>
                <w:sz w:val="20"/>
                <w:szCs w:val="20"/>
              </w:rPr>
            </w:pPr>
            <w:r w:rsidRPr="001D1388">
              <w:rPr>
                <w:color w:val="000000"/>
                <w:sz w:val="20"/>
                <w:szCs w:val="20"/>
              </w:rPr>
              <w:t>Dr. Öğr. Gör.</w:t>
            </w:r>
          </w:p>
        </w:tc>
        <w:tc>
          <w:tcPr>
            <w:tcW w:w="6635" w:type="dxa"/>
            <w:tcBorders>
              <w:top w:val="nil"/>
              <w:left w:val="nil"/>
              <w:bottom w:val="single" w:sz="4" w:space="0" w:color="auto"/>
              <w:right w:val="nil"/>
            </w:tcBorders>
            <w:shd w:val="clear" w:color="auto" w:fill="auto"/>
            <w:noWrap/>
            <w:vAlign w:val="bottom"/>
            <w:hideMark/>
          </w:tcPr>
          <w:p w14:paraId="458493D7" w14:textId="77777777" w:rsidR="00E65ECF" w:rsidRPr="001D1388" w:rsidRDefault="00E65ECF" w:rsidP="00E253DC">
            <w:pPr>
              <w:spacing w:line="360" w:lineRule="auto"/>
              <w:jc w:val="center"/>
              <w:rPr>
                <w:color w:val="000000"/>
                <w:sz w:val="20"/>
                <w:szCs w:val="20"/>
              </w:rPr>
            </w:pPr>
            <w:r w:rsidRPr="001D1388">
              <w:rPr>
                <w:color w:val="000000"/>
                <w:sz w:val="20"/>
                <w:szCs w:val="20"/>
              </w:rPr>
              <w:t>5</w:t>
            </w:r>
          </w:p>
        </w:tc>
      </w:tr>
      <w:tr w:rsidR="00E65ECF" w:rsidRPr="00066491" w14:paraId="04AACD9A"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4DFF6A39" w14:textId="77777777" w:rsidR="00E65ECF" w:rsidRPr="001D1388" w:rsidRDefault="00E65ECF" w:rsidP="00E253DC">
            <w:pPr>
              <w:spacing w:line="360" w:lineRule="auto"/>
              <w:jc w:val="center"/>
              <w:rPr>
                <w:color w:val="000000"/>
                <w:sz w:val="20"/>
                <w:szCs w:val="20"/>
              </w:rPr>
            </w:pPr>
            <w:r w:rsidRPr="001D1388">
              <w:rPr>
                <w:color w:val="000000"/>
                <w:sz w:val="20"/>
                <w:szCs w:val="20"/>
              </w:rPr>
              <w:t>Arş. Gör.</w:t>
            </w:r>
          </w:p>
        </w:tc>
        <w:tc>
          <w:tcPr>
            <w:tcW w:w="6635" w:type="dxa"/>
            <w:tcBorders>
              <w:top w:val="nil"/>
              <w:left w:val="nil"/>
              <w:bottom w:val="single" w:sz="4" w:space="0" w:color="auto"/>
              <w:right w:val="nil"/>
            </w:tcBorders>
            <w:shd w:val="clear" w:color="auto" w:fill="auto"/>
            <w:noWrap/>
            <w:vAlign w:val="bottom"/>
            <w:hideMark/>
          </w:tcPr>
          <w:p w14:paraId="5A9AEE0A" w14:textId="62715455" w:rsidR="00E65ECF" w:rsidRPr="001D1388" w:rsidRDefault="00A638BB" w:rsidP="00E253DC">
            <w:pPr>
              <w:spacing w:line="360" w:lineRule="auto"/>
              <w:jc w:val="center"/>
              <w:rPr>
                <w:color w:val="000000"/>
                <w:sz w:val="20"/>
                <w:szCs w:val="20"/>
              </w:rPr>
            </w:pPr>
            <w:r w:rsidRPr="001D1388">
              <w:rPr>
                <w:color w:val="000000"/>
                <w:sz w:val="20"/>
                <w:szCs w:val="20"/>
              </w:rPr>
              <w:t>4</w:t>
            </w:r>
          </w:p>
        </w:tc>
      </w:tr>
      <w:tr w:rsidR="00E65ECF" w:rsidRPr="00066491" w14:paraId="39E0FBE5"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279E49DD" w14:textId="77777777" w:rsidR="00E65ECF" w:rsidRPr="001D1388" w:rsidRDefault="00E65ECF" w:rsidP="00E253DC">
            <w:pPr>
              <w:spacing w:line="360" w:lineRule="auto"/>
              <w:jc w:val="center"/>
              <w:rPr>
                <w:color w:val="000000"/>
                <w:sz w:val="20"/>
                <w:szCs w:val="20"/>
              </w:rPr>
            </w:pPr>
            <w:r w:rsidRPr="001D1388">
              <w:rPr>
                <w:color w:val="000000"/>
                <w:sz w:val="20"/>
                <w:szCs w:val="20"/>
              </w:rPr>
              <w:t>Öğretim Görevlisi</w:t>
            </w:r>
          </w:p>
        </w:tc>
        <w:tc>
          <w:tcPr>
            <w:tcW w:w="6635" w:type="dxa"/>
            <w:tcBorders>
              <w:top w:val="nil"/>
              <w:left w:val="nil"/>
              <w:bottom w:val="single" w:sz="4" w:space="0" w:color="auto"/>
              <w:right w:val="nil"/>
            </w:tcBorders>
            <w:shd w:val="clear" w:color="auto" w:fill="auto"/>
            <w:noWrap/>
            <w:vAlign w:val="bottom"/>
            <w:hideMark/>
          </w:tcPr>
          <w:p w14:paraId="7E84709C" w14:textId="66B31D18" w:rsidR="00E65ECF" w:rsidRPr="001D1388" w:rsidRDefault="00A638BB" w:rsidP="00E253DC">
            <w:pPr>
              <w:spacing w:line="360" w:lineRule="auto"/>
              <w:jc w:val="center"/>
              <w:rPr>
                <w:color w:val="000000"/>
                <w:sz w:val="20"/>
                <w:szCs w:val="20"/>
              </w:rPr>
            </w:pPr>
            <w:r w:rsidRPr="001D1388">
              <w:rPr>
                <w:color w:val="000000"/>
                <w:sz w:val="20"/>
                <w:szCs w:val="20"/>
              </w:rPr>
              <w:t>5</w:t>
            </w:r>
          </w:p>
        </w:tc>
      </w:tr>
      <w:tr w:rsidR="00E65ECF" w:rsidRPr="00066491" w14:paraId="08304118"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072C5756" w14:textId="77777777" w:rsidR="00E65ECF" w:rsidRPr="001D1388" w:rsidRDefault="00E65ECF" w:rsidP="00E253DC">
            <w:pPr>
              <w:spacing w:line="360" w:lineRule="auto"/>
              <w:jc w:val="center"/>
              <w:rPr>
                <w:color w:val="000000"/>
                <w:sz w:val="20"/>
                <w:szCs w:val="20"/>
              </w:rPr>
            </w:pPr>
            <w:r w:rsidRPr="001D1388">
              <w:rPr>
                <w:color w:val="000000"/>
                <w:sz w:val="20"/>
                <w:szCs w:val="20"/>
              </w:rPr>
              <w:t>Okutman</w:t>
            </w:r>
          </w:p>
        </w:tc>
        <w:tc>
          <w:tcPr>
            <w:tcW w:w="6635" w:type="dxa"/>
            <w:tcBorders>
              <w:top w:val="nil"/>
              <w:left w:val="nil"/>
              <w:bottom w:val="single" w:sz="4" w:space="0" w:color="auto"/>
              <w:right w:val="nil"/>
            </w:tcBorders>
            <w:shd w:val="clear" w:color="auto" w:fill="auto"/>
            <w:noWrap/>
            <w:vAlign w:val="bottom"/>
            <w:hideMark/>
          </w:tcPr>
          <w:p w14:paraId="4B1F3B3C" w14:textId="77777777" w:rsidR="00E65ECF" w:rsidRPr="001D1388" w:rsidRDefault="00E65ECF" w:rsidP="00E253DC">
            <w:pPr>
              <w:spacing w:line="360" w:lineRule="auto"/>
              <w:jc w:val="center"/>
              <w:rPr>
                <w:color w:val="000000"/>
                <w:sz w:val="20"/>
                <w:szCs w:val="20"/>
              </w:rPr>
            </w:pPr>
            <w:r w:rsidRPr="001D1388">
              <w:rPr>
                <w:color w:val="000000"/>
                <w:sz w:val="20"/>
                <w:szCs w:val="20"/>
              </w:rPr>
              <w:t>2</w:t>
            </w:r>
          </w:p>
        </w:tc>
      </w:tr>
      <w:tr w:rsidR="00E65ECF" w:rsidRPr="00066491" w14:paraId="1E97C5C8" w14:textId="77777777" w:rsidTr="002B148E">
        <w:trPr>
          <w:trHeight w:val="260"/>
          <w:jc w:val="center"/>
        </w:trPr>
        <w:tc>
          <w:tcPr>
            <w:tcW w:w="1820" w:type="dxa"/>
            <w:tcBorders>
              <w:top w:val="nil"/>
              <w:left w:val="nil"/>
              <w:bottom w:val="single" w:sz="4" w:space="0" w:color="auto"/>
              <w:right w:val="nil"/>
            </w:tcBorders>
            <w:shd w:val="clear" w:color="auto" w:fill="auto"/>
            <w:noWrap/>
            <w:vAlign w:val="bottom"/>
            <w:hideMark/>
          </w:tcPr>
          <w:p w14:paraId="3E3DF675" w14:textId="77777777" w:rsidR="00E65ECF" w:rsidRPr="001D1388" w:rsidRDefault="00E65ECF" w:rsidP="00E253DC">
            <w:pPr>
              <w:spacing w:line="360" w:lineRule="auto"/>
              <w:jc w:val="center"/>
              <w:rPr>
                <w:b/>
                <w:bCs/>
                <w:color w:val="000000"/>
                <w:sz w:val="20"/>
                <w:szCs w:val="20"/>
              </w:rPr>
            </w:pPr>
            <w:r w:rsidRPr="001D1388">
              <w:rPr>
                <w:b/>
                <w:bCs/>
                <w:color w:val="000000"/>
                <w:sz w:val="20"/>
                <w:szCs w:val="20"/>
              </w:rPr>
              <w:t>Toplam</w:t>
            </w:r>
          </w:p>
        </w:tc>
        <w:tc>
          <w:tcPr>
            <w:tcW w:w="6635" w:type="dxa"/>
            <w:tcBorders>
              <w:top w:val="nil"/>
              <w:left w:val="nil"/>
              <w:bottom w:val="single" w:sz="4" w:space="0" w:color="auto"/>
              <w:right w:val="nil"/>
            </w:tcBorders>
            <w:shd w:val="clear" w:color="auto" w:fill="auto"/>
            <w:noWrap/>
            <w:vAlign w:val="bottom"/>
            <w:hideMark/>
          </w:tcPr>
          <w:p w14:paraId="6A24BDF1" w14:textId="64C19B38" w:rsidR="00E65ECF" w:rsidRPr="001D1388" w:rsidRDefault="00E65ECF" w:rsidP="00E253DC">
            <w:pPr>
              <w:spacing w:line="360" w:lineRule="auto"/>
              <w:jc w:val="center"/>
              <w:rPr>
                <w:b/>
                <w:bCs/>
                <w:color w:val="000000"/>
                <w:sz w:val="20"/>
                <w:szCs w:val="20"/>
              </w:rPr>
            </w:pPr>
            <w:r w:rsidRPr="001D1388">
              <w:rPr>
                <w:b/>
                <w:bCs/>
                <w:color w:val="000000"/>
                <w:sz w:val="20"/>
                <w:szCs w:val="20"/>
              </w:rPr>
              <w:t>2</w:t>
            </w:r>
            <w:r w:rsidR="00A638BB" w:rsidRPr="001D1388">
              <w:rPr>
                <w:b/>
                <w:bCs/>
                <w:color w:val="000000"/>
                <w:sz w:val="20"/>
                <w:szCs w:val="20"/>
              </w:rPr>
              <w:t>2</w:t>
            </w:r>
          </w:p>
        </w:tc>
      </w:tr>
    </w:tbl>
    <w:p w14:paraId="3F8B4D77" w14:textId="77777777" w:rsidR="00E65ECF" w:rsidRPr="00066491" w:rsidRDefault="00E65ECF" w:rsidP="00E253DC">
      <w:pPr>
        <w:spacing w:line="360" w:lineRule="auto"/>
        <w:jc w:val="both"/>
        <w:rPr>
          <w:rFonts w:eastAsiaTheme="majorEastAsia"/>
          <w:color w:val="000000" w:themeColor="text1"/>
        </w:rPr>
      </w:pPr>
    </w:p>
    <w:p w14:paraId="5E27B6D4" w14:textId="54200F5F" w:rsidR="009967F9"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lastRenderedPageBreak/>
        <w:tab/>
      </w:r>
      <w:r w:rsidR="0033439F" w:rsidRPr="00066491">
        <w:rPr>
          <w:rFonts w:eastAsiaTheme="majorEastAsia"/>
          <w:color w:val="000000" w:themeColor="text1"/>
        </w:rPr>
        <w:t xml:space="preserve">Korelasyon, iki değişken arasındaki ilişkiyi nicel olarak ölçmek için kullanılan bir istatistiksel yöntemdir. Eğer iki değişken birlikte yüksek değerler alıyorsa, bu pozitif bir </w:t>
      </w:r>
      <w:proofErr w:type="gramStart"/>
      <w:r w:rsidR="0033439F" w:rsidRPr="00066491">
        <w:rPr>
          <w:rFonts w:eastAsiaTheme="majorEastAsia"/>
          <w:color w:val="000000" w:themeColor="text1"/>
        </w:rPr>
        <w:t>korelasyon</w:t>
      </w:r>
      <w:proofErr w:type="gramEnd"/>
      <w:r w:rsidR="0033439F" w:rsidRPr="00066491">
        <w:rPr>
          <w:rFonts w:eastAsiaTheme="majorEastAsia"/>
          <w:color w:val="000000" w:themeColor="text1"/>
        </w:rPr>
        <w:t xml:space="preserve"> olduğunu gösterirken, bir değişken yüksek değer alırken diğeri düşük değer alıyorsa negatif bir korelasyon söz konusu olduğunu ifade eder. Korelasyon katsayısı "r" ile temsil edilir ve değeri -1 ile +1 arasında değişir. Eğer </w:t>
      </w:r>
      <w:proofErr w:type="gramStart"/>
      <w:r w:rsidR="0033439F" w:rsidRPr="00066491">
        <w:rPr>
          <w:rFonts w:eastAsiaTheme="majorEastAsia"/>
          <w:color w:val="000000" w:themeColor="text1"/>
        </w:rPr>
        <w:t>korelasyon</w:t>
      </w:r>
      <w:proofErr w:type="gramEnd"/>
      <w:r w:rsidR="0033439F" w:rsidRPr="00066491">
        <w:rPr>
          <w:rFonts w:eastAsiaTheme="majorEastAsia"/>
          <w:color w:val="000000" w:themeColor="text1"/>
        </w:rPr>
        <w:t xml:space="preserve"> katsayısı +1 ise, bu kusursuz bir pozitif korelasyonu gösterirken, -1 ise kusursuz bir negatif korelasyonu ifade eder </w:t>
      </w:r>
      <w:r w:rsidR="009967F9" w:rsidRPr="00066491">
        <w:rPr>
          <w:rFonts w:eastAsiaTheme="majorEastAsia"/>
          <w:color w:val="000000" w:themeColor="text1"/>
        </w:rPr>
        <w:t>(Baş, 2003</w:t>
      </w:r>
      <w:r w:rsidR="00DE2C6A" w:rsidRPr="00066491">
        <w:rPr>
          <w:rFonts w:eastAsiaTheme="majorEastAsia"/>
          <w:color w:val="000000" w:themeColor="text1"/>
        </w:rPr>
        <w:t xml:space="preserve">, </w:t>
      </w:r>
      <w:r w:rsidR="009967F9" w:rsidRPr="00066491">
        <w:rPr>
          <w:rFonts w:eastAsiaTheme="majorEastAsia"/>
          <w:color w:val="000000" w:themeColor="text1"/>
        </w:rPr>
        <w:t>135).</w:t>
      </w:r>
    </w:p>
    <w:p w14:paraId="349DD2BC" w14:textId="193FAAB5" w:rsidR="009967F9" w:rsidRPr="00066491" w:rsidRDefault="00C57E6F" w:rsidP="00C57E6F">
      <w:pPr>
        <w:spacing w:line="300" w:lineRule="auto"/>
        <w:jc w:val="both"/>
      </w:pPr>
      <w:r w:rsidRPr="00066491">
        <w:rPr>
          <w:rFonts w:eastAsiaTheme="majorEastAsia"/>
          <w:color w:val="000000" w:themeColor="text1"/>
        </w:rPr>
        <w:tab/>
      </w:r>
      <w:r w:rsidR="009967F9" w:rsidRPr="00066491">
        <w:t xml:space="preserve">Faktör analizine başlamadan önce, araştırmacı madde analiziyle değişkenlerin ara öğe korelasyonlarını incelemeyi ve diğer tüm değişkenlerle 0.4'ten düşük </w:t>
      </w:r>
      <w:proofErr w:type="gramStart"/>
      <w:r w:rsidR="009967F9" w:rsidRPr="00066491">
        <w:t>korelasyon</w:t>
      </w:r>
      <w:proofErr w:type="gramEnd"/>
      <w:r w:rsidR="009967F9" w:rsidRPr="00066491">
        <w:t xml:space="preserve"> gösteren herhangi bir değişkeni analizden çıkarabilir</w:t>
      </w:r>
      <w:r w:rsidR="00F33F0B" w:rsidRPr="00066491">
        <w:t xml:space="preserve"> </w:t>
      </w:r>
      <w:r w:rsidR="009967F9" w:rsidRPr="00066491">
        <w:t>(Hinkin, 1998</w:t>
      </w:r>
      <w:r w:rsidR="00DE2C6A" w:rsidRPr="00066491">
        <w:t xml:space="preserve">, </w:t>
      </w:r>
      <w:r w:rsidR="009967F9" w:rsidRPr="00066491">
        <w:t>112).</w:t>
      </w:r>
    </w:p>
    <w:p w14:paraId="25AA4978" w14:textId="1E7B236A" w:rsidR="009967F9" w:rsidRPr="00066491" w:rsidRDefault="00C57E6F" w:rsidP="00C57E6F">
      <w:pPr>
        <w:spacing w:line="300" w:lineRule="auto"/>
        <w:jc w:val="both"/>
      </w:pPr>
      <w:r w:rsidRPr="00066491">
        <w:tab/>
      </w:r>
      <w:r w:rsidR="009967F9" w:rsidRPr="00066491">
        <w:t>Ölçek içi tutarlılık belirle</w:t>
      </w:r>
      <w:r w:rsidR="00F33F0B" w:rsidRPr="00066491">
        <w:t>nir</w:t>
      </w:r>
      <w:r w:rsidR="009967F9" w:rsidRPr="00066491">
        <w:t>ken, her bir öğenin ölçekle olan ilişkisini belirlemek için madde</w:t>
      </w:r>
      <w:r w:rsidR="007D0D69" w:rsidRPr="00066491">
        <w:t xml:space="preserve"> </w:t>
      </w:r>
      <w:r w:rsidR="009967F9" w:rsidRPr="00066491">
        <w:t xml:space="preserve">toplam </w:t>
      </w:r>
      <w:proofErr w:type="gramStart"/>
      <w:r w:rsidR="009967F9" w:rsidRPr="00066491">
        <w:t>korelasyonları</w:t>
      </w:r>
      <w:proofErr w:type="gramEnd"/>
      <w:r w:rsidR="009967F9" w:rsidRPr="00066491">
        <w:t xml:space="preserve"> incelenir. Pozitif ve yeterli derecede yüksek bir </w:t>
      </w:r>
      <w:proofErr w:type="gramStart"/>
      <w:r w:rsidR="009967F9" w:rsidRPr="00066491">
        <w:t>korelasyon</w:t>
      </w:r>
      <w:proofErr w:type="gramEnd"/>
      <w:r w:rsidR="009967F9" w:rsidRPr="00066491">
        <w:t xml:space="preserve"> katsayısı, öğenin ölçekte kalmasını gerektirir. Bir öğenin </w:t>
      </w:r>
      <w:proofErr w:type="gramStart"/>
      <w:r w:rsidR="009967F9" w:rsidRPr="00066491">
        <w:t>korelasyon</w:t>
      </w:r>
      <w:proofErr w:type="gramEnd"/>
      <w:r w:rsidR="009967F9" w:rsidRPr="00066491">
        <w:t xml:space="preserve"> katsayısı negatifse, bu öğenin ölçekten çıkarılması gerektiğini gösterir</w:t>
      </w:r>
      <w:r w:rsidR="00F33F0B" w:rsidRPr="00066491">
        <w:t>.</w:t>
      </w:r>
      <w:r w:rsidR="009967F9" w:rsidRPr="00066491">
        <w:t xml:space="preserve"> </w:t>
      </w:r>
      <w:r w:rsidR="00F33F0B" w:rsidRPr="00066491">
        <w:t>Ç</w:t>
      </w:r>
      <w:r w:rsidR="009967F9" w:rsidRPr="00066491">
        <w:t>ünkü bu, öğenin araştırmanın amacının dışında bir durumu ölçtüğünü ve dolayısıyla iç tutarlılığı bozduğunu belirtir (Karagöz ve Bardakçı, 2020</w:t>
      </w:r>
      <w:r w:rsidR="00DE2C6A" w:rsidRPr="00066491">
        <w:t xml:space="preserve">, </w:t>
      </w:r>
      <w:r w:rsidR="009967F9" w:rsidRPr="00066491">
        <w:t>109).</w:t>
      </w:r>
    </w:p>
    <w:p w14:paraId="10D14BE6" w14:textId="0B7F8ACF" w:rsidR="009967F9" w:rsidRPr="00066491" w:rsidRDefault="00C57E6F" w:rsidP="00C57E6F">
      <w:pPr>
        <w:spacing w:line="300" w:lineRule="auto"/>
        <w:jc w:val="both"/>
      </w:pPr>
      <w:r w:rsidRPr="00066491">
        <w:tab/>
      </w:r>
      <w:r w:rsidR="009967F9" w:rsidRPr="00066491">
        <w:t xml:space="preserve">Bir öğenin </w:t>
      </w:r>
      <w:proofErr w:type="gramStart"/>
      <w:r w:rsidR="009967F9" w:rsidRPr="00066491">
        <w:t>korelasyon</w:t>
      </w:r>
      <w:proofErr w:type="gramEnd"/>
      <w:r w:rsidR="009967F9" w:rsidRPr="00066491">
        <w:t xml:space="preserve"> katsayısı düşükse, öğenin ölçeğe genel katkısının düşük olduğu</w:t>
      </w:r>
      <w:r w:rsidR="00F33F0B" w:rsidRPr="00066491">
        <w:t xml:space="preserve"> değerlendirilir. </w:t>
      </w:r>
      <w:r w:rsidR="009967F9" w:rsidRPr="00066491">
        <w:t>Bu nedenle, 0.20'den düşük madde</w:t>
      </w:r>
      <w:r w:rsidR="007D0D69" w:rsidRPr="00066491">
        <w:t xml:space="preserve"> </w:t>
      </w:r>
      <w:r w:rsidR="009967F9" w:rsidRPr="00066491">
        <w:t xml:space="preserve">toplam </w:t>
      </w:r>
      <w:proofErr w:type="gramStart"/>
      <w:r w:rsidR="009967F9" w:rsidRPr="00066491">
        <w:t>korelasyonu</w:t>
      </w:r>
      <w:proofErr w:type="gramEnd"/>
      <w:r w:rsidR="009967F9" w:rsidRPr="00066491">
        <w:t xml:space="preserve"> olan öğeler ölçekten çıkarılmalı, 0.20-0.30 arası değerler zorunlu ise ölçekte kalabilir, zorunlu değilse çıkarılmalıdır. 0.30'dan yüksek katsayılara sahip öğeler ise ölçekte kalmalıdır. Özetle, asgari olarak ölçeğin madde-toplam </w:t>
      </w:r>
      <w:proofErr w:type="gramStart"/>
      <w:r w:rsidR="009967F9" w:rsidRPr="00066491">
        <w:t>korelasyon</w:t>
      </w:r>
      <w:proofErr w:type="gramEnd"/>
      <w:r w:rsidR="009967F9" w:rsidRPr="00066491">
        <w:t xml:space="preserve"> katsayılarının negatif olmaması ve 0.20'den büyük olması beklenir (Karagöz ve Bardakçı, 2020</w:t>
      </w:r>
      <w:r w:rsidR="00DE2C6A" w:rsidRPr="00066491">
        <w:t xml:space="preserve">, </w:t>
      </w:r>
      <w:r w:rsidR="009967F9" w:rsidRPr="00066491">
        <w:t>109).</w:t>
      </w:r>
    </w:p>
    <w:p w14:paraId="7CA937FC" w14:textId="6BA3EF3A" w:rsidR="00387F71" w:rsidRPr="00066491" w:rsidRDefault="00387F71" w:rsidP="00C57E6F">
      <w:pPr>
        <w:spacing w:line="300" w:lineRule="auto"/>
        <w:jc w:val="both"/>
      </w:pPr>
      <w:r w:rsidRPr="00066491">
        <w:tab/>
      </w:r>
      <w:r w:rsidR="00053DC1" w:rsidRPr="00066491">
        <w:t>Birçok ölçek geliştirme çalışmasında, A</w:t>
      </w:r>
      <w:r w:rsidR="00600019" w:rsidRPr="00066491">
        <w:t>çımlayıcı</w:t>
      </w:r>
      <w:r w:rsidR="00053DC1" w:rsidRPr="00066491">
        <w:t xml:space="preserve"> Faktör Analizi (AFA) sonrası faktörler genellikle belirginleşir. Fakat bu çalışmada, </w:t>
      </w:r>
      <w:proofErr w:type="gramStart"/>
      <w:r w:rsidR="00053DC1" w:rsidRPr="00066491">
        <w:t>literatürde</w:t>
      </w:r>
      <w:proofErr w:type="gramEnd"/>
      <w:r w:rsidR="00053DC1" w:rsidRPr="00066491">
        <w:t xml:space="preserve"> belirtildiği ölçüde öngörülen faktörler başarıyla oluşturulmuştur. Bu teorik tabana dayalı faktör ayırma işlemi, uzman görüşlerince de onaylanmıştır. Deneme çalışması aşamasına geçmeden önce, madde havuzunda kalan 46 madde, ilgili faktör kodlarıyla isimlendirilmiştir. Örneğin, “F1Q1” terimi, birinci faktörün birinci ifadesini belirtir. Bu düzenlemeye göre; “F1” Çevresel Sürdürülebilirlik İletişimini, “F2” Sosyal Sürdürülebilirlik İletişimini, “F3” Ekonomik Sürdürülebilirlik İletişimini ve “F4” İletişimin Sürdürülebilirliğini temsil etmektedir.</w:t>
      </w:r>
    </w:p>
    <w:p w14:paraId="48597F16" w14:textId="6AB2FA7C" w:rsidR="00B66802" w:rsidRPr="00066491" w:rsidRDefault="00C57E6F" w:rsidP="00C57E6F">
      <w:pPr>
        <w:spacing w:line="300" w:lineRule="auto"/>
        <w:jc w:val="both"/>
        <w:rPr>
          <w:rFonts w:eastAsiaTheme="majorEastAsia"/>
          <w:color w:val="000000" w:themeColor="text1"/>
          <w:highlight w:val="yellow"/>
        </w:rPr>
      </w:pPr>
      <w:r w:rsidRPr="00066491">
        <w:rPr>
          <w:rFonts w:eastAsiaTheme="majorEastAsia"/>
          <w:color w:val="000000" w:themeColor="text1"/>
        </w:rPr>
        <w:tab/>
      </w:r>
      <w:r w:rsidR="00B66802" w:rsidRPr="00066491">
        <w:rPr>
          <w:rFonts w:eastAsiaTheme="majorEastAsia"/>
          <w:color w:val="000000" w:themeColor="text1"/>
        </w:rPr>
        <w:t xml:space="preserve">İlk olarak, her bir maddenin katılımcıların yanıtları üzerindeki etkisi değerlendirilmiştir. Madde toplam </w:t>
      </w:r>
      <w:proofErr w:type="gramStart"/>
      <w:r w:rsidR="00B66802" w:rsidRPr="00066491">
        <w:rPr>
          <w:rFonts w:eastAsiaTheme="majorEastAsia"/>
          <w:color w:val="000000" w:themeColor="text1"/>
        </w:rPr>
        <w:t>korelasyon</w:t>
      </w:r>
      <w:proofErr w:type="gramEnd"/>
      <w:r w:rsidR="00B66802" w:rsidRPr="00066491">
        <w:rPr>
          <w:rFonts w:eastAsiaTheme="majorEastAsia"/>
          <w:color w:val="000000" w:themeColor="text1"/>
        </w:rPr>
        <w:t xml:space="preserve"> analizi sonuçlarına göre, bazı maddeler düşük korelasyon değerleri göstermiştir. Özellikle 1. faktör</w:t>
      </w:r>
      <w:r w:rsidR="00600019" w:rsidRPr="00066491">
        <w:rPr>
          <w:rFonts w:eastAsiaTheme="majorEastAsia"/>
          <w:color w:val="000000" w:themeColor="text1"/>
        </w:rPr>
        <w:t>de</w:t>
      </w:r>
      <w:r w:rsidR="00B66802" w:rsidRPr="00066491">
        <w:rPr>
          <w:rFonts w:eastAsiaTheme="majorEastAsia"/>
          <w:color w:val="000000" w:themeColor="text1"/>
        </w:rPr>
        <w:t xml:space="preserve"> 3(-.233), 7(</w:t>
      </w:r>
      <w:r w:rsidR="00053DC1" w:rsidRPr="00066491">
        <w:rPr>
          <w:rFonts w:eastAsiaTheme="majorEastAsia"/>
          <w:color w:val="000000" w:themeColor="text1"/>
        </w:rPr>
        <w:t>.</w:t>
      </w:r>
      <w:r w:rsidR="00B66802" w:rsidRPr="00066491">
        <w:rPr>
          <w:rFonts w:eastAsiaTheme="majorEastAsia"/>
          <w:color w:val="000000" w:themeColor="text1"/>
        </w:rPr>
        <w:t xml:space="preserve">043) ve 12.(-.019) </w:t>
      </w:r>
      <w:r w:rsidR="00600019" w:rsidRPr="00066491">
        <w:rPr>
          <w:rFonts w:eastAsiaTheme="majorEastAsia"/>
          <w:color w:val="000000" w:themeColor="text1"/>
        </w:rPr>
        <w:t>maddeler</w:t>
      </w:r>
      <w:r w:rsidR="00B66802" w:rsidRPr="00066491">
        <w:rPr>
          <w:rFonts w:eastAsiaTheme="majorEastAsia"/>
          <w:color w:val="000000" w:themeColor="text1"/>
        </w:rPr>
        <w:t>, 2. faktör</w:t>
      </w:r>
      <w:r w:rsidR="00600019" w:rsidRPr="00066491">
        <w:rPr>
          <w:rFonts w:eastAsiaTheme="majorEastAsia"/>
          <w:color w:val="000000" w:themeColor="text1"/>
        </w:rPr>
        <w:t>de</w:t>
      </w:r>
      <w:r w:rsidR="00B66802" w:rsidRPr="00066491">
        <w:rPr>
          <w:rFonts w:eastAsiaTheme="majorEastAsia"/>
          <w:color w:val="000000" w:themeColor="text1"/>
        </w:rPr>
        <w:t xml:space="preserve"> 8 (-.014), 10(-.193), 11. (-0.80) </w:t>
      </w:r>
      <w:r w:rsidR="00600019" w:rsidRPr="00066491">
        <w:rPr>
          <w:rFonts w:eastAsiaTheme="majorEastAsia"/>
          <w:color w:val="000000" w:themeColor="text1"/>
        </w:rPr>
        <w:t>maddeler</w:t>
      </w:r>
      <w:r w:rsidR="00B66802" w:rsidRPr="00066491">
        <w:rPr>
          <w:rFonts w:eastAsiaTheme="majorEastAsia"/>
          <w:color w:val="000000" w:themeColor="text1"/>
        </w:rPr>
        <w:t>, 3. faktö</w:t>
      </w:r>
      <w:r w:rsidR="00600019" w:rsidRPr="00066491">
        <w:rPr>
          <w:rFonts w:eastAsiaTheme="majorEastAsia"/>
          <w:color w:val="000000" w:themeColor="text1"/>
        </w:rPr>
        <w:t>rde</w:t>
      </w:r>
      <w:r w:rsidR="00B66802" w:rsidRPr="00066491">
        <w:rPr>
          <w:rFonts w:eastAsiaTheme="majorEastAsia"/>
          <w:color w:val="000000" w:themeColor="text1"/>
        </w:rPr>
        <w:t xml:space="preserve"> 4.(-.255) ve 5(-.247) </w:t>
      </w:r>
      <w:r w:rsidR="00600019" w:rsidRPr="00066491">
        <w:rPr>
          <w:rFonts w:eastAsiaTheme="majorEastAsia"/>
          <w:color w:val="000000" w:themeColor="text1"/>
        </w:rPr>
        <w:t>maddeler</w:t>
      </w:r>
      <w:r w:rsidR="00B66802" w:rsidRPr="00066491">
        <w:rPr>
          <w:rFonts w:eastAsiaTheme="majorEastAsia"/>
          <w:color w:val="000000" w:themeColor="text1"/>
        </w:rPr>
        <w:t>, 4. faktör</w:t>
      </w:r>
      <w:r w:rsidR="00600019" w:rsidRPr="00066491">
        <w:rPr>
          <w:rFonts w:eastAsiaTheme="majorEastAsia"/>
          <w:color w:val="000000" w:themeColor="text1"/>
        </w:rPr>
        <w:t>de</w:t>
      </w:r>
      <w:r w:rsidR="00B66802" w:rsidRPr="00066491">
        <w:rPr>
          <w:rFonts w:eastAsiaTheme="majorEastAsia"/>
          <w:color w:val="000000" w:themeColor="text1"/>
        </w:rPr>
        <w:t xml:space="preserve"> ise 2(-.144) 4. (.069) </w:t>
      </w:r>
      <w:r w:rsidR="007D0D69" w:rsidRPr="00066491">
        <w:rPr>
          <w:rFonts w:eastAsiaTheme="majorEastAsia"/>
          <w:color w:val="000000" w:themeColor="text1"/>
        </w:rPr>
        <w:t>maddelerin</w:t>
      </w:r>
      <w:r w:rsidR="00B66802" w:rsidRPr="00066491">
        <w:rPr>
          <w:rFonts w:eastAsiaTheme="majorEastAsia"/>
          <w:color w:val="000000" w:themeColor="text1"/>
        </w:rPr>
        <w:t xml:space="preserve"> toplam korelasyonları (Item Total Correlation) genel kabul </w:t>
      </w:r>
      <w:proofErr w:type="gramStart"/>
      <w:r w:rsidR="00B66802" w:rsidRPr="00066491">
        <w:rPr>
          <w:rFonts w:eastAsiaTheme="majorEastAsia"/>
          <w:color w:val="000000" w:themeColor="text1"/>
        </w:rPr>
        <w:t>gören .30'un</w:t>
      </w:r>
      <w:proofErr w:type="gramEnd"/>
      <w:r w:rsidR="00B66802" w:rsidRPr="00066491">
        <w:rPr>
          <w:rFonts w:eastAsiaTheme="majorEastAsia"/>
          <w:color w:val="000000" w:themeColor="text1"/>
        </w:rPr>
        <w:t xml:space="preserve"> altında bulunmuştur. Bu, ilgili maddelerin ölçeğe genel katkısının düşük olduğu ve ölçekten çıkarılması gerektiği anlamına gelmektedir (Field, 2005). İlgili maddeler ölçekten çıkarılmıştır. </w:t>
      </w:r>
      <w:r w:rsidR="00B66802" w:rsidRPr="00066491">
        <w:rPr>
          <w:rFonts w:eastAsiaTheme="majorEastAsia"/>
          <w:color w:val="000000" w:themeColor="text1"/>
        </w:rPr>
        <w:lastRenderedPageBreak/>
        <w:t>Madde analizi sonrası; 46 maddeden oluşan ölçek 36 maddeye indirgenm</w:t>
      </w:r>
      <w:r w:rsidR="00B66802" w:rsidRPr="00C477C1">
        <w:rPr>
          <w:rFonts w:eastAsiaTheme="majorEastAsia"/>
          <w:color w:val="000000" w:themeColor="text1"/>
        </w:rPr>
        <w:t xml:space="preserve">iştir.  </w:t>
      </w:r>
      <w:r w:rsidR="00C477C1" w:rsidRPr="00C477C1">
        <w:rPr>
          <w:rFonts w:eastAsiaTheme="majorEastAsia"/>
          <w:color w:val="000000" w:themeColor="text1"/>
        </w:rPr>
        <w:t>Deneme çalışmasına ait anket formu Ek-4’te sunulmuştur.</w:t>
      </w:r>
    </w:p>
    <w:p w14:paraId="2C6D423D" w14:textId="26161D01" w:rsidR="00D94CE6"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B66802" w:rsidRPr="00066491">
        <w:rPr>
          <w:rFonts w:eastAsiaTheme="majorEastAsia"/>
          <w:color w:val="000000" w:themeColor="text1"/>
        </w:rPr>
        <w:t xml:space="preserve">Ölçeğin 46 maddelik taslak halinin </w:t>
      </w:r>
      <w:r w:rsidR="009833C8">
        <w:rPr>
          <w:rFonts w:eastAsiaTheme="majorEastAsia"/>
          <w:color w:val="000000" w:themeColor="text1"/>
        </w:rPr>
        <w:t>Cronbach</w:t>
      </w:r>
      <w:r w:rsidR="00B66802" w:rsidRPr="00066491">
        <w:rPr>
          <w:rFonts w:eastAsiaTheme="majorEastAsia"/>
          <w:color w:val="000000" w:themeColor="text1"/>
        </w:rPr>
        <w:t xml:space="preserve"> Alfa güvenirlik katsayısı 0.826 olarak hesaplanmıştır. Çıkarılan düşük </w:t>
      </w:r>
      <w:proofErr w:type="gramStart"/>
      <w:r w:rsidR="00B66802" w:rsidRPr="00066491">
        <w:rPr>
          <w:rFonts w:eastAsiaTheme="majorEastAsia"/>
          <w:color w:val="000000" w:themeColor="text1"/>
        </w:rPr>
        <w:t>korelasyonlu</w:t>
      </w:r>
      <w:proofErr w:type="gramEnd"/>
      <w:r w:rsidR="00B66802" w:rsidRPr="00066491">
        <w:rPr>
          <w:rFonts w:eastAsiaTheme="majorEastAsia"/>
          <w:color w:val="000000" w:themeColor="text1"/>
        </w:rPr>
        <w:t xml:space="preserve"> maddeler sonrası iç tutarlılık katsayısı 0.860</w:t>
      </w:r>
      <w:r w:rsidR="00B66802" w:rsidRPr="00066491">
        <w:rPr>
          <w:rFonts w:eastAsiaTheme="majorEastAsia"/>
          <w:b/>
          <w:bCs/>
          <w:color w:val="000000" w:themeColor="text1"/>
        </w:rPr>
        <w:t xml:space="preserve"> </w:t>
      </w:r>
      <w:r w:rsidR="00B66802" w:rsidRPr="00066491">
        <w:rPr>
          <w:rFonts w:eastAsiaTheme="majorEastAsia"/>
          <w:color w:val="000000" w:themeColor="text1"/>
        </w:rPr>
        <w:t xml:space="preserve">olarak hesaplanmıştır. Genel olarak, </w:t>
      </w:r>
      <w:r w:rsidR="009833C8">
        <w:rPr>
          <w:rFonts w:eastAsiaTheme="majorEastAsia"/>
          <w:color w:val="000000" w:themeColor="text1"/>
        </w:rPr>
        <w:t>Cronbach</w:t>
      </w:r>
      <w:r w:rsidR="00B66802" w:rsidRPr="00066491">
        <w:rPr>
          <w:rFonts w:eastAsiaTheme="majorEastAsia"/>
          <w:color w:val="000000" w:themeColor="text1"/>
        </w:rPr>
        <w:t xml:space="preserve"> Alfa değeri 0.70’in üzerinde olduğunda, ölçeğin yeterli iç tutarlılığa sahip olduğu kabul edilmektedir (Nunnally, 1978).</w:t>
      </w:r>
    </w:p>
    <w:p w14:paraId="7692F06E" w14:textId="068CD486"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Faktör analizinden önce yapılması gerek</w:t>
      </w:r>
      <w:r w:rsidR="00BE379F" w:rsidRPr="00066491">
        <w:rPr>
          <w:rFonts w:eastAsiaTheme="majorEastAsia"/>
          <w:color w:val="000000" w:themeColor="text1"/>
        </w:rPr>
        <w:t>en</w:t>
      </w:r>
      <w:r w:rsidR="00345CCF" w:rsidRPr="00066491">
        <w:rPr>
          <w:rFonts w:eastAsiaTheme="majorEastAsia"/>
          <w:color w:val="000000" w:themeColor="text1"/>
        </w:rPr>
        <w:t xml:space="preserve"> bir diğer analiz kısmi </w:t>
      </w:r>
      <w:proofErr w:type="gramStart"/>
      <w:r w:rsidR="00345CCF" w:rsidRPr="00066491">
        <w:rPr>
          <w:rFonts w:eastAsiaTheme="majorEastAsia"/>
          <w:color w:val="000000" w:themeColor="text1"/>
        </w:rPr>
        <w:t>korelasyonlara</w:t>
      </w:r>
      <w:proofErr w:type="gramEnd"/>
      <w:r w:rsidR="00345CCF" w:rsidRPr="00066491">
        <w:rPr>
          <w:rFonts w:eastAsiaTheme="majorEastAsia"/>
          <w:color w:val="000000" w:themeColor="text1"/>
        </w:rPr>
        <w:t xml:space="preserve"> aittir. Değişkenler arasındaki kısmi </w:t>
      </w:r>
      <w:proofErr w:type="gramStart"/>
      <w:r w:rsidR="00345CCF" w:rsidRPr="00066491">
        <w:rPr>
          <w:rFonts w:eastAsiaTheme="majorEastAsia"/>
          <w:color w:val="000000" w:themeColor="text1"/>
        </w:rPr>
        <w:t>korelasyonların</w:t>
      </w:r>
      <w:proofErr w:type="gramEnd"/>
      <w:r w:rsidR="00345CCF" w:rsidRPr="00066491">
        <w:rPr>
          <w:rFonts w:eastAsiaTheme="majorEastAsia"/>
          <w:color w:val="000000" w:themeColor="text1"/>
        </w:rPr>
        <w:t xml:space="preserve"> incelenmesi gereklidir. Veri setinde gerçek faktörlerin bulunması durumunda, bu faktörlerin kısmi kısmi </w:t>
      </w:r>
      <w:proofErr w:type="gramStart"/>
      <w:r w:rsidR="00345CCF" w:rsidRPr="00066491">
        <w:rPr>
          <w:rFonts w:eastAsiaTheme="majorEastAsia"/>
          <w:color w:val="000000" w:themeColor="text1"/>
        </w:rPr>
        <w:t>korelasyonun</w:t>
      </w:r>
      <w:proofErr w:type="gramEnd"/>
      <w:r w:rsidR="00345CCF" w:rsidRPr="00066491">
        <w:rPr>
          <w:rFonts w:eastAsiaTheme="majorEastAsia"/>
          <w:color w:val="000000" w:themeColor="text1"/>
        </w:rPr>
        <w:t xml:space="preserve"> düşük olması beklenir. Çünkü değişkenler, bu değişkenlerin faktör üzerindeki yüklemeleriyle temsil edilecektir. Yüksek kısmi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bir alt faktörün olmadığını gösterir, bu da analizi</w:t>
      </w:r>
      <w:r w:rsidR="00BE379F" w:rsidRPr="00066491">
        <w:rPr>
          <w:rFonts w:eastAsiaTheme="majorEastAsia"/>
          <w:color w:val="000000" w:themeColor="text1"/>
        </w:rPr>
        <w:t>n</w:t>
      </w:r>
      <w:r w:rsidR="00345CCF" w:rsidRPr="00066491">
        <w:rPr>
          <w:rFonts w:eastAsiaTheme="majorEastAsia"/>
          <w:color w:val="000000" w:themeColor="text1"/>
        </w:rPr>
        <w:t xml:space="preserve"> geçerliliğini tehdit eder. Eğer kısmi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0,7 ve üzerindeyse ve bu durum yaygın ise, faktör analizi doğru sonuçlar üretmeyecektir (Yaşlıoğlu, 2017</w:t>
      </w:r>
      <w:r w:rsidR="00DE2C6A" w:rsidRPr="00066491">
        <w:rPr>
          <w:rFonts w:eastAsiaTheme="majorEastAsia"/>
          <w:color w:val="000000" w:themeColor="text1"/>
        </w:rPr>
        <w:t xml:space="preserve">, </w:t>
      </w:r>
      <w:r w:rsidR="00345CCF" w:rsidRPr="00066491">
        <w:rPr>
          <w:rFonts w:eastAsiaTheme="majorEastAsia"/>
          <w:color w:val="000000" w:themeColor="text1"/>
        </w:rPr>
        <w:t>75)</w:t>
      </w:r>
      <w:r w:rsidR="00BE379F" w:rsidRPr="00066491">
        <w:rPr>
          <w:rFonts w:eastAsiaTheme="majorEastAsia"/>
          <w:color w:val="000000" w:themeColor="text1"/>
        </w:rPr>
        <w:t>.</w:t>
      </w:r>
    </w:p>
    <w:p w14:paraId="7E1E96BB" w14:textId="6D0E4F6B"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Deneme uygulaması sürecinde faktörler arası </w:t>
      </w:r>
      <w:proofErr w:type="gramStart"/>
      <w:r w:rsidR="00345CCF" w:rsidRPr="00066491">
        <w:rPr>
          <w:rFonts w:eastAsiaTheme="majorEastAsia"/>
          <w:color w:val="000000" w:themeColor="text1"/>
        </w:rPr>
        <w:t>korelasyonlar</w:t>
      </w:r>
      <w:proofErr w:type="gramEnd"/>
      <w:r w:rsidR="00345CCF" w:rsidRPr="00066491">
        <w:rPr>
          <w:rFonts w:eastAsiaTheme="majorEastAsia"/>
          <w:color w:val="000000" w:themeColor="text1"/>
        </w:rPr>
        <w:t xml:space="preserve"> (kısmi korelasyonlar) analiz edilmiştir. Her ne kadar </w:t>
      </w:r>
      <w:r w:rsidR="00BE379F" w:rsidRPr="00066491">
        <w:rPr>
          <w:rFonts w:eastAsiaTheme="majorEastAsia"/>
          <w:color w:val="000000" w:themeColor="text1"/>
        </w:rPr>
        <w:t xml:space="preserve">doğrulayıcı </w:t>
      </w:r>
      <w:r w:rsidR="00345CCF" w:rsidRPr="00066491">
        <w:rPr>
          <w:rFonts w:eastAsiaTheme="majorEastAsia"/>
          <w:color w:val="000000" w:themeColor="text1"/>
        </w:rPr>
        <w:t xml:space="preserve">faktör analizi öncesi bu </w:t>
      </w:r>
      <w:proofErr w:type="gramStart"/>
      <w:r w:rsidR="00345CCF" w:rsidRPr="00066491">
        <w:rPr>
          <w:rFonts w:eastAsiaTheme="majorEastAsia"/>
          <w:color w:val="000000" w:themeColor="text1"/>
        </w:rPr>
        <w:t>korelasyonların</w:t>
      </w:r>
      <w:proofErr w:type="gramEnd"/>
      <w:r w:rsidR="00345CCF" w:rsidRPr="00066491">
        <w:rPr>
          <w:rFonts w:eastAsiaTheme="majorEastAsia"/>
          <w:color w:val="000000" w:themeColor="text1"/>
        </w:rPr>
        <w:t xml:space="preserve"> analiz edilmesi uygun olmasa da</w:t>
      </w:r>
      <w:r w:rsidR="00BE379F" w:rsidRPr="00066491">
        <w:rPr>
          <w:rFonts w:eastAsiaTheme="majorEastAsia"/>
          <w:color w:val="000000" w:themeColor="text1"/>
        </w:rPr>
        <w:t>,</w:t>
      </w:r>
      <w:r w:rsidR="00345CCF" w:rsidRPr="00066491">
        <w:rPr>
          <w:rFonts w:eastAsiaTheme="majorEastAsia"/>
          <w:color w:val="000000" w:themeColor="text1"/>
        </w:rPr>
        <w:t xml:space="preserve"> faktörler arasındaki net ayrım gerek literatürde, gerekse uzman görüşlerinde destek bulmuştur.  F1, F2, F3 ve F4 olmak üzere dört faktör için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analizi yapılmıştır. </w:t>
      </w:r>
      <w:r w:rsidRPr="00066491">
        <w:rPr>
          <w:rFonts w:eastAsiaTheme="majorEastAsia"/>
          <w:color w:val="000000" w:themeColor="text1"/>
        </w:rPr>
        <w:t xml:space="preserve"> </w:t>
      </w:r>
    </w:p>
    <w:p w14:paraId="76897DFD" w14:textId="77777777"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F1 ve F2 arasında: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katsayısı 0.031 ve p-değer 0.628. Korelasyon katsayısı çok düşük olduğundan ve p-değer 0.05'ten büyük olduğu için, bu iki faktör arasında istatistiksel olarak anlamlı bir ilişki bulunmamaktadır.</w:t>
      </w:r>
    </w:p>
    <w:p w14:paraId="13B34F12" w14:textId="77777777"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F1 ve F3 arasında: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katsayısı 0.033 ve p-değer 0.609. Yine, bu iki faktör arasında istatistiksel olarak anlamlı bir ilişki bulunmamaktadır.</w:t>
      </w:r>
    </w:p>
    <w:p w14:paraId="60ED1844" w14:textId="77777777"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F1 ve F4 arasında: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katsayısı 0.017 ve p-değer 0.793. Bu iki faktör arasında da istatistiksel olarak anlamlı bir ilişki bulunmamaktadır.</w:t>
      </w:r>
    </w:p>
    <w:p w14:paraId="02C8C16C" w14:textId="77777777"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F2 ve F3 arasında: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katsayısı -0.058 ve p-değer 0.359. Negatif korelasyon katsayısı, bu iki faktör arasında zayıf bir ters ilişki olduğunu gösterir; ancak p-değer 0.05'ten büyük olduğu için, bu ilişki istatistiksel olarak anlamlı bir ilişki bulunmamaktadır.</w:t>
      </w:r>
    </w:p>
    <w:p w14:paraId="6AB1021B" w14:textId="77777777"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F2 ve F4 arasında: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katsayısı -0.018 ve p-değer 0.778. Bu iki faktör arasında da istatistiksel olarak anlamlı bir ilişki bulunmamaktadır.</w:t>
      </w:r>
    </w:p>
    <w:p w14:paraId="23AAB6A8" w14:textId="77777777"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F3 ve F4 arasında: Pearson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katsayısı -0.062 ve p-değer 0.328. Yine, bu iki faktör arasında istatistiksel olarak anlamlı bir ilişki bulunmamaktadır.</w:t>
      </w:r>
    </w:p>
    <w:p w14:paraId="672E0446" w14:textId="276C27CB"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Deneme çalışmasında, dört faktör arasında istatistiksel olarak anlamlı bir ilişki bulunmadığını söyleyebiliriz. Bu, her bir faktörün, diğer faktörlerden bağımsız bir yapıyı ölçtüğünü gösteriyor olabilir. Bu da ölçeğin farklı yönleri veya boyutları etkili bir </w:t>
      </w:r>
      <w:r w:rsidR="00345CCF" w:rsidRPr="00066491">
        <w:rPr>
          <w:rFonts w:eastAsiaTheme="majorEastAsia"/>
          <w:color w:val="000000" w:themeColor="text1"/>
        </w:rPr>
        <w:lastRenderedPageBreak/>
        <w:t xml:space="preserve">şekilde ölçebildiği anlamına gelebilir. Hiçbir faktör arasındaki </w:t>
      </w:r>
      <w:proofErr w:type="gramStart"/>
      <w:r w:rsidR="00345CCF" w:rsidRPr="00066491">
        <w:rPr>
          <w:rFonts w:eastAsiaTheme="majorEastAsia"/>
          <w:color w:val="000000" w:themeColor="text1"/>
        </w:rPr>
        <w:t>korelasyon</w:t>
      </w:r>
      <w:proofErr w:type="gramEnd"/>
      <w:r w:rsidR="00345CCF" w:rsidRPr="00066491">
        <w:rPr>
          <w:rFonts w:eastAsiaTheme="majorEastAsia"/>
          <w:color w:val="000000" w:themeColor="text1"/>
        </w:rPr>
        <w:t xml:space="preserve"> 0.70'ten büyük olmadığı için, her bir faktörün özgünlüğü korunmaktadır (Brown, 2006).</w:t>
      </w:r>
      <w:r w:rsidR="009833C8">
        <w:rPr>
          <w:rFonts w:eastAsiaTheme="majorEastAsia"/>
          <w:color w:val="000000" w:themeColor="text1"/>
        </w:rPr>
        <w:t xml:space="preserve"> </w:t>
      </w:r>
    </w:p>
    <w:p w14:paraId="6B66E8F0" w14:textId="3A7C6299" w:rsidR="00345CC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Faktörler bazında iç tutarlılık katsayıları; maddeler atılmadan önce </w:t>
      </w:r>
      <w:proofErr w:type="gramStart"/>
      <w:r w:rsidR="00345CCF" w:rsidRPr="00066491">
        <w:rPr>
          <w:rFonts w:eastAsiaTheme="majorEastAsia"/>
          <w:color w:val="000000" w:themeColor="text1"/>
        </w:rPr>
        <w:t>sırasıyla .882</w:t>
      </w:r>
      <w:proofErr w:type="gramEnd"/>
      <w:r w:rsidR="00345CCF" w:rsidRPr="00066491">
        <w:rPr>
          <w:rFonts w:eastAsiaTheme="majorEastAsia"/>
          <w:color w:val="000000" w:themeColor="text1"/>
        </w:rPr>
        <w:t xml:space="preserve"> (F1), .904 (F2), .860 (F3), .861 (F4); maddeler atıldıktan sonra .943 (F1), .954 (F2), .957 (F3), .926 (F4) olarak hesaplanmıştır. Faktörlerin tamamının </w:t>
      </w:r>
      <w:r w:rsidR="009833C8">
        <w:rPr>
          <w:rFonts w:eastAsiaTheme="majorEastAsia"/>
          <w:color w:val="000000" w:themeColor="text1"/>
        </w:rPr>
        <w:t>Cronbach</w:t>
      </w:r>
      <w:r w:rsidR="00345CCF" w:rsidRPr="00066491">
        <w:rPr>
          <w:rFonts w:eastAsiaTheme="majorEastAsia"/>
          <w:color w:val="000000" w:themeColor="text1"/>
        </w:rPr>
        <w:t xml:space="preserve"> Alfa değeri 0.70’in üzerinde olduğunda, ölçeğin yeterli iç tutarlılığa sahip olduğu kabul edilmektedir (Nunnally, 1978). </w:t>
      </w:r>
    </w:p>
    <w:p w14:paraId="66033486" w14:textId="62917C20" w:rsidR="002B148E" w:rsidRDefault="00C57E6F" w:rsidP="00C57E6F">
      <w:pPr>
        <w:spacing w:line="300" w:lineRule="auto"/>
        <w:jc w:val="both"/>
      </w:pPr>
      <w:r w:rsidRPr="00066491">
        <w:rPr>
          <w:rFonts w:eastAsiaTheme="majorEastAsia"/>
          <w:color w:val="000000" w:themeColor="text1"/>
        </w:rPr>
        <w:tab/>
      </w:r>
      <w:r w:rsidRPr="00066491">
        <w:t>Deneme çalışması sonrasında gerçekleştirilen ikinci uzman değerlendirmesi neticesinde, mevcut 36 maddeli formun uygun olduğu görüşüne varılmıştır. Maddeler üzerinde, anlam bütünlüğünü bozmayacak şekilde, anket yöntemleri</w:t>
      </w:r>
      <w:r w:rsidR="00BE379F" w:rsidRPr="00066491">
        <w:t>, Türkçe kuralları</w:t>
      </w:r>
      <w:r w:rsidRPr="00066491">
        <w:t xml:space="preserve"> ve </w:t>
      </w:r>
      <w:proofErr w:type="gramStart"/>
      <w:r w:rsidRPr="00066491">
        <w:t>literatür</w:t>
      </w:r>
      <w:proofErr w:type="gramEnd"/>
      <w:r w:rsidRPr="00066491">
        <w:t xml:space="preserve"> bilgilerine dayanarak minör düzeltmeler uygulanmıştır. Revize edilmiş olan ikinci Uzman Değerlendirme Formu </w:t>
      </w:r>
      <w:r w:rsidR="001D1388" w:rsidRPr="001D1388">
        <w:t>Ek-3’te sunulmuştur.</w:t>
      </w:r>
    </w:p>
    <w:p w14:paraId="0178ED94" w14:textId="77777777" w:rsidR="00DC32AB" w:rsidRDefault="00DC32AB" w:rsidP="00C57E6F">
      <w:pPr>
        <w:spacing w:line="300" w:lineRule="auto"/>
        <w:jc w:val="both"/>
      </w:pPr>
    </w:p>
    <w:p w14:paraId="1DEDEBFD" w14:textId="77777777" w:rsidR="007A4B03" w:rsidRPr="00066491" w:rsidRDefault="009967F9" w:rsidP="00854978">
      <w:pPr>
        <w:pStyle w:val="Balk4"/>
        <w:numPr>
          <w:ilvl w:val="3"/>
          <w:numId w:val="3"/>
        </w:numPr>
        <w:spacing w:line="300" w:lineRule="auto"/>
        <w:ind w:left="851" w:hanging="851"/>
      </w:pPr>
      <w:bookmarkStart w:id="276" w:name="_Toc138625457"/>
      <w:bookmarkStart w:id="277" w:name="_Toc142652869"/>
      <w:r w:rsidRPr="00066491">
        <w:t>Açımlayıcı ve Doğrulayıcı Faktör Analizleri</w:t>
      </w:r>
      <w:bookmarkEnd w:id="276"/>
      <w:bookmarkEnd w:id="277"/>
    </w:p>
    <w:p w14:paraId="4B82FEEF" w14:textId="77777777" w:rsidR="009967F9" w:rsidRPr="00066491" w:rsidRDefault="009967F9" w:rsidP="00C57E6F">
      <w:pPr>
        <w:spacing w:line="300" w:lineRule="auto"/>
      </w:pPr>
    </w:p>
    <w:p w14:paraId="2D6D1962" w14:textId="243C56AD" w:rsidR="0030112C" w:rsidRPr="00066491" w:rsidRDefault="0030112C" w:rsidP="00087F9D">
      <w:pPr>
        <w:spacing w:line="300" w:lineRule="auto"/>
        <w:jc w:val="both"/>
      </w:pPr>
      <w:r w:rsidRPr="00066491">
        <w:tab/>
        <w:t>Yöntem bölümünün bu aşamasına kadar, görünüş ve kapsam geçerliliklerinin sağlanmasına yönelik çalışmalar ifade edilmiştir. Geçerlilik çeşitleri birbiriyle iç içe geçmiştir ulaşılan bulgular ilişkilidir. Ölçek geliştirme çalışmalarında en az 2 geçerlilik analizi yöntemi kullanılır</w:t>
      </w:r>
      <w:r w:rsidR="00087F9D" w:rsidRPr="00066491">
        <w:t xml:space="preserve"> (Karagöz ve Bardakçı, 2020, 15). </w:t>
      </w:r>
      <w:r w:rsidRPr="00066491">
        <w:t xml:space="preserve">Araştırmada 3 çeşit geçerlilik analizi (görünüş, kapsam, yapı) yapılmıştır. </w:t>
      </w:r>
    </w:p>
    <w:p w14:paraId="7B7AEF3C" w14:textId="3398E8C3" w:rsidR="00C57E6F"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33439F" w:rsidRPr="00066491">
        <w:rPr>
          <w:rFonts w:eastAsiaTheme="majorEastAsia"/>
          <w:color w:val="000000" w:themeColor="text1"/>
        </w:rPr>
        <w:t>Yapı geçerliliğindeki temel hedef, ölçeğin faktör yapısını ortaya çıkarmaktır. Bu amaçla, açımlayıcı faktör analizi yöntemi kullanılır. Öte yandan, daha önceden belirlenen ölçek faktör yapısının doğrulanması ise doğrulayıcı faktör analizi teknikleri ile gerçekleştirilir</w:t>
      </w:r>
      <w:r w:rsidR="009967F9" w:rsidRPr="00066491">
        <w:rPr>
          <w:rFonts w:eastAsiaTheme="majorEastAsia"/>
          <w:color w:val="000000" w:themeColor="text1"/>
        </w:rPr>
        <w:t xml:space="preserve"> (Büyüköztürk, 2012</w:t>
      </w:r>
      <w:r w:rsidR="00DE2C6A" w:rsidRPr="00066491">
        <w:rPr>
          <w:rFonts w:eastAsiaTheme="majorEastAsia"/>
          <w:color w:val="000000" w:themeColor="text1"/>
        </w:rPr>
        <w:t xml:space="preserve">, </w:t>
      </w:r>
      <w:r w:rsidR="009967F9" w:rsidRPr="00066491">
        <w:rPr>
          <w:rFonts w:eastAsiaTheme="majorEastAsia"/>
          <w:color w:val="000000" w:themeColor="text1"/>
        </w:rPr>
        <w:t>119).</w:t>
      </w:r>
      <w:r w:rsidRPr="00066491">
        <w:rPr>
          <w:rFonts w:eastAsiaTheme="majorEastAsia"/>
          <w:color w:val="000000" w:themeColor="text1"/>
        </w:rPr>
        <w:tab/>
      </w:r>
    </w:p>
    <w:p w14:paraId="3638DDE3" w14:textId="5B85EFE3" w:rsidR="007A4B03" w:rsidRPr="00066491" w:rsidRDefault="00C57E6F" w:rsidP="00C57E6F">
      <w:pPr>
        <w:spacing w:line="300" w:lineRule="auto"/>
        <w:jc w:val="both"/>
        <w:rPr>
          <w:rFonts w:eastAsiaTheme="majorEastAsia"/>
          <w:color w:val="000000" w:themeColor="text1"/>
        </w:rPr>
      </w:pPr>
      <w:r w:rsidRPr="00066491">
        <w:rPr>
          <w:rFonts w:eastAsiaTheme="majorEastAsia"/>
          <w:color w:val="000000" w:themeColor="text1"/>
        </w:rPr>
        <w:tab/>
      </w:r>
      <w:r w:rsidR="007A4B03" w:rsidRPr="00066491">
        <w:t xml:space="preserve">Faktör analizi, değişkenler arasındaki </w:t>
      </w:r>
      <w:proofErr w:type="gramStart"/>
      <w:r w:rsidR="007A4B03" w:rsidRPr="00066491">
        <w:t>korelasyonları</w:t>
      </w:r>
      <w:proofErr w:type="gramEnd"/>
      <w:r w:rsidR="007A4B03" w:rsidRPr="00066491">
        <w:t xml:space="preserve"> daha temel olan faktörler olarak adlandırılan unsurlar aracılığıyla açıklamak için kullanılan bir yöntemdir. İnsan yeteneği testleri veya kişiler arası işlevler ölçüleri gibi dikkatli bir şekilde oluşturulmuş bir alanın değişkenleri arasındaki </w:t>
      </w:r>
      <w:proofErr w:type="gramStart"/>
      <w:r w:rsidR="007A4B03" w:rsidRPr="00066491">
        <w:t>korelasyonların</w:t>
      </w:r>
      <w:proofErr w:type="gramEnd"/>
      <w:r w:rsidR="007A4B03" w:rsidRPr="00066491">
        <w:t xml:space="preserve"> gözlemlenmesiyle ortaya çıkmıştır (Cudeck, 2010</w:t>
      </w:r>
      <w:r w:rsidR="00DE2C6A" w:rsidRPr="00066491">
        <w:t xml:space="preserve">, </w:t>
      </w:r>
      <w:r w:rsidR="007A4B03" w:rsidRPr="00066491">
        <w:t>265).</w:t>
      </w:r>
    </w:p>
    <w:p w14:paraId="3EA52881" w14:textId="62087C05" w:rsidR="007A4B03" w:rsidRPr="00066491" w:rsidRDefault="00C57E6F" w:rsidP="00C57E6F">
      <w:pPr>
        <w:spacing w:line="300" w:lineRule="auto"/>
        <w:jc w:val="both"/>
      </w:pPr>
      <w:r w:rsidRPr="00066491">
        <w:tab/>
      </w:r>
      <w:r w:rsidR="007A4B03" w:rsidRPr="00066491">
        <w:t>Faktör analizi, bir araya getirilen ve birbirleri arasında ilişki bulunan çok sayıdaki maddeyi daha az sayıda faktör haline getirmeyi ve bu maddelerin oluşturduğu yapıların desenlerini keşfetmeyi hedefleyen, birden fazla değişkenli incelemelerin genel tanımıdır (Gürbüz ve Şahin, 2018</w:t>
      </w:r>
      <w:r w:rsidR="00DE2C6A" w:rsidRPr="00066491">
        <w:t xml:space="preserve">, </w:t>
      </w:r>
      <w:r w:rsidR="007A4B03" w:rsidRPr="00066491">
        <w:t>317).</w:t>
      </w:r>
    </w:p>
    <w:p w14:paraId="610FAAF0" w14:textId="3DC3A187" w:rsidR="00C57E6F" w:rsidRPr="00066491" w:rsidRDefault="00C57E6F" w:rsidP="00C57E6F">
      <w:pPr>
        <w:spacing w:line="300" w:lineRule="auto"/>
        <w:jc w:val="both"/>
      </w:pPr>
      <w:r w:rsidRPr="00066491">
        <w:rPr>
          <w:b/>
          <w:bCs/>
        </w:rPr>
        <w:tab/>
      </w:r>
      <w:r w:rsidR="009967F9" w:rsidRPr="00066491">
        <w:t>Faktör analizinde temel olarak iki uygulama bulunmaktadır. Açımlayıcı Faktör Analizi (AFA), yeni bir ölçeğin veya bir dilden diğerine çevrilen bir ölçeğin değişkenlerini temsil eden ifadelerin altında yatan faktör yapısını ortaya çıkarmayı ve keşfetmeyi amaçlar. Doğrulayıcı Faktör Analizi (DFA)</w:t>
      </w:r>
      <w:r w:rsidR="006D0BE2" w:rsidRPr="00066491">
        <w:t>,</w:t>
      </w:r>
      <w:r w:rsidR="009967F9" w:rsidRPr="00066491">
        <w:t xml:space="preserve"> daha önce kullanılan bir ölçeğin, yeni bir araştırmada orijinal faktör yapısına uygun olup olmadığını, uygunsa ne derece uygun olduğunu denetler. Ölçek geliştirme çabası varsa, ilk önce AFA </w:t>
      </w:r>
      <w:r w:rsidR="009967F9" w:rsidRPr="00066491">
        <w:lastRenderedPageBreak/>
        <w:t>uygulanmalı, daha sonra bu yeni keşfedilen faktör yapısının onaylanması için DFA uygulanmalıdır. Bu süreçte dikkat edilmesi gereken önemli bir nokta, bu iki ardışık analizin aynı örneklem</w:t>
      </w:r>
      <w:r w:rsidR="006D0BE2" w:rsidRPr="00066491">
        <w:t xml:space="preserve"> </w:t>
      </w:r>
      <w:r w:rsidR="009967F9" w:rsidRPr="00066491">
        <w:t xml:space="preserve">üzerinde yapılmaması gerektiğidir. </w:t>
      </w:r>
      <w:proofErr w:type="gramStart"/>
      <w:r w:rsidR="009967F9" w:rsidRPr="00066491">
        <w:t>Çünkü,</w:t>
      </w:r>
      <w:proofErr w:type="gramEnd"/>
      <w:r w:rsidR="009967F9" w:rsidRPr="00066491">
        <w:t xml:space="preserve"> AFA için toplanan veri ile keşfedilmiş bir yapı</w:t>
      </w:r>
      <w:r w:rsidR="00834CD9" w:rsidRPr="00066491">
        <w:t>ya</w:t>
      </w:r>
      <w:r w:rsidR="009967F9" w:rsidRPr="00066491">
        <w:t xml:space="preserve"> DFA </w:t>
      </w:r>
      <w:r w:rsidR="00834CD9" w:rsidRPr="00066491">
        <w:t>uygulamak</w:t>
      </w:r>
      <w:r w:rsidR="009967F9" w:rsidRPr="00066491">
        <w:t>, kabul edilmiş bir durumu onaylamaktan öteye geçemez. AFA</w:t>
      </w:r>
      <w:r w:rsidR="00834CD9" w:rsidRPr="00066491">
        <w:t xml:space="preserve"> </w:t>
      </w:r>
      <w:r w:rsidR="009967F9" w:rsidRPr="00066491">
        <w:t xml:space="preserve">sonucunda ortaya çıkan yapı, yeniden test edilmek üzere yeni bir formda veri toplama sürecine </w:t>
      </w:r>
      <w:proofErr w:type="gramStart"/>
      <w:r w:rsidR="009967F9" w:rsidRPr="00066491">
        <w:t>dahil</w:t>
      </w:r>
      <w:proofErr w:type="gramEnd"/>
      <w:r w:rsidR="009967F9" w:rsidRPr="00066491">
        <w:t xml:space="preserve"> edilmeli ve bu yeni veri ile DFA yapılmalıdır (Yaşlıoğlu, 2017</w:t>
      </w:r>
      <w:r w:rsidR="00DE2C6A" w:rsidRPr="00066491">
        <w:t xml:space="preserve">, </w:t>
      </w:r>
      <w:r w:rsidR="009967F9" w:rsidRPr="00066491">
        <w:t>75).</w:t>
      </w:r>
    </w:p>
    <w:p w14:paraId="5CF349C2" w14:textId="151891F6" w:rsidR="00DA4CF2" w:rsidRPr="00066491" w:rsidRDefault="00C57E6F" w:rsidP="00834CD9">
      <w:pPr>
        <w:spacing w:line="300" w:lineRule="auto"/>
        <w:jc w:val="both"/>
      </w:pPr>
      <w:r w:rsidRPr="00066491">
        <w:tab/>
      </w:r>
      <w:r w:rsidR="009967F9" w:rsidRPr="00066491">
        <w:t xml:space="preserve">Ölçek geliştirme sürecinde, hassasiyetle belirlenen </w:t>
      </w:r>
      <w:proofErr w:type="gramStart"/>
      <w:r w:rsidR="009967F9" w:rsidRPr="00066491">
        <w:t>prosedürler</w:t>
      </w:r>
      <w:proofErr w:type="gramEnd"/>
      <w:r w:rsidR="009967F9" w:rsidRPr="00066491">
        <w:t xml:space="preserve"> çerçevesinde veri toplama işlemi, Açımlayıcı Faktör Analizi (AFA) ve Doğrulayıcı Faktör Analizi (DFA) analizlerini içerecek şekilde iki evreli bir strateji kullanılarak yapılmıştır. Bu yaklaşımın ilk aşamasında, ölçeğin temel faktör yapısını belirlemek için AFA teknikleri uygulanmıştır. İkinci evrede ise, AFA ile belirlenen faktör yapısı DFA ile doğrulanmıştır. Yapısal geçerlik analizlerinde, veri setinin hazırlanması, güvenirlik analizleri ve faktör analizine uygunluk, SPSS 25 yazılımı kullanılarak gerçekleştirilmiştir. Faktör yapısının doğrulanması için gerçekleştirilen analizler ise AMOS 24 yazılımı kullanılarak yapılmıştır.</w:t>
      </w:r>
    </w:p>
    <w:p w14:paraId="39B75B36" w14:textId="77777777" w:rsidR="00834CD9" w:rsidRPr="00066491" w:rsidRDefault="00834CD9" w:rsidP="00834CD9">
      <w:pPr>
        <w:spacing w:line="300" w:lineRule="auto"/>
        <w:jc w:val="both"/>
      </w:pPr>
    </w:p>
    <w:p w14:paraId="02C73D49" w14:textId="173F06FB" w:rsidR="0040241E" w:rsidRPr="00066491" w:rsidRDefault="00E253DC" w:rsidP="00695662">
      <w:pPr>
        <w:pStyle w:val="Balk5"/>
      </w:pPr>
      <w:r w:rsidRPr="00066491">
        <w:t>6.9.2.2.</w:t>
      </w:r>
      <w:r w:rsidR="00DC32AB">
        <w:t xml:space="preserve"> </w:t>
      </w:r>
      <w:r w:rsidRPr="00066491">
        <w:t xml:space="preserve">(1). </w:t>
      </w:r>
      <w:r w:rsidR="0040241E" w:rsidRPr="00066491">
        <w:t>Açımlayıcı Faktör Analizi (AFA)</w:t>
      </w:r>
    </w:p>
    <w:p w14:paraId="3086CEB8" w14:textId="77777777" w:rsidR="00C57E6F" w:rsidRPr="00066491" w:rsidRDefault="00C57E6F" w:rsidP="00C57E6F">
      <w:pPr>
        <w:spacing w:line="300" w:lineRule="auto"/>
        <w:jc w:val="both"/>
      </w:pPr>
    </w:p>
    <w:p w14:paraId="3EB54156" w14:textId="34A2710E" w:rsidR="009967F9" w:rsidRPr="00066491" w:rsidRDefault="00C57E6F" w:rsidP="00C57E6F">
      <w:pPr>
        <w:spacing w:line="300" w:lineRule="auto"/>
        <w:jc w:val="both"/>
      </w:pPr>
      <w:r w:rsidRPr="00066491">
        <w:tab/>
      </w:r>
      <w:r w:rsidR="009967F9" w:rsidRPr="00066491">
        <w:t>Açımlayıcı Faktör Analizi, belirli bir değişken kümesi için faktör yapısını veya modelini belirlemek amacıyla kullanılır ve genellikle teori oluşturmak için kullanılır (Henson ve Roberts, 2006</w:t>
      </w:r>
      <w:r w:rsidR="00DE2C6A" w:rsidRPr="00066491">
        <w:t xml:space="preserve">, </w:t>
      </w:r>
      <w:r w:rsidR="009967F9" w:rsidRPr="00066491">
        <w:t xml:space="preserve">395). </w:t>
      </w:r>
    </w:p>
    <w:p w14:paraId="4A985E94" w14:textId="483FC529" w:rsidR="009967F9" w:rsidRPr="00066491" w:rsidRDefault="00C57E6F" w:rsidP="00C57E6F">
      <w:pPr>
        <w:spacing w:line="300" w:lineRule="auto"/>
        <w:jc w:val="both"/>
      </w:pPr>
      <w:r w:rsidRPr="00066491">
        <w:tab/>
      </w:r>
      <w:r w:rsidR="00345CCF" w:rsidRPr="00066491">
        <w:t>Açımlayıcı faktör analizi (AFA), bir veri setindeki potansiyel faktörleri belirlemek ve veri setini daha yönetilebilir boyutlara indirgemek için kullanılır. AFA, teorileri test etmez, ancak verileri istatistiksel olarak geçerli faktörler için inceler. Faktörlerin kaçını</w:t>
      </w:r>
      <w:r w:rsidR="00834CD9" w:rsidRPr="00066491">
        <w:t>n</w:t>
      </w:r>
      <w:r w:rsidR="00345CCF" w:rsidRPr="00066491">
        <w:t xml:space="preserve"> seçileceğini belirlemek genellikle </w:t>
      </w:r>
      <w:r w:rsidR="009833C8" w:rsidRPr="00066491">
        <w:t>sübjektif</w:t>
      </w:r>
      <w:r w:rsidR="00345CCF" w:rsidRPr="00066491">
        <w:t xml:space="preserve"> bir süreçtir</w:t>
      </w:r>
      <w:r w:rsidR="00834CD9" w:rsidRPr="00066491">
        <w:t>. F</w:t>
      </w:r>
      <w:r w:rsidR="00345CCF" w:rsidRPr="00066491">
        <w:t>arklı araştırmacılar farklı sonuçlara ulaşabilirler. AFA işlemi genellikle dört adımdan oluşur: faktörlerin çıkarılması, seçilmesi, döndürülmesi ve yorumlanması</w:t>
      </w:r>
      <w:r w:rsidR="007F54CB" w:rsidRPr="00066491">
        <w:t xml:space="preserve"> </w:t>
      </w:r>
      <w:r w:rsidR="00345CCF" w:rsidRPr="00066491">
        <w:t>(Plucker, 2003</w:t>
      </w:r>
      <w:r w:rsidR="00DE2C6A" w:rsidRPr="00066491">
        <w:t xml:space="preserve">, </w:t>
      </w:r>
      <w:r w:rsidR="00345CCF" w:rsidRPr="00066491">
        <w:t>22).</w:t>
      </w:r>
    </w:p>
    <w:p w14:paraId="6A191C95" w14:textId="23C907FF" w:rsidR="00834CD9" w:rsidRDefault="0035366F" w:rsidP="00C57E6F">
      <w:pPr>
        <w:spacing w:line="300" w:lineRule="auto"/>
        <w:jc w:val="both"/>
      </w:pPr>
      <w:r w:rsidRPr="00066491">
        <w:tab/>
        <w:t xml:space="preserve">Gerçekleştirilen AFA’da 3 kez analiz icra edilmiş ve ölçekten 2 madde çıkarılmıştır. Ölçeğin güvenirliği </w:t>
      </w:r>
      <w:r w:rsidR="009833C8">
        <w:t>Cronbach</w:t>
      </w:r>
      <w:r w:rsidRPr="00066491">
        <w:t xml:space="preserve"> alpha ve birleşik güvenirlik (composite reliability) güvenirlik analiz yöntemleri test edilmiş ve güvenilir olduğu sonucuna varılmıştır.</w:t>
      </w:r>
    </w:p>
    <w:p w14:paraId="592099CD" w14:textId="77777777" w:rsidR="009967F9" w:rsidRPr="00066491" w:rsidRDefault="0040241E" w:rsidP="00C57E6F">
      <w:pPr>
        <w:spacing w:line="300" w:lineRule="auto"/>
        <w:jc w:val="both"/>
        <w:rPr>
          <w:b/>
          <w:bCs/>
        </w:rPr>
      </w:pPr>
      <w:r w:rsidRPr="00066491">
        <w:rPr>
          <w:b/>
          <w:bCs/>
        </w:rPr>
        <w:t>AFA Katılımcı Grubu</w:t>
      </w:r>
    </w:p>
    <w:p w14:paraId="25C6C6FC" w14:textId="68E66528" w:rsidR="0040241E" w:rsidRPr="00066491" w:rsidRDefault="00C57E6F" w:rsidP="00C57E6F">
      <w:pPr>
        <w:spacing w:line="300" w:lineRule="auto"/>
        <w:jc w:val="both"/>
      </w:pPr>
      <w:r w:rsidRPr="00066491">
        <w:tab/>
      </w:r>
      <w:r w:rsidR="009967F9" w:rsidRPr="00066491">
        <w:t>Bu çalışmanın Açımlayıcı Faktör Analizi (AFA) aşaması, 5 farklı üniversite</w:t>
      </w:r>
      <w:r w:rsidR="007F54CB" w:rsidRPr="00066491">
        <w:t xml:space="preserve">den </w:t>
      </w:r>
      <w:r w:rsidR="009967F9" w:rsidRPr="00066491">
        <w:t xml:space="preserve">katılımcıları </w:t>
      </w:r>
      <w:r w:rsidR="007F54CB" w:rsidRPr="00066491">
        <w:t>içermektedir.</w:t>
      </w:r>
      <w:r w:rsidR="009967F9" w:rsidRPr="00066491">
        <w:t xml:space="preserve"> 526 katılımcıdan toplanan veri, 36 maddelik bir ölçek kullanılarak analiz edilmiştir. Bu ölçek, katılımcılar</w:t>
      </w:r>
      <w:r w:rsidR="00345CCF" w:rsidRPr="00066491">
        <w:t xml:space="preserve"> vasıtasıyla kurumların</w:t>
      </w:r>
      <w:r w:rsidR="001D1388">
        <w:t xml:space="preserve"> </w:t>
      </w:r>
      <w:r w:rsidR="009967F9" w:rsidRPr="00066491">
        <w:t>sürdürülebilirlik</w:t>
      </w:r>
      <w:r w:rsidR="00345CCF" w:rsidRPr="00066491">
        <w:t xml:space="preserve"> iletişimi düzeyini belirlemek amaçlı hazırlanmıştır</w:t>
      </w:r>
      <w:r w:rsidR="009967F9" w:rsidRPr="00066491">
        <w:t>. AFA, ölçeğin faktör yapısını belirlemek ve verilerin yapısal özelliklerini anlamak için kullanılmıştır.</w:t>
      </w:r>
    </w:p>
    <w:p w14:paraId="035E3552" w14:textId="77777777" w:rsidR="00DC32AB" w:rsidRDefault="00DC32AB">
      <w:pPr>
        <w:rPr>
          <w:b/>
          <w:bCs/>
        </w:rPr>
      </w:pPr>
      <w:r>
        <w:rPr>
          <w:b/>
          <w:bCs/>
        </w:rPr>
        <w:br w:type="page"/>
      </w:r>
    </w:p>
    <w:p w14:paraId="1FAAED91" w14:textId="7D60BDCC" w:rsidR="0040241E" w:rsidRPr="00066491" w:rsidRDefault="0040241E" w:rsidP="00C57E6F">
      <w:pPr>
        <w:spacing w:line="300" w:lineRule="auto"/>
        <w:jc w:val="both"/>
        <w:rPr>
          <w:b/>
          <w:bCs/>
        </w:rPr>
      </w:pPr>
      <w:r w:rsidRPr="00066491">
        <w:rPr>
          <w:b/>
          <w:bCs/>
        </w:rPr>
        <w:lastRenderedPageBreak/>
        <w:t>AFA Grubu: Veri Toplama Süreci</w:t>
      </w:r>
    </w:p>
    <w:p w14:paraId="75EFFF80" w14:textId="177DCB72" w:rsidR="00C57E6F" w:rsidRPr="00066491" w:rsidRDefault="00C57E6F" w:rsidP="00C57E6F">
      <w:pPr>
        <w:spacing w:line="300" w:lineRule="auto"/>
        <w:jc w:val="both"/>
      </w:pPr>
      <w:r w:rsidRPr="00066491">
        <w:tab/>
      </w:r>
      <w:r w:rsidR="009967F9" w:rsidRPr="00066491">
        <w:t>Bu çalışma, yükseköğretim kurumlarından seçilmiş bir örneklemin üzerinde ölçüm aracının uygulanabilirliğini ve geçerliliğini değerlendirmek için tasarlanmıştır. Çalışmanın ilk aşamasında, ölçüm aracının deneneceği taslak formunun uygulanmasına ilişkin gerekli etik izinler, Üniversite Etik Kurul Birimi'nden alınmış</w:t>
      </w:r>
      <w:r w:rsidR="00345CCF" w:rsidRPr="00066491">
        <w:t xml:space="preserve"> ve Ek</w:t>
      </w:r>
      <w:r w:rsidR="00C179FA">
        <w:t>-1’de</w:t>
      </w:r>
      <w:r w:rsidR="00345CCF" w:rsidRPr="00066491">
        <w:t xml:space="preserve"> sunulmuştur.</w:t>
      </w:r>
    </w:p>
    <w:p w14:paraId="1329B588" w14:textId="411CA22C" w:rsidR="009967F9" w:rsidRPr="00066491" w:rsidRDefault="00C57E6F" w:rsidP="00C57E6F">
      <w:pPr>
        <w:spacing w:line="300" w:lineRule="auto"/>
        <w:jc w:val="both"/>
      </w:pPr>
      <w:r w:rsidRPr="00066491">
        <w:tab/>
      </w:r>
      <w:r w:rsidR="009967F9" w:rsidRPr="00066491">
        <w:t>Araştırmada, veri toplama sürecinin etkin ve verimli bir şekilde gerçekleştirilmesi için bir "Çevrimiçi Form" aplikasyonu (https://surdurulebilirlik-</w:t>
      </w:r>
      <w:proofErr w:type="gramStart"/>
      <w:r w:rsidR="009967F9" w:rsidRPr="00066491">
        <w:t>iletisimi.vercel</w:t>
      </w:r>
      <w:proofErr w:type="gramEnd"/>
      <w:r w:rsidR="009967F9" w:rsidRPr="00066491">
        <w:t xml:space="preserve">.app) </w:t>
      </w:r>
      <w:r w:rsidR="00345CCF" w:rsidRPr="00066491">
        <w:t xml:space="preserve">geliştirilmiş ve </w:t>
      </w:r>
      <w:r w:rsidR="009967F9" w:rsidRPr="00066491">
        <w:t xml:space="preserve">kullanılmıştır. Belirlenen üniversite ve kurumlara, ölçüm aracının </w:t>
      </w:r>
      <w:r w:rsidR="00183FC4" w:rsidRPr="00066491">
        <w:t xml:space="preserve">yer aldığı </w:t>
      </w:r>
      <w:r w:rsidR="009967F9" w:rsidRPr="00066491">
        <w:t>çevrimiçi formun bağlantısını içeren bir davet gönderilmiştir.</w:t>
      </w:r>
      <w:r w:rsidR="00C477C1">
        <w:t xml:space="preserve"> AFA Anket Formu Ek-5’te sunulmuştur.</w:t>
      </w:r>
    </w:p>
    <w:p w14:paraId="4225E8C4" w14:textId="77777777" w:rsidR="0040241E" w:rsidRPr="00066491" w:rsidRDefault="00C57E6F" w:rsidP="00C57E6F">
      <w:pPr>
        <w:spacing w:line="300" w:lineRule="auto"/>
        <w:jc w:val="both"/>
      </w:pPr>
      <w:r w:rsidRPr="00066491">
        <w:tab/>
      </w:r>
      <w:r w:rsidR="009967F9" w:rsidRPr="00066491">
        <w:t>Katılımcıların yanıtları toplandıktan sonra, bu veriler Microsoft Office Excel'den IBM SPSS Statistics</w:t>
      </w:r>
      <w:r w:rsidR="00345CCF" w:rsidRPr="00066491">
        <w:t xml:space="preserve"> 25</w:t>
      </w:r>
      <w:r w:rsidR="009967F9" w:rsidRPr="00066491">
        <w:t xml:space="preserve"> yazılımına aktarılmıştır. Aktarım sonrasında, veri seti üzerinde çeşitli ön işleme adımları gerçekleştirilmiştir. Aykırı değerlerin belirlenmesi ve çıkarılması, verinin normal dağılımının (çarpıklık ve basıklık </w:t>
      </w:r>
      <w:proofErr w:type="gramStart"/>
      <w:r w:rsidR="009967F9" w:rsidRPr="00066491">
        <w:t>dahil</w:t>
      </w:r>
      <w:proofErr w:type="gramEnd"/>
      <w:r w:rsidR="009967F9" w:rsidRPr="00066491">
        <w:t>) incelenmesi ve tanımlayıcı istatistiklerin hesaplanması gibi işlemler bu aşamada yapılmıştır. Bu ön işlemler, toplanan verilerin açımlayıcı faktör analizi için uygun hale getirilmesini sağlamıştır.</w:t>
      </w:r>
    </w:p>
    <w:p w14:paraId="3F5F91C4" w14:textId="77777777" w:rsidR="0040241E" w:rsidRPr="00066491" w:rsidRDefault="0040241E" w:rsidP="00C57E6F">
      <w:pPr>
        <w:spacing w:line="300" w:lineRule="auto"/>
        <w:jc w:val="both"/>
        <w:rPr>
          <w:b/>
          <w:bCs/>
        </w:rPr>
      </w:pPr>
      <w:r w:rsidRPr="00066491">
        <w:rPr>
          <w:b/>
          <w:bCs/>
        </w:rPr>
        <w:t>Ölçeğin Geçerliğine Yönelik Açımlayıcı Faktör Analizi Aşamaları ve Bulguları</w:t>
      </w:r>
    </w:p>
    <w:p w14:paraId="3DD9DB31" w14:textId="77777777" w:rsidR="00C57E6F" w:rsidRPr="00066491" w:rsidRDefault="00C57E6F" w:rsidP="00C57E6F">
      <w:pPr>
        <w:spacing w:line="300" w:lineRule="auto"/>
        <w:jc w:val="both"/>
      </w:pPr>
      <w:r w:rsidRPr="00066491">
        <w:tab/>
      </w:r>
      <w:r w:rsidR="007A4B03" w:rsidRPr="00066491">
        <w:t>Ölçek çalışmalarında ölçeğin geçerliğinin sağlanması kapsamında faktör analizinden önce faktör analizine uygunluğunun değerlendirilmesi gerekmektedir. Faktör analizinin uygunluğunun değerlendirilmesi için farklı ölçütler kullanılabilir (Çetinkaya, 2022).</w:t>
      </w:r>
      <w:r w:rsidRPr="00066491">
        <w:tab/>
      </w:r>
    </w:p>
    <w:p w14:paraId="69BACBA7" w14:textId="46CDAC48" w:rsidR="00345CCF" w:rsidRPr="00066491" w:rsidRDefault="00C57E6F" w:rsidP="00C57E6F">
      <w:pPr>
        <w:spacing w:line="300" w:lineRule="auto"/>
        <w:jc w:val="both"/>
      </w:pPr>
      <w:r w:rsidRPr="00066491">
        <w:tab/>
      </w:r>
      <w:r w:rsidR="00345CCF" w:rsidRPr="00066491">
        <w:t>Bu çalışmanın örnekleme yeterliliğini değerlendirmek için Kaiser-Meyer-Olkin (KMO) testi kullanılmıştır. KMO değeri, faktör analizinin uygulanabilirliğini ölçmek için kullanılan bir istatistiktir. KMO testinin sonucu 0 ila 1 arasında bir değer olup, 1'e yaklaşan değerler, faktör analizi için örneklemin daha uygun olduğunu gösterir (Karagöz ve Bardakçı, 2020</w:t>
      </w:r>
      <w:r w:rsidR="005706D6" w:rsidRPr="00066491">
        <w:t xml:space="preserve">, </w:t>
      </w:r>
      <w:r w:rsidR="00345CCF" w:rsidRPr="00066491">
        <w:t>35). Bu çalışmada elde edilen KMO ölçüm değeri 0.922'dir. Bu yüksek değer, faktör analizi için örneklemin oldukça uygun olduğunu göstermektedir (Field, 2005).</w:t>
      </w:r>
    </w:p>
    <w:p w14:paraId="3E23B23D" w14:textId="2623B9B2" w:rsidR="00345CCF" w:rsidRPr="00066491" w:rsidRDefault="00C57E6F" w:rsidP="00C57E6F">
      <w:pPr>
        <w:spacing w:line="300" w:lineRule="auto"/>
        <w:jc w:val="both"/>
      </w:pPr>
      <w:r w:rsidRPr="00066491">
        <w:tab/>
      </w:r>
      <w:r w:rsidR="00345CCF" w:rsidRPr="00066491">
        <w:t>Ayrıca, faktör analizinin uygulanabilirliğini test etmek için Bartlett</w:t>
      </w:r>
      <w:r w:rsidR="00C179FA">
        <w:t xml:space="preserve"> </w:t>
      </w:r>
      <w:r w:rsidR="00345CCF" w:rsidRPr="00066491">
        <w:t>Testi de kullanılmıştır. Bu test, toplu verinin tek boyutluluk varsayımını test eder. Eğer testin p-değeri 0.05'ten düşükse, bu durum örneklemin uygun olduğunu ve faktör analizinin veri üzerinde uygulanabilir olduğunu gösterir. Bu çalışmada, Bartlett Testi</w:t>
      </w:r>
      <w:r w:rsidR="006D0BE2" w:rsidRPr="00066491">
        <w:t>nde</w:t>
      </w:r>
      <w:r w:rsidR="00345CCF" w:rsidRPr="00066491">
        <w:t xml:space="preserve"> Ki-Kare değeri 11859.301 ve serbestlik derecesi (Sd) 561 olarak hesaplanmıştır. Bu testin p-değeri </w:t>
      </w:r>
      <w:proofErr w:type="gramStart"/>
      <w:r w:rsidR="00345CCF" w:rsidRPr="00066491">
        <w:t>ise .000</w:t>
      </w:r>
      <w:proofErr w:type="gramEnd"/>
      <w:r w:rsidR="00345CCF" w:rsidRPr="00066491">
        <w:t xml:space="preserve"> olarak bulunmuştur ki bu, p&lt;0.05'den daha küçüktür</w:t>
      </w:r>
      <w:r w:rsidR="007D7FC7" w:rsidRPr="00066491">
        <w:t xml:space="preserve"> (Field, 2005).</w:t>
      </w:r>
    </w:p>
    <w:p w14:paraId="7A79AF90" w14:textId="7F1284DA" w:rsidR="00345CCF" w:rsidRPr="00066491" w:rsidRDefault="00C57E6F" w:rsidP="00C57E6F">
      <w:pPr>
        <w:spacing w:line="300" w:lineRule="auto"/>
        <w:jc w:val="both"/>
      </w:pPr>
      <w:r w:rsidRPr="00066491">
        <w:tab/>
      </w:r>
      <w:r w:rsidR="00345CCF" w:rsidRPr="00066491">
        <w:t xml:space="preserve">Bu sonuçlar, verinin faktör analizi için uygun olduğunu ve bu analiz metodunun bu veri setinde kullanılabilir olduğunu onaylar. Bu nedenle, elde edilen bulgular </w:t>
      </w:r>
      <w:r w:rsidR="00345CCF" w:rsidRPr="00066491">
        <w:lastRenderedPageBreak/>
        <w:t>üzerinden ilerlemek</w:t>
      </w:r>
      <w:r w:rsidR="006D0BE2" w:rsidRPr="00066491">
        <w:t>,</w:t>
      </w:r>
      <w:r w:rsidR="00345CCF" w:rsidRPr="00066491">
        <w:t xml:space="preserve"> faktörlerin yapısını ve verideki ilişkileri belirlemek için Açımlayıcı Faktör Analizi (AFA) uygulanabilir.</w:t>
      </w:r>
      <w:r w:rsidR="00C179FA">
        <w:t xml:space="preserve"> Ayrıntılı sonuçlar Tablo </w:t>
      </w:r>
      <w:proofErr w:type="gramStart"/>
      <w:r w:rsidR="00C179FA">
        <w:t>6.5’te</w:t>
      </w:r>
      <w:proofErr w:type="gramEnd"/>
      <w:r w:rsidR="00C179FA">
        <w:t xml:space="preserve"> sunulmuştur.</w:t>
      </w:r>
    </w:p>
    <w:p w14:paraId="29512C9D" w14:textId="77777777" w:rsidR="00A539C6" w:rsidRPr="00066491" w:rsidRDefault="00A539C6" w:rsidP="00E253DC">
      <w:pPr>
        <w:spacing w:line="360" w:lineRule="auto"/>
        <w:jc w:val="both"/>
        <w:rPr>
          <w:rFonts w:eastAsiaTheme="majorEastAsia"/>
          <w:b/>
          <w:bCs/>
          <w:color w:val="000000" w:themeColor="text1"/>
        </w:rPr>
      </w:pPr>
    </w:p>
    <w:p w14:paraId="2A293BE8" w14:textId="77777777" w:rsidR="00E253DC" w:rsidRPr="00066491" w:rsidRDefault="00E253DC" w:rsidP="00286DFF">
      <w:pPr>
        <w:pStyle w:val="ResimYazs"/>
        <w:keepNext/>
        <w:spacing w:line="300" w:lineRule="auto"/>
        <w:rPr>
          <w:i w:val="0"/>
          <w:iCs w:val="0"/>
          <w:color w:val="000000" w:themeColor="text1"/>
          <w:sz w:val="24"/>
          <w:szCs w:val="24"/>
        </w:rPr>
      </w:pPr>
      <w:bookmarkStart w:id="278" w:name="_Toc141439680"/>
      <w:r w:rsidRPr="00066491">
        <w:rPr>
          <w:b/>
          <w:bCs/>
          <w:i w:val="0"/>
          <w:iCs w:val="0"/>
          <w:color w:val="000000" w:themeColor="text1"/>
          <w:sz w:val="24"/>
          <w:szCs w:val="24"/>
        </w:rPr>
        <w:t xml:space="preserve">Tablo </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STYLEREF 1 \s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6</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SEQ Tablo \* ARABIC \s 1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5</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i w:val="0"/>
          <w:iCs w:val="0"/>
          <w:color w:val="000000" w:themeColor="text1"/>
          <w:sz w:val="24"/>
          <w:szCs w:val="24"/>
        </w:rPr>
        <w:t xml:space="preserve"> AFA KMO ve Barlett Testi</w:t>
      </w:r>
      <w:bookmarkEnd w:id="278"/>
    </w:p>
    <w:tbl>
      <w:tblPr>
        <w:tblW w:w="8505" w:type="dxa"/>
        <w:tblLayout w:type="fixed"/>
        <w:tblCellMar>
          <w:left w:w="0" w:type="dxa"/>
          <w:right w:w="0" w:type="dxa"/>
        </w:tblCellMar>
        <w:tblLook w:val="0000" w:firstRow="0" w:lastRow="0" w:firstColumn="0" w:lastColumn="0" w:noHBand="0" w:noVBand="0"/>
      </w:tblPr>
      <w:tblGrid>
        <w:gridCol w:w="2491"/>
        <w:gridCol w:w="2351"/>
        <w:gridCol w:w="3663"/>
      </w:tblGrid>
      <w:tr w:rsidR="00A539C6" w:rsidRPr="002B148E" w14:paraId="5B0132C2" w14:textId="77777777" w:rsidTr="002B148E">
        <w:trPr>
          <w:cantSplit/>
        </w:trPr>
        <w:tc>
          <w:tcPr>
            <w:tcW w:w="4842" w:type="dxa"/>
            <w:gridSpan w:val="2"/>
            <w:tcBorders>
              <w:top w:val="single" w:sz="8" w:space="0" w:color="152935"/>
              <w:left w:val="nil"/>
              <w:bottom w:val="single" w:sz="8" w:space="0" w:color="AEAEAE"/>
              <w:right w:val="nil"/>
            </w:tcBorders>
            <w:shd w:val="clear" w:color="auto" w:fill="auto"/>
          </w:tcPr>
          <w:p w14:paraId="0AEC07F4" w14:textId="77777777" w:rsidR="00A539C6" w:rsidRPr="00DC32AB" w:rsidRDefault="00A539C6" w:rsidP="00C57E6F">
            <w:pPr>
              <w:autoSpaceDE w:val="0"/>
              <w:autoSpaceDN w:val="0"/>
              <w:adjustRightInd w:val="0"/>
              <w:spacing w:line="300" w:lineRule="auto"/>
              <w:ind w:left="60" w:right="60"/>
              <w:rPr>
                <w:b/>
                <w:i/>
                <w:sz w:val="20"/>
                <w:szCs w:val="20"/>
              </w:rPr>
            </w:pPr>
            <w:r w:rsidRPr="00DC32AB">
              <w:rPr>
                <w:b/>
                <w:i/>
                <w:sz w:val="20"/>
                <w:szCs w:val="20"/>
              </w:rPr>
              <w:t>Kaiser-Meyer-Olkin (KMO) Örneklem Ölçüm Değer Yeterliği</w:t>
            </w:r>
          </w:p>
        </w:tc>
        <w:tc>
          <w:tcPr>
            <w:tcW w:w="3663" w:type="dxa"/>
            <w:tcBorders>
              <w:top w:val="single" w:sz="8" w:space="0" w:color="152935"/>
              <w:left w:val="nil"/>
              <w:bottom w:val="single" w:sz="8" w:space="0" w:color="AEAEAE"/>
              <w:right w:val="nil"/>
            </w:tcBorders>
            <w:shd w:val="clear" w:color="auto" w:fill="auto"/>
          </w:tcPr>
          <w:p w14:paraId="1BF9D8DC" w14:textId="77777777" w:rsidR="00A539C6" w:rsidRPr="00DC32AB" w:rsidRDefault="00A539C6" w:rsidP="00C57E6F">
            <w:pPr>
              <w:autoSpaceDE w:val="0"/>
              <w:autoSpaceDN w:val="0"/>
              <w:adjustRightInd w:val="0"/>
              <w:spacing w:line="300" w:lineRule="auto"/>
              <w:ind w:left="60" w:right="60"/>
              <w:jc w:val="right"/>
              <w:rPr>
                <w:b/>
                <w:i/>
                <w:sz w:val="20"/>
                <w:szCs w:val="20"/>
              </w:rPr>
            </w:pPr>
            <w:r w:rsidRPr="00DC32AB">
              <w:rPr>
                <w:b/>
                <w:i/>
                <w:sz w:val="20"/>
                <w:szCs w:val="20"/>
              </w:rPr>
              <w:t>.922</w:t>
            </w:r>
          </w:p>
        </w:tc>
      </w:tr>
      <w:tr w:rsidR="00A539C6" w:rsidRPr="002B148E" w14:paraId="600CB59D" w14:textId="77777777" w:rsidTr="002B148E">
        <w:trPr>
          <w:cantSplit/>
        </w:trPr>
        <w:tc>
          <w:tcPr>
            <w:tcW w:w="2491" w:type="dxa"/>
            <w:vMerge w:val="restart"/>
            <w:tcBorders>
              <w:top w:val="single" w:sz="8" w:space="0" w:color="AEAEAE"/>
              <w:left w:val="nil"/>
              <w:bottom w:val="single" w:sz="8" w:space="0" w:color="152935"/>
              <w:right w:val="nil"/>
            </w:tcBorders>
            <w:shd w:val="clear" w:color="auto" w:fill="auto"/>
          </w:tcPr>
          <w:p w14:paraId="58051737" w14:textId="77777777" w:rsidR="00A539C6" w:rsidRPr="002B148E" w:rsidRDefault="00A539C6" w:rsidP="00C57E6F">
            <w:pPr>
              <w:autoSpaceDE w:val="0"/>
              <w:autoSpaceDN w:val="0"/>
              <w:adjustRightInd w:val="0"/>
              <w:spacing w:line="300" w:lineRule="auto"/>
              <w:ind w:left="60" w:right="60"/>
              <w:rPr>
                <w:sz w:val="20"/>
                <w:szCs w:val="20"/>
              </w:rPr>
            </w:pPr>
            <w:r w:rsidRPr="002B148E">
              <w:rPr>
                <w:sz w:val="20"/>
                <w:szCs w:val="20"/>
              </w:rPr>
              <w:t>Bartlett</w:t>
            </w:r>
            <w:r w:rsidR="00C57E6F" w:rsidRPr="002B148E">
              <w:rPr>
                <w:sz w:val="20"/>
                <w:szCs w:val="20"/>
              </w:rPr>
              <w:t>’</w:t>
            </w:r>
            <w:r w:rsidRPr="002B148E">
              <w:rPr>
                <w:sz w:val="20"/>
                <w:szCs w:val="20"/>
              </w:rPr>
              <w:t>s Testi</w:t>
            </w:r>
          </w:p>
        </w:tc>
        <w:tc>
          <w:tcPr>
            <w:tcW w:w="2351" w:type="dxa"/>
            <w:tcBorders>
              <w:top w:val="single" w:sz="8" w:space="0" w:color="AEAEAE"/>
              <w:left w:val="nil"/>
              <w:bottom w:val="single" w:sz="8" w:space="0" w:color="AEAEAE"/>
              <w:right w:val="nil"/>
            </w:tcBorders>
            <w:shd w:val="clear" w:color="auto" w:fill="auto"/>
          </w:tcPr>
          <w:p w14:paraId="5658718B" w14:textId="77777777" w:rsidR="00A539C6" w:rsidRPr="002B148E" w:rsidRDefault="00A539C6" w:rsidP="00C57E6F">
            <w:pPr>
              <w:autoSpaceDE w:val="0"/>
              <w:autoSpaceDN w:val="0"/>
              <w:adjustRightInd w:val="0"/>
              <w:spacing w:line="300" w:lineRule="auto"/>
              <w:ind w:right="60"/>
              <w:rPr>
                <w:sz w:val="20"/>
                <w:szCs w:val="20"/>
              </w:rPr>
            </w:pPr>
            <w:r w:rsidRPr="002B148E">
              <w:rPr>
                <w:sz w:val="20"/>
                <w:szCs w:val="20"/>
              </w:rPr>
              <w:t>Ki-Kare Değeri</w:t>
            </w:r>
          </w:p>
        </w:tc>
        <w:tc>
          <w:tcPr>
            <w:tcW w:w="3663" w:type="dxa"/>
            <w:tcBorders>
              <w:top w:val="single" w:sz="8" w:space="0" w:color="AEAEAE"/>
              <w:left w:val="nil"/>
              <w:bottom w:val="single" w:sz="8" w:space="0" w:color="AEAEAE"/>
              <w:right w:val="nil"/>
            </w:tcBorders>
            <w:shd w:val="clear" w:color="auto" w:fill="auto"/>
          </w:tcPr>
          <w:p w14:paraId="1A08D629" w14:textId="77777777" w:rsidR="00A539C6" w:rsidRPr="002B148E" w:rsidRDefault="00A539C6" w:rsidP="00C57E6F">
            <w:pPr>
              <w:autoSpaceDE w:val="0"/>
              <w:autoSpaceDN w:val="0"/>
              <w:adjustRightInd w:val="0"/>
              <w:spacing w:line="300" w:lineRule="auto"/>
              <w:ind w:left="60" w:right="60"/>
              <w:jc w:val="right"/>
              <w:rPr>
                <w:sz w:val="20"/>
                <w:szCs w:val="20"/>
              </w:rPr>
            </w:pPr>
            <w:r w:rsidRPr="002B148E">
              <w:rPr>
                <w:sz w:val="20"/>
                <w:szCs w:val="20"/>
              </w:rPr>
              <w:t>11859.301</w:t>
            </w:r>
          </w:p>
        </w:tc>
      </w:tr>
      <w:tr w:rsidR="00A539C6" w:rsidRPr="002B148E" w14:paraId="4A7A1C21" w14:textId="77777777" w:rsidTr="002B148E">
        <w:trPr>
          <w:cantSplit/>
        </w:trPr>
        <w:tc>
          <w:tcPr>
            <w:tcW w:w="2491" w:type="dxa"/>
            <w:vMerge/>
            <w:tcBorders>
              <w:top w:val="single" w:sz="8" w:space="0" w:color="AEAEAE"/>
              <w:left w:val="nil"/>
              <w:bottom w:val="single" w:sz="8" w:space="0" w:color="152935"/>
              <w:right w:val="nil"/>
            </w:tcBorders>
            <w:shd w:val="clear" w:color="auto" w:fill="auto"/>
          </w:tcPr>
          <w:p w14:paraId="62A03641" w14:textId="77777777" w:rsidR="00A539C6" w:rsidRPr="002B148E" w:rsidRDefault="00A539C6" w:rsidP="00C57E6F">
            <w:pPr>
              <w:autoSpaceDE w:val="0"/>
              <w:autoSpaceDN w:val="0"/>
              <w:adjustRightInd w:val="0"/>
              <w:spacing w:line="300" w:lineRule="auto"/>
              <w:rPr>
                <w:sz w:val="20"/>
                <w:szCs w:val="20"/>
              </w:rPr>
            </w:pPr>
          </w:p>
        </w:tc>
        <w:tc>
          <w:tcPr>
            <w:tcW w:w="2351" w:type="dxa"/>
            <w:tcBorders>
              <w:top w:val="single" w:sz="8" w:space="0" w:color="AEAEAE"/>
              <w:left w:val="nil"/>
              <w:bottom w:val="single" w:sz="8" w:space="0" w:color="AEAEAE"/>
              <w:right w:val="nil"/>
            </w:tcBorders>
            <w:shd w:val="clear" w:color="auto" w:fill="auto"/>
          </w:tcPr>
          <w:p w14:paraId="374E3CDF" w14:textId="77777777" w:rsidR="00A539C6" w:rsidRPr="002B148E" w:rsidRDefault="00A539C6" w:rsidP="00C57E6F">
            <w:pPr>
              <w:autoSpaceDE w:val="0"/>
              <w:autoSpaceDN w:val="0"/>
              <w:adjustRightInd w:val="0"/>
              <w:spacing w:line="300" w:lineRule="auto"/>
              <w:ind w:left="60" w:right="60"/>
              <w:rPr>
                <w:sz w:val="20"/>
                <w:szCs w:val="20"/>
              </w:rPr>
            </w:pPr>
            <w:r w:rsidRPr="002B148E">
              <w:rPr>
                <w:sz w:val="20"/>
                <w:szCs w:val="20"/>
              </w:rPr>
              <w:t>Sd</w:t>
            </w:r>
          </w:p>
        </w:tc>
        <w:tc>
          <w:tcPr>
            <w:tcW w:w="3663" w:type="dxa"/>
            <w:tcBorders>
              <w:top w:val="single" w:sz="8" w:space="0" w:color="AEAEAE"/>
              <w:left w:val="nil"/>
              <w:bottom w:val="single" w:sz="8" w:space="0" w:color="AEAEAE"/>
              <w:right w:val="nil"/>
            </w:tcBorders>
            <w:shd w:val="clear" w:color="auto" w:fill="auto"/>
          </w:tcPr>
          <w:p w14:paraId="4F820802" w14:textId="77777777" w:rsidR="00A539C6" w:rsidRPr="002B148E" w:rsidRDefault="00A539C6" w:rsidP="00C57E6F">
            <w:pPr>
              <w:autoSpaceDE w:val="0"/>
              <w:autoSpaceDN w:val="0"/>
              <w:adjustRightInd w:val="0"/>
              <w:spacing w:line="300" w:lineRule="auto"/>
              <w:ind w:left="60" w:right="60"/>
              <w:jc w:val="right"/>
              <w:rPr>
                <w:sz w:val="20"/>
                <w:szCs w:val="20"/>
              </w:rPr>
            </w:pPr>
            <w:r w:rsidRPr="002B148E">
              <w:rPr>
                <w:sz w:val="20"/>
                <w:szCs w:val="20"/>
              </w:rPr>
              <w:t>561</w:t>
            </w:r>
          </w:p>
        </w:tc>
      </w:tr>
      <w:tr w:rsidR="00A539C6" w:rsidRPr="002B148E" w14:paraId="6C2ECFDD" w14:textId="77777777" w:rsidTr="002B148E">
        <w:trPr>
          <w:cantSplit/>
        </w:trPr>
        <w:tc>
          <w:tcPr>
            <w:tcW w:w="2491" w:type="dxa"/>
            <w:vMerge/>
            <w:tcBorders>
              <w:top w:val="single" w:sz="8" w:space="0" w:color="AEAEAE"/>
              <w:left w:val="nil"/>
              <w:bottom w:val="single" w:sz="8" w:space="0" w:color="152935"/>
              <w:right w:val="nil"/>
            </w:tcBorders>
            <w:shd w:val="clear" w:color="auto" w:fill="auto"/>
          </w:tcPr>
          <w:p w14:paraId="4995EAF0" w14:textId="77777777" w:rsidR="00A539C6" w:rsidRPr="002B148E" w:rsidRDefault="00A539C6" w:rsidP="00C57E6F">
            <w:pPr>
              <w:autoSpaceDE w:val="0"/>
              <w:autoSpaceDN w:val="0"/>
              <w:adjustRightInd w:val="0"/>
              <w:spacing w:line="300" w:lineRule="auto"/>
              <w:rPr>
                <w:sz w:val="20"/>
                <w:szCs w:val="20"/>
              </w:rPr>
            </w:pPr>
          </w:p>
        </w:tc>
        <w:tc>
          <w:tcPr>
            <w:tcW w:w="2351" w:type="dxa"/>
            <w:tcBorders>
              <w:top w:val="single" w:sz="8" w:space="0" w:color="AEAEAE"/>
              <w:left w:val="nil"/>
              <w:bottom w:val="single" w:sz="8" w:space="0" w:color="152935"/>
              <w:right w:val="nil"/>
            </w:tcBorders>
            <w:shd w:val="clear" w:color="auto" w:fill="auto"/>
          </w:tcPr>
          <w:p w14:paraId="1762E7EF" w14:textId="77777777" w:rsidR="00A539C6" w:rsidRPr="002B148E" w:rsidRDefault="00A539C6" w:rsidP="00C57E6F">
            <w:pPr>
              <w:autoSpaceDE w:val="0"/>
              <w:autoSpaceDN w:val="0"/>
              <w:adjustRightInd w:val="0"/>
              <w:spacing w:line="300" w:lineRule="auto"/>
              <w:ind w:left="60" w:right="60"/>
              <w:rPr>
                <w:sz w:val="20"/>
                <w:szCs w:val="20"/>
              </w:rPr>
            </w:pPr>
            <w:proofErr w:type="gramStart"/>
            <w:r w:rsidRPr="002B148E">
              <w:rPr>
                <w:sz w:val="20"/>
                <w:szCs w:val="20"/>
              </w:rPr>
              <w:t>p</w:t>
            </w:r>
            <w:proofErr w:type="gramEnd"/>
            <w:r w:rsidRPr="002B148E">
              <w:rPr>
                <w:sz w:val="20"/>
                <w:szCs w:val="20"/>
              </w:rPr>
              <w:t>(p&lt;0,05)</w:t>
            </w:r>
          </w:p>
        </w:tc>
        <w:tc>
          <w:tcPr>
            <w:tcW w:w="3663" w:type="dxa"/>
            <w:tcBorders>
              <w:top w:val="single" w:sz="8" w:space="0" w:color="AEAEAE"/>
              <w:left w:val="nil"/>
              <w:bottom w:val="single" w:sz="8" w:space="0" w:color="152935"/>
              <w:right w:val="nil"/>
            </w:tcBorders>
            <w:shd w:val="clear" w:color="auto" w:fill="auto"/>
          </w:tcPr>
          <w:p w14:paraId="48688122" w14:textId="77777777" w:rsidR="00A539C6" w:rsidRPr="002B148E" w:rsidRDefault="00A539C6" w:rsidP="00C57E6F">
            <w:pPr>
              <w:autoSpaceDE w:val="0"/>
              <w:autoSpaceDN w:val="0"/>
              <w:adjustRightInd w:val="0"/>
              <w:spacing w:line="300" w:lineRule="auto"/>
              <w:ind w:left="60" w:right="60"/>
              <w:jc w:val="right"/>
              <w:rPr>
                <w:sz w:val="20"/>
                <w:szCs w:val="20"/>
              </w:rPr>
            </w:pPr>
            <w:r w:rsidRPr="002B148E">
              <w:rPr>
                <w:sz w:val="20"/>
                <w:szCs w:val="20"/>
              </w:rPr>
              <w:t>.000</w:t>
            </w:r>
          </w:p>
        </w:tc>
      </w:tr>
    </w:tbl>
    <w:p w14:paraId="5AE93B4F" w14:textId="77777777" w:rsidR="00A539C6" w:rsidRPr="00066491" w:rsidRDefault="00A539C6" w:rsidP="00E253DC">
      <w:pPr>
        <w:spacing w:line="360" w:lineRule="auto"/>
        <w:jc w:val="both"/>
        <w:rPr>
          <w:b/>
          <w:bCs/>
        </w:rPr>
      </w:pPr>
    </w:p>
    <w:p w14:paraId="40952070" w14:textId="249FDC94" w:rsidR="00345CCF" w:rsidRPr="00066491" w:rsidRDefault="00C57E6F" w:rsidP="00C57E6F">
      <w:pPr>
        <w:spacing w:line="300" w:lineRule="auto"/>
        <w:jc w:val="both"/>
      </w:pPr>
      <w:r w:rsidRPr="00066491">
        <w:tab/>
      </w:r>
      <w:r w:rsidR="00345CCF" w:rsidRPr="00066491">
        <w:t>Hair vd. (20</w:t>
      </w:r>
      <w:r w:rsidR="00836D62" w:rsidRPr="00066491">
        <w:t>10</w:t>
      </w:r>
      <w:r w:rsidR="00345CCF" w:rsidRPr="00066491">
        <w:t>) faktör döndürme yöntemlerini seçerken ortogonal (dikey) (varimax, equamax ve quartimax) döndürme yöntemlerinin</w:t>
      </w:r>
      <w:r w:rsidR="001B7228" w:rsidRPr="00066491">
        <w:t>;</w:t>
      </w:r>
      <w:r w:rsidR="00345CCF" w:rsidRPr="00066491">
        <w:t xml:space="preserve"> araştırma hedefi, daha küçük bir değişken sayısına veya diğer çok değişkenli tekniklerde sonraki kullanım için bir dizi ilişkisiz ölçüme indirgeme olduğunda tercih edilen yöntem olduğunu</w:t>
      </w:r>
      <w:r w:rsidR="006D0BE2" w:rsidRPr="00066491">
        <w:t xml:space="preserve"> ifade etmiştir.</w:t>
      </w:r>
      <w:r w:rsidR="00345CCF" w:rsidRPr="00066491">
        <w:t xml:space="preserve"> </w:t>
      </w:r>
      <w:r w:rsidR="006D0BE2" w:rsidRPr="00066491">
        <w:t>E</w:t>
      </w:r>
      <w:r w:rsidR="00345CCF" w:rsidRPr="00066491">
        <w:t xml:space="preserve">ğik (oblique) (direct oblimin, promax) döndürme yöntemlerinin ise, faktörler arasındaki </w:t>
      </w:r>
      <w:proofErr w:type="gramStart"/>
      <w:r w:rsidR="00345CCF" w:rsidRPr="00066491">
        <w:t>korelasyonları</w:t>
      </w:r>
      <w:proofErr w:type="gramEnd"/>
      <w:r w:rsidR="00345CCF" w:rsidRPr="00066491">
        <w:t xml:space="preserve"> göz önünde bulundur</w:t>
      </w:r>
      <w:r w:rsidR="001B7228" w:rsidRPr="00066491">
        <w:t>duğunu</w:t>
      </w:r>
      <w:r w:rsidR="006D0BE2" w:rsidRPr="00066491">
        <w:t>,</w:t>
      </w:r>
      <w:r w:rsidR="00345CCF" w:rsidRPr="00066491">
        <w:t xml:space="preserve"> genellikle sosyal bilimlerde </w:t>
      </w:r>
      <w:r w:rsidR="006D0BE2" w:rsidRPr="00066491">
        <w:t xml:space="preserve">kullanıldığını, </w:t>
      </w:r>
      <w:r w:rsidR="00345CCF" w:rsidRPr="00066491">
        <w:t xml:space="preserve">faktörlerin birbirine dik olması gerekmeyen durumlarda </w:t>
      </w:r>
      <w:r w:rsidR="006D0BE2" w:rsidRPr="00066491">
        <w:t>kullanışlı olduğunu belirtmiştir.</w:t>
      </w:r>
    </w:p>
    <w:p w14:paraId="10E528BA" w14:textId="1E60BFA7" w:rsidR="00E62059" w:rsidRPr="00066491" w:rsidRDefault="00E62059" w:rsidP="00C57E6F">
      <w:pPr>
        <w:spacing w:line="300" w:lineRule="auto"/>
        <w:jc w:val="both"/>
      </w:pPr>
      <w:r w:rsidRPr="00066491">
        <w:tab/>
        <w:t>Özellikle sosyal bilimlerde, insan davranışını ve tutumlarını ölçmeye yönelik veriler üzerinde çalışırken, orthogonal döndürmelerin kullanılması genellikle eleştirilir. Çünkü psikolojik veya sosyal değişkenler genellikle birbirleriyle korele olur, yani tamamen bağımsız olduklarını varsaymak genellikle gerçekçi olma</w:t>
      </w:r>
      <w:r w:rsidR="00F06D4B" w:rsidRPr="00066491">
        <w:t>z</w:t>
      </w:r>
      <w:r w:rsidRPr="00066491">
        <w:t>. Bu nedenle, bazı araştırmacılar, orthogonal döndürmelerin hiç kullanılmaması gerektiğini savunmaktadır</w:t>
      </w:r>
      <w:r w:rsidR="00F06D4B" w:rsidRPr="00066491">
        <w:t>. G</w:t>
      </w:r>
      <w:r w:rsidRPr="00066491">
        <w:t>enellikle faktörlerin birbiriyle ilişkili olduğunu varsayan oblique döndürme yöntemlerin kullanılması önerilir (Field, 2005, 637).</w:t>
      </w:r>
    </w:p>
    <w:p w14:paraId="340A4141" w14:textId="5E46ED78" w:rsidR="00345CCF" w:rsidRPr="00066491" w:rsidRDefault="00C57E6F" w:rsidP="00C57E6F">
      <w:pPr>
        <w:spacing w:line="300" w:lineRule="auto"/>
        <w:jc w:val="both"/>
      </w:pPr>
      <w:r w:rsidRPr="00066491">
        <w:tab/>
      </w:r>
      <w:r w:rsidR="0033439F" w:rsidRPr="00066491">
        <w:t xml:space="preserve">Sürdürülebilirlik İletişimi </w:t>
      </w:r>
      <w:r w:rsidR="00F06D4B" w:rsidRPr="00066491">
        <w:t>Ölçeğinin</w:t>
      </w:r>
      <w:r w:rsidR="0033439F" w:rsidRPr="00066491">
        <w:t xml:space="preserve"> yapı geçerliliğini ve faktör yapısını belirlemek amacıyla, Açımlayıcı Faktör Analizi (AFA) yöntemi kullanılmıştır. Bu analizde, temel bileşenler (principal components) ve doğrudan eğik döndürme (direct oblimin) yöntemleri tercih edilmiştir. Temel bileşenler yöntemi, uygulamada en yaygın ve kolay kullanılan bir yöntem olması sebebiyle tercih edilmiştir. Doğrudan eğik döndürme yöntemi ise faktörler arasında ilişki olduğu varsayıldığı durumlarda tercih edilen bir yöntemdir </w:t>
      </w:r>
      <w:r w:rsidR="0073302D" w:rsidRPr="00066491">
        <w:t>(Fabrigar vd</w:t>
      </w:r>
      <w:proofErr w:type="gramStart"/>
      <w:r w:rsidR="0073302D" w:rsidRPr="00066491">
        <w:t>.,</w:t>
      </w:r>
      <w:proofErr w:type="gramEnd"/>
      <w:r w:rsidR="0073302D" w:rsidRPr="00066491">
        <w:t xml:space="preserve"> 1999). </w:t>
      </w:r>
    </w:p>
    <w:p w14:paraId="087628EB" w14:textId="68B08332" w:rsidR="0040241E" w:rsidRPr="00066491" w:rsidRDefault="00C57E6F" w:rsidP="00C57E6F">
      <w:pPr>
        <w:spacing w:line="300" w:lineRule="auto"/>
        <w:jc w:val="both"/>
      </w:pPr>
      <w:r w:rsidRPr="00066491">
        <w:tab/>
      </w:r>
      <w:r w:rsidR="0040241E" w:rsidRPr="00066491">
        <w:t xml:space="preserve">Yapılan ilk açımlayıcı faktör analizi sonucunda 36 maddelik Sürdürülebilirlik Ölçeğinin 5 faktörlü bir yapının meydana geldiği görülmektedir. Çalışmada hedeflenen ise 4 faktörlü bir yapı oluşturulmasıdır. </w:t>
      </w:r>
      <w:r w:rsidR="00C179FA">
        <w:t xml:space="preserve">Fakat 36 maddelik 5 faktörlü bir yapı (Tablo </w:t>
      </w:r>
      <w:proofErr w:type="gramStart"/>
      <w:r w:rsidR="00C179FA">
        <w:t>6.6</w:t>
      </w:r>
      <w:proofErr w:type="gramEnd"/>
      <w:r w:rsidR="00C179FA">
        <w:t>) oluşmuştur.</w:t>
      </w:r>
    </w:p>
    <w:p w14:paraId="380C6BBB" w14:textId="77777777" w:rsidR="0040241E" w:rsidRPr="00066491" w:rsidRDefault="0040241E" w:rsidP="00C57E6F">
      <w:pPr>
        <w:spacing w:line="300" w:lineRule="auto"/>
        <w:jc w:val="center"/>
      </w:pPr>
    </w:p>
    <w:p w14:paraId="6AE755CB" w14:textId="77777777" w:rsidR="002B148E" w:rsidRDefault="002B148E">
      <w:pPr>
        <w:rPr>
          <w:b/>
          <w:bCs/>
        </w:rPr>
      </w:pPr>
      <w:bookmarkStart w:id="279" w:name="_Toc141439681"/>
      <w:r>
        <w:rPr>
          <w:b/>
          <w:bCs/>
          <w:i/>
          <w:iCs/>
        </w:rPr>
        <w:br w:type="page"/>
      </w:r>
    </w:p>
    <w:p w14:paraId="4F8DACCA" w14:textId="2C9BAA77" w:rsidR="00E253DC" w:rsidRPr="00066491" w:rsidRDefault="00E253DC" w:rsidP="00286DFF">
      <w:pPr>
        <w:pStyle w:val="ResimYazs"/>
        <w:keepNext/>
        <w:rPr>
          <w:i w:val="0"/>
          <w:iCs w:val="0"/>
          <w:color w:val="auto"/>
          <w:sz w:val="24"/>
          <w:szCs w:val="24"/>
        </w:rPr>
      </w:pPr>
      <w:r w:rsidRPr="00066491">
        <w:rPr>
          <w:b/>
          <w:bCs/>
          <w:i w:val="0"/>
          <w:iCs w:val="0"/>
          <w:color w:val="auto"/>
          <w:sz w:val="24"/>
          <w:szCs w:val="24"/>
        </w:rPr>
        <w:lastRenderedPageBreak/>
        <w:t xml:space="preserve">Tablo </w:t>
      </w:r>
      <w:r w:rsidRPr="00066491">
        <w:rPr>
          <w:b/>
          <w:bCs/>
          <w:i w:val="0"/>
          <w:iCs w:val="0"/>
          <w:color w:val="auto"/>
          <w:sz w:val="24"/>
          <w:szCs w:val="24"/>
        </w:rPr>
        <w:fldChar w:fldCharType="begin"/>
      </w:r>
      <w:r w:rsidRPr="00066491">
        <w:rPr>
          <w:b/>
          <w:bCs/>
          <w:i w:val="0"/>
          <w:iCs w:val="0"/>
          <w:color w:val="auto"/>
          <w:sz w:val="24"/>
          <w:szCs w:val="24"/>
        </w:rPr>
        <w:instrText xml:space="preserve"> STYLEREF 1 \s </w:instrText>
      </w:r>
      <w:r w:rsidRPr="00066491">
        <w:rPr>
          <w:b/>
          <w:bCs/>
          <w:i w:val="0"/>
          <w:iCs w:val="0"/>
          <w:color w:val="auto"/>
          <w:sz w:val="24"/>
          <w:szCs w:val="24"/>
        </w:rPr>
        <w:fldChar w:fldCharType="separate"/>
      </w:r>
      <w:r w:rsidR="000B15A7">
        <w:rPr>
          <w:b/>
          <w:bCs/>
          <w:i w:val="0"/>
          <w:iCs w:val="0"/>
          <w:noProof/>
          <w:color w:val="auto"/>
          <w:sz w:val="24"/>
          <w:szCs w:val="24"/>
        </w:rPr>
        <w:t>6</w:t>
      </w:r>
      <w:r w:rsidRPr="00066491">
        <w:rPr>
          <w:b/>
          <w:bCs/>
          <w:i w:val="0"/>
          <w:iCs w:val="0"/>
          <w:color w:val="auto"/>
          <w:sz w:val="24"/>
          <w:szCs w:val="24"/>
        </w:rPr>
        <w:fldChar w:fldCharType="end"/>
      </w:r>
      <w:r w:rsidRPr="00066491">
        <w:rPr>
          <w:b/>
          <w:bCs/>
          <w:i w:val="0"/>
          <w:iCs w:val="0"/>
          <w:color w:val="auto"/>
          <w:sz w:val="24"/>
          <w:szCs w:val="24"/>
        </w:rPr>
        <w:t>.</w:t>
      </w:r>
      <w:r w:rsidRPr="00066491">
        <w:rPr>
          <w:b/>
          <w:bCs/>
          <w:i w:val="0"/>
          <w:iCs w:val="0"/>
          <w:color w:val="auto"/>
          <w:sz w:val="24"/>
          <w:szCs w:val="24"/>
        </w:rPr>
        <w:fldChar w:fldCharType="begin"/>
      </w:r>
      <w:r w:rsidRPr="00066491">
        <w:rPr>
          <w:b/>
          <w:bCs/>
          <w:i w:val="0"/>
          <w:iCs w:val="0"/>
          <w:color w:val="auto"/>
          <w:sz w:val="24"/>
          <w:szCs w:val="24"/>
        </w:rPr>
        <w:instrText xml:space="preserve"> SEQ Tablo \* ARABIC \s 1 </w:instrText>
      </w:r>
      <w:r w:rsidRPr="00066491">
        <w:rPr>
          <w:b/>
          <w:bCs/>
          <w:i w:val="0"/>
          <w:iCs w:val="0"/>
          <w:color w:val="auto"/>
          <w:sz w:val="24"/>
          <w:szCs w:val="24"/>
        </w:rPr>
        <w:fldChar w:fldCharType="separate"/>
      </w:r>
      <w:r w:rsidR="000B15A7">
        <w:rPr>
          <w:b/>
          <w:bCs/>
          <w:i w:val="0"/>
          <w:iCs w:val="0"/>
          <w:noProof/>
          <w:color w:val="auto"/>
          <w:sz w:val="24"/>
          <w:szCs w:val="24"/>
        </w:rPr>
        <w:t>6</w:t>
      </w:r>
      <w:r w:rsidRPr="00066491">
        <w:rPr>
          <w:b/>
          <w:bCs/>
          <w:i w:val="0"/>
          <w:iCs w:val="0"/>
          <w:color w:val="auto"/>
          <w:sz w:val="24"/>
          <w:szCs w:val="24"/>
        </w:rPr>
        <w:fldChar w:fldCharType="end"/>
      </w:r>
      <w:r w:rsidRPr="00066491">
        <w:rPr>
          <w:b/>
          <w:bCs/>
          <w:i w:val="0"/>
          <w:iCs w:val="0"/>
          <w:color w:val="auto"/>
          <w:sz w:val="24"/>
          <w:szCs w:val="24"/>
        </w:rPr>
        <w:t>.</w:t>
      </w:r>
      <w:r w:rsidRPr="00066491">
        <w:rPr>
          <w:i w:val="0"/>
          <w:iCs w:val="0"/>
          <w:color w:val="auto"/>
          <w:sz w:val="24"/>
          <w:szCs w:val="24"/>
        </w:rPr>
        <w:t xml:space="preserve"> Açıklanan Toplam Varyans Miktarları (1. Analiz)</w:t>
      </w:r>
      <w:bookmarkEnd w:id="279"/>
    </w:p>
    <w:tbl>
      <w:tblPr>
        <w:tblW w:w="8319" w:type="dxa"/>
        <w:tblLayout w:type="fixed"/>
        <w:tblCellMar>
          <w:left w:w="0" w:type="dxa"/>
          <w:right w:w="0" w:type="dxa"/>
        </w:tblCellMar>
        <w:tblLook w:val="0000" w:firstRow="0" w:lastRow="0" w:firstColumn="0" w:lastColumn="0" w:noHBand="0" w:noVBand="0"/>
      </w:tblPr>
      <w:tblGrid>
        <w:gridCol w:w="705"/>
        <w:gridCol w:w="987"/>
        <w:gridCol w:w="1128"/>
        <w:gridCol w:w="1128"/>
        <w:gridCol w:w="846"/>
        <w:gridCol w:w="987"/>
        <w:gridCol w:w="987"/>
        <w:gridCol w:w="1551"/>
      </w:tblGrid>
      <w:tr w:rsidR="0040241E" w:rsidRPr="00066491" w14:paraId="43AE3E93" w14:textId="77777777" w:rsidTr="002B148E">
        <w:trPr>
          <w:cantSplit/>
          <w:trHeight w:val="75"/>
        </w:trPr>
        <w:tc>
          <w:tcPr>
            <w:tcW w:w="8318" w:type="dxa"/>
            <w:gridSpan w:val="8"/>
            <w:tcBorders>
              <w:top w:val="nil"/>
              <w:left w:val="nil"/>
              <w:bottom w:val="single" w:sz="8" w:space="0" w:color="152935"/>
              <w:right w:val="nil"/>
            </w:tcBorders>
            <w:shd w:val="clear" w:color="auto" w:fill="FFFFFF"/>
            <w:vAlign w:val="center"/>
          </w:tcPr>
          <w:p w14:paraId="092AA2A5" w14:textId="77777777" w:rsidR="0040241E" w:rsidRPr="00066491" w:rsidRDefault="0040241E" w:rsidP="002B148E">
            <w:pPr>
              <w:autoSpaceDE w:val="0"/>
              <w:autoSpaceDN w:val="0"/>
              <w:adjustRightInd w:val="0"/>
              <w:ind w:right="60"/>
              <w:rPr>
                <w:sz w:val="10"/>
                <w:szCs w:val="10"/>
              </w:rPr>
            </w:pPr>
          </w:p>
        </w:tc>
      </w:tr>
      <w:tr w:rsidR="00C57E6F" w:rsidRPr="00066491" w14:paraId="58BDD01A" w14:textId="77777777" w:rsidTr="002B148E">
        <w:trPr>
          <w:cantSplit/>
          <w:trHeight w:val="908"/>
        </w:trPr>
        <w:tc>
          <w:tcPr>
            <w:tcW w:w="705" w:type="dxa"/>
            <w:vMerge w:val="restart"/>
            <w:tcBorders>
              <w:top w:val="single" w:sz="8" w:space="0" w:color="152935"/>
              <w:left w:val="nil"/>
              <w:bottom w:val="single" w:sz="8" w:space="0" w:color="152935"/>
            </w:tcBorders>
            <w:shd w:val="clear" w:color="auto" w:fill="auto"/>
            <w:vAlign w:val="bottom"/>
          </w:tcPr>
          <w:p w14:paraId="0EA374CF" w14:textId="77777777" w:rsidR="0040241E" w:rsidRPr="00066491" w:rsidRDefault="0040241E" w:rsidP="002B148E">
            <w:pPr>
              <w:autoSpaceDE w:val="0"/>
              <w:autoSpaceDN w:val="0"/>
              <w:adjustRightInd w:val="0"/>
              <w:ind w:right="60"/>
              <w:rPr>
                <w:sz w:val="20"/>
                <w:szCs w:val="20"/>
              </w:rPr>
            </w:pPr>
            <w:r w:rsidRPr="00066491">
              <w:rPr>
                <w:sz w:val="20"/>
                <w:szCs w:val="20"/>
              </w:rPr>
              <w:t>Faktör</w:t>
            </w:r>
          </w:p>
        </w:tc>
        <w:tc>
          <w:tcPr>
            <w:tcW w:w="3242" w:type="dxa"/>
            <w:gridSpan w:val="3"/>
            <w:tcBorders>
              <w:top w:val="single" w:sz="8" w:space="0" w:color="152935"/>
              <w:bottom w:val="single" w:sz="8" w:space="0" w:color="152935"/>
            </w:tcBorders>
            <w:shd w:val="clear" w:color="auto" w:fill="auto"/>
            <w:vAlign w:val="center"/>
          </w:tcPr>
          <w:p w14:paraId="2FC4CFCA" w14:textId="77777777" w:rsidR="0040241E" w:rsidRPr="002B148E" w:rsidRDefault="0040241E" w:rsidP="002B148E">
            <w:pPr>
              <w:autoSpaceDE w:val="0"/>
              <w:autoSpaceDN w:val="0"/>
              <w:adjustRightInd w:val="0"/>
              <w:ind w:left="60" w:right="60"/>
              <w:jc w:val="center"/>
              <w:rPr>
                <w:b/>
                <w:i/>
                <w:sz w:val="20"/>
                <w:szCs w:val="20"/>
              </w:rPr>
            </w:pPr>
            <w:r w:rsidRPr="002B148E">
              <w:rPr>
                <w:b/>
                <w:i/>
                <w:sz w:val="20"/>
                <w:szCs w:val="20"/>
              </w:rPr>
              <w:t>Başlangıç Özdeğerleri</w:t>
            </w:r>
          </w:p>
        </w:tc>
        <w:tc>
          <w:tcPr>
            <w:tcW w:w="2819" w:type="dxa"/>
            <w:gridSpan w:val="3"/>
            <w:tcBorders>
              <w:top w:val="single" w:sz="8" w:space="0" w:color="152935"/>
              <w:bottom w:val="single" w:sz="8" w:space="0" w:color="152935"/>
            </w:tcBorders>
            <w:shd w:val="clear" w:color="auto" w:fill="auto"/>
            <w:vAlign w:val="center"/>
          </w:tcPr>
          <w:p w14:paraId="2C6440C4" w14:textId="77777777" w:rsidR="0040241E" w:rsidRPr="002B148E" w:rsidRDefault="0040241E" w:rsidP="002B148E">
            <w:pPr>
              <w:autoSpaceDE w:val="0"/>
              <w:autoSpaceDN w:val="0"/>
              <w:adjustRightInd w:val="0"/>
              <w:ind w:left="60" w:right="60"/>
              <w:jc w:val="center"/>
              <w:rPr>
                <w:b/>
                <w:i/>
                <w:sz w:val="20"/>
                <w:szCs w:val="20"/>
              </w:rPr>
            </w:pPr>
            <w:r w:rsidRPr="002B148E">
              <w:rPr>
                <w:b/>
                <w:i/>
                <w:sz w:val="20"/>
                <w:szCs w:val="20"/>
              </w:rPr>
              <w:t>Toplam Faktör Yükleri</w:t>
            </w:r>
          </w:p>
        </w:tc>
        <w:tc>
          <w:tcPr>
            <w:tcW w:w="1551" w:type="dxa"/>
            <w:tcBorders>
              <w:top w:val="single" w:sz="8" w:space="0" w:color="152935"/>
              <w:bottom w:val="single" w:sz="8" w:space="0" w:color="152935"/>
              <w:right w:val="nil"/>
            </w:tcBorders>
            <w:shd w:val="clear" w:color="auto" w:fill="auto"/>
            <w:vAlign w:val="bottom"/>
          </w:tcPr>
          <w:p w14:paraId="1D156484" w14:textId="77777777" w:rsidR="0040241E" w:rsidRPr="002B148E" w:rsidRDefault="0040241E" w:rsidP="002B148E">
            <w:pPr>
              <w:autoSpaceDE w:val="0"/>
              <w:autoSpaceDN w:val="0"/>
              <w:adjustRightInd w:val="0"/>
              <w:ind w:left="60" w:right="60"/>
              <w:jc w:val="center"/>
              <w:rPr>
                <w:b/>
                <w:i/>
                <w:sz w:val="20"/>
                <w:szCs w:val="20"/>
              </w:rPr>
            </w:pPr>
            <w:r w:rsidRPr="002B148E">
              <w:rPr>
                <w:b/>
                <w:i/>
                <w:sz w:val="20"/>
                <w:szCs w:val="20"/>
              </w:rPr>
              <w:t>Faktör Yüklerinin Dönüştürülmüş Toplamları</w:t>
            </w:r>
            <w:r w:rsidRPr="002B148E">
              <w:rPr>
                <w:b/>
                <w:i/>
                <w:sz w:val="20"/>
                <w:szCs w:val="20"/>
                <w:vertAlign w:val="superscript"/>
              </w:rPr>
              <w:t>a</w:t>
            </w:r>
            <w:r w:rsidRPr="002B148E">
              <w:rPr>
                <w:b/>
                <w:i/>
                <w:sz w:val="20"/>
                <w:szCs w:val="20"/>
              </w:rPr>
              <w:t xml:space="preserve"> </w:t>
            </w:r>
          </w:p>
        </w:tc>
      </w:tr>
      <w:tr w:rsidR="00C57E6F" w:rsidRPr="00066491" w14:paraId="3B506093" w14:textId="77777777" w:rsidTr="002B148E">
        <w:trPr>
          <w:cantSplit/>
          <w:trHeight w:val="136"/>
        </w:trPr>
        <w:tc>
          <w:tcPr>
            <w:tcW w:w="705" w:type="dxa"/>
            <w:vMerge/>
            <w:tcBorders>
              <w:top w:val="single" w:sz="8" w:space="0" w:color="152935"/>
              <w:left w:val="nil"/>
              <w:bottom w:val="single" w:sz="8" w:space="0" w:color="152935"/>
            </w:tcBorders>
            <w:shd w:val="clear" w:color="auto" w:fill="auto"/>
            <w:vAlign w:val="bottom"/>
          </w:tcPr>
          <w:p w14:paraId="04E55F79" w14:textId="77777777" w:rsidR="0040241E" w:rsidRPr="00066491" w:rsidRDefault="0040241E" w:rsidP="002B148E">
            <w:pPr>
              <w:autoSpaceDE w:val="0"/>
              <w:autoSpaceDN w:val="0"/>
              <w:adjustRightInd w:val="0"/>
              <w:rPr>
                <w:sz w:val="20"/>
                <w:szCs w:val="20"/>
              </w:rPr>
            </w:pPr>
          </w:p>
        </w:tc>
        <w:tc>
          <w:tcPr>
            <w:tcW w:w="987" w:type="dxa"/>
            <w:tcBorders>
              <w:top w:val="single" w:sz="8" w:space="0" w:color="152935"/>
              <w:bottom w:val="single" w:sz="8" w:space="0" w:color="152935"/>
            </w:tcBorders>
            <w:shd w:val="clear" w:color="auto" w:fill="auto"/>
            <w:vAlign w:val="bottom"/>
          </w:tcPr>
          <w:p w14:paraId="6E8C594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Toplam</w:t>
            </w:r>
          </w:p>
        </w:tc>
        <w:tc>
          <w:tcPr>
            <w:tcW w:w="1128" w:type="dxa"/>
            <w:tcBorders>
              <w:top w:val="single" w:sz="8" w:space="0" w:color="152935"/>
              <w:bottom w:val="single" w:sz="8" w:space="0" w:color="152935"/>
            </w:tcBorders>
            <w:shd w:val="clear" w:color="auto" w:fill="auto"/>
            <w:vAlign w:val="bottom"/>
          </w:tcPr>
          <w:p w14:paraId="19490A9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Varyans %</w:t>
            </w:r>
          </w:p>
        </w:tc>
        <w:tc>
          <w:tcPr>
            <w:tcW w:w="1128" w:type="dxa"/>
            <w:tcBorders>
              <w:top w:val="single" w:sz="8" w:space="0" w:color="152935"/>
              <w:bottom w:val="single" w:sz="8" w:space="0" w:color="152935"/>
            </w:tcBorders>
            <w:shd w:val="clear" w:color="auto" w:fill="auto"/>
            <w:vAlign w:val="bottom"/>
          </w:tcPr>
          <w:p w14:paraId="22277BE7"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Kümülatif%</w:t>
            </w:r>
          </w:p>
        </w:tc>
        <w:tc>
          <w:tcPr>
            <w:tcW w:w="846" w:type="dxa"/>
            <w:tcBorders>
              <w:top w:val="single" w:sz="8" w:space="0" w:color="152935"/>
              <w:bottom w:val="single" w:sz="8" w:space="0" w:color="152935"/>
            </w:tcBorders>
            <w:shd w:val="clear" w:color="auto" w:fill="auto"/>
            <w:vAlign w:val="bottom"/>
          </w:tcPr>
          <w:p w14:paraId="5FC8FFDE"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Toplam</w:t>
            </w:r>
          </w:p>
        </w:tc>
        <w:tc>
          <w:tcPr>
            <w:tcW w:w="987" w:type="dxa"/>
            <w:tcBorders>
              <w:top w:val="single" w:sz="8" w:space="0" w:color="152935"/>
              <w:bottom w:val="single" w:sz="8" w:space="0" w:color="152935"/>
            </w:tcBorders>
            <w:shd w:val="clear" w:color="auto" w:fill="auto"/>
            <w:vAlign w:val="bottom"/>
          </w:tcPr>
          <w:p w14:paraId="3D0CD545" w14:textId="77777777" w:rsidR="0040241E" w:rsidRPr="00066491" w:rsidRDefault="0040241E" w:rsidP="002B148E">
            <w:pPr>
              <w:autoSpaceDE w:val="0"/>
              <w:autoSpaceDN w:val="0"/>
              <w:adjustRightInd w:val="0"/>
              <w:ind w:right="60"/>
              <w:jc w:val="center"/>
              <w:rPr>
                <w:sz w:val="20"/>
                <w:szCs w:val="20"/>
              </w:rPr>
            </w:pPr>
            <w:r w:rsidRPr="00066491">
              <w:rPr>
                <w:sz w:val="20"/>
                <w:szCs w:val="20"/>
              </w:rPr>
              <w:t>Varyans %</w:t>
            </w:r>
          </w:p>
        </w:tc>
        <w:tc>
          <w:tcPr>
            <w:tcW w:w="987" w:type="dxa"/>
            <w:tcBorders>
              <w:top w:val="single" w:sz="8" w:space="0" w:color="152935"/>
              <w:bottom w:val="single" w:sz="8" w:space="0" w:color="152935"/>
            </w:tcBorders>
            <w:shd w:val="clear" w:color="auto" w:fill="auto"/>
            <w:vAlign w:val="bottom"/>
          </w:tcPr>
          <w:p w14:paraId="305E87F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Kümülatif%</w:t>
            </w:r>
          </w:p>
        </w:tc>
        <w:tc>
          <w:tcPr>
            <w:tcW w:w="1551" w:type="dxa"/>
            <w:tcBorders>
              <w:top w:val="single" w:sz="8" w:space="0" w:color="152935"/>
              <w:bottom w:val="single" w:sz="8" w:space="0" w:color="152935"/>
              <w:right w:val="nil"/>
            </w:tcBorders>
            <w:shd w:val="clear" w:color="auto" w:fill="auto"/>
            <w:vAlign w:val="bottom"/>
          </w:tcPr>
          <w:p w14:paraId="3591F42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Toplam</w:t>
            </w:r>
          </w:p>
        </w:tc>
      </w:tr>
      <w:tr w:rsidR="00C57E6F" w:rsidRPr="00066491" w14:paraId="405B72E3" w14:textId="77777777" w:rsidTr="002B148E">
        <w:trPr>
          <w:cantSplit/>
          <w:trHeight w:val="305"/>
        </w:trPr>
        <w:tc>
          <w:tcPr>
            <w:tcW w:w="705" w:type="dxa"/>
            <w:tcBorders>
              <w:top w:val="single" w:sz="8" w:space="0" w:color="152935"/>
              <w:left w:val="nil"/>
            </w:tcBorders>
            <w:shd w:val="clear" w:color="auto" w:fill="F2F2F2" w:themeFill="background1" w:themeFillShade="F2"/>
          </w:tcPr>
          <w:p w14:paraId="1595AA2B" w14:textId="77777777" w:rsidR="0040241E" w:rsidRPr="00066491" w:rsidRDefault="0040241E" w:rsidP="002B148E">
            <w:pPr>
              <w:autoSpaceDE w:val="0"/>
              <w:autoSpaceDN w:val="0"/>
              <w:adjustRightInd w:val="0"/>
              <w:ind w:left="60" w:right="60"/>
              <w:rPr>
                <w:sz w:val="20"/>
                <w:szCs w:val="20"/>
              </w:rPr>
            </w:pPr>
            <w:r w:rsidRPr="00066491">
              <w:rPr>
                <w:sz w:val="20"/>
                <w:szCs w:val="20"/>
              </w:rPr>
              <w:t>1</w:t>
            </w:r>
          </w:p>
        </w:tc>
        <w:tc>
          <w:tcPr>
            <w:tcW w:w="987" w:type="dxa"/>
            <w:tcBorders>
              <w:top w:val="single" w:sz="8" w:space="0" w:color="152935"/>
            </w:tcBorders>
            <w:shd w:val="clear" w:color="auto" w:fill="F2F2F2" w:themeFill="background1" w:themeFillShade="F2"/>
          </w:tcPr>
          <w:p w14:paraId="29ADE10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6.713</w:t>
            </w:r>
          </w:p>
        </w:tc>
        <w:tc>
          <w:tcPr>
            <w:tcW w:w="1128" w:type="dxa"/>
            <w:tcBorders>
              <w:top w:val="single" w:sz="8" w:space="0" w:color="152935"/>
            </w:tcBorders>
            <w:shd w:val="clear" w:color="auto" w:fill="F2F2F2" w:themeFill="background1" w:themeFillShade="F2"/>
          </w:tcPr>
          <w:p w14:paraId="0E9EA63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18.647</w:t>
            </w:r>
          </w:p>
        </w:tc>
        <w:tc>
          <w:tcPr>
            <w:tcW w:w="1128" w:type="dxa"/>
            <w:tcBorders>
              <w:top w:val="single" w:sz="8" w:space="0" w:color="152935"/>
            </w:tcBorders>
            <w:shd w:val="clear" w:color="auto" w:fill="F2F2F2" w:themeFill="background1" w:themeFillShade="F2"/>
          </w:tcPr>
          <w:p w14:paraId="775BF35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18.647</w:t>
            </w:r>
          </w:p>
        </w:tc>
        <w:tc>
          <w:tcPr>
            <w:tcW w:w="846" w:type="dxa"/>
            <w:tcBorders>
              <w:top w:val="single" w:sz="8" w:space="0" w:color="152935"/>
            </w:tcBorders>
            <w:shd w:val="clear" w:color="auto" w:fill="F2F2F2" w:themeFill="background1" w:themeFillShade="F2"/>
          </w:tcPr>
          <w:p w14:paraId="1D93E6A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6.713</w:t>
            </w:r>
          </w:p>
        </w:tc>
        <w:tc>
          <w:tcPr>
            <w:tcW w:w="987" w:type="dxa"/>
            <w:tcBorders>
              <w:top w:val="single" w:sz="8" w:space="0" w:color="152935"/>
            </w:tcBorders>
            <w:shd w:val="clear" w:color="auto" w:fill="F2F2F2" w:themeFill="background1" w:themeFillShade="F2"/>
          </w:tcPr>
          <w:p w14:paraId="4E04E44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18.647</w:t>
            </w:r>
          </w:p>
        </w:tc>
        <w:tc>
          <w:tcPr>
            <w:tcW w:w="987" w:type="dxa"/>
            <w:tcBorders>
              <w:top w:val="single" w:sz="8" w:space="0" w:color="152935"/>
            </w:tcBorders>
            <w:shd w:val="clear" w:color="auto" w:fill="F2F2F2" w:themeFill="background1" w:themeFillShade="F2"/>
          </w:tcPr>
          <w:p w14:paraId="2CB6F79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18.647</w:t>
            </w:r>
          </w:p>
        </w:tc>
        <w:tc>
          <w:tcPr>
            <w:tcW w:w="1551" w:type="dxa"/>
            <w:tcBorders>
              <w:top w:val="single" w:sz="8" w:space="0" w:color="152935"/>
              <w:right w:val="nil"/>
            </w:tcBorders>
            <w:shd w:val="clear" w:color="auto" w:fill="F2F2F2" w:themeFill="background1" w:themeFillShade="F2"/>
          </w:tcPr>
          <w:p w14:paraId="0245871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6.695</w:t>
            </w:r>
          </w:p>
        </w:tc>
      </w:tr>
      <w:tr w:rsidR="00C57E6F" w:rsidRPr="00066491" w14:paraId="5A94A4CC" w14:textId="77777777" w:rsidTr="002B148E">
        <w:trPr>
          <w:cantSplit/>
          <w:trHeight w:val="294"/>
        </w:trPr>
        <w:tc>
          <w:tcPr>
            <w:tcW w:w="705" w:type="dxa"/>
            <w:tcBorders>
              <w:left w:val="nil"/>
            </w:tcBorders>
            <w:shd w:val="clear" w:color="auto" w:fill="F2F2F2" w:themeFill="background1" w:themeFillShade="F2"/>
          </w:tcPr>
          <w:p w14:paraId="0F5354E6" w14:textId="77777777" w:rsidR="0040241E" w:rsidRPr="00066491" w:rsidRDefault="0040241E" w:rsidP="002B148E">
            <w:pPr>
              <w:autoSpaceDE w:val="0"/>
              <w:autoSpaceDN w:val="0"/>
              <w:adjustRightInd w:val="0"/>
              <w:ind w:left="60" w:right="60"/>
              <w:rPr>
                <w:sz w:val="20"/>
                <w:szCs w:val="20"/>
              </w:rPr>
            </w:pPr>
            <w:r w:rsidRPr="00066491">
              <w:rPr>
                <w:sz w:val="20"/>
                <w:szCs w:val="20"/>
              </w:rPr>
              <w:t>2</w:t>
            </w:r>
          </w:p>
        </w:tc>
        <w:tc>
          <w:tcPr>
            <w:tcW w:w="987" w:type="dxa"/>
            <w:shd w:val="clear" w:color="auto" w:fill="F2F2F2" w:themeFill="background1" w:themeFillShade="F2"/>
          </w:tcPr>
          <w:p w14:paraId="0AECAB4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4.411</w:t>
            </w:r>
          </w:p>
        </w:tc>
        <w:tc>
          <w:tcPr>
            <w:tcW w:w="1128" w:type="dxa"/>
            <w:shd w:val="clear" w:color="auto" w:fill="F2F2F2" w:themeFill="background1" w:themeFillShade="F2"/>
          </w:tcPr>
          <w:p w14:paraId="3473DE0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12.254</w:t>
            </w:r>
          </w:p>
        </w:tc>
        <w:tc>
          <w:tcPr>
            <w:tcW w:w="1128" w:type="dxa"/>
            <w:shd w:val="clear" w:color="auto" w:fill="F2F2F2" w:themeFill="background1" w:themeFillShade="F2"/>
          </w:tcPr>
          <w:p w14:paraId="5C1A339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30.901</w:t>
            </w:r>
          </w:p>
        </w:tc>
        <w:tc>
          <w:tcPr>
            <w:tcW w:w="846" w:type="dxa"/>
            <w:shd w:val="clear" w:color="auto" w:fill="F2F2F2" w:themeFill="background1" w:themeFillShade="F2"/>
          </w:tcPr>
          <w:p w14:paraId="743B3C9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4.411</w:t>
            </w:r>
          </w:p>
        </w:tc>
        <w:tc>
          <w:tcPr>
            <w:tcW w:w="987" w:type="dxa"/>
            <w:shd w:val="clear" w:color="auto" w:fill="F2F2F2" w:themeFill="background1" w:themeFillShade="F2"/>
          </w:tcPr>
          <w:p w14:paraId="1F915BC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12.254</w:t>
            </w:r>
          </w:p>
        </w:tc>
        <w:tc>
          <w:tcPr>
            <w:tcW w:w="987" w:type="dxa"/>
            <w:shd w:val="clear" w:color="auto" w:fill="F2F2F2" w:themeFill="background1" w:themeFillShade="F2"/>
          </w:tcPr>
          <w:p w14:paraId="267ACE2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30.901</w:t>
            </w:r>
          </w:p>
        </w:tc>
        <w:tc>
          <w:tcPr>
            <w:tcW w:w="1551" w:type="dxa"/>
            <w:tcBorders>
              <w:right w:val="nil"/>
            </w:tcBorders>
            <w:shd w:val="clear" w:color="auto" w:fill="F2F2F2" w:themeFill="background1" w:themeFillShade="F2"/>
          </w:tcPr>
          <w:p w14:paraId="5043F82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4.354</w:t>
            </w:r>
          </w:p>
        </w:tc>
      </w:tr>
      <w:tr w:rsidR="00C57E6F" w:rsidRPr="00066491" w14:paraId="4CE373DA" w14:textId="77777777" w:rsidTr="002B148E">
        <w:trPr>
          <w:cantSplit/>
          <w:trHeight w:val="294"/>
        </w:trPr>
        <w:tc>
          <w:tcPr>
            <w:tcW w:w="705" w:type="dxa"/>
            <w:tcBorders>
              <w:left w:val="nil"/>
            </w:tcBorders>
            <w:shd w:val="clear" w:color="auto" w:fill="F2F2F2" w:themeFill="background1" w:themeFillShade="F2"/>
          </w:tcPr>
          <w:p w14:paraId="138306C5" w14:textId="77777777" w:rsidR="0040241E" w:rsidRPr="00066491" w:rsidRDefault="0040241E" w:rsidP="002B148E">
            <w:pPr>
              <w:autoSpaceDE w:val="0"/>
              <w:autoSpaceDN w:val="0"/>
              <w:adjustRightInd w:val="0"/>
              <w:ind w:left="60" w:right="60"/>
              <w:rPr>
                <w:sz w:val="20"/>
                <w:szCs w:val="20"/>
              </w:rPr>
            </w:pPr>
            <w:r w:rsidRPr="00066491">
              <w:rPr>
                <w:sz w:val="20"/>
                <w:szCs w:val="20"/>
              </w:rPr>
              <w:t>3</w:t>
            </w:r>
          </w:p>
        </w:tc>
        <w:tc>
          <w:tcPr>
            <w:tcW w:w="987" w:type="dxa"/>
            <w:shd w:val="clear" w:color="auto" w:fill="F2F2F2" w:themeFill="background1" w:themeFillShade="F2"/>
          </w:tcPr>
          <w:p w14:paraId="24A7732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4.227</w:t>
            </w:r>
          </w:p>
        </w:tc>
        <w:tc>
          <w:tcPr>
            <w:tcW w:w="1128" w:type="dxa"/>
            <w:shd w:val="clear" w:color="auto" w:fill="F2F2F2" w:themeFill="background1" w:themeFillShade="F2"/>
          </w:tcPr>
          <w:p w14:paraId="46FA8DB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11.743</w:t>
            </w:r>
          </w:p>
        </w:tc>
        <w:tc>
          <w:tcPr>
            <w:tcW w:w="1128" w:type="dxa"/>
            <w:shd w:val="clear" w:color="auto" w:fill="F2F2F2" w:themeFill="background1" w:themeFillShade="F2"/>
          </w:tcPr>
          <w:p w14:paraId="151B95C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42.643</w:t>
            </w:r>
          </w:p>
        </w:tc>
        <w:tc>
          <w:tcPr>
            <w:tcW w:w="846" w:type="dxa"/>
            <w:shd w:val="clear" w:color="auto" w:fill="F2F2F2" w:themeFill="background1" w:themeFillShade="F2"/>
          </w:tcPr>
          <w:p w14:paraId="5E4E97A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4.227</w:t>
            </w:r>
          </w:p>
        </w:tc>
        <w:tc>
          <w:tcPr>
            <w:tcW w:w="987" w:type="dxa"/>
            <w:shd w:val="clear" w:color="auto" w:fill="F2F2F2" w:themeFill="background1" w:themeFillShade="F2"/>
          </w:tcPr>
          <w:p w14:paraId="081D2576"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11.743</w:t>
            </w:r>
          </w:p>
        </w:tc>
        <w:tc>
          <w:tcPr>
            <w:tcW w:w="987" w:type="dxa"/>
            <w:shd w:val="clear" w:color="auto" w:fill="F2F2F2" w:themeFill="background1" w:themeFillShade="F2"/>
          </w:tcPr>
          <w:p w14:paraId="6132C50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42.643</w:t>
            </w:r>
          </w:p>
        </w:tc>
        <w:tc>
          <w:tcPr>
            <w:tcW w:w="1551" w:type="dxa"/>
            <w:tcBorders>
              <w:right w:val="nil"/>
            </w:tcBorders>
            <w:shd w:val="clear" w:color="auto" w:fill="F2F2F2" w:themeFill="background1" w:themeFillShade="F2"/>
          </w:tcPr>
          <w:p w14:paraId="73BDA157"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4.234</w:t>
            </w:r>
          </w:p>
        </w:tc>
      </w:tr>
      <w:tr w:rsidR="00C57E6F" w:rsidRPr="00066491" w14:paraId="036BF552" w14:textId="77777777" w:rsidTr="002B148E">
        <w:trPr>
          <w:cantSplit/>
          <w:trHeight w:val="305"/>
        </w:trPr>
        <w:tc>
          <w:tcPr>
            <w:tcW w:w="705" w:type="dxa"/>
            <w:tcBorders>
              <w:left w:val="nil"/>
            </w:tcBorders>
            <w:shd w:val="clear" w:color="auto" w:fill="F2F2F2" w:themeFill="background1" w:themeFillShade="F2"/>
          </w:tcPr>
          <w:p w14:paraId="4CE045BD" w14:textId="77777777" w:rsidR="0040241E" w:rsidRPr="00066491" w:rsidRDefault="0040241E" w:rsidP="002B148E">
            <w:pPr>
              <w:autoSpaceDE w:val="0"/>
              <w:autoSpaceDN w:val="0"/>
              <w:adjustRightInd w:val="0"/>
              <w:ind w:left="60" w:right="60"/>
              <w:rPr>
                <w:sz w:val="20"/>
                <w:szCs w:val="20"/>
              </w:rPr>
            </w:pPr>
            <w:r w:rsidRPr="00066491">
              <w:rPr>
                <w:sz w:val="20"/>
                <w:szCs w:val="20"/>
              </w:rPr>
              <w:t>4</w:t>
            </w:r>
          </w:p>
        </w:tc>
        <w:tc>
          <w:tcPr>
            <w:tcW w:w="987" w:type="dxa"/>
            <w:shd w:val="clear" w:color="auto" w:fill="F2F2F2" w:themeFill="background1" w:themeFillShade="F2"/>
          </w:tcPr>
          <w:p w14:paraId="52E051CE"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3.477</w:t>
            </w:r>
          </w:p>
        </w:tc>
        <w:tc>
          <w:tcPr>
            <w:tcW w:w="1128" w:type="dxa"/>
            <w:shd w:val="clear" w:color="auto" w:fill="F2F2F2" w:themeFill="background1" w:themeFillShade="F2"/>
          </w:tcPr>
          <w:p w14:paraId="02AF262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9.659</w:t>
            </w:r>
          </w:p>
        </w:tc>
        <w:tc>
          <w:tcPr>
            <w:tcW w:w="1128" w:type="dxa"/>
            <w:shd w:val="clear" w:color="auto" w:fill="F2F2F2" w:themeFill="background1" w:themeFillShade="F2"/>
          </w:tcPr>
          <w:p w14:paraId="14566EB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52.302</w:t>
            </w:r>
          </w:p>
        </w:tc>
        <w:tc>
          <w:tcPr>
            <w:tcW w:w="846" w:type="dxa"/>
            <w:shd w:val="clear" w:color="auto" w:fill="F2F2F2" w:themeFill="background1" w:themeFillShade="F2"/>
          </w:tcPr>
          <w:p w14:paraId="52E3560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3.477</w:t>
            </w:r>
          </w:p>
        </w:tc>
        <w:tc>
          <w:tcPr>
            <w:tcW w:w="987" w:type="dxa"/>
            <w:shd w:val="clear" w:color="auto" w:fill="F2F2F2" w:themeFill="background1" w:themeFillShade="F2"/>
          </w:tcPr>
          <w:p w14:paraId="7669183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9.659</w:t>
            </w:r>
          </w:p>
        </w:tc>
        <w:tc>
          <w:tcPr>
            <w:tcW w:w="987" w:type="dxa"/>
            <w:shd w:val="clear" w:color="auto" w:fill="F2F2F2" w:themeFill="background1" w:themeFillShade="F2"/>
          </w:tcPr>
          <w:p w14:paraId="38D2307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52.302</w:t>
            </w:r>
          </w:p>
        </w:tc>
        <w:tc>
          <w:tcPr>
            <w:tcW w:w="1551" w:type="dxa"/>
            <w:tcBorders>
              <w:right w:val="nil"/>
            </w:tcBorders>
            <w:shd w:val="clear" w:color="auto" w:fill="F2F2F2" w:themeFill="background1" w:themeFillShade="F2"/>
          </w:tcPr>
          <w:p w14:paraId="7299700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3.599</w:t>
            </w:r>
          </w:p>
        </w:tc>
      </w:tr>
      <w:tr w:rsidR="00C57E6F" w:rsidRPr="00066491" w14:paraId="79A834C3" w14:textId="77777777" w:rsidTr="002B148E">
        <w:trPr>
          <w:cantSplit/>
          <w:trHeight w:val="294"/>
        </w:trPr>
        <w:tc>
          <w:tcPr>
            <w:tcW w:w="705" w:type="dxa"/>
            <w:tcBorders>
              <w:left w:val="nil"/>
            </w:tcBorders>
            <w:shd w:val="clear" w:color="auto" w:fill="F2F2F2" w:themeFill="background1" w:themeFillShade="F2"/>
          </w:tcPr>
          <w:p w14:paraId="5FAEFB91" w14:textId="77777777" w:rsidR="0040241E" w:rsidRPr="00066491" w:rsidRDefault="0040241E" w:rsidP="002B148E">
            <w:pPr>
              <w:autoSpaceDE w:val="0"/>
              <w:autoSpaceDN w:val="0"/>
              <w:adjustRightInd w:val="0"/>
              <w:ind w:left="60" w:right="60"/>
              <w:rPr>
                <w:sz w:val="20"/>
                <w:szCs w:val="20"/>
              </w:rPr>
            </w:pPr>
            <w:r w:rsidRPr="00066491">
              <w:rPr>
                <w:sz w:val="20"/>
                <w:szCs w:val="20"/>
              </w:rPr>
              <w:t>5</w:t>
            </w:r>
          </w:p>
        </w:tc>
        <w:tc>
          <w:tcPr>
            <w:tcW w:w="987" w:type="dxa"/>
            <w:shd w:val="clear" w:color="auto" w:fill="F2F2F2" w:themeFill="background1" w:themeFillShade="F2"/>
          </w:tcPr>
          <w:p w14:paraId="56F5CD0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1.067</w:t>
            </w:r>
          </w:p>
        </w:tc>
        <w:tc>
          <w:tcPr>
            <w:tcW w:w="1128" w:type="dxa"/>
            <w:shd w:val="clear" w:color="auto" w:fill="F2F2F2" w:themeFill="background1" w:themeFillShade="F2"/>
          </w:tcPr>
          <w:p w14:paraId="2EC7803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2.964</w:t>
            </w:r>
          </w:p>
        </w:tc>
        <w:tc>
          <w:tcPr>
            <w:tcW w:w="1128" w:type="dxa"/>
            <w:shd w:val="clear" w:color="auto" w:fill="F2F2F2" w:themeFill="background1" w:themeFillShade="F2"/>
          </w:tcPr>
          <w:p w14:paraId="368E0BA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55.266</w:t>
            </w:r>
          </w:p>
        </w:tc>
        <w:tc>
          <w:tcPr>
            <w:tcW w:w="846" w:type="dxa"/>
            <w:shd w:val="clear" w:color="auto" w:fill="F2F2F2" w:themeFill="background1" w:themeFillShade="F2"/>
          </w:tcPr>
          <w:p w14:paraId="0260F6E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1.067</w:t>
            </w:r>
          </w:p>
        </w:tc>
        <w:tc>
          <w:tcPr>
            <w:tcW w:w="987" w:type="dxa"/>
            <w:shd w:val="clear" w:color="auto" w:fill="F2F2F2" w:themeFill="background1" w:themeFillShade="F2"/>
          </w:tcPr>
          <w:p w14:paraId="5CEDE15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2.964</w:t>
            </w:r>
          </w:p>
        </w:tc>
        <w:tc>
          <w:tcPr>
            <w:tcW w:w="987" w:type="dxa"/>
            <w:shd w:val="clear" w:color="auto" w:fill="F2F2F2" w:themeFill="background1" w:themeFillShade="F2"/>
          </w:tcPr>
          <w:p w14:paraId="2CEA175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55.266</w:t>
            </w:r>
          </w:p>
        </w:tc>
        <w:tc>
          <w:tcPr>
            <w:tcW w:w="1551" w:type="dxa"/>
            <w:tcBorders>
              <w:right w:val="nil"/>
            </w:tcBorders>
            <w:shd w:val="clear" w:color="auto" w:fill="F2F2F2" w:themeFill="background1" w:themeFillShade="F2"/>
          </w:tcPr>
          <w:p w14:paraId="2B8DCAC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1.073</w:t>
            </w:r>
          </w:p>
        </w:tc>
      </w:tr>
      <w:tr w:rsidR="00C57E6F" w:rsidRPr="00066491" w14:paraId="1C9662EE" w14:textId="77777777" w:rsidTr="002B148E">
        <w:trPr>
          <w:cantSplit/>
          <w:trHeight w:val="294"/>
        </w:trPr>
        <w:tc>
          <w:tcPr>
            <w:tcW w:w="705" w:type="dxa"/>
            <w:tcBorders>
              <w:left w:val="nil"/>
            </w:tcBorders>
            <w:shd w:val="clear" w:color="auto" w:fill="auto"/>
          </w:tcPr>
          <w:p w14:paraId="44FD1733" w14:textId="77777777" w:rsidR="0040241E" w:rsidRPr="00066491" w:rsidRDefault="0040241E" w:rsidP="002B148E">
            <w:pPr>
              <w:autoSpaceDE w:val="0"/>
              <w:autoSpaceDN w:val="0"/>
              <w:adjustRightInd w:val="0"/>
              <w:ind w:left="60" w:right="60"/>
              <w:rPr>
                <w:sz w:val="20"/>
                <w:szCs w:val="20"/>
              </w:rPr>
            </w:pPr>
            <w:r w:rsidRPr="00066491">
              <w:rPr>
                <w:sz w:val="20"/>
                <w:szCs w:val="20"/>
              </w:rPr>
              <w:t>6</w:t>
            </w:r>
          </w:p>
        </w:tc>
        <w:tc>
          <w:tcPr>
            <w:tcW w:w="987" w:type="dxa"/>
            <w:shd w:val="clear" w:color="auto" w:fill="auto"/>
          </w:tcPr>
          <w:p w14:paraId="3C6FCAD5"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.909</w:t>
            </w:r>
          </w:p>
        </w:tc>
        <w:tc>
          <w:tcPr>
            <w:tcW w:w="1128" w:type="dxa"/>
            <w:shd w:val="clear" w:color="auto" w:fill="auto"/>
          </w:tcPr>
          <w:p w14:paraId="27C515E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2.526</w:t>
            </w:r>
          </w:p>
        </w:tc>
        <w:tc>
          <w:tcPr>
            <w:tcW w:w="1128" w:type="dxa"/>
            <w:shd w:val="clear" w:color="auto" w:fill="auto"/>
          </w:tcPr>
          <w:p w14:paraId="4EE65EE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57.792</w:t>
            </w:r>
          </w:p>
        </w:tc>
        <w:tc>
          <w:tcPr>
            <w:tcW w:w="846" w:type="dxa"/>
            <w:shd w:val="clear" w:color="auto" w:fill="auto"/>
            <w:vAlign w:val="center"/>
          </w:tcPr>
          <w:p w14:paraId="76D32319"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1CF660D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2EE8541"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037AE456" w14:textId="77777777" w:rsidR="0040241E" w:rsidRPr="00066491" w:rsidRDefault="0040241E" w:rsidP="002B148E">
            <w:pPr>
              <w:autoSpaceDE w:val="0"/>
              <w:autoSpaceDN w:val="0"/>
              <w:adjustRightInd w:val="0"/>
              <w:jc w:val="center"/>
              <w:rPr>
                <w:sz w:val="20"/>
                <w:szCs w:val="20"/>
              </w:rPr>
            </w:pPr>
          </w:p>
        </w:tc>
      </w:tr>
      <w:tr w:rsidR="00C57E6F" w:rsidRPr="00066491" w14:paraId="798A9F26" w14:textId="77777777" w:rsidTr="002B148E">
        <w:trPr>
          <w:cantSplit/>
          <w:trHeight w:val="305"/>
        </w:trPr>
        <w:tc>
          <w:tcPr>
            <w:tcW w:w="705" w:type="dxa"/>
            <w:tcBorders>
              <w:left w:val="nil"/>
            </w:tcBorders>
            <w:shd w:val="clear" w:color="auto" w:fill="auto"/>
          </w:tcPr>
          <w:p w14:paraId="505DF3F7" w14:textId="77777777" w:rsidR="0040241E" w:rsidRPr="00066491" w:rsidRDefault="0040241E" w:rsidP="002B148E">
            <w:pPr>
              <w:autoSpaceDE w:val="0"/>
              <w:autoSpaceDN w:val="0"/>
              <w:adjustRightInd w:val="0"/>
              <w:ind w:left="60" w:right="60"/>
              <w:rPr>
                <w:sz w:val="20"/>
                <w:szCs w:val="20"/>
              </w:rPr>
            </w:pPr>
            <w:r w:rsidRPr="00066491">
              <w:rPr>
                <w:sz w:val="20"/>
                <w:szCs w:val="20"/>
              </w:rPr>
              <w:t>7</w:t>
            </w:r>
          </w:p>
        </w:tc>
        <w:tc>
          <w:tcPr>
            <w:tcW w:w="987" w:type="dxa"/>
            <w:shd w:val="clear" w:color="auto" w:fill="auto"/>
          </w:tcPr>
          <w:p w14:paraId="3F652AB7"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.883</w:t>
            </w:r>
          </w:p>
        </w:tc>
        <w:tc>
          <w:tcPr>
            <w:tcW w:w="1128" w:type="dxa"/>
            <w:shd w:val="clear" w:color="auto" w:fill="auto"/>
          </w:tcPr>
          <w:p w14:paraId="27247C1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2.454</w:t>
            </w:r>
          </w:p>
        </w:tc>
        <w:tc>
          <w:tcPr>
            <w:tcW w:w="1128" w:type="dxa"/>
            <w:shd w:val="clear" w:color="auto" w:fill="auto"/>
          </w:tcPr>
          <w:p w14:paraId="3DB9F88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60.246</w:t>
            </w:r>
          </w:p>
        </w:tc>
        <w:tc>
          <w:tcPr>
            <w:tcW w:w="846" w:type="dxa"/>
            <w:shd w:val="clear" w:color="auto" w:fill="auto"/>
            <w:vAlign w:val="center"/>
          </w:tcPr>
          <w:p w14:paraId="2280B315"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E62E427"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2D7767E"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4EE9C72B" w14:textId="77777777" w:rsidR="0040241E" w:rsidRPr="00066491" w:rsidRDefault="0040241E" w:rsidP="002B148E">
            <w:pPr>
              <w:autoSpaceDE w:val="0"/>
              <w:autoSpaceDN w:val="0"/>
              <w:adjustRightInd w:val="0"/>
              <w:jc w:val="center"/>
              <w:rPr>
                <w:sz w:val="20"/>
                <w:szCs w:val="20"/>
              </w:rPr>
            </w:pPr>
          </w:p>
        </w:tc>
      </w:tr>
      <w:tr w:rsidR="00C57E6F" w:rsidRPr="00066491" w14:paraId="3B69DD4A" w14:textId="77777777" w:rsidTr="002B148E">
        <w:trPr>
          <w:cantSplit/>
          <w:trHeight w:val="294"/>
        </w:trPr>
        <w:tc>
          <w:tcPr>
            <w:tcW w:w="705" w:type="dxa"/>
            <w:tcBorders>
              <w:left w:val="nil"/>
            </w:tcBorders>
            <w:shd w:val="clear" w:color="auto" w:fill="auto"/>
          </w:tcPr>
          <w:p w14:paraId="56086F89" w14:textId="77777777" w:rsidR="0040241E" w:rsidRPr="00066491" w:rsidRDefault="0040241E" w:rsidP="002B148E">
            <w:pPr>
              <w:autoSpaceDE w:val="0"/>
              <w:autoSpaceDN w:val="0"/>
              <w:adjustRightInd w:val="0"/>
              <w:ind w:left="60" w:right="60"/>
              <w:rPr>
                <w:sz w:val="20"/>
                <w:szCs w:val="20"/>
              </w:rPr>
            </w:pPr>
            <w:r w:rsidRPr="00066491">
              <w:rPr>
                <w:sz w:val="20"/>
                <w:szCs w:val="20"/>
              </w:rPr>
              <w:t>8</w:t>
            </w:r>
          </w:p>
        </w:tc>
        <w:tc>
          <w:tcPr>
            <w:tcW w:w="987" w:type="dxa"/>
            <w:shd w:val="clear" w:color="auto" w:fill="auto"/>
          </w:tcPr>
          <w:p w14:paraId="1CABC8FE"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.861</w:t>
            </w:r>
          </w:p>
        </w:tc>
        <w:tc>
          <w:tcPr>
            <w:tcW w:w="1128" w:type="dxa"/>
            <w:shd w:val="clear" w:color="auto" w:fill="auto"/>
          </w:tcPr>
          <w:p w14:paraId="054A732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2.392</w:t>
            </w:r>
          </w:p>
        </w:tc>
        <w:tc>
          <w:tcPr>
            <w:tcW w:w="1128" w:type="dxa"/>
            <w:shd w:val="clear" w:color="auto" w:fill="auto"/>
          </w:tcPr>
          <w:p w14:paraId="1431099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62.638</w:t>
            </w:r>
          </w:p>
        </w:tc>
        <w:tc>
          <w:tcPr>
            <w:tcW w:w="846" w:type="dxa"/>
            <w:shd w:val="clear" w:color="auto" w:fill="auto"/>
            <w:vAlign w:val="center"/>
          </w:tcPr>
          <w:p w14:paraId="384AD9CD"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2A925A6D"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BA3CFFA"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666E957E" w14:textId="77777777" w:rsidR="0040241E" w:rsidRPr="00066491" w:rsidRDefault="0040241E" w:rsidP="002B148E">
            <w:pPr>
              <w:autoSpaceDE w:val="0"/>
              <w:autoSpaceDN w:val="0"/>
              <w:adjustRightInd w:val="0"/>
              <w:jc w:val="center"/>
              <w:rPr>
                <w:sz w:val="20"/>
                <w:szCs w:val="20"/>
              </w:rPr>
            </w:pPr>
          </w:p>
        </w:tc>
      </w:tr>
      <w:tr w:rsidR="00C57E6F" w:rsidRPr="00066491" w14:paraId="16D00DC2" w14:textId="77777777" w:rsidTr="002B148E">
        <w:trPr>
          <w:cantSplit/>
          <w:trHeight w:val="294"/>
        </w:trPr>
        <w:tc>
          <w:tcPr>
            <w:tcW w:w="705" w:type="dxa"/>
            <w:tcBorders>
              <w:left w:val="nil"/>
            </w:tcBorders>
            <w:shd w:val="clear" w:color="auto" w:fill="auto"/>
          </w:tcPr>
          <w:p w14:paraId="675B238A" w14:textId="77777777" w:rsidR="0040241E" w:rsidRPr="00066491" w:rsidRDefault="0040241E" w:rsidP="002B148E">
            <w:pPr>
              <w:autoSpaceDE w:val="0"/>
              <w:autoSpaceDN w:val="0"/>
              <w:adjustRightInd w:val="0"/>
              <w:ind w:left="60" w:right="60"/>
              <w:rPr>
                <w:sz w:val="20"/>
                <w:szCs w:val="20"/>
              </w:rPr>
            </w:pPr>
            <w:r w:rsidRPr="00066491">
              <w:rPr>
                <w:sz w:val="20"/>
                <w:szCs w:val="20"/>
              </w:rPr>
              <w:t>9</w:t>
            </w:r>
          </w:p>
        </w:tc>
        <w:tc>
          <w:tcPr>
            <w:tcW w:w="987" w:type="dxa"/>
            <w:shd w:val="clear" w:color="auto" w:fill="auto"/>
          </w:tcPr>
          <w:p w14:paraId="2E6F662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.833</w:t>
            </w:r>
          </w:p>
        </w:tc>
        <w:tc>
          <w:tcPr>
            <w:tcW w:w="1128" w:type="dxa"/>
            <w:shd w:val="clear" w:color="auto" w:fill="auto"/>
          </w:tcPr>
          <w:p w14:paraId="02AF047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2.313</w:t>
            </w:r>
          </w:p>
        </w:tc>
        <w:tc>
          <w:tcPr>
            <w:tcW w:w="1128" w:type="dxa"/>
            <w:shd w:val="clear" w:color="auto" w:fill="auto"/>
          </w:tcPr>
          <w:p w14:paraId="0F4C283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64.951</w:t>
            </w:r>
          </w:p>
        </w:tc>
        <w:tc>
          <w:tcPr>
            <w:tcW w:w="846" w:type="dxa"/>
            <w:shd w:val="clear" w:color="auto" w:fill="auto"/>
            <w:vAlign w:val="center"/>
          </w:tcPr>
          <w:p w14:paraId="77AED882"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9B4FBF9"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F3345F6"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6D0FEBA5" w14:textId="77777777" w:rsidR="0040241E" w:rsidRPr="00066491" w:rsidRDefault="0040241E" w:rsidP="002B148E">
            <w:pPr>
              <w:autoSpaceDE w:val="0"/>
              <w:autoSpaceDN w:val="0"/>
              <w:adjustRightInd w:val="0"/>
              <w:jc w:val="center"/>
              <w:rPr>
                <w:sz w:val="20"/>
                <w:szCs w:val="20"/>
              </w:rPr>
            </w:pPr>
          </w:p>
        </w:tc>
      </w:tr>
      <w:tr w:rsidR="00C57E6F" w:rsidRPr="00066491" w14:paraId="5BDB1147" w14:textId="77777777" w:rsidTr="002B148E">
        <w:trPr>
          <w:cantSplit/>
          <w:trHeight w:val="305"/>
        </w:trPr>
        <w:tc>
          <w:tcPr>
            <w:tcW w:w="705" w:type="dxa"/>
            <w:tcBorders>
              <w:left w:val="nil"/>
            </w:tcBorders>
            <w:shd w:val="clear" w:color="auto" w:fill="auto"/>
          </w:tcPr>
          <w:p w14:paraId="46AC85D8" w14:textId="77777777" w:rsidR="0040241E" w:rsidRPr="00066491" w:rsidRDefault="0040241E" w:rsidP="002B148E">
            <w:pPr>
              <w:autoSpaceDE w:val="0"/>
              <w:autoSpaceDN w:val="0"/>
              <w:adjustRightInd w:val="0"/>
              <w:ind w:left="60" w:right="60"/>
              <w:rPr>
                <w:sz w:val="20"/>
                <w:szCs w:val="20"/>
              </w:rPr>
            </w:pPr>
            <w:r w:rsidRPr="00066491">
              <w:rPr>
                <w:sz w:val="20"/>
                <w:szCs w:val="20"/>
              </w:rPr>
              <w:t>10</w:t>
            </w:r>
          </w:p>
        </w:tc>
        <w:tc>
          <w:tcPr>
            <w:tcW w:w="987" w:type="dxa"/>
            <w:shd w:val="clear" w:color="auto" w:fill="auto"/>
          </w:tcPr>
          <w:p w14:paraId="63979C6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.795</w:t>
            </w:r>
          </w:p>
        </w:tc>
        <w:tc>
          <w:tcPr>
            <w:tcW w:w="1128" w:type="dxa"/>
            <w:shd w:val="clear" w:color="auto" w:fill="auto"/>
          </w:tcPr>
          <w:p w14:paraId="4A586C65"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2.208</w:t>
            </w:r>
          </w:p>
        </w:tc>
        <w:tc>
          <w:tcPr>
            <w:tcW w:w="1128" w:type="dxa"/>
            <w:shd w:val="clear" w:color="auto" w:fill="auto"/>
          </w:tcPr>
          <w:p w14:paraId="3D432905"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67.159</w:t>
            </w:r>
          </w:p>
        </w:tc>
        <w:tc>
          <w:tcPr>
            <w:tcW w:w="846" w:type="dxa"/>
            <w:shd w:val="clear" w:color="auto" w:fill="auto"/>
            <w:vAlign w:val="center"/>
          </w:tcPr>
          <w:p w14:paraId="548985D9"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AE0B84A"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5A0ABC48"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68E60858" w14:textId="77777777" w:rsidR="0040241E" w:rsidRPr="00066491" w:rsidRDefault="0040241E" w:rsidP="002B148E">
            <w:pPr>
              <w:autoSpaceDE w:val="0"/>
              <w:autoSpaceDN w:val="0"/>
              <w:adjustRightInd w:val="0"/>
              <w:jc w:val="center"/>
              <w:rPr>
                <w:sz w:val="20"/>
                <w:szCs w:val="20"/>
              </w:rPr>
            </w:pPr>
          </w:p>
        </w:tc>
      </w:tr>
      <w:tr w:rsidR="00C57E6F" w:rsidRPr="00066491" w14:paraId="75DA8939" w14:textId="77777777" w:rsidTr="002B148E">
        <w:trPr>
          <w:cantSplit/>
          <w:trHeight w:val="294"/>
        </w:trPr>
        <w:tc>
          <w:tcPr>
            <w:tcW w:w="705" w:type="dxa"/>
            <w:tcBorders>
              <w:left w:val="nil"/>
            </w:tcBorders>
            <w:shd w:val="clear" w:color="auto" w:fill="auto"/>
          </w:tcPr>
          <w:p w14:paraId="7E32AD8D" w14:textId="77777777" w:rsidR="0040241E" w:rsidRPr="00066491" w:rsidRDefault="0040241E" w:rsidP="002B148E">
            <w:pPr>
              <w:autoSpaceDE w:val="0"/>
              <w:autoSpaceDN w:val="0"/>
              <w:adjustRightInd w:val="0"/>
              <w:ind w:left="60" w:right="60"/>
              <w:rPr>
                <w:sz w:val="20"/>
                <w:szCs w:val="20"/>
              </w:rPr>
            </w:pPr>
            <w:r w:rsidRPr="00066491">
              <w:rPr>
                <w:sz w:val="20"/>
                <w:szCs w:val="20"/>
              </w:rPr>
              <w:t>11</w:t>
            </w:r>
          </w:p>
        </w:tc>
        <w:tc>
          <w:tcPr>
            <w:tcW w:w="987" w:type="dxa"/>
            <w:shd w:val="clear" w:color="auto" w:fill="auto"/>
          </w:tcPr>
          <w:p w14:paraId="7938F57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.786</w:t>
            </w:r>
          </w:p>
        </w:tc>
        <w:tc>
          <w:tcPr>
            <w:tcW w:w="1128" w:type="dxa"/>
            <w:shd w:val="clear" w:color="auto" w:fill="auto"/>
          </w:tcPr>
          <w:p w14:paraId="192E41E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2.184</w:t>
            </w:r>
          </w:p>
        </w:tc>
        <w:tc>
          <w:tcPr>
            <w:tcW w:w="1128" w:type="dxa"/>
            <w:shd w:val="clear" w:color="auto" w:fill="auto"/>
          </w:tcPr>
          <w:p w14:paraId="1EA2389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69.343</w:t>
            </w:r>
          </w:p>
        </w:tc>
        <w:tc>
          <w:tcPr>
            <w:tcW w:w="846" w:type="dxa"/>
            <w:shd w:val="clear" w:color="auto" w:fill="auto"/>
            <w:vAlign w:val="center"/>
          </w:tcPr>
          <w:p w14:paraId="5062E41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CD5D06C"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1A9BFAA"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582A9D1F" w14:textId="77777777" w:rsidR="0040241E" w:rsidRPr="00066491" w:rsidRDefault="0040241E" w:rsidP="002B148E">
            <w:pPr>
              <w:autoSpaceDE w:val="0"/>
              <w:autoSpaceDN w:val="0"/>
              <w:adjustRightInd w:val="0"/>
              <w:jc w:val="center"/>
              <w:rPr>
                <w:sz w:val="20"/>
                <w:szCs w:val="20"/>
              </w:rPr>
            </w:pPr>
          </w:p>
        </w:tc>
      </w:tr>
      <w:tr w:rsidR="00C57E6F" w:rsidRPr="00066491" w14:paraId="1CD1B8CC" w14:textId="77777777" w:rsidTr="002B148E">
        <w:trPr>
          <w:cantSplit/>
          <w:trHeight w:val="294"/>
        </w:trPr>
        <w:tc>
          <w:tcPr>
            <w:tcW w:w="705" w:type="dxa"/>
            <w:tcBorders>
              <w:left w:val="nil"/>
            </w:tcBorders>
            <w:shd w:val="clear" w:color="auto" w:fill="auto"/>
          </w:tcPr>
          <w:p w14:paraId="5BCF3D2D" w14:textId="77777777" w:rsidR="0040241E" w:rsidRPr="00066491" w:rsidRDefault="0040241E" w:rsidP="002B148E">
            <w:pPr>
              <w:autoSpaceDE w:val="0"/>
              <w:autoSpaceDN w:val="0"/>
              <w:adjustRightInd w:val="0"/>
              <w:ind w:left="60" w:right="60"/>
              <w:rPr>
                <w:sz w:val="20"/>
                <w:szCs w:val="20"/>
              </w:rPr>
            </w:pPr>
            <w:r w:rsidRPr="00066491">
              <w:rPr>
                <w:sz w:val="20"/>
                <w:szCs w:val="20"/>
              </w:rPr>
              <w:t>12</w:t>
            </w:r>
          </w:p>
        </w:tc>
        <w:tc>
          <w:tcPr>
            <w:tcW w:w="987" w:type="dxa"/>
            <w:shd w:val="clear" w:color="auto" w:fill="auto"/>
          </w:tcPr>
          <w:p w14:paraId="386ACFB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.746</w:t>
            </w:r>
          </w:p>
        </w:tc>
        <w:tc>
          <w:tcPr>
            <w:tcW w:w="1128" w:type="dxa"/>
            <w:shd w:val="clear" w:color="auto" w:fill="auto"/>
          </w:tcPr>
          <w:p w14:paraId="74AFC70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2.073</w:t>
            </w:r>
          </w:p>
        </w:tc>
        <w:tc>
          <w:tcPr>
            <w:tcW w:w="1128" w:type="dxa"/>
            <w:shd w:val="clear" w:color="auto" w:fill="auto"/>
          </w:tcPr>
          <w:p w14:paraId="1672EA5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71.416</w:t>
            </w:r>
          </w:p>
        </w:tc>
        <w:tc>
          <w:tcPr>
            <w:tcW w:w="846" w:type="dxa"/>
            <w:shd w:val="clear" w:color="auto" w:fill="auto"/>
            <w:vAlign w:val="center"/>
          </w:tcPr>
          <w:p w14:paraId="519548F3"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71C6C57"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8752C2F"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522CD41A" w14:textId="77777777" w:rsidR="0040241E" w:rsidRPr="00066491" w:rsidRDefault="0040241E" w:rsidP="002B148E">
            <w:pPr>
              <w:autoSpaceDE w:val="0"/>
              <w:autoSpaceDN w:val="0"/>
              <w:adjustRightInd w:val="0"/>
              <w:jc w:val="center"/>
              <w:rPr>
                <w:sz w:val="20"/>
                <w:szCs w:val="20"/>
              </w:rPr>
            </w:pPr>
          </w:p>
        </w:tc>
      </w:tr>
      <w:tr w:rsidR="00C57E6F" w:rsidRPr="00066491" w14:paraId="4C2D34C3" w14:textId="77777777" w:rsidTr="002B148E">
        <w:trPr>
          <w:cantSplit/>
          <w:trHeight w:val="305"/>
        </w:trPr>
        <w:tc>
          <w:tcPr>
            <w:tcW w:w="705" w:type="dxa"/>
            <w:tcBorders>
              <w:left w:val="nil"/>
            </w:tcBorders>
            <w:shd w:val="clear" w:color="auto" w:fill="auto"/>
          </w:tcPr>
          <w:p w14:paraId="34AB2B4C" w14:textId="77777777" w:rsidR="0040241E" w:rsidRPr="00066491" w:rsidRDefault="0040241E" w:rsidP="002B148E">
            <w:pPr>
              <w:autoSpaceDE w:val="0"/>
              <w:autoSpaceDN w:val="0"/>
              <w:adjustRightInd w:val="0"/>
              <w:ind w:left="60" w:right="60"/>
              <w:rPr>
                <w:sz w:val="20"/>
                <w:szCs w:val="20"/>
              </w:rPr>
            </w:pPr>
            <w:r w:rsidRPr="00066491">
              <w:rPr>
                <w:sz w:val="20"/>
                <w:szCs w:val="20"/>
              </w:rPr>
              <w:t>13</w:t>
            </w:r>
          </w:p>
        </w:tc>
        <w:tc>
          <w:tcPr>
            <w:tcW w:w="987" w:type="dxa"/>
            <w:shd w:val="clear" w:color="auto" w:fill="auto"/>
          </w:tcPr>
          <w:p w14:paraId="25A8DD8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.707</w:t>
            </w:r>
          </w:p>
        </w:tc>
        <w:tc>
          <w:tcPr>
            <w:tcW w:w="1128" w:type="dxa"/>
            <w:shd w:val="clear" w:color="auto" w:fill="auto"/>
          </w:tcPr>
          <w:p w14:paraId="5A4637A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1.963</w:t>
            </w:r>
          </w:p>
        </w:tc>
        <w:tc>
          <w:tcPr>
            <w:tcW w:w="1128" w:type="dxa"/>
            <w:shd w:val="clear" w:color="auto" w:fill="auto"/>
          </w:tcPr>
          <w:p w14:paraId="52D154A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73.379</w:t>
            </w:r>
          </w:p>
        </w:tc>
        <w:tc>
          <w:tcPr>
            <w:tcW w:w="846" w:type="dxa"/>
            <w:shd w:val="clear" w:color="auto" w:fill="auto"/>
            <w:vAlign w:val="center"/>
          </w:tcPr>
          <w:p w14:paraId="43A8C4AF"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C8E54C0"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B562829"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734F81A3" w14:textId="77777777" w:rsidR="0040241E" w:rsidRPr="00066491" w:rsidRDefault="0040241E" w:rsidP="002B148E">
            <w:pPr>
              <w:autoSpaceDE w:val="0"/>
              <w:autoSpaceDN w:val="0"/>
              <w:adjustRightInd w:val="0"/>
              <w:jc w:val="center"/>
              <w:rPr>
                <w:sz w:val="20"/>
                <w:szCs w:val="20"/>
              </w:rPr>
            </w:pPr>
          </w:p>
        </w:tc>
      </w:tr>
      <w:tr w:rsidR="00C57E6F" w:rsidRPr="00066491" w14:paraId="4608894E" w14:textId="77777777" w:rsidTr="002B148E">
        <w:trPr>
          <w:cantSplit/>
          <w:trHeight w:val="294"/>
        </w:trPr>
        <w:tc>
          <w:tcPr>
            <w:tcW w:w="705" w:type="dxa"/>
            <w:tcBorders>
              <w:left w:val="nil"/>
            </w:tcBorders>
            <w:shd w:val="clear" w:color="auto" w:fill="auto"/>
          </w:tcPr>
          <w:p w14:paraId="7D4E0211" w14:textId="77777777" w:rsidR="0040241E" w:rsidRPr="00066491" w:rsidRDefault="0040241E" w:rsidP="002B148E">
            <w:pPr>
              <w:autoSpaceDE w:val="0"/>
              <w:autoSpaceDN w:val="0"/>
              <w:adjustRightInd w:val="0"/>
              <w:ind w:left="60" w:right="60"/>
              <w:rPr>
                <w:sz w:val="20"/>
                <w:szCs w:val="20"/>
              </w:rPr>
            </w:pPr>
            <w:r w:rsidRPr="00066491">
              <w:rPr>
                <w:sz w:val="20"/>
                <w:szCs w:val="20"/>
              </w:rPr>
              <w:t>14</w:t>
            </w:r>
          </w:p>
        </w:tc>
        <w:tc>
          <w:tcPr>
            <w:tcW w:w="987" w:type="dxa"/>
            <w:shd w:val="clear" w:color="auto" w:fill="auto"/>
          </w:tcPr>
          <w:p w14:paraId="34B22F3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.704</w:t>
            </w:r>
          </w:p>
        </w:tc>
        <w:tc>
          <w:tcPr>
            <w:tcW w:w="1128" w:type="dxa"/>
            <w:shd w:val="clear" w:color="auto" w:fill="auto"/>
          </w:tcPr>
          <w:p w14:paraId="32CA9106"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1.956</w:t>
            </w:r>
          </w:p>
        </w:tc>
        <w:tc>
          <w:tcPr>
            <w:tcW w:w="1128" w:type="dxa"/>
            <w:shd w:val="clear" w:color="auto" w:fill="auto"/>
          </w:tcPr>
          <w:p w14:paraId="202A5B9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75.335</w:t>
            </w:r>
          </w:p>
        </w:tc>
        <w:tc>
          <w:tcPr>
            <w:tcW w:w="846" w:type="dxa"/>
            <w:shd w:val="clear" w:color="auto" w:fill="auto"/>
            <w:vAlign w:val="center"/>
          </w:tcPr>
          <w:p w14:paraId="140768A0"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B457646"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2D74574"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07904DE2" w14:textId="77777777" w:rsidR="0040241E" w:rsidRPr="00066491" w:rsidRDefault="0040241E" w:rsidP="002B148E">
            <w:pPr>
              <w:autoSpaceDE w:val="0"/>
              <w:autoSpaceDN w:val="0"/>
              <w:adjustRightInd w:val="0"/>
              <w:jc w:val="center"/>
              <w:rPr>
                <w:sz w:val="20"/>
                <w:szCs w:val="20"/>
              </w:rPr>
            </w:pPr>
          </w:p>
        </w:tc>
      </w:tr>
      <w:tr w:rsidR="00C57E6F" w:rsidRPr="00066491" w14:paraId="68554ADB" w14:textId="77777777" w:rsidTr="002B148E">
        <w:trPr>
          <w:cantSplit/>
          <w:trHeight w:val="294"/>
        </w:trPr>
        <w:tc>
          <w:tcPr>
            <w:tcW w:w="705" w:type="dxa"/>
            <w:tcBorders>
              <w:left w:val="nil"/>
            </w:tcBorders>
            <w:shd w:val="clear" w:color="auto" w:fill="auto"/>
          </w:tcPr>
          <w:p w14:paraId="508843A3" w14:textId="77777777" w:rsidR="0040241E" w:rsidRPr="00066491" w:rsidRDefault="0040241E" w:rsidP="002B148E">
            <w:pPr>
              <w:autoSpaceDE w:val="0"/>
              <w:autoSpaceDN w:val="0"/>
              <w:adjustRightInd w:val="0"/>
              <w:ind w:left="60" w:right="60"/>
              <w:rPr>
                <w:sz w:val="20"/>
                <w:szCs w:val="20"/>
              </w:rPr>
            </w:pPr>
            <w:r w:rsidRPr="00066491">
              <w:rPr>
                <w:sz w:val="20"/>
                <w:szCs w:val="20"/>
              </w:rPr>
              <w:t>15</w:t>
            </w:r>
          </w:p>
        </w:tc>
        <w:tc>
          <w:tcPr>
            <w:tcW w:w="987" w:type="dxa"/>
            <w:shd w:val="clear" w:color="auto" w:fill="auto"/>
          </w:tcPr>
          <w:p w14:paraId="169796F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.687</w:t>
            </w:r>
          </w:p>
        </w:tc>
        <w:tc>
          <w:tcPr>
            <w:tcW w:w="1128" w:type="dxa"/>
            <w:shd w:val="clear" w:color="auto" w:fill="auto"/>
          </w:tcPr>
          <w:p w14:paraId="50863D0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1.907</w:t>
            </w:r>
          </w:p>
        </w:tc>
        <w:tc>
          <w:tcPr>
            <w:tcW w:w="1128" w:type="dxa"/>
            <w:shd w:val="clear" w:color="auto" w:fill="auto"/>
          </w:tcPr>
          <w:p w14:paraId="48E0B04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77.242</w:t>
            </w:r>
          </w:p>
        </w:tc>
        <w:tc>
          <w:tcPr>
            <w:tcW w:w="846" w:type="dxa"/>
            <w:shd w:val="clear" w:color="auto" w:fill="auto"/>
            <w:vAlign w:val="center"/>
          </w:tcPr>
          <w:p w14:paraId="6ED67E9C"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5C40E13"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D5CBBDB"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299F88F1" w14:textId="77777777" w:rsidR="0040241E" w:rsidRPr="00066491" w:rsidRDefault="0040241E" w:rsidP="002B148E">
            <w:pPr>
              <w:autoSpaceDE w:val="0"/>
              <w:autoSpaceDN w:val="0"/>
              <w:adjustRightInd w:val="0"/>
              <w:jc w:val="center"/>
              <w:rPr>
                <w:sz w:val="20"/>
                <w:szCs w:val="20"/>
              </w:rPr>
            </w:pPr>
          </w:p>
        </w:tc>
      </w:tr>
      <w:tr w:rsidR="00C57E6F" w:rsidRPr="00066491" w14:paraId="577C6E3E" w14:textId="77777777" w:rsidTr="002B148E">
        <w:trPr>
          <w:cantSplit/>
          <w:trHeight w:val="305"/>
        </w:trPr>
        <w:tc>
          <w:tcPr>
            <w:tcW w:w="705" w:type="dxa"/>
            <w:tcBorders>
              <w:left w:val="nil"/>
            </w:tcBorders>
            <w:shd w:val="clear" w:color="auto" w:fill="auto"/>
          </w:tcPr>
          <w:p w14:paraId="2B25B470" w14:textId="77777777" w:rsidR="0040241E" w:rsidRPr="00066491" w:rsidRDefault="0040241E" w:rsidP="002B148E">
            <w:pPr>
              <w:autoSpaceDE w:val="0"/>
              <w:autoSpaceDN w:val="0"/>
              <w:adjustRightInd w:val="0"/>
              <w:ind w:left="60" w:right="60"/>
              <w:rPr>
                <w:sz w:val="20"/>
                <w:szCs w:val="20"/>
              </w:rPr>
            </w:pPr>
            <w:r w:rsidRPr="00066491">
              <w:rPr>
                <w:sz w:val="20"/>
                <w:szCs w:val="20"/>
              </w:rPr>
              <w:t>16</w:t>
            </w:r>
          </w:p>
        </w:tc>
        <w:tc>
          <w:tcPr>
            <w:tcW w:w="987" w:type="dxa"/>
            <w:shd w:val="clear" w:color="auto" w:fill="auto"/>
          </w:tcPr>
          <w:p w14:paraId="6087F05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.664</w:t>
            </w:r>
          </w:p>
        </w:tc>
        <w:tc>
          <w:tcPr>
            <w:tcW w:w="1128" w:type="dxa"/>
            <w:shd w:val="clear" w:color="auto" w:fill="auto"/>
          </w:tcPr>
          <w:p w14:paraId="5A1C60FE"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1.844</w:t>
            </w:r>
          </w:p>
        </w:tc>
        <w:tc>
          <w:tcPr>
            <w:tcW w:w="1128" w:type="dxa"/>
            <w:shd w:val="clear" w:color="auto" w:fill="auto"/>
          </w:tcPr>
          <w:p w14:paraId="0DC1E83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79.086</w:t>
            </w:r>
          </w:p>
        </w:tc>
        <w:tc>
          <w:tcPr>
            <w:tcW w:w="846" w:type="dxa"/>
            <w:shd w:val="clear" w:color="auto" w:fill="auto"/>
            <w:vAlign w:val="center"/>
          </w:tcPr>
          <w:p w14:paraId="62F71837"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C68EEB1"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2099C7AE"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468E2DB6" w14:textId="77777777" w:rsidR="0040241E" w:rsidRPr="00066491" w:rsidRDefault="0040241E" w:rsidP="002B148E">
            <w:pPr>
              <w:autoSpaceDE w:val="0"/>
              <w:autoSpaceDN w:val="0"/>
              <w:adjustRightInd w:val="0"/>
              <w:jc w:val="center"/>
              <w:rPr>
                <w:sz w:val="20"/>
                <w:szCs w:val="20"/>
              </w:rPr>
            </w:pPr>
          </w:p>
        </w:tc>
      </w:tr>
      <w:tr w:rsidR="00C57E6F" w:rsidRPr="00066491" w14:paraId="4082F486" w14:textId="77777777" w:rsidTr="002B148E">
        <w:trPr>
          <w:cantSplit/>
          <w:trHeight w:val="294"/>
        </w:trPr>
        <w:tc>
          <w:tcPr>
            <w:tcW w:w="705" w:type="dxa"/>
            <w:tcBorders>
              <w:left w:val="nil"/>
            </w:tcBorders>
            <w:shd w:val="clear" w:color="auto" w:fill="auto"/>
          </w:tcPr>
          <w:p w14:paraId="5B9E132B" w14:textId="77777777" w:rsidR="0040241E" w:rsidRPr="00066491" w:rsidRDefault="0040241E" w:rsidP="002B148E">
            <w:pPr>
              <w:autoSpaceDE w:val="0"/>
              <w:autoSpaceDN w:val="0"/>
              <w:adjustRightInd w:val="0"/>
              <w:ind w:left="60" w:right="60"/>
              <w:rPr>
                <w:sz w:val="20"/>
                <w:szCs w:val="20"/>
              </w:rPr>
            </w:pPr>
            <w:r w:rsidRPr="00066491">
              <w:rPr>
                <w:sz w:val="20"/>
                <w:szCs w:val="20"/>
              </w:rPr>
              <w:t>17</w:t>
            </w:r>
          </w:p>
        </w:tc>
        <w:tc>
          <w:tcPr>
            <w:tcW w:w="987" w:type="dxa"/>
            <w:shd w:val="clear" w:color="auto" w:fill="auto"/>
          </w:tcPr>
          <w:p w14:paraId="5A523FD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.654</w:t>
            </w:r>
          </w:p>
        </w:tc>
        <w:tc>
          <w:tcPr>
            <w:tcW w:w="1128" w:type="dxa"/>
            <w:shd w:val="clear" w:color="auto" w:fill="auto"/>
          </w:tcPr>
          <w:p w14:paraId="2069336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1.815</w:t>
            </w:r>
          </w:p>
        </w:tc>
        <w:tc>
          <w:tcPr>
            <w:tcW w:w="1128" w:type="dxa"/>
            <w:shd w:val="clear" w:color="auto" w:fill="auto"/>
          </w:tcPr>
          <w:p w14:paraId="7EE553F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80.901</w:t>
            </w:r>
          </w:p>
        </w:tc>
        <w:tc>
          <w:tcPr>
            <w:tcW w:w="846" w:type="dxa"/>
            <w:shd w:val="clear" w:color="auto" w:fill="auto"/>
            <w:vAlign w:val="center"/>
          </w:tcPr>
          <w:p w14:paraId="3ED27C33"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2BF39229"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A3AFC5F"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03F09B50" w14:textId="77777777" w:rsidR="0040241E" w:rsidRPr="00066491" w:rsidRDefault="0040241E" w:rsidP="002B148E">
            <w:pPr>
              <w:autoSpaceDE w:val="0"/>
              <w:autoSpaceDN w:val="0"/>
              <w:adjustRightInd w:val="0"/>
              <w:jc w:val="center"/>
              <w:rPr>
                <w:sz w:val="20"/>
                <w:szCs w:val="20"/>
              </w:rPr>
            </w:pPr>
          </w:p>
        </w:tc>
      </w:tr>
      <w:tr w:rsidR="00C57E6F" w:rsidRPr="00066491" w14:paraId="3133015B" w14:textId="77777777" w:rsidTr="002B148E">
        <w:trPr>
          <w:cantSplit/>
          <w:trHeight w:val="294"/>
        </w:trPr>
        <w:tc>
          <w:tcPr>
            <w:tcW w:w="705" w:type="dxa"/>
            <w:tcBorders>
              <w:left w:val="nil"/>
            </w:tcBorders>
            <w:shd w:val="clear" w:color="auto" w:fill="auto"/>
          </w:tcPr>
          <w:p w14:paraId="7AEB95D0" w14:textId="77777777" w:rsidR="0040241E" w:rsidRPr="00066491" w:rsidRDefault="0040241E" w:rsidP="002B148E">
            <w:pPr>
              <w:autoSpaceDE w:val="0"/>
              <w:autoSpaceDN w:val="0"/>
              <w:adjustRightInd w:val="0"/>
              <w:ind w:left="60" w:right="60"/>
              <w:rPr>
                <w:sz w:val="20"/>
                <w:szCs w:val="20"/>
              </w:rPr>
            </w:pPr>
            <w:r w:rsidRPr="00066491">
              <w:rPr>
                <w:sz w:val="20"/>
                <w:szCs w:val="20"/>
              </w:rPr>
              <w:t>18</w:t>
            </w:r>
          </w:p>
        </w:tc>
        <w:tc>
          <w:tcPr>
            <w:tcW w:w="987" w:type="dxa"/>
            <w:shd w:val="clear" w:color="auto" w:fill="auto"/>
          </w:tcPr>
          <w:p w14:paraId="3ADF444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.614</w:t>
            </w:r>
          </w:p>
        </w:tc>
        <w:tc>
          <w:tcPr>
            <w:tcW w:w="1128" w:type="dxa"/>
            <w:shd w:val="clear" w:color="auto" w:fill="auto"/>
          </w:tcPr>
          <w:p w14:paraId="224BFBA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1.707</w:t>
            </w:r>
          </w:p>
        </w:tc>
        <w:tc>
          <w:tcPr>
            <w:tcW w:w="1128" w:type="dxa"/>
            <w:shd w:val="clear" w:color="auto" w:fill="auto"/>
          </w:tcPr>
          <w:p w14:paraId="580188D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82.608</w:t>
            </w:r>
          </w:p>
        </w:tc>
        <w:tc>
          <w:tcPr>
            <w:tcW w:w="846" w:type="dxa"/>
            <w:shd w:val="clear" w:color="auto" w:fill="auto"/>
            <w:vAlign w:val="center"/>
          </w:tcPr>
          <w:p w14:paraId="4DEC484C"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C9E666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3CC1CC4"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28787BD2" w14:textId="77777777" w:rsidR="0040241E" w:rsidRPr="00066491" w:rsidRDefault="0040241E" w:rsidP="002B148E">
            <w:pPr>
              <w:autoSpaceDE w:val="0"/>
              <w:autoSpaceDN w:val="0"/>
              <w:adjustRightInd w:val="0"/>
              <w:jc w:val="center"/>
              <w:rPr>
                <w:sz w:val="20"/>
                <w:szCs w:val="20"/>
              </w:rPr>
            </w:pPr>
          </w:p>
        </w:tc>
      </w:tr>
      <w:tr w:rsidR="00C57E6F" w:rsidRPr="00066491" w14:paraId="266FDF38" w14:textId="77777777" w:rsidTr="002B148E">
        <w:trPr>
          <w:cantSplit/>
          <w:trHeight w:val="294"/>
        </w:trPr>
        <w:tc>
          <w:tcPr>
            <w:tcW w:w="705" w:type="dxa"/>
            <w:tcBorders>
              <w:left w:val="nil"/>
            </w:tcBorders>
            <w:shd w:val="clear" w:color="auto" w:fill="auto"/>
          </w:tcPr>
          <w:p w14:paraId="0CC7C047" w14:textId="77777777" w:rsidR="0040241E" w:rsidRPr="00066491" w:rsidRDefault="0040241E" w:rsidP="002B148E">
            <w:pPr>
              <w:autoSpaceDE w:val="0"/>
              <w:autoSpaceDN w:val="0"/>
              <w:adjustRightInd w:val="0"/>
              <w:ind w:left="60" w:right="60"/>
              <w:rPr>
                <w:sz w:val="20"/>
                <w:szCs w:val="20"/>
              </w:rPr>
            </w:pPr>
            <w:r w:rsidRPr="00066491">
              <w:rPr>
                <w:sz w:val="20"/>
                <w:szCs w:val="20"/>
              </w:rPr>
              <w:t>19</w:t>
            </w:r>
          </w:p>
        </w:tc>
        <w:tc>
          <w:tcPr>
            <w:tcW w:w="987" w:type="dxa"/>
            <w:shd w:val="clear" w:color="auto" w:fill="auto"/>
          </w:tcPr>
          <w:p w14:paraId="66280A7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.598</w:t>
            </w:r>
          </w:p>
        </w:tc>
        <w:tc>
          <w:tcPr>
            <w:tcW w:w="1128" w:type="dxa"/>
            <w:shd w:val="clear" w:color="auto" w:fill="auto"/>
          </w:tcPr>
          <w:p w14:paraId="2925F9D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1.661</w:t>
            </w:r>
          </w:p>
        </w:tc>
        <w:tc>
          <w:tcPr>
            <w:tcW w:w="1128" w:type="dxa"/>
            <w:shd w:val="clear" w:color="auto" w:fill="auto"/>
          </w:tcPr>
          <w:p w14:paraId="30EF07B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84.269</w:t>
            </w:r>
          </w:p>
        </w:tc>
        <w:tc>
          <w:tcPr>
            <w:tcW w:w="846" w:type="dxa"/>
            <w:shd w:val="clear" w:color="auto" w:fill="auto"/>
            <w:vAlign w:val="center"/>
          </w:tcPr>
          <w:p w14:paraId="5D090546"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E1C34EF"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5B277AE1"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14A20393" w14:textId="77777777" w:rsidR="0040241E" w:rsidRPr="00066491" w:rsidRDefault="0040241E" w:rsidP="002B148E">
            <w:pPr>
              <w:autoSpaceDE w:val="0"/>
              <w:autoSpaceDN w:val="0"/>
              <w:adjustRightInd w:val="0"/>
              <w:jc w:val="center"/>
              <w:rPr>
                <w:sz w:val="20"/>
                <w:szCs w:val="20"/>
              </w:rPr>
            </w:pPr>
          </w:p>
        </w:tc>
      </w:tr>
      <w:tr w:rsidR="00C57E6F" w:rsidRPr="00066491" w14:paraId="4C949429" w14:textId="77777777" w:rsidTr="002B148E">
        <w:trPr>
          <w:cantSplit/>
          <w:trHeight w:val="305"/>
        </w:trPr>
        <w:tc>
          <w:tcPr>
            <w:tcW w:w="705" w:type="dxa"/>
            <w:tcBorders>
              <w:left w:val="nil"/>
            </w:tcBorders>
            <w:shd w:val="clear" w:color="auto" w:fill="auto"/>
          </w:tcPr>
          <w:p w14:paraId="2CD31F64" w14:textId="77777777" w:rsidR="0040241E" w:rsidRPr="00066491" w:rsidRDefault="0040241E" w:rsidP="002B148E">
            <w:pPr>
              <w:autoSpaceDE w:val="0"/>
              <w:autoSpaceDN w:val="0"/>
              <w:adjustRightInd w:val="0"/>
              <w:ind w:left="60" w:right="60"/>
              <w:rPr>
                <w:sz w:val="20"/>
                <w:szCs w:val="20"/>
              </w:rPr>
            </w:pPr>
            <w:r w:rsidRPr="00066491">
              <w:rPr>
                <w:sz w:val="20"/>
                <w:szCs w:val="20"/>
              </w:rPr>
              <w:t>20</w:t>
            </w:r>
          </w:p>
        </w:tc>
        <w:tc>
          <w:tcPr>
            <w:tcW w:w="987" w:type="dxa"/>
            <w:shd w:val="clear" w:color="auto" w:fill="auto"/>
          </w:tcPr>
          <w:p w14:paraId="3A68141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.574</w:t>
            </w:r>
          </w:p>
        </w:tc>
        <w:tc>
          <w:tcPr>
            <w:tcW w:w="1128" w:type="dxa"/>
            <w:shd w:val="clear" w:color="auto" w:fill="auto"/>
          </w:tcPr>
          <w:p w14:paraId="45D6E116"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1.594</w:t>
            </w:r>
          </w:p>
        </w:tc>
        <w:tc>
          <w:tcPr>
            <w:tcW w:w="1128" w:type="dxa"/>
            <w:shd w:val="clear" w:color="auto" w:fill="auto"/>
          </w:tcPr>
          <w:p w14:paraId="5F85EE1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85.863</w:t>
            </w:r>
          </w:p>
        </w:tc>
        <w:tc>
          <w:tcPr>
            <w:tcW w:w="846" w:type="dxa"/>
            <w:shd w:val="clear" w:color="auto" w:fill="auto"/>
            <w:vAlign w:val="center"/>
          </w:tcPr>
          <w:p w14:paraId="300B03A7"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197F2B6"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2D47102D"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1A4462F2" w14:textId="77777777" w:rsidR="0040241E" w:rsidRPr="00066491" w:rsidRDefault="0040241E" w:rsidP="002B148E">
            <w:pPr>
              <w:autoSpaceDE w:val="0"/>
              <w:autoSpaceDN w:val="0"/>
              <w:adjustRightInd w:val="0"/>
              <w:jc w:val="center"/>
              <w:rPr>
                <w:sz w:val="20"/>
                <w:szCs w:val="20"/>
              </w:rPr>
            </w:pPr>
          </w:p>
        </w:tc>
      </w:tr>
      <w:tr w:rsidR="00C57E6F" w:rsidRPr="00066491" w14:paraId="7C36C066" w14:textId="77777777" w:rsidTr="002B148E">
        <w:trPr>
          <w:cantSplit/>
          <w:trHeight w:val="294"/>
        </w:trPr>
        <w:tc>
          <w:tcPr>
            <w:tcW w:w="705" w:type="dxa"/>
            <w:tcBorders>
              <w:left w:val="nil"/>
            </w:tcBorders>
            <w:shd w:val="clear" w:color="auto" w:fill="auto"/>
          </w:tcPr>
          <w:p w14:paraId="7B04D636" w14:textId="77777777" w:rsidR="0040241E" w:rsidRPr="00066491" w:rsidRDefault="0040241E" w:rsidP="002B148E">
            <w:pPr>
              <w:autoSpaceDE w:val="0"/>
              <w:autoSpaceDN w:val="0"/>
              <w:adjustRightInd w:val="0"/>
              <w:ind w:left="60" w:right="60"/>
              <w:rPr>
                <w:sz w:val="20"/>
                <w:szCs w:val="20"/>
              </w:rPr>
            </w:pPr>
            <w:r w:rsidRPr="00066491">
              <w:rPr>
                <w:sz w:val="20"/>
                <w:szCs w:val="20"/>
              </w:rPr>
              <w:t>21</w:t>
            </w:r>
          </w:p>
        </w:tc>
        <w:tc>
          <w:tcPr>
            <w:tcW w:w="987" w:type="dxa"/>
            <w:shd w:val="clear" w:color="auto" w:fill="auto"/>
          </w:tcPr>
          <w:p w14:paraId="039AD65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.559</w:t>
            </w:r>
          </w:p>
        </w:tc>
        <w:tc>
          <w:tcPr>
            <w:tcW w:w="1128" w:type="dxa"/>
            <w:shd w:val="clear" w:color="auto" w:fill="auto"/>
          </w:tcPr>
          <w:p w14:paraId="661DCA3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1.552</w:t>
            </w:r>
          </w:p>
        </w:tc>
        <w:tc>
          <w:tcPr>
            <w:tcW w:w="1128" w:type="dxa"/>
            <w:shd w:val="clear" w:color="auto" w:fill="auto"/>
          </w:tcPr>
          <w:p w14:paraId="1FE31DB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87.415</w:t>
            </w:r>
          </w:p>
        </w:tc>
        <w:tc>
          <w:tcPr>
            <w:tcW w:w="846" w:type="dxa"/>
            <w:shd w:val="clear" w:color="auto" w:fill="auto"/>
            <w:vAlign w:val="center"/>
          </w:tcPr>
          <w:p w14:paraId="66F87DE6"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602E121"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1783A381"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302450A6" w14:textId="77777777" w:rsidR="0040241E" w:rsidRPr="00066491" w:rsidRDefault="0040241E" w:rsidP="002B148E">
            <w:pPr>
              <w:autoSpaceDE w:val="0"/>
              <w:autoSpaceDN w:val="0"/>
              <w:adjustRightInd w:val="0"/>
              <w:jc w:val="center"/>
              <w:rPr>
                <w:sz w:val="20"/>
                <w:szCs w:val="20"/>
              </w:rPr>
            </w:pPr>
          </w:p>
        </w:tc>
      </w:tr>
      <w:tr w:rsidR="00C57E6F" w:rsidRPr="00066491" w14:paraId="2F9E2AF1" w14:textId="77777777" w:rsidTr="002B148E">
        <w:trPr>
          <w:cantSplit/>
          <w:trHeight w:val="294"/>
        </w:trPr>
        <w:tc>
          <w:tcPr>
            <w:tcW w:w="705" w:type="dxa"/>
            <w:tcBorders>
              <w:left w:val="nil"/>
            </w:tcBorders>
            <w:shd w:val="clear" w:color="auto" w:fill="auto"/>
          </w:tcPr>
          <w:p w14:paraId="5B800FED" w14:textId="77777777" w:rsidR="0040241E" w:rsidRPr="00066491" w:rsidRDefault="0040241E" w:rsidP="002B148E">
            <w:pPr>
              <w:autoSpaceDE w:val="0"/>
              <w:autoSpaceDN w:val="0"/>
              <w:adjustRightInd w:val="0"/>
              <w:ind w:left="60" w:right="60"/>
              <w:rPr>
                <w:sz w:val="20"/>
                <w:szCs w:val="20"/>
              </w:rPr>
            </w:pPr>
            <w:r w:rsidRPr="00066491">
              <w:rPr>
                <w:sz w:val="20"/>
                <w:szCs w:val="20"/>
              </w:rPr>
              <w:t>22</w:t>
            </w:r>
          </w:p>
        </w:tc>
        <w:tc>
          <w:tcPr>
            <w:tcW w:w="987" w:type="dxa"/>
            <w:shd w:val="clear" w:color="auto" w:fill="auto"/>
          </w:tcPr>
          <w:p w14:paraId="5AEFCF2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.535</w:t>
            </w:r>
          </w:p>
        </w:tc>
        <w:tc>
          <w:tcPr>
            <w:tcW w:w="1128" w:type="dxa"/>
            <w:shd w:val="clear" w:color="auto" w:fill="auto"/>
          </w:tcPr>
          <w:p w14:paraId="3CEA5BF7"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1.487</w:t>
            </w:r>
          </w:p>
        </w:tc>
        <w:tc>
          <w:tcPr>
            <w:tcW w:w="1128" w:type="dxa"/>
            <w:shd w:val="clear" w:color="auto" w:fill="auto"/>
          </w:tcPr>
          <w:p w14:paraId="05D6DBF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88.902</w:t>
            </w:r>
          </w:p>
        </w:tc>
        <w:tc>
          <w:tcPr>
            <w:tcW w:w="846" w:type="dxa"/>
            <w:shd w:val="clear" w:color="auto" w:fill="auto"/>
            <w:vAlign w:val="center"/>
          </w:tcPr>
          <w:p w14:paraId="1EC04B6C"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521A41C7"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545A5D70"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29BF6BFA" w14:textId="77777777" w:rsidR="0040241E" w:rsidRPr="00066491" w:rsidRDefault="0040241E" w:rsidP="002B148E">
            <w:pPr>
              <w:autoSpaceDE w:val="0"/>
              <w:autoSpaceDN w:val="0"/>
              <w:adjustRightInd w:val="0"/>
              <w:jc w:val="center"/>
              <w:rPr>
                <w:sz w:val="20"/>
                <w:szCs w:val="20"/>
              </w:rPr>
            </w:pPr>
          </w:p>
        </w:tc>
      </w:tr>
      <w:tr w:rsidR="00C57E6F" w:rsidRPr="00066491" w14:paraId="73968030" w14:textId="77777777" w:rsidTr="002B148E">
        <w:trPr>
          <w:cantSplit/>
          <w:trHeight w:val="305"/>
        </w:trPr>
        <w:tc>
          <w:tcPr>
            <w:tcW w:w="705" w:type="dxa"/>
            <w:tcBorders>
              <w:left w:val="nil"/>
            </w:tcBorders>
            <w:shd w:val="clear" w:color="auto" w:fill="auto"/>
          </w:tcPr>
          <w:p w14:paraId="61E22036" w14:textId="77777777" w:rsidR="0040241E" w:rsidRPr="00066491" w:rsidRDefault="0040241E" w:rsidP="002B148E">
            <w:pPr>
              <w:autoSpaceDE w:val="0"/>
              <w:autoSpaceDN w:val="0"/>
              <w:adjustRightInd w:val="0"/>
              <w:ind w:left="60" w:right="60"/>
              <w:rPr>
                <w:sz w:val="20"/>
                <w:szCs w:val="20"/>
              </w:rPr>
            </w:pPr>
            <w:r w:rsidRPr="00066491">
              <w:rPr>
                <w:sz w:val="20"/>
                <w:szCs w:val="20"/>
              </w:rPr>
              <w:t>23</w:t>
            </w:r>
          </w:p>
        </w:tc>
        <w:tc>
          <w:tcPr>
            <w:tcW w:w="987" w:type="dxa"/>
            <w:shd w:val="clear" w:color="auto" w:fill="auto"/>
          </w:tcPr>
          <w:p w14:paraId="3AFAAE7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.506</w:t>
            </w:r>
          </w:p>
        </w:tc>
        <w:tc>
          <w:tcPr>
            <w:tcW w:w="1128" w:type="dxa"/>
            <w:shd w:val="clear" w:color="auto" w:fill="auto"/>
          </w:tcPr>
          <w:p w14:paraId="3E03752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1.407</w:t>
            </w:r>
          </w:p>
        </w:tc>
        <w:tc>
          <w:tcPr>
            <w:tcW w:w="1128" w:type="dxa"/>
            <w:shd w:val="clear" w:color="auto" w:fill="auto"/>
          </w:tcPr>
          <w:p w14:paraId="25B1366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90.309</w:t>
            </w:r>
          </w:p>
        </w:tc>
        <w:tc>
          <w:tcPr>
            <w:tcW w:w="846" w:type="dxa"/>
            <w:shd w:val="clear" w:color="auto" w:fill="auto"/>
            <w:vAlign w:val="center"/>
          </w:tcPr>
          <w:p w14:paraId="1A81B95C"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DB0B604"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F43AF1C"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62A1C885" w14:textId="77777777" w:rsidR="0040241E" w:rsidRPr="00066491" w:rsidRDefault="0040241E" w:rsidP="002B148E">
            <w:pPr>
              <w:autoSpaceDE w:val="0"/>
              <w:autoSpaceDN w:val="0"/>
              <w:adjustRightInd w:val="0"/>
              <w:jc w:val="center"/>
              <w:rPr>
                <w:sz w:val="20"/>
                <w:szCs w:val="20"/>
              </w:rPr>
            </w:pPr>
          </w:p>
        </w:tc>
      </w:tr>
      <w:tr w:rsidR="00C57E6F" w:rsidRPr="00066491" w14:paraId="3DB4861A" w14:textId="77777777" w:rsidTr="002B148E">
        <w:trPr>
          <w:cantSplit/>
          <w:trHeight w:val="294"/>
        </w:trPr>
        <w:tc>
          <w:tcPr>
            <w:tcW w:w="705" w:type="dxa"/>
            <w:tcBorders>
              <w:left w:val="nil"/>
            </w:tcBorders>
            <w:shd w:val="clear" w:color="auto" w:fill="auto"/>
          </w:tcPr>
          <w:p w14:paraId="6FC0A486" w14:textId="77777777" w:rsidR="0040241E" w:rsidRPr="00066491" w:rsidRDefault="0040241E" w:rsidP="002B148E">
            <w:pPr>
              <w:autoSpaceDE w:val="0"/>
              <w:autoSpaceDN w:val="0"/>
              <w:adjustRightInd w:val="0"/>
              <w:ind w:left="60" w:right="60"/>
              <w:rPr>
                <w:sz w:val="20"/>
                <w:szCs w:val="20"/>
              </w:rPr>
            </w:pPr>
            <w:r w:rsidRPr="00066491">
              <w:rPr>
                <w:sz w:val="20"/>
                <w:szCs w:val="20"/>
              </w:rPr>
              <w:t>24</w:t>
            </w:r>
          </w:p>
        </w:tc>
        <w:tc>
          <w:tcPr>
            <w:tcW w:w="987" w:type="dxa"/>
            <w:shd w:val="clear" w:color="auto" w:fill="auto"/>
          </w:tcPr>
          <w:p w14:paraId="4C74A8E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.500</w:t>
            </w:r>
          </w:p>
        </w:tc>
        <w:tc>
          <w:tcPr>
            <w:tcW w:w="1128" w:type="dxa"/>
            <w:shd w:val="clear" w:color="auto" w:fill="auto"/>
          </w:tcPr>
          <w:p w14:paraId="327FB7D9"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1.388</w:t>
            </w:r>
          </w:p>
        </w:tc>
        <w:tc>
          <w:tcPr>
            <w:tcW w:w="1128" w:type="dxa"/>
            <w:shd w:val="clear" w:color="auto" w:fill="auto"/>
          </w:tcPr>
          <w:p w14:paraId="68BCE03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91.696</w:t>
            </w:r>
          </w:p>
        </w:tc>
        <w:tc>
          <w:tcPr>
            <w:tcW w:w="846" w:type="dxa"/>
            <w:shd w:val="clear" w:color="auto" w:fill="auto"/>
            <w:vAlign w:val="center"/>
          </w:tcPr>
          <w:p w14:paraId="30F181E8"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C116D69"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39F1D9B"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0A3F693A" w14:textId="77777777" w:rsidR="0040241E" w:rsidRPr="00066491" w:rsidRDefault="0040241E" w:rsidP="002B148E">
            <w:pPr>
              <w:autoSpaceDE w:val="0"/>
              <w:autoSpaceDN w:val="0"/>
              <w:adjustRightInd w:val="0"/>
              <w:jc w:val="center"/>
              <w:rPr>
                <w:sz w:val="20"/>
                <w:szCs w:val="20"/>
              </w:rPr>
            </w:pPr>
          </w:p>
        </w:tc>
      </w:tr>
      <w:tr w:rsidR="00C57E6F" w:rsidRPr="00066491" w14:paraId="5416B789" w14:textId="77777777" w:rsidTr="002B148E">
        <w:trPr>
          <w:cantSplit/>
          <w:trHeight w:val="294"/>
        </w:trPr>
        <w:tc>
          <w:tcPr>
            <w:tcW w:w="705" w:type="dxa"/>
            <w:tcBorders>
              <w:left w:val="nil"/>
            </w:tcBorders>
            <w:shd w:val="clear" w:color="auto" w:fill="auto"/>
          </w:tcPr>
          <w:p w14:paraId="5189577B" w14:textId="77777777" w:rsidR="0040241E" w:rsidRPr="00066491" w:rsidRDefault="0040241E" w:rsidP="002B148E">
            <w:pPr>
              <w:autoSpaceDE w:val="0"/>
              <w:autoSpaceDN w:val="0"/>
              <w:adjustRightInd w:val="0"/>
              <w:ind w:left="60" w:right="60"/>
              <w:rPr>
                <w:sz w:val="20"/>
                <w:szCs w:val="20"/>
              </w:rPr>
            </w:pPr>
            <w:r w:rsidRPr="00066491">
              <w:rPr>
                <w:sz w:val="20"/>
                <w:szCs w:val="20"/>
              </w:rPr>
              <w:t>25</w:t>
            </w:r>
          </w:p>
        </w:tc>
        <w:tc>
          <w:tcPr>
            <w:tcW w:w="987" w:type="dxa"/>
            <w:shd w:val="clear" w:color="auto" w:fill="auto"/>
          </w:tcPr>
          <w:p w14:paraId="1CEDE0D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.486</w:t>
            </w:r>
          </w:p>
        </w:tc>
        <w:tc>
          <w:tcPr>
            <w:tcW w:w="1128" w:type="dxa"/>
            <w:shd w:val="clear" w:color="auto" w:fill="auto"/>
          </w:tcPr>
          <w:p w14:paraId="6CD6E201"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1.351</w:t>
            </w:r>
          </w:p>
        </w:tc>
        <w:tc>
          <w:tcPr>
            <w:tcW w:w="1128" w:type="dxa"/>
            <w:shd w:val="clear" w:color="auto" w:fill="auto"/>
          </w:tcPr>
          <w:p w14:paraId="0AA93B06"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93.048</w:t>
            </w:r>
          </w:p>
        </w:tc>
        <w:tc>
          <w:tcPr>
            <w:tcW w:w="846" w:type="dxa"/>
            <w:shd w:val="clear" w:color="auto" w:fill="auto"/>
            <w:vAlign w:val="center"/>
          </w:tcPr>
          <w:p w14:paraId="194A15FF"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A3A8FAF"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3A70151"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78EA6AF8" w14:textId="77777777" w:rsidR="0040241E" w:rsidRPr="00066491" w:rsidRDefault="0040241E" w:rsidP="002B148E">
            <w:pPr>
              <w:autoSpaceDE w:val="0"/>
              <w:autoSpaceDN w:val="0"/>
              <w:adjustRightInd w:val="0"/>
              <w:jc w:val="center"/>
              <w:rPr>
                <w:sz w:val="20"/>
                <w:szCs w:val="20"/>
              </w:rPr>
            </w:pPr>
          </w:p>
        </w:tc>
      </w:tr>
      <w:tr w:rsidR="00C57E6F" w:rsidRPr="00066491" w14:paraId="5AE84AE5" w14:textId="77777777" w:rsidTr="002B148E">
        <w:trPr>
          <w:cantSplit/>
          <w:trHeight w:val="305"/>
        </w:trPr>
        <w:tc>
          <w:tcPr>
            <w:tcW w:w="705" w:type="dxa"/>
            <w:tcBorders>
              <w:left w:val="nil"/>
            </w:tcBorders>
            <w:shd w:val="clear" w:color="auto" w:fill="auto"/>
          </w:tcPr>
          <w:p w14:paraId="068BDDF6" w14:textId="77777777" w:rsidR="0040241E" w:rsidRPr="00066491" w:rsidRDefault="0040241E" w:rsidP="002B148E">
            <w:pPr>
              <w:autoSpaceDE w:val="0"/>
              <w:autoSpaceDN w:val="0"/>
              <w:adjustRightInd w:val="0"/>
              <w:ind w:left="60" w:right="60"/>
              <w:rPr>
                <w:sz w:val="20"/>
                <w:szCs w:val="20"/>
              </w:rPr>
            </w:pPr>
            <w:r w:rsidRPr="00066491">
              <w:rPr>
                <w:sz w:val="20"/>
                <w:szCs w:val="20"/>
              </w:rPr>
              <w:t>26</w:t>
            </w:r>
          </w:p>
        </w:tc>
        <w:tc>
          <w:tcPr>
            <w:tcW w:w="987" w:type="dxa"/>
            <w:shd w:val="clear" w:color="auto" w:fill="auto"/>
          </w:tcPr>
          <w:p w14:paraId="3ECEDC0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.469</w:t>
            </w:r>
          </w:p>
        </w:tc>
        <w:tc>
          <w:tcPr>
            <w:tcW w:w="1128" w:type="dxa"/>
            <w:shd w:val="clear" w:color="auto" w:fill="auto"/>
          </w:tcPr>
          <w:p w14:paraId="20DB616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1.303</w:t>
            </w:r>
          </w:p>
        </w:tc>
        <w:tc>
          <w:tcPr>
            <w:tcW w:w="1128" w:type="dxa"/>
            <w:shd w:val="clear" w:color="auto" w:fill="auto"/>
          </w:tcPr>
          <w:p w14:paraId="1B340E4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94.350</w:t>
            </w:r>
          </w:p>
        </w:tc>
        <w:tc>
          <w:tcPr>
            <w:tcW w:w="846" w:type="dxa"/>
            <w:shd w:val="clear" w:color="auto" w:fill="auto"/>
            <w:vAlign w:val="center"/>
          </w:tcPr>
          <w:p w14:paraId="371552B3"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81275BE"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73BD644"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1D9792D2" w14:textId="77777777" w:rsidR="0040241E" w:rsidRPr="00066491" w:rsidRDefault="0040241E" w:rsidP="002B148E">
            <w:pPr>
              <w:autoSpaceDE w:val="0"/>
              <w:autoSpaceDN w:val="0"/>
              <w:adjustRightInd w:val="0"/>
              <w:jc w:val="center"/>
              <w:rPr>
                <w:sz w:val="20"/>
                <w:szCs w:val="20"/>
              </w:rPr>
            </w:pPr>
          </w:p>
        </w:tc>
      </w:tr>
      <w:tr w:rsidR="00C57E6F" w:rsidRPr="00066491" w14:paraId="37FDF343" w14:textId="77777777" w:rsidTr="002B148E">
        <w:trPr>
          <w:cantSplit/>
          <w:trHeight w:val="294"/>
        </w:trPr>
        <w:tc>
          <w:tcPr>
            <w:tcW w:w="705" w:type="dxa"/>
            <w:tcBorders>
              <w:left w:val="nil"/>
            </w:tcBorders>
            <w:shd w:val="clear" w:color="auto" w:fill="auto"/>
          </w:tcPr>
          <w:p w14:paraId="1C8E0D68" w14:textId="77777777" w:rsidR="0040241E" w:rsidRPr="00066491" w:rsidRDefault="0040241E" w:rsidP="002B148E">
            <w:pPr>
              <w:autoSpaceDE w:val="0"/>
              <w:autoSpaceDN w:val="0"/>
              <w:adjustRightInd w:val="0"/>
              <w:ind w:left="60" w:right="60"/>
              <w:rPr>
                <w:sz w:val="20"/>
                <w:szCs w:val="20"/>
              </w:rPr>
            </w:pPr>
            <w:r w:rsidRPr="00066491">
              <w:rPr>
                <w:sz w:val="20"/>
                <w:szCs w:val="20"/>
              </w:rPr>
              <w:t>27</w:t>
            </w:r>
          </w:p>
        </w:tc>
        <w:tc>
          <w:tcPr>
            <w:tcW w:w="987" w:type="dxa"/>
            <w:shd w:val="clear" w:color="auto" w:fill="auto"/>
          </w:tcPr>
          <w:p w14:paraId="10A51CEF"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.460</w:t>
            </w:r>
          </w:p>
        </w:tc>
        <w:tc>
          <w:tcPr>
            <w:tcW w:w="1128" w:type="dxa"/>
            <w:shd w:val="clear" w:color="auto" w:fill="auto"/>
          </w:tcPr>
          <w:p w14:paraId="2953C19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1.277</w:t>
            </w:r>
          </w:p>
        </w:tc>
        <w:tc>
          <w:tcPr>
            <w:tcW w:w="1128" w:type="dxa"/>
            <w:shd w:val="clear" w:color="auto" w:fill="auto"/>
          </w:tcPr>
          <w:p w14:paraId="0D374DC6"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95.628</w:t>
            </w:r>
          </w:p>
        </w:tc>
        <w:tc>
          <w:tcPr>
            <w:tcW w:w="846" w:type="dxa"/>
            <w:shd w:val="clear" w:color="auto" w:fill="auto"/>
            <w:vAlign w:val="center"/>
          </w:tcPr>
          <w:p w14:paraId="1DAF5F14"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BDF33F1"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CD88ECC"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4AEB17D4" w14:textId="77777777" w:rsidR="0040241E" w:rsidRPr="00066491" w:rsidRDefault="0040241E" w:rsidP="002B148E">
            <w:pPr>
              <w:autoSpaceDE w:val="0"/>
              <w:autoSpaceDN w:val="0"/>
              <w:adjustRightInd w:val="0"/>
              <w:jc w:val="center"/>
              <w:rPr>
                <w:sz w:val="20"/>
                <w:szCs w:val="20"/>
              </w:rPr>
            </w:pPr>
          </w:p>
        </w:tc>
      </w:tr>
      <w:tr w:rsidR="00C57E6F" w:rsidRPr="00066491" w14:paraId="682ECA2C" w14:textId="77777777" w:rsidTr="002B148E">
        <w:trPr>
          <w:cantSplit/>
          <w:trHeight w:val="294"/>
        </w:trPr>
        <w:tc>
          <w:tcPr>
            <w:tcW w:w="705" w:type="dxa"/>
            <w:tcBorders>
              <w:left w:val="nil"/>
            </w:tcBorders>
            <w:shd w:val="clear" w:color="auto" w:fill="auto"/>
          </w:tcPr>
          <w:p w14:paraId="246A239D" w14:textId="77777777" w:rsidR="0040241E" w:rsidRPr="00066491" w:rsidRDefault="0040241E" w:rsidP="002B148E">
            <w:pPr>
              <w:autoSpaceDE w:val="0"/>
              <w:autoSpaceDN w:val="0"/>
              <w:adjustRightInd w:val="0"/>
              <w:ind w:left="60" w:right="60"/>
              <w:rPr>
                <w:sz w:val="20"/>
                <w:szCs w:val="20"/>
              </w:rPr>
            </w:pPr>
            <w:r w:rsidRPr="00066491">
              <w:rPr>
                <w:sz w:val="20"/>
                <w:szCs w:val="20"/>
              </w:rPr>
              <w:t>28</w:t>
            </w:r>
          </w:p>
        </w:tc>
        <w:tc>
          <w:tcPr>
            <w:tcW w:w="987" w:type="dxa"/>
            <w:shd w:val="clear" w:color="auto" w:fill="auto"/>
          </w:tcPr>
          <w:p w14:paraId="16E5027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.437</w:t>
            </w:r>
          </w:p>
        </w:tc>
        <w:tc>
          <w:tcPr>
            <w:tcW w:w="1128" w:type="dxa"/>
            <w:shd w:val="clear" w:color="auto" w:fill="auto"/>
          </w:tcPr>
          <w:p w14:paraId="6A9BA30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1.213</w:t>
            </w:r>
          </w:p>
        </w:tc>
        <w:tc>
          <w:tcPr>
            <w:tcW w:w="1128" w:type="dxa"/>
            <w:shd w:val="clear" w:color="auto" w:fill="auto"/>
          </w:tcPr>
          <w:p w14:paraId="6FCA5F0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96.841</w:t>
            </w:r>
          </w:p>
        </w:tc>
        <w:tc>
          <w:tcPr>
            <w:tcW w:w="846" w:type="dxa"/>
            <w:shd w:val="clear" w:color="auto" w:fill="auto"/>
            <w:vAlign w:val="center"/>
          </w:tcPr>
          <w:p w14:paraId="41AC18FC"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2475132"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5028FE2"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4E5684BB" w14:textId="77777777" w:rsidR="0040241E" w:rsidRPr="00066491" w:rsidRDefault="0040241E" w:rsidP="002B148E">
            <w:pPr>
              <w:autoSpaceDE w:val="0"/>
              <w:autoSpaceDN w:val="0"/>
              <w:adjustRightInd w:val="0"/>
              <w:jc w:val="center"/>
              <w:rPr>
                <w:sz w:val="20"/>
                <w:szCs w:val="20"/>
              </w:rPr>
            </w:pPr>
          </w:p>
        </w:tc>
      </w:tr>
      <w:tr w:rsidR="00C57E6F" w:rsidRPr="00066491" w14:paraId="017D29AB" w14:textId="77777777" w:rsidTr="002B148E">
        <w:trPr>
          <w:cantSplit/>
          <w:trHeight w:val="305"/>
        </w:trPr>
        <w:tc>
          <w:tcPr>
            <w:tcW w:w="705" w:type="dxa"/>
            <w:tcBorders>
              <w:left w:val="nil"/>
            </w:tcBorders>
            <w:shd w:val="clear" w:color="auto" w:fill="auto"/>
          </w:tcPr>
          <w:p w14:paraId="660ED924" w14:textId="77777777" w:rsidR="0040241E" w:rsidRPr="00066491" w:rsidRDefault="0040241E" w:rsidP="002B148E">
            <w:pPr>
              <w:autoSpaceDE w:val="0"/>
              <w:autoSpaceDN w:val="0"/>
              <w:adjustRightInd w:val="0"/>
              <w:ind w:left="60" w:right="60"/>
              <w:rPr>
                <w:sz w:val="20"/>
                <w:szCs w:val="20"/>
              </w:rPr>
            </w:pPr>
            <w:r w:rsidRPr="00066491">
              <w:rPr>
                <w:sz w:val="20"/>
                <w:szCs w:val="20"/>
              </w:rPr>
              <w:t>29</w:t>
            </w:r>
          </w:p>
        </w:tc>
        <w:tc>
          <w:tcPr>
            <w:tcW w:w="987" w:type="dxa"/>
            <w:shd w:val="clear" w:color="auto" w:fill="auto"/>
          </w:tcPr>
          <w:p w14:paraId="62AD2E2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.407</w:t>
            </w:r>
          </w:p>
        </w:tc>
        <w:tc>
          <w:tcPr>
            <w:tcW w:w="1128" w:type="dxa"/>
            <w:shd w:val="clear" w:color="auto" w:fill="auto"/>
          </w:tcPr>
          <w:p w14:paraId="28D002C8"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1.132</w:t>
            </w:r>
          </w:p>
        </w:tc>
        <w:tc>
          <w:tcPr>
            <w:tcW w:w="1128" w:type="dxa"/>
            <w:shd w:val="clear" w:color="auto" w:fill="auto"/>
          </w:tcPr>
          <w:p w14:paraId="4F07751E"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97.972</w:t>
            </w:r>
          </w:p>
        </w:tc>
        <w:tc>
          <w:tcPr>
            <w:tcW w:w="846" w:type="dxa"/>
            <w:shd w:val="clear" w:color="auto" w:fill="auto"/>
            <w:vAlign w:val="center"/>
          </w:tcPr>
          <w:p w14:paraId="6C24DE28"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5D6B91B3"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2C172E5"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52618020" w14:textId="77777777" w:rsidR="0040241E" w:rsidRPr="00066491" w:rsidRDefault="0040241E" w:rsidP="002B148E">
            <w:pPr>
              <w:autoSpaceDE w:val="0"/>
              <w:autoSpaceDN w:val="0"/>
              <w:adjustRightInd w:val="0"/>
              <w:jc w:val="center"/>
              <w:rPr>
                <w:sz w:val="20"/>
                <w:szCs w:val="20"/>
              </w:rPr>
            </w:pPr>
          </w:p>
        </w:tc>
      </w:tr>
      <w:tr w:rsidR="00C57E6F" w:rsidRPr="00066491" w14:paraId="09B884FA" w14:textId="77777777" w:rsidTr="002B148E">
        <w:trPr>
          <w:cantSplit/>
          <w:trHeight w:val="294"/>
        </w:trPr>
        <w:tc>
          <w:tcPr>
            <w:tcW w:w="705" w:type="dxa"/>
            <w:tcBorders>
              <w:left w:val="nil"/>
            </w:tcBorders>
            <w:shd w:val="clear" w:color="auto" w:fill="auto"/>
          </w:tcPr>
          <w:p w14:paraId="39B427AA" w14:textId="77777777" w:rsidR="0040241E" w:rsidRPr="00066491" w:rsidRDefault="0040241E" w:rsidP="002B148E">
            <w:pPr>
              <w:autoSpaceDE w:val="0"/>
              <w:autoSpaceDN w:val="0"/>
              <w:adjustRightInd w:val="0"/>
              <w:ind w:left="60" w:right="60"/>
              <w:rPr>
                <w:sz w:val="20"/>
                <w:szCs w:val="20"/>
              </w:rPr>
            </w:pPr>
            <w:r w:rsidRPr="00066491">
              <w:rPr>
                <w:sz w:val="20"/>
                <w:szCs w:val="20"/>
              </w:rPr>
              <w:t>30</w:t>
            </w:r>
          </w:p>
        </w:tc>
        <w:tc>
          <w:tcPr>
            <w:tcW w:w="987" w:type="dxa"/>
            <w:shd w:val="clear" w:color="auto" w:fill="auto"/>
          </w:tcPr>
          <w:p w14:paraId="4F62747B"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.393</w:t>
            </w:r>
          </w:p>
        </w:tc>
        <w:tc>
          <w:tcPr>
            <w:tcW w:w="1128" w:type="dxa"/>
            <w:shd w:val="clear" w:color="auto" w:fill="auto"/>
          </w:tcPr>
          <w:p w14:paraId="0F1B822E"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1.091</w:t>
            </w:r>
          </w:p>
        </w:tc>
        <w:tc>
          <w:tcPr>
            <w:tcW w:w="1128" w:type="dxa"/>
            <w:shd w:val="clear" w:color="auto" w:fill="auto"/>
          </w:tcPr>
          <w:p w14:paraId="2D5DDCF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99.063</w:t>
            </w:r>
          </w:p>
        </w:tc>
        <w:tc>
          <w:tcPr>
            <w:tcW w:w="846" w:type="dxa"/>
            <w:shd w:val="clear" w:color="auto" w:fill="auto"/>
            <w:vAlign w:val="center"/>
          </w:tcPr>
          <w:p w14:paraId="04F33A7E"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21794D2"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5DB4F3BC"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01F75D07" w14:textId="77777777" w:rsidR="0040241E" w:rsidRPr="00066491" w:rsidRDefault="0040241E" w:rsidP="002B148E">
            <w:pPr>
              <w:autoSpaceDE w:val="0"/>
              <w:autoSpaceDN w:val="0"/>
              <w:adjustRightInd w:val="0"/>
              <w:jc w:val="center"/>
              <w:rPr>
                <w:sz w:val="20"/>
                <w:szCs w:val="20"/>
              </w:rPr>
            </w:pPr>
          </w:p>
        </w:tc>
      </w:tr>
      <w:tr w:rsidR="00C57E6F" w:rsidRPr="00066491" w14:paraId="65A54495" w14:textId="77777777" w:rsidTr="002B148E">
        <w:trPr>
          <w:cantSplit/>
          <w:trHeight w:val="294"/>
        </w:trPr>
        <w:tc>
          <w:tcPr>
            <w:tcW w:w="705" w:type="dxa"/>
            <w:tcBorders>
              <w:left w:val="nil"/>
            </w:tcBorders>
            <w:shd w:val="clear" w:color="auto" w:fill="auto"/>
          </w:tcPr>
          <w:p w14:paraId="06D21D7A" w14:textId="77777777" w:rsidR="0040241E" w:rsidRPr="00066491" w:rsidRDefault="0040241E" w:rsidP="002B148E">
            <w:pPr>
              <w:autoSpaceDE w:val="0"/>
              <w:autoSpaceDN w:val="0"/>
              <w:adjustRightInd w:val="0"/>
              <w:ind w:left="60" w:right="60"/>
              <w:rPr>
                <w:sz w:val="20"/>
                <w:szCs w:val="20"/>
              </w:rPr>
            </w:pPr>
            <w:r w:rsidRPr="00066491">
              <w:rPr>
                <w:sz w:val="20"/>
                <w:szCs w:val="20"/>
              </w:rPr>
              <w:t>31</w:t>
            </w:r>
          </w:p>
        </w:tc>
        <w:tc>
          <w:tcPr>
            <w:tcW w:w="987" w:type="dxa"/>
            <w:shd w:val="clear" w:color="auto" w:fill="auto"/>
          </w:tcPr>
          <w:p w14:paraId="45C193B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.070</w:t>
            </w:r>
          </w:p>
        </w:tc>
        <w:tc>
          <w:tcPr>
            <w:tcW w:w="1128" w:type="dxa"/>
            <w:shd w:val="clear" w:color="auto" w:fill="auto"/>
          </w:tcPr>
          <w:p w14:paraId="2E4C021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.195</w:t>
            </w:r>
          </w:p>
        </w:tc>
        <w:tc>
          <w:tcPr>
            <w:tcW w:w="1128" w:type="dxa"/>
            <w:shd w:val="clear" w:color="auto" w:fill="auto"/>
          </w:tcPr>
          <w:p w14:paraId="34F7F01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99.258</w:t>
            </w:r>
          </w:p>
        </w:tc>
        <w:tc>
          <w:tcPr>
            <w:tcW w:w="846" w:type="dxa"/>
            <w:shd w:val="clear" w:color="auto" w:fill="auto"/>
            <w:vAlign w:val="center"/>
          </w:tcPr>
          <w:p w14:paraId="26C15DE5"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33BE9FD"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0C8C79E9"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042DA1CF" w14:textId="77777777" w:rsidR="0040241E" w:rsidRPr="00066491" w:rsidRDefault="0040241E" w:rsidP="002B148E">
            <w:pPr>
              <w:autoSpaceDE w:val="0"/>
              <w:autoSpaceDN w:val="0"/>
              <w:adjustRightInd w:val="0"/>
              <w:jc w:val="center"/>
              <w:rPr>
                <w:sz w:val="20"/>
                <w:szCs w:val="20"/>
              </w:rPr>
            </w:pPr>
          </w:p>
        </w:tc>
      </w:tr>
      <w:tr w:rsidR="00C57E6F" w:rsidRPr="00066491" w14:paraId="4E45EED9" w14:textId="77777777" w:rsidTr="002B148E">
        <w:trPr>
          <w:cantSplit/>
          <w:trHeight w:val="305"/>
        </w:trPr>
        <w:tc>
          <w:tcPr>
            <w:tcW w:w="705" w:type="dxa"/>
            <w:tcBorders>
              <w:left w:val="nil"/>
            </w:tcBorders>
            <w:shd w:val="clear" w:color="auto" w:fill="auto"/>
          </w:tcPr>
          <w:p w14:paraId="104505C9" w14:textId="77777777" w:rsidR="0040241E" w:rsidRPr="00066491" w:rsidRDefault="0040241E" w:rsidP="002B148E">
            <w:pPr>
              <w:autoSpaceDE w:val="0"/>
              <w:autoSpaceDN w:val="0"/>
              <w:adjustRightInd w:val="0"/>
              <w:ind w:left="60" w:right="60"/>
              <w:rPr>
                <w:sz w:val="20"/>
                <w:szCs w:val="20"/>
              </w:rPr>
            </w:pPr>
            <w:r w:rsidRPr="00066491">
              <w:rPr>
                <w:sz w:val="20"/>
                <w:szCs w:val="20"/>
              </w:rPr>
              <w:t>32</w:t>
            </w:r>
          </w:p>
        </w:tc>
        <w:tc>
          <w:tcPr>
            <w:tcW w:w="987" w:type="dxa"/>
            <w:shd w:val="clear" w:color="auto" w:fill="auto"/>
          </w:tcPr>
          <w:p w14:paraId="42FBBAF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.067</w:t>
            </w:r>
          </w:p>
        </w:tc>
        <w:tc>
          <w:tcPr>
            <w:tcW w:w="1128" w:type="dxa"/>
            <w:shd w:val="clear" w:color="auto" w:fill="auto"/>
          </w:tcPr>
          <w:p w14:paraId="4E3FC85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.187</w:t>
            </w:r>
          </w:p>
        </w:tc>
        <w:tc>
          <w:tcPr>
            <w:tcW w:w="1128" w:type="dxa"/>
            <w:shd w:val="clear" w:color="auto" w:fill="auto"/>
          </w:tcPr>
          <w:p w14:paraId="7FF5265D"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99.445</w:t>
            </w:r>
          </w:p>
        </w:tc>
        <w:tc>
          <w:tcPr>
            <w:tcW w:w="846" w:type="dxa"/>
            <w:shd w:val="clear" w:color="auto" w:fill="auto"/>
            <w:vAlign w:val="center"/>
          </w:tcPr>
          <w:p w14:paraId="7ACDB48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09434F4"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10C0433E"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3AE069C1" w14:textId="77777777" w:rsidR="0040241E" w:rsidRPr="00066491" w:rsidRDefault="0040241E" w:rsidP="002B148E">
            <w:pPr>
              <w:autoSpaceDE w:val="0"/>
              <w:autoSpaceDN w:val="0"/>
              <w:adjustRightInd w:val="0"/>
              <w:jc w:val="center"/>
              <w:rPr>
                <w:sz w:val="20"/>
                <w:szCs w:val="20"/>
              </w:rPr>
            </w:pPr>
          </w:p>
        </w:tc>
      </w:tr>
      <w:tr w:rsidR="00C57E6F" w:rsidRPr="00066491" w14:paraId="2D860A7A" w14:textId="77777777" w:rsidTr="002B148E">
        <w:trPr>
          <w:cantSplit/>
          <w:trHeight w:val="294"/>
        </w:trPr>
        <w:tc>
          <w:tcPr>
            <w:tcW w:w="705" w:type="dxa"/>
            <w:tcBorders>
              <w:left w:val="nil"/>
            </w:tcBorders>
            <w:shd w:val="clear" w:color="auto" w:fill="auto"/>
          </w:tcPr>
          <w:p w14:paraId="6BE8DD96" w14:textId="77777777" w:rsidR="0040241E" w:rsidRPr="00066491" w:rsidRDefault="0040241E" w:rsidP="002B148E">
            <w:pPr>
              <w:autoSpaceDE w:val="0"/>
              <w:autoSpaceDN w:val="0"/>
              <w:adjustRightInd w:val="0"/>
              <w:ind w:left="60" w:right="60"/>
              <w:rPr>
                <w:sz w:val="20"/>
                <w:szCs w:val="20"/>
              </w:rPr>
            </w:pPr>
            <w:r w:rsidRPr="00066491">
              <w:rPr>
                <w:sz w:val="20"/>
                <w:szCs w:val="20"/>
              </w:rPr>
              <w:t>33</w:t>
            </w:r>
          </w:p>
        </w:tc>
        <w:tc>
          <w:tcPr>
            <w:tcW w:w="987" w:type="dxa"/>
            <w:shd w:val="clear" w:color="auto" w:fill="auto"/>
          </w:tcPr>
          <w:p w14:paraId="5F89ACC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.064</w:t>
            </w:r>
          </w:p>
        </w:tc>
        <w:tc>
          <w:tcPr>
            <w:tcW w:w="1128" w:type="dxa"/>
            <w:shd w:val="clear" w:color="auto" w:fill="auto"/>
          </w:tcPr>
          <w:p w14:paraId="3FB5BCFC"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.177</w:t>
            </w:r>
          </w:p>
        </w:tc>
        <w:tc>
          <w:tcPr>
            <w:tcW w:w="1128" w:type="dxa"/>
            <w:shd w:val="clear" w:color="auto" w:fill="auto"/>
          </w:tcPr>
          <w:p w14:paraId="3A1FEAF6"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99.622</w:t>
            </w:r>
          </w:p>
        </w:tc>
        <w:tc>
          <w:tcPr>
            <w:tcW w:w="846" w:type="dxa"/>
            <w:shd w:val="clear" w:color="auto" w:fill="auto"/>
            <w:vAlign w:val="center"/>
          </w:tcPr>
          <w:p w14:paraId="7585A9E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23D4924F"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2CFDB6F1"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1C601804" w14:textId="77777777" w:rsidR="0040241E" w:rsidRPr="00066491" w:rsidRDefault="0040241E" w:rsidP="002B148E">
            <w:pPr>
              <w:autoSpaceDE w:val="0"/>
              <w:autoSpaceDN w:val="0"/>
              <w:adjustRightInd w:val="0"/>
              <w:jc w:val="center"/>
              <w:rPr>
                <w:sz w:val="20"/>
                <w:szCs w:val="20"/>
              </w:rPr>
            </w:pPr>
          </w:p>
        </w:tc>
      </w:tr>
      <w:tr w:rsidR="00C57E6F" w:rsidRPr="00066491" w14:paraId="3FBF2811" w14:textId="77777777" w:rsidTr="002B148E">
        <w:trPr>
          <w:cantSplit/>
          <w:trHeight w:val="294"/>
        </w:trPr>
        <w:tc>
          <w:tcPr>
            <w:tcW w:w="705" w:type="dxa"/>
            <w:tcBorders>
              <w:left w:val="nil"/>
            </w:tcBorders>
            <w:shd w:val="clear" w:color="auto" w:fill="auto"/>
          </w:tcPr>
          <w:p w14:paraId="0A4CA691" w14:textId="77777777" w:rsidR="0040241E" w:rsidRPr="00066491" w:rsidRDefault="0040241E" w:rsidP="002B148E">
            <w:pPr>
              <w:autoSpaceDE w:val="0"/>
              <w:autoSpaceDN w:val="0"/>
              <w:adjustRightInd w:val="0"/>
              <w:ind w:left="60" w:right="60"/>
              <w:rPr>
                <w:sz w:val="20"/>
                <w:szCs w:val="20"/>
              </w:rPr>
            </w:pPr>
            <w:r w:rsidRPr="00066491">
              <w:rPr>
                <w:sz w:val="20"/>
                <w:szCs w:val="20"/>
              </w:rPr>
              <w:t>34</w:t>
            </w:r>
          </w:p>
        </w:tc>
        <w:tc>
          <w:tcPr>
            <w:tcW w:w="987" w:type="dxa"/>
            <w:shd w:val="clear" w:color="auto" w:fill="auto"/>
          </w:tcPr>
          <w:p w14:paraId="399EBDA7"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.052</w:t>
            </w:r>
          </w:p>
        </w:tc>
        <w:tc>
          <w:tcPr>
            <w:tcW w:w="1128" w:type="dxa"/>
            <w:shd w:val="clear" w:color="auto" w:fill="auto"/>
          </w:tcPr>
          <w:p w14:paraId="19DE734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.145</w:t>
            </w:r>
          </w:p>
        </w:tc>
        <w:tc>
          <w:tcPr>
            <w:tcW w:w="1128" w:type="dxa"/>
            <w:shd w:val="clear" w:color="auto" w:fill="auto"/>
          </w:tcPr>
          <w:p w14:paraId="05F85850"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99.767</w:t>
            </w:r>
          </w:p>
        </w:tc>
        <w:tc>
          <w:tcPr>
            <w:tcW w:w="846" w:type="dxa"/>
            <w:shd w:val="clear" w:color="auto" w:fill="auto"/>
            <w:vAlign w:val="center"/>
          </w:tcPr>
          <w:p w14:paraId="2360A46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4D906EEB"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38FC033D"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37151B25" w14:textId="77777777" w:rsidR="0040241E" w:rsidRPr="00066491" w:rsidRDefault="0040241E" w:rsidP="002B148E">
            <w:pPr>
              <w:autoSpaceDE w:val="0"/>
              <w:autoSpaceDN w:val="0"/>
              <w:adjustRightInd w:val="0"/>
              <w:jc w:val="center"/>
              <w:rPr>
                <w:sz w:val="20"/>
                <w:szCs w:val="20"/>
              </w:rPr>
            </w:pPr>
          </w:p>
        </w:tc>
      </w:tr>
      <w:tr w:rsidR="00C57E6F" w:rsidRPr="00066491" w14:paraId="7DAD4A48" w14:textId="77777777" w:rsidTr="002B148E">
        <w:trPr>
          <w:cantSplit/>
          <w:trHeight w:val="305"/>
        </w:trPr>
        <w:tc>
          <w:tcPr>
            <w:tcW w:w="705" w:type="dxa"/>
            <w:tcBorders>
              <w:left w:val="nil"/>
            </w:tcBorders>
            <w:shd w:val="clear" w:color="auto" w:fill="auto"/>
          </w:tcPr>
          <w:p w14:paraId="2370F4E9" w14:textId="77777777" w:rsidR="0040241E" w:rsidRPr="00066491" w:rsidRDefault="0040241E" w:rsidP="002B148E">
            <w:pPr>
              <w:autoSpaceDE w:val="0"/>
              <w:autoSpaceDN w:val="0"/>
              <w:adjustRightInd w:val="0"/>
              <w:ind w:left="60" w:right="60"/>
              <w:rPr>
                <w:sz w:val="20"/>
                <w:szCs w:val="20"/>
              </w:rPr>
            </w:pPr>
            <w:r w:rsidRPr="00066491">
              <w:rPr>
                <w:sz w:val="20"/>
                <w:szCs w:val="20"/>
              </w:rPr>
              <w:t>35</w:t>
            </w:r>
          </w:p>
        </w:tc>
        <w:tc>
          <w:tcPr>
            <w:tcW w:w="987" w:type="dxa"/>
            <w:shd w:val="clear" w:color="auto" w:fill="auto"/>
          </w:tcPr>
          <w:p w14:paraId="3F70553A"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.043</w:t>
            </w:r>
          </w:p>
        </w:tc>
        <w:tc>
          <w:tcPr>
            <w:tcW w:w="1128" w:type="dxa"/>
            <w:shd w:val="clear" w:color="auto" w:fill="auto"/>
          </w:tcPr>
          <w:p w14:paraId="53826FF4"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.118</w:t>
            </w:r>
          </w:p>
        </w:tc>
        <w:tc>
          <w:tcPr>
            <w:tcW w:w="1128" w:type="dxa"/>
            <w:shd w:val="clear" w:color="auto" w:fill="auto"/>
          </w:tcPr>
          <w:p w14:paraId="4E0DD455"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99.885</w:t>
            </w:r>
          </w:p>
        </w:tc>
        <w:tc>
          <w:tcPr>
            <w:tcW w:w="846" w:type="dxa"/>
            <w:shd w:val="clear" w:color="auto" w:fill="auto"/>
            <w:vAlign w:val="center"/>
          </w:tcPr>
          <w:p w14:paraId="0397A1EA"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6B2B4A19" w14:textId="77777777" w:rsidR="0040241E" w:rsidRPr="00066491" w:rsidRDefault="0040241E" w:rsidP="002B148E">
            <w:pPr>
              <w:autoSpaceDE w:val="0"/>
              <w:autoSpaceDN w:val="0"/>
              <w:adjustRightInd w:val="0"/>
              <w:jc w:val="center"/>
              <w:rPr>
                <w:sz w:val="20"/>
                <w:szCs w:val="20"/>
              </w:rPr>
            </w:pPr>
          </w:p>
        </w:tc>
        <w:tc>
          <w:tcPr>
            <w:tcW w:w="987" w:type="dxa"/>
            <w:shd w:val="clear" w:color="auto" w:fill="auto"/>
            <w:vAlign w:val="center"/>
          </w:tcPr>
          <w:p w14:paraId="76C694D8" w14:textId="77777777" w:rsidR="0040241E" w:rsidRPr="00066491" w:rsidRDefault="0040241E" w:rsidP="002B148E">
            <w:pPr>
              <w:autoSpaceDE w:val="0"/>
              <w:autoSpaceDN w:val="0"/>
              <w:adjustRightInd w:val="0"/>
              <w:jc w:val="center"/>
              <w:rPr>
                <w:sz w:val="20"/>
                <w:szCs w:val="20"/>
              </w:rPr>
            </w:pPr>
          </w:p>
        </w:tc>
        <w:tc>
          <w:tcPr>
            <w:tcW w:w="1551" w:type="dxa"/>
            <w:tcBorders>
              <w:right w:val="nil"/>
            </w:tcBorders>
            <w:shd w:val="clear" w:color="auto" w:fill="auto"/>
            <w:vAlign w:val="center"/>
          </w:tcPr>
          <w:p w14:paraId="3B4914BC" w14:textId="77777777" w:rsidR="0040241E" w:rsidRPr="00066491" w:rsidRDefault="0040241E" w:rsidP="002B148E">
            <w:pPr>
              <w:autoSpaceDE w:val="0"/>
              <w:autoSpaceDN w:val="0"/>
              <w:adjustRightInd w:val="0"/>
              <w:jc w:val="center"/>
              <w:rPr>
                <w:sz w:val="20"/>
                <w:szCs w:val="20"/>
              </w:rPr>
            </w:pPr>
          </w:p>
        </w:tc>
      </w:tr>
      <w:tr w:rsidR="00C57E6F" w:rsidRPr="00066491" w14:paraId="548F579C" w14:textId="77777777" w:rsidTr="002B148E">
        <w:trPr>
          <w:cantSplit/>
          <w:trHeight w:val="294"/>
        </w:trPr>
        <w:tc>
          <w:tcPr>
            <w:tcW w:w="705" w:type="dxa"/>
            <w:tcBorders>
              <w:left w:val="nil"/>
              <w:bottom w:val="single" w:sz="8" w:space="0" w:color="152935"/>
            </w:tcBorders>
            <w:shd w:val="clear" w:color="auto" w:fill="auto"/>
          </w:tcPr>
          <w:p w14:paraId="7C07B220" w14:textId="77777777" w:rsidR="0040241E" w:rsidRPr="00066491" w:rsidRDefault="0040241E" w:rsidP="002B148E">
            <w:pPr>
              <w:autoSpaceDE w:val="0"/>
              <w:autoSpaceDN w:val="0"/>
              <w:adjustRightInd w:val="0"/>
              <w:ind w:left="60" w:right="60"/>
              <w:rPr>
                <w:sz w:val="20"/>
                <w:szCs w:val="20"/>
              </w:rPr>
            </w:pPr>
            <w:r w:rsidRPr="00066491">
              <w:rPr>
                <w:sz w:val="20"/>
                <w:szCs w:val="20"/>
              </w:rPr>
              <w:t>36</w:t>
            </w:r>
          </w:p>
        </w:tc>
        <w:tc>
          <w:tcPr>
            <w:tcW w:w="987" w:type="dxa"/>
            <w:tcBorders>
              <w:bottom w:val="single" w:sz="8" w:space="0" w:color="152935"/>
            </w:tcBorders>
            <w:shd w:val="clear" w:color="auto" w:fill="auto"/>
          </w:tcPr>
          <w:p w14:paraId="4E496D2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.041</w:t>
            </w:r>
          </w:p>
        </w:tc>
        <w:tc>
          <w:tcPr>
            <w:tcW w:w="1128" w:type="dxa"/>
            <w:tcBorders>
              <w:bottom w:val="single" w:sz="8" w:space="0" w:color="152935"/>
            </w:tcBorders>
            <w:shd w:val="clear" w:color="auto" w:fill="auto"/>
          </w:tcPr>
          <w:p w14:paraId="71ECA6C3"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.115</w:t>
            </w:r>
          </w:p>
        </w:tc>
        <w:tc>
          <w:tcPr>
            <w:tcW w:w="1128" w:type="dxa"/>
            <w:tcBorders>
              <w:bottom w:val="single" w:sz="8" w:space="0" w:color="152935"/>
            </w:tcBorders>
            <w:shd w:val="clear" w:color="auto" w:fill="auto"/>
          </w:tcPr>
          <w:p w14:paraId="1EC678E2" w14:textId="77777777" w:rsidR="0040241E" w:rsidRPr="00066491" w:rsidRDefault="0040241E" w:rsidP="002B148E">
            <w:pPr>
              <w:autoSpaceDE w:val="0"/>
              <w:autoSpaceDN w:val="0"/>
              <w:adjustRightInd w:val="0"/>
              <w:ind w:left="60" w:right="60"/>
              <w:jc w:val="center"/>
              <w:rPr>
                <w:sz w:val="20"/>
                <w:szCs w:val="20"/>
              </w:rPr>
            </w:pPr>
            <w:r w:rsidRPr="00066491">
              <w:rPr>
                <w:sz w:val="20"/>
                <w:szCs w:val="20"/>
              </w:rPr>
              <w:t>100.000</w:t>
            </w:r>
          </w:p>
        </w:tc>
        <w:tc>
          <w:tcPr>
            <w:tcW w:w="846" w:type="dxa"/>
            <w:tcBorders>
              <w:bottom w:val="single" w:sz="8" w:space="0" w:color="152935"/>
            </w:tcBorders>
            <w:shd w:val="clear" w:color="auto" w:fill="auto"/>
            <w:vAlign w:val="center"/>
          </w:tcPr>
          <w:p w14:paraId="3F183B43" w14:textId="77777777" w:rsidR="0040241E" w:rsidRPr="00066491" w:rsidRDefault="0040241E" w:rsidP="002B148E">
            <w:pPr>
              <w:autoSpaceDE w:val="0"/>
              <w:autoSpaceDN w:val="0"/>
              <w:adjustRightInd w:val="0"/>
              <w:jc w:val="center"/>
              <w:rPr>
                <w:sz w:val="20"/>
                <w:szCs w:val="20"/>
              </w:rPr>
            </w:pPr>
          </w:p>
        </w:tc>
        <w:tc>
          <w:tcPr>
            <w:tcW w:w="987" w:type="dxa"/>
            <w:tcBorders>
              <w:bottom w:val="single" w:sz="8" w:space="0" w:color="152935"/>
            </w:tcBorders>
            <w:shd w:val="clear" w:color="auto" w:fill="auto"/>
            <w:vAlign w:val="center"/>
          </w:tcPr>
          <w:p w14:paraId="1FA645EB" w14:textId="77777777" w:rsidR="0040241E" w:rsidRPr="00066491" w:rsidRDefault="0040241E" w:rsidP="002B148E">
            <w:pPr>
              <w:autoSpaceDE w:val="0"/>
              <w:autoSpaceDN w:val="0"/>
              <w:adjustRightInd w:val="0"/>
              <w:jc w:val="center"/>
              <w:rPr>
                <w:sz w:val="20"/>
                <w:szCs w:val="20"/>
              </w:rPr>
            </w:pPr>
          </w:p>
        </w:tc>
        <w:tc>
          <w:tcPr>
            <w:tcW w:w="987" w:type="dxa"/>
            <w:tcBorders>
              <w:bottom w:val="single" w:sz="8" w:space="0" w:color="152935"/>
            </w:tcBorders>
            <w:shd w:val="clear" w:color="auto" w:fill="auto"/>
            <w:vAlign w:val="center"/>
          </w:tcPr>
          <w:p w14:paraId="48D51446" w14:textId="77777777" w:rsidR="0040241E" w:rsidRPr="00066491" w:rsidRDefault="0040241E" w:rsidP="002B148E">
            <w:pPr>
              <w:autoSpaceDE w:val="0"/>
              <w:autoSpaceDN w:val="0"/>
              <w:adjustRightInd w:val="0"/>
              <w:jc w:val="center"/>
              <w:rPr>
                <w:sz w:val="20"/>
                <w:szCs w:val="20"/>
              </w:rPr>
            </w:pPr>
          </w:p>
        </w:tc>
        <w:tc>
          <w:tcPr>
            <w:tcW w:w="1551" w:type="dxa"/>
            <w:tcBorders>
              <w:bottom w:val="single" w:sz="8" w:space="0" w:color="152935"/>
              <w:right w:val="nil"/>
            </w:tcBorders>
            <w:shd w:val="clear" w:color="auto" w:fill="auto"/>
            <w:vAlign w:val="center"/>
          </w:tcPr>
          <w:p w14:paraId="31779B58" w14:textId="77777777" w:rsidR="0040241E" w:rsidRPr="00066491" w:rsidRDefault="0040241E" w:rsidP="002B148E">
            <w:pPr>
              <w:autoSpaceDE w:val="0"/>
              <w:autoSpaceDN w:val="0"/>
              <w:adjustRightInd w:val="0"/>
              <w:jc w:val="center"/>
              <w:rPr>
                <w:sz w:val="20"/>
                <w:szCs w:val="20"/>
              </w:rPr>
            </w:pPr>
          </w:p>
        </w:tc>
      </w:tr>
      <w:tr w:rsidR="0040241E" w:rsidRPr="00066491" w14:paraId="77FC7C26" w14:textId="77777777" w:rsidTr="002B148E">
        <w:trPr>
          <w:cantSplit/>
          <w:trHeight w:val="294"/>
        </w:trPr>
        <w:tc>
          <w:tcPr>
            <w:tcW w:w="8318" w:type="dxa"/>
            <w:gridSpan w:val="8"/>
            <w:tcBorders>
              <w:top w:val="nil"/>
              <w:left w:val="nil"/>
              <w:bottom w:val="nil"/>
              <w:right w:val="nil"/>
            </w:tcBorders>
            <w:shd w:val="clear" w:color="auto" w:fill="auto"/>
          </w:tcPr>
          <w:p w14:paraId="1A20D0F1" w14:textId="77777777" w:rsidR="0040241E" w:rsidRPr="00066491" w:rsidRDefault="0040241E" w:rsidP="002B148E">
            <w:pPr>
              <w:autoSpaceDE w:val="0"/>
              <w:autoSpaceDN w:val="0"/>
              <w:adjustRightInd w:val="0"/>
              <w:ind w:left="60" w:right="60"/>
              <w:rPr>
                <w:sz w:val="20"/>
                <w:szCs w:val="20"/>
              </w:rPr>
            </w:pPr>
            <w:r w:rsidRPr="00066491">
              <w:rPr>
                <w:sz w:val="20"/>
                <w:szCs w:val="20"/>
              </w:rPr>
              <w:t>Ekstraksiyon Yöntemi: Temel Bileşen Analizi</w:t>
            </w:r>
          </w:p>
        </w:tc>
      </w:tr>
    </w:tbl>
    <w:p w14:paraId="2C33AC66" w14:textId="77777777" w:rsidR="0040241E" w:rsidRPr="00066491" w:rsidRDefault="0040241E" w:rsidP="00C57E6F">
      <w:pPr>
        <w:spacing w:line="300" w:lineRule="auto"/>
        <w:jc w:val="both"/>
      </w:pPr>
    </w:p>
    <w:p w14:paraId="5569A2CA" w14:textId="41865277" w:rsidR="0040241E" w:rsidRPr="00066491" w:rsidRDefault="00C57E6F" w:rsidP="00C57E6F">
      <w:pPr>
        <w:spacing w:line="300" w:lineRule="auto"/>
        <w:jc w:val="both"/>
      </w:pPr>
      <w:r w:rsidRPr="00066491">
        <w:lastRenderedPageBreak/>
        <w:tab/>
      </w:r>
      <w:r w:rsidR="0040241E" w:rsidRPr="00066491">
        <w:t>36 maddelik Sürdürülebilirlik ölçek çalışmasının desen matrisine baktığımızda ise farklı faktörler altında aynı maddenin</w:t>
      </w:r>
      <w:r w:rsidR="00345CCF" w:rsidRPr="00066491">
        <w:t xml:space="preserve"> (F3Q10)</w:t>
      </w:r>
      <w:r w:rsidR="0040241E" w:rsidRPr="00066491">
        <w:t xml:space="preserve"> yer almadığı</w:t>
      </w:r>
      <w:r w:rsidR="00C179FA">
        <w:t xml:space="preserve"> (Tablo </w:t>
      </w:r>
      <w:proofErr w:type="gramStart"/>
      <w:r w:rsidR="00C179FA">
        <w:t>6.7</w:t>
      </w:r>
      <w:proofErr w:type="gramEnd"/>
      <w:r w:rsidR="00C179FA">
        <w:t>)</w:t>
      </w:r>
      <w:r w:rsidR="0040241E" w:rsidRPr="00066491">
        <w:t xml:space="preserve"> görülmektedir.  </w:t>
      </w:r>
    </w:p>
    <w:p w14:paraId="6F65129E" w14:textId="77777777" w:rsidR="00B30C9C" w:rsidRPr="00066491" w:rsidRDefault="00B30C9C" w:rsidP="00C57E6F">
      <w:pPr>
        <w:spacing w:line="300" w:lineRule="auto"/>
        <w:jc w:val="both"/>
        <w:rPr>
          <w:rFonts w:eastAsiaTheme="majorEastAsia"/>
          <w:b/>
          <w:bCs/>
          <w:color w:val="000000" w:themeColor="text1"/>
        </w:rPr>
      </w:pPr>
    </w:p>
    <w:p w14:paraId="4C39E1FD" w14:textId="77777777" w:rsidR="00E253DC" w:rsidRPr="00066491" w:rsidRDefault="00E253DC" w:rsidP="00286DFF">
      <w:pPr>
        <w:pStyle w:val="ResimYazs"/>
        <w:keepNext/>
        <w:spacing w:line="300" w:lineRule="auto"/>
        <w:rPr>
          <w:i w:val="0"/>
          <w:iCs w:val="0"/>
          <w:color w:val="auto"/>
          <w:sz w:val="24"/>
          <w:szCs w:val="24"/>
        </w:rPr>
      </w:pPr>
      <w:bookmarkStart w:id="280" w:name="_Toc141439682"/>
      <w:r w:rsidRPr="00066491">
        <w:rPr>
          <w:b/>
          <w:bCs/>
          <w:i w:val="0"/>
          <w:iCs w:val="0"/>
          <w:color w:val="auto"/>
          <w:sz w:val="24"/>
          <w:szCs w:val="24"/>
        </w:rPr>
        <w:t xml:space="preserve">Tablo </w:t>
      </w:r>
      <w:r w:rsidRPr="00066491">
        <w:rPr>
          <w:b/>
          <w:bCs/>
          <w:i w:val="0"/>
          <w:iCs w:val="0"/>
          <w:color w:val="auto"/>
          <w:sz w:val="24"/>
          <w:szCs w:val="24"/>
        </w:rPr>
        <w:fldChar w:fldCharType="begin"/>
      </w:r>
      <w:r w:rsidRPr="00066491">
        <w:rPr>
          <w:b/>
          <w:bCs/>
          <w:i w:val="0"/>
          <w:iCs w:val="0"/>
          <w:color w:val="auto"/>
          <w:sz w:val="24"/>
          <w:szCs w:val="24"/>
        </w:rPr>
        <w:instrText xml:space="preserve"> STYLEREF 1 \s </w:instrText>
      </w:r>
      <w:r w:rsidRPr="00066491">
        <w:rPr>
          <w:b/>
          <w:bCs/>
          <w:i w:val="0"/>
          <w:iCs w:val="0"/>
          <w:color w:val="auto"/>
          <w:sz w:val="24"/>
          <w:szCs w:val="24"/>
        </w:rPr>
        <w:fldChar w:fldCharType="separate"/>
      </w:r>
      <w:r w:rsidR="000B15A7">
        <w:rPr>
          <w:b/>
          <w:bCs/>
          <w:i w:val="0"/>
          <w:iCs w:val="0"/>
          <w:noProof/>
          <w:color w:val="auto"/>
          <w:sz w:val="24"/>
          <w:szCs w:val="24"/>
        </w:rPr>
        <w:t>6</w:t>
      </w:r>
      <w:r w:rsidRPr="00066491">
        <w:rPr>
          <w:b/>
          <w:bCs/>
          <w:i w:val="0"/>
          <w:iCs w:val="0"/>
          <w:color w:val="auto"/>
          <w:sz w:val="24"/>
          <w:szCs w:val="24"/>
        </w:rPr>
        <w:fldChar w:fldCharType="end"/>
      </w:r>
      <w:r w:rsidRPr="00066491">
        <w:rPr>
          <w:b/>
          <w:bCs/>
          <w:i w:val="0"/>
          <w:iCs w:val="0"/>
          <w:color w:val="auto"/>
          <w:sz w:val="24"/>
          <w:szCs w:val="24"/>
        </w:rPr>
        <w:t>.</w:t>
      </w:r>
      <w:r w:rsidRPr="00066491">
        <w:rPr>
          <w:b/>
          <w:bCs/>
          <w:i w:val="0"/>
          <w:iCs w:val="0"/>
          <w:color w:val="auto"/>
          <w:sz w:val="24"/>
          <w:szCs w:val="24"/>
        </w:rPr>
        <w:fldChar w:fldCharType="begin"/>
      </w:r>
      <w:r w:rsidRPr="00066491">
        <w:rPr>
          <w:b/>
          <w:bCs/>
          <w:i w:val="0"/>
          <w:iCs w:val="0"/>
          <w:color w:val="auto"/>
          <w:sz w:val="24"/>
          <w:szCs w:val="24"/>
        </w:rPr>
        <w:instrText xml:space="preserve"> SEQ Tablo \* ARABIC \s 1 </w:instrText>
      </w:r>
      <w:r w:rsidRPr="00066491">
        <w:rPr>
          <w:b/>
          <w:bCs/>
          <w:i w:val="0"/>
          <w:iCs w:val="0"/>
          <w:color w:val="auto"/>
          <w:sz w:val="24"/>
          <w:szCs w:val="24"/>
        </w:rPr>
        <w:fldChar w:fldCharType="separate"/>
      </w:r>
      <w:r w:rsidR="000B15A7">
        <w:rPr>
          <w:b/>
          <w:bCs/>
          <w:i w:val="0"/>
          <w:iCs w:val="0"/>
          <w:noProof/>
          <w:color w:val="auto"/>
          <w:sz w:val="24"/>
          <w:szCs w:val="24"/>
        </w:rPr>
        <w:t>7</w:t>
      </w:r>
      <w:r w:rsidRPr="00066491">
        <w:rPr>
          <w:b/>
          <w:bCs/>
          <w:i w:val="0"/>
          <w:iCs w:val="0"/>
          <w:color w:val="auto"/>
          <w:sz w:val="24"/>
          <w:szCs w:val="24"/>
        </w:rPr>
        <w:fldChar w:fldCharType="end"/>
      </w:r>
      <w:r w:rsidRPr="00066491">
        <w:rPr>
          <w:b/>
          <w:bCs/>
          <w:i w:val="0"/>
          <w:iCs w:val="0"/>
          <w:color w:val="auto"/>
          <w:sz w:val="24"/>
          <w:szCs w:val="24"/>
        </w:rPr>
        <w:t xml:space="preserve">. </w:t>
      </w:r>
      <w:r w:rsidRPr="00066491">
        <w:rPr>
          <w:i w:val="0"/>
          <w:iCs w:val="0"/>
          <w:color w:val="auto"/>
          <w:sz w:val="24"/>
          <w:szCs w:val="24"/>
        </w:rPr>
        <w:t>Desen Matrisi (1. Analiz)</w:t>
      </w:r>
      <w:bookmarkEnd w:id="280"/>
    </w:p>
    <w:tbl>
      <w:tblPr>
        <w:tblW w:w="7785" w:type="dxa"/>
        <w:jc w:val="center"/>
        <w:tblLayout w:type="fixed"/>
        <w:tblCellMar>
          <w:left w:w="0" w:type="dxa"/>
          <w:right w:w="0" w:type="dxa"/>
        </w:tblCellMar>
        <w:tblLook w:val="0000" w:firstRow="0" w:lastRow="0" w:firstColumn="0" w:lastColumn="0" w:noHBand="0" w:noVBand="0"/>
      </w:tblPr>
      <w:tblGrid>
        <w:gridCol w:w="1114"/>
        <w:gridCol w:w="1333"/>
        <w:gridCol w:w="1333"/>
        <w:gridCol w:w="1333"/>
        <w:gridCol w:w="1333"/>
        <w:gridCol w:w="1339"/>
      </w:tblGrid>
      <w:tr w:rsidR="0040241E" w:rsidRPr="00066491" w14:paraId="357098D2" w14:textId="77777777" w:rsidTr="002B148E">
        <w:trPr>
          <w:cantSplit/>
          <w:trHeight w:val="7"/>
          <w:jc w:val="center"/>
        </w:trPr>
        <w:tc>
          <w:tcPr>
            <w:tcW w:w="1114" w:type="dxa"/>
            <w:tcBorders>
              <w:top w:val="single" w:sz="8" w:space="0" w:color="152935"/>
              <w:left w:val="nil"/>
              <w:bottom w:val="single" w:sz="8" w:space="0" w:color="152935"/>
            </w:tcBorders>
            <w:shd w:val="clear" w:color="auto" w:fill="auto"/>
            <w:vAlign w:val="center"/>
          </w:tcPr>
          <w:p w14:paraId="639F889D" w14:textId="77777777" w:rsidR="00C57E6F" w:rsidRPr="00066491" w:rsidRDefault="00C57E6F" w:rsidP="00C57E6F">
            <w:pPr>
              <w:autoSpaceDE w:val="0"/>
              <w:autoSpaceDN w:val="0"/>
              <w:adjustRightInd w:val="0"/>
              <w:spacing w:line="360" w:lineRule="auto"/>
              <w:jc w:val="center"/>
              <w:rPr>
                <w:b/>
                <w:bCs/>
                <w:sz w:val="20"/>
                <w:szCs w:val="20"/>
              </w:rPr>
            </w:pPr>
            <w:r w:rsidRPr="00066491">
              <w:rPr>
                <w:b/>
                <w:bCs/>
                <w:sz w:val="20"/>
                <w:szCs w:val="20"/>
              </w:rPr>
              <w:t>Madde/</w:t>
            </w:r>
          </w:p>
          <w:p w14:paraId="7A48E9D7" w14:textId="77777777" w:rsidR="0040241E" w:rsidRPr="00066491" w:rsidRDefault="00C57E6F" w:rsidP="00C57E6F">
            <w:pPr>
              <w:autoSpaceDE w:val="0"/>
              <w:autoSpaceDN w:val="0"/>
              <w:adjustRightInd w:val="0"/>
              <w:spacing w:line="360" w:lineRule="auto"/>
              <w:jc w:val="center"/>
              <w:rPr>
                <w:b/>
                <w:bCs/>
                <w:sz w:val="20"/>
                <w:szCs w:val="20"/>
              </w:rPr>
            </w:pPr>
            <w:r w:rsidRPr="00066491">
              <w:rPr>
                <w:b/>
                <w:bCs/>
                <w:sz w:val="20"/>
                <w:szCs w:val="20"/>
              </w:rPr>
              <w:t>Faktör</w:t>
            </w:r>
          </w:p>
        </w:tc>
        <w:tc>
          <w:tcPr>
            <w:tcW w:w="1333" w:type="dxa"/>
            <w:tcBorders>
              <w:top w:val="single" w:sz="8" w:space="0" w:color="152935"/>
              <w:bottom w:val="single" w:sz="8" w:space="0" w:color="152935"/>
            </w:tcBorders>
            <w:shd w:val="clear" w:color="auto" w:fill="auto"/>
            <w:vAlign w:val="center"/>
          </w:tcPr>
          <w:p w14:paraId="5A3FD224" w14:textId="77777777" w:rsidR="0040241E" w:rsidRPr="00066491" w:rsidRDefault="0040241E" w:rsidP="00C57E6F">
            <w:pPr>
              <w:autoSpaceDE w:val="0"/>
              <w:autoSpaceDN w:val="0"/>
              <w:adjustRightInd w:val="0"/>
              <w:spacing w:line="360" w:lineRule="auto"/>
              <w:jc w:val="center"/>
              <w:rPr>
                <w:b/>
                <w:bCs/>
                <w:sz w:val="20"/>
                <w:szCs w:val="20"/>
              </w:rPr>
            </w:pPr>
            <w:r w:rsidRPr="00066491">
              <w:rPr>
                <w:b/>
                <w:bCs/>
                <w:sz w:val="20"/>
                <w:szCs w:val="20"/>
              </w:rPr>
              <w:t>1</w:t>
            </w:r>
          </w:p>
        </w:tc>
        <w:tc>
          <w:tcPr>
            <w:tcW w:w="1333" w:type="dxa"/>
            <w:tcBorders>
              <w:top w:val="single" w:sz="8" w:space="0" w:color="152935"/>
              <w:bottom w:val="single" w:sz="8" w:space="0" w:color="152935"/>
            </w:tcBorders>
            <w:shd w:val="clear" w:color="auto" w:fill="auto"/>
            <w:vAlign w:val="center"/>
          </w:tcPr>
          <w:p w14:paraId="5D6DA4CA" w14:textId="77777777" w:rsidR="0040241E" w:rsidRPr="00066491" w:rsidRDefault="0040241E" w:rsidP="00C57E6F">
            <w:pPr>
              <w:autoSpaceDE w:val="0"/>
              <w:autoSpaceDN w:val="0"/>
              <w:adjustRightInd w:val="0"/>
              <w:spacing w:line="360" w:lineRule="auto"/>
              <w:jc w:val="center"/>
              <w:rPr>
                <w:b/>
                <w:bCs/>
                <w:sz w:val="20"/>
                <w:szCs w:val="20"/>
              </w:rPr>
            </w:pPr>
            <w:r w:rsidRPr="00066491">
              <w:rPr>
                <w:b/>
                <w:bCs/>
                <w:sz w:val="20"/>
                <w:szCs w:val="20"/>
              </w:rPr>
              <w:t>2</w:t>
            </w:r>
          </w:p>
        </w:tc>
        <w:tc>
          <w:tcPr>
            <w:tcW w:w="1333" w:type="dxa"/>
            <w:tcBorders>
              <w:top w:val="single" w:sz="8" w:space="0" w:color="152935"/>
              <w:bottom w:val="single" w:sz="8" w:space="0" w:color="152935"/>
            </w:tcBorders>
            <w:shd w:val="clear" w:color="auto" w:fill="auto"/>
            <w:vAlign w:val="center"/>
          </w:tcPr>
          <w:p w14:paraId="5257C0EF" w14:textId="77777777" w:rsidR="0040241E" w:rsidRPr="00066491" w:rsidRDefault="0040241E" w:rsidP="00C57E6F">
            <w:pPr>
              <w:autoSpaceDE w:val="0"/>
              <w:autoSpaceDN w:val="0"/>
              <w:adjustRightInd w:val="0"/>
              <w:spacing w:line="360" w:lineRule="auto"/>
              <w:jc w:val="center"/>
              <w:rPr>
                <w:b/>
                <w:bCs/>
                <w:sz w:val="20"/>
                <w:szCs w:val="20"/>
              </w:rPr>
            </w:pPr>
            <w:r w:rsidRPr="00066491">
              <w:rPr>
                <w:b/>
                <w:bCs/>
                <w:sz w:val="20"/>
                <w:szCs w:val="20"/>
              </w:rPr>
              <w:t>3</w:t>
            </w:r>
          </w:p>
        </w:tc>
        <w:tc>
          <w:tcPr>
            <w:tcW w:w="1333" w:type="dxa"/>
            <w:tcBorders>
              <w:top w:val="single" w:sz="8" w:space="0" w:color="152935"/>
              <w:bottom w:val="single" w:sz="8" w:space="0" w:color="152935"/>
            </w:tcBorders>
            <w:shd w:val="clear" w:color="auto" w:fill="auto"/>
            <w:vAlign w:val="center"/>
          </w:tcPr>
          <w:p w14:paraId="0B916BB7" w14:textId="77777777" w:rsidR="0040241E" w:rsidRPr="00066491" w:rsidRDefault="0040241E" w:rsidP="00C57E6F">
            <w:pPr>
              <w:autoSpaceDE w:val="0"/>
              <w:autoSpaceDN w:val="0"/>
              <w:adjustRightInd w:val="0"/>
              <w:spacing w:line="360" w:lineRule="auto"/>
              <w:jc w:val="center"/>
              <w:rPr>
                <w:b/>
                <w:bCs/>
                <w:sz w:val="20"/>
                <w:szCs w:val="20"/>
              </w:rPr>
            </w:pPr>
            <w:r w:rsidRPr="00066491">
              <w:rPr>
                <w:b/>
                <w:bCs/>
                <w:sz w:val="20"/>
                <w:szCs w:val="20"/>
              </w:rPr>
              <w:t>4</w:t>
            </w:r>
          </w:p>
        </w:tc>
        <w:tc>
          <w:tcPr>
            <w:tcW w:w="1337" w:type="dxa"/>
            <w:tcBorders>
              <w:top w:val="single" w:sz="8" w:space="0" w:color="152935"/>
              <w:bottom w:val="single" w:sz="8" w:space="0" w:color="152935"/>
              <w:right w:val="nil"/>
            </w:tcBorders>
            <w:shd w:val="clear" w:color="auto" w:fill="auto"/>
            <w:vAlign w:val="center"/>
          </w:tcPr>
          <w:p w14:paraId="64DE0B9E" w14:textId="77777777" w:rsidR="0040241E" w:rsidRPr="00066491" w:rsidRDefault="0040241E" w:rsidP="00C57E6F">
            <w:pPr>
              <w:autoSpaceDE w:val="0"/>
              <w:autoSpaceDN w:val="0"/>
              <w:adjustRightInd w:val="0"/>
              <w:spacing w:line="360" w:lineRule="auto"/>
              <w:jc w:val="center"/>
              <w:rPr>
                <w:b/>
                <w:bCs/>
                <w:sz w:val="20"/>
                <w:szCs w:val="20"/>
              </w:rPr>
            </w:pPr>
            <w:r w:rsidRPr="00066491">
              <w:rPr>
                <w:b/>
                <w:bCs/>
                <w:sz w:val="20"/>
                <w:szCs w:val="20"/>
              </w:rPr>
              <w:t>5</w:t>
            </w:r>
          </w:p>
        </w:tc>
      </w:tr>
      <w:tr w:rsidR="00C57E6F" w:rsidRPr="00066491" w14:paraId="7E8DF23A"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3BA383C3"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F3Q3</w:t>
            </w:r>
          </w:p>
        </w:tc>
        <w:tc>
          <w:tcPr>
            <w:tcW w:w="1333" w:type="dxa"/>
            <w:tcBorders>
              <w:top w:val="single" w:sz="8" w:space="0" w:color="152935"/>
              <w:bottom w:val="single" w:sz="8" w:space="0" w:color="152935"/>
            </w:tcBorders>
            <w:shd w:val="clear" w:color="auto" w:fill="F2F2F2" w:themeFill="background1" w:themeFillShade="F2"/>
          </w:tcPr>
          <w:p w14:paraId="0B0290A8"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.977</w:t>
            </w:r>
          </w:p>
        </w:tc>
        <w:tc>
          <w:tcPr>
            <w:tcW w:w="1333" w:type="dxa"/>
            <w:tcBorders>
              <w:top w:val="single" w:sz="8" w:space="0" w:color="152935"/>
              <w:bottom w:val="single" w:sz="8" w:space="0" w:color="152935"/>
            </w:tcBorders>
            <w:shd w:val="clear" w:color="auto" w:fill="F2F2F2" w:themeFill="background1" w:themeFillShade="F2"/>
          </w:tcPr>
          <w:p w14:paraId="7C743513"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11251503"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56A3D859"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66AFBA60"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23E2C8F8"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269296DB"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F3Q9</w:t>
            </w:r>
          </w:p>
        </w:tc>
        <w:tc>
          <w:tcPr>
            <w:tcW w:w="1333" w:type="dxa"/>
            <w:tcBorders>
              <w:top w:val="single" w:sz="8" w:space="0" w:color="152935"/>
              <w:bottom w:val="single" w:sz="8" w:space="0" w:color="152935"/>
            </w:tcBorders>
            <w:shd w:val="clear" w:color="auto" w:fill="F2F2F2" w:themeFill="background1" w:themeFillShade="F2"/>
          </w:tcPr>
          <w:p w14:paraId="60B205BB"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.975</w:t>
            </w:r>
          </w:p>
        </w:tc>
        <w:tc>
          <w:tcPr>
            <w:tcW w:w="1333" w:type="dxa"/>
            <w:tcBorders>
              <w:top w:val="single" w:sz="8" w:space="0" w:color="152935"/>
              <w:bottom w:val="single" w:sz="8" w:space="0" w:color="152935"/>
            </w:tcBorders>
            <w:shd w:val="clear" w:color="auto" w:fill="F2F2F2" w:themeFill="background1" w:themeFillShade="F2"/>
          </w:tcPr>
          <w:p w14:paraId="2892BD4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20747802"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2F2C9A14"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5D1FB154"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7A689A3C"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4E44A9AF"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F3Q7</w:t>
            </w:r>
          </w:p>
        </w:tc>
        <w:tc>
          <w:tcPr>
            <w:tcW w:w="1333" w:type="dxa"/>
            <w:tcBorders>
              <w:top w:val="single" w:sz="8" w:space="0" w:color="152935"/>
              <w:bottom w:val="single" w:sz="8" w:space="0" w:color="152935"/>
            </w:tcBorders>
            <w:shd w:val="clear" w:color="auto" w:fill="F2F2F2" w:themeFill="background1" w:themeFillShade="F2"/>
          </w:tcPr>
          <w:p w14:paraId="3B2E8560"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.975</w:t>
            </w:r>
          </w:p>
        </w:tc>
        <w:tc>
          <w:tcPr>
            <w:tcW w:w="1333" w:type="dxa"/>
            <w:tcBorders>
              <w:top w:val="single" w:sz="8" w:space="0" w:color="152935"/>
              <w:bottom w:val="single" w:sz="8" w:space="0" w:color="152935"/>
            </w:tcBorders>
            <w:shd w:val="clear" w:color="auto" w:fill="F2F2F2" w:themeFill="background1" w:themeFillShade="F2"/>
          </w:tcPr>
          <w:p w14:paraId="02BF95CF"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0AE2E930"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3E1898C0"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50A8E511"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352CDB14"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19F1E091"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F3Q6</w:t>
            </w:r>
          </w:p>
        </w:tc>
        <w:tc>
          <w:tcPr>
            <w:tcW w:w="1333" w:type="dxa"/>
            <w:tcBorders>
              <w:top w:val="single" w:sz="8" w:space="0" w:color="152935"/>
              <w:bottom w:val="single" w:sz="8" w:space="0" w:color="152935"/>
            </w:tcBorders>
            <w:shd w:val="clear" w:color="auto" w:fill="F2F2F2" w:themeFill="background1" w:themeFillShade="F2"/>
          </w:tcPr>
          <w:p w14:paraId="6F40DC63"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.974</w:t>
            </w:r>
          </w:p>
        </w:tc>
        <w:tc>
          <w:tcPr>
            <w:tcW w:w="1333" w:type="dxa"/>
            <w:tcBorders>
              <w:top w:val="single" w:sz="8" w:space="0" w:color="152935"/>
              <w:bottom w:val="single" w:sz="8" w:space="0" w:color="152935"/>
            </w:tcBorders>
            <w:shd w:val="clear" w:color="auto" w:fill="F2F2F2" w:themeFill="background1" w:themeFillShade="F2"/>
          </w:tcPr>
          <w:p w14:paraId="2653A745"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7244CBB8"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544840E3"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72EE25CB"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14EEE793"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14DD4B56"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F3Q1</w:t>
            </w:r>
          </w:p>
        </w:tc>
        <w:tc>
          <w:tcPr>
            <w:tcW w:w="1333" w:type="dxa"/>
            <w:tcBorders>
              <w:top w:val="single" w:sz="8" w:space="0" w:color="152935"/>
              <w:bottom w:val="single" w:sz="8" w:space="0" w:color="152935"/>
            </w:tcBorders>
            <w:shd w:val="clear" w:color="auto" w:fill="F2F2F2" w:themeFill="background1" w:themeFillShade="F2"/>
          </w:tcPr>
          <w:p w14:paraId="089FD725"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.973</w:t>
            </w:r>
          </w:p>
        </w:tc>
        <w:tc>
          <w:tcPr>
            <w:tcW w:w="1333" w:type="dxa"/>
            <w:tcBorders>
              <w:top w:val="single" w:sz="8" w:space="0" w:color="152935"/>
              <w:bottom w:val="single" w:sz="8" w:space="0" w:color="152935"/>
            </w:tcBorders>
            <w:shd w:val="clear" w:color="auto" w:fill="F2F2F2" w:themeFill="background1" w:themeFillShade="F2"/>
          </w:tcPr>
          <w:p w14:paraId="770D630E"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579E0E44"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65961C0B"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4ABECDED"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4573D419"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2C36AA27"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F3Q8</w:t>
            </w:r>
          </w:p>
        </w:tc>
        <w:tc>
          <w:tcPr>
            <w:tcW w:w="1333" w:type="dxa"/>
            <w:tcBorders>
              <w:top w:val="single" w:sz="8" w:space="0" w:color="152935"/>
              <w:bottom w:val="single" w:sz="8" w:space="0" w:color="152935"/>
            </w:tcBorders>
            <w:shd w:val="clear" w:color="auto" w:fill="F2F2F2" w:themeFill="background1" w:themeFillShade="F2"/>
          </w:tcPr>
          <w:p w14:paraId="482A530A"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.971</w:t>
            </w:r>
          </w:p>
        </w:tc>
        <w:tc>
          <w:tcPr>
            <w:tcW w:w="1333" w:type="dxa"/>
            <w:tcBorders>
              <w:top w:val="single" w:sz="8" w:space="0" w:color="152935"/>
              <w:bottom w:val="single" w:sz="8" w:space="0" w:color="152935"/>
            </w:tcBorders>
            <w:shd w:val="clear" w:color="auto" w:fill="F2F2F2" w:themeFill="background1" w:themeFillShade="F2"/>
          </w:tcPr>
          <w:p w14:paraId="1AC07B4E"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65471C8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741F366B"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6C77A7F8"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675FF1E5"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079C986E"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F3Q2</w:t>
            </w:r>
          </w:p>
        </w:tc>
        <w:tc>
          <w:tcPr>
            <w:tcW w:w="1333" w:type="dxa"/>
            <w:tcBorders>
              <w:top w:val="single" w:sz="8" w:space="0" w:color="152935"/>
              <w:bottom w:val="single" w:sz="8" w:space="0" w:color="152935"/>
            </w:tcBorders>
            <w:shd w:val="clear" w:color="auto" w:fill="F2F2F2" w:themeFill="background1" w:themeFillShade="F2"/>
          </w:tcPr>
          <w:p w14:paraId="1D90632B"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.971</w:t>
            </w:r>
          </w:p>
        </w:tc>
        <w:tc>
          <w:tcPr>
            <w:tcW w:w="1333" w:type="dxa"/>
            <w:tcBorders>
              <w:top w:val="single" w:sz="8" w:space="0" w:color="152935"/>
              <w:bottom w:val="single" w:sz="8" w:space="0" w:color="152935"/>
            </w:tcBorders>
            <w:shd w:val="clear" w:color="auto" w:fill="F2F2F2" w:themeFill="background1" w:themeFillShade="F2"/>
          </w:tcPr>
          <w:p w14:paraId="47392CBB"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7775E00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0020E53C"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0906DD2E"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1AFA44BF"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66CFD1A5"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F4Q1</w:t>
            </w:r>
          </w:p>
        </w:tc>
        <w:tc>
          <w:tcPr>
            <w:tcW w:w="1333" w:type="dxa"/>
            <w:tcBorders>
              <w:top w:val="single" w:sz="8" w:space="0" w:color="152935"/>
              <w:bottom w:val="single" w:sz="8" w:space="0" w:color="152935"/>
            </w:tcBorders>
            <w:shd w:val="clear" w:color="auto" w:fill="auto"/>
          </w:tcPr>
          <w:p w14:paraId="4DAA945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24098893"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.727</w:t>
            </w:r>
          </w:p>
        </w:tc>
        <w:tc>
          <w:tcPr>
            <w:tcW w:w="1333" w:type="dxa"/>
            <w:tcBorders>
              <w:top w:val="single" w:sz="8" w:space="0" w:color="152935"/>
              <w:bottom w:val="single" w:sz="8" w:space="0" w:color="152935"/>
            </w:tcBorders>
            <w:shd w:val="clear" w:color="auto" w:fill="auto"/>
          </w:tcPr>
          <w:p w14:paraId="1CC9475F"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0C3C46D"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21537D4A"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24CAE828"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0E2C0418"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F4Q5</w:t>
            </w:r>
          </w:p>
        </w:tc>
        <w:tc>
          <w:tcPr>
            <w:tcW w:w="1333" w:type="dxa"/>
            <w:tcBorders>
              <w:top w:val="single" w:sz="8" w:space="0" w:color="152935"/>
              <w:bottom w:val="single" w:sz="8" w:space="0" w:color="152935"/>
            </w:tcBorders>
            <w:shd w:val="clear" w:color="auto" w:fill="auto"/>
          </w:tcPr>
          <w:p w14:paraId="49A5C2BE"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72CCB70"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.721</w:t>
            </w:r>
          </w:p>
        </w:tc>
        <w:tc>
          <w:tcPr>
            <w:tcW w:w="1333" w:type="dxa"/>
            <w:tcBorders>
              <w:top w:val="single" w:sz="8" w:space="0" w:color="152935"/>
              <w:bottom w:val="single" w:sz="8" w:space="0" w:color="152935"/>
            </w:tcBorders>
            <w:shd w:val="clear" w:color="auto" w:fill="auto"/>
          </w:tcPr>
          <w:p w14:paraId="0C856E6B"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5E9B38B"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2199CFF0"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2CE36125"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17390254"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F4Q6</w:t>
            </w:r>
          </w:p>
        </w:tc>
        <w:tc>
          <w:tcPr>
            <w:tcW w:w="1333" w:type="dxa"/>
            <w:tcBorders>
              <w:top w:val="single" w:sz="8" w:space="0" w:color="152935"/>
              <w:bottom w:val="single" w:sz="8" w:space="0" w:color="152935"/>
            </w:tcBorders>
            <w:shd w:val="clear" w:color="auto" w:fill="auto"/>
          </w:tcPr>
          <w:p w14:paraId="011B020C"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042A3C50"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.706</w:t>
            </w:r>
          </w:p>
        </w:tc>
        <w:tc>
          <w:tcPr>
            <w:tcW w:w="1333" w:type="dxa"/>
            <w:tcBorders>
              <w:top w:val="single" w:sz="8" w:space="0" w:color="152935"/>
              <w:bottom w:val="single" w:sz="8" w:space="0" w:color="152935"/>
            </w:tcBorders>
            <w:shd w:val="clear" w:color="auto" w:fill="auto"/>
          </w:tcPr>
          <w:p w14:paraId="63587425"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36CA5C9"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0A20F1A8"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6948D2C1"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2A129B3D"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F4Q10</w:t>
            </w:r>
          </w:p>
        </w:tc>
        <w:tc>
          <w:tcPr>
            <w:tcW w:w="1333" w:type="dxa"/>
            <w:tcBorders>
              <w:top w:val="single" w:sz="8" w:space="0" w:color="152935"/>
              <w:bottom w:val="single" w:sz="8" w:space="0" w:color="152935"/>
            </w:tcBorders>
            <w:shd w:val="clear" w:color="auto" w:fill="auto"/>
          </w:tcPr>
          <w:p w14:paraId="26DA41F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1E223DAF"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.693</w:t>
            </w:r>
          </w:p>
        </w:tc>
        <w:tc>
          <w:tcPr>
            <w:tcW w:w="1333" w:type="dxa"/>
            <w:tcBorders>
              <w:top w:val="single" w:sz="8" w:space="0" w:color="152935"/>
              <w:bottom w:val="single" w:sz="8" w:space="0" w:color="152935"/>
            </w:tcBorders>
            <w:shd w:val="clear" w:color="auto" w:fill="auto"/>
          </w:tcPr>
          <w:p w14:paraId="22A533F3"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6C6AECB"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7F2C8074"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3D1C26C6"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29CA369E"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F4Q9</w:t>
            </w:r>
          </w:p>
        </w:tc>
        <w:tc>
          <w:tcPr>
            <w:tcW w:w="1333" w:type="dxa"/>
            <w:tcBorders>
              <w:top w:val="single" w:sz="8" w:space="0" w:color="152935"/>
              <w:bottom w:val="single" w:sz="8" w:space="0" w:color="152935"/>
            </w:tcBorders>
            <w:shd w:val="clear" w:color="auto" w:fill="auto"/>
          </w:tcPr>
          <w:p w14:paraId="4D9E1294"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443BA709"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.685</w:t>
            </w:r>
          </w:p>
        </w:tc>
        <w:tc>
          <w:tcPr>
            <w:tcW w:w="1333" w:type="dxa"/>
            <w:tcBorders>
              <w:top w:val="single" w:sz="8" w:space="0" w:color="152935"/>
              <w:bottom w:val="single" w:sz="8" w:space="0" w:color="152935"/>
            </w:tcBorders>
            <w:shd w:val="clear" w:color="auto" w:fill="auto"/>
          </w:tcPr>
          <w:p w14:paraId="3F83D3FE"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F689B4E"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2B1AC59F"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54BADFDC"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7C0854BD"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F4Q8</w:t>
            </w:r>
          </w:p>
        </w:tc>
        <w:tc>
          <w:tcPr>
            <w:tcW w:w="1333" w:type="dxa"/>
            <w:tcBorders>
              <w:top w:val="single" w:sz="8" w:space="0" w:color="152935"/>
              <w:bottom w:val="single" w:sz="8" w:space="0" w:color="152935"/>
            </w:tcBorders>
            <w:shd w:val="clear" w:color="auto" w:fill="auto"/>
          </w:tcPr>
          <w:p w14:paraId="66A7DC8E"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0C52434"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.682</w:t>
            </w:r>
          </w:p>
        </w:tc>
        <w:tc>
          <w:tcPr>
            <w:tcW w:w="1333" w:type="dxa"/>
            <w:tcBorders>
              <w:top w:val="single" w:sz="8" w:space="0" w:color="152935"/>
              <w:bottom w:val="single" w:sz="8" w:space="0" w:color="152935"/>
            </w:tcBorders>
            <w:shd w:val="clear" w:color="auto" w:fill="auto"/>
          </w:tcPr>
          <w:p w14:paraId="360AB8F5"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4664F37"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73F9E45E"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01195BB6"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202AE28D"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F4Q3</w:t>
            </w:r>
          </w:p>
        </w:tc>
        <w:tc>
          <w:tcPr>
            <w:tcW w:w="1333" w:type="dxa"/>
            <w:tcBorders>
              <w:top w:val="single" w:sz="8" w:space="0" w:color="152935"/>
              <w:bottom w:val="single" w:sz="8" w:space="0" w:color="152935"/>
            </w:tcBorders>
            <w:shd w:val="clear" w:color="auto" w:fill="auto"/>
          </w:tcPr>
          <w:p w14:paraId="2841F6B8"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05A2ACDD"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.682</w:t>
            </w:r>
          </w:p>
        </w:tc>
        <w:tc>
          <w:tcPr>
            <w:tcW w:w="1333" w:type="dxa"/>
            <w:tcBorders>
              <w:top w:val="single" w:sz="8" w:space="0" w:color="152935"/>
              <w:bottom w:val="single" w:sz="8" w:space="0" w:color="152935"/>
            </w:tcBorders>
            <w:shd w:val="clear" w:color="auto" w:fill="auto"/>
          </w:tcPr>
          <w:p w14:paraId="4CCE60B8"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246142CB"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424C3851"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75B8F6D3"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44E01841"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F4Q11</w:t>
            </w:r>
          </w:p>
        </w:tc>
        <w:tc>
          <w:tcPr>
            <w:tcW w:w="1333" w:type="dxa"/>
            <w:tcBorders>
              <w:top w:val="single" w:sz="8" w:space="0" w:color="152935"/>
              <w:bottom w:val="single" w:sz="8" w:space="0" w:color="152935"/>
            </w:tcBorders>
            <w:shd w:val="clear" w:color="auto" w:fill="auto"/>
          </w:tcPr>
          <w:p w14:paraId="640F45DC"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8F802D5"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.667</w:t>
            </w:r>
          </w:p>
        </w:tc>
        <w:tc>
          <w:tcPr>
            <w:tcW w:w="1333" w:type="dxa"/>
            <w:tcBorders>
              <w:top w:val="single" w:sz="8" w:space="0" w:color="152935"/>
              <w:bottom w:val="single" w:sz="8" w:space="0" w:color="152935"/>
            </w:tcBorders>
            <w:shd w:val="clear" w:color="auto" w:fill="auto"/>
          </w:tcPr>
          <w:p w14:paraId="1D916D2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6F15982E"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2A7C1832"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53C85C23"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53E1F37D"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F4Q7</w:t>
            </w:r>
          </w:p>
        </w:tc>
        <w:tc>
          <w:tcPr>
            <w:tcW w:w="1333" w:type="dxa"/>
            <w:tcBorders>
              <w:top w:val="single" w:sz="8" w:space="0" w:color="152935"/>
              <w:bottom w:val="single" w:sz="8" w:space="0" w:color="152935"/>
            </w:tcBorders>
            <w:shd w:val="clear" w:color="auto" w:fill="auto"/>
          </w:tcPr>
          <w:p w14:paraId="1E46DF8C"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1FFACF3C"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.663</w:t>
            </w:r>
          </w:p>
        </w:tc>
        <w:tc>
          <w:tcPr>
            <w:tcW w:w="1333" w:type="dxa"/>
            <w:tcBorders>
              <w:top w:val="single" w:sz="8" w:space="0" w:color="152935"/>
              <w:bottom w:val="single" w:sz="8" w:space="0" w:color="152935"/>
            </w:tcBorders>
            <w:shd w:val="clear" w:color="auto" w:fill="auto"/>
          </w:tcPr>
          <w:p w14:paraId="73ECEE4F"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637F51C5"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auto"/>
          </w:tcPr>
          <w:p w14:paraId="2670E32F"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61384492"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4883914B"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F2Q1</w:t>
            </w:r>
          </w:p>
        </w:tc>
        <w:tc>
          <w:tcPr>
            <w:tcW w:w="1333" w:type="dxa"/>
            <w:tcBorders>
              <w:top w:val="single" w:sz="8" w:space="0" w:color="152935"/>
              <w:bottom w:val="single" w:sz="8" w:space="0" w:color="152935"/>
            </w:tcBorders>
            <w:shd w:val="clear" w:color="auto" w:fill="F2F2F2" w:themeFill="background1" w:themeFillShade="F2"/>
          </w:tcPr>
          <w:p w14:paraId="7A69B745"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44A8C7C7"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1A0504EC"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.757</w:t>
            </w:r>
          </w:p>
        </w:tc>
        <w:tc>
          <w:tcPr>
            <w:tcW w:w="1333" w:type="dxa"/>
            <w:tcBorders>
              <w:top w:val="single" w:sz="8" w:space="0" w:color="152935"/>
              <w:bottom w:val="single" w:sz="8" w:space="0" w:color="152935"/>
            </w:tcBorders>
            <w:shd w:val="clear" w:color="auto" w:fill="F2F2F2" w:themeFill="background1" w:themeFillShade="F2"/>
          </w:tcPr>
          <w:p w14:paraId="4D9A8D3A"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3D28CC74"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765CC6C8"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46AB8B5A"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F2Q4</w:t>
            </w:r>
          </w:p>
        </w:tc>
        <w:tc>
          <w:tcPr>
            <w:tcW w:w="1333" w:type="dxa"/>
            <w:tcBorders>
              <w:top w:val="single" w:sz="8" w:space="0" w:color="152935"/>
              <w:bottom w:val="single" w:sz="8" w:space="0" w:color="152935"/>
            </w:tcBorders>
            <w:shd w:val="clear" w:color="auto" w:fill="F2F2F2" w:themeFill="background1" w:themeFillShade="F2"/>
          </w:tcPr>
          <w:p w14:paraId="3E0DCE44"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32AEE6F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7AE03B0B"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.753</w:t>
            </w:r>
          </w:p>
        </w:tc>
        <w:tc>
          <w:tcPr>
            <w:tcW w:w="1333" w:type="dxa"/>
            <w:tcBorders>
              <w:top w:val="single" w:sz="8" w:space="0" w:color="152935"/>
              <w:bottom w:val="single" w:sz="8" w:space="0" w:color="152935"/>
            </w:tcBorders>
            <w:shd w:val="clear" w:color="auto" w:fill="F2F2F2" w:themeFill="background1" w:themeFillShade="F2"/>
          </w:tcPr>
          <w:p w14:paraId="07460B9D"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253827D4"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753AE26D"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6042CD88"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F2Q7</w:t>
            </w:r>
          </w:p>
        </w:tc>
        <w:tc>
          <w:tcPr>
            <w:tcW w:w="1333" w:type="dxa"/>
            <w:tcBorders>
              <w:top w:val="single" w:sz="8" w:space="0" w:color="152935"/>
              <w:bottom w:val="single" w:sz="8" w:space="0" w:color="152935"/>
            </w:tcBorders>
            <w:shd w:val="clear" w:color="auto" w:fill="F2F2F2" w:themeFill="background1" w:themeFillShade="F2"/>
          </w:tcPr>
          <w:p w14:paraId="7DD3C361"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3FFB4C6F"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26B02341"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.703</w:t>
            </w:r>
          </w:p>
        </w:tc>
        <w:tc>
          <w:tcPr>
            <w:tcW w:w="1333" w:type="dxa"/>
            <w:tcBorders>
              <w:top w:val="single" w:sz="8" w:space="0" w:color="152935"/>
              <w:bottom w:val="single" w:sz="8" w:space="0" w:color="152935"/>
            </w:tcBorders>
            <w:shd w:val="clear" w:color="auto" w:fill="F2F2F2" w:themeFill="background1" w:themeFillShade="F2"/>
          </w:tcPr>
          <w:p w14:paraId="4E4541CA"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51F9BFAB"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3CBFFFD6"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6F0D7198"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F2Q3</w:t>
            </w:r>
          </w:p>
        </w:tc>
        <w:tc>
          <w:tcPr>
            <w:tcW w:w="1333" w:type="dxa"/>
            <w:tcBorders>
              <w:top w:val="single" w:sz="8" w:space="0" w:color="152935"/>
              <w:bottom w:val="single" w:sz="8" w:space="0" w:color="152935"/>
            </w:tcBorders>
            <w:shd w:val="clear" w:color="auto" w:fill="F2F2F2" w:themeFill="background1" w:themeFillShade="F2"/>
          </w:tcPr>
          <w:p w14:paraId="71CBDA1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347B7B27"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00306150"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.694</w:t>
            </w:r>
          </w:p>
        </w:tc>
        <w:tc>
          <w:tcPr>
            <w:tcW w:w="1333" w:type="dxa"/>
            <w:tcBorders>
              <w:top w:val="single" w:sz="8" w:space="0" w:color="152935"/>
              <w:bottom w:val="single" w:sz="8" w:space="0" w:color="152935"/>
            </w:tcBorders>
            <w:shd w:val="clear" w:color="auto" w:fill="F2F2F2" w:themeFill="background1" w:themeFillShade="F2"/>
          </w:tcPr>
          <w:p w14:paraId="5B11DAE1"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5706D902"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4C4F0FEB"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2CC693FA"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F2Q9</w:t>
            </w:r>
          </w:p>
        </w:tc>
        <w:tc>
          <w:tcPr>
            <w:tcW w:w="1333" w:type="dxa"/>
            <w:tcBorders>
              <w:top w:val="single" w:sz="8" w:space="0" w:color="152935"/>
              <w:bottom w:val="single" w:sz="8" w:space="0" w:color="152935"/>
            </w:tcBorders>
            <w:shd w:val="clear" w:color="auto" w:fill="F2F2F2" w:themeFill="background1" w:themeFillShade="F2"/>
          </w:tcPr>
          <w:p w14:paraId="5927B27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62F748F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43B7FB1C"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.668</w:t>
            </w:r>
          </w:p>
        </w:tc>
        <w:tc>
          <w:tcPr>
            <w:tcW w:w="1333" w:type="dxa"/>
            <w:tcBorders>
              <w:top w:val="single" w:sz="8" w:space="0" w:color="152935"/>
              <w:bottom w:val="single" w:sz="8" w:space="0" w:color="152935"/>
            </w:tcBorders>
            <w:shd w:val="clear" w:color="auto" w:fill="F2F2F2" w:themeFill="background1" w:themeFillShade="F2"/>
          </w:tcPr>
          <w:p w14:paraId="04293BEA"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3CEC3236"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55F882EB"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10227D18"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F2Q13</w:t>
            </w:r>
          </w:p>
        </w:tc>
        <w:tc>
          <w:tcPr>
            <w:tcW w:w="1333" w:type="dxa"/>
            <w:tcBorders>
              <w:top w:val="single" w:sz="8" w:space="0" w:color="152935"/>
              <w:bottom w:val="single" w:sz="8" w:space="0" w:color="152935"/>
            </w:tcBorders>
            <w:shd w:val="clear" w:color="auto" w:fill="F2F2F2" w:themeFill="background1" w:themeFillShade="F2"/>
          </w:tcPr>
          <w:p w14:paraId="1625C994"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42B2EDA9"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65543D64"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.610</w:t>
            </w:r>
          </w:p>
        </w:tc>
        <w:tc>
          <w:tcPr>
            <w:tcW w:w="1333" w:type="dxa"/>
            <w:tcBorders>
              <w:top w:val="single" w:sz="8" w:space="0" w:color="152935"/>
              <w:bottom w:val="single" w:sz="8" w:space="0" w:color="152935"/>
            </w:tcBorders>
            <w:shd w:val="clear" w:color="auto" w:fill="F2F2F2" w:themeFill="background1" w:themeFillShade="F2"/>
          </w:tcPr>
          <w:p w14:paraId="6BC40CBA"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5B292EE2"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3BE3B3B8"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39C36403"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F2Q6</w:t>
            </w:r>
          </w:p>
        </w:tc>
        <w:tc>
          <w:tcPr>
            <w:tcW w:w="1333" w:type="dxa"/>
            <w:tcBorders>
              <w:top w:val="single" w:sz="8" w:space="0" w:color="152935"/>
              <w:bottom w:val="single" w:sz="8" w:space="0" w:color="152935"/>
            </w:tcBorders>
            <w:shd w:val="clear" w:color="auto" w:fill="F2F2F2" w:themeFill="background1" w:themeFillShade="F2"/>
          </w:tcPr>
          <w:p w14:paraId="17E09D7C"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1F06621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52ED96C5"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.588</w:t>
            </w:r>
          </w:p>
        </w:tc>
        <w:tc>
          <w:tcPr>
            <w:tcW w:w="1333" w:type="dxa"/>
            <w:tcBorders>
              <w:top w:val="single" w:sz="8" w:space="0" w:color="152935"/>
              <w:bottom w:val="single" w:sz="8" w:space="0" w:color="152935"/>
            </w:tcBorders>
            <w:shd w:val="clear" w:color="auto" w:fill="F2F2F2" w:themeFill="background1" w:themeFillShade="F2"/>
          </w:tcPr>
          <w:p w14:paraId="7FBDE6EB"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3350C008"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17DB4DC3"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29727841"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F2Q12</w:t>
            </w:r>
          </w:p>
        </w:tc>
        <w:tc>
          <w:tcPr>
            <w:tcW w:w="1333" w:type="dxa"/>
            <w:tcBorders>
              <w:top w:val="single" w:sz="8" w:space="0" w:color="152935"/>
              <w:bottom w:val="single" w:sz="8" w:space="0" w:color="152935"/>
            </w:tcBorders>
            <w:shd w:val="clear" w:color="auto" w:fill="F2F2F2" w:themeFill="background1" w:themeFillShade="F2"/>
          </w:tcPr>
          <w:p w14:paraId="277C2A5C"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6171CF9B"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66365263"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.563</w:t>
            </w:r>
          </w:p>
        </w:tc>
        <w:tc>
          <w:tcPr>
            <w:tcW w:w="1333" w:type="dxa"/>
            <w:tcBorders>
              <w:top w:val="single" w:sz="8" w:space="0" w:color="152935"/>
              <w:bottom w:val="single" w:sz="8" w:space="0" w:color="152935"/>
            </w:tcBorders>
            <w:shd w:val="clear" w:color="auto" w:fill="F2F2F2" w:themeFill="background1" w:themeFillShade="F2"/>
          </w:tcPr>
          <w:p w14:paraId="4D037B14"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19958350"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2F15B258" w14:textId="77777777" w:rsidTr="002B148E">
        <w:trPr>
          <w:cantSplit/>
          <w:trHeight w:val="17"/>
          <w:jc w:val="center"/>
        </w:trPr>
        <w:tc>
          <w:tcPr>
            <w:tcW w:w="1114" w:type="dxa"/>
            <w:tcBorders>
              <w:top w:val="single" w:sz="8" w:space="0" w:color="152935"/>
              <w:left w:val="nil"/>
              <w:bottom w:val="single" w:sz="8" w:space="0" w:color="152935"/>
            </w:tcBorders>
            <w:shd w:val="clear" w:color="auto" w:fill="F2F2F2" w:themeFill="background1" w:themeFillShade="F2"/>
          </w:tcPr>
          <w:p w14:paraId="5342E012"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F2Q5</w:t>
            </w:r>
          </w:p>
        </w:tc>
        <w:tc>
          <w:tcPr>
            <w:tcW w:w="1333" w:type="dxa"/>
            <w:tcBorders>
              <w:top w:val="single" w:sz="8" w:space="0" w:color="152935"/>
              <w:bottom w:val="single" w:sz="8" w:space="0" w:color="152935"/>
            </w:tcBorders>
            <w:shd w:val="clear" w:color="auto" w:fill="F2F2F2" w:themeFill="background1" w:themeFillShade="F2"/>
          </w:tcPr>
          <w:p w14:paraId="479AEF2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1DD57221"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20880FFE"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.559</w:t>
            </w:r>
          </w:p>
        </w:tc>
        <w:tc>
          <w:tcPr>
            <w:tcW w:w="1333" w:type="dxa"/>
            <w:tcBorders>
              <w:top w:val="single" w:sz="8" w:space="0" w:color="152935"/>
              <w:bottom w:val="single" w:sz="8" w:space="0" w:color="152935"/>
            </w:tcBorders>
            <w:shd w:val="clear" w:color="auto" w:fill="F2F2F2" w:themeFill="background1" w:themeFillShade="F2"/>
          </w:tcPr>
          <w:p w14:paraId="1EDA3900"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34C9718B"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33CFDE0F"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6E67B36E"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F2Q2</w:t>
            </w:r>
          </w:p>
        </w:tc>
        <w:tc>
          <w:tcPr>
            <w:tcW w:w="1333" w:type="dxa"/>
            <w:tcBorders>
              <w:top w:val="single" w:sz="8" w:space="0" w:color="152935"/>
              <w:bottom w:val="single" w:sz="8" w:space="0" w:color="152935"/>
            </w:tcBorders>
            <w:shd w:val="clear" w:color="auto" w:fill="F2F2F2" w:themeFill="background1" w:themeFillShade="F2"/>
          </w:tcPr>
          <w:p w14:paraId="1B5B7E85"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20117C0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F2F2F2" w:themeFill="background1" w:themeFillShade="F2"/>
          </w:tcPr>
          <w:p w14:paraId="59CFC580"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.539</w:t>
            </w:r>
          </w:p>
        </w:tc>
        <w:tc>
          <w:tcPr>
            <w:tcW w:w="1333" w:type="dxa"/>
            <w:tcBorders>
              <w:top w:val="single" w:sz="8" w:space="0" w:color="152935"/>
              <w:bottom w:val="single" w:sz="8" w:space="0" w:color="152935"/>
            </w:tcBorders>
            <w:shd w:val="clear" w:color="auto" w:fill="F2F2F2" w:themeFill="background1" w:themeFillShade="F2"/>
          </w:tcPr>
          <w:p w14:paraId="12D898BE" w14:textId="77777777" w:rsidR="0040241E" w:rsidRPr="00066491" w:rsidRDefault="0040241E" w:rsidP="00E253DC">
            <w:pPr>
              <w:autoSpaceDE w:val="0"/>
              <w:autoSpaceDN w:val="0"/>
              <w:adjustRightInd w:val="0"/>
              <w:spacing w:line="360" w:lineRule="auto"/>
              <w:rPr>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1A687151"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49EA82CC"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4886B0AD"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F1Q8</w:t>
            </w:r>
          </w:p>
        </w:tc>
        <w:tc>
          <w:tcPr>
            <w:tcW w:w="1333" w:type="dxa"/>
            <w:tcBorders>
              <w:top w:val="single" w:sz="8" w:space="0" w:color="152935"/>
              <w:bottom w:val="single" w:sz="8" w:space="0" w:color="152935"/>
            </w:tcBorders>
            <w:shd w:val="clear" w:color="auto" w:fill="auto"/>
          </w:tcPr>
          <w:p w14:paraId="7234C4C5"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6D6DB74B"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251DB0A8"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F0EF2F8"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.761</w:t>
            </w:r>
          </w:p>
        </w:tc>
        <w:tc>
          <w:tcPr>
            <w:tcW w:w="1337" w:type="dxa"/>
            <w:tcBorders>
              <w:top w:val="single" w:sz="8" w:space="0" w:color="152935"/>
              <w:bottom w:val="single" w:sz="8" w:space="0" w:color="152935"/>
              <w:right w:val="nil"/>
            </w:tcBorders>
            <w:shd w:val="clear" w:color="auto" w:fill="auto"/>
          </w:tcPr>
          <w:p w14:paraId="7B8C2168"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4D64D8D7"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44A8BB3A"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F1Q10</w:t>
            </w:r>
          </w:p>
        </w:tc>
        <w:tc>
          <w:tcPr>
            <w:tcW w:w="1333" w:type="dxa"/>
            <w:tcBorders>
              <w:top w:val="single" w:sz="8" w:space="0" w:color="152935"/>
              <w:bottom w:val="single" w:sz="8" w:space="0" w:color="152935"/>
            </w:tcBorders>
            <w:shd w:val="clear" w:color="auto" w:fill="auto"/>
          </w:tcPr>
          <w:p w14:paraId="18238839"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262DB89E"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43104AEF"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63177BE1"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.681</w:t>
            </w:r>
          </w:p>
        </w:tc>
        <w:tc>
          <w:tcPr>
            <w:tcW w:w="1337" w:type="dxa"/>
            <w:tcBorders>
              <w:top w:val="single" w:sz="8" w:space="0" w:color="152935"/>
              <w:bottom w:val="single" w:sz="8" w:space="0" w:color="152935"/>
              <w:right w:val="nil"/>
            </w:tcBorders>
            <w:shd w:val="clear" w:color="auto" w:fill="auto"/>
          </w:tcPr>
          <w:p w14:paraId="16F84467"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109E0932"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30DF9D81"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F1Q9</w:t>
            </w:r>
          </w:p>
        </w:tc>
        <w:tc>
          <w:tcPr>
            <w:tcW w:w="1333" w:type="dxa"/>
            <w:tcBorders>
              <w:top w:val="single" w:sz="8" w:space="0" w:color="152935"/>
              <w:bottom w:val="single" w:sz="8" w:space="0" w:color="152935"/>
            </w:tcBorders>
            <w:shd w:val="clear" w:color="auto" w:fill="auto"/>
          </w:tcPr>
          <w:p w14:paraId="0DAA18D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1877B58"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593C23F"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208FDE94"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.653</w:t>
            </w:r>
          </w:p>
        </w:tc>
        <w:tc>
          <w:tcPr>
            <w:tcW w:w="1337" w:type="dxa"/>
            <w:tcBorders>
              <w:top w:val="single" w:sz="8" w:space="0" w:color="152935"/>
              <w:bottom w:val="single" w:sz="8" w:space="0" w:color="152935"/>
              <w:right w:val="nil"/>
            </w:tcBorders>
            <w:shd w:val="clear" w:color="auto" w:fill="auto"/>
          </w:tcPr>
          <w:p w14:paraId="4A5A98A0"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2DD74363"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19D37931"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F1Q6</w:t>
            </w:r>
          </w:p>
        </w:tc>
        <w:tc>
          <w:tcPr>
            <w:tcW w:w="1333" w:type="dxa"/>
            <w:tcBorders>
              <w:top w:val="single" w:sz="8" w:space="0" w:color="152935"/>
              <w:bottom w:val="single" w:sz="8" w:space="0" w:color="152935"/>
            </w:tcBorders>
            <w:shd w:val="clear" w:color="auto" w:fill="auto"/>
          </w:tcPr>
          <w:p w14:paraId="60DCFED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1929D7ED"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54D53B2"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290C123"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.618</w:t>
            </w:r>
          </w:p>
        </w:tc>
        <w:tc>
          <w:tcPr>
            <w:tcW w:w="1337" w:type="dxa"/>
            <w:tcBorders>
              <w:top w:val="single" w:sz="8" w:space="0" w:color="152935"/>
              <w:bottom w:val="single" w:sz="8" w:space="0" w:color="152935"/>
              <w:right w:val="nil"/>
            </w:tcBorders>
            <w:shd w:val="clear" w:color="auto" w:fill="auto"/>
          </w:tcPr>
          <w:p w14:paraId="764E1DB9"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62AF1F38"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3640E623" w14:textId="77777777" w:rsidR="0040241E" w:rsidRPr="00066491" w:rsidRDefault="0040241E" w:rsidP="00E253DC">
            <w:pPr>
              <w:autoSpaceDE w:val="0"/>
              <w:autoSpaceDN w:val="0"/>
              <w:adjustRightInd w:val="0"/>
              <w:spacing w:line="360" w:lineRule="auto"/>
              <w:rPr>
                <w:sz w:val="20"/>
                <w:szCs w:val="20"/>
              </w:rPr>
            </w:pPr>
            <w:r w:rsidRPr="00066491">
              <w:rPr>
                <w:sz w:val="20"/>
                <w:szCs w:val="20"/>
              </w:rPr>
              <w:lastRenderedPageBreak/>
              <w:t>F1Q11</w:t>
            </w:r>
          </w:p>
        </w:tc>
        <w:tc>
          <w:tcPr>
            <w:tcW w:w="1333" w:type="dxa"/>
            <w:tcBorders>
              <w:top w:val="single" w:sz="8" w:space="0" w:color="152935"/>
              <w:bottom w:val="single" w:sz="8" w:space="0" w:color="152935"/>
            </w:tcBorders>
            <w:shd w:val="clear" w:color="auto" w:fill="auto"/>
          </w:tcPr>
          <w:p w14:paraId="72C996E4"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AAEA24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894B54B"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BFBD1DD"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.607</w:t>
            </w:r>
          </w:p>
        </w:tc>
        <w:tc>
          <w:tcPr>
            <w:tcW w:w="1337" w:type="dxa"/>
            <w:tcBorders>
              <w:top w:val="single" w:sz="8" w:space="0" w:color="152935"/>
              <w:bottom w:val="single" w:sz="8" w:space="0" w:color="152935"/>
              <w:right w:val="nil"/>
            </w:tcBorders>
            <w:shd w:val="clear" w:color="auto" w:fill="auto"/>
          </w:tcPr>
          <w:p w14:paraId="66AF0065"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1C1F6FBE"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734DA333"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F1Q4</w:t>
            </w:r>
          </w:p>
        </w:tc>
        <w:tc>
          <w:tcPr>
            <w:tcW w:w="1333" w:type="dxa"/>
            <w:tcBorders>
              <w:top w:val="single" w:sz="8" w:space="0" w:color="152935"/>
              <w:bottom w:val="single" w:sz="8" w:space="0" w:color="152935"/>
            </w:tcBorders>
            <w:shd w:val="clear" w:color="auto" w:fill="auto"/>
          </w:tcPr>
          <w:p w14:paraId="047ABF09"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3FF7822"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2AB0B593"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832A0BE"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.593</w:t>
            </w:r>
          </w:p>
        </w:tc>
        <w:tc>
          <w:tcPr>
            <w:tcW w:w="1337" w:type="dxa"/>
            <w:tcBorders>
              <w:top w:val="single" w:sz="8" w:space="0" w:color="152935"/>
              <w:bottom w:val="single" w:sz="8" w:space="0" w:color="152935"/>
              <w:right w:val="nil"/>
            </w:tcBorders>
            <w:shd w:val="clear" w:color="auto" w:fill="auto"/>
          </w:tcPr>
          <w:p w14:paraId="294D78C9"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7DCB4645"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7D0E92C1"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F1Q5</w:t>
            </w:r>
          </w:p>
        </w:tc>
        <w:tc>
          <w:tcPr>
            <w:tcW w:w="1333" w:type="dxa"/>
            <w:tcBorders>
              <w:top w:val="single" w:sz="8" w:space="0" w:color="152935"/>
              <w:bottom w:val="single" w:sz="8" w:space="0" w:color="152935"/>
            </w:tcBorders>
            <w:shd w:val="clear" w:color="auto" w:fill="auto"/>
          </w:tcPr>
          <w:p w14:paraId="3320E1F0"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0F88765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01311D1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543585EB"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.584</w:t>
            </w:r>
          </w:p>
        </w:tc>
        <w:tc>
          <w:tcPr>
            <w:tcW w:w="1337" w:type="dxa"/>
            <w:tcBorders>
              <w:top w:val="single" w:sz="8" w:space="0" w:color="152935"/>
              <w:bottom w:val="single" w:sz="8" w:space="0" w:color="152935"/>
              <w:right w:val="nil"/>
            </w:tcBorders>
            <w:shd w:val="clear" w:color="auto" w:fill="auto"/>
          </w:tcPr>
          <w:p w14:paraId="245F79AA"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6FF792A2" w14:textId="77777777" w:rsidTr="002B148E">
        <w:trPr>
          <w:cantSplit/>
          <w:trHeight w:val="17"/>
          <w:jc w:val="center"/>
        </w:trPr>
        <w:tc>
          <w:tcPr>
            <w:tcW w:w="1114" w:type="dxa"/>
            <w:tcBorders>
              <w:top w:val="single" w:sz="8" w:space="0" w:color="152935"/>
              <w:left w:val="nil"/>
              <w:bottom w:val="single" w:sz="8" w:space="0" w:color="152935"/>
            </w:tcBorders>
            <w:shd w:val="clear" w:color="auto" w:fill="auto"/>
          </w:tcPr>
          <w:p w14:paraId="7A53CB42"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F1Q1</w:t>
            </w:r>
          </w:p>
        </w:tc>
        <w:tc>
          <w:tcPr>
            <w:tcW w:w="1333" w:type="dxa"/>
            <w:tcBorders>
              <w:top w:val="single" w:sz="8" w:space="0" w:color="152935"/>
              <w:bottom w:val="single" w:sz="8" w:space="0" w:color="152935"/>
            </w:tcBorders>
            <w:shd w:val="clear" w:color="auto" w:fill="auto"/>
          </w:tcPr>
          <w:p w14:paraId="7BA9AF77"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7BD5840"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5EF5801"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A100683"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.570</w:t>
            </w:r>
          </w:p>
        </w:tc>
        <w:tc>
          <w:tcPr>
            <w:tcW w:w="1337" w:type="dxa"/>
            <w:tcBorders>
              <w:top w:val="single" w:sz="8" w:space="0" w:color="152935"/>
              <w:bottom w:val="single" w:sz="8" w:space="0" w:color="152935"/>
              <w:right w:val="nil"/>
            </w:tcBorders>
            <w:shd w:val="clear" w:color="auto" w:fill="auto"/>
          </w:tcPr>
          <w:p w14:paraId="53D6BC03" w14:textId="77777777" w:rsidR="0040241E" w:rsidRPr="00066491" w:rsidRDefault="0040241E" w:rsidP="00E253DC">
            <w:pPr>
              <w:autoSpaceDE w:val="0"/>
              <w:autoSpaceDN w:val="0"/>
              <w:adjustRightInd w:val="0"/>
              <w:spacing w:line="360" w:lineRule="auto"/>
              <w:rPr>
                <w:sz w:val="20"/>
                <w:szCs w:val="20"/>
              </w:rPr>
            </w:pPr>
          </w:p>
        </w:tc>
      </w:tr>
      <w:tr w:rsidR="0040241E" w:rsidRPr="00066491" w14:paraId="7618F346" w14:textId="77777777" w:rsidTr="002B148E">
        <w:trPr>
          <w:cantSplit/>
          <w:trHeight w:val="18"/>
          <w:jc w:val="center"/>
        </w:trPr>
        <w:tc>
          <w:tcPr>
            <w:tcW w:w="1114" w:type="dxa"/>
            <w:tcBorders>
              <w:top w:val="single" w:sz="8" w:space="0" w:color="152935"/>
              <w:left w:val="nil"/>
              <w:bottom w:val="single" w:sz="8" w:space="0" w:color="152935"/>
            </w:tcBorders>
            <w:shd w:val="clear" w:color="auto" w:fill="auto"/>
          </w:tcPr>
          <w:p w14:paraId="07C13F00"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F1Q2</w:t>
            </w:r>
          </w:p>
        </w:tc>
        <w:tc>
          <w:tcPr>
            <w:tcW w:w="1333" w:type="dxa"/>
            <w:tcBorders>
              <w:top w:val="single" w:sz="8" w:space="0" w:color="152935"/>
              <w:bottom w:val="single" w:sz="8" w:space="0" w:color="152935"/>
            </w:tcBorders>
            <w:shd w:val="clear" w:color="auto" w:fill="auto"/>
          </w:tcPr>
          <w:p w14:paraId="1B9A9714"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14A296F6"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3C8613CA" w14:textId="77777777" w:rsidR="0040241E" w:rsidRPr="00066491" w:rsidRDefault="0040241E" w:rsidP="00E253DC">
            <w:pPr>
              <w:autoSpaceDE w:val="0"/>
              <w:autoSpaceDN w:val="0"/>
              <w:adjustRightInd w:val="0"/>
              <w:spacing w:line="360" w:lineRule="auto"/>
              <w:rPr>
                <w:sz w:val="20"/>
                <w:szCs w:val="20"/>
              </w:rPr>
            </w:pPr>
          </w:p>
        </w:tc>
        <w:tc>
          <w:tcPr>
            <w:tcW w:w="1333" w:type="dxa"/>
            <w:tcBorders>
              <w:top w:val="single" w:sz="8" w:space="0" w:color="152935"/>
              <w:bottom w:val="single" w:sz="8" w:space="0" w:color="152935"/>
            </w:tcBorders>
            <w:shd w:val="clear" w:color="auto" w:fill="auto"/>
          </w:tcPr>
          <w:p w14:paraId="7EB1FD9A" w14:textId="77777777" w:rsidR="0040241E" w:rsidRPr="00066491" w:rsidRDefault="0040241E" w:rsidP="00C57E6F">
            <w:pPr>
              <w:autoSpaceDE w:val="0"/>
              <w:autoSpaceDN w:val="0"/>
              <w:adjustRightInd w:val="0"/>
              <w:spacing w:line="360" w:lineRule="auto"/>
              <w:jc w:val="center"/>
              <w:rPr>
                <w:sz w:val="20"/>
                <w:szCs w:val="20"/>
              </w:rPr>
            </w:pPr>
            <w:r w:rsidRPr="00066491">
              <w:rPr>
                <w:sz w:val="20"/>
                <w:szCs w:val="20"/>
              </w:rPr>
              <w:t>.556</w:t>
            </w:r>
          </w:p>
        </w:tc>
        <w:tc>
          <w:tcPr>
            <w:tcW w:w="1337" w:type="dxa"/>
            <w:tcBorders>
              <w:top w:val="single" w:sz="8" w:space="0" w:color="152935"/>
              <w:bottom w:val="single" w:sz="8" w:space="0" w:color="152935"/>
              <w:right w:val="nil"/>
            </w:tcBorders>
            <w:shd w:val="clear" w:color="auto" w:fill="auto"/>
          </w:tcPr>
          <w:p w14:paraId="0D5AF941" w14:textId="77777777" w:rsidR="0040241E" w:rsidRPr="00066491" w:rsidRDefault="0040241E" w:rsidP="00E253DC">
            <w:pPr>
              <w:autoSpaceDE w:val="0"/>
              <w:autoSpaceDN w:val="0"/>
              <w:adjustRightInd w:val="0"/>
              <w:spacing w:line="360" w:lineRule="auto"/>
              <w:rPr>
                <w:sz w:val="20"/>
                <w:szCs w:val="20"/>
              </w:rPr>
            </w:pPr>
          </w:p>
        </w:tc>
      </w:tr>
      <w:tr w:rsidR="00C57E6F" w:rsidRPr="00066491" w14:paraId="1F0F8E94" w14:textId="77777777" w:rsidTr="002B148E">
        <w:trPr>
          <w:cantSplit/>
          <w:trHeight w:val="18"/>
          <w:jc w:val="center"/>
        </w:trPr>
        <w:tc>
          <w:tcPr>
            <w:tcW w:w="1114" w:type="dxa"/>
            <w:tcBorders>
              <w:top w:val="single" w:sz="8" w:space="0" w:color="152935"/>
              <w:left w:val="nil"/>
              <w:bottom w:val="single" w:sz="8" w:space="0" w:color="152935"/>
            </w:tcBorders>
            <w:shd w:val="clear" w:color="auto" w:fill="F2F2F2" w:themeFill="background1" w:themeFillShade="F2"/>
          </w:tcPr>
          <w:p w14:paraId="3639BB44" w14:textId="77777777" w:rsidR="0040241E" w:rsidRPr="00066491" w:rsidRDefault="0040241E" w:rsidP="00E253DC">
            <w:pPr>
              <w:autoSpaceDE w:val="0"/>
              <w:autoSpaceDN w:val="0"/>
              <w:adjustRightInd w:val="0"/>
              <w:spacing w:line="360" w:lineRule="auto"/>
              <w:rPr>
                <w:b/>
                <w:bCs/>
                <w:sz w:val="20"/>
                <w:szCs w:val="20"/>
              </w:rPr>
            </w:pPr>
            <w:r w:rsidRPr="00066491">
              <w:rPr>
                <w:b/>
                <w:bCs/>
                <w:sz w:val="20"/>
                <w:szCs w:val="20"/>
              </w:rPr>
              <w:t>F3Q10</w:t>
            </w:r>
          </w:p>
        </w:tc>
        <w:tc>
          <w:tcPr>
            <w:tcW w:w="1333" w:type="dxa"/>
            <w:tcBorders>
              <w:top w:val="single" w:sz="8" w:space="0" w:color="152935"/>
              <w:bottom w:val="single" w:sz="8" w:space="0" w:color="152935"/>
            </w:tcBorders>
            <w:shd w:val="clear" w:color="auto" w:fill="F2F2F2" w:themeFill="background1" w:themeFillShade="F2"/>
          </w:tcPr>
          <w:p w14:paraId="5FD1FCD6" w14:textId="77777777" w:rsidR="0040241E" w:rsidRPr="00066491" w:rsidRDefault="0040241E" w:rsidP="00E253DC">
            <w:pPr>
              <w:autoSpaceDE w:val="0"/>
              <w:autoSpaceDN w:val="0"/>
              <w:adjustRightInd w:val="0"/>
              <w:spacing w:line="360" w:lineRule="auto"/>
              <w:rPr>
                <w:b/>
                <w:bCs/>
                <w:sz w:val="20"/>
                <w:szCs w:val="20"/>
              </w:rPr>
            </w:pPr>
          </w:p>
        </w:tc>
        <w:tc>
          <w:tcPr>
            <w:tcW w:w="1333" w:type="dxa"/>
            <w:tcBorders>
              <w:top w:val="single" w:sz="8" w:space="0" w:color="152935"/>
              <w:bottom w:val="single" w:sz="8" w:space="0" w:color="152935"/>
            </w:tcBorders>
            <w:shd w:val="clear" w:color="auto" w:fill="F2F2F2" w:themeFill="background1" w:themeFillShade="F2"/>
          </w:tcPr>
          <w:p w14:paraId="15DD957B" w14:textId="77777777" w:rsidR="0040241E" w:rsidRPr="00066491" w:rsidRDefault="0040241E" w:rsidP="00E253DC">
            <w:pPr>
              <w:autoSpaceDE w:val="0"/>
              <w:autoSpaceDN w:val="0"/>
              <w:adjustRightInd w:val="0"/>
              <w:spacing w:line="360" w:lineRule="auto"/>
              <w:rPr>
                <w:b/>
                <w:bCs/>
                <w:sz w:val="20"/>
                <w:szCs w:val="20"/>
              </w:rPr>
            </w:pPr>
          </w:p>
        </w:tc>
        <w:tc>
          <w:tcPr>
            <w:tcW w:w="1333" w:type="dxa"/>
            <w:tcBorders>
              <w:top w:val="single" w:sz="8" w:space="0" w:color="152935"/>
              <w:bottom w:val="single" w:sz="8" w:space="0" w:color="152935"/>
            </w:tcBorders>
            <w:shd w:val="clear" w:color="auto" w:fill="F2F2F2" w:themeFill="background1" w:themeFillShade="F2"/>
          </w:tcPr>
          <w:p w14:paraId="70BC4D32" w14:textId="77777777" w:rsidR="0040241E" w:rsidRPr="00066491" w:rsidRDefault="0040241E" w:rsidP="00E253DC">
            <w:pPr>
              <w:autoSpaceDE w:val="0"/>
              <w:autoSpaceDN w:val="0"/>
              <w:adjustRightInd w:val="0"/>
              <w:spacing w:line="360" w:lineRule="auto"/>
              <w:rPr>
                <w:b/>
                <w:bCs/>
                <w:sz w:val="20"/>
                <w:szCs w:val="20"/>
              </w:rPr>
            </w:pPr>
          </w:p>
        </w:tc>
        <w:tc>
          <w:tcPr>
            <w:tcW w:w="1333" w:type="dxa"/>
            <w:tcBorders>
              <w:top w:val="single" w:sz="8" w:space="0" w:color="152935"/>
              <w:bottom w:val="single" w:sz="8" w:space="0" w:color="152935"/>
            </w:tcBorders>
            <w:shd w:val="clear" w:color="auto" w:fill="F2F2F2" w:themeFill="background1" w:themeFillShade="F2"/>
          </w:tcPr>
          <w:p w14:paraId="02EA7C3E" w14:textId="77777777" w:rsidR="0040241E" w:rsidRPr="00066491" w:rsidRDefault="0040241E" w:rsidP="00E253DC">
            <w:pPr>
              <w:autoSpaceDE w:val="0"/>
              <w:autoSpaceDN w:val="0"/>
              <w:adjustRightInd w:val="0"/>
              <w:spacing w:line="360" w:lineRule="auto"/>
              <w:rPr>
                <w:b/>
                <w:bCs/>
                <w:sz w:val="20"/>
                <w:szCs w:val="20"/>
              </w:rPr>
            </w:pPr>
          </w:p>
        </w:tc>
        <w:tc>
          <w:tcPr>
            <w:tcW w:w="1337" w:type="dxa"/>
            <w:tcBorders>
              <w:top w:val="single" w:sz="8" w:space="0" w:color="152935"/>
              <w:bottom w:val="single" w:sz="8" w:space="0" w:color="152935"/>
              <w:right w:val="nil"/>
            </w:tcBorders>
            <w:shd w:val="clear" w:color="auto" w:fill="F2F2F2" w:themeFill="background1" w:themeFillShade="F2"/>
          </w:tcPr>
          <w:p w14:paraId="78ACFA69" w14:textId="77777777" w:rsidR="0040241E" w:rsidRPr="00066491" w:rsidRDefault="0040241E" w:rsidP="00C57E6F">
            <w:pPr>
              <w:autoSpaceDE w:val="0"/>
              <w:autoSpaceDN w:val="0"/>
              <w:adjustRightInd w:val="0"/>
              <w:spacing w:line="360" w:lineRule="auto"/>
              <w:jc w:val="center"/>
              <w:rPr>
                <w:b/>
                <w:bCs/>
                <w:sz w:val="20"/>
                <w:szCs w:val="20"/>
              </w:rPr>
            </w:pPr>
            <w:r w:rsidRPr="00066491">
              <w:rPr>
                <w:b/>
                <w:bCs/>
                <w:sz w:val="20"/>
                <w:szCs w:val="20"/>
              </w:rPr>
              <w:t>.914</w:t>
            </w:r>
          </w:p>
        </w:tc>
      </w:tr>
      <w:tr w:rsidR="0040241E" w:rsidRPr="00066491" w14:paraId="4EA7E245" w14:textId="77777777" w:rsidTr="002B148E">
        <w:trPr>
          <w:cantSplit/>
          <w:trHeight w:val="34"/>
          <w:jc w:val="center"/>
        </w:trPr>
        <w:tc>
          <w:tcPr>
            <w:tcW w:w="7785" w:type="dxa"/>
            <w:gridSpan w:val="6"/>
            <w:tcBorders>
              <w:top w:val="nil"/>
              <w:left w:val="nil"/>
              <w:bottom w:val="nil"/>
              <w:right w:val="nil"/>
            </w:tcBorders>
            <w:shd w:val="clear" w:color="auto" w:fill="FFFFFF"/>
          </w:tcPr>
          <w:p w14:paraId="32DD74B2"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Ekstraksiyon Yöntemi: Temel Bileşen Analizi.</w:t>
            </w:r>
          </w:p>
          <w:p w14:paraId="74D29B97" w14:textId="77777777" w:rsidR="0040241E" w:rsidRPr="00066491" w:rsidRDefault="0040241E" w:rsidP="00E253DC">
            <w:pPr>
              <w:autoSpaceDE w:val="0"/>
              <w:autoSpaceDN w:val="0"/>
              <w:adjustRightInd w:val="0"/>
              <w:spacing w:line="360" w:lineRule="auto"/>
              <w:rPr>
                <w:sz w:val="20"/>
                <w:szCs w:val="20"/>
              </w:rPr>
            </w:pPr>
            <w:r w:rsidRPr="00066491">
              <w:rPr>
                <w:sz w:val="20"/>
                <w:szCs w:val="20"/>
              </w:rPr>
              <w:t xml:space="preserve"> Döndürme Yöntemi: Kaiser Normalleştirme ile Oblimin</w:t>
            </w:r>
          </w:p>
        </w:tc>
      </w:tr>
      <w:tr w:rsidR="0040241E" w:rsidRPr="00066491" w14:paraId="3782DFA4" w14:textId="77777777" w:rsidTr="002B148E">
        <w:trPr>
          <w:cantSplit/>
          <w:trHeight w:val="18"/>
          <w:jc w:val="center"/>
        </w:trPr>
        <w:tc>
          <w:tcPr>
            <w:tcW w:w="7785" w:type="dxa"/>
            <w:gridSpan w:val="6"/>
            <w:tcBorders>
              <w:top w:val="nil"/>
              <w:left w:val="nil"/>
              <w:bottom w:val="nil"/>
              <w:right w:val="nil"/>
            </w:tcBorders>
            <w:shd w:val="clear" w:color="auto" w:fill="FFFFFF"/>
          </w:tcPr>
          <w:p w14:paraId="19A058FF" w14:textId="77777777" w:rsidR="0040241E" w:rsidRPr="00066491" w:rsidRDefault="0040241E" w:rsidP="00E253DC">
            <w:pPr>
              <w:autoSpaceDE w:val="0"/>
              <w:autoSpaceDN w:val="0"/>
              <w:adjustRightInd w:val="0"/>
              <w:spacing w:line="360" w:lineRule="auto"/>
              <w:rPr>
                <w:sz w:val="20"/>
                <w:szCs w:val="20"/>
              </w:rPr>
            </w:pPr>
            <w:proofErr w:type="gramStart"/>
            <w:r w:rsidRPr="00066491">
              <w:rPr>
                <w:sz w:val="20"/>
                <w:szCs w:val="20"/>
              </w:rPr>
              <w:t>a</w:t>
            </w:r>
            <w:proofErr w:type="gramEnd"/>
            <w:r w:rsidRPr="00066491">
              <w:rPr>
                <w:sz w:val="20"/>
                <w:szCs w:val="20"/>
              </w:rPr>
              <w:t>. Rotasyon 3 iterasyonda birleşti.</w:t>
            </w:r>
          </w:p>
        </w:tc>
      </w:tr>
    </w:tbl>
    <w:p w14:paraId="32CA687A" w14:textId="77777777" w:rsidR="0040241E" w:rsidRPr="00066491" w:rsidRDefault="0040241E" w:rsidP="00E253DC">
      <w:pPr>
        <w:spacing w:line="360" w:lineRule="auto"/>
        <w:jc w:val="both"/>
        <w:rPr>
          <w:rFonts w:eastAsiaTheme="majorEastAsia"/>
          <w:b/>
          <w:bCs/>
          <w:color w:val="000000" w:themeColor="text1"/>
        </w:rPr>
      </w:pPr>
    </w:p>
    <w:p w14:paraId="1A16D841" w14:textId="0AC3F610" w:rsidR="0040241E" w:rsidRPr="00066491" w:rsidRDefault="00C57E6F" w:rsidP="00C57E6F">
      <w:pPr>
        <w:spacing w:line="300" w:lineRule="auto"/>
        <w:jc w:val="both"/>
      </w:pPr>
      <w:r w:rsidRPr="00066491">
        <w:tab/>
      </w:r>
      <w:r w:rsidR="00345CCF" w:rsidRPr="00066491">
        <w:t>Bir faktör 3’ten az öğe içeremez (Castello ve Osborne, 2005</w:t>
      </w:r>
      <w:r w:rsidR="005706D6" w:rsidRPr="00066491">
        <w:t xml:space="preserve">, </w:t>
      </w:r>
      <w:r w:rsidR="00345CCF" w:rsidRPr="00066491">
        <w:t xml:space="preserve">3). </w:t>
      </w:r>
      <w:r w:rsidR="0040241E" w:rsidRPr="00066491">
        <w:t xml:space="preserve">Bu desen matrisi üzerinden yapılan çalışmalarla minimum düzeyde madde kaybı yaşanması hedeflenmiştir. </w:t>
      </w:r>
      <w:proofErr w:type="gramStart"/>
      <w:r w:rsidR="00345CCF" w:rsidRPr="00066491">
        <w:t>Fakat;</w:t>
      </w:r>
      <w:proofErr w:type="gramEnd"/>
      <w:r w:rsidR="00345CCF" w:rsidRPr="00066491">
        <w:t xml:space="preserve"> </w:t>
      </w:r>
      <w:r w:rsidR="0040241E" w:rsidRPr="00066491">
        <w:t xml:space="preserve">F3Q10 maddesinin ölçek çalışması için hedeflenen faktör yapısına uygun olmaması sebebiyle çıkartılmasına karar verilmiştir. </w:t>
      </w:r>
    </w:p>
    <w:p w14:paraId="3AC44574" w14:textId="19C410FD" w:rsidR="00DE6459" w:rsidRPr="00066491" w:rsidRDefault="00C57E6F" w:rsidP="00C57E6F">
      <w:pPr>
        <w:spacing w:line="300" w:lineRule="auto"/>
        <w:jc w:val="both"/>
      </w:pPr>
      <w:r w:rsidRPr="00066491">
        <w:tab/>
      </w:r>
      <w:r w:rsidR="00345CCF" w:rsidRPr="00066491">
        <w:t>Bu seçim ile birlikte, 35 maddeli Sürdürülebilirlik Ölçeği üzerinde yeniden bir Açımlayıcı Faktör Analizi (AFA) gerçekleştiril</w:t>
      </w:r>
      <w:r w:rsidR="006D0BE2" w:rsidRPr="00066491">
        <w:t>miştir</w:t>
      </w:r>
      <w:r w:rsidR="00345CCF" w:rsidRPr="00066491">
        <w:t>. Analizin hedefi, ölçeğin 4 faktörlü bir yapıya s</w:t>
      </w:r>
      <w:r w:rsidR="00345CCF" w:rsidRPr="00C179FA">
        <w:t>ahip olması</w:t>
      </w:r>
      <w:r w:rsidR="006D0BE2" w:rsidRPr="00C179FA">
        <w:t xml:space="preserve">dır </w:t>
      </w:r>
      <w:r w:rsidR="00345CCF" w:rsidRPr="00C179FA">
        <w:t>ve analiz sonucunda bu hedefe ulaşıl</w:t>
      </w:r>
      <w:r w:rsidR="006D0BE2" w:rsidRPr="00C179FA">
        <w:t>mıştır</w:t>
      </w:r>
      <w:r w:rsidR="00345CCF" w:rsidRPr="00C179FA">
        <w:t xml:space="preserve">. Ancak, </w:t>
      </w:r>
      <w:r w:rsidR="00DE6459" w:rsidRPr="00C179FA">
        <w:t>ortak varyanslar</w:t>
      </w:r>
      <w:r w:rsidR="00DE6459" w:rsidRPr="00066491">
        <w:rPr>
          <w:b/>
          <w:bCs/>
        </w:rPr>
        <w:t xml:space="preserve"> </w:t>
      </w:r>
      <w:r w:rsidR="00345CCF" w:rsidRPr="00066491">
        <w:t>tablosu</w:t>
      </w:r>
      <w:r w:rsidR="004773A9" w:rsidRPr="00066491">
        <w:t xml:space="preserve"> (Tablo </w:t>
      </w:r>
      <w:proofErr w:type="gramStart"/>
      <w:r w:rsidR="004773A9" w:rsidRPr="00066491">
        <w:t>6.8</w:t>
      </w:r>
      <w:proofErr w:type="gramEnd"/>
      <w:r w:rsidR="004773A9" w:rsidRPr="00066491">
        <w:t>)</w:t>
      </w:r>
      <w:r w:rsidR="00345CCF" w:rsidRPr="00066491">
        <w:t xml:space="preserve"> incele</w:t>
      </w:r>
      <w:r w:rsidR="00C179FA">
        <w:t>ndiğinde</w:t>
      </w:r>
      <w:r w:rsidR="00345CCF" w:rsidRPr="00066491">
        <w:t xml:space="preserve">, F2Q2 maddesinin </w:t>
      </w:r>
      <w:r w:rsidR="00DE6459" w:rsidRPr="00066491">
        <w:t>ortak varyans</w:t>
      </w:r>
      <w:r w:rsidR="00345CCF" w:rsidRPr="00066491">
        <w:t xml:space="preserve"> değerinin, bir maddenin ölçekte yer alabilmesi için kabul edilen genel minimum olan 0,3</w:t>
      </w:r>
      <w:r w:rsidR="00DE6459" w:rsidRPr="00066491">
        <w:t>2</w:t>
      </w:r>
      <w:r w:rsidR="00345CCF" w:rsidRPr="00066491">
        <w:t>'</w:t>
      </w:r>
      <w:r w:rsidR="00DE6459" w:rsidRPr="00066491">
        <w:t>ni</w:t>
      </w:r>
      <w:r w:rsidR="00345CCF" w:rsidRPr="00066491">
        <w:t>n altında olduğu görülmektedir</w:t>
      </w:r>
      <w:r w:rsidR="00DE6459" w:rsidRPr="00066491">
        <w:t xml:space="preserve"> (Tabachnick ve Fidell, 2001).</w:t>
      </w:r>
      <w:r w:rsidR="00345CCF" w:rsidRPr="00066491">
        <w:t xml:space="preserve"> Bu durum, F2Q2 maddesinin ölçekteki yerini ve analizin genel geçerliliğini sorgulamamıza yol açmaktadır.</w:t>
      </w:r>
    </w:p>
    <w:p w14:paraId="79C9D608" w14:textId="1C3EBF8B" w:rsidR="00DE6459" w:rsidRPr="00066491" w:rsidRDefault="00DE6459" w:rsidP="00DE6459">
      <w:pPr>
        <w:spacing w:line="300" w:lineRule="auto"/>
        <w:jc w:val="both"/>
      </w:pPr>
      <w:r w:rsidRPr="00066491">
        <w:tab/>
        <w:t xml:space="preserve">Eğer bir öğenin ortaklık oranı (communalities) 0.40'tan düşükse, bu ya öğenin diğerlerine bağlantısız olduğunu ya da ekstra bir faktör gerektirdiğini gösterir. Araştırmacı bu durumu dikkate alarak ilgili öğeyi veri setinden çıkarabilir ya da ek öğeler ekleyebilir </w:t>
      </w:r>
      <w:r w:rsidR="004773A9" w:rsidRPr="00066491">
        <w:t>(</w:t>
      </w:r>
      <w:r w:rsidRPr="00066491">
        <w:t>Tabachnick ve Fidell</w:t>
      </w:r>
      <w:r w:rsidR="00F06D4B" w:rsidRPr="00066491">
        <w:t xml:space="preserve">, </w:t>
      </w:r>
      <w:r w:rsidRPr="00066491">
        <w:t>2001)</w:t>
      </w:r>
      <w:r w:rsidR="004773A9" w:rsidRPr="00066491">
        <w:t>.</w:t>
      </w:r>
      <w:r w:rsidRPr="00066491">
        <w:t xml:space="preserve"> </w:t>
      </w:r>
      <w:r w:rsidR="004773A9" w:rsidRPr="00066491">
        <w:t>B</w:t>
      </w:r>
      <w:r w:rsidRPr="00066491">
        <w:t xml:space="preserve">ir öğenin minimum </w:t>
      </w:r>
      <w:r w:rsidR="004773A9" w:rsidRPr="00066491">
        <w:t>ortak varyansı</w:t>
      </w:r>
      <w:r w:rsidRPr="00066491">
        <w:t xml:space="preserve"> için kuralın 0.32 olduğunu belirt</w:t>
      </w:r>
      <w:r w:rsidR="004773A9" w:rsidRPr="00066491">
        <w:t>il</w:t>
      </w:r>
      <w:r w:rsidRPr="00066491">
        <w:t>miştir</w:t>
      </w:r>
      <w:r w:rsidR="004773A9" w:rsidRPr="00066491">
        <w:t xml:space="preserve">. </w:t>
      </w:r>
      <w:r w:rsidRPr="00066491">
        <w:t>Genelde üçten az öğesi olan bir faktör genellikle zayıf ve kararsızdır</w:t>
      </w:r>
      <w:r w:rsidR="006D0BE2" w:rsidRPr="00066491">
        <w:t xml:space="preserve">. </w:t>
      </w:r>
      <w:r w:rsidR="00195A65" w:rsidRPr="00066491">
        <w:t xml:space="preserve">Faktör, </w:t>
      </w:r>
      <w:r w:rsidRPr="00066491">
        <w:t>5 veya daha fazla</w:t>
      </w:r>
      <w:r w:rsidR="00195A65" w:rsidRPr="00066491">
        <w:t xml:space="preserve"> öğeli ve öğ</w:t>
      </w:r>
      <w:r w:rsidR="00C179FA">
        <w:t>e</w:t>
      </w:r>
      <w:r w:rsidR="00195A65" w:rsidRPr="00066491">
        <w:t>lerinin ortak varyansı</w:t>
      </w:r>
      <w:r w:rsidRPr="00066491">
        <w:t xml:space="preserve"> 0.50 veya daha iyi</w:t>
      </w:r>
      <w:r w:rsidR="00195A65" w:rsidRPr="00066491">
        <w:t xml:space="preserve"> ise</w:t>
      </w:r>
      <w:r w:rsidRPr="00066491">
        <w:t xml:space="preserve"> arzu edil</w:t>
      </w:r>
      <w:r w:rsidR="00195A65" w:rsidRPr="00066491">
        <w:t xml:space="preserve">en </w:t>
      </w:r>
      <w:r w:rsidRPr="00066491">
        <w:t xml:space="preserve">sağlam bir faktörü </w:t>
      </w:r>
      <w:r w:rsidR="00195A65" w:rsidRPr="00066491">
        <w:t>ifade eder</w:t>
      </w:r>
      <w:r w:rsidR="004773A9" w:rsidRPr="00066491">
        <w:t xml:space="preserve"> (Castello ve Osborne, 2005, 4).</w:t>
      </w:r>
      <w:r w:rsidRPr="00066491">
        <w:t xml:space="preserve"> </w:t>
      </w:r>
      <w:r w:rsidR="004773A9" w:rsidRPr="00066491">
        <w:t>Dolayısıyla, F2Q2 ifadesinin ortak varyansı 0,5 (güçlü), 0,4 (uygun) ve 0,32 (</w:t>
      </w:r>
      <w:proofErr w:type="gramStart"/>
      <w:r w:rsidR="004773A9" w:rsidRPr="00066491">
        <w:t>literatürde</w:t>
      </w:r>
      <w:proofErr w:type="gramEnd"/>
      <w:r w:rsidR="004773A9" w:rsidRPr="00066491">
        <w:t xml:space="preserve"> kabul edilen minimum eşik) değerlerinin çok altında kaldığı için ölçekten çıkarılmıştır. Öte yandan, F1Q2'nin ortak varyansı (communality) 0,315'tir. Bu değer, </w:t>
      </w:r>
      <w:proofErr w:type="gramStart"/>
      <w:r w:rsidR="004773A9" w:rsidRPr="00066491">
        <w:t>literatürde</w:t>
      </w:r>
      <w:proofErr w:type="gramEnd"/>
      <w:r w:rsidR="004773A9" w:rsidRPr="00066491">
        <w:t xml:space="preserve"> belirlenen sınır olan 0,32 değerine oldukça yakındır ve diğer analizlerde herhangi bir problem oluşturmadığı gözlemlenmiştir. Bu nedenle, F1Q2 ifadesi ölçekten çıkarılmamıştır.</w:t>
      </w:r>
      <w:r w:rsidR="00B24D3C">
        <w:t xml:space="preserve"> </w:t>
      </w:r>
      <w:r w:rsidR="00B24D3C" w:rsidRPr="00B24D3C">
        <w:t>Ortak varyan</w:t>
      </w:r>
      <w:r w:rsidR="00B24D3C">
        <w:t>s</w:t>
      </w:r>
      <w:r w:rsidR="00B24D3C" w:rsidRPr="00B24D3C">
        <w:t xml:space="preserve">lara ait değerler Tablo </w:t>
      </w:r>
      <w:proofErr w:type="gramStart"/>
      <w:r w:rsidR="00B24D3C" w:rsidRPr="00B24D3C">
        <w:t>6.8’de</w:t>
      </w:r>
      <w:proofErr w:type="gramEnd"/>
      <w:r w:rsidR="00B24D3C" w:rsidRPr="00B24D3C">
        <w:t xml:space="preserve"> sunulmuştur.</w:t>
      </w:r>
    </w:p>
    <w:p w14:paraId="4A8CD032" w14:textId="77777777" w:rsidR="00345CCF" w:rsidRPr="00066491" w:rsidRDefault="00345CCF" w:rsidP="00E253DC">
      <w:pPr>
        <w:spacing w:line="360" w:lineRule="auto"/>
        <w:jc w:val="both"/>
        <w:rPr>
          <w:rFonts w:eastAsiaTheme="majorEastAsia"/>
          <w:b/>
          <w:bCs/>
          <w:color w:val="000000" w:themeColor="text1"/>
        </w:rPr>
      </w:pPr>
    </w:p>
    <w:p w14:paraId="171BF618" w14:textId="50304828" w:rsidR="00E253DC" w:rsidRPr="00066491" w:rsidRDefault="00E253DC" w:rsidP="00286DFF">
      <w:pPr>
        <w:pStyle w:val="ResimYazs"/>
        <w:keepNext/>
        <w:spacing w:line="360" w:lineRule="auto"/>
        <w:rPr>
          <w:i w:val="0"/>
          <w:iCs w:val="0"/>
          <w:color w:val="000000" w:themeColor="text1"/>
          <w:sz w:val="24"/>
          <w:szCs w:val="24"/>
        </w:rPr>
      </w:pPr>
      <w:bookmarkStart w:id="281" w:name="_Toc141439683"/>
      <w:r w:rsidRPr="00066491">
        <w:rPr>
          <w:b/>
          <w:bCs/>
          <w:i w:val="0"/>
          <w:iCs w:val="0"/>
          <w:color w:val="000000" w:themeColor="text1"/>
          <w:sz w:val="24"/>
          <w:szCs w:val="24"/>
        </w:rPr>
        <w:lastRenderedPageBreak/>
        <w:t xml:space="preserve">Tablo </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STYLEREF 1 \s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6</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SEQ Tablo \* ARABIC \s 1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8</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i w:val="0"/>
          <w:iCs w:val="0"/>
          <w:color w:val="000000" w:themeColor="text1"/>
          <w:sz w:val="24"/>
          <w:szCs w:val="24"/>
        </w:rPr>
        <w:t xml:space="preserve"> </w:t>
      </w:r>
      <w:r w:rsidR="00DE6459" w:rsidRPr="00066491">
        <w:rPr>
          <w:i w:val="0"/>
          <w:iCs w:val="0"/>
          <w:color w:val="000000" w:themeColor="text1"/>
          <w:sz w:val="24"/>
          <w:szCs w:val="24"/>
        </w:rPr>
        <w:t>Ortak Varyanslar (Communalities) Tab</w:t>
      </w:r>
      <w:r w:rsidR="00FC6784" w:rsidRPr="00066491">
        <w:rPr>
          <w:i w:val="0"/>
          <w:iCs w:val="0"/>
          <w:color w:val="000000" w:themeColor="text1"/>
          <w:sz w:val="24"/>
          <w:szCs w:val="24"/>
        </w:rPr>
        <w:t>l</w:t>
      </w:r>
      <w:r w:rsidR="00DE6459" w:rsidRPr="00066491">
        <w:rPr>
          <w:i w:val="0"/>
          <w:iCs w:val="0"/>
          <w:color w:val="000000" w:themeColor="text1"/>
          <w:sz w:val="24"/>
          <w:szCs w:val="24"/>
        </w:rPr>
        <w:t xml:space="preserve">osu </w:t>
      </w:r>
      <w:r w:rsidRPr="00066491">
        <w:rPr>
          <w:i w:val="0"/>
          <w:iCs w:val="0"/>
          <w:color w:val="000000" w:themeColor="text1"/>
          <w:sz w:val="24"/>
          <w:szCs w:val="24"/>
        </w:rPr>
        <w:t>(2. Analiz)</w:t>
      </w:r>
      <w:bookmarkEnd w:id="281"/>
    </w:p>
    <w:tbl>
      <w:tblPr>
        <w:tblW w:w="4253" w:type="dxa"/>
        <w:jc w:val="center"/>
        <w:tblLayout w:type="fixed"/>
        <w:tblCellMar>
          <w:left w:w="0" w:type="dxa"/>
          <w:right w:w="0" w:type="dxa"/>
        </w:tblCellMar>
        <w:tblLook w:val="0000" w:firstRow="0" w:lastRow="0" w:firstColumn="0" w:lastColumn="0" w:noHBand="0" w:noVBand="0"/>
      </w:tblPr>
      <w:tblGrid>
        <w:gridCol w:w="860"/>
        <w:gridCol w:w="1550"/>
        <w:gridCol w:w="1843"/>
      </w:tblGrid>
      <w:tr w:rsidR="0040241E" w:rsidRPr="00066491" w14:paraId="2E7B361B" w14:textId="77777777" w:rsidTr="00752940">
        <w:trPr>
          <w:cantSplit/>
          <w:jc w:val="center"/>
        </w:trPr>
        <w:tc>
          <w:tcPr>
            <w:tcW w:w="4253" w:type="dxa"/>
            <w:gridSpan w:val="3"/>
            <w:tcBorders>
              <w:top w:val="single" w:sz="4" w:space="0" w:color="auto"/>
              <w:left w:val="nil"/>
              <w:bottom w:val="single" w:sz="8" w:space="0" w:color="152935"/>
              <w:right w:val="nil"/>
            </w:tcBorders>
            <w:shd w:val="clear" w:color="auto" w:fill="auto"/>
            <w:vAlign w:val="center"/>
          </w:tcPr>
          <w:p w14:paraId="26BCA7B9" w14:textId="27FDD914" w:rsidR="0040241E" w:rsidRPr="002B148E" w:rsidRDefault="00B24D3C" w:rsidP="00C57E6F">
            <w:pPr>
              <w:autoSpaceDE w:val="0"/>
              <w:autoSpaceDN w:val="0"/>
              <w:adjustRightInd w:val="0"/>
              <w:spacing w:line="300" w:lineRule="auto"/>
              <w:ind w:left="60" w:right="60"/>
              <w:rPr>
                <w:b/>
                <w:i/>
                <w:sz w:val="20"/>
                <w:szCs w:val="20"/>
              </w:rPr>
            </w:pPr>
            <w:r w:rsidRPr="002B148E">
              <w:rPr>
                <w:b/>
                <w:i/>
                <w:sz w:val="20"/>
                <w:szCs w:val="20"/>
              </w:rPr>
              <w:t>Madde</w:t>
            </w:r>
          </w:p>
        </w:tc>
      </w:tr>
      <w:tr w:rsidR="0040241E" w:rsidRPr="00066491" w14:paraId="51CF9D61" w14:textId="77777777" w:rsidTr="00752940">
        <w:trPr>
          <w:cantSplit/>
          <w:jc w:val="center"/>
        </w:trPr>
        <w:tc>
          <w:tcPr>
            <w:tcW w:w="860" w:type="dxa"/>
            <w:tcBorders>
              <w:top w:val="single" w:sz="8" w:space="0" w:color="152935"/>
              <w:left w:val="nil"/>
            </w:tcBorders>
            <w:shd w:val="clear" w:color="auto" w:fill="auto"/>
          </w:tcPr>
          <w:p w14:paraId="47D771BD"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F1Q1</w:t>
            </w:r>
          </w:p>
        </w:tc>
        <w:tc>
          <w:tcPr>
            <w:tcW w:w="1550" w:type="dxa"/>
            <w:tcBorders>
              <w:top w:val="single" w:sz="8" w:space="0" w:color="152935"/>
            </w:tcBorders>
            <w:shd w:val="clear" w:color="auto" w:fill="auto"/>
          </w:tcPr>
          <w:p w14:paraId="2F3347E3"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top w:val="single" w:sz="8" w:space="0" w:color="152935"/>
              <w:right w:val="nil"/>
            </w:tcBorders>
            <w:shd w:val="clear" w:color="auto" w:fill="auto"/>
          </w:tcPr>
          <w:p w14:paraId="5D599C57"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.337</w:t>
            </w:r>
          </w:p>
        </w:tc>
      </w:tr>
      <w:tr w:rsidR="0040241E" w:rsidRPr="00066491" w14:paraId="159BC367" w14:textId="77777777" w:rsidTr="00752940">
        <w:trPr>
          <w:cantSplit/>
          <w:jc w:val="center"/>
        </w:trPr>
        <w:tc>
          <w:tcPr>
            <w:tcW w:w="860" w:type="dxa"/>
            <w:tcBorders>
              <w:left w:val="nil"/>
            </w:tcBorders>
            <w:shd w:val="clear" w:color="auto" w:fill="auto"/>
          </w:tcPr>
          <w:p w14:paraId="24D58209"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F1Q2</w:t>
            </w:r>
          </w:p>
        </w:tc>
        <w:tc>
          <w:tcPr>
            <w:tcW w:w="1550" w:type="dxa"/>
            <w:shd w:val="clear" w:color="auto" w:fill="auto"/>
          </w:tcPr>
          <w:p w14:paraId="2DEA470C"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0FB45E8B"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.315</w:t>
            </w:r>
          </w:p>
        </w:tc>
      </w:tr>
      <w:tr w:rsidR="0040241E" w:rsidRPr="00066491" w14:paraId="62BD2184" w14:textId="77777777" w:rsidTr="00752940">
        <w:trPr>
          <w:cantSplit/>
          <w:jc w:val="center"/>
        </w:trPr>
        <w:tc>
          <w:tcPr>
            <w:tcW w:w="860" w:type="dxa"/>
            <w:tcBorders>
              <w:left w:val="nil"/>
            </w:tcBorders>
            <w:shd w:val="clear" w:color="auto" w:fill="auto"/>
          </w:tcPr>
          <w:p w14:paraId="13A41625" w14:textId="68097773"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F1Q4</w:t>
            </w:r>
          </w:p>
        </w:tc>
        <w:tc>
          <w:tcPr>
            <w:tcW w:w="1550" w:type="dxa"/>
            <w:shd w:val="clear" w:color="auto" w:fill="auto"/>
          </w:tcPr>
          <w:p w14:paraId="18F2471C"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219EC375"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.354</w:t>
            </w:r>
          </w:p>
        </w:tc>
      </w:tr>
      <w:tr w:rsidR="0040241E" w:rsidRPr="00066491" w14:paraId="3A170034" w14:textId="77777777" w:rsidTr="00752940">
        <w:trPr>
          <w:cantSplit/>
          <w:jc w:val="center"/>
        </w:trPr>
        <w:tc>
          <w:tcPr>
            <w:tcW w:w="860" w:type="dxa"/>
            <w:tcBorders>
              <w:left w:val="nil"/>
            </w:tcBorders>
            <w:shd w:val="clear" w:color="auto" w:fill="auto"/>
          </w:tcPr>
          <w:p w14:paraId="0CBB9FC5"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F1Q5</w:t>
            </w:r>
          </w:p>
        </w:tc>
        <w:tc>
          <w:tcPr>
            <w:tcW w:w="1550" w:type="dxa"/>
            <w:shd w:val="clear" w:color="auto" w:fill="auto"/>
          </w:tcPr>
          <w:p w14:paraId="14ED01B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636879D6"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.341</w:t>
            </w:r>
          </w:p>
        </w:tc>
      </w:tr>
      <w:tr w:rsidR="0040241E" w:rsidRPr="00066491" w14:paraId="03A0A110" w14:textId="77777777" w:rsidTr="00752940">
        <w:trPr>
          <w:cantSplit/>
          <w:jc w:val="center"/>
        </w:trPr>
        <w:tc>
          <w:tcPr>
            <w:tcW w:w="860" w:type="dxa"/>
            <w:tcBorders>
              <w:left w:val="nil"/>
            </w:tcBorders>
            <w:shd w:val="clear" w:color="auto" w:fill="auto"/>
          </w:tcPr>
          <w:p w14:paraId="1F6F8F3A"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F1Q6</w:t>
            </w:r>
          </w:p>
        </w:tc>
        <w:tc>
          <w:tcPr>
            <w:tcW w:w="1550" w:type="dxa"/>
            <w:shd w:val="clear" w:color="auto" w:fill="auto"/>
          </w:tcPr>
          <w:p w14:paraId="15D670BA"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5EAF3C14"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.382</w:t>
            </w:r>
          </w:p>
        </w:tc>
      </w:tr>
      <w:tr w:rsidR="0040241E" w:rsidRPr="00066491" w14:paraId="0BDB88D2" w14:textId="77777777" w:rsidTr="00752940">
        <w:trPr>
          <w:cantSplit/>
          <w:jc w:val="center"/>
        </w:trPr>
        <w:tc>
          <w:tcPr>
            <w:tcW w:w="860" w:type="dxa"/>
            <w:tcBorders>
              <w:left w:val="nil"/>
            </w:tcBorders>
            <w:shd w:val="clear" w:color="auto" w:fill="auto"/>
          </w:tcPr>
          <w:p w14:paraId="444F9577"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F1Q8</w:t>
            </w:r>
          </w:p>
        </w:tc>
        <w:tc>
          <w:tcPr>
            <w:tcW w:w="1550" w:type="dxa"/>
            <w:shd w:val="clear" w:color="auto" w:fill="auto"/>
          </w:tcPr>
          <w:p w14:paraId="3C25C7FA"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1075A22E"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.575</w:t>
            </w:r>
          </w:p>
        </w:tc>
      </w:tr>
      <w:tr w:rsidR="0040241E" w:rsidRPr="00066491" w14:paraId="492BF7B5" w14:textId="77777777" w:rsidTr="00752940">
        <w:trPr>
          <w:cantSplit/>
          <w:jc w:val="center"/>
        </w:trPr>
        <w:tc>
          <w:tcPr>
            <w:tcW w:w="860" w:type="dxa"/>
            <w:tcBorders>
              <w:left w:val="nil"/>
            </w:tcBorders>
            <w:shd w:val="clear" w:color="auto" w:fill="auto"/>
          </w:tcPr>
          <w:p w14:paraId="001C860F"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F1Q9</w:t>
            </w:r>
          </w:p>
        </w:tc>
        <w:tc>
          <w:tcPr>
            <w:tcW w:w="1550" w:type="dxa"/>
            <w:shd w:val="clear" w:color="auto" w:fill="auto"/>
          </w:tcPr>
          <w:p w14:paraId="614F8F8A"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444293C6"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.426</w:t>
            </w:r>
          </w:p>
        </w:tc>
      </w:tr>
      <w:tr w:rsidR="0040241E" w:rsidRPr="00066491" w14:paraId="444EB267" w14:textId="77777777" w:rsidTr="00752940">
        <w:trPr>
          <w:cantSplit/>
          <w:jc w:val="center"/>
        </w:trPr>
        <w:tc>
          <w:tcPr>
            <w:tcW w:w="860" w:type="dxa"/>
            <w:tcBorders>
              <w:left w:val="nil"/>
            </w:tcBorders>
            <w:shd w:val="clear" w:color="auto" w:fill="auto"/>
          </w:tcPr>
          <w:p w14:paraId="36CAC05C"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F1Q10</w:t>
            </w:r>
          </w:p>
        </w:tc>
        <w:tc>
          <w:tcPr>
            <w:tcW w:w="1550" w:type="dxa"/>
            <w:shd w:val="clear" w:color="auto" w:fill="auto"/>
          </w:tcPr>
          <w:p w14:paraId="1B424897"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58E7810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.466</w:t>
            </w:r>
          </w:p>
        </w:tc>
      </w:tr>
      <w:tr w:rsidR="0040241E" w:rsidRPr="00066491" w14:paraId="12E8F2CE" w14:textId="77777777" w:rsidTr="00752940">
        <w:trPr>
          <w:cantSplit/>
          <w:jc w:val="center"/>
        </w:trPr>
        <w:tc>
          <w:tcPr>
            <w:tcW w:w="860" w:type="dxa"/>
            <w:tcBorders>
              <w:left w:val="nil"/>
            </w:tcBorders>
            <w:shd w:val="clear" w:color="auto" w:fill="auto"/>
          </w:tcPr>
          <w:p w14:paraId="1A1EFBBA"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F1Q11</w:t>
            </w:r>
          </w:p>
        </w:tc>
        <w:tc>
          <w:tcPr>
            <w:tcW w:w="1550" w:type="dxa"/>
            <w:shd w:val="clear" w:color="auto" w:fill="auto"/>
          </w:tcPr>
          <w:p w14:paraId="31ABCE09"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270C0357"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.382</w:t>
            </w:r>
          </w:p>
        </w:tc>
      </w:tr>
      <w:tr w:rsidR="0040241E" w:rsidRPr="00066491" w14:paraId="6076D421" w14:textId="77777777" w:rsidTr="00752940">
        <w:trPr>
          <w:cantSplit/>
          <w:jc w:val="center"/>
        </w:trPr>
        <w:tc>
          <w:tcPr>
            <w:tcW w:w="860" w:type="dxa"/>
            <w:tcBorders>
              <w:left w:val="nil"/>
            </w:tcBorders>
            <w:shd w:val="clear" w:color="auto" w:fill="auto"/>
          </w:tcPr>
          <w:p w14:paraId="0DB78648"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F2Q1</w:t>
            </w:r>
          </w:p>
        </w:tc>
        <w:tc>
          <w:tcPr>
            <w:tcW w:w="1550" w:type="dxa"/>
            <w:shd w:val="clear" w:color="auto" w:fill="auto"/>
          </w:tcPr>
          <w:p w14:paraId="54A72988"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2BF13B25"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.581</w:t>
            </w:r>
          </w:p>
        </w:tc>
      </w:tr>
      <w:tr w:rsidR="0040241E" w:rsidRPr="00066491" w14:paraId="107EE6BF" w14:textId="77777777" w:rsidTr="00752940">
        <w:trPr>
          <w:cantSplit/>
          <w:jc w:val="center"/>
        </w:trPr>
        <w:tc>
          <w:tcPr>
            <w:tcW w:w="860" w:type="dxa"/>
            <w:tcBorders>
              <w:left w:val="nil"/>
            </w:tcBorders>
            <w:shd w:val="clear" w:color="auto" w:fill="auto"/>
          </w:tcPr>
          <w:p w14:paraId="49B4E016" w14:textId="77777777" w:rsidR="0040241E" w:rsidRPr="00066491" w:rsidRDefault="0040241E" w:rsidP="00C57E6F">
            <w:pPr>
              <w:autoSpaceDE w:val="0"/>
              <w:autoSpaceDN w:val="0"/>
              <w:adjustRightInd w:val="0"/>
              <w:spacing w:line="300" w:lineRule="auto"/>
              <w:ind w:left="60" w:right="60"/>
              <w:rPr>
                <w:b/>
                <w:bCs/>
                <w:sz w:val="20"/>
                <w:szCs w:val="20"/>
              </w:rPr>
            </w:pPr>
            <w:r w:rsidRPr="00066491">
              <w:rPr>
                <w:b/>
                <w:bCs/>
                <w:sz w:val="20"/>
                <w:szCs w:val="20"/>
              </w:rPr>
              <w:t>F2Q2</w:t>
            </w:r>
          </w:p>
        </w:tc>
        <w:tc>
          <w:tcPr>
            <w:tcW w:w="1550" w:type="dxa"/>
            <w:shd w:val="clear" w:color="auto" w:fill="auto"/>
          </w:tcPr>
          <w:p w14:paraId="3B058DA0" w14:textId="77777777" w:rsidR="0040241E" w:rsidRPr="00066491" w:rsidRDefault="0040241E" w:rsidP="00C57E6F">
            <w:pPr>
              <w:autoSpaceDE w:val="0"/>
              <w:autoSpaceDN w:val="0"/>
              <w:adjustRightInd w:val="0"/>
              <w:spacing w:line="300" w:lineRule="auto"/>
              <w:ind w:left="60" w:right="60"/>
              <w:jc w:val="right"/>
              <w:rPr>
                <w:b/>
                <w:bCs/>
                <w:sz w:val="20"/>
                <w:szCs w:val="20"/>
              </w:rPr>
            </w:pPr>
            <w:r w:rsidRPr="00066491">
              <w:rPr>
                <w:b/>
                <w:bCs/>
                <w:sz w:val="20"/>
                <w:szCs w:val="20"/>
              </w:rPr>
              <w:t>1.000</w:t>
            </w:r>
          </w:p>
        </w:tc>
        <w:tc>
          <w:tcPr>
            <w:tcW w:w="1843" w:type="dxa"/>
            <w:tcBorders>
              <w:right w:val="nil"/>
            </w:tcBorders>
            <w:shd w:val="clear" w:color="auto" w:fill="auto"/>
          </w:tcPr>
          <w:p w14:paraId="5F170099" w14:textId="77777777" w:rsidR="0040241E" w:rsidRPr="00066491" w:rsidRDefault="0040241E" w:rsidP="00C57E6F">
            <w:pPr>
              <w:autoSpaceDE w:val="0"/>
              <w:autoSpaceDN w:val="0"/>
              <w:adjustRightInd w:val="0"/>
              <w:spacing w:line="300" w:lineRule="auto"/>
              <w:ind w:left="60" w:right="60"/>
              <w:jc w:val="right"/>
              <w:rPr>
                <w:b/>
                <w:bCs/>
                <w:sz w:val="20"/>
                <w:szCs w:val="20"/>
              </w:rPr>
            </w:pPr>
            <w:r w:rsidRPr="00066491">
              <w:rPr>
                <w:b/>
                <w:bCs/>
                <w:sz w:val="20"/>
                <w:szCs w:val="20"/>
              </w:rPr>
              <w:t>.294</w:t>
            </w:r>
          </w:p>
        </w:tc>
      </w:tr>
      <w:tr w:rsidR="0040241E" w:rsidRPr="00066491" w14:paraId="303419FB" w14:textId="77777777" w:rsidTr="00752940">
        <w:trPr>
          <w:cantSplit/>
          <w:jc w:val="center"/>
        </w:trPr>
        <w:tc>
          <w:tcPr>
            <w:tcW w:w="860" w:type="dxa"/>
            <w:tcBorders>
              <w:left w:val="nil"/>
            </w:tcBorders>
            <w:shd w:val="clear" w:color="auto" w:fill="auto"/>
          </w:tcPr>
          <w:p w14:paraId="6F66D5D8"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F2Q3</w:t>
            </w:r>
          </w:p>
        </w:tc>
        <w:tc>
          <w:tcPr>
            <w:tcW w:w="1550" w:type="dxa"/>
            <w:shd w:val="clear" w:color="auto" w:fill="auto"/>
          </w:tcPr>
          <w:p w14:paraId="5726C2F8"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0512758B"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.488</w:t>
            </w:r>
          </w:p>
        </w:tc>
      </w:tr>
      <w:tr w:rsidR="0040241E" w:rsidRPr="00066491" w14:paraId="3EAAC9D2" w14:textId="77777777" w:rsidTr="00752940">
        <w:trPr>
          <w:cantSplit/>
          <w:jc w:val="center"/>
        </w:trPr>
        <w:tc>
          <w:tcPr>
            <w:tcW w:w="860" w:type="dxa"/>
            <w:tcBorders>
              <w:left w:val="nil"/>
            </w:tcBorders>
            <w:shd w:val="clear" w:color="auto" w:fill="auto"/>
          </w:tcPr>
          <w:p w14:paraId="59D58CC5"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F2Q4</w:t>
            </w:r>
          </w:p>
        </w:tc>
        <w:tc>
          <w:tcPr>
            <w:tcW w:w="1550" w:type="dxa"/>
            <w:shd w:val="clear" w:color="auto" w:fill="auto"/>
          </w:tcPr>
          <w:p w14:paraId="7086528E"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6C1A0E7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.578</w:t>
            </w:r>
          </w:p>
        </w:tc>
      </w:tr>
      <w:tr w:rsidR="0040241E" w:rsidRPr="00066491" w14:paraId="10346CB4" w14:textId="77777777" w:rsidTr="00752940">
        <w:trPr>
          <w:cantSplit/>
          <w:jc w:val="center"/>
        </w:trPr>
        <w:tc>
          <w:tcPr>
            <w:tcW w:w="860" w:type="dxa"/>
            <w:tcBorders>
              <w:left w:val="nil"/>
            </w:tcBorders>
            <w:shd w:val="clear" w:color="auto" w:fill="auto"/>
          </w:tcPr>
          <w:p w14:paraId="390D533C"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F2Q5</w:t>
            </w:r>
          </w:p>
        </w:tc>
        <w:tc>
          <w:tcPr>
            <w:tcW w:w="1550" w:type="dxa"/>
            <w:shd w:val="clear" w:color="auto" w:fill="auto"/>
          </w:tcPr>
          <w:p w14:paraId="4F3EE562"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3AF2D078"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.312</w:t>
            </w:r>
          </w:p>
        </w:tc>
      </w:tr>
      <w:tr w:rsidR="0040241E" w:rsidRPr="00066491" w14:paraId="403C621D" w14:textId="77777777" w:rsidTr="00752940">
        <w:trPr>
          <w:cantSplit/>
          <w:jc w:val="center"/>
        </w:trPr>
        <w:tc>
          <w:tcPr>
            <w:tcW w:w="860" w:type="dxa"/>
            <w:tcBorders>
              <w:left w:val="nil"/>
            </w:tcBorders>
            <w:shd w:val="clear" w:color="auto" w:fill="auto"/>
          </w:tcPr>
          <w:p w14:paraId="463AF874"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F2Q6</w:t>
            </w:r>
          </w:p>
        </w:tc>
        <w:tc>
          <w:tcPr>
            <w:tcW w:w="1550" w:type="dxa"/>
            <w:shd w:val="clear" w:color="auto" w:fill="auto"/>
          </w:tcPr>
          <w:p w14:paraId="5F5A436B"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24D95270"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.353</w:t>
            </w:r>
          </w:p>
        </w:tc>
      </w:tr>
      <w:tr w:rsidR="0040241E" w:rsidRPr="00066491" w14:paraId="445E499F" w14:textId="77777777" w:rsidTr="00752940">
        <w:trPr>
          <w:cantSplit/>
          <w:jc w:val="center"/>
        </w:trPr>
        <w:tc>
          <w:tcPr>
            <w:tcW w:w="860" w:type="dxa"/>
            <w:tcBorders>
              <w:left w:val="nil"/>
            </w:tcBorders>
            <w:shd w:val="clear" w:color="auto" w:fill="auto"/>
          </w:tcPr>
          <w:p w14:paraId="678CBAB0"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F2Q7</w:t>
            </w:r>
          </w:p>
        </w:tc>
        <w:tc>
          <w:tcPr>
            <w:tcW w:w="1550" w:type="dxa"/>
            <w:shd w:val="clear" w:color="auto" w:fill="auto"/>
          </w:tcPr>
          <w:p w14:paraId="1CE2EF12"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48FA460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.498</w:t>
            </w:r>
          </w:p>
        </w:tc>
      </w:tr>
      <w:tr w:rsidR="0040241E" w:rsidRPr="00066491" w14:paraId="2920E72C" w14:textId="77777777" w:rsidTr="00752940">
        <w:trPr>
          <w:cantSplit/>
          <w:jc w:val="center"/>
        </w:trPr>
        <w:tc>
          <w:tcPr>
            <w:tcW w:w="860" w:type="dxa"/>
            <w:tcBorders>
              <w:left w:val="nil"/>
            </w:tcBorders>
            <w:shd w:val="clear" w:color="auto" w:fill="auto"/>
          </w:tcPr>
          <w:p w14:paraId="703B3DFD"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F2Q9</w:t>
            </w:r>
          </w:p>
        </w:tc>
        <w:tc>
          <w:tcPr>
            <w:tcW w:w="1550" w:type="dxa"/>
            <w:shd w:val="clear" w:color="auto" w:fill="auto"/>
          </w:tcPr>
          <w:p w14:paraId="2BC5FBF6"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655FD951"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.453</w:t>
            </w:r>
          </w:p>
        </w:tc>
      </w:tr>
      <w:tr w:rsidR="0040241E" w:rsidRPr="00066491" w14:paraId="6C840C29" w14:textId="77777777" w:rsidTr="00752940">
        <w:trPr>
          <w:cantSplit/>
          <w:jc w:val="center"/>
        </w:trPr>
        <w:tc>
          <w:tcPr>
            <w:tcW w:w="860" w:type="dxa"/>
            <w:tcBorders>
              <w:left w:val="nil"/>
            </w:tcBorders>
            <w:shd w:val="clear" w:color="auto" w:fill="auto"/>
          </w:tcPr>
          <w:p w14:paraId="6E51484A"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F2Q12</w:t>
            </w:r>
          </w:p>
        </w:tc>
        <w:tc>
          <w:tcPr>
            <w:tcW w:w="1550" w:type="dxa"/>
            <w:shd w:val="clear" w:color="auto" w:fill="auto"/>
          </w:tcPr>
          <w:p w14:paraId="3F4F3FC3"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5E4DDF80"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.325</w:t>
            </w:r>
          </w:p>
        </w:tc>
      </w:tr>
      <w:tr w:rsidR="0040241E" w:rsidRPr="00066491" w14:paraId="4E413CAD" w14:textId="77777777" w:rsidTr="00752940">
        <w:trPr>
          <w:cantSplit/>
          <w:jc w:val="center"/>
        </w:trPr>
        <w:tc>
          <w:tcPr>
            <w:tcW w:w="860" w:type="dxa"/>
            <w:tcBorders>
              <w:left w:val="nil"/>
            </w:tcBorders>
            <w:shd w:val="clear" w:color="auto" w:fill="auto"/>
          </w:tcPr>
          <w:p w14:paraId="20D378DB"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F2Q13</w:t>
            </w:r>
          </w:p>
        </w:tc>
        <w:tc>
          <w:tcPr>
            <w:tcW w:w="1550" w:type="dxa"/>
            <w:shd w:val="clear" w:color="auto" w:fill="auto"/>
          </w:tcPr>
          <w:p w14:paraId="6BD03C0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2E9CBE67"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.369</w:t>
            </w:r>
          </w:p>
        </w:tc>
      </w:tr>
      <w:tr w:rsidR="0040241E" w:rsidRPr="00066491" w14:paraId="17F8EE13" w14:textId="77777777" w:rsidTr="00752940">
        <w:trPr>
          <w:cantSplit/>
          <w:jc w:val="center"/>
        </w:trPr>
        <w:tc>
          <w:tcPr>
            <w:tcW w:w="860" w:type="dxa"/>
            <w:tcBorders>
              <w:left w:val="nil"/>
            </w:tcBorders>
            <w:shd w:val="clear" w:color="auto" w:fill="auto"/>
          </w:tcPr>
          <w:p w14:paraId="37C188B9"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F3Q1</w:t>
            </w:r>
          </w:p>
        </w:tc>
        <w:tc>
          <w:tcPr>
            <w:tcW w:w="1550" w:type="dxa"/>
            <w:shd w:val="clear" w:color="auto" w:fill="auto"/>
          </w:tcPr>
          <w:p w14:paraId="16A6ECD0"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1CD7A59B"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.947</w:t>
            </w:r>
          </w:p>
        </w:tc>
      </w:tr>
      <w:tr w:rsidR="0040241E" w:rsidRPr="00066491" w14:paraId="31F0AF12" w14:textId="77777777" w:rsidTr="00752940">
        <w:trPr>
          <w:cantSplit/>
          <w:jc w:val="center"/>
        </w:trPr>
        <w:tc>
          <w:tcPr>
            <w:tcW w:w="860" w:type="dxa"/>
            <w:tcBorders>
              <w:left w:val="nil"/>
            </w:tcBorders>
            <w:shd w:val="clear" w:color="auto" w:fill="auto"/>
          </w:tcPr>
          <w:p w14:paraId="43D1FC4F"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F3Q2</w:t>
            </w:r>
          </w:p>
        </w:tc>
        <w:tc>
          <w:tcPr>
            <w:tcW w:w="1550" w:type="dxa"/>
            <w:shd w:val="clear" w:color="auto" w:fill="auto"/>
          </w:tcPr>
          <w:p w14:paraId="69C93F62"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689186E3"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.943</w:t>
            </w:r>
          </w:p>
        </w:tc>
      </w:tr>
      <w:tr w:rsidR="0040241E" w:rsidRPr="00066491" w14:paraId="32737777" w14:textId="77777777" w:rsidTr="00752940">
        <w:trPr>
          <w:cantSplit/>
          <w:jc w:val="center"/>
        </w:trPr>
        <w:tc>
          <w:tcPr>
            <w:tcW w:w="860" w:type="dxa"/>
            <w:tcBorders>
              <w:left w:val="nil"/>
            </w:tcBorders>
            <w:shd w:val="clear" w:color="auto" w:fill="auto"/>
          </w:tcPr>
          <w:p w14:paraId="797921FF"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F3Q3</w:t>
            </w:r>
          </w:p>
        </w:tc>
        <w:tc>
          <w:tcPr>
            <w:tcW w:w="1550" w:type="dxa"/>
            <w:shd w:val="clear" w:color="auto" w:fill="auto"/>
          </w:tcPr>
          <w:p w14:paraId="371A3962"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04184749"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.956</w:t>
            </w:r>
          </w:p>
        </w:tc>
      </w:tr>
      <w:tr w:rsidR="0040241E" w:rsidRPr="00066491" w14:paraId="76999693" w14:textId="77777777" w:rsidTr="00752940">
        <w:trPr>
          <w:cantSplit/>
          <w:jc w:val="center"/>
        </w:trPr>
        <w:tc>
          <w:tcPr>
            <w:tcW w:w="860" w:type="dxa"/>
            <w:tcBorders>
              <w:left w:val="nil"/>
            </w:tcBorders>
            <w:shd w:val="clear" w:color="auto" w:fill="auto"/>
          </w:tcPr>
          <w:p w14:paraId="12BACFB3"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F3Q6</w:t>
            </w:r>
          </w:p>
        </w:tc>
        <w:tc>
          <w:tcPr>
            <w:tcW w:w="1550" w:type="dxa"/>
            <w:shd w:val="clear" w:color="auto" w:fill="auto"/>
          </w:tcPr>
          <w:p w14:paraId="23BEB3BC"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6602057E"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.948</w:t>
            </w:r>
          </w:p>
        </w:tc>
      </w:tr>
      <w:tr w:rsidR="0040241E" w:rsidRPr="00066491" w14:paraId="353C73B6" w14:textId="77777777" w:rsidTr="00752940">
        <w:trPr>
          <w:cantSplit/>
          <w:jc w:val="center"/>
        </w:trPr>
        <w:tc>
          <w:tcPr>
            <w:tcW w:w="860" w:type="dxa"/>
            <w:tcBorders>
              <w:left w:val="nil"/>
            </w:tcBorders>
            <w:shd w:val="clear" w:color="auto" w:fill="auto"/>
          </w:tcPr>
          <w:p w14:paraId="7D328381"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F3Q7</w:t>
            </w:r>
          </w:p>
        </w:tc>
        <w:tc>
          <w:tcPr>
            <w:tcW w:w="1550" w:type="dxa"/>
            <w:shd w:val="clear" w:color="auto" w:fill="auto"/>
          </w:tcPr>
          <w:p w14:paraId="15EBE0AE"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15172D95"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.951</w:t>
            </w:r>
          </w:p>
        </w:tc>
      </w:tr>
      <w:tr w:rsidR="0040241E" w:rsidRPr="00066491" w14:paraId="64941155" w14:textId="77777777" w:rsidTr="00752940">
        <w:trPr>
          <w:cantSplit/>
          <w:jc w:val="center"/>
        </w:trPr>
        <w:tc>
          <w:tcPr>
            <w:tcW w:w="860" w:type="dxa"/>
            <w:tcBorders>
              <w:left w:val="nil"/>
            </w:tcBorders>
            <w:shd w:val="clear" w:color="auto" w:fill="auto"/>
          </w:tcPr>
          <w:p w14:paraId="6B2FEB00"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F3Q8</w:t>
            </w:r>
          </w:p>
        </w:tc>
        <w:tc>
          <w:tcPr>
            <w:tcW w:w="1550" w:type="dxa"/>
            <w:shd w:val="clear" w:color="auto" w:fill="auto"/>
          </w:tcPr>
          <w:p w14:paraId="28574FB2"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38991A55"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.942</w:t>
            </w:r>
          </w:p>
        </w:tc>
      </w:tr>
      <w:tr w:rsidR="0040241E" w:rsidRPr="00066491" w14:paraId="79F23459" w14:textId="77777777" w:rsidTr="00752940">
        <w:trPr>
          <w:cantSplit/>
          <w:jc w:val="center"/>
        </w:trPr>
        <w:tc>
          <w:tcPr>
            <w:tcW w:w="860" w:type="dxa"/>
            <w:tcBorders>
              <w:left w:val="nil"/>
            </w:tcBorders>
            <w:shd w:val="clear" w:color="auto" w:fill="auto"/>
          </w:tcPr>
          <w:p w14:paraId="1F69DDA5"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F3Q9</w:t>
            </w:r>
          </w:p>
        </w:tc>
        <w:tc>
          <w:tcPr>
            <w:tcW w:w="1550" w:type="dxa"/>
            <w:shd w:val="clear" w:color="auto" w:fill="auto"/>
          </w:tcPr>
          <w:p w14:paraId="3B68CEC5"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3ED12E83"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.950</w:t>
            </w:r>
          </w:p>
        </w:tc>
      </w:tr>
      <w:tr w:rsidR="0040241E" w:rsidRPr="00066491" w14:paraId="467924C9" w14:textId="77777777" w:rsidTr="00752940">
        <w:trPr>
          <w:cantSplit/>
          <w:jc w:val="center"/>
        </w:trPr>
        <w:tc>
          <w:tcPr>
            <w:tcW w:w="860" w:type="dxa"/>
            <w:tcBorders>
              <w:left w:val="nil"/>
            </w:tcBorders>
            <w:shd w:val="clear" w:color="auto" w:fill="auto"/>
          </w:tcPr>
          <w:p w14:paraId="5BCF3596"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F4Q1</w:t>
            </w:r>
          </w:p>
        </w:tc>
        <w:tc>
          <w:tcPr>
            <w:tcW w:w="1550" w:type="dxa"/>
            <w:shd w:val="clear" w:color="auto" w:fill="auto"/>
          </w:tcPr>
          <w:p w14:paraId="3747B40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54D33A87"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.532</w:t>
            </w:r>
          </w:p>
        </w:tc>
      </w:tr>
      <w:tr w:rsidR="0040241E" w:rsidRPr="00066491" w14:paraId="2B8A6CE0" w14:textId="77777777" w:rsidTr="00752940">
        <w:trPr>
          <w:cantSplit/>
          <w:jc w:val="center"/>
        </w:trPr>
        <w:tc>
          <w:tcPr>
            <w:tcW w:w="860" w:type="dxa"/>
            <w:tcBorders>
              <w:left w:val="nil"/>
            </w:tcBorders>
            <w:shd w:val="clear" w:color="auto" w:fill="auto"/>
          </w:tcPr>
          <w:p w14:paraId="30850165"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F4Q3</w:t>
            </w:r>
          </w:p>
        </w:tc>
        <w:tc>
          <w:tcPr>
            <w:tcW w:w="1550" w:type="dxa"/>
            <w:shd w:val="clear" w:color="auto" w:fill="auto"/>
          </w:tcPr>
          <w:p w14:paraId="79935961"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24D8C857"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.470</w:t>
            </w:r>
          </w:p>
        </w:tc>
      </w:tr>
      <w:tr w:rsidR="0040241E" w:rsidRPr="00066491" w14:paraId="3176A617" w14:textId="77777777" w:rsidTr="00752940">
        <w:trPr>
          <w:cantSplit/>
          <w:jc w:val="center"/>
        </w:trPr>
        <w:tc>
          <w:tcPr>
            <w:tcW w:w="860" w:type="dxa"/>
            <w:tcBorders>
              <w:left w:val="nil"/>
            </w:tcBorders>
            <w:shd w:val="clear" w:color="auto" w:fill="auto"/>
          </w:tcPr>
          <w:p w14:paraId="787F9AD9"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F4Q5</w:t>
            </w:r>
          </w:p>
        </w:tc>
        <w:tc>
          <w:tcPr>
            <w:tcW w:w="1550" w:type="dxa"/>
            <w:shd w:val="clear" w:color="auto" w:fill="auto"/>
          </w:tcPr>
          <w:p w14:paraId="52646FFE"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7229322C"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.520</w:t>
            </w:r>
          </w:p>
        </w:tc>
      </w:tr>
      <w:tr w:rsidR="0040241E" w:rsidRPr="00066491" w14:paraId="72CEAC82" w14:textId="77777777" w:rsidTr="00752940">
        <w:trPr>
          <w:cantSplit/>
          <w:jc w:val="center"/>
        </w:trPr>
        <w:tc>
          <w:tcPr>
            <w:tcW w:w="860" w:type="dxa"/>
            <w:tcBorders>
              <w:left w:val="nil"/>
            </w:tcBorders>
            <w:shd w:val="clear" w:color="auto" w:fill="auto"/>
          </w:tcPr>
          <w:p w14:paraId="2FCE8D9C"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F4Q6</w:t>
            </w:r>
          </w:p>
        </w:tc>
        <w:tc>
          <w:tcPr>
            <w:tcW w:w="1550" w:type="dxa"/>
            <w:shd w:val="clear" w:color="auto" w:fill="auto"/>
          </w:tcPr>
          <w:p w14:paraId="221B5791"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0DFB0A81"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.505</w:t>
            </w:r>
          </w:p>
        </w:tc>
      </w:tr>
      <w:tr w:rsidR="0040241E" w:rsidRPr="00066491" w14:paraId="4E781030" w14:textId="77777777" w:rsidTr="00752940">
        <w:trPr>
          <w:cantSplit/>
          <w:jc w:val="center"/>
        </w:trPr>
        <w:tc>
          <w:tcPr>
            <w:tcW w:w="860" w:type="dxa"/>
            <w:tcBorders>
              <w:left w:val="nil"/>
            </w:tcBorders>
            <w:shd w:val="clear" w:color="auto" w:fill="auto"/>
          </w:tcPr>
          <w:p w14:paraId="7DBCF986"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F4Q7</w:t>
            </w:r>
          </w:p>
        </w:tc>
        <w:tc>
          <w:tcPr>
            <w:tcW w:w="1550" w:type="dxa"/>
            <w:shd w:val="clear" w:color="auto" w:fill="auto"/>
          </w:tcPr>
          <w:p w14:paraId="55BD8516"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62A77D20"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.439</w:t>
            </w:r>
          </w:p>
        </w:tc>
      </w:tr>
      <w:tr w:rsidR="0040241E" w:rsidRPr="00066491" w14:paraId="48FD5856" w14:textId="77777777" w:rsidTr="00752940">
        <w:trPr>
          <w:cantSplit/>
          <w:jc w:val="center"/>
        </w:trPr>
        <w:tc>
          <w:tcPr>
            <w:tcW w:w="860" w:type="dxa"/>
            <w:tcBorders>
              <w:left w:val="nil"/>
            </w:tcBorders>
            <w:shd w:val="clear" w:color="auto" w:fill="auto"/>
          </w:tcPr>
          <w:p w14:paraId="6F11D9ED"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F4Q8</w:t>
            </w:r>
          </w:p>
        </w:tc>
        <w:tc>
          <w:tcPr>
            <w:tcW w:w="1550" w:type="dxa"/>
            <w:shd w:val="clear" w:color="auto" w:fill="auto"/>
          </w:tcPr>
          <w:p w14:paraId="1AE246CC"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75C2B096"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.470</w:t>
            </w:r>
          </w:p>
        </w:tc>
      </w:tr>
      <w:tr w:rsidR="0040241E" w:rsidRPr="00066491" w14:paraId="3B108B05" w14:textId="77777777" w:rsidTr="00752940">
        <w:trPr>
          <w:cantSplit/>
          <w:jc w:val="center"/>
        </w:trPr>
        <w:tc>
          <w:tcPr>
            <w:tcW w:w="860" w:type="dxa"/>
            <w:tcBorders>
              <w:left w:val="nil"/>
            </w:tcBorders>
            <w:shd w:val="clear" w:color="auto" w:fill="auto"/>
          </w:tcPr>
          <w:p w14:paraId="3A32C02C"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F4Q9</w:t>
            </w:r>
          </w:p>
        </w:tc>
        <w:tc>
          <w:tcPr>
            <w:tcW w:w="1550" w:type="dxa"/>
            <w:shd w:val="clear" w:color="auto" w:fill="auto"/>
          </w:tcPr>
          <w:p w14:paraId="48032529"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3BB5732E"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.485</w:t>
            </w:r>
          </w:p>
        </w:tc>
      </w:tr>
      <w:tr w:rsidR="0040241E" w:rsidRPr="00066491" w14:paraId="128A7BC0" w14:textId="77777777" w:rsidTr="00752940">
        <w:trPr>
          <w:cantSplit/>
          <w:jc w:val="center"/>
        </w:trPr>
        <w:tc>
          <w:tcPr>
            <w:tcW w:w="860" w:type="dxa"/>
            <w:tcBorders>
              <w:left w:val="nil"/>
            </w:tcBorders>
            <w:shd w:val="clear" w:color="auto" w:fill="auto"/>
          </w:tcPr>
          <w:p w14:paraId="04B21A75"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F4Q10</w:t>
            </w:r>
          </w:p>
        </w:tc>
        <w:tc>
          <w:tcPr>
            <w:tcW w:w="1550" w:type="dxa"/>
            <w:shd w:val="clear" w:color="auto" w:fill="auto"/>
          </w:tcPr>
          <w:p w14:paraId="3FADB39A"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right w:val="nil"/>
            </w:tcBorders>
            <w:shd w:val="clear" w:color="auto" w:fill="auto"/>
          </w:tcPr>
          <w:p w14:paraId="05CFDE29"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.480</w:t>
            </w:r>
          </w:p>
        </w:tc>
      </w:tr>
      <w:tr w:rsidR="0040241E" w:rsidRPr="00066491" w14:paraId="77A04157" w14:textId="77777777" w:rsidTr="00752940">
        <w:trPr>
          <w:cantSplit/>
          <w:jc w:val="center"/>
        </w:trPr>
        <w:tc>
          <w:tcPr>
            <w:tcW w:w="860" w:type="dxa"/>
            <w:tcBorders>
              <w:left w:val="nil"/>
              <w:bottom w:val="single" w:sz="8" w:space="0" w:color="152935"/>
            </w:tcBorders>
            <w:shd w:val="clear" w:color="auto" w:fill="auto"/>
          </w:tcPr>
          <w:p w14:paraId="65BA38B5"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F4Q11</w:t>
            </w:r>
          </w:p>
        </w:tc>
        <w:tc>
          <w:tcPr>
            <w:tcW w:w="1550" w:type="dxa"/>
            <w:tcBorders>
              <w:bottom w:val="single" w:sz="8" w:space="0" w:color="152935"/>
            </w:tcBorders>
            <w:shd w:val="clear" w:color="auto" w:fill="auto"/>
          </w:tcPr>
          <w:p w14:paraId="341E6E4B"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1.000</w:t>
            </w:r>
          </w:p>
        </w:tc>
        <w:tc>
          <w:tcPr>
            <w:tcW w:w="1843" w:type="dxa"/>
            <w:tcBorders>
              <w:bottom w:val="single" w:sz="8" w:space="0" w:color="152935"/>
              <w:right w:val="nil"/>
            </w:tcBorders>
            <w:shd w:val="clear" w:color="auto" w:fill="auto"/>
          </w:tcPr>
          <w:p w14:paraId="0E79F45D" w14:textId="77777777" w:rsidR="0040241E" w:rsidRPr="00066491" w:rsidRDefault="0040241E" w:rsidP="00C57E6F">
            <w:pPr>
              <w:autoSpaceDE w:val="0"/>
              <w:autoSpaceDN w:val="0"/>
              <w:adjustRightInd w:val="0"/>
              <w:spacing w:line="300" w:lineRule="auto"/>
              <w:ind w:left="60" w:right="60"/>
              <w:jc w:val="right"/>
              <w:rPr>
                <w:sz w:val="20"/>
                <w:szCs w:val="20"/>
              </w:rPr>
            </w:pPr>
            <w:r w:rsidRPr="00066491">
              <w:rPr>
                <w:sz w:val="20"/>
                <w:szCs w:val="20"/>
              </w:rPr>
              <w:t>.451</w:t>
            </w:r>
          </w:p>
        </w:tc>
      </w:tr>
      <w:tr w:rsidR="0040241E" w:rsidRPr="00066491" w14:paraId="098B4A32" w14:textId="77777777" w:rsidTr="00752940">
        <w:trPr>
          <w:cantSplit/>
          <w:jc w:val="center"/>
        </w:trPr>
        <w:tc>
          <w:tcPr>
            <w:tcW w:w="4253" w:type="dxa"/>
            <w:gridSpan w:val="3"/>
            <w:tcBorders>
              <w:top w:val="nil"/>
              <w:left w:val="nil"/>
              <w:bottom w:val="nil"/>
              <w:right w:val="nil"/>
            </w:tcBorders>
            <w:shd w:val="clear" w:color="auto" w:fill="auto"/>
          </w:tcPr>
          <w:p w14:paraId="59F7913A" w14:textId="77777777" w:rsidR="0040241E" w:rsidRPr="00066491" w:rsidRDefault="0040241E" w:rsidP="00C57E6F">
            <w:pPr>
              <w:autoSpaceDE w:val="0"/>
              <w:autoSpaceDN w:val="0"/>
              <w:adjustRightInd w:val="0"/>
              <w:spacing w:line="300" w:lineRule="auto"/>
              <w:ind w:left="60" w:right="60"/>
              <w:rPr>
                <w:sz w:val="20"/>
                <w:szCs w:val="20"/>
              </w:rPr>
            </w:pPr>
            <w:r w:rsidRPr="00066491">
              <w:rPr>
                <w:sz w:val="20"/>
                <w:szCs w:val="20"/>
              </w:rPr>
              <w:t>Ekstraksiyon Yöntemi: Temel Bileşen Analizi</w:t>
            </w:r>
          </w:p>
        </w:tc>
      </w:tr>
    </w:tbl>
    <w:p w14:paraId="3FAA17C3" w14:textId="77777777" w:rsidR="0040241E" w:rsidRPr="00066491" w:rsidRDefault="0040241E" w:rsidP="00C57E6F">
      <w:pPr>
        <w:spacing w:line="300" w:lineRule="auto"/>
        <w:jc w:val="both"/>
        <w:rPr>
          <w:rFonts w:eastAsiaTheme="majorEastAsia"/>
          <w:b/>
          <w:bCs/>
          <w:color w:val="000000" w:themeColor="text1"/>
        </w:rPr>
      </w:pPr>
    </w:p>
    <w:p w14:paraId="535B710F" w14:textId="760D3545" w:rsidR="001D2BE9" w:rsidRPr="00066491" w:rsidRDefault="001D2BE9" w:rsidP="006C2288">
      <w:pPr>
        <w:spacing w:line="300" w:lineRule="auto"/>
        <w:jc w:val="both"/>
        <w:rPr>
          <w:rFonts w:eastAsiaTheme="majorEastAsia"/>
          <w:color w:val="000000" w:themeColor="text1"/>
        </w:rPr>
      </w:pPr>
      <w:r w:rsidRPr="00066491">
        <w:rPr>
          <w:rFonts w:eastAsiaTheme="majorEastAsia"/>
          <w:b/>
          <w:bCs/>
          <w:color w:val="000000" w:themeColor="text1"/>
        </w:rPr>
        <w:tab/>
      </w:r>
      <w:r w:rsidRPr="00066491">
        <w:rPr>
          <w:rFonts w:eastAsiaTheme="majorEastAsia"/>
          <w:color w:val="000000" w:themeColor="text1"/>
        </w:rPr>
        <w:t xml:space="preserve">Döndürme işlemi sonrasında, çeşitli öğe yükleme tablolarını incelediğimizde, en iyi uyan yapının; .30'un üzerindeki öğe yüklemeleri, çapraz yükleme olmayan ve her bir faktörde en az üç öğeye sahip olan yapı olduğunu görürüz. Bu durum, en "temiz" ve düzenli faktör yapısını oluşturur (Castello ve Osborne, 2005, 3). </w:t>
      </w:r>
    </w:p>
    <w:p w14:paraId="49D0CE0D" w14:textId="3BAFB120" w:rsidR="006C2288" w:rsidRPr="00066491" w:rsidRDefault="001D2BE9" w:rsidP="006C2288">
      <w:pPr>
        <w:spacing w:line="300" w:lineRule="auto"/>
        <w:jc w:val="both"/>
      </w:pPr>
      <w:r w:rsidRPr="00066491">
        <w:tab/>
      </w:r>
      <w:r w:rsidR="006C2288" w:rsidRPr="00066491">
        <w:t xml:space="preserve">Faktör analizi sonucunda elde edilen faktör yükleri tablosuna (Tablo </w:t>
      </w:r>
      <w:proofErr w:type="gramStart"/>
      <w:r w:rsidR="006C2288" w:rsidRPr="00066491">
        <w:t>6.9</w:t>
      </w:r>
      <w:proofErr w:type="gramEnd"/>
      <w:r w:rsidR="006C2288" w:rsidRPr="00066491">
        <w:t xml:space="preserve">) bakıldığında, dört ana faktör belirlenmiştir: Çevresel Sürdürülebilirlik İletişimi, Sosyal </w:t>
      </w:r>
      <w:r w:rsidR="006C2288" w:rsidRPr="00066491">
        <w:lastRenderedPageBreak/>
        <w:t>Sürdürülebilirlik İletişimi, Ekonomik Sürdürülebilirlik İletişimi ve İletişimin Sürdürülebilirliği. Bu faktörler, ölçeğin alt boyutlarını temsil etmektedir.</w:t>
      </w:r>
    </w:p>
    <w:p w14:paraId="6F960E35" w14:textId="44391D3A" w:rsidR="006C2288" w:rsidRPr="002B148E" w:rsidRDefault="006C2288" w:rsidP="006C2288">
      <w:pPr>
        <w:spacing w:line="300" w:lineRule="auto"/>
        <w:jc w:val="both"/>
      </w:pPr>
      <w:r w:rsidRPr="00066491">
        <w:tab/>
      </w:r>
      <w:r w:rsidRPr="002B148E">
        <w:rPr>
          <w:bCs/>
        </w:rPr>
        <w:t>Çevresel Sürdürülebilirlik İletişimi</w:t>
      </w:r>
      <w:r w:rsidRPr="002B148E">
        <w:t xml:space="preserve"> faktörüne ait maddelerin faktör yük </w:t>
      </w:r>
      <w:proofErr w:type="gramStart"/>
      <w:r w:rsidRPr="002B148E">
        <w:t xml:space="preserve">değerleri </w:t>
      </w:r>
      <w:r w:rsidRPr="002B148E">
        <w:rPr>
          <w:bCs/>
        </w:rPr>
        <w:t>.576</w:t>
      </w:r>
      <w:proofErr w:type="gramEnd"/>
      <w:r w:rsidRPr="002B148E">
        <w:rPr>
          <w:bCs/>
        </w:rPr>
        <w:t xml:space="preserve"> ile .759 </w:t>
      </w:r>
      <w:r w:rsidRPr="002B148E">
        <w:t>arasında değişmektedir. Bu, söz konusu maddelerin Çevresel Sürdürülebilirlik İletişimi faktörü ile güçlü bir ilişkisi olduğunu gösterir.</w:t>
      </w:r>
    </w:p>
    <w:p w14:paraId="6387722E" w14:textId="0318BF50" w:rsidR="006C2288" w:rsidRPr="002B148E" w:rsidRDefault="006C2288" w:rsidP="006C2288">
      <w:pPr>
        <w:spacing w:line="300" w:lineRule="auto"/>
        <w:jc w:val="both"/>
      </w:pPr>
      <w:r w:rsidRPr="002B148E">
        <w:tab/>
      </w:r>
      <w:r w:rsidRPr="002B148E">
        <w:rPr>
          <w:bCs/>
        </w:rPr>
        <w:t>Sosyal Sürdürülebilirlik İletişimi</w:t>
      </w:r>
      <w:r w:rsidRPr="002B148E">
        <w:t xml:space="preserve"> faktörüne ait maddelerin faktör yük </w:t>
      </w:r>
      <w:proofErr w:type="gramStart"/>
      <w:r w:rsidRPr="002B148E">
        <w:t xml:space="preserve">değerleri </w:t>
      </w:r>
      <w:r w:rsidRPr="002B148E">
        <w:rPr>
          <w:bCs/>
        </w:rPr>
        <w:t>.565</w:t>
      </w:r>
      <w:proofErr w:type="gramEnd"/>
      <w:r w:rsidRPr="002B148E">
        <w:rPr>
          <w:bCs/>
        </w:rPr>
        <w:t xml:space="preserve"> ile .766</w:t>
      </w:r>
      <w:r w:rsidRPr="002B148E">
        <w:t xml:space="preserve"> arasında değişmektedir. Bu da Sosyal Sürdürülebilirlik İletişimi faktörünün ölçek maddeleri ile güçlü bir ilişkisi olduğunu gösterir.</w:t>
      </w:r>
    </w:p>
    <w:p w14:paraId="1742DE81" w14:textId="4FB35D70" w:rsidR="006C2288" w:rsidRPr="002B148E" w:rsidRDefault="006C2288" w:rsidP="006C2288">
      <w:pPr>
        <w:spacing w:line="300" w:lineRule="auto"/>
        <w:jc w:val="both"/>
      </w:pPr>
      <w:r w:rsidRPr="002B148E">
        <w:tab/>
      </w:r>
      <w:r w:rsidRPr="002B148E">
        <w:rPr>
          <w:bCs/>
        </w:rPr>
        <w:t>Ekonomik Sürdürülebilirlik İletişimi</w:t>
      </w:r>
      <w:r w:rsidRPr="002B148E">
        <w:t xml:space="preserve"> faktörüne ait maddelerin faktör yük </w:t>
      </w:r>
      <w:proofErr w:type="gramStart"/>
      <w:r w:rsidRPr="002B148E">
        <w:t>değerleri .</w:t>
      </w:r>
      <w:r w:rsidRPr="002B148E">
        <w:rPr>
          <w:bCs/>
        </w:rPr>
        <w:t>971</w:t>
      </w:r>
      <w:proofErr w:type="gramEnd"/>
      <w:r w:rsidRPr="002B148E">
        <w:rPr>
          <w:bCs/>
        </w:rPr>
        <w:t xml:space="preserve"> ile .977 </w:t>
      </w:r>
      <w:r w:rsidRPr="002B148E">
        <w:t>arasında değişmektedir. Bu sonuç, Ekonomik Sürdürülebilirlik İletişimi faktörünün, ölçek maddeleri ile son derece güçlü bir ilişkisi olduğunu göstermektedir.</w:t>
      </w:r>
    </w:p>
    <w:p w14:paraId="7B5EA784" w14:textId="2F147A5D" w:rsidR="006C2288" w:rsidRPr="002B148E" w:rsidRDefault="006C2288" w:rsidP="006C2288">
      <w:pPr>
        <w:spacing w:line="300" w:lineRule="auto"/>
        <w:jc w:val="both"/>
      </w:pPr>
      <w:r w:rsidRPr="002B148E">
        <w:tab/>
        <w:t xml:space="preserve">Son olarak, </w:t>
      </w:r>
      <w:r w:rsidRPr="002B148E">
        <w:rPr>
          <w:bCs/>
        </w:rPr>
        <w:t xml:space="preserve">İletişimin Sürdürülebilirliği </w:t>
      </w:r>
      <w:r w:rsidRPr="002B148E">
        <w:t xml:space="preserve">faktörüne ait maddelerin faktör yük </w:t>
      </w:r>
      <w:proofErr w:type="gramStart"/>
      <w:r w:rsidRPr="002B148E">
        <w:t>değerleri .</w:t>
      </w:r>
      <w:r w:rsidRPr="002B148E">
        <w:rPr>
          <w:bCs/>
        </w:rPr>
        <w:t>662</w:t>
      </w:r>
      <w:proofErr w:type="gramEnd"/>
      <w:r w:rsidRPr="002B148E">
        <w:rPr>
          <w:bCs/>
        </w:rPr>
        <w:t xml:space="preserve"> ile .726 </w:t>
      </w:r>
      <w:r w:rsidRPr="002B148E">
        <w:t>arasında değişmektedir. Bu değerler, İletişimin Sürdürülebilirliği faktörünün, maddeler ile güçlü bir ilişkisi olduğunu gösterir.</w:t>
      </w:r>
    </w:p>
    <w:p w14:paraId="7360B4EC" w14:textId="77777777" w:rsidR="00270D5A" w:rsidRDefault="001D2BE9" w:rsidP="002B148E">
      <w:pPr>
        <w:spacing w:line="300" w:lineRule="auto"/>
        <w:jc w:val="both"/>
      </w:pPr>
      <w:r w:rsidRPr="002B148E">
        <w:tab/>
      </w:r>
      <w:r w:rsidR="006C2288" w:rsidRPr="002B148E">
        <w:t>Genel olarak, tüm faktörlerin maddeler ile güçlü bir ilişkisi olduğu görülmektedir. Bu da ölçeğin dört faktörünü de etkili bir şekilde ölçtüğünü göstermektedir.</w:t>
      </w:r>
      <w:r w:rsidR="00B24D3C" w:rsidRPr="002B148E">
        <w:t xml:space="preserve"> Maddelerin faktörlere göre dağılımları ve yük değerleri Tablo </w:t>
      </w:r>
      <w:proofErr w:type="gramStart"/>
      <w:r w:rsidR="00B24D3C" w:rsidRPr="002B148E">
        <w:t>6.9’da</w:t>
      </w:r>
      <w:proofErr w:type="gramEnd"/>
      <w:r w:rsidR="00B24D3C" w:rsidRPr="002B148E">
        <w:t xml:space="preserve"> sunulmuştur.</w:t>
      </w:r>
      <w:bookmarkStart w:id="282" w:name="_Toc141439684"/>
    </w:p>
    <w:p w14:paraId="6EF7E1A9" w14:textId="77777777" w:rsidR="00270D5A" w:rsidRDefault="00270D5A" w:rsidP="002B148E">
      <w:pPr>
        <w:spacing w:line="300" w:lineRule="auto"/>
        <w:jc w:val="both"/>
      </w:pPr>
    </w:p>
    <w:p w14:paraId="6F5ACCA0" w14:textId="6009B1D3" w:rsidR="0040241E" w:rsidRPr="002B148E" w:rsidRDefault="00713DE8" w:rsidP="002B148E">
      <w:pPr>
        <w:spacing w:line="300" w:lineRule="auto"/>
        <w:jc w:val="both"/>
      </w:pPr>
      <w:r>
        <w:rPr>
          <w:noProof/>
        </w:rPr>
        <w:pict w14:anchorId="3FE1BD39">
          <v:shape id="_x0000_s1026" type="#_x0000_t75" alt="" style="position:absolute;left:0;text-align:left;margin-left:-13.15pt;margin-top:30.7pt;width:430.2pt;height:266.65pt;z-index:251702272;mso-wrap-edited:f;mso-width-percent:0;mso-position-horizontal-relative:text;mso-position-vertical-relative:text;mso-width-percent:0">
            <v:imagedata r:id="rId50" o:title=""/>
            <w10:wrap type="square"/>
          </v:shape>
          <o:OLEObject Type="Embed" ProgID="Word.Document.12" ShapeID="_x0000_s1026" DrawAspect="Content" ObjectID="_1753281452" r:id="rId51">
            <o:FieldCodes>\s</o:FieldCodes>
          </o:OLEObject>
        </w:pict>
      </w:r>
      <w:r w:rsidR="00E253DC" w:rsidRPr="00066491">
        <w:rPr>
          <w:b/>
          <w:bCs/>
          <w:i/>
          <w:iCs/>
          <w:color w:val="000000" w:themeColor="text1"/>
        </w:rPr>
        <w:t xml:space="preserve">Tablo </w:t>
      </w:r>
      <w:r w:rsidR="00E253DC" w:rsidRPr="00066491">
        <w:rPr>
          <w:b/>
          <w:bCs/>
          <w:i/>
          <w:iCs/>
          <w:color w:val="000000" w:themeColor="text1"/>
        </w:rPr>
        <w:fldChar w:fldCharType="begin"/>
      </w:r>
      <w:r w:rsidR="00E253DC" w:rsidRPr="00066491">
        <w:rPr>
          <w:b/>
          <w:bCs/>
          <w:i/>
          <w:iCs/>
          <w:color w:val="000000" w:themeColor="text1"/>
        </w:rPr>
        <w:instrText xml:space="preserve"> STYLEREF 1 \s </w:instrText>
      </w:r>
      <w:r w:rsidR="00E253DC" w:rsidRPr="00066491">
        <w:rPr>
          <w:b/>
          <w:bCs/>
          <w:i/>
          <w:iCs/>
          <w:color w:val="000000" w:themeColor="text1"/>
        </w:rPr>
        <w:fldChar w:fldCharType="separate"/>
      </w:r>
      <w:r w:rsidR="000B15A7">
        <w:rPr>
          <w:b/>
          <w:bCs/>
          <w:i/>
          <w:iCs/>
          <w:noProof/>
          <w:color w:val="000000" w:themeColor="text1"/>
        </w:rPr>
        <w:t>6</w:t>
      </w:r>
      <w:r w:rsidR="00E253DC" w:rsidRPr="00066491">
        <w:rPr>
          <w:b/>
          <w:bCs/>
          <w:i/>
          <w:iCs/>
          <w:color w:val="000000" w:themeColor="text1"/>
        </w:rPr>
        <w:fldChar w:fldCharType="end"/>
      </w:r>
      <w:r w:rsidR="00E253DC" w:rsidRPr="00066491">
        <w:rPr>
          <w:b/>
          <w:bCs/>
          <w:i/>
          <w:iCs/>
          <w:color w:val="000000" w:themeColor="text1"/>
        </w:rPr>
        <w:t>.</w:t>
      </w:r>
      <w:r w:rsidR="00E253DC" w:rsidRPr="00066491">
        <w:rPr>
          <w:b/>
          <w:bCs/>
          <w:i/>
          <w:iCs/>
          <w:color w:val="000000" w:themeColor="text1"/>
        </w:rPr>
        <w:fldChar w:fldCharType="begin"/>
      </w:r>
      <w:r w:rsidR="00E253DC" w:rsidRPr="00066491">
        <w:rPr>
          <w:b/>
          <w:bCs/>
          <w:i/>
          <w:iCs/>
          <w:color w:val="000000" w:themeColor="text1"/>
        </w:rPr>
        <w:instrText xml:space="preserve"> SEQ Tablo \* ARABIC \s 1 </w:instrText>
      </w:r>
      <w:r w:rsidR="00E253DC" w:rsidRPr="00066491">
        <w:rPr>
          <w:b/>
          <w:bCs/>
          <w:i/>
          <w:iCs/>
          <w:color w:val="000000" w:themeColor="text1"/>
        </w:rPr>
        <w:fldChar w:fldCharType="separate"/>
      </w:r>
      <w:r w:rsidR="000B15A7">
        <w:rPr>
          <w:b/>
          <w:bCs/>
          <w:i/>
          <w:iCs/>
          <w:noProof/>
          <w:color w:val="000000" w:themeColor="text1"/>
        </w:rPr>
        <w:t>9</w:t>
      </w:r>
      <w:r w:rsidR="00E253DC" w:rsidRPr="00066491">
        <w:rPr>
          <w:b/>
          <w:bCs/>
          <w:i/>
          <w:iCs/>
          <w:color w:val="000000" w:themeColor="text1"/>
        </w:rPr>
        <w:fldChar w:fldCharType="end"/>
      </w:r>
      <w:r w:rsidR="00E253DC" w:rsidRPr="00066491">
        <w:rPr>
          <w:b/>
          <w:bCs/>
          <w:i/>
          <w:iCs/>
          <w:color w:val="000000" w:themeColor="text1"/>
        </w:rPr>
        <w:t>.</w:t>
      </w:r>
      <w:r w:rsidR="00E253DC" w:rsidRPr="00066491">
        <w:rPr>
          <w:i/>
          <w:iCs/>
          <w:color w:val="000000" w:themeColor="text1"/>
        </w:rPr>
        <w:t xml:space="preserve"> Maddelerin Faktörlere Göre Dağılımları ve Faktör Yük Değerleri (3. Analiz</w:t>
      </w:r>
      <w:r w:rsidR="00C57E6F" w:rsidRPr="00066491">
        <w:rPr>
          <w:i/>
          <w:iCs/>
          <w:color w:val="000000" w:themeColor="text1"/>
        </w:rPr>
        <w:t>)</w:t>
      </w:r>
      <w:bookmarkEnd w:id="282"/>
    </w:p>
    <w:p w14:paraId="54E3A3CC" w14:textId="77777777" w:rsidR="00270D5A" w:rsidRDefault="00270D5A">
      <w:r>
        <w:br w:type="page"/>
      </w:r>
    </w:p>
    <w:p w14:paraId="63622ACC" w14:textId="4B0689DC" w:rsidR="00435831" w:rsidRPr="00066491" w:rsidRDefault="00435831" w:rsidP="00FC67D7">
      <w:pPr>
        <w:spacing w:line="300" w:lineRule="auto"/>
        <w:ind w:firstLine="851"/>
        <w:jc w:val="both"/>
      </w:pPr>
      <w:r w:rsidRPr="00066491">
        <w:lastRenderedPageBreak/>
        <w:t xml:space="preserve">Açımlayıcı faktör analizindeki son adım, iki matrisin yorumlanmasına bağlı olan faktörlerin yorumlanmasıdır. Desen matrisi, diğer faktörler kontrol altında tutulduğunda her bir değişken ile faktör arasındaki ilişkiyi temsil eder. Yapı matrisi, değişkenlerin diğer faktörlerle olan ilişkileri kontrol edilmeden, her bir değişken ve her bir faktör arasındaki ilişkiyi temsil eder. Ortogonal dönüşümler için </w:t>
      </w:r>
      <w:r w:rsidR="00F06D4B" w:rsidRPr="00066491">
        <w:t>desen</w:t>
      </w:r>
      <w:r w:rsidRPr="00066491">
        <w:t xml:space="preserve"> ve yapı matrisleri aynıdır. Ancak eğik dönüşümler için bu matrisler çok farklı sonuçlar verebilir (Plucker, 2003, 25). AFA nihai desen matrisi Tablo 6.10’da sunulmuştur.</w:t>
      </w:r>
    </w:p>
    <w:p w14:paraId="0968F8F6" w14:textId="10CA6BFE" w:rsidR="00345CCF" w:rsidRPr="00066491" w:rsidRDefault="00345CCF" w:rsidP="00FC67D7">
      <w:pPr>
        <w:spacing w:line="300" w:lineRule="auto"/>
        <w:ind w:firstLine="851"/>
        <w:jc w:val="both"/>
      </w:pPr>
      <w:r w:rsidRPr="00066491">
        <w:t>Faktör analiz</w:t>
      </w:r>
      <w:r w:rsidR="0025539C" w:rsidRPr="00066491">
        <w:t>ine</w:t>
      </w:r>
      <w:r w:rsidRPr="00066491">
        <w:t xml:space="preserve"> veri setinin uygunluğunun değerlendirilmesi sonrasında, ölçeğin faktör yapı geçerliğini belirlemek ve faktör yapısını tanımlamak gereklidir. Güncel </w:t>
      </w:r>
      <w:proofErr w:type="gramStart"/>
      <w:r w:rsidRPr="00066491">
        <w:t>literatür</w:t>
      </w:r>
      <w:proofErr w:type="gramEnd"/>
      <w:r w:rsidRPr="00066491">
        <w:t xml:space="preserve"> göz önüne alındığında</w:t>
      </w:r>
      <w:r w:rsidR="0025539C" w:rsidRPr="00066491">
        <w:t xml:space="preserve"> ve AFA sonrasında</w:t>
      </w:r>
      <w:r w:rsidRPr="00066491">
        <w:t xml:space="preserve"> ölçeğin dört faktörlü bir yapıya sahip olmasına karar verilmiştir. Ölçekte yer alan her bir madde, çevresel sürdürülebilirlik iletişimi (F1), sosyal sürdürülebilirlik iletişimi (F2), ekonomik sürdürülebilirlik iletişimi (F3) ve iletişimin sürdürülebilirliği (F4) olmak üzere dört faktöre </w:t>
      </w:r>
      <w:proofErr w:type="gramStart"/>
      <w:r w:rsidRPr="00066491">
        <w:t>dahil</w:t>
      </w:r>
      <w:proofErr w:type="gramEnd"/>
      <w:r w:rsidRPr="00066491">
        <w:t xml:space="preserve"> edilmiştir. Ölçeğin dört faktörlü bir yapıyı yansıtacak şekilde düzenlenmesine karar verilmiştir. Bu hedef doğrultusunda belirlenen maddelerin birleştirilmesi sonucunda, dört faktörlü yapıyı destekleyen ve toplamda 34 maddeden oluşan bir ölçek elde edilmiştir.</w:t>
      </w:r>
    </w:p>
    <w:p w14:paraId="1B2398F6" w14:textId="61D4E6D0" w:rsidR="0040241E" w:rsidRPr="00066491" w:rsidRDefault="00C57E6F" w:rsidP="00FC67D7">
      <w:pPr>
        <w:spacing w:line="300" w:lineRule="auto"/>
        <w:jc w:val="both"/>
      </w:pPr>
      <w:r w:rsidRPr="00066491">
        <w:tab/>
      </w:r>
      <w:r w:rsidR="0040241E" w:rsidRPr="00066491">
        <w:t xml:space="preserve">Ayrıca </w:t>
      </w:r>
      <w:r w:rsidR="0040241E" w:rsidRPr="005B1405">
        <w:t>aynı anda iki faktör altında benzer yük değerine sahip olan binişik maddelerin varlığının olmamasına ve bir faktör altında üçten az sayıda madde bulunmamasına koşullara dikkat edilmiştir</w:t>
      </w:r>
      <w:r w:rsidR="00345CCF" w:rsidRPr="005B1405">
        <w:t xml:space="preserve"> (Castello ve Osborne, 2005</w:t>
      </w:r>
      <w:r w:rsidR="005706D6" w:rsidRPr="005B1405">
        <w:t xml:space="preserve">, </w:t>
      </w:r>
      <w:r w:rsidR="00345CCF" w:rsidRPr="005B1405">
        <w:t>3).</w:t>
      </w:r>
      <w:r w:rsidR="00B24D3C" w:rsidRPr="005B1405">
        <w:t xml:space="preserve"> Desen Matrisi Tablo 6.10’da sunulmuştur.</w:t>
      </w:r>
    </w:p>
    <w:p w14:paraId="3FAFD38F" w14:textId="63EC60AF" w:rsidR="0040241E" w:rsidRPr="00B24D3C" w:rsidRDefault="00435831" w:rsidP="00C57E6F">
      <w:pPr>
        <w:spacing w:line="300" w:lineRule="auto"/>
        <w:jc w:val="both"/>
      </w:pPr>
      <w:r w:rsidRPr="00066491">
        <w:tab/>
      </w:r>
    </w:p>
    <w:p w14:paraId="5753E5A5" w14:textId="77777777" w:rsidR="00E253DC" w:rsidRPr="00066491" w:rsidRDefault="00E253DC" w:rsidP="00286DFF">
      <w:pPr>
        <w:pStyle w:val="ResimYazs"/>
        <w:keepNext/>
        <w:spacing w:line="300" w:lineRule="auto"/>
        <w:rPr>
          <w:i w:val="0"/>
          <w:iCs w:val="0"/>
          <w:color w:val="000000" w:themeColor="text1"/>
          <w:sz w:val="24"/>
          <w:szCs w:val="24"/>
        </w:rPr>
      </w:pPr>
      <w:bookmarkStart w:id="283" w:name="_Toc141439685"/>
      <w:r w:rsidRPr="00066491">
        <w:rPr>
          <w:b/>
          <w:bCs/>
          <w:i w:val="0"/>
          <w:iCs w:val="0"/>
          <w:color w:val="000000" w:themeColor="text1"/>
          <w:sz w:val="24"/>
          <w:szCs w:val="24"/>
        </w:rPr>
        <w:t xml:space="preserve">Tablo </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STYLEREF 1 \s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6</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SEQ Tablo \* ARABIC \s 1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10</w:t>
      </w:r>
      <w:r w:rsidRPr="00066491">
        <w:rPr>
          <w:b/>
          <w:bCs/>
          <w:i w:val="0"/>
          <w:iCs w:val="0"/>
          <w:color w:val="000000" w:themeColor="text1"/>
          <w:sz w:val="24"/>
          <w:szCs w:val="24"/>
        </w:rPr>
        <w:fldChar w:fldCharType="end"/>
      </w:r>
      <w:r w:rsidRPr="00066491">
        <w:rPr>
          <w:i w:val="0"/>
          <w:iCs w:val="0"/>
          <w:color w:val="000000" w:themeColor="text1"/>
          <w:sz w:val="24"/>
          <w:szCs w:val="24"/>
        </w:rPr>
        <w:t>. Desen Matrisi (3. Analiz)</w:t>
      </w:r>
      <w:bookmarkEnd w:id="283"/>
    </w:p>
    <w:tbl>
      <w:tblPr>
        <w:tblW w:w="6150" w:type="dxa"/>
        <w:jc w:val="center"/>
        <w:tblLayout w:type="fixed"/>
        <w:tblCellMar>
          <w:left w:w="0" w:type="dxa"/>
          <w:right w:w="0" w:type="dxa"/>
        </w:tblCellMar>
        <w:tblLook w:val="0000" w:firstRow="0" w:lastRow="0" w:firstColumn="0" w:lastColumn="0" w:noHBand="0" w:noVBand="0"/>
      </w:tblPr>
      <w:tblGrid>
        <w:gridCol w:w="1062"/>
        <w:gridCol w:w="1272"/>
        <w:gridCol w:w="1272"/>
        <w:gridCol w:w="1272"/>
        <w:gridCol w:w="1272"/>
      </w:tblGrid>
      <w:tr w:rsidR="00C57E6F" w:rsidRPr="00066491" w14:paraId="6AA351D6" w14:textId="77777777" w:rsidTr="00DC32AB">
        <w:trPr>
          <w:cantSplit/>
          <w:trHeight w:val="143"/>
          <w:jc w:val="center"/>
        </w:trPr>
        <w:tc>
          <w:tcPr>
            <w:tcW w:w="1062" w:type="dxa"/>
            <w:tcBorders>
              <w:top w:val="single" w:sz="8" w:space="0" w:color="152935"/>
              <w:left w:val="nil"/>
              <w:bottom w:val="single" w:sz="8" w:space="0" w:color="152935"/>
            </w:tcBorders>
            <w:shd w:val="clear" w:color="auto" w:fill="auto"/>
            <w:vAlign w:val="center"/>
          </w:tcPr>
          <w:p w14:paraId="489DDCD5" w14:textId="77777777" w:rsidR="00C57E6F" w:rsidRPr="00270D5A" w:rsidRDefault="00C57E6F" w:rsidP="000146EC">
            <w:pPr>
              <w:autoSpaceDE w:val="0"/>
              <w:autoSpaceDN w:val="0"/>
              <w:adjustRightInd w:val="0"/>
              <w:spacing w:line="360" w:lineRule="auto"/>
              <w:jc w:val="center"/>
              <w:rPr>
                <w:b/>
                <w:bCs/>
                <w:i/>
                <w:sz w:val="20"/>
                <w:szCs w:val="20"/>
              </w:rPr>
            </w:pPr>
            <w:r w:rsidRPr="00270D5A">
              <w:rPr>
                <w:b/>
                <w:bCs/>
                <w:i/>
                <w:sz w:val="20"/>
                <w:szCs w:val="20"/>
              </w:rPr>
              <w:t>Madde/</w:t>
            </w:r>
          </w:p>
          <w:p w14:paraId="6B2DB4D0" w14:textId="77777777" w:rsidR="00C57E6F" w:rsidRPr="00270D5A" w:rsidRDefault="00C57E6F" w:rsidP="000146EC">
            <w:pPr>
              <w:autoSpaceDE w:val="0"/>
              <w:autoSpaceDN w:val="0"/>
              <w:adjustRightInd w:val="0"/>
              <w:spacing w:line="360" w:lineRule="auto"/>
              <w:jc w:val="center"/>
              <w:rPr>
                <w:b/>
                <w:bCs/>
                <w:i/>
                <w:sz w:val="20"/>
                <w:szCs w:val="20"/>
              </w:rPr>
            </w:pPr>
            <w:r w:rsidRPr="00270D5A">
              <w:rPr>
                <w:b/>
                <w:bCs/>
                <w:i/>
                <w:sz w:val="20"/>
                <w:szCs w:val="20"/>
              </w:rPr>
              <w:t>Faktör</w:t>
            </w:r>
          </w:p>
        </w:tc>
        <w:tc>
          <w:tcPr>
            <w:tcW w:w="1272" w:type="dxa"/>
            <w:tcBorders>
              <w:top w:val="single" w:sz="8" w:space="0" w:color="152935"/>
              <w:bottom w:val="single" w:sz="8" w:space="0" w:color="152935"/>
            </w:tcBorders>
            <w:shd w:val="clear" w:color="auto" w:fill="auto"/>
            <w:vAlign w:val="center"/>
          </w:tcPr>
          <w:p w14:paraId="537E7CCF" w14:textId="77777777" w:rsidR="00C57E6F" w:rsidRPr="00270D5A" w:rsidRDefault="00C57E6F" w:rsidP="000146EC">
            <w:pPr>
              <w:autoSpaceDE w:val="0"/>
              <w:autoSpaceDN w:val="0"/>
              <w:adjustRightInd w:val="0"/>
              <w:spacing w:line="360" w:lineRule="auto"/>
              <w:jc w:val="center"/>
              <w:rPr>
                <w:b/>
                <w:bCs/>
                <w:i/>
                <w:sz w:val="20"/>
                <w:szCs w:val="20"/>
              </w:rPr>
            </w:pPr>
            <w:r w:rsidRPr="00270D5A">
              <w:rPr>
                <w:b/>
                <w:bCs/>
                <w:i/>
                <w:sz w:val="20"/>
                <w:szCs w:val="20"/>
              </w:rPr>
              <w:t>1</w:t>
            </w:r>
          </w:p>
        </w:tc>
        <w:tc>
          <w:tcPr>
            <w:tcW w:w="1272" w:type="dxa"/>
            <w:tcBorders>
              <w:top w:val="single" w:sz="8" w:space="0" w:color="152935"/>
              <w:bottom w:val="single" w:sz="8" w:space="0" w:color="152935"/>
            </w:tcBorders>
            <w:shd w:val="clear" w:color="auto" w:fill="auto"/>
            <w:vAlign w:val="center"/>
          </w:tcPr>
          <w:p w14:paraId="3686E4BF" w14:textId="77777777" w:rsidR="00C57E6F" w:rsidRPr="00270D5A" w:rsidRDefault="00C57E6F" w:rsidP="000146EC">
            <w:pPr>
              <w:autoSpaceDE w:val="0"/>
              <w:autoSpaceDN w:val="0"/>
              <w:adjustRightInd w:val="0"/>
              <w:spacing w:line="360" w:lineRule="auto"/>
              <w:jc w:val="center"/>
              <w:rPr>
                <w:b/>
                <w:bCs/>
                <w:i/>
                <w:sz w:val="20"/>
                <w:szCs w:val="20"/>
              </w:rPr>
            </w:pPr>
            <w:r w:rsidRPr="00270D5A">
              <w:rPr>
                <w:b/>
                <w:bCs/>
                <w:i/>
                <w:sz w:val="20"/>
                <w:szCs w:val="20"/>
              </w:rPr>
              <w:t>2</w:t>
            </w:r>
          </w:p>
        </w:tc>
        <w:tc>
          <w:tcPr>
            <w:tcW w:w="1272" w:type="dxa"/>
            <w:tcBorders>
              <w:top w:val="single" w:sz="8" w:space="0" w:color="152935"/>
              <w:bottom w:val="single" w:sz="8" w:space="0" w:color="152935"/>
            </w:tcBorders>
            <w:shd w:val="clear" w:color="auto" w:fill="auto"/>
            <w:vAlign w:val="center"/>
          </w:tcPr>
          <w:p w14:paraId="70023B2A" w14:textId="77777777" w:rsidR="00C57E6F" w:rsidRPr="00270D5A" w:rsidRDefault="00C57E6F" w:rsidP="000146EC">
            <w:pPr>
              <w:autoSpaceDE w:val="0"/>
              <w:autoSpaceDN w:val="0"/>
              <w:adjustRightInd w:val="0"/>
              <w:spacing w:line="360" w:lineRule="auto"/>
              <w:jc w:val="center"/>
              <w:rPr>
                <w:b/>
                <w:bCs/>
                <w:i/>
                <w:sz w:val="20"/>
                <w:szCs w:val="20"/>
              </w:rPr>
            </w:pPr>
            <w:r w:rsidRPr="00270D5A">
              <w:rPr>
                <w:b/>
                <w:bCs/>
                <w:i/>
                <w:sz w:val="20"/>
                <w:szCs w:val="20"/>
              </w:rPr>
              <w:t>3</w:t>
            </w:r>
          </w:p>
        </w:tc>
        <w:tc>
          <w:tcPr>
            <w:tcW w:w="1272" w:type="dxa"/>
            <w:tcBorders>
              <w:top w:val="single" w:sz="8" w:space="0" w:color="152935"/>
              <w:bottom w:val="single" w:sz="8" w:space="0" w:color="152935"/>
            </w:tcBorders>
            <w:shd w:val="clear" w:color="auto" w:fill="auto"/>
            <w:vAlign w:val="center"/>
          </w:tcPr>
          <w:p w14:paraId="20A4BAE9" w14:textId="77777777" w:rsidR="00C57E6F" w:rsidRPr="00270D5A" w:rsidRDefault="00C57E6F" w:rsidP="000146EC">
            <w:pPr>
              <w:autoSpaceDE w:val="0"/>
              <w:autoSpaceDN w:val="0"/>
              <w:adjustRightInd w:val="0"/>
              <w:spacing w:line="360" w:lineRule="auto"/>
              <w:jc w:val="center"/>
              <w:rPr>
                <w:b/>
                <w:bCs/>
                <w:i/>
                <w:sz w:val="20"/>
                <w:szCs w:val="20"/>
              </w:rPr>
            </w:pPr>
            <w:r w:rsidRPr="00270D5A">
              <w:rPr>
                <w:b/>
                <w:bCs/>
                <w:i/>
                <w:sz w:val="20"/>
                <w:szCs w:val="20"/>
              </w:rPr>
              <w:t>4</w:t>
            </w:r>
          </w:p>
        </w:tc>
      </w:tr>
      <w:tr w:rsidR="00C57E6F" w:rsidRPr="00066491" w14:paraId="3B70B0C7" w14:textId="77777777" w:rsidTr="00DC32AB">
        <w:trPr>
          <w:cantSplit/>
          <w:trHeight w:val="341"/>
          <w:jc w:val="center"/>
        </w:trPr>
        <w:tc>
          <w:tcPr>
            <w:tcW w:w="1062" w:type="dxa"/>
            <w:tcBorders>
              <w:top w:val="single" w:sz="8" w:space="0" w:color="152935"/>
              <w:left w:val="nil"/>
            </w:tcBorders>
            <w:shd w:val="clear" w:color="auto" w:fill="F2F2F2" w:themeFill="background1" w:themeFillShade="F2"/>
          </w:tcPr>
          <w:p w14:paraId="16876CBD"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F3Q3</w:t>
            </w:r>
          </w:p>
        </w:tc>
        <w:tc>
          <w:tcPr>
            <w:tcW w:w="1272" w:type="dxa"/>
            <w:tcBorders>
              <w:top w:val="single" w:sz="8" w:space="0" w:color="152935"/>
            </w:tcBorders>
            <w:shd w:val="clear" w:color="auto" w:fill="F2F2F2" w:themeFill="background1" w:themeFillShade="F2"/>
          </w:tcPr>
          <w:p w14:paraId="64635B03"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.977</w:t>
            </w:r>
          </w:p>
        </w:tc>
        <w:tc>
          <w:tcPr>
            <w:tcW w:w="1272" w:type="dxa"/>
            <w:tcBorders>
              <w:top w:val="single" w:sz="8" w:space="0" w:color="152935"/>
            </w:tcBorders>
            <w:shd w:val="clear" w:color="auto" w:fill="F2F2F2" w:themeFill="background1" w:themeFillShade="F2"/>
          </w:tcPr>
          <w:p w14:paraId="52A75F73" w14:textId="77777777" w:rsidR="00C57E6F" w:rsidRPr="00066491" w:rsidRDefault="00C57E6F" w:rsidP="000146EC">
            <w:pPr>
              <w:autoSpaceDE w:val="0"/>
              <w:autoSpaceDN w:val="0"/>
              <w:adjustRightInd w:val="0"/>
              <w:spacing w:line="360" w:lineRule="auto"/>
              <w:rPr>
                <w:sz w:val="20"/>
                <w:szCs w:val="20"/>
              </w:rPr>
            </w:pPr>
          </w:p>
        </w:tc>
        <w:tc>
          <w:tcPr>
            <w:tcW w:w="1272" w:type="dxa"/>
            <w:tcBorders>
              <w:top w:val="single" w:sz="8" w:space="0" w:color="152935"/>
            </w:tcBorders>
            <w:shd w:val="clear" w:color="auto" w:fill="F2F2F2" w:themeFill="background1" w:themeFillShade="F2"/>
          </w:tcPr>
          <w:p w14:paraId="7A05A50D" w14:textId="77777777" w:rsidR="00C57E6F" w:rsidRPr="00066491" w:rsidRDefault="00C57E6F" w:rsidP="000146EC">
            <w:pPr>
              <w:autoSpaceDE w:val="0"/>
              <w:autoSpaceDN w:val="0"/>
              <w:adjustRightInd w:val="0"/>
              <w:spacing w:line="360" w:lineRule="auto"/>
              <w:rPr>
                <w:sz w:val="20"/>
                <w:szCs w:val="20"/>
              </w:rPr>
            </w:pPr>
          </w:p>
        </w:tc>
        <w:tc>
          <w:tcPr>
            <w:tcW w:w="1272" w:type="dxa"/>
            <w:tcBorders>
              <w:top w:val="single" w:sz="8" w:space="0" w:color="152935"/>
            </w:tcBorders>
            <w:shd w:val="clear" w:color="auto" w:fill="F2F2F2" w:themeFill="background1" w:themeFillShade="F2"/>
          </w:tcPr>
          <w:p w14:paraId="4599E19A"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5312CC53" w14:textId="77777777" w:rsidTr="00DC32AB">
        <w:trPr>
          <w:cantSplit/>
          <w:trHeight w:val="356"/>
          <w:jc w:val="center"/>
        </w:trPr>
        <w:tc>
          <w:tcPr>
            <w:tcW w:w="1062" w:type="dxa"/>
            <w:tcBorders>
              <w:left w:val="nil"/>
            </w:tcBorders>
            <w:shd w:val="clear" w:color="auto" w:fill="F2F2F2" w:themeFill="background1" w:themeFillShade="F2"/>
          </w:tcPr>
          <w:p w14:paraId="6D3AA858"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F3Q9</w:t>
            </w:r>
          </w:p>
        </w:tc>
        <w:tc>
          <w:tcPr>
            <w:tcW w:w="1272" w:type="dxa"/>
            <w:shd w:val="clear" w:color="auto" w:fill="F2F2F2" w:themeFill="background1" w:themeFillShade="F2"/>
          </w:tcPr>
          <w:p w14:paraId="7E5920F1"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.975</w:t>
            </w:r>
          </w:p>
        </w:tc>
        <w:tc>
          <w:tcPr>
            <w:tcW w:w="1272" w:type="dxa"/>
            <w:shd w:val="clear" w:color="auto" w:fill="F2F2F2" w:themeFill="background1" w:themeFillShade="F2"/>
          </w:tcPr>
          <w:p w14:paraId="3C51A9D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23ECC94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DF1DF5D"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752A7B8C" w14:textId="77777777" w:rsidTr="00DC32AB">
        <w:trPr>
          <w:cantSplit/>
          <w:trHeight w:val="356"/>
          <w:jc w:val="center"/>
        </w:trPr>
        <w:tc>
          <w:tcPr>
            <w:tcW w:w="1062" w:type="dxa"/>
            <w:tcBorders>
              <w:left w:val="nil"/>
            </w:tcBorders>
            <w:shd w:val="clear" w:color="auto" w:fill="F2F2F2" w:themeFill="background1" w:themeFillShade="F2"/>
          </w:tcPr>
          <w:p w14:paraId="13356851"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F3Q7</w:t>
            </w:r>
          </w:p>
        </w:tc>
        <w:tc>
          <w:tcPr>
            <w:tcW w:w="1272" w:type="dxa"/>
            <w:shd w:val="clear" w:color="auto" w:fill="F2F2F2" w:themeFill="background1" w:themeFillShade="F2"/>
          </w:tcPr>
          <w:p w14:paraId="02EFAEF1"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.975</w:t>
            </w:r>
          </w:p>
        </w:tc>
        <w:tc>
          <w:tcPr>
            <w:tcW w:w="1272" w:type="dxa"/>
            <w:shd w:val="clear" w:color="auto" w:fill="F2F2F2" w:themeFill="background1" w:themeFillShade="F2"/>
          </w:tcPr>
          <w:p w14:paraId="4016F9EA"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C7E5FD9"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272FF082"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518EAADC" w14:textId="77777777" w:rsidTr="00DC32AB">
        <w:trPr>
          <w:cantSplit/>
          <w:trHeight w:val="341"/>
          <w:jc w:val="center"/>
        </w:trPr>
        <w:tc>
          <w:tcPr>
            <w:tcW w:w="1062" w:type="dxa"/>
            <w:tcBorders>
              <w:left w:val="nil"/>
            </w:tcBorders>
            <w:shd w:val="clear" w:color="auto" w:fill="F2F2F2" w:themeFill="background1" w:themeFillShade="F2"/>
          </w:tcPr>
          <w:p w14:paraId="79D29F45"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F3Q6</w:t>
            </w:r>
          </w:p>
        </w:tc>
        <w:tc>
          <w:tcPr>
            <w:tcW w:w="1272" w:type="dxa"/>
            <w:shd w:val="clear" w:color="auto" w:fill="F2F2F2" w:themeFill="background1" w:themeFillShade="F2"/>
          </w:tcPr>
          <w:p w14:paraId="20350C2F"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.974</w:t>
            </w:r>
          </w:p>
        </w:tc>
        <w:tc>
          <w:tcPr>
            <w:tcW w:w="1272" w:type="dxa"/>
            <w:shd w:val="clear" w:color="auto" w:fill="F2F2F2" w:themeFill="background1" w:themeFillShade="F2"/>
          </w:tcPr>
          <w:p w14:paraId="2E21332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AB33A7A"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58D72AB8"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2EC24939" w14:textId="77777777" w:rsidTr="00DC32AB">
        <w:trPr>
          <w:cantSplit/>
          <w:trHeight w:val="356"/>
          <w:jc w:val="center"/>
        </w:trPr>
        <w:tc>
          <w:tcPr>
            <w:tcW w:w="1062" w:type="dxa"/>
            <w:tcBorders>
              <w:left w:val="nil"/>
            </w:tcBorders>
            <w:shd w:val="clear" w:color="auto" w:fill="F2F2F2" w:themeFill="background1" w:themeFillShade="F2"/>
          </w:tcPr>
          <w:p w14:paraId="693DA7D7"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F3Q1</w:t>
            </w:r>
          </w:p>
        </w:tc>
        <w:tc>
          <w:tcPr>
            <w:tcW w:w="1272" w:type="dxa"/>
            <w:shd w:val="clear" w:color="auto" w:fill="F2F2F2" w:themeFill="background1" w:themeFillShade="F2"/>
          </w:tcPr>
          <w:p w14:paraId="7D5CCED9"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.973</w:t>
            </w:r>
          </w:p>
        </w:tc>
        <w:tc>
          <w:tcPr>
            <w:tcW w:w="1272" w:type="dxa"/>
            <w:shd w:val="clear" w:color="auto" w:fill="F2F2F2" w:themeFill="background1" w:themeFillShade="F2"/>
          </w:tcPr>
          <w:p w14:paraId="6C7862AD"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616E6CD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6451BCBB"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7FABCBAF" w14:textId="77777777" w:rsidTr="00DC32AB">
        <w:trPr>
          <w:cantSplit/>
          <w:trHeight w:val="341"/>
          <w:jc w:val="center"/>
        </w:trPr>
        <w:tc>
          <w:tcPr>
            <w:tcW w:w="1062" w:type="dxa"/>
            <w:tcBorders>
              <w:left w:val="nil"/>
            </w:tcBorders>
            <w:shd w:val="clear" w:color="auto" w:fill="F2F2F2" w:themeFill="background1" w:themeFillShade="F2"/>
          </w:tcPr>
          <w:p w14:paraId="6E7FC9C6"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F3Q8</w:t>
            </w:r>
          </w:p>
        </w:tc>
        <w:tc>
          <w:tcPr>
            <w:tcW w:w="1272" w:type="dxa"/>
            <w:shd w:val="clear" w:color="auto" w:fill="F2F2F2" w:themeFill="background1" w:themeFillShade="F2"/>
          </w:tcPr>
          <w:p w14:paraId="376CA85E"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.971</w:t>
            </w:r>
          </w:p>
        </w:tc>
        <w:tc>
          <w:tcPr>
            <w:tcW w:w="1272" w:type="dxa"/>
            <w:shd w:val="clear" w:color="auto" w:fill="F2F2F2" w:themeFill="background1" w:themeFillShade="F2"/>
          </w:tcPr>
          <w:p w14:paraId="5E83E64E"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0527151B"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7616D52"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25B84A96" w14:textId="77777777" w:rsidTr="00DC32AB">
        <w:trPr>
          <w:cantSplit/>
          <w:trHeight w:val="356"/>
          <w:jc w:val="center"/>
        </w:trPr>
        <w:tc>
          <w:tcPr>
            <w:tcW w:w="1062" w:type="dxa"/>
            <w:tcBorders>
              <w:left w:val="nil"/>
            </w:tcBorders>
            <w:shd w:val="clear" w:color="auto" w:fill="F2F2F2" w:themeFill="background1" w:themeFillShade="F2"/>
          </w:tcPr>
          <w:p w14:paraId="7CB2042A"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F3Q2</w:t>
            </w:r>
          </w:p>
        </w:tc>
        <w:tc>
          <w:tcPr>
            <w:tcW w:w="1272" w:type="dxa"/>
            <w:shd w:val="clear" w:color="auto" w:fill="F2F2F2" w:themeFill="background1" w:themeFillShade="F2"/>
          </w:tcPr>
          <w:p w14:paraId="5456A862" w14:textId="77777777" w:rsidR="00C57E6F" w:rsidRPr="00066491" w:rsidRDefault="00C57E6F" w:rsidP="000146EC">
            <w:pPr>
              <w:autoSpaceDE w:val="0"/>
              <w:autoSpaceDN w:val="0"/>
              <w:adjustRightInd w:val="0"/>
              <w:spacing w:line="360" w:lineRule="auto"/>
              <w:jc w:val="center"/>
              <w:rPr>
                <w:sz w:val="20"/>
                <w:szCs w:val="20"/>
              </w:rPr>
            </w:pPr>
            <w:r w:rsidRPr="00066491">
              <w:rPr>
                <w:sz w:val="20"/>
                <w:szCs w:val="20"/>
              </w:rPr>
              <w:t>.971</w:t>
            </w:r>
          </w:p>
        </w:tc>
        <w:tc>
          <w:tcPr>
            <w:tcW w:w="1272" w:type="dxa"/>
            <w:shd w:val="clear" w:color="auto" w:fill="F2F2F2" w:themeFill="background1" w:themeFillShade="F2"/>
          </w:tcPr>
          <w:p w14:paraId="1B868B7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13A07812"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0E2B1459"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4E198AE5" w14:textId="77777777" w:rsidTr="00DC32AB">
        <w:trPr>
          <w:cantSplit/>
          <w:trHeight w:val="341"/>
          <w:jc w:val="center"/>
        </w:trPr>
        <w:tc>
          <w:tcPr>
            <w:tcW w:w="1062" w:type="dxa"/>
            <w:tcBorders>
              <w:left w:val="nil"/>
            </w:tcBorders>
            <w:shd w:val="clear" w:color="auto" w:fill="auto"/>
          </w:tcPr>
          <w:p w14:paraId="2A12356F"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F4Q1</w:t>
            </w:r>
          </w:p>
        </w:tc>
        <w:tc>
          <w:tcPr>
            <w:tcW w:w="1272" w:type="dxa"/>
            <w:shd w:val="clear" w:color="auto" w:fill="auto"/>
          </w:tcPr>
          <w:p w14:paraId="1798AE1B"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75BFFEC"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.726</w:t>
            </w:r>
          </w:p>
        </w:tc>
        <w:tc>
          <w:tcPr>
            <w:tcW w:w="1272" w:type="dxa"/>
            <w:shd w:val="clear" w:color="auto" w:fill="auto"/>
          </w:tcPr>
          <w:p w14:paraId="7F75F0D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AA4C4AA"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108B9CFC" w14:textId="77777777" w:rsidTr="00DC32AB">
        <w:trPr>
          <w:cantSplit/>
          <w:trHeight w:val="356"/>
          <w:jc w:val="center"/>
        </w:trPr>
        <w:tc>
          <w:tcPr>
            <w:tcW w:w="1062" w:type="dxa"/>
            <w:tcBorders>
              <w:left w:val="nil"/>
            </w:tcBorders>
            <w:shd w:val="clear" w:color="auto" w:fill="auto"/>
          </w:tcPr>
          <w:p w14:paraId="44F24490"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F4Q5</w:t>
            </w:r>
          </w:p>
        </w:tc>
        <w:tc>
          <w:tcPr>
            <w:tcW w:w="1272" w:type="dxa"/>
            <w:shd w:val="clear" w:color="auto" w:fill="auto"/>
          </w:tcPr>
          <w:p w14:paraId="1D3D2C32"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ED53282"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.720</w:t>
            </w:r>
          </w:p>
        </w:tc>
        <w:tc>
          <w:tcPr>
            <w:tcW w:w="1272" w:type="dxa"/>
            <w:shd w:val="clear" w:color="auto" w:fill="auto"/>
          </w:tcPr>
          <w:p w14:paraId="63FF95D8"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F245988"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6BB6BC6F" w14:textId="77777777" w:rsidTr="00DC32AB">
        <w:trPr>
          <w:cantSplit/>
          <w:trHeight w:val="356"/>
          <w:jc w:val="center"/>
        </w:trPr>
        <w:tc>
          <w:tcPr>
            <w:tcW w:w="1062" w:type="dxa"/>
            <w:tcBorders>
              <w:left w:val="nil"/>
            </w:tcBorders>
            <w:shd w:val="clear" w:color="auto" w:fill="auto"/>
          </w:tcPr>
          <w:p w14:paraId="57123C92"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F4Q6</w:t>
            </w:r>
          </w:p>
        </w:tc>
        <w:tc>
          <w:tcPr>
            <w:tcW w:w="1272" w:type="dxa"/>
            <w:shd w:val="clear" w:color="auto" w:fill="auto"/>
          </w:tcPr>
          <w:p w14:paraId="71AAA2C0"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3A32874D"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.706</w:t>
            </w:r>
          </w:p>
        </w:tc>
        <w:tc>
          <w:tcPr>
            <w:tcW w:w="1272" w:type="dxa"/>
            <w:shd w:val="clear" w:color="auto" w:fill="auto"/>
          </w:tcPr>
          <w:p w14:paraId="3F7D700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A3EF12A"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6D8B5200" w14:textId="77777777" w:rsidTr="00DC32AB">
        <w:trPr>
          <w:cantSplit/>
          <w:trHeight w:val="341"/>
          <w:jc w:val="center"/>
        </w:trPr>
        <w:tc>
          <w:tcPr>
            <w:tcW w:w="1062" w:type="dxa"/>
            <w:tcBorders>
              <w:left w:val="nil"/>
            </w:tcBorders>
            <w:shd w:val="clear" w:color="auto" w:fill="auto"/>
          </w:tcPr>
          <w:p w14:paraId="5C67E8E8"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F4Q10</w:t>
            </w:r>
          </w:p>
        </w:tc>
        <w:tc>
          <w:tcPr>
            <w:tcW w:w="1272" w:type="dxa"/>
            <w:shd w:val="clear" w:color="auto" w:fill="auto"/>
          </w:tcPr>
          <w:p w14:paraId="195EEC6B"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9A07A11"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.694</w:t>
            </w:r>
          </w:p>
        </w:tc>
        <w:tc>
          <w:tcPr>
            <w:tcW w:w="1272" w:type="dxa"/>
            <w:shd w:val="clear" w:color="auto" w:fill="auto"/>
          </w:tcPr>
          <w:p w14:paraId="4C77DD07"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2D67433D"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0E81FDCF" w14:textId="77777777" w:rsidTr="00DC32AB">
        <w:trPr>
          <w:cantSplit/>
          <w:trHeight w:val="356"/>
          <w:jc w:val="center"/>
        </w:trPr>
        <w:tc>
          <w:tcPr>
            <w:tcW w:w="1062" w:type="dxa"/>
            <w:tcBorders>
              <w:left w:val="nil"/>
            </w:tcBorders>
            <w:shd w:val="clear" w:color="auto" w:fill="auto"/>
          </w:tcPr>
          <w:p w14:paraId="14D5B7D9"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F4Q9</w:t>
            </w:r>
          </w:p>
        </w:tc>
        <w:tc>
          <w:tcPr>
            <w:tcW w:w="1272" w:type="dxa"/>
            <w:shd w:val="clear" w:color="auto" w:fill="auto"/>
          </w:tcPr>
          <w:p w14:paraId="65FABE65"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F671C3B"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.687</w:t>
            </w:r>
          </w:p>
        </w:tc>
        <w:tc>
          <w:tcPr>
            <w:tcW w:w="1272" w:type="dxa"/>
            <w:shd w:val="clear" w:color="auto" w:fill="auto"/>
          </w:tcPr>
          <w:p w14:paraId="11B2E0B9"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1663D228"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42424826" w14:textId="77777777" w:rsidTr="00DC32AB">
        <w:trPr>
          <w:cantSplit/>
          <w:trHeight w:val="341"/>
          <w:jc w:val="center"/>
        </w:trPr>
        <w:tc>
          <w:tcPr>
            <w:tcW w:w="1062" w:type="dxa"/>
            <w:tcBorders>
              <w:left w:val="nil"/>
            </w:tcBorders>
            <w:shd w:val="clear" w:color="auto" w:fill="auto"/>
          </w:tcPr>
          <w:p w14:paraId="2BF2A74C"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F4Q8</w:t>
            </w:r>
          </w:p>
        </w:tc>
        <w:tc>
          <w:tcPr>
            <w:tcW w:w="1272" w:type="dxa"/>
            <w:shd w:val="clear" w:color="auto" w:fill="auto"/>
          </w:tcPr>
          <w:p w14:paraId="1708D1D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8663C81"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.683</w:t>
            </w:r>
          </w:p>
        </w:tc>
        <w:tc>
          <w:tcPr>
            <w:tcW w:w="1272" w:type="dxa"/>
            <w:shd w:val="clear" w:color="auto" w:fill="auto"/>
          </w:tcPr>
          <w:p w14:paraId="152C0B3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5B6009C"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3EA4CB26" w14:textId="77777777" w:rsidTr="00DC32AB">
        <w:trPr>
          <w:cantSplit/>
          <w:trHeight w:val="356"/>
          <w:jc w:val="center"/>
        </w:trPr>
        <w:tc>
          <w:tcPr>
            <w:tcW w:w="1062" w:type="dxa"/>
            <w:tcBorders>
              <w:left w:val="nil"/>
            </w:tcBorders>
            <w:shd w:val="clear" w:color="auto" w:fill="auto"/>
          </w:tcPr>
          <w:p w14:paraId="03D6ADBA" w14:textId="77777777" w:rsidR="00C57E6F" w:rsidRPr="00066491" w:rsidRDefault="00C57E6F" w:rsidP="000146EC">
            <w:pPr>
              <w:autoSpaceDE w:val="0"/>
              <w:autoSpaceDN w:val="0"/>
              <w:adjustRightInd w:val="0"/>
              <w:spacing w:line="360" w:lineRule="auto"/>
              <w:rPr>
                <w:sz w:val="20"/>
                <w:szCs w:val="20"/>
              </w:rPr>
            </w:pPr>
            <w:r w:rsidRPr="00066491">
              <w:rPr>
                <w:sz w:val="20"/>
                <w:szCs w:val="20"/>
              </w:rPr>
              <w:lastRenderedPageBreak/>
              <w:t>F4Q3</w:t>
            </w:r>
          </w:p>
        </w:tc>
        <w:tc>
          <w:tcPr>
            <w:tcW w:w="1272" w:type="dxa"/>
            <w:shd w:val="clear" w:color="auto" w:fill="auto"/>
          </w:tcPr>
          <w:p w14:paraId="5DD37CD4"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1568BD11"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.682</w:t>
            </w:r>
          </w:p>
        </w:tc>
        <w:tc>
          <w:tcPr>
            <w:tcW w:w="1272" w:type="dxa"/>
            <w:shd w:val="clear" w:color="auto" w:fill="auto"/>
          </w:tcPr>
          <w:p w14:paraId="6E29E5CD"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861E541"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11AFAD5A" w14:textId="77777777" w:rsidTr="00DC32AB">
        <w:trPr>
          <w:cantSplit/>
          <w:trHeight w:val="341"/>
          <w:jc w:val="center"/>
        </w:trPr>
        <w:tc>
          <w:tcPr>
            <w:tcW w:w="1062" w:type="dxa"/>
            <w:tcBorders>
              <w:left w:val="nil"/>
            </w:tcBorders>
            <w:shd w:val="clear" w:color="auto" w:fill="auto"/>
          </w:tcPr>
          <w:p w14:paraId="53125728"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F4Q11</w:t>
            </w:r>
          </w:p>
        </w:tc>
        <w:tc>
          <w:tcPr>
            <w:tcW w:w="1272" w:type="dxa"/>
            <w:shd w:val="clear" w:color="auto" w:fill="auto"/>
          </w:tcPr>
          <w:p w14:paraId="01A67805"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A570D2A"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.667</w:t>
            </w:r>
          </w:p>
        </w:tc>
        <w:tc>
          <w:tcPr>
            <w:tcW w:w="1272" w:type="dxa"/>
            <w:shd w:val="clear" w:color="auto" w:fill="auto"/>
          </w:tcPr>
          <w:p w14:paraId="28A0EAB0"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0582C7E"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3BE81B4F" w14:textId="77777777" w:rsidTr="00DC32AB">
        <w:trPr>
          <w:cantSplit/>
          <w:trHeight w:val="356"/>
          <w:jc w:val="center"/>
        </w:trPr>
        <w:tc>
          <w:tcPr>
            <w:tcW w:w="1062" w:type="dxa"/>
            <w:tcBorders>
              <w:left w:val="nil"/>
            </w:tcBorders>
            <w:shd w:val="clear" w:color="auto" w:fill="auto"/>
          </w:tcPr>
          <w:p w14:paraId="1B9A056D"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F4Q7</w:t>
            </w:r>
          </w:p>
        </w:tc>
        <w:tc>
          <w:tcPr>
            <w:tcW w:w="1272" w:type="dxa"/>
            <w:shd w:val="clear" w:color="auto" w:fill="auto"/>
          </w:tcPr>
          <w:p w14:paraId="7ECEF51E"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49E8DE3"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.662</w:t>
            </w:r>
          </w:p>
        </w:tc>
        <w:tc>
          <w:tcPr>
            <w:tcW w:w="1272" w:type="dxa"/>
            <w:shd w:val="clear" w:color="auto" w:fill="auto"/>
          </w:tcPr>
          <w:p w14:paraId="31B61F66"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32DF4F0B"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28882EA5" w14:textId="77777777" w:rsidTr="00DC32AB">
        <w:trPr>
          <w:cantSplit/>
          <w:trHeight w:val="356"/>
          <w:jc w:val="center"/>
        </w:trPr>
        <w:tc>
          <w:tcPr>
            <w:tcW w:w="1062" w:type="dxa"/>
            <w:tcBorders>
              <w:left w:val="nil"/>
            </w:tcBorders>
            <w:shd w:val="clear" w:color="auto" w:fill="F2F2F2" w:themeFill="background1" w:themeFillShade="F2"/>
          </w:tcPr>
          <w:p w14:paraId="526C7606"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F2Q1</w:t>
            </w:r>
          </w:p>
        </w:tc>
        <w:tc>
          <w:tcPr>
            <w:tcW w:w="1272" w:type="dxa"/>
            <w:shd w:val="clear" w:color="auto" w:fill="F2F2F2" w:themeFill="background1" w:themeFillShade="F2"/>
          </w:tcPr>
          <w:p w14:paraId="25F8933B"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C350A1C"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29D1BF8C"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.766</w:t>
            </w:r>
          </w:p>
        </w:tc>
        <w:tc>
          <w:tcPr>
            <w:tcW w:w="1272" w:type="dxa"/>
            <w:shd w:val="clear" w:color="auto" w:fill="F2F2F2" w:themeFill="background1" w:themeFillShade="F2"/>
          </w:tcPr>
          <w:p w14:paraId="6EAE1C7F"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0F170BFD" w14:textId="77777777" w:rsidTr="00DC32AB">
        <w:trPr>
          <w:cantSplit/>
          <w:trHeight w:val="341"/>
          <w:jc w:val="center"/>
        </w:trPr>
        <w:tc>
          <w:tcPr>
            <w:tcW w:w="1062" w:type="dxa"/>
            <w:tcBorders>
              <w:left w:val="nil"/>
            </w:tcBorders>
            <w:shd w:val="clear" w:color="auto" w:fill="F2F2F2" w:themeFill="background1" w:themeFillShade="F2"/>
          </w:tcPr>
          <w:p w14:paraId="0B72492F"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F2Q4</w:t>
            </w:r>
          </w:p>
        </w:tc>
        <w:tc>
          <w:tcPr>
            <w:tcW w:w="1272" w:type="dxa"/>
            <w:shd w:val="clear" w:color="auto" w:fill="F2F2F2" w:themeFill="background1" w:themeFillShade="F2"/>
          </w:tcPr>
          <w:p w14:paraId="3A6E505D"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350DD3C8"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6E826AE2"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.763</w:t>
            </w:r>
          </w:p>
        </w:tc>
        <w:tc>
          <w:tcPr>
            <w:tcW w:w="1272" w:type="dxa"/>
            <w:shd w:val="clear" w:color="auto" w:fill="F2F2F2" w:themeFill="background1" w:themeFillShade="F2"/>
          </w:tcPr>
          <w:p w14:paraId="1C4B4808"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4D86074E" w14:textId="77777777" w:rsidTr="00DC32AB">
        <w:trPr>
          <w:cantSplit/>
          <w:trHeight w:val="356"/>
          <w:jc w:val="center"/>
        </w:trPr>
        <w:tc>
          <w:tcPr>
            <w:tcW w:w="1062" w:type="dxa"/>
            <w:tcBorders>
              <w:left w:val="nil"/>
            </w:tcBorders>
            <w:shd w:val="clear" w:color="auto" w:fill="F2F2F2" w:themeFill="background1" w:themeFillShade="F2"/>
          </w:tcPr>
          <w:p w14:paraId="02339B6A"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F2Q7</w:t>
            </w:r>
          </w:p>
        </w:tc>
        <w:tc>
          <w:tcPr>
            <w:tcW w:w="1272" w:type="dxa"/>
            <w:shd w:val="clear" w:color="auto" w:fill="F2F2F2" w:themeFill="background1" w:themeFillShade="F2"/>
          </w:tcPr>
          <w:p w14:paraId="10DDF552"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2E190D08"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1215A5E7"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.708</w:t>
            </w:r>
          </w:p>
        </w:tc>
        <w:tc>
          <w:tcPr>
            <w:tcW w:w="1272" w:type="dxa"/>
            <w:shd w:val="clear" w:color="auto" w:fill="F2F2F2" w:themeFill="background1" w:themeFillShade="F2"/>
          </w:tcPr>
          <w:p w14:paraId="638A5905"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1AC2C979" w14:textId="77777777" w:rsidTr="00DC32AB">
        <w:trPr>
          <w:cantSplit/>
          <w:trHeight w:val="341"/>
          <w:jc w:val="center"/>
        </w:trPr>
        <w:tc>
          <w:tcPr>
            <w:tcW w:w="1062" w:type="dxa"/>
            <w:tcBorders>
              <w:left w:val="nil"/>
            </w:tcBorders>
            <w:shd w:val="clear" w:color="auto" w:fill="F2F2F2" w:themeFill="background1" w:themeFillShade="F2"/>
          </w:tcPr>
          <w:p w14:paraId="29D32A28"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F2Q3</w:t>
            </w:r>
          </w:p>
        </w:tc>
        <w:tc>
          <w:tcPr>
            <w:tcW w:w="1272" w:type="dxa"/>
            <w:shd w:val="clear" w:color="auto" w:fill="F2F2F2" w:themeFill="background1" w:themeFillShade="F2"/>
          </w:tcPr>
          <w:p w14:paraId="25050CCF"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DC93797"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3B668641"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.697</w:t>
            </w:r>
          </w:p>
        </w:tc>
        <w:tc>
          <w:tcPr>
            <w:tcW w:w="1272" w:type="dxa"/>
            <w:shd w:val="clear" w:color="auto" w:fill="F2F2F2" w:themeFill="background1" w:themeFillShade="F2"/>
          </w:tcPr>
          <w:p w14:paraId="673942C1"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3DDD5AC4" w14:textId="77777777" w:rsidTr="00DC32AB">
        <w:trPr>
          <w:cantSplit/>
          <w:trHeight w:val="356"/>
          <w:jc w:val="center"/>
        </w:trPr>
        <w:tc>
          <w:tcPr>
            <w:tcW w:w="1062" w:type="dxa"/>
            <w:tcBorders>
              <w:left w:val="nil"/>
            </w:tcBorders>
            <w:shd w:val="clear" w:color="auto" w:fill="F2F2F2" w:themeFill="background1" w:themeFillShade="F2"/>
          </w:tcPr>
          <w:p w14:paraId="3DB7D4E3"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F2Q9</w:t>
            </w:r>
          </w:p>
        </w:tc>
        <w:tc>
          <w:tcPr>
            <w:tcW w:w="1272" w:type="dxa"/>
            <w:shd w:val="clear" w:color="auto" w:fill="F2F2F2" w:themeFill="background1" w:themeFillShade="F2"/>
          </w:tcPr>
          <w:p w14:paraId="506EEF9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4AE9651E"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76D908C3"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.676</w:t>
            </w:r>
          </w:p>
        </w:tc>
        <w:tc>
          <w:tcPr>
            <w:tcW w:w="1272" w:type="dxa"/>
            <w:shd w:val="clear" w:color="auto" w:fill="F2F2F2" w:themeFill="background1" w:themeFillShade="F2"/>
          </w:tcPr>
          <w:p w14:paraId="7F320B02"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1939B3FB" w14:textId="77777777" w:rsidTr="00DC32AB">
        <w:trPr>
          <w:cantSplit/>
          <w:trHeight w:val="356"/>
          <w:jc w:val="center"/>
        </w:trPr>
        <w:tc>
          <w:tcPr>
            <w:tcW w:w="1062" w:type="dxa"/>
            <w:tcBorders>
              <w:left w:val="nil"/>
            </w:tcBorders>
            <w:shd w:val="clear" w:color="auto" w:fill="F2F2F2" w:themeFill="background1" w:themeFillShade="F2"/>
          </w:tcPr>
          <w:p w14:paraId="6FEFE199"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F2Q13</w:t>
            </w:r>
          </w:p>
        </w:tc>
        <w:tc>
          <w:tcPr>
            <w:tcW w:w="1272" w:type="dxa"/>
            <w:shd w:val="clear" w:color="auto" w:fill="F2F2F2" w:themeFill="background1" w:themeFillShade="F2"/>
          </w:tcPr>
          <w:p w14:paraId="60AEA6F6"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2748194A"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13FEF145"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.605</w:t>
            </w:r>
          </w:p>
        </w:tc>
        <w:tc>
          <w:tcPr>
            <w:tcW w:w="1272" w:type="dxa"/>
            <w:shd w:val="clear" w:color="auto" w:fill="F2F2F2" w:themeFill="background1" w:themeFillShade="F2"/>
          </w:tcPr>
          <w:p w14:paraId="367A9F30"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1781670B" w14:textId="77777777" w:rsidTr="00DC32AB">
        <w:trPr>
          <w:cantSplit/>
          <w:trHeight w:val="341"/>
          <w:jc w:val="center"/>
        </w:trPr>
        <w:tc>
          <w:tcPr>
            <w:tcW w:w="1062" w:type="dxa"/>
            <w:tcBorders>
              <w:left w:val="nil"/>
            </w:tcBorders>
            <w:shd w:val="clear" w:color="auto" w:fill="F2F2F2" w:themeFill="background1" w:themeFillShade="F2"/>
          </w:tcPr>
          <w:p w14:paraId="55BA58DB"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F2Q6</w:t>
            </w:r>
          </w:p>
        </w:tc>
        <w:tc>
          <w:tcPr>
            <w:tcW w:w="1272" w:type="dxa"/>
            <w:shd w:val="clear" w:color="auto" w:fill="F2F2F2" w:themeFill="background1" w:themeFillShade="F2"/>
          </w:tcPr>
          <w:p w14:paraId="68EFBDFF"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5058C3D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785CFD24"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.589</w:t>
            </w:r>
          </w:p>
        </w:tc>
        <w:tc>
          <w:tcPr>
            <w:tcW w:w="1272" w:type="dxa"/>
            <w:shd w:val="clear" w:color="auto" w:fill="F2F2F2" w:themeFill="background1" w:themeFillShade="F2"/>
          </w:tcPr>
          <w:p w14:paraId="22685494"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24E04F02" w14:textId="77777777" w:rsidTr="00DC32AB">
        <w:trPr>
          <w:cantSplit/>
          <w:trHeight w:val="356"/>
          <w:jc w:val="center"/>
        </w:trPr>
        <w:tc>
          <w:tcPr>
            <w:tcW w:w="1062" w:type="dxa"/>
            <w:tcBorders>
              <w:left w:val="nil"/>
            </w:tcBorders>
            <w:shd w:val="clear" w:color="auto" w:fill="F2F2F2" w:themeFill="background1" w:themeFillShade="F2"/>
          </w:tcPr>
          <w:p w14:paraId="5A5ACA17"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F2Q12</w:t>
            </w:r>
          </w:p>
        </w:tc>
        <w:tc>
          <w:tcPr>
            <w:tcW w:w="1272" w:type="dxa"/>
            <w:shd w:val="clear" w:color="auto" w:fill="F2F2F2" w:themeFill="background1" w:themeFillShade="F2"/>
          </w:tcPr>
          <w:p w14:paraId="6807BDED"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0C0E2AAE"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1688192C"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.570</w:t>
            </w:r>
          </w:p>
        </w:tc>
        <w:tc>
          <w:tcPr>
            <w:tcW w:w="1272" w:type="dxa"/>
            <w:shd w:val="clear" w:color="auto" w:fill="F2F2F2" w:themeFill="background1" w:themeFillShade="F2"/>
          </w:tcPr>
          <w:p w14:paraId="7E3A7D27"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6E58799D" w14:textId="77777777" w:rsidTr="00DC32AB">
        <w:trPr>
          <w:cantSplit/>
          <w:trHeight w:val="341"/>
          <w:jc w:val="center"/>
        </w:trPr>
        <w:tc>
          <w:tcPr>
            <w:tcW w:w="1062" w:type="dxa"/>
            <w:tcBorders>
              <w:left w:val="nil"/>
            </w:tcBorders>
            <w:shd w:val="clear" w:color="auto" w:fill="F2F2F2" w:themeFill="background1" w:themeFillShade="F2"/>
          </w:tcPr>
          <w:p w14:paraId="4C43D3B9"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F2Q5</w:t>
            </w:r>
          </w:p>
        </w:tc>
        <w:tc>
          <w:tcPr>
            <w:tcW w:w="1272" w:type="dxa"/>
            <w:shd w:val="clear" w:color="auto" w:fill="F2F2F2" w:themeFill="background1" w:themeFillShade="F2"/>
          </w:tcPr>
          <w:p w14:paraId="611E2B6F"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5D752940"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F2F2F2" w:themeFill="background1" w:themeFillShade="F2"/>
          </w:tcPr>
          <w:p w14:paraId="72BC539D"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.565</w:t>
            </w:r>
          </w:p>
        </w:tc>
        <w:tc>
          <w:tcPr>
            <w:tcW w:w="1272" w:type="dxa"/>
            <w:shd w:val="clear" w:color="auto" w:fill="F2F2F2" w:themeFill="background1" w:themeFillShade="F2"/>
          </w:tcPr>
          <w:p w14:paraId="3DE0A64C" w14:textId="77777777" w:rsidR="00C57E6F" w:rsidRPr="00066491" w:rsidRDefault="00C57E6F" w:rsidP="000146EC">
            <w:pPr>
              <w:autoSpaceDE w:val="0"/>
              <w:autoSpaceDN w:val="0"/>
              <w:adjustRightInd w:val="0"/>
              <w:spacing w:line="360" w:lineRule="auto"/>
              <w:rPr>
                <w:sz w:val="20"/>
                <w:szCs w:val="20"/>
              </w:rPr>
            </w:pPr>
          </w:p>
        </w:tc>
      </w:tr>
      <w:tr w:rsidR="00C57E6F" w:rsidRPr="00066491" w14:paraId="0D3D5197" w14:textId="77777777" w:rsidTr="00DC32AB">
        <w:trPr>
          <w:cantSplit/>
          <w:trHeight w:val="341"/>
          <w:jc w:val="center"/>
        </w:trPr>
        <w:tc>
          <w:tcPr>
            <w:tcW w:w="1062" w:type="dxa"/>
            <w:tcBorders>
              <w:left w:val="nil"/>
            </w:tcBorders>
            <w:shd w:val="clear" w:color="auto" w:fill="auto"/>
          </w:tcPr>
          <w:p w14:paraId="533E6B3A"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F1Q8</w:t>
            </w:r>
          </w:p>
        </w:tc>
        <w:tc>
          <w:tcPr>
            <w:tcW w:w="1272" w:type="dxa"/>
            <w:shd w:val="clear" w:color="auto" w:fill="auto"/>
          </w:tcPr>
          <w:p w14:paraId="1CA47F3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DB03C96"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1D1132C4"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37D54ED0"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.759</w:t>
            </w:r>
          </w:p>
        </w:tc>
      </w:tr>
      <w:tr w:rsidR="00C57E6F" w:rsidRPr="00066491" w14:paraId="65F95C91" w14:textId="77777777" w:rsidTr="00DC32AB">
        <w:trPr>
          <w:cantSplit/>
          <w:trHeight w:val="356"/>
          <w:jc w:val="center"/>
        </w:trPr>
        <w:tc>
          <w:tcPr>
            <w:tcW w:w="1062" w:type="dxa"/>
            <w:tcBorders>
              <w:left w:val="nil"/>
            </w:tcBorders>
            <w:shd w:val="clear" w:color="auto" w:fill="auto"/>
          </w:tcPr>
          <w:p w14:paraId="046FC109"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F1Q10</w:t>
            </w:r>
          </w:p>
        </w:tc>
        <w:tc>
          <w:tcPr>
            <w:tcW w:w="1272" w:type="dxa"/>
            <w:shd w:val="clear" w:color="auto" w:fill="auto"/>
          </w:tcPr>
          <w:p w14:paraId="4E4D2C1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01A0720E"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03442974"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8F6FA9E"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.680</w:t>
            </w:r>
          </w:p>
        </w:tc>
      </w:tr>
      <w:tr w:rsidR="00C57E6F" w:rsidRPr="00066491" w14:paraId="690B9B40" w14:textId="77777777" w:rsidTr="00DC32AB">
        <w:trPr>
          <w:cantSplit/>
          <w:trHeight w:val="356"/>
          <w:jc w:val="center"/>
        </w:trPr>
        <w:tc>
          <w:tcPr>
            <w:tcW w:w="1062" w:type="dxa"/>
            <w:tcBorders>
              <w:left w:val="nil"/>
            </w:tcBorders>
            <w:shd w:val="clear" w:color="auto" w:fill="auto"/>
          </w:tcPr>
          <w:p w14:paraId="2A611E1D"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F1Q9</w:t>
            </w:r>
          </w:p>
        </w:tc>
        <w:tc>
          <w:tcPr>
            <w:tcW w:w="1272" w:type="dxa"/>
            <w:shd w:val="clear" w:color="auto" w:fill="auto"/>
          </w:tcPr>
          <w:p w14:paraId="6ACD068A"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680CB53"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26051E46"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2D672538"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.652</w:t>
            </w:r>
          </w:p>
        </w:tc>
      </w:tr>
      <w:tr w:rsidR="00C57E6F" w:rsidRPr="00066491" w14:paraId="71BB64D7" w14:textId="77777777" w:rsidTr="00DC32AB">
        <w:trPr>
          <w:cantSplit/>
          <w:trHeight w:val="341"/>
          <w:jc w:val="center"/>
        </w:trPr>
        <w:tc>
          <w:tcPr>
            <w:tcW w:w="1062" w:type="dxa"/>
            <w:tcBorders>
              <w:left w:val="nil"/>
            </w:tcBorders>
            <w:shd w:val="clear" w:color="auto" w:fill="auto"/>
          </w:tcPr>
          <w:p w14:paraId="7D4FD225"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F1Q6</w:t>
            </w:r>
          </w:p>
        </w:tc>
        <w:tc>
          <w:tcPr>
            <w:tcW w:w="1272" w:type="dxa"/>
            <w:shd w:val="clear" w:color="auto" w:fill="auto"/>
          </w:tcPr>
          <w:p w14:paraId="7A3DC4DB"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2EB609A9"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189D54DD"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66CD6C2A"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.616</w:t>
            </w:r>
          </w:p>
        </w:tc>
      </w:tr>
      <w:tr w:rsidR="00C57E6F" w:rsidRPr="00066491" w14:paraId="4A9B2F31" w14:textId="77777777" w:rsidTr="00DC32AB">
        <w:trPr>
          <w:cantSplit/>
          <w:trHeight w:val="356"/>
          <w:jc w:val="center"/>
        </w:trPr>
        <w:tc>
          <w:tcPr>
            <w:tcW w:w="1062" w:type="dxa"/>
            <w:tcBorders>
              <w:left w:val="nil"/>
            </w:tcBorders>
            <w:shd w:val="clear" w:color="auto" w:fill="auto"/>
          </w:tcPr>
          <w:p w14:paraId="3D18874A"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F1Q11</w:t>
            </w:r>
          </w:p>
        </w:tc>
        <w:tc>
          <w:tcPr>
            <w:tcW w:w="1272" w:type="dxa"/>
            <w:shd w:val="clear" w:color="auto" w:fill="auto"/>
          </w:tcPr>
          <w:p w14:paraId="710AED09"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B34533A"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3169B3B5"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3F200637"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.608</w:t>
            </w:r>
          </w:p>
        </w:tc>
      </w:tr>
      <w:tr w:rsidR="00C57E6F" w:rsidRPr="00066491" w14:paraId="0956CB1C" w14:textId="77777777" w:rsidTr="00DC32AB">
        <w:trPr>
          <w:cantSplit/>
          <w:trHeight w:val="341"/>
          <w:jc w:val="center"/>
        </w:trPr>
        <w:tc>
          <w:tcPr>
            <w:tcW w:w="1062" w:type="dxa"/>
            <w:tcBorders>
              <w:left w:val="nil"/>
            </w:tcBorders>
            <w:shd w:val="clear" w:color="auto" w:fill="auto"/>
          </w:tcPr>
          <w:p w14:paraId="3E6E4205"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F1Q4</w:t>
            </w:r>
          </w:p>
        </w:tc>
        <w:tc>
          <w:tcPr>
            <w:tcW w:w="1272" w:type="dxa"/>
            <w:shd w:val="clear" w:color="auto" w:fill="auto"/>
          </w:tcPr>
          <w:p w14:paraId="26E77DC7"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19D10B78"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03B1BBB6"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47AE2AC"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.595</w:t>
            </w:r>
          </w:p>
        </w:tc>
      </w:tr>
      <w:tr w:rsidR="00C57E6F" w:rsidRPr="00066491" w14:paraId="2FF5CCF3" w14:textId="77777777" w:rsidTr="00DC32AB">
        <w:trPr>
          <w:cantSplit/>
          <w:trHeight w:val="356"/>
          <w:jc w:val="center"/>
        </w:trPr>
        <w:tc>
          <w:tcPr>
            <w:tcW w:w="1062" w:type="dxa"/>
            <w:tcBorders>
              <w:left w:val="nil"/>
            </w:tcBorders>
            <w:shd w:val="clear" w:color="auto" w:fill="auto"/>
          </w:tcPr>
          <w:p w14:paraId="61BAB6DA"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F1Q5</w:t>
            </w:r>
          </w:p>
        </w:tc>
        <w:tc>
          <w:tcPr>
            <w:tcW w:w="1272" w:type="dxa"/>
            <w:shd w:val="clear" w:color="auto" w:fill="auto"/>
          </w:tcPr>
          <w:p w14:paraId="5305C68D"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1F9EE4A5"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2DB6441E"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45FF2E3"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.581</w:t>
            </w:r>
          </w:p>
        </w:tc>
      </w:tr>
      <w:tr w:rsidR="00C57E6F" w:rsidRPr="00066491" w14:paraId="151F8171" w14:textId="77777777" w:rsidTr="00DC32AB">
        <w:trPr>
          <w:cantSplit/>
          <w:trHeight w:val="341"/>
          <w:jc w:val="center"/>
        </w:trPr>
        <w:tc>
          <w:tcPr>
            <w:tcW w:w="1062" w:type="dxa"/>
            <w:tcBorders>
              <w:left w:val="nil"/>
            </w:tcBorders>
            <w:shd w:val="clear" w:color="auto" w:fill="auto"/>
          </w:tcPr>
          <w:p w14:paraId="03C461FE"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F1Q1</w:t>
            </w:r>
          </w:p>
        </w:tc>
        <w:tc>
          <w:tcPr>
            <w:tcW w:w="1272" w:type="dxa"/>
            <w:shd w:val="clear" w:color="auto" w:fill="auto"/>
          </w:tcPr>
          <w:p w14:paraId="1FF00D57"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573C81B2"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47486141" w14:textId="77777777" w:rsidR="00C57E6F" w:rsidRPr="00066491" w:rsidRDefault="00C57E6F" w:rsidP="000146EC">
            <w:pPr>
              <w:autoSpaceDE w:val="0"/>
              <w:autoSpaceDN w:val="0"/>
              <w:adjustRightInd w:val="0"/>
              <w:spacing w:line="360" w:lineRule="auto"/>
              <w:rPr>
                <w:sz w:val="20"/>
                <w:szCs w:val="20"/>
              </w:rPr>
            </w:pPr>
          </w:p>
        </w:tc>
        <w:tc>
          <w:tcPr>
            <w:tcW w:w="1272" w:type="dxa"/>
            <w:shd w:val="clear" w:color="auto" w:fill="auto"/>
          </w:tcPr>
          <w:p w14:paraId="3EC7E16A"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.576</w:t>
            </w:r>
          </w:p>
        </w:tc>
      </w:tr>
      <w:tr w:rsidR="00C57E6F" w:rsidRPr="00066491" w14:paraId="2411DC96" w14:textId="77777777" w:rsidTr="00DC32AB">
        <w:trPr>
          <w:cantSplit/>
          <w:trHeight w:val="356"/>
          <w:jc w:val="center"/>
        </w:trPr>
        <w:tc>
          <w:tcPr>
            <w:tcW w:w="1062" w:type="dxa"/>
            <w:tcBorders>
              <w:left w:val="nil"/>
              <w:bottom w:val="single" w:sz="8" w:space="0" w:color="152935"/>
            </w:tcBorders>
            <w:shd w:val="clear" w:color="auto" w:fill="auto"/>
          </w:tcPr>
          <w:p w14:paraId="74B58F09" w14:textId="77777777" w:rsidR="00C57E6F" w:rsidRPr="00066491" w:rsidRDefault="00C57E6F" w:rsidP="000146EC">
            <w:pPr>
              <w:autoSpaceDE w:val="0"/>
              <w:autoSpaceDN w:val="0"/>
              <w:adjustRightInd w:val="0"/>
              <w:spacing w:line="360" w:lineRule="auto"/>
              <w:rPr>
                <w:sz w:val="20"/>
                <w:szCs w:val="20"/>
              </w:rPr>
            </w:pPr>
            <w:r w:rsidRPr="00066491">
              <w:rPr>
                <w:sz w:val="20"/>
                <w:szCs w:val="20"/>
              </w:rPr>
              <w:t>F1Q2</w:t>
            </w:r>
          </w:p>
        </w:tc>
        <w:tc>
          <w:tcPr>
            <w:tcW w:w="1272" w:type="dxa"/>
            <w:tcBorders>
              <w:bottom w:val="single" w:sz="8" w:space="0" w:color="152935"/>
            </w:tcBorders>
            <w:shd w:val="clear" w:color="auto" w:fill="auto"/>
          </w:tcPr>
          <w:p w14:paraId="743D34F1" w14:textId="77777777" w:rsidR="00C57E6F" w:rsidRPr="00066491" w:rsidRDefault="00C57E6F" w:rsidP="000146EC">
            <w:pPr>
              <w:autoSpaceDE w:val="0"/>
              <w:autoSpaceDN w:val="0"/>
              <w:adjustRightInd w:val="0"/>
              <w:spacing w:line="360" w:lineRule="auto"/>
              <w:rPr>
                <w:sz w:val="20"/>
                <w:szCs w:val="20"/>
              </w:rPr>
            </w:pPr>
          </w:p>
        </w:tc>
        <w:tc>
          <w:tcPr>
            <w:tcW w:w="1272" w:type="dxa"/>
            <w:tcBorders>
              <w:bottom w:val="single" w:sz="8" w:space="0" w:color="152935"/>
            </w:tcBorders>
            <w:shd w:val="clear" w:color="auto" w:fill="auto"/>
          </w:tcPr>
          <w:p w14:paraId="6B24F84F" w14:textId="77777777" w:rsidR="00C57E6F" w:rsidRPr="00066491" w:rsidRDefault="00C57E6F" w:rsidP="000146EC">
            <w:pPr>
              <w:autoSpaceDE w:val="0"/>
              <w:autoSpaceDN w:val="0"/>
              <w:adjustRightInd w:val="0"/>
              <w:spacing w:line="360" w:lineRule="auto"/>
              <w:rPr>
                <w:sz w:val="20"/>
                <w:szCs w:val="20"/>
              </w:rPr>
            </w:pPr>
          </w:p>
        </w:tc>
        <w:tc>
          <w:tcPr>
            <w:tcW w:w="1272" w:type="dxa"/>
            <w:tcBorders>
              <w:bottom w:val="single" w:sz="8" w:space="0" w:color="152935"/>
            </w:tcBorders>
            <w:shd w:val="clear" w:color="auto" w:fill="auto"/>
          </w:tcPr>
          <w:p w14:paraId="0456EB29" w14:textId="77777777" w:rsidR="00C57E6F" w:rsidRPr="00066491" w:rsidRDefault="00C57E6F" w:rsidP="000146EC">
            <w:pPr>
              <w:autoSpaceDE w:val="0"/>
              <w:autoSpaceDN w:val="0"/>
              <w:adjustRightInd w:val="0"/>
              <w:spacing w:line="360" w:lineRule="auto"/>
              <w:rPr>
                <w:sz w:val="20"/>
                <w:szCs w:val="20"/>
              </w:rPr>
            </w:pPr>
          </w:p>
        </w:tc>
        <w:tc>
          <w:tcPr>
            <w:tcW w:w="1272" w:type="dxa"/>
            <w:tcBorders>
              <w:bottom w:val="single" w:sz="8" w:space="0" w:color="152935"/>
            </w:tcBorders>
            <w:shd w:val="clear" w:color="auto" w:fill="auto"/>
          </w:tcPr>
          <w:p w14:paraId="15882C22" w14:textId="77777777" w:rsidR="00C57E6F" w:rsidRPr="00066491" w:rsidRDefault="00C57E6F" w:rsidP="000146EC">
            <w:pPr>
              <w:autoSpaceDE w:val="0"/>
              <w:autoSpaceDN w:val="0"/>
              <w:adjustRightInd w:val="0"/>
              <w:spacing w:line="360" w:lineRule="auto"/>
              <w:ind w:left="60" w:right="60"/>
              <w:jc w:val="center"/>
              <w:rPr>
                <w:sz w:val="20"/>
                <w:szCs w:val="20"/>
              </w:rPr>
            </w:pPr>
            <w:r w:rsidRPr="00066491">
              <w:rPr>
                <w:sz w:val="20"/>
                <w:szCs w:val="20"/>
              </w:rPr>
              <w:t>.559</w:t>
            </w:r>
          </w:p>
        </w:tc>
      </w:tr>
    </w:tbl>
    <w:p w14:paraId="5C481DDD" w14:textId="77777777" w:rsidR="0040241E" w:rsidRPr="00066491" w:rsidRDefault="0040241E" w:rsidP="00E253DC">
      <w:pPr>
        <w:spacing w:line="360" w:lineRule="auto"/>
        <w:jc w:val="both"/>
        <w:rPr>
          <w:rFonts w:eastAsiaTheme="majorEastAsia"/>
          <w:b/>
          <w:bCs/>
          <w:color w:val="000000" w:themeColor="text1"/>
        </w:rPr>
      </w:pPr>
    </w:p>
    <w:p w14:paraId="55AE8A0A" w14:textId="10AF7895" w:rsidR="0040241E" w:rsidRPr="00066491" w:rsidRDefault="00C57E6F" w:rsidP="00C57E6F">
      <w:pPr>
        <w:spacing w:line="300" w:lineRule="auto"/>
        <w:jc w:val="both"/>
        <w:rPr>
          <w:rFonts w:eastAsiaTheme="majorEastAsia"/>
          <w:b/>
          <w:bCs/>
          <w:color w:val="000000" w:themeColor="text1"/>
        </w:rPr>
      </w:pPr>
      <w:r w:rsidRPr="00066491">
        <w:tab/>
      </w:r>
      <w:r w:rsidR="0033439F" w:rsidRPr="00066491">
        <w:t xml:space="preserve">AFA analizi sonucunda, ölçeğin 34 maddeye dayanan ve 4 alt boyuta ayrılan bir yapıya sahip olduğu belirlenmiştir. Bu 4 faktör, toplam varyansın %54,647'sini açıklamaktadır. Elde edilen bulgular, Sürdürülebilirlik Ölçeğinin geçerli bir ölçme aracı olduğunu göstermektedir. Maddelerin faktörlere göre dağılımı ve faktör yükleri Tablo 6.10'da sunulmuştur </w:t>
      </w:r>
      <w:r w:rsidR="00AE5A80" w:rsidRPr="00066491">
        <w:t>(Streiner, 1994</w:t>
      </w:r>
      <w:r w:rsidR="005706D6" w:rsidRPr="00066491">
        <w:t xml:space="preserve">, </w:t>
      </w:r>
      <w:r w:rsidR="00AE5A80" w:rsidRPr="00066491">
        <w:t>140).</w:t>
      </w:r>
      <w:r w:rsidR="00BD2350" w:rsidRPr="00066491">
        <w:t xml:space="preserve"> Ayrıca; Faktör sayısını tespit etme sürecinde kullanılan diğer parametrelerden biri olan "toplam varyansın yüzdesi" kriterine göre, eklenen her yeni faktörün toplam varyansa olan katkısının %5 altına indiği anda, </w:t>
      </w:r>
      <w:proofErr w:type="gramStart"/>
      <w:r w:rsidR="00BD2350" w:rsidRPr="00066491">
        <w:t>optimum</w:t>
      </w:r>
      <w:proofErr w:type="gramEnd"/>
      <w:r w:rsidR="00BD2350" w:rsidRPr="00066491">
        <w:t xml:space="preserve"> faktör sayısına ulaşılmış sayılır (Yaşlıoğlu, 2017</w:t>
      </w:r>
      <w:r w:rsidR="005706D6" w:rsidRPr="00066491">
        <w:t xml:space="preserve">, </w:t>
      </w:r>
      <w:r w:rsidR="00BD2350" w:rsidRPr="00066491">
        <w:t xml:space="preserve">77). Son olarak 4’üncü faktörün varyansın %10,2’sini açıkladığı ve buna en yakın yüzdenin %2,6 olduğu görülmektedir. </w:t>
      </w:r>
      <w:r w:rsidR="00B24D3C">
        <w:t>Açıklanan varyans yüzdelerini Tablo 6.11’de sunulmuştur.</w:t>
      </w:r>
    </w:p>
    <w:p w14:paraId="23F28AE9" w14:textId="77777777" w:rsidR="0040241E" w:rsidRPr="00066491" w:rsidRDefault="0040241E" w:rsidP="00E253DC">
      <w:pPr>
        <w:spacing w:line="360" w:lineRule="auto"/>
        <w:jc w:val="both"/>
        <w:rPr>
          <w:rFonts w:eastAsiaTheme="majorEastAsia"/>
          <w:b/>
          <w:bCs/>
          <w:color w:val="000000" w:themeColor="text1"/>
        </w:rPr>
      </w:pPr>
    </w:p>
    <w:p w14:paraId="412CDBF4" w14:textId="77777777" w:rsidR="00270D5A" w:rsidRDefault="00270D5A">
      <w:pPr>
        <w:rPr>
          <w:b/>
          <w:bCs/>
        </w:rPr>
      </w:pPr>
      <w:bookmarkStart w:id="284" w:name="_Toc141439686"/>
      <w:r>
        <w:rPr>
          <w:b/>
          <w:bCs/>
          <w:i/>
          <w:iCs/>
        </w:rPr>
        <w:br w:type="page"/>
      </w:r>
    </w:p>
    <w:p w14:paraId="2AC7C7FD" w14:textId="3C0FB202" w:rsidR="00E253DC" w:rsidRPr="00066491" w:rsidRDefault="00E253DC" w:rsidP="00286DFF">
      <w:pPr>
        <w:pStyle w:val="ResimYazs"/>
        <w:keepNext/>
        <w:spacing w:line="360" w:lineRule="auto"/>
        <w:rPr>
          <w:i w:val="0"/>
          <w:iCs w:val="0"/>
          <w:color w:val="auto"/>
          <w:sz w:val="24"/>
          <w:szCs w:val="24"/>
        </w:rPr>
      </w:pPr>
      <w:r w:rsidRPr="00066491">
        <w:rPr>
          <w:b/>
          <w:bCs/>
          <w:i w:val="0"/>
          <w:iCs w:val="0"/>
          <w:color w:val="auto"/>
          <w:sz w:val="24"/>
          <w:szCs w:val="24"/>
        </w:rPr>
        <w:lastRenderedPageBreak/>
        <w:t xml:space="preserve">Tablo </w:t>
      </w:r>
      <w:r w:rsidRPr="00066491">
        <w:rPr>
          <w:b/>
          <w:bCs/>
          <w:i w:val="0"/>
          <w:iCs w:val="0"/>
          <w:color w:val="auto"/>
          <w:sz w:val="24"/>
          <w:szCs w:val="24"/>
        </w:rPr>
        <w:fldChar w:fldCharType="begin"/>
      </w:r>
      <w:r w:rsidRPr="00066491">
        <w:rPr>
          <w:b/>
          <w:bCs/>
          <w:i w:val="0"/>
          <w:iCs w:val="0"/>
          <w:color w:val="auto"/>
          <w:sz w:val="24"/>
          <w:szCs w:val="24"/>
        </w:rPr>
        <w:instrText xml:space="preserve"> STYLEREF 1 \s </w:instrText>
      </w:r>
      <w:r w:rsidRPr="00066491">
        <w:rPr>
          <w:b/>
          <w:bCs/>
          <w:i w:val="0"/>
          <w:iCs w:val="0"/>
          <w:color w:val="auto"/>
          <w:sz w:val="24"/>
          <w:szCs w:val="24"/>
        </w:rPr>
        <w:fldChar w:fldCharType="separate"/>
      </w:r>
      <w:r w:rsidR="000B15A7">
        <w:rPr>
          <w:b/>
          <w:bCs/>
          <w:i w:val="0"/>
          <w:iCs w:val="0"/>
          <w:noProof/>
          <w:color w:val="auto"/>
          <w:sz w:val="24"/>
          <w:szCs w:val="24"/>
        </w:rPr>
        <w:t>6</w:t>
      </w:r>
      <w:r w:rsidRPr="00066491">
        <w:rPr>
          <w:b/>
          <w:bCs/>
          <w:i w:val="0"/>
          <w:iCs w:val="0"/>
          <w:color w:val="auto"/>
          <w:sz w:val="24"/>
          <w:szCs w:val="24"/>
        </w:rPr>
        <w:fldChar w:fldCharType="end"/>
      </w:r>
      <w:r w:rsidRPr="00066491">
        <w:rPr>
          <w:b/>
          <w:bCs/>
          <w:i w:val="0"/>
          <w:iCs w:val="0"/>
          <w:color w:val="auto"/>
          <w:sz w:val="24"/>
          <w:szCs w:val="24"/>
        </w:rPr>
        <w:t>.</w:t>
      </w:r>
      <w:r w:rsidRPr="00066491">
        <w:rPr>
          <w:b/>
          <w:bCs/>
          <w:i w:val="0"/>
          <w:iCs w:val="0"/>
          <w:color w:val="auto"/>
          <w:sz w:val="24"/>
          <w:szCs w:val="24"/>
        </w:rPr>
        <w:fldChar w:fldCharType="begin"/>
      </w:r>
      <w:r w:rsidRPr="00066491">
        <w:rPr>
          <w:b/>
          <w:bCs/>
          <w:i w:val="0"/>
          <w:iCs w:val="0"/>
          <w:color w:val="auto"/>
          <w:sz w:val="24"/>
          <w:szCs w:val="24"/>
        </w:rPr>
        <w:instrText xml:space="preserve"> SEQ Tablo \* ARABIC \s 1 </w:instrText>
      </w:r>
      <w:r w:rsidRPr="00066491">
        <w:rPr>
          <w:b/>
          <w:bCs/>
          <w:i w:val="0"/>
          <w:iCs w:val="0"/>
          <w:color w:val="auto"/>
          <w:sz w:val="24"/>
          <w:szCs w:val="24"/>
        </w:rPr>
        <w:fldChar w:fldCharType="separate"/>
      </w:r>
      <w:r w:rsidR="000B15A7">
        <w:rPr>
          <w:b/>
          <w:bCs/>
          <w:i w:val="0"/>
          <w:iCs w:val="0"/>
          <w:noProof/>
          <w:color w:val="auto"/>
          <w:sz w:val="24"/>
          <w:szCs w:val="24"/>
        </w:rPr>
        <w:t>11</w:t>
      </w:r>
      <w:r w:rsidRPr="00066491">
        <w:rPr>
          <w:b/>
          <w:bCs/>
          <w:i w:val="0"/>
          <w:iCs w:val="0"/>
          <w:color w:val="auto"/>
          <w:sz w:val="24"/>
          <w:szCs w:val="24"/>
        </w:rPr>
        <w:fldChar w:fldCharType="end"/>
      </w:r>
      <w:r w:rsidRPr="00066491">
        <w:rPr>
          <w:b/>
          <w:bCs/>
          <w:i w:val="0"/>
          <w:iCs w:val="0"/>
          <w:color w:val="auto"/>
          <w:sz w:val="24"/>
          <w:szCs w:val="24"/>
        </w:rPr>
        <w:t>.</w:t>
      </w:r>
      <w:r w:rsidRPr="00066491">
        <w:rPr>
          <w:i w:val="0"/>
          <w:iCs w:val="0"/>
          <w:color w:val="auto"/>
          <w:sz w:val="24"/>
          <w:szCs w:val="24"/>
        </w:rPr>
        <w:t xml:space="preserve"> Açıklanan Toplam Varyans Miktarları</w:t>
      </w:r>
      <w:r w:rsidR="007F54CB" w:rsidRPr="00066491">
        <w:rPr>
          <w:i w:val="0"/>
          <w:iCs w:val="0"/>
          <w:color w:val="auto"/>
          <w:sz w:val="24"/>
          <w:szCs w:val="24"/>
        </w:rPr>
        <w:t xml:space="preserve"> (3. Analiz)</w:t>
      </w:r>
      <w:bookmarkEnd w:id="284"/>
    </w:p>
    <w:tbl>
      <w:tblPr>
        <w:tblW w:w="8543" w:type="dxa"/>
        <w:tblLayout w:type="fixed"/>
        <w:tblCellMar>
          <w:left w:w="0" w:type="dxa"/>
          <w:right w:w="0" w:type="dxa"/>
        </w:tblCellMar>
        <w:tblLook w:val="0000" w:firstRow="0" w:lastRow="0" w:firstColumn="0" w:lastColumn="0" w:noHBand="0" w:noVBand="0"/>
      </w:tblPr>
      <w:tblGrid>
        <w:gridCol w:w="501"/>
        <w:gridCol w:w="1337"/>
        <w:gridCol w:w="1144"/>
        <w:gridCol w:w="1160"/>
        <w:gridCol w:w="925"/>
        <w:gridCol w:w="948"/>
        <w:gridCol w:w="1005"/>
        <w:gridCol w:w="1523"/>
      </w:tblGrid>
      <w:tr w:rsidR="00C57E6F" w:rsidRPr="00270D5A" w14:paraId="4F6306E1" w14:textId="77777777" w:rsidTr="00270D5A">
        <w:trPr>
          <w:cantSplit/>
          <w:trHeight w:val="1025"/>
        </w:trPr>
        <w:tc>
          <w:tcPr>
            <w:tcW w:w="501" w:type="dxa"/>
            <w:vMerge w:val="restart"/>
            <w:tcBorders>
              <w:top w:val="single" w:sz="8" w:space="0" w:color="152935"/>
              <w:left w:val="nil"/>
              <w:bottom w:val="single" w:sz="8" w:space="0" w:color="152935"/>
            </w:tcBorders>
            <w:shd w:val="clear" w:color="auto" w:fill="FFFFFF"/>
            <w:vAlign w:val="bottom"/>
          </w:tcPr>
          <w:p w14:paraId="4D50095B"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F</w:t>
            </w:r>
          </w:p>
        </w:tc>
        <w:tc>
          <w:tcPr>
            <w:tcW w:w="3641" w:type="dxa"/>
            <w:gridSpan w:val="3"/>
            <w:tcBorders>
              <w:top w:val="single" w:sz="8" w:space="0" w:color="152935"/>
              <w:bottom w:val="single" w:sz="8" w:space="0" w:color="152935"/>
            </w:tcBorders>
            <w:shd w:val="clear" w:color="auto" w:fill="FFFFFF"/>
            <w:vAlign w:val="center"/>
          </w:tcPr>
          <w:p w14:paraId="1283B6BD" w14:textId="77777777" w:rsidR="0040241E" w:rsidRPr="00270D5A" w:rsidRDefault="0040241E" w:rsidP="00E253DC">
            <w:pPr>
              <w:autoSpaceDE w:val="0"/>
              <w:autoSpaceDN w:val="0"/>
              <w:adjustRightInd w:val="0"/>
              <w:spacing w:line="360" w:lineRule="auto"/>
              <w:ind w:left="60" w:right="60"/>
              <w:jc w:val="center"/>
              <w:rPr>
                <w:b/>
                <w:i/>
                <w:sz w:val="18"/>
                <w:szCs w:val="18"/>
              </w:rPr>
            </w:pPr>
            <w:r w:rsidRPr="00270D5A">
              <w:rPr>
                <w:b/>
                <w:i/>
                <w:sz w:val="18"/>
                <w:szCs w:val="18"/>
              </w:rPr>
              <w:t>Başlangıç Özdeğerler</w:t>
            </w:r>
          </w:p>
        </w:tc>
        <w:tc>
          <w:tcPr>
            <w:tcW w:w="2878" w:type="dxa"/>
            <w:gridSpan w:val="3"/>
            <w:tcBorders>
              <w:top w:val="single" w:sz="8" w:space="0" w:color="152935"/>
              <w:bottom w:val="single" w:sz="8" w:space="0" w:color="152935"/>
            </w:tcBorders>
            <w:shd w:val="clear" w:color="auto" w:fill="FFFFFF"/>
            <w:vAlign w:val="center"/>
          </w:tcPr>
          <w:p w14:paraId="6206197F" w14:textId="77777777" w:rsidR="0040241E" w:rsidRPr="00270D5A" w:rsidRDefault="0040241E" w:rsidP="00E253DC">
            <w:pPr>
              <w:autoSpaceDE w:val="0"/>
              <w:autoSpaceDN w:val="0"/>
              <w:adjustRightInd w:val="0"/>
              <w:spacing w:line="360" w:lineRule="auto"/>
              <w:ind w:left="60" w:right="60"/>
              <w:jc w:val="center"/>
              <w:rPr>
                <w:b/>
                <w:i/>
                <w:sz w:val="18"/>
                <w:szCs w:val="18"/>
              </w:rPr>
            </w:pPr>
            <w:r w:rsidRPr="00270D5A">
              <w:rPr>
                <w:b/>
                <w:i/>
                <w:sz w:val="18"/>
                <w:szCs w:val="18"/>
              </w:rPr>
              <w:t>Toplam Faktör Yükleri</w:t>
            </w:r>
          </w:p>
        </w:tc>
        <w:tc>
          <w:tcPr>
            <w:tcW w:w="1523" w:type="dxa"/>
            <w:tcBorders>
              <w:top w:val="single" w:sz="8" w:space="0" w:color="152935"/>
              <w:bottom w:val="single" w:sz="8" w:space="0" w:color="152935"/>
              <w:right w:val="nil"/>
            </w:tcBorders>
            <w:shd w:val="clear" w:color="auto" w:fill="FFFFFF"/>
            <w:vAlign w:val="center"/>
          </w:tcPr>
          <w:p w14:paraId="1F0CF6C1" w14:textId="77777777" w:rsidR="0040241E" w:rsidRPr="00270D5A" w:rsidRDefault="0040241E" w:rsidP="00E253DC">
            <w:pPr>
              <w:autoSpaceDE w:val="0"/>
              <w:autoSpaceDN w:val="0"/>
              <w:adjustRightInd w:val="0"/>
              <w:spacing w:line="360" w:lineRule="auto"/>
              <w:ind w:left="60" w:right="60"/>
              <w:jc w:val="center"/>
              <w:rPr>
                <w:b/>
                <w:i/>
                <w:sz w:val="18"/>
                <w:szCs w:val="18"/>
              </w:rPr>
            </w:pPr>
            <w:r w:rsidRPr="00270D5A">
              <w:rPr>
                <w:b/>
                <w:i/>
                <w:sz w:val="18"/>
                <w:szCs w:val="18"/>
              </w:rPr>
              <w:t>Faktör Yüklerinin Dönüştürülmüş Toplamları</w:t>
            </w:r>
            <w:r w:rsidRPr="00270D5A">
              <w:rPr>
                <w:b/>
                <w:i/>
                <w:sz w:val="18"/>
                <w:szCs w:val="18"/>
                <w:vertAlign w:val="superscript"/>
              </w:rPr>
              <w:t>a</w:t>
            </w:r>
          </w:p>
        </w:tc>
      </w:tr>
      <w:tr w:rsidR="00E253DC" w:rsidRPr="00270D5A" w14:paraId="4C39DA5B" w14:textId="77777777" w:rsidTr="00270D5A">
        <w:trPr>
          <w:cantSplit/>
          <w:trHeight w:val="116"/>
        </w:trPr>
        <w:tc>
          <w:tcPr>
            <w:tcW w:w="501" w:type="dxa"/>
            <w:vMerge/>
            <w:tcBorders>
              <w:top w:val="single" w:sz="8" w:space="0" w:color="152935"/>
              <w:left w:val="nil"/>
              <w:bottom w:val="single" w:sz="8" w:space="0" w:color="152935"/>
            </w:tcBorders>
            <w:shd w:val="clear" w:color="auto" w:fill="FFFFFF"/>
            <w:vAlign w:val="bottom"/>
          </w:tcPr>
          <w:p w14:paraId="250BCB7E" w14:textId="77777777" w:rsidR="0040241E" w:rsidRPr="00270D5A" w:rsidRDefault="0040241E" w:rsidP="00E253DC">
            <w:pPr>
              <w:autoSpaceDE w:val="0"/>
              <w:autoSpaceDN w:val="0"/>
              <w:adjustRightInd w:val="0"/>
              <w:spacing w:line="360" w:lineRule="auto"/>
              <w:jc w:val="center"/>
              <w:rPr>
                <w:sz w:val="18"/>
                <w:szCs w:val="18"/>
              </w:rPr>
            </w:pPr>
          </w:p>
        </w:tc>
        <w:tc>
          <w:tcPr>
            <w:tcW w:w="1337" w:type="dxa"/>
            <w:tcBorders>
              <w:top w:val="single" w:sz="8" w:space="0" w:color="152935"/>
              <w:bottom w:val="single" w:sz="8" w:space="0" w:color="152935"/>
            </w:tcBorders>
            <w:shd w:val="clear" w:color="auto" w:fill="FFFFFF"/>
            <w:vAlign w:val="bottom"/>
          </w:tcPr>
          <w:p w14:paraId="508A6DE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Toplam</w:t>
            </w:r>
          </w:p>
        </w:tc>
        <w:tc>
          <w:tcPr>
            <w:tcW w:w="1144" w:type="dxa"/>
            <w:tcBorders>
              <w:top w:val="single" w:sz="8" w:space="0" w:color="152935"/>
              <w:bottom w:val="single" w:sz="8" w:space="0" w:color="152935"/>
            </w:tcBorders>
            <w:shd w:val="clear" w:color="auto" w:fill="FFFFFF"/>
            <w:vAlign w:val="bottom"/>
          </w:tcPr>
          <w:p w14:paraId="69A600B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Varyans %</w:t>
            </w:r>
          </w:p>
        </w:tc>
        <w:tc>
          <w:tcPr>
            <w:tcW w:w="1159" w:type="dxa"/>
            <w:tcBorders>
              <w:top w:val="single" w:sz="8" w:space="0" w:color="152935"/>
              <w:bottom w:val="single" w:sz="8" w:space="0" w:color="152935"/>
            </w:tcBorders>
            <w:shd w:val="clear" w:color="auto" w:fill="FFFFFF"/>
            <w:vAlign w:val="bottom"/>
          </w:tcPr>
          <w:p w14:paraId="207569BC"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Kümülatif%</w:t>
            </w:r>
          </w:p>
        </w:tc>
        <w:tc>
          <w:tcPr>
            <w:tcW w:w="925" w:type="dxa"/>
            <w:tcBorders>
              <w:top w:val="single" w:sz="8" w:space="0" w:color="152935"/>
              <w:bottom w:val="single" w:sz="8" w:space="0" w:color="152935"/>
            </w:tcBorders>
            <w:shd w:val="clear" w:color="auto" w:fill="FFFFFF"/>
            <w:vAlign w:val="bottom"/>
          </w:tcPr>
          <w:p w14:paraId="5366063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Toplam</w:t>
            </w:r>
          </w:p>
        </w:tc>
        <w:tc>
          <w:tcPr>
            <w:tcW w:w="948" w:type="dxa"/>
            <w:tcBorders>
              <w:top w:val="single" w:sz="8" w:space="0" w:color="152935"/>
              <w:bottom w:val="single" w:sz="8" w:space="0" w:color="152935"/>
            </w:tcBorders>
            <w:shd w:val="clear" w:color="auto" w:fill="FFFFFF"/>
            <w:vAlign w:val="bottom"/>
          </w:tcPr>
          <w:p w14:paraId="0C088F2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Varyans %</w:t>
            </w:r>
          </w:p>
        </w:tc>
        <w:tc>
          <w:tcPr>
            <w:tcW w:w="1005" w:type="dxa"/>
            <w:tcBorders>
              <w:top w:val="single" w:sz="8" w:space="0" w:color="152935"/>
              <w:bottom w:val="single" w:sz="8" w:space="0" w:color="152935"/>
            </w:tcBorders>
            <w:shd w:val="clear" w:color="auto" w:fill="FFFFFF"/>
            <w:vAlign w:val="bottom"/>
          </w:tcPr>
          <w:p w14:paraId="3F68564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Kümülatif%</w:t>
            </w:r>
          </w:p>
        </w:tc>
        <w:tc>
          <w:tcPr>
            <w:tcW w:w="1523" w:type="dxa"/>
            <w:tcBorders>
              <w:top w:val="single" w:sz="8" w:space="0" w:color="152935"/>
              <w:bottom w:val="single" w:sz="8" w:space="0" w:color="152935"/>
              <w:right w:val="nil"/>
            </w:tcBorders>
            <w:shd w:val="clear" w:color="auto" w:fill="FFFFFF"/>
            <w:vAlign w:val="bottom"/>
          </w:tcPr>
          <w:p w14:paraId="20C1F75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Toplam</w:t>
            </w:r>
          </w:p>
        </w:tc>
      </w:tr>
      <w:tr w:rsidR="00C57E6F" w:rsidRPr="00270D5A" w14:paraId="2CBC927D" w14:textId="77777777" w:rsidTr="00270D5A">
        <w:trPr>
          <w:cantSplit/>
          <w:trHeight w:val="250"/>
        </w:trPr>
        <w:tc>
          <w:tcPr>
            <w:tcW w:w="501" w:type="dxa"/>
            <w:tcBorders>
              <w:top w:val="single" w:sz="8" w:space="0" w:color="152935"/>
              <w:left w:val="nil"/>
            </w:tcBorders>
            <w:shd w:val="clear" w:color="auto" w:fill="F2F2F2" w:themeFill="background1" w:themeFillShade="F2"/>
          </w:tcPr>
          <w:p w14:paraId="627ABF88"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w:t>
            </w:r>
          </w:p>
        </w:tc>
        <w:tc>
          <w:tcPr>
            <w:tcW w:w="1337" w:type="dxa"/>
            <w:tcBorders>
              <w:top w:val="single" w:sz="8" w:space="0" w:color="152935"/>
            </w:tcBorders>
            <w:shd w:val="clear" w:color="auto" w:fill="F2F2F2" w:themeFill="background1" w:themeFillShade="F2"/>
          </w:tcPr>
          <w:p w14:paraId="1A12A28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6.713</w:t>
            </w:r>
          </w:p>
        </w:tc>
        <w:tc>
          <w:tcPr>
            <w:tcW w:w="1144" w:type="dxa"/>
            <w:tcBorders>
              <w:top w:val="single" w:sz="8" w:space="0" w:color="152935"/>
            </w:tcBorders>
            <w:shd w:val="clear" w:color="auto" w:fill="F2F2F2" w:themeFill="background1" w:themeFillShade="F2"/>
          </w:tcPr>
          <w:p w14:paraId="57F1813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19.744</w:t>
            </w:r>
          </w:p>
        </w:tc>
        <w:tc>
          <w:tcPr>
            <w:tcW w:w="1159" w:type="dxa"/>
            <w:tcBorders>
              <w:top w:val="single" w:sz="8" w:space="0" w:color="152935"/>
            </w:tcBorders>
            <w:shd w:val="clear" w:color="auto" w:fill="F2F2F2" w:themeFill="background1" w:themeFillShade="F2"/>
          </w:tcPr>
          <w:p w14:paraId="66F5E31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19.744</w:t>
            </w:r>
          </w:p>
        </w:tc>
        <w:tc>
          <w:tcPr>
            <w:tcW w:w="925" w:type="dxa"/>
            <w:tcBorders>
              <w:top w:val="single" w:sz="8" w:space="0" w:color="152935"/>
            </w:tcBorders>
            <w:shd w:val="clear" w:color="auto" w:fill="F2F2F2" w:themeFill="background1" w:themeFillShade="F2"/>
          </w:tcPr>
          <w:p w14:paraId="02166664"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6.713</w:t>
            </w:r>
          </w:p>
        </w:tc>
        <w:tc>
          <w:tcPr>
            <w:tcW w:w="948" w:type="dxa"/>
            <w:tcBorders>
              <w:top w:val="single" w:sz="8" w:space="0" w:color="152935"/>
            </w:tcBorders>
            <w:shd w:val="clear" w:color="auto" w:fill="F2F2F2" w:themeFill="background1" w:themeFillShade="F2"/>
          </w:tcPr>
          <w:p w14:paraId="3062CD2A"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19.744</w:t>
            </w:r>
          </w:p>
        </w:tc>
        <w:tc>
          <w:tcPr>
            <w:tcW w:w="1005" w:type="dxa"/>
            <w:tcBorders>
              <w:top w:val="single" w:sz="8" w:space="0" w:color="152935"/>
            </w:tcBorders>
            <w:shd w:val="clear" w:color="auto" w:fill="F2F2F2" w:themeFill="background1" w:themeFillShade="F2"/>
          </w:tcPr>
          <w:p w14:paraId="59659EFF"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19.744</w:t>
            </w:r>
          </w:p>
        </w:tc>
        <w:tc>
          <w:tcPr>
            <w:tcW w:w="1523" w:type="dxa"/>
            <w:tcBorders>
              <w:top w:val="single" w:sz="8" w:space="0" w:color="152935"/>
              <w:right w:val="nil"/>
            </w:tcBorders>
            <w:shd w:val="clear" w:color="auto" w:fill="F2F2F2" w:themeFill="background1" w:themeFillShade="F2"/>
          </w:tcPr>
          <w:p w14:paraId="2A918C3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6.695</w:t>
            </w:r>
          </w:p>
        </w:tc>
      </w:tr>
      <w:tr w:rsidR="00C57E6F" w:rsidRPr="00270D5A" w14:paraId="5C5D84A8" w14:textId="77777777" w:rsidTr="00270D5A">
        <w:trPr>
          <w:cantSplit/>
          <w:trHeight w:val="261"/>
        </w:trPr>
        <w:tc>
          <w:tcPr>
            <w:tcW w:w="501" w:type="dxa"/>
            <w:tcBorders>
              <w:left w:val="nil"/>
            </w:tcBorders>
            <w:shd w:val="clear" w:color="auto" w:fill="F2F2F2" w:themeFill="background1" w:themeFillShade="F2"/>
          </w:tcPr>
          <w:p w14:paraId="594C98F4"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w:t>
            </w:r>
          </w:p>
        </w:tc>
        <w:tc>
          <w:tcPr>
            <w:tcW w:w="1337" w:type="dxa"/>
            <w:shd w:val="clear" w:color="auto" w:fill="F2F2F2" w:themeFill="background1" w:themeFillShade="F2"/>
          </w:tcPr>
          <w:p w14:paraId="6A94B6C8"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4.409</w:t>
            </w:r>
          </w:p>
        </w:tc>
        <w:tc>
          <w:tcPr>
            <w:tcW w:w="1144" w:type="dxa"/>
            <w:shd w:val="clear" w:color="auto" w:fill="F2F2F2" w:themeFill="background1" w:themeFillShade="F2"/>
          </w:tcPr>
          <w:p w14:paraId="6635174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12.967</w:t>
            </w:r>
          </w:p>
        </w:tc>
        <w:tc>
          <w:tcPr>
            <w:tcW w:w="1159" w:type="dxa"/>
            <w:shd w:val="clear" w:color="auto" w:fill="F2F2F2" w:themeFill="background1" w:themeFillShade="F2"/>
          </w:tcPr>
          <w:p w14:paraId="1DCC06D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32.711</w:t>
            </w:r>
          </w:p>
        </w:tc>
        <w:tc>
          <w:tcPr>
            <w:tcW w:w="925" w:type="dxa"/>
            <w:shd w:val="clear" w:color="auto" w:fill="F2F2F2" w:themeFill="background1" w:themeFillShade="F2"/>
          </w:tcPr>
          <w:p w14:paraId="372E66F4"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4.409</w:t>
            </w:r>
          </w:p>
        </w:tc>
        <w:tc>
          <w:tcPr>
            <w:tcW w:w="948" w:type="dxa"/>
            <w:shd w:val="clear" w:color="auto" w:fill="F2F2F2" w:themeFill="background1" w:themeFillShade="F2"/>
          </w:tcPr>
          <w:p w14:paraId="0A306F1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12.967</w:t>
            </w:r>
          </w:p>
        </w:tc>
        <w:tc>
          <w:tcPr>
            <w:tcW w:w="1005" w:type="dxa"/>
            <w:shd w:val="clear" w:color="auto" w:fill="F2F2F2" w:themeFill="background1" w:themeFillShade="F2"/>
          </w:tcPr>
          <w:p w14:paraId="7F23888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32.711</w:t>
            </w:r>
          </w:p>
        </w:tc>
        <w:tc>
          <w:tcPr>
            <w:tcW w:w="1523" w:type="dxa"/>
            <w:tcBorders>
              <w:right w:val="nil"/>
            </w:tcBorders>
            <w:shd w:val="clear" w:color="auto" w:fill="F2F2F2" w:themeFill="background1" w:themeFillShade="F2"/>
          </w:tcPr>
          <w:p w14:paraId="1139401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4.350</w:t>
            </w:r>
          </w:p>
        </w:tc>
      </w:tr>
      <w:tr w:rsidR="00C57E6F" w:rsidRPr="00270D5A" w14:paraId="09DFB1F6" w14:textId="77777777" w:rsidTr="00270D5A">
        <w:trPr>
          <w:cantSplit/>
          <w:trHeight w:val="250"/>
        </w:trPr>
        <w:tc>
          <w:tcPr>
            <w:tcW w:w="501" w:type="dxa"/>
            <w:tcBorders>
              <w:left w:val="nil"/>
            </w:tcBorders>
            <w:shd w:val="clear" w:color="auto" w:fill="F2F2F2" w:themeFill="background1" w:themeFillShade="F2"/>
          </w:tcPr>
          <w:p w14:paraId="0AB6FEFF"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3</w:t>
            </w:r>
          </w:p>
        </w:tc>
        <w:tc>
          <w:tcPr>
            <w:tcW w:w="1337" w:type="dxa"/>
            <w:shd w:val="clear" w:color="auto" w:fill="F2F2F2" w:themeFill="background1" w:themeFillShade="F2"/>
          </w:tcPr>
          <w:p w14:paraId="2961279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3.986</w:t>
            </w:r>
          </w:p>
        </w:tc>
        <w:tc>
          <w:tcPr>
            <w:tcW w:w="1144" w:type="dxa"/>
            <w:shd w:val="clear" w:color="auto" w:fill="F2F2F2" w:themeFill="background1" w:themeFillShade="F2"/>
          </w:tcPr>
          <w:p w14:paraId="0F37E8F4"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11.724</w:t>
            </w:r>
          </w:p>
        </w:tc>
        <w:tc>
          <w:tcPr>
            <w:tcW w:w="1159" w:type="dxa"/>
            <w:shd w:val="clear" w:color="auto" w:fill="F2F2F2" w:themeFill="background1" w:themeFillShade="F2"/>
          </w:tcPr>
          <w:p w14:paraId="6EF0951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44.434</w:t>
            </w:r>
          </w:p>
        </w:tc>
        <w:tc>
          <w:tcPr>
            <w:tcW w:w="925" w:type="dxa"/>
            <w:shd w:val="clear" w:color="auto" w:fill="F2F2F2" w:themeFill="background1" w:themeFillShade="F2"/>
          </w:tcPr>
          <w:p w14:paraId="1E951D0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3.986</w:t>
            </w:r>
          </w:p>
        </w:tc>
        <w:tc>
          <w:tcPr>
            <w:tcW w:w="948" w:type="dxa"/>
            <w:shd w:val="clear" w:color="auto" w:fill="F2F2F2" w:themeFill="background1" w:themeFillShade="F2"/>
          </w:tcPr>
          <w:p w14:paraId="5988597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11.724</w:t>
            </w:r>
          </w:p>
        </w:tc>
        <w:tc>
          <w:tcPr>
            <w:tcW w:w="1005" w:type="dxa"/>
            <w:shd w:val="clear" w:color="auto" w:fill="F2F2F2" w:themeFill="background1" w:themeFillShade="F2"/>
          </w:tcPr>
          <w:p w14:paraId="5EDCC04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44.434</w:t>
            </w:r>
          </w:p>
        </w:tc>
        <w:tc>
          <w:tcPr>
            <w:tcW w:w="1523" w:type="dxa"/>
            <w:tcBorders>
              <w:right w:val="nil"/>
            </w:tcBorders>
            <w:shd w:val="clear" w:color="auto" w:fill="F2F2F2" w:themeFill="background1" w:themeFillShade="F2"/>
          </w:tcPr>
          <w:p w14:paraId="55C88D4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4.003</w:t>
            </w:r>
          </w:p>
        </w:tc>
      </w:tr>
      <w:tr w:rsidR="00C57E6F" w:rsidRPr="00270D5A" w14:paraId="01B5E7D4" w14:textId="77777777" w:rsidTr="00270D5A">
        <w:trPr>
          <w:cantSplit/>
          <w:trHeight w:val="250"/>
        </w:trPr>
        <w:tc>
          <w:tcPr>
            <w:tcW w:w="501" w:type="dxa"/>
            <w:tcBorders>
              <w:left w:val="nil"/>
            </w:tcBorders>
            <w:shd w:val="clear" w:color="auto" w:fill="F2F2F2" w:themeFill="background1" w:themeFillShade="F2"/>
          </w:tcPr>
          <w:p w14:paraId="65BAD872" w14:textId="77777777" w:rsidR="0040241E" w:rsidRPr="00270D5A" w:rsidRDefault="0040241E" w:rsidP="00E253DC">
            <w:pPr>
              <w:autoSpaceDE w:val="0"/>
              <w:autoSpaceDN w:val="0"/>
              <w:adjustRightInd w:val="0"/>
              <w:spacing w:line="360" w:lineRule="auto"/>
              <w:ind w:left="60" w:right="60"/>
              <w:rPr>
                <w:b/>
                <w:bCs/>
                <w:sz w:val="18"/>
                <w:szCs w:val="18"/>
              </w:rPr>
            </w:pPr>
            <w:r w:rsidRPr="00270D5A">
              <w:rPr>
                <w:b/>
                <w:bCs/>
                <w:sz w:val="18"/>
                <w:szCs w:val="18"/>
              </w:rPr>
              <w:t>4</w:t>
            </w:r>
          </w:p>
        </w:tc>
        <w:tc>
          <w:tcPr>
            <w:tcW w:w="1337" w:type="dxa"/>
            <w:shd w:val="clear" w:color="auto" w:fill="F2F2F2" w:themeFill="background1" w:themeFillShade="F2"/>
          </w:tcPr>
          <w:p w14:paraId="4C0E8274"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3.472</w:t>
            </w:r>
          </w:p>
        </w:tc>
        <w:tc>
          <w:tcPr>
            <w:tcW w:w="1144" w:type="dxa"/>
            <w:shd w:val="clear" w:color="auto" w:fill="F2F2F2" w:themeFill="background1" w:themeFillShade="F2"/>
          </w:tcPr>
          <w:p w14:paraId="63AF6B5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10.213</w:t>
            </w:r>
          </w:p>
        </w:tc>
        <w:tc>
          <w:tcPr>
            <w:tcW w:w="1159" w:type="dxa"/>
            <w:shd w:val="clear" w:color="auto" w:fill="F2F2F2" w:themeFill="background1" w:themeFillShade="F2"/>
          </w:tcPr>
          <w:p w14:paraId="5BB5C238"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54.647</w:t>
            </w:r>
          </w:p>
        </w:tc>
        <w:tc>
          <w:tcPr>
            <w:tcW w:w="925" w:type="dxa"/>
            <w:shd w:val="clear" w:color="auto" w:fill="F2F2F2" w:themeFill="background1" w:themeFillShade="F2"/>
          </w:tcPr>
          <w:p w14:paraId="66E8C179"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3.472</w:t>
            </w:r>
          </w:p>
        </w:tc>
        <w:tc>
          <w:tcPr>
            <w:tcW w:w="948" w:type="dxa"/>
            <w:shd w:val="clear" w:color="auto" w:fill="F2F2F2" w:themeFill="background1" w:themeFillShade="F2"/>
          </w:tcPr>
          <w:p w14:paraId="0A5324B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10.213</w:t>
            </w:r>
          </w:p>
        </w:tc>
        <w:tc>
          <w:tcPr>
            <w:tcW w:w="1005" w:type="dxa"/>
            <w:shd w:val="clear" w:color="auto" w:fill="F2F2F2" w:themeFill="background1" w:themeFillShade="F2"/>
          </w:tcPr>
          <w:p w14:paraId="32B42738" w14:textId="77777777" w:rsidR="0040241E" w:rsidRPr="00270D5A" w:rsidRDefault="0040241E" w:rsidP="00E253DC">
            <w:pPr>
              <w:autoSpaceDE w:val="0"/>
              <w:autoSpaceDN w:val="0"/>
              <w:adjustRightInd w:val="0"/>
              <w:spacing w:line="360" w:lineRule="auto"/>
              <w:ind w:left="60" w:right="60"/>
              <w:jc w:val="center"/>
              <w:rPr>
                <w:b/>
                <w:bCs/>
                <w:sz w:val="18"/>
                <w:szCs w:val="18"/>
              </w:rPr>
            </w:pPr>
            <w:r w:rsidRPr="00270D5A">
              <w:rPr>
                <w:b/>
                <w:bCs/>
                <w:sz w:val="18"/>
                <w:szCs w:val="18"/>
              </w:rPr>
              <w:t>54.647</w:t>
            </w:r>
          </w:p>
        </w:tc>
        <w:tc>
          <w:tcPr>
            <w:tcW w:w="1523" w:type="dxa"/>
            <w:tcBorders>
              <w:right w:val="nil"/>
            </w:tcBorders>
            <w:shd w:val="clear" w:color="auto" w:fill="F2F2F2" w:themeFill="background1" w:themeFillShade="F2"/>
          </w:tcPr>
          <w:p w14:paraId="445165A9"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3.598</w:t>
            </w:r>
          </w:p>
        </w:tc>
      </w:tr>
      <w:tr w:rsidR="00C57E6F" w:rsidRPr="00270D5A" w14:paraId="1D3C243F" w14:textId="77777777" w:rsidTr="00270D5A">
        <w:trPr>
          <w:cantSplit/>
          <w:trHeight w:val="261"/>
        </w:trPr>
        <w:tc>
          <w:tcPr>
            <w:tcW w:w="501" w:type="dxa"/>
            <w:tcBorders>
              <w:left w:val="nil"/>
            </w:tcBorders>
            <w:shd w:val="clear" w:color="auto" w:fill="auto"/>
          </w:tcPr>
          <w:p w14:paraId="3A8B64EA"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5</w:t>
            </w:r>
          </w:p>
        </w:tc>
        <w:tc>
          <w:tcPr>
            <w:tcW w:w="1337" w:type="dxa"/>
            <w:shd w:val="clear" w:color="auto" w:fill="auto"/>
          </w:tcPr>
          <w:p w14:paraId="10AB47F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.904</w:t>
            </w:r>
          </w:p>
        </w:tc>
        <w:tc>
          <w:tcPr>
            <w:tcW w:w="1144" w:type="dxa"/>
            <w:shd w:val="clear" w:color="auto" w:fill="auto"/>
          </w:tcPr>
          <w:p w14:paraId="15F5A3B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2.659</w:t>
            </w:r>
          </w:p>
        </w:tc>
        <w:tc>
          <w:tcPr>
            <w:tcW w:w="1159" w:type="dxa"/>
            <w:shd w:val="clear" w:color="auto" w:fill="auto"/>
          </w:tcPr>
          <w:p w14:paraId="0B97093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57.307</w:t>
            </w:r>
          </w:p>
        </w:tc>
        <w:tc>
          <w:tcPr>
            <w:tcW w:w="925" w:type="dxa"/>
            <w:shd w:val="clear" w:color="auto" w:fill="auto"/>
            <w:vAlign w:val="center"/>
          </w:tcPr>
          <w:p w14:paraId="3C493303"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5F36BE20"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5228A8C4"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7CDF4A8E"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4DB6B9D5" w14:textId="77777777" w:rsidTr="00270D5A">
        <w:trPr>
          <w:cantSplit/>
          <w:trHeight w:val="250"/>
        </w:trPr>
        <w:tc>
          <w:tcPr>
            <w:tcW w:w="501" w:type="dxa"/>
            <w:tcBorders>
              <w:left w:val="nil"/>
            </w:tcBorders>
            <w:shd w:val="clear" w:color="auto" w:fill="auto"/>
          </w:tcPr>
          <w:p w14:paraId="274745B4"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6</w:t>
            </w:r>
          </w:p>
        </w:tc>
        <w:tc>
          <w:tcPr>
            <w:tcW w:w="1337" w:type="dxa"/>
            <w:shd w:val="clear" w:color="auto" w:fill="auto"/>
          </w:tcPr>
          <w:p w14:paraId="7449C26F"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.890</w:t>
            </w:r>
          </w:p>
        </w:tc>
        <w:tc>
          <w:tcPr>
            <w:tcW w:w="1144" w:type="dxa"/>
            <w:shd w:val="clear" w:color="auto" w:fill="auto"/>
          </w:tcPr>
          <w:p w14:paraId="4CB5176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2.619</w:t>
            </w:r>
          </w:p>
        </w:tc>
        <w:tc>
          <w:tcPr>
            <w:tcW w:w="1159" w:type="dxa"/>
            <w:shd w:val="clear" w:color="auto" w:fill="auto"/>
          </w:tcPr>
          <w:p w14:paraId="5A50C19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59.926</w:t>
            </w:r>
          </w:p>
        </w:tc>
        <w:tc>
          <w:tcPr>
            <w:tcW w:w="925" w:type="dxa"/>
            <w:shd w:val="clear" w:color="auto" w:fill="auto"/>
            <w:vAlign w:val="center"/>
          </w:tcPr>
          <w:p w14:paraId="671F5D2C"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39465E57"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5B9E0506"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583393B7"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3AE3B7D9" w14:textId="77777777" w:rsidTr="00270D5A">
        <w:trPr>
          <w:cantSplit/>
          <w:trHeight w:val="250"/>
        </w:trPr>
        <w:tc>
          <w:tcPr>
            <w:tcW w:w="501" w:type="dxa"/>
            <w:tcBorders>
              <w:left w:val="nil"/>
            </w:tcBorders>
            <w:shd w:val="clear" w:color="auto" w:fill="auto"/>
          </w:tcPr>
          <w:p w14:paraId="7603FEDC"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7</w:t>
            </w:r>
          </w:p>
        </w:tc>
        <w:tc>
          <w:tcPr>
            <w:tcW w:w="1337" w:type="dxa"/>
            <w:shd w:val="clear" w:color="auto" w:fill="auto"/>
          </w:tcPr>
          <w:p w14:paraId="1255400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.859</w:t>
            </w:r>
          </w:p>
        </w:tc>
        <w:tc>
          <w:tcPr>
            <w:tcW w:w="1144" w:type="dxa"/>
            <w:shd w:val="clear" w:color="auto" w:fill="auto"/>
          </w:tcPr>
          <w:p w14:paraId="6B85001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2.526</w:t>
            </w:r>
          </w:p>
        </w:tc>
        <w:tc>
          <w:tcPr>
            <w:tcW w:w="1159" w:type="dxa"/>
            <w:shd w:val="clear" w:color="auto" w:fill="auto"/>
          </w:tcPr>
          <w:p w14:paraId="68604B4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62.451</w:t>
            </w:r>
          </w:p>
        </w:tc>
        <w:tc>
          <w:tcPr>
            <w:tcW w:w="925" w:type="dxa"/>
            <w:shd w:val="clear" w:color="auto" w:fill="auto"/>
            <w:vAlign w:val="center"/>
          </w:tcPr>
          <w:p w14:paraId="51344772"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5DA5AECA"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382F5513"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0ADF7DA4"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70D98452" w14:textId="77777777" w:rsidTr="00270D5A">
        <w:trPr>
          <w:cantSplit/>
          <w:trHeight w:val="261"/>
        </w:trPr>
        <w:tc>
          <w:tcPr>
            <w:tcW w:w="501" w:type="dxa"/>
            <w:tcBorders>
              <w:left w:val="nil"/>
            </w:tcBorders>
            <w:shd w:val="clear" w:color="auto" w:fill="auto"/>
          </w:tcPr>
          <w:p w14:paraId="4D10CD4F"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8</w:t>
            </w:r>
          </w:p>
        </w:tc>
        <w:tc>
          <w:tcPr>
            <w:tcW w:w="1337" w:type="dxa"/>
            <w:shd w:val="clear" w:color="auto" w:fill="auto"/>
          </w:tcPr>
          <w:p w14:paraId="18A1227F"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.815</w:t>
            </w:r>
          </w:p>
        </w:tc>
        <w:tc>
          <w:tcPr>
            <w:tcW w:w="1144" w:type="dxa"/>
            <w:shd w:val="clear" w:color="auto" w:fill="auto"/>
          </w:tcPr>
          <w:p w14:paraId="78B530F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2.398</w:t>
            </w:r>
          </w:p>
        </w:tc>
        <w:tc>
          <w:tcPr>
            <w:tcW w:w="1159" w:type="dxa"/>
            <w:shd w:val="clear" w:color="auto" w:fill="auto"/>
          </w:tcPr>
          <w:p w14:paraId="5A242A8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64.850</w:t>
            </w:r>
          </w:p>
        </w:tc>
        <w:tc>
          <w:tcPr>
            <w:tcW w:w="925" w:type="dxa"/>
            <w:shd w:val="clear" w:color="auto" w:fill="auto"/>
            <w:vAlign w:val="center"/>
          </w:tcPr>
          <w:p w14:paraId="387F6850"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0AD1898D"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23969A73"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63AFF867"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4F4EE9FB" w14:textId="77777777" w:rsidTr="00270D5A">
        <w:trPr>
          <w:cantSplit/>
          <w:trHeight w:val="250"/>
        </w:trPr>
        <w:tc>
          <w:tcPr>
            <w:tcW w:w="501" w:type="dxa"/>
            <w:tcBorders>
              <w:left w:val="nil"/>
            </w:tcBorders>
            <w:shd w:val="clear" w:color="auto" w:fill="auto"/>
          </w:tcPr>
          <w:p w14:paraId="63B6361F"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9</w:t>
            </w:r>
          </w:p>
        </w:tc>
        <w:tc>
          <w:tcPr>
            <w:tcW w:w="1337" w:type="dxa"/>
            <w:shd w:val="clear" w:color="auto" w:fill="auto"/>
          </w:tcPr>
          <w:p w14:paraId="604738AC"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.795</w:t>
            </w:r>
          </w:p>
        </w:tc>
        <w:tc>
          <w:tcPr>
            <w:tcW w:w="1144" w:type="dxa"/>
            <w:shd w:val="clear" w:color="auto" w:fill="auto"/>
          </w:tcPr>
          <w:p w14:paraId="2756108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2.339</w:t>
            </w:r>
          </w:p>
        </w:tc>
        <w:tc>
          <w:tcPr>
            <w:tcW w:w="1159" w:type="dxa"/>
            <w:shd w:val="clear" w:color="auto" w:fill="auto"/>
          </w:tcPr>
          <w:p w14:paraId="2BC4D00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67.189</w:t>
            </w:r>
          </w:p>
        </w:tc>
        <w:tc>
          <w:tcPr>
            <w:tcW w:w="925" w:type="dxa"/>
            <w:shd w:val="clear" w:color="auto" w:fill="auto"/>
            <w:vAlign w:val="center"/>
          </w:tcPr>
          <w:p w14:paraId="386E67BA"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7E8E1EB6"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2D3D2BA6"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1EC038C7"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4877C782" w14:textId="77777777" w:rsidTr="00270D5A">
        <w:trPr>
          <w:cantSplit/>
          <w:trHeight w:val="250"/>
        </w:trPr>
        <w:tc>
          <w:tcPr>
            <w:tcW w:w="501" w:type="dxa"/>
            <w:tcBorders>
              <w:left w:val="nil"/>
            </w:tcBorders>
            <w:shd w:val="clear" w:color="auto" w:fill="auto"/>
          </w:tcPr>
          <w:p w14:paraId="21732B29"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10</w:t>
            </w:r>
          </w:p>
        </w:tc>
        <w:tc>
          <w:tcPr>
            <w:tcW w:w="1337" w:type="dxa"/>
            <w:shd w:val="clear" w:color="auto" w:fill="auto"/>
          </w:tcPr>
          <w:p w14:paraId="5A4B89BA"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.764</w:t>
            </w:r>
          </w:p>
        </w:tc>
        <w:tc>
          <w:tcPr>
            <w:tcW w:w="1144" w:type="dxa"/>
            <w:shd w:val="clear" w:color="auto" w:fill="auto"/>
          </w:tcPr>
          <w:p w14:paraId="1EEF898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2.246</w:t>
            </w:r>
          </w:p>
        </w:tc>
        <w:tc>
          <w:tcPr>
            <w:tcW w:w="1159" w:type="dxa"/>
            <w:shd w:val="clear" w:color="auto" w:fill="auto"/>
          </w:tcPr>
          <w:p w14:paraId="667AC0A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69.435</w:t>
            </w:r>
          </w:p>
        </w:tc>
        <w:tc>
          <w:tcPr>
            <w:tcW w:w="925" w:type="dxa"/>
            <w:shd w:val="clear" w:color="auto" w:fill="auto"/>
            <w:vAlign w:val="center"/>
          </w:tcPr>
          <w:p w14:paraId="0E3E8A23"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104619AA"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6C534408"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5165C65D"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137F5297" w14:textId="77777777" w:rsidTr="00270D5A">
        <w:trPr>
          <w:cantSplit/>
          <w:trHeight w:val="261"/>
        </w:trPr>
        <w:tc>
          <w:tcPr>
            <w:tcW w:w="501" w:type="dxa"/>
            <w:tcBorders>
              <w:left w:val="nil"/>
            </w:tcBorders>
            <w:shd w:val="clear" w:color="auto" w:fill="auto"/>
          </w:tcPr>
          <w:p w14:paraId="362DAB61"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11</w:t>
            </w:r>
          </w:p>
        </w:tc>
        <w:tc>
          <w:tcPr>
            <w:tcW w:w="1337" w:type="dxa"/>
            <w:shd w:val="clear" w:color="auto" w:fill="auto"/>
          </w:tcPr>
          <w:p w14:paraId="11148A5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.721</w:t>
            </w:r>
          </w:p>
        </w:tc>
        <w:tc>
          <w:tcPr>
            <w:tcW w:w="1144" w:type="dxa"/>
            <w:shd w:val="clear" w:color="auto" w:fill="auto"/>
          </w:tcPr>
          <w:p w14:paraId="5C0B3CB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2.122</w:t>
            </w:r>
          </w:p>
        </w:tc>
        <w:tc>
          <w:tcPr>
            <w:tcW w:w="1159" w:type="dxa"/>
            <w:shd w:val="clear" w:color="auto" w:fill="auto"/>
          </w:tcPr>
          <w:p w14:paraId="3624F28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71.556</w:t>
            </w:r>
          </w:p>
        </w:tc>
        <w:tc>
          <w:tcPr>
            <w:tcW w:w="925" w:type="dxa"/>
            <w:shd w:val="clear" w:color="auto" w:fill="auto"/>
            <w:vAlign w:val="center"/>
          </w:tcPr>
          <w:p w14:paraId="4279DC4C"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5805179D"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5667D13A"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67D28D30"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78176225" w14:textId="77777777" w:rsidTr="00270D5A">
        <w:trPr>
          <w:cantSplit/>
          <w:trHeight w:val="250"/>
        </w:trPr>
        <w:tc>
          <w:tcPr>
            <w:tcW w:w="501" w:type="dxa"/>
            <w:tcBorders>
              <w:left w:val="nil"/>
            </w:tcBorders>
            <w:shd w:val="clear" w:color="auto" w:fill="auto"/>
          </w:tcPr>
          <w:p w14:paraId="169030C4"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12</w:t>
            </w:r>
          </w:p>
        </w:tc>
        <w:tc>
          <w:tcPr>
            <w:tcW w:w="1337" w:type="dxa"/>
            <w:shd w:val="clear" w:color="auto" w:fill="auto"/>
          </w:tcPr>
          <w:p w14:paraId="34AB94B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.706</w:t>
            </w:r>
          </w:p>
        </w:tc>
        <w:tc>
          <w:tcPr>
            <w:tcW w:w="1144" w:type="dxa"/>
            <w:shd w:val="clear" w:color="auto" w:fill="auto"/>
          </w:tcPr>
          <w:p w14:paraId="3575DFB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2.077</w:t>
            </w:r>
          </w:p>
        </w:tc>
        <w:tc>
          <w:tcPr>
            <w:tcW w:w="1159" w:type="dxa"/>
            <w:shd w:val="clear" w:color="auto" w:fill="auto"/>
          </w:tcPr>
          <w:p w14:paraId="06144D2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73.633</w:t>
            </w:r>
          </w:p>
        </w:tc>
        <w:tc>
          <w:tcPr>
            <w:tcW w:w="925" w:type="dxa"/>
            <w:shd w:val="clear" w:color="auto" w:fill="auto"/>
            <w:vAlign w:val="center"/>
          </w:tcPr>
          <w:p w14:paraId="53E039DD"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5C18C0AE"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3CA4B48B"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15AF1077"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78E5C0F4" w14:textId="77777777" w:rsidTr="00270D5A">
        <w:trPr>
          <w:cantSplit/>
          <w:trHeight w:val="250"/>
        </w:trPr>
        <w:tc>
          <w:tcPr>
            <w:tcW w:w="501" w:type="dxa"/>
            <w:tcBorders>
              <w:left w:val="nil"/>
            </w:tcBorders>
            <w:shd w:val="clear" w:color="auto" w:fill="auto"/>
          </w:tcPr>
          <w:p w14:paraId="341D1922"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13</w:t>
            </w:r>
          </w:p>
        </w:tc>
        <w:tc>
          <w:tcPr>
            <w:tcW w:w="1337" w:type="dxa"/>
            <w:shd w:val="clear" w:color="auto" w:fill="auto"/>
          </w:tcPr>
          <w:p w14:paraId="5B59F23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.701</w:t>
            </w:r>
          </w:p>
        </w:tc>
        <w:tc>
          <w:tcPr>
            <w:tcW w:w="1144" w:type="dxa"/>
            <w:shd w:val="clear" w:color="auto" w:fill="auto"/>
          </w:tcPr>
          <w:p w14:paraId="24ADD8B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2.061</w:t>
            </w:r>
          </w:p>
        </w:tc>
        <w:tc>
          <w:tcPr>
            <w:tcW w:w="1159" w:type="dxa"/>
            <w:shd w:val="clear" w:color="auto" w:fill="auto"/>
          </w:tcPr>
          <w:p w14:paraId="3C5E8DF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75.694</w:t>
            </w:r>
          </w:p>
        </w:tc>
        <w:tc>
          <w:tcPr>
            <w:tcW w:w="925" w:type="dxa"/>
            <w:shd w:val="clear" w:color="auto" w:fill="auto"/>
            <w:vAlign w:val="center"/>
          </w:tcPr>
          <w:p w14:paraId="1278EEC9" w14:textId="77777777" w:rsidR="0040241E" w:rsidRPr="00270D5A" w:rsidRDefault="0040241E" w:rsidP="00E253DC">
            <w:pPr>
              <w:autoSpaceDE w:val="0"/>
              <w:autoSpaceDN w:val="0"/>
              <w:adjustRightInd w:val="0"/>
              <w:spacing w:line="360" w:lineRule="auto"/>
              <w:jc w:val="center"/>
              <w:rPr>
                <w:sz w:val="18"/>
                <w:szCs w:val="18"/>
              </w:rPr>
            </w:pPr>
          </w:p>
        </w:tc>
        <w:tc>
          <w:tcPr>
            <w:tcW w:w="948" w:type="dxa"/>
            <w:shd w:val="clear" w:color="auto" w:fill="auto"/>
            <w:vAlign w:val="center"/>
          </w:tcPr>
          <w:p w14:paraId="446D5562" w14:textId="77777777" w:rsidR="0040241E" w:rsidRPr="00270D5A" w:rsidRDefault="0040241E" w:rsidP="00E253DC">
            <w:pPr>
              <w:autoSpaceDE w:val="0"/>
              <w:autoSpaceDN w:val="0"/>
              <w:adjustRightInd w:val="0"/>
              <w:spacing w:line="360" w:lineRule="auto"/>
              <w:jc w:val="center"/>
              <w:rPr>
                <w:sz w:val="18"/>
                <w:szCs w:val="18"/>
              </w:rPr>
            </w:pPr>
          </w:p>
        </w:tc>
        <w:tc>
          <w:tcPr>
            <w:tcW w:w="1005" w:type="dxa"/>
            <w:shd w:val="clear" w:color="auto" w:fill="auto"/>
            <w:vAlign w:val="center"/>
          </w:tcPr>
          <w:p w14:paraId="31716B91" w14:textId="77777777" w:rsidR="0040241E" w:rsidRPr="00270D5A" w:rsidRDefault="0040241E" w:rsidP="00E253DC">
            <w:pPr>
              <w:autoSpaceDE w:val="0"/>
              <w:autoSpaceDN w:val="0"/>
              <w:adjustRightInd w:val="0"/>
              <w:spacing w:line="360" w:lineRule="auto"/>
              <w:jc w:val="center"/>
              <w:rPr>
                <w:sz w:val="18"/>
                <w:szCs w:val="18"/>
              </w:rPr>
            </w:pPr>
          </w:p>
        </w:tc>
        <w:tc>
          <w:tcPr>
            <w:tcW w:w="1523" w:type="dxa"/>
            <w:tcBorders>
              <w:right w:val="nil"/>
            </w:tcBorders>
            <w:shd w:val="clear" w:color="auto" w:fill="auto"/>
            <w:vAlign w:val="center"/>
          </w:tcPr>
          <w:p w14:paraId="673860C8"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3DBBB95E" w14:textId="77777777" w:rsidTr="00270D5A">
        <w:trPr>
          <w:cantSplit/>
          <w:trHeight w:val="261"/>
        </w:trPr>
        <w:tc>
          <w:tcPr>
            <w:tcW w:w="501" w:type="dxa"/>
            <w:tcBorders>
              <w:left w:val="nil"/>
            </w:tcBorders>
            <w:shd w:val="clear" w:color="auto" w:fill="auto"/>
          </w:tcPr>
          <w:p w14:paraId="21284ADA"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14</w:t>
            </w:r>
          </w:p>
        </w:tc>
        <w:tc>
          <w:tcPr>
            <w:tcW w:w="1337" w:type="dxa"/>
            <w:shd w:val="clear" w:color="auto" w:fill="auto"/>
          </w:tcPr>
          <w:p w14:paraId="21CC4A9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.666</w:t>
            </w:r>
          </w:p>
        </w:tc>
        <w:tc>
          <w:tcPr>
            <w:tcW w:w="1144" w:type="dxa"/>
            <w:shd w:val="clear" w:color="auto" w:fill="auto"/>
          </w:tcPr>
          <w:p w14:paraId="3555471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1.958</w:t>
            </w:r>
          </w:p>
        </w:tc>
        <w:tc>
          <w:tcPr>
            <w:tcW w:w="1159" w:type="dxa"/>
            <w:shd w:val="clear" w:color="auto" w:fill="auto"/>
          </w:tcPr>
          <w:p w14:paraId="2394E97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77.652</w:t>
            </w:r>
          </w:p>
        </w:tc>
        <w:tc>
          <w:tcPr>
            <w:tcW w:w="925" w:type="dxa"/>
            <w:shd w:val="clear" w:color="auto" w:fill="auto"/>
            <w:vAlign w:val="center"/>
          </w:tcPr>
          <w:p w14:paraId="22CE39BA"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5C895BD3"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1C94A3E4"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0D602D6F"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442B05CE" w14:textId="77777777" w:rsidTr="00270D5A">
        <w:trPr>
          <w:cantSplit/>
          <w:trHeight w:val="250"/>
        </w:trPr>
        <w:tc>
          <w:tcPr>
            <w:tcW w:w="501" w:type="dxa"/>
            <w:tcBorders>
              <w:left w:val="nil"/>
            </w:tcBorders>
            <w:shd w:val="clear" w:color="auto" w:fill="auto"/>
          </w:tcPr>
          <w:p w14:paraId="65C30DE8"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15</w:t>
            </w:r>
          </w:p>
        </w:tc>
        <w:tc>
          <w:tcPr>
            <w:tcW w:w="1337" w:type="dxa"/>
            <w:shd w:val="clear" w:color="auto" w:fill="auto"/>
          </w:tcPr>
          <w:p w14:paraId="06F9776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.655</w:t>
            </w:r>
          </w:p>
        </w:tc>
        <w:tc>
          <w:tcPr>
            <w:tcW w:w="1144" w:type="dxa"/>
            <w:shd w:val="clear" w:color="auto" w:fill="auto"/>
          </w:tcPr>
          <w:p w14:paraId="2B66FA3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1.925</w:t>
            </w:r>
          </w:p>
        </w:tc>
        <w:tc>
          <w:tcPr>
            <w:tcW w:w="1159" w:type="dxa"/>
            <w:shd w:val="clear" w:color="auto" w:fill="auto"/>
          </w:tcPr>
          <w:p w14:paraId="28991E1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79.577</w:t>
            </w:r>
          </w:p>
        </w:tc>
        <w:tc>
          <w:tcPr>
            <w:tcW w:w="925" w:type="dxa"/>
            <w:shd w:val="clear" w:color="auto" w:fill="auto"/>
            <w:vAlign w:val="center"/>
          </w:tcPr>
          <w:p w14:paraId="15242E9A"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281C800C"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68690561"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20003CD9"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507F50C2" w14:textId="77777777" w:rsidTr="00270D5A">
        <w:trPr>
          <w:cantSplit/>
          <w:trHeight w:val="250"/>
        </w:trPr>
        <w:tc>
          <w:tcPr>
            <w:tcW w:w="501" w:type="dxa"/>
            <w:tcBorders>
              <w:left w:val="nil"/>
            </w:tcBorders>
            <w:shd w:val="clear" w:color="auto" w:fill="auto"/>
          </w:tcPr>
          <w:p w14:paraId="418A99C9"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16</w:t>
            </w:r>
          </w:p>
        </w:tc>
        <w:tc>
          <w:tcPr>
            <w:tcW w:w="1337" w:type="dxa"/>
            <w:shd w:val="clear" w:color="auto" w:fill="auto"/>
          </w:tcPr>
          <w:p w14:paraId="7D3A87B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.631</w:t>
            </w:r>
          </w:p>
        </w:tc>
        <w:tc>
          <w:tcPr>
            <w:tcW w:w="1144" w:type="dxa"/>
            <w:shd w:val="clear" w:color="auto" w:fill="auto"/>
          </w:tcPr>
          <w:p w14:paraId="49754D3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1.855</w:t>
            </w:r>
          </w:p>
        </w:tc>
        <w:tc>
          <w:tcPr>
            <w:tcW w:w="1159" w:type="dxa"/>
            <w:shd w:val="clear" w:color="auto" w:fill="auto"/>
          </w:tcPr>
          <w:p w14:paraId="341F6F9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81.432</w:t>
            </w:r>
          </w:p>
        </w:tc>
        <w:tc>
          <w:tcPr>
            <w:tcW w:w="925" w:type="dxa"/>
            <w:shd w:val="clear" w:color="auto" w:fill="auto"/>
            <w:vAlign w:val="center"/>
          </w:tcPr>
          <w:p w14:paraId="35083045"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1630A70D"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63856B59"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10741611"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53384473" w14:textId="77777777" w:rsidTr="00270D5A">
        <w:trPr>
          <w:cantSplit/>
          <w:trHeight w:val="261"/>
        </w:trPr>
        <w:tc>
          <w:tcPr>
            <w:tcW w:w="501" w:type="dxa"/>
            <w:tcBorders>
              <w:left w:val="nil"/>
            </w:tcBorders>
            <w:shd w:val="clear" w:color="auto" w:fill="auto"/>
          </w:tcPr>
          <w:p w14:paraId="3F4A005D"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17</w:t>
            </w:r>
          </w:p>
        </w:tc>
        <w:tc>
          <w:tcPr>
            <w:tcW w:w="1337" w:type="dxa"/>
            <w:shd w:val="clear" w:color="auto" w:fill="auto"/>
          </w:tcPr>
          <w:p w14:paraId="14FCBA1E"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.599</w:t>
            </w:r>
          </w:p>
        </w:tc>
        <w:tc>
          <w:tcPr>
            <w:tcW w:w="1144" w:type="dxa"/>
            <w:shd w:val="clear" w:color="auto" w:fill="auto"/>
          </w:tcPr>
          <w:p w14:paraId="3E7CCB9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1.760</w:t>
            </w:r>
          </w:p>
        </w:tc>
        <w:tc>
          <w:tcPr>
            <w:tcW w:w="1159" w:type="dxa"/>
            <w:shd w:val="clear" w:color="auto" w:fill="auto"/>
          </w:tcPr>
          <w:p w14:paraId="549A5C2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83.192</w:t>
            </w:r>
          </w:p>
        </w:tc>
        <w:tc>
          <w:tcPr>
            <w:tcW w:w="925" w:type="dxa"/>
            <w:shd w:val="clear" w:color="auto" w:fill="auto"/>
            <w:vAlign w:val="center"/>
          </w:tcPr>
          <w:p w14:paraId="40CD51C1"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1FC624F1"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0F840480"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56AD58E6"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2D9A6B9E" w14:textId="77777777" w:rsidTr="00270D5A">
        <w:trPr>
          <w:cantSplit/>
          <w:trHeight w:val="250"/>
        </w:trPr>
        <w:tc>
          <w:tcPr>
            <w:tcW w:w="501" w:type="dxa"/>
            <w:tcBorders>
              <w:left w:val="nil"/>
            </w:tcBorders>
            <w:shd w:val="clear" w:color="auto" w:fill="auto"/>
          </w:tcPr>
          <w:p w14:paraId="30A6C1E6"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18</w:t>
            </w:r>
          </w:p>
        </w:tc>
        <w:tc>
          <w:tcPr>
            <w:tcW w:w="1337" w:type="dxa"/>
            <w:shd w:val="clear" w:color="auto" w:fill="auto"/>
          </w:tcPr>
          <w:p w14:paraId="0869716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.574</w:t>
            </w:r>
          </w:p>
        </w:tc>
        <w:tc>
          <w:tcPr>
            <w:tcW w:w="1144" w:type="dxa"/>
            <w:shd w:val="clear" w:color="auto" w:fill="auto"/>
          </w:tcPr>
          <w:p w14:paraId="502FE53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1.689</w:t>
            </w:r>
          </w:p>
        </w:tc>
        <w:tc>
          <w:tcPr>
            <w:tcW w:w="1159" w:type="dxa"/>
            <w:shd w:val="clear" w:color="auto" w:fill="auto"/>
          </w:tcPr>
          <w:p w14:paraId="587856C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84.881</w:t>
            </w:r>
          </w:p>
        </w:tc>
        <w:tc>
          <w:tcPr>
            <w:tcW w:w="925" w:type="dxa"/>
            <w:shd w:val="clear" w:color="auto" w:fill="auto"/>
            <w:vAlign w:val="center"/>
          </w:tcPr>
          <w:p w14:paraId="1BA6D3B0"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6A13B8EA"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11A9C8C5"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3987E64A"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26DAB00F" w14:textId="77777777" w:rsidTr="00270D5A">
        <w:trPr>
          <w:cantSplit/>
          <w:trHeight w:val="250"/>
        </w:trPr>
        <w:tc>
          <w:tcPr>
            <w:tcW w:w="501" w:type="dxa"/>
            <w:tcBorders>
              <w:left w:val="nil"/>
            </w:tcBorders>
            <w:shd w:val="clear" w:color="auto" w:fill="auto"/>
          </w:tcPr>
          <w:p w14:paraId="181F51DC"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19</w:t>
            </w:r>
          </w:p>
        </w:tc>
        <w:tc>
          <w:tcPr>
            <w:tcW w:w="1337" w:type="dxa"/>
            <w:shd w:val="clear" w:color="auto" w:fill="auto"/>
          </w:tcPr>
          <w:p w14:paraId="0494270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.573</w:t>
            </w:r>
          </w:p>
        </w:tc>
        <w:tc>
          <w:tcPr>
            <w:tcW w:w="1144" w:type="dxa"/>
            <w:shd w:val="clear" w:color="auto" w:fill="auto"/>
          </w:tcPr>
          <w:p w14:paraId="42A9598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1.684</w:t>
            </w:r>
          </w:p>
        </w:tc>
        <w:tc>
          <w:tcPr>
            <w:tcW w:w="1159" w:type="dxa"/>
            <w:shd w:val="clear" w:color="auto" w:fill="auto"/>
          </w:tcPr>
          <w:p w14:paraId="75DBABA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86.565</w:t>
            </w:r>
          </w:p>
        </w:tc>
        <w:tc>
          <w:tcPr>
            <w:tcW w:w="925" w:type="dxa"/>
            <w:shd w:val="clear" w:color="auto" w:fill="auto"/>
            <w:vAlign w:val="center"/>
          </w:tcPr>
          <w:p w14:paraId="07547D23"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4F515100"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7D9D4A0F"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162F1238"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26AEBA40" w14:textId="77777777" w:rsidTr="00270D5A">
        <w:trPr>
          <w:cantSplit/>
          <w:trHeight w:val="261"/>
        </w:trPr>
        <w:tc>
          <w:tcPr>
            <w:tcW w:w="501" w:type="dxa"/>
            <w:tcBorders>
              <w:left w:val="nil"/>
            </w:tcBorders>
            <w:shd w:val="clear" w:color="auto" w:fill="auto"/>
          </w:tcPr>
          <w:p w14:paraId="2EA0EE64"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20</w:t>
            </w:r>
          </w:p>
        </w:tc>
        <w:tc>
          <w:tcPr>
            <w:tcW w:w="1337" w:type="dxa"/>
            <w:shd w:val="clear" w:color="auto" w:fill="auto"/>
          </w:tcPr>
          <w:p w14:paraId="6EE63BF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.538</w:t>
            </w:r>
          </w:p>
        </w:tc>
        <w:tc>
          <w:tcPr>
            <w:tcW w:w="1144" w:type="dxa"/>
            <w:shd w:val="clear" w:color="auto" w:fill="auto"/>
          </w:tcPr>
          <w:p w14:paraId="1197FB3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1.581</w:t>
            </w:r>
          </w:p>
        </w:tc>
        <w:tc>
          <w:tcPr>
            <w:tcW w:w="1159" w:type="dxa"/>
            <w:shd w:val="clear" w:color="auto" w:fill="auto"/>
          </w:tcPr>
          <w:p w14:paraId="0E8DC168"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88.147</w:t>
            </w:r>
          </w:p>
        </w:tc>
        <w:tc>
          <w:tcPr>
            <w:tcW w:w="925" w:type="dxa"/>
            <w:shd w:val="clear" w:color="auto" w:fill="auto"/>
            <w:vAlign w:val="center"/>
          </w:tcPr>
          <w:p w14:paraId="6F416462"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3AB4E6E2"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490A3981"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284CD5B1"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1CAE8785" w14:textId="77777777" w:rsidTr="00270D5A">
        <w:trPr>
          <w:cantSplit/>
          <w:trHeight w:val="250"/>
        </w:trPr>
        <w:tc>
          <w:tcPr>
            <w:tcW w:w="501" w:type="dxa"/>
            <w:tcBorders>
              <w:left w:val="nil"/>
            </w:tcBorders>
            <w:shd w:val="clear" w:color="auto" w:fill="auto"/>
          </w:tcPr>
          <w:p w14:paraId="182BDFA7"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21</w:t>
            </w:r>
          </w:p>
        </w:tc>
        <w:tc>
          <w:tcPr>
            <w:tcW w:w="1337" w:type="dxa"/>
            <w:shd w:val="clear" w:color="auto" w:fill="auto"/>
          </w:tcPr>
          <w:p w14:paraId="662FB83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.520</w:t>
            </w:r>
          </w:p>
        </w:tc>
        <w:tc>
          <w:tcPr>
            <w:tcW w:w="1144" w:type="dxa"/>
            <w:shd w:val="clear" w:color="auto" w:fill="auto"/>
          </w:tcPr>
          <w:p w14:paraId="4FBA4EA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1.529</w:t>
            </w:r>
          </w:p>
        </w:tc>
        <w:tc>
          <w:tcPr>
            <w:tcW w:w="1159" w:type="dxa"/>
            <w:shd w:val="clear" w:color="auto" w:fill="auto"/>
          </w:tcPr>
          <w:p w14:paraId="39681324"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89.675</w:t>
            </w:r>
          </w:p>
        </w:tc>
        <w:tc>
          <w:tcPr>
            <w:tcW w:w="925" w:type="dxa"/>
            <w:shd w:val="clear" w:color="auto" w:fill="auto"/>
            <w:vAlign w:val="center"/>
          </w:tcPr>
          <w:p w14:paraId="68B327F0"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3C10168D"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503DFC6F"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750A06A9"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5950D9D8" w14:textId="77777777" w:rsidTr="00270D5A">
        <w:trPr>
          <w:cantSplit/>
          <w:trHeight w:val="250"/>
        </w:trPr>
        <w:tc>
          <w:tcPr>
            <w:tcW w:w="501" w:type="dxa"/>
            <w:tcBorders>
              <w:left w:val="nil"/>
            </w:tcBorders>
            <w:shd w:val="clear" w:color="auto" w:fill="auto"/>
          </w:tcPr>
          <w:p w14:paraId="6E91B22F"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22</w:t>
            </w:r>
          </w:p>
        </w:tc>
        <w:tc>
          <w:tcPr>
            <w:tcW w:w="1337" w:type="dxa"/>
            <w:shd w:val="clear" w:color="auto" w:fill="auto"/>
          </w:tcPr>
          <w:p w14:paraId="666DB01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.506</w:t>
            </w:r>
          </w:p>
        </w:tc>
        <w:tc>
          <w:tcPr>
            <w:tcW w:w="1144" w:type="dxa"/>
            <w:shd w:val="clear" w:color="auto" w:fill="auto"/>
          </w:tcPr>
          <w:p w14:paraId="1909DF8A"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1.490</w:t>
            </w:r>
          </w:p>
        </w:tc>
        <w:tc>
          <w:tcPr>
            <w:tcW w:w="1159" w:type="dxa"/>
            <w:shd w:val="clear" w:color="auto" w:fill="auto"/>
          </w:tcPr>
          <w:p w14:paraId="2AD181E8"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91.165</w:t>
            </w:r>
          </w:p>
        </w:tc>
        <w:tc>
          <w:tcPr>
            <w:tcW w:w="925" w:type="dxa"/>
            <w:shd w:val="clear" w:color="auto" w:fill="auto"/>
            <w:vAlign w:val="center"/>
          </w:tcPr>
          <w:p w14:paraId="427173C7"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1573729C"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090091EF"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75EB2755"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054E4267" w14:textId="77777777" w:rsidTr="00270D5A">
        <w:trPr>
          <w:cantSplit/>
          <w:trHeight w:val="261"/>
        </w:trPr>
        <w:tc>
          <w:tcPr>
            <w:tcW w:w="501" w:type="dxa"/>
            <w:tcBorders>
              <w:left w:val="nil"/>
            </w:tcBorders>
            <w:shd w:val="clear" w:color="auto" w:fill="auto"/>
          </w:tcPr>
          <w:p w14:paraId="0DC217F3"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23</w:t>
            </w:r>
          </w:p>
        </w:tc>
        <w:tc>
          <w:tcPr>
            <w:tcW w:w="1337" w:type="dxa"/>
            <w:shd w:val="clear" w:color="auto" w:fill="auto"/>
          </w:tcPr>
          <w:p w14:paraId="6A1D8F0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.487</w:t>
            </w:r>
          </w:p>
        </w:tc>
        <w:tc>
          <w:tcPr>
            <w:tcW w:w="1144" w:type="dxa"/>
            <w:shd w:val="clear" w:color="auto" w:fill="auto"/>
          </w:tcPr>
          <w:p w14:paraId="0B040F6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1.431</w:t>
            </w:r>
          </w:p>
        </w:tc>
        <w:tc>
          <w:tcPr>
            <w:tcW w:w="1159" w:type="dxa"/>
            <w:shd w:val="clear" w:color="auto" w:fill="auto"/>
          </w:tcPr>
          <w:p w14:paraId="35CEB2F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92.597</w:t>
            </w:r>
          </w:p>
        </w:tc>
        <w:tc>
          <w:tcPr>
            <w:tcW w:w="925" w:type="dxa"/>
            <w:shd w:val="clear" w:color="auto" w:fill="auto"/>
            <w:vAlign w:val="center"/>
          </w:tcPr>
          <w:p w14:paraId="55B36B97"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5F3367DB"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52241AE4"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4E2890F7"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3E6B4027" w14:textId="77777777" w:rsidTr="00270D5A">
        <w:trPr>
          <w:cantSplit/>
          <w:trHeight w:val="250"/>
        </w:trPr>
        <w:tc>
          <w:tcPr>
            <w:tcW w:w="501" w:type="dxa"/>
            <w:tcBorders>
              <w:left w:val="nil"/>
            </w:tcBorders>
            <w:shd w:val="clear" w:color="auto" w:fill="auto"/>
          </w:tcPr>
          <w:p w14:paraId="265627C3"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24</w:t>
            </w:r>
          </w:p>
        </w:tc>
        <w:tc>
          <w:tcPr>
            <w:tcW w:w="1337" w:type="dxa"/>
            <w:shd w:val="clear" w:color="auto" w:fill="auto"/>
          </w:tcPr>
          <w:p w14:paraId="52401C1C"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.476</w:t>
            </w:r>
          </w:p>
        </w:tc>
        <w:tc>
          <w:tcPr>
            <w:tcW w:w="1144" w:type="dxa"/>
            <w:shd w:val="clear" w:color="auto" w:fill="auto"/>
          </w:tcPr>
          <w:p w14:paraId="008347D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1.399</w:t>
            </w:r>
          </w:p>
        </w:tc>
        <w:tc>
          <w:tcPr>
            <w:tcW w:w="1159" w:type="dxa"/>
            <w:shd w:val="clear" w:color="auto" w:fill="auto"/>
          </w:tcPr>
          <w:p w14:paraId="47672179"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93.996</w:t>
            </w:r>
          </w:p>
        </w:tc>
        <w:tc>
          <w:tcPr>
            <w:tcW w:w="925" w:type="dxa"/>
            <w:shd w:val="clear" w:color="auto" w:fill="auto"/>
            <w:vAlign w:val="center"/>
          </w:tcPr>
          <w:p w14:paraId="5A7C0529"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62DED1E8"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19278D39"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1D617251"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569D30B7" w14:textId="77777777" w:rsidTr="00270D5A">
        <w:trPr>
          <w:cantSplit/>
          <w:trHeight w:val="250"/>
        </w:trPr>
        <w:tc>
          <w:tcPr>
            <w:tcW w:w="501" w:type="dxa"/>
            <w:tcBorders>
              <w:left w:val="nil"/>
            </w:tcBorders>
            <w:shd w:val="clear" w:color="auto" w:fill="auto"/>
          </w:tcPr>
          <w:p w14:paraId="3388F0E2"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25</w:t>
            </w:r>
          </w:p>
        </w:tc>
        <w:tc>
          <w:tcPr>
            <w:tcW w:w="1337" w:type="dxa"/>
            <w:shd w:val="clear" w:color="auto" w:fill="auto"/>
          </w:tcPr>
          <w:p w14:paraId="278DEA5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.461</w:t>
            </w:r>
          </w:p>
        </w:tc>
        <w:tc>
          <w:tcPr>
            <w:tcW w:w="1144" w:type="dxa"/>
            <w:shd w:val="clear" w:color="auto" w:fill="auto"/>
          </w:tcPr>
          <w:p w14:paraId="0A63D61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1.356</w:t>
            </w:r>
          </w:p>
        </w:tc>
        <w:tc>
          <w:tcPr>
            <w:tcW w:w="1159" w:type="dxa"/>
            <w:shd w:val="clear" w:color="auto" w:fill="auto"/>
          </w:tcPr>
          <w:p w14:paraId="3318D299"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95.352</w:t>
            </w:r>
          </w:p>
        </w:tc>
        <w:tc>
          <w:tcPr>
            <w:tcW w:w="925" w:type="dxa"/>
            <w:shd w:val="clear" w:color="auto" w:fill="auto"/>
            <w:vAlign w:val="center"/>
          </w:tcPr>
          <w:p w14:paraId="5A5411CB"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663B8D42"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15A70820"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43EF83B9"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44C112D9" w14:textId="77777777" w:rsidTr="00270D5A">
        <w:trPr>
          <w:cantSplit/>
          <w:trHeight w:val="261"/>
        </w:trPr>
        <w:tc>
          <w:tcPr>
            <w:tcW w:w="501" w:type="dxa"/>
            <w:tcBorders>
              <w:left w:val="nil"/>
            </w:tcBorders>
            <w:shd w:val="clear" w:color="auto" w:fill="auto"/>
          </w:tcPr>
          <w:p w14:paraId="6762B485"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26</w:t>
            </w:r>
          </w:p>
        </w:tc>
        <w:tc>
          <w:tcPr>
            <w:tcW w:w="1337" w:type="dxa"/>
            <w:shd w:val="clear" w:color="auto" w:fill="auto"/>
          </w:tcPr>
          <w:p w14:paraId="50B43C9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.438</w:t>
            </w:r>
          </w:p>
        </w:tc>
        <w:tc>
          <w:tcPr>
            <w:tcW w:w="1144" w:type="dxa"/>
            <w:shd w:val="clear" w:color="auto" w:fill="auto"/>
          </w:tcPr>
          <w:p w14:paraId="2D844FE2"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1.287</w:t>
            </w:r>
          </w:p>
        </w:tc>
        <w:tc>
          <w:tcPr>
            <w:tcW w:w="1159" w:type="dxa"/>
            <w:shd w:val="clear" w:color="auto" w:fill="auto"/>
          </w:tcPr>
          <w:p w14:paraId="47F9565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96.639</w:t>
            </w:r>
          </w:p>
        </w:tc>
        <w:tc>
          <w:tcPr>
            <w:tcW w:w="925" w:type="dxa"/>
            <w:shd w:val="clear" w:color="auto" w:fill="auto"/>
            <w:vAlign w:val="center"/>
          </w:tcPr>
          <w:p w14:paraId="4371F4CA"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05C8B12B"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7F41728B"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0CD439FB"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20DA03DF" w14:textId="77777777" w:rsidTr="00270D5A">
        <w:trPr>
          <w:cantSplit/>
          <w:trHeight w:val="250"/>
        </w:trPr>
        <w:tc>
          <w:tcPr>
            <w:tcW w:w="501" w:type="dxa"/>
            <w:tcBorders>
              <w:left w:val="nil"/>
            </w:tcBorders>
            <w:shd w:val="clear" w:color="auto" w:fill="auto"/>
          </w:tcPr>
          <w:p w14:paraId="3DFCDF4E"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27</w:t>
            </w:r>
          </w:p>
        </w:tc>
        <w:tc>
          <w:tcPr>
            <w:tcW w:w="1337" w:type="dxa"/>
            <w:shd w:val="clear" w:color="auto" w:fill="auto"/>
          </w:tcPr>
          <w:p w14:paraId="290F905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.410</w:t>
            </w:r>
          </w:p>
        </w:tc>
        <w:tc>
          <w:tcPr>
            <w:tcW w:w="1144" w:type="dxa"/>
            <w:shd w:val="clear" w:color="auto" w:fill="auto"/>
          </w:tcPr>
          <w:p w14:paraId="55208396"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1.205</w:t>
            </w:r>
          </w:p>
        </w:tc>
        <w:tc>
          <w:tcPr>
            <w:tcW w:w="1159" w:type="dxa"/>
            <w:shd w:val="clear" w:color="auto" w:fill="auto"/>
          </w:tcPr>
          <w:p w14:paraId="5B64FD9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97.844</w:t>
            </w:r>
          </w:p>
        </w:tc>
        <w:tc>
          <w:tcPr>
            <w:tcW w:w="925" w:type="dxa"/>
            <w:shd w:val="clear" w:color="auto" w:fill="auto"/>
            <w:vAlign w:val="center"/>
          </w:tcPr>
          <w:p w14:paraId="4C624DFF"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725700EE"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0ECBADBD"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36D4E821"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3D2D7C06" w14:textId="77777777" w:rsidTr="00270D5A">
        <w:trPr>
          <w:cantSplit/>
          <w:trHeight w:val="250"/>
        </w:trPr>
        <w:tc>
          <w:tcPr>
            <w:tcW w:w="501" w:type="dxa"/>
            <w:tcBorders>
              <w:left w:val="nil"/>
            </w:tcBorders>
            <w:shd w:val="clear" w:color="auto" w:fill="auto"/>
          </w:tcPr>
          <w:p w14:paraId="66D3393B"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28</w:t>
            </w:r>
          </w:p>
        </w:tc>
        <w:tc>
          <w:tcPr>
            <w:tcW w:w="1337" w:type="dxa"/>
            <w:shd w:val="clear" w:color="auto" w:fill="auto"/>
          </w:tcPr>
          <w:p w14:paraId="5047879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.393</w:t>
            </w:r>
          </w:p>
        </w:tc>
        <w:tc>
          <w:tcPr>
            <w:tcW w:w="1144" w:type="dxa"/>
            <w:shd w:val="clear" w:color="auto" w:fill="auto"/>
          </w:tcPr>
          <w:p w14:paraId="632A838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1.157</w:t>
            </w:r>
          </w:p>
        </w:tc>
        <w:tc>
          <w:tcPr>
            <w:tcW w:w="1159" w:type="dxa"/>
            <w:shd w:val="clear" w:color="auto" w:fill="auto"/>
          </w:tcPr>
          <w:p w14:paraId="7105992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99.001</w:t>
            </w:r>
          </w:p>
        </w:tc>
        <w:tc>
          <w:tcPr>
            <w:tcW w:w="925" w:type="dxa"/>
            <w:shd w:val="clear" w:color="auto" w:fill="auto"/>
            <w:vAlign w:val="center"/>
          </w:tcPr>
          <w:p w14:paraId="7ED25532"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661B571F"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41EA391F"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519E3393"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7503E874" w14:textId="77777777" w:rsidTr="00270D5A">
        <w:trPr>
          <w:cantSplit/>
          <w:trHeight w:val="261"/>
        </w:trPr>
        <w:tc>
          <w:tcPr>
            <w:tcW w:w="501" w:type="dxa"/>
            <w:tcBorders>
              <w:left w:val="nil"/>
            </w:tcBorders>
            <w:shd w:val="clear" w:color="auto" w:fill="auto"/>
          </w:tcPr>
          <w:p w14:paraId="14FBC20E"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29</w:t>
            </w:r>
          </w:p>
        </w:tc>
        <w:tc>
          <w:tcPr>
            <w:tcW w:w="1337" w:type="dxa"/>
            <w:shd w:val="clear" w:color="auto" w:fill="auto"/>
          </w:tcPr>
          <w:p w14:paraId="19505EB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.072</w:t>
            </w:r>
          </w:p>
        </w:tc>
        <w:tc>
          <w:tcPr>
            <w:tcW w:w="1144" w:type="dxa"/>
            <w:shd w:val="clear" w:color="auto" w:fill="auto"/>
          </w:tcPr>
          <w:p w14:paraId="3B4D6A58"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.210</w:t>
            </w:r>
          </w:p>
        </w:tc>
        <w:tc>
          <w:tcPr>
            <w:tcW w:w="1159" w:type="dxa"/>
            <w:shd w:val="clear" w:color="auto" w:fill="auto"/>
          </w:tcPr>
          <w:p w14:paraId="23F574B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99.211</w:t>
            </w:r>
          </w:p>
        </w:tc>
        <w:tc>
          <w:tcPr>
            <w:tcW w:w="925" w:type="dxa"/>
            <w:shd w:val="clear" w:color="auto" w:fill="auto"/>
            <w:vAlign w:val="center"/>
          </w:tcPr>
          <w:p w14:paraId="1A8BFDB5"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0790BF15"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56FF3031"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16E89E0C"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3A4B3FBB" w14:textId="77777777" w:rsidTr="00270D5A">
        <w:trPr>
          <w:cantSplit/>
          <w:trHeight w:val="250"/>
        </w:trPr>
        <w:tc>
          <w:tcPr>
            <w:tcW w:w="501" w:type="dxa"/>
            <w:tcBorders>
              <w:left w:val="nil"/>
            </w:tcBorders>
            <w:shd w:val="clear" w:color="auto" w:fill="auto"/>
          </w:tcPr>
          <w:p w14:paraId="31F9AFE4"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30</w:t>
            </w:r>
          </w:p>
        </w:tc>
        <w:tc>
          <w:tcPr>
            <w:tcW w:w="1337" w:type="dxa"/>
            <w:shd w:val="clear" w:color="auto" w:fill="auto"/>
          </w:tcPr>
          <w:p w14:paraId="52DD7A2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.068</w:t>
            </w:r>
          </w:p>
        </w:tc>
        <w:tc>
          <w:tcPr>
            <w:tcW w:w="1144" w:type="dxa"/>
            <w:shd w:val="clear" w:color="auto" w:fill="auto"/>
          </w:tcPr>
          <w:p w14:paraId="15A3BFC0"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.199</w:t>
            </w:r>
          </w:p>
        </w:tc>
        <w:tc>
          <w:tcPr>
            <w:tcW w:w="1159" w:type="dxa"/>
            <w:shd w:val="clear" w:color="auto" w:fill="auto"/>
          </w:tcPr>
          <w:p w14:paraId="45FFE83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99.411</w:t>
            </w:r>
          </w:p>
        </w:tc>
        <w:tc>
          <w:tcPr>
            <w:tcW w:w="925" w:type="dxa"/>
            <w:shd w:val="clear" w:color="auto" w:fill="auto"/>
            <w:vAlign w:val="center"/>
          </w:tcPr>
          <w:p w14:paraId="057C5A0E"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0E9776EC"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63B9F92C"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70990B16"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493DC13F" w14:textId="77777777" w:rsidTr="00270D5A">
        <w:trPr>
          <w:cantSplit/>
          <w:trHeight w:val="250"/>
        </w:trPr>
        <w:tc>
          <w:tcPr>
            <w:tcW w:w="501" w:type="dxa"/>
            <w:tcBorders>
              <w:left w:val="nil"/>
            </w:tcBorders>
            <w:shd w:val="clear" w:color="auto" w:fill="auto"/>
          </w:tcPr>
          <w:p w14:paraId="73D8C2C5"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31</w:t>
            </w:r>
          </w:p>
        </w:tc>
        <w:tc>
          <w:tcPr>
            <w:tcW w:w="1337" w:type="dxa"/>
            <w:shd w:val="clear" w:color="auto" w:fill="auto"/>
          </w:tcPr>
          <w:p w14:paraId="5DB4F79A"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.064</w:t>
            </w:r>
          </w:p>
        </w:tc>
        <w:tc>
          <w:tcPr>
            <w:tcW w:w="1144" w:type="dxa"/>
            <w:shd w:val="clear" w:color="auto" w:fill="auto"/>
          </w:tcPr>
          <w:p w14:paraId="028BA87D"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.188</w:t>
            </w:r>
          </w:p>
        </w:tc>
        <w:tc>
          <w:tcPr>
            <w:tcW w:w="1159" w:type="dxa"/>
            <w:shd w:val="clear" w:color="auto" w:fill="auto"/>
          </w:tcPr>
          <w:p w14:paraId="42CB793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99.598</w:t>
            </w:r>
          </w:p>
        </w:tc>
        <w:tc>
          <w:tcPr>
            <w:tcW w:w="925" w:type="dxa"/>
            <w:shd w:val="clear" w:color="auto" w:fill="auto"/>
            <w:vAlign w:val="center"/>
          </w:tcPr>
          <w:p w14:paraId="12F5D022"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7B3E65B7"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23D1149E"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2710C40C"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676B0D23" w14:textId="77777777" w:rsidTr="00270D5A">
        <w:trPr>
          <w:cantSplit/>
          <w:trHeight w:val="261"/>
        </w:trPr>
        <w:tc>
          <w:tcPr>
            <w:tcW w:w="501" w:type="dxa"/>
            <w:tcBorders>
              <w:left w:val="nil"/>
            </w:tcBorders>
            <w:shd w:val="clear" w:color="auto" w:fill="auto"/>
          </w:tcPr>
          <w:p w14:paraId="612B7343"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32</w:t>
            </w:r>
          </w:p>
        </w:tc>
        <w:tc>
          <w:tcPr>
            <w:tcW w:w="1337" w:type="dxa"/>
            <w:shd w:val="clear" w:color="auto" w:fill="auto"/>
          </w:tcPr>
          <w:p w14:paraId="5AF1C85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.052</w:t>
            </w:r>
          </w:p>
        </w:tc>
        <w:tc>
          <w:tcPr>
            <w:tcW w:w="1144" w:type="dxa"/>
            <w:shd w:val="clear" w:color="auto" w:fill="auto"/>
          </w:tcPr>
          <w:p w14:paraId="089F0314"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.154</w:t>
            </w:r>
          </w:p>
        </w:tc>
        <w:tc>
          <w:tcPr>
            <w:tcW w:w="1159" w:type="dxa"/>
            <w:shd w:val="clear" w:color="auto" w:fill="auto"/>
          </w:tcPr>
          <w:p w14:paraId="5745D175"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99.753</w:t>
            </w:r>
          </w:p>
        </w:tc>
        <w:tc>
          <w:tcPr>
            <w:tcW w:w="925" w:type="dxa"/>
            <w:shd w:val="clear" w:color="auto" w:fill="auto"/>
            <w:vAlign w:val="center"/>
          </w:tcPr>
          <w:p w14:paraId="2C816260"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7AA7D3CA"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1374E133"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05F01BE6"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7617D7CF" w14:textId="77777777" w:rsidTr="00270D5A">
        <w:trPr>
          <w:cantSplit/>
          <w:trHeight w:val="250"/>
        </w:trPr>
        <w:tc>
          <w:tcPr>
            <w:tcW w:w="501" w:type="dxa"/>
            <w:tcBorders>
              <w:left w:val="nil"/>
            </w:tcBorders>
            <w:shd w:val="clear" w:color="auto" w:fill="auto"/>
          </w:tcPr>
          <w:p w14:paraId="10E3D59A"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33</w:t>
            </w:r>
          </w:p>
        </w:tc>
        <w:tc>
          <w:tcPr>
            <w:tcW w:w="1337" w:type="dxa"/>
            <w:shd w:val="clear" w:color="auto" w:fill="auto"/>
          </w:tcPr>
          <w:p w14:paraId="0F863F4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.043</w:t>
            </w:r>
          </w:p>
        </w:tc>
        <w:tc>
          <w:tcPr>
            <w:tcW w:w="1144" w:type="dxa"/>
            <w:shd w:val="clear" w:color="auto" w:fill="auto"/>
          </w:tcPr>
          <w:p w14:paraId="2C364177"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.125</w:t>
            </w:r>
          </w:p>
        </w:tc>
        <w:tc>
          <w:tcPr>
            <w:tcW w:w="1159" w:type="dxa"/>
            <w:shd w:val="clear" w:color="auto" w:fill="auto"/>
          </w:tcPr>
          <w:p w14:paraId="387A2E53"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99.878</w:t>
            </w:r>
          </w:p>
        </w:tc>
        <w:tc>
          <w:tcPr>
            <w:tcW w:w="925" w:type="dxa"/>
            <w:shd w:val="clear" w:color="auto" w:fill="auto"/>
            <w:vAlign w:val="center"/>
          </w:tcPr>
          <w:p w14:paraId="424FF38E" w14:textId="77777777" w:rsidR="0040241E" w:rsidRPr="00270D5A" w:rsidRDefault="0040241E" w:rsidP="00E253DC">
            <w:pPr>
              <w:autoSpaceDE w:val="0"/>
              <w:autoSpaceDN w:val="0"/>
              <w:adjustRightInd w:val="0"/>
              <w:spacing w:line="360" w:lineRule="auto"/>
              <w:rPr>
                <w:sz w:val="18"/>
                <w:szCs w:val="18"/>
              </w:rPr>
            </w:pPr>
          </w:p>
        </w:tc>
        <w:tc>
          <w:tcPr>
            <w:tcW w:w="948" w:type="dxa"/>
            <w:shd w:val="clear" w:color="auto" w:fill="auto"/>
            <w:vAlign w:val="center"/>
          </w:tcPr>
          <w:p w14:paraId="103F5A6B" w14:textId="77777777" w:rsidR="0040241E" w:rsidRPr="00270D5A" w:rsidRDefault="0040241E" w:rsidP="00E253DC">
            <w:pPr>
              <w:autoSpaceDE w:val="0"/>
              <w:autoSpaceDN w:val="0"/>
              <w:adjustRightInd w:val="0"/>
              <w:spacing w:line="360" w:lineRule="auto"/>
              <w:rPr>
                <w:sz w:val="18"/>
                <w:szCs w:val="18"/>
              </w:rPr>
            </w:pPr>
          </w:p>
        </w:tc>
        <w:tc>
          <w:tcPr>
            <w:tcW w:w="1005" w:type="dxa"/>
            <w:shd w:val="clear" w:color="auto" w:fill="auto"/>
            <w:vAlign w:val="center"/>
          </w:tcPr>
          <w:p w14:paraId="697C6774" w14:textId="77777777" w:rsidR="0040241E" w:rsidRPr="00270D5A" w:rsidRDefault="0040241E" w:rsidP="00E253DC">
            <w:pPr>
              <w:autoSpaceDE w:val="0"/>
              <w:autoSpaceDN w:val="0"/>
              <w:adjustRightInd w:val="0"/>
              <w:spacing w:line="360" w:lineRule="auto"/>
              <w:rPr>
                <w:sz w:val="18"/>
                <w:szCs w:val="18"/>
              </w:rPr>
            </w:pPr>
          </w:p>
        </w:tc>
        <w:tc>
          <w:tcPr>
            <w:tcW w:w="1523" w:type="dxa"/>
            <w:tcBorders>
              <w:right w:val="nil"/>
            </w:tcBorders>
            <w:shd w:val="clear" w:color="auto" w:fill="auto"/>
            <w:vAlign w:val="center"/>
          </w:tcPr>
          <w:p w14:paraId="6499A9E6" w14:textId="77777777" w:rsidR="0040241E" w:rsidRPr="00270D5A" w:rsidRDefault="0040241E" w:rsidP="00E253DC">
            <w:pPr>
              <w:autoSpaceDE w:val="0"/>
              <w:autoSpaceDN w:val="0"/>
              <w:adjustRightInd w:val="0"/>
              <w:spacing w:line="360" w:lineRule="auto"/>
              <w:rPr>
                <w:sz w:val="18"/>
                <w:szCs w:val="18"/>
              </w:rPr>
            </w:pPr>
          </w:p>
        </w:tc>
      </w:tr>
      <w:tr w:rsidR="00C57E6F" w:rsidRPr="00270D5A" w14:paraId="0AA46F8C" w14:textId="77777777" w:rsidTr="00270D5A">
        <w:trPr>
          <w:cantSplit/>
          <w:trHeight w:val="250"/>
        </w:trPr>
        <w:tc>
          <w:tcPr>
            <w:tcW w:w="501" w:type="dxa"/>
            <w:tcBorders>
              <w:left w:val="nil"/>
              <w:bottom w:val="single" w:sz="8" w:space="0" w:color="152935"/>
            </w:tcBorders>
            <w:shd w:val="clear" w:color="auto" w:fill="auto"/>
          </w:tcPr>
          <w:p w14:paraId="0BBF18B0"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34</w:t>
            </w:r>
          </w:p>
        </w:tc>
        <w:tc>
          <w:tcPr>
            <w:tcW w:w="1337" w:type="dxa"/>
            <w:tcBorders>
              <w:bottom w:val="single" w:sz="8" w:space="0" w:color="152935"/>
            </w:tcBorders>
            <w:shd w:val="clear" w:color="auto" w:fill="auto"/>
          </w:tcPr>
          <w:p w14:paraId="3D22CE69"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.042</w:t>
            </w:r>
          </w:p>
        </w:tc>
        <w:tc>
          <w:tcPr>
            <w:tcW w:w="1144" w:type="dxa"/>
            <w:tcBorders>
              <w:bottom w:val="single" w:sz="8" w:space="0" w:color="152935"/>
            </w:tcBorders>
            <w:shd w:val="clear" w:color="auto" w:fill="auto"/>
          </w:tcPr>
          <w:p w14:paraId="7B556E01"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.122</w:t>
            </w:r>
          </w:p>
        </w:tc>
        <w:tc>
          <w:tcPr>
            <w:tcW w:w="1159" w:type="dxa"/>
            <w:tcBorders>
              <w:bottom w:val="single" w:sz="8" w:space="0" w:color="152935"/>
            </w:tcBorders>
            <w:shd w:val="clear" w:color="auto" w:fill="auto"/>
          </w:tcPr>
          <w:p w14:paraId="176A10BB" w14:textId="77777777" w:rsidR="0040241E" w:rsidRPr="00270D5A" w:rsidRDefault="0040241E" w:rsidP="00E253DC">
            <w:pPr>
              <w:autoSpaceDE w:val="0"/>
              <w:autoSpaceDN w:val="0"/>
              <w:adjustRightInd w:val="0"/>
              <w:spacing w:line="360" w:lineRule="auto"/>
              <w:ind w:left="60" w:right="60"/>
              <w:jc w:val="center"/>
              <w:rPr>
                <w:sz w:val="18"/>
                <w:szCs w:val="18"/>
              </w:rPr>
            </w:pPr>
            <w:r w:rsidRPr="00270D5A">
              <w:rPr>
                <w:sz w:val="18"/>
                <w:szCs w:val="18"/>
              </w:rPr>
              <w:t>100.000</w:t>
            </w:r>
          </w:p>
        </w:tc>
        <w:tc>
          <w:tcPr>
            <w:tcW w:w="925" w:type="dxa"/>
            <w:tcBorders>
              <w:bottom w:val="single" w:sz="8" w:space="0" w:color="152935"/>
            </w:tcBorders>
            <w:shd w:val="clear" w:color="auto" w:fill="auto"/>
            <w:vAlign w:val="center"/>
          </w:tcPr>
          <w:p w14:paraId="5B108CDB" w14:textId="77777777" w:rsidR="0040241E" w:rsidRPr="00270D5A" w:rsidRDefault="0040241E" w:rsidP="00E253DC">
            <w:pPr>
              <w:autoSpaceDE w:val="0"/>
              <w:autoSpaceDN w:val="0"/>
              <w:adjustRightInd w:val="0"/>
              <w:spacing w:line="360" w:lineRule="auto"/>
              <w:rPr>
                <w:sz w:val="18"/>
                <w:szCs w:val="18"/>
              </w:rPr>
            </w:pPr>
          </w:p>
        </w:tc>
        <w:tc>
          <w:tcPr>
            <w:tcW w:w="948" w:type="dxa"/>
            <w:tcBorders>
              <w:bottom w:val="single" w:sz="8" w:space="0" w:color="152935"/>
            </w:tcBorders>
            <w:shd w:val="clear" w:color="auto" w:fill="auto"/>
            <w:vAlign w:val="center"/>
          </w:tcPr>
          <w:p w14:paraId="24F88CDF" w14:textId="77777777" w:rsidR="0040241E" w:rsidRPr="00270D5A" w:rsidRDefault="0040241E" w:rsidP="00E253DC">
            <w:pPr>
              <w:autoSpaceDE w:val="0"/>
              <w:autoSpaceDN w:val="0"/>
              <w:adjustRightInd w:val="0"/>
              <w:spacing w:line="360" w:lineRule="auto"/>
              <w:rPr>
                <w:sz w:val="18"/>
                <w:szCs w:val="18"/>
              </w:rPr>
            </w:pPr>
          </w:p>
        </w:tc>
        <w:tc>
          <w:tcPr>
            <w:tcW w:w="1005" w:type="dxa"/>
            <w:tcBorders>
              <w:bottom w:val="single" w:sz="8" w:space="0" w:color="152935"/>
            </w:tcBorders>
            <w:shd w:val="clear" w:color="auto" w:fill="auto"/>
            <w:vAlign w:val="center"/>
          </w:tcPr>
          <w:p w14:paraId="6E40FC49" w14:textId="77777777" w:rsidR="0040241E" w:rsidRPr="00270D5A" w:rsidRDefault="0040241E" w:rsidP="00E253DC">
            <w:pPr>
              <w:autoSpaceDE w:val="0"/>
              <w:autoSpaceDN w:val="0"/>
              <w:adjustRightInd w:val="0"/>
              <w:spacing w:line="360" w:lineRule="auto"/>
              <w:rPr>
                <w:sz w:val="18"/>
                <w:szCs w:val="18"/>
              </w:rPr>
            </w:pPr>
          </w:p>
        </w:tc>
        <w:tc>
          <w:tcPr>
            <w:tcW w:w="1523" w:type="dxa"/>
            <w:tcBorders>
              <w:bottom w:val="single" w:sz="8" w:space="0" w:color="152935"/>
              <w:right w:val="nil"/>
            </w:tcBorders>
            <w:shd w:val="clear" w:color="auto" w:fill="auto"/>
            <w:vAlign w:val="center"/>
          </w:tcPr>
          <w:p w14:paraId="4E1B5BFA" w14:textId="77777777" w:rsidR="0040241E" w:rsidRPr="00270D5A" w:rsidRDefault="0040241E" w:rsidP="00E253DC">
            <w:pPr>
              <w:autoSpaceDE w:val="0"/>
              <w:autoSpaceDN w:val="0"/>
              <w:adjustRightInd w:val="0"/>
              <w:spacing w:line="360" w:lineRule="auto"/>
              <w:rPr>
                <w:sz w:val="18"/>
                <w:szCs w:val="18"/>
              </w:rPr>
            </w:pPr>
          </w:p>
        </w:tc>
      </w:tr>
      <w:tr w:rsidR="0040241E" w:rsidRPr="00270D5A" w14:paraId="09EA1E64" w14:textId="77777777" w:rsidTr="00270D5A">
        <w:trPr>
          <w:cantSplit/>
          <w:trHeight w:val="261"/>
        </w:trPr>
        <w:tc>
          <w:tcPr>
            <w:tcW w:w="8543" w:type="dxa"/>
            <w:gridSpan w:val="8"/>
            <w:tcBorders>
              <w:top w:val="nil"/>
              <w:left w:val="nil"/>
              <w:bottom w:val="nil"/>
              <w:right w:val="nil"/>
            </w:tcBorders>
            <w:shd w:val="clear" w:color="auto" w:fill="FFFFFF"/>
          </w:tcPr>
          <w:p w14:paraId="61580CA6" w14:textId="77777777" w:rsidR="0040241E" w:rsidRPr="00270D5A" w:rsidRDefault="0040241E" w:rsidP="00E253DC">
            <w:pPr>
              <w:autoSpaceDE w:val="0"/>
              <w:autoSpaceDN w:val="0"/>
              <w:adjustRightInd w:val="0"/>
              <w:spacing w:line="360" w:lineRule="auto"/>
              <w:ind w:left="60" w:right="60"/>
              <w:rPr>
                <w:sz w:val="18"/>
                <w:szCs w:val="18"/>
              </w:rPr>
            </w:pPr>
            <w:r w:rsidRPr="00270D5A">
              <w:rPr>
                <w:sz w:val="18"/>
                <w:szCs w:val="18"/>
              </w:rPr>
              <w:t>Ekstraksiyon Yöntemi: Temel Bileşen Analizi</w:t>
            </w:r>
          </w:p>
        </w:tc>
      </w:tr>
    </w:tbl>
    <w:p w14:paraId="759C8CE2" w14:textId="77777777" w:rsidR="0040241E" w:rsidRPr="00066491" w:rsidRDefault="0040241E" w:rsidP="00FC67D7">
      <w:pPr>
        <w:spacing w:line="300" w:lineRule="auto"/>
        <w:jc w:val="both"/>
        <w:rPr>
          <w:rFonts w:eastAsiaTheme="majorEastAsia"/>
          <w:b/>
          <w:bCs/>
          <w:color w:val="000000" w:themeColor="text1"/>
        </w:rPr>
      </w:pPr>
    </w:p>
    <w:p w14:paraId="11D5C0E7" w14:textId="7550A26E" w:rsidR="0040241E" w:rsidRPr="00066491" w:rsidRDefault="00FC67D7" w:rsidP="00FC67D7">
      <w:pPr>
        <w:spacing w:line="300" w:lineRule="auto"/>
        <w:jc w:val="both"/>
        <w:rPr>
          <w:rFonts w:eastAsiaTheme="majorEastAsia"/>
          <w:b/>
          <w:bCs/>
          <w:color w:val="000000" w:themeColor="text1"/>
        </w:rPr>
      </w:pPr>
      <w:r w:rsidRPr="00066491">
        <w:lastRenderedPageBreak/>
        <w:tab/>
      </w:r>
      <w:r w:rsidR="00B24D3C">
        <w:t xml:space="preserve">Şekil </w:t>
      </w:r>
      <w:proofErr w:type="gramStart"/>
      <w:r w:rsidR="00B24D3C">
        <w:t>6.2’deki</w:t>
      </w:r>
      <w:proofErr w:type="gramEnd"/>
      <w:r w:rsidR="00C16F93" w:rsidRPr="00066491">
        <w:t xml:space="preserve"> ScreePlot grafiği, dört faktörlü bir ölçekte her faktörün açıkladığı varyans miktarını göstermektedir. Grafikteki kırılma noktaları arasındaki değişim dikkate alınarak yorumlama yapılır. Birinci faktör, diğer faktörlere göre en yüksek varyansı açıklamaktadır</w:t>
      </w:r>
      <w:r w:rsidR="00A51BF7" w:rsidRPr="00066491">
        <w:t xml:space="preserve"> (Streiner, 1994</w:t>
      </w:r>
      <w:r w:rsidR="005706D6" w:rsidRPr="00066491">
        <w:t xml:space="preserve">, </w:t>
      </w:r>
      <w:r w:rsidR="00A51BF7" w:rsidRPr="00066491">
        <w:t>138).</w:t>
      </w:r>
      <w:r w:rsidR="00C16F93" w:rsidRPr="00066491">
        <w:t xml:space="preserve"> Son faktör en düşük varyansı açıklar. ScreePlot test grafiğinde, grafiğin yatay </w:t>
      </w:r>
      <w:r w:rsidR="0033439F" w:rsidRPr="00066491">
        <w:t>halde seyretmeye başladığı</w:t>
      </w:r>
      <w:r w:rsidR="00C16F93" w:rsidRPr="00066491">
        <w:t xml:space="preserve"> noktaya kadar olan faktörler, elde edilebilecek </w:t>
      </w:r>
      <w:r w:rsidR="0033439F" w:rsidRPr="00066491">
        <w:t>en fazla</w:t>
      </w:r>
      <w:r w:rsidR="00C16F93" w:rsidRPr="00066491">
        <w:t xml:space="preserve"> faktör sayısı olarak kabul edilir. Bu şekilde, grafiğin şekli ve kırılma noktaları, faktör sayısını belirlemek için bir rehber olarak kullanılabilir (Cattel, 1978).</w:t>
      </w:r>
    </w:p>
    <w:p w14:paraId="505608B4" w14:textId="77777777" w:rsidR="00E253DC" w:rsidRPr="00066491" w:rsidRDefault="0040241E" w:rsidP="00E253DC">
      <w:pPr>
        <w:keepNext/>
        <w:spacing w:line="360" w:lineRule="auto"/>
        <w:jc w:val="both"/>
      </w:pPr>
      <w:r w:rsidRPr="00066491">
        <w:rPr>
          <w:noProof/>
        </w:rPr>
        <w:drawing>
          <wp:inline distT="0" distB="0" distL="0" distR="0" wp14:anchorId="61B47A4B" wp14:editId="6BB25781">
            <wp:extent cx="5438274" cy="3384532"/>
            <wp:effectExtent l="0" t="0" r="0" b="6985"/>
            <wp:docPr id="501991769" name="Resim 1" descr="metin, çizgi, diyagram,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1769" name="Resim 1" descr="metin, çizgi, diyagram, öykü gelişim çizgisi; kumpas; grafiğini çıkarma içeren bir resim&#10;&#10;Açıklama otomatik olarak oluşturuld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2820" cy="3387362"/>
                    </a:xfrm>
                    <a:prstGeom prst="rect">
                      <a:avLst/>
                    </a:prstGeom>
                    <a:noFill/>
                    <a:ln>
                      <a:noFill/>
                    </a:ln>
                  </pic:spPr>
                </pic:pic>
              </a:graphicData>
            </a:graphic>
          </wp:inline>
        </w:drawing>
      </w:r>
    </w:p>
    <w:p w14:paraId="0F98B05E" w14:textId="1B6447FD" w:rsidR="0040241E" w:rsidRPr="00066491" w:rsidRDefault="00E253DC" w:rsidP="001D2BE9">
      <w:pPr>
        <w:pStyle w:val="ResimYazs"/>
        <w:spacing w:line="300" w:lineRule="auto"/>
        <w:rPr>
          <w:rFonts w:eastAsiaTheme="majorEastAsia"/>
          <w:b/>
          <w:bCs/>
          <w:i w:val="0"/>
          <w:iCs w:val="0"/>
          <w:color w:val="000000" w:themeColor="text1"/>
          <w:sz w:val="24"/>
          <w:szCs w:val="24"/>
        </w:rPr>
      </w:pPr>
      <w:bookmarkStart w:id="285" w:name="_Toc142560948"/>
      <w:r w:rsidRPr="00066491">
        <w:rPr>
          <w:color w:val="000000" w:themeColor="text1"/>
          <w:sz w:val="24"/>
          <w:szCs w:val="24"/>
        </w:rPr>
        <w:t xml:space="preserve">Şekil </w:t>
      </w:r>
      <w:r w:rsidR="0086578F" w:rsidRPr="00066491">
        <w:rPr>
          <w:color w:val="000000" w:themeColor="text1"/>
          <w:sz w:val="24"/>
          <w:szCs w:val="24"/>
        </w:rPr>
        <w:fldChar w:fldCharType="begin"/>
      </w:r>
      <w:r w:rsidR="0086578F" w:rsidRPr="00066491">
        <w:rPr>
          <w:color w:val="000000" w:themeColor="text1"/>
          <w:sz w:val="24"/>
          <w:szCs w:val="24"/>
        </w:rPr>
        <w:instrText xml:space="preserve"> STYLEREF 1 \s </w:instrText>
      </w:r>
      <w:r w:rsidR="0086578F" w:rsidRPr="00066491">
        <w:rPr>
          <w:color w:val="000000" w:themeColor="text1"/>
          <w:sz w:val="24"/>
          <w:szCs w:val="24"/>
        </w:rPr>
        <w:fldChar w:fldCharType="separate"/>
      </w:r>
      <w:r w:rsidR="000B15A7">
        <w:rPr>
          <w:noProof/>
          <w:color w:val="000000" w:themeColor="text1"/>
          <w:sz w:val="24"/>
          <w:szCs w:val="24"/>
        </w:rPr>
        <w:t>6</w:t>
      </w:r>
      <w:r w:rsidR="0086578F" w:rsidRPr="00066491">
        <w:rPr>
          <w:color w:val="000000" w:themeColor="text1"/>
          <w:sz w:val="24"/>
          <w:szCs w:val="24"/>
        </w:rPr>
        <w:fldChar w:fldCharType="end"/>
      </w:r>
      <w:r w:rsidR="0086578F" w:rsidRPr="00066491">
        <w:rPr>
          <w:color w:val="000000" w:themeColor="text1"/>
          <w:sz w:val="24"/>
          <w:szCs w:val="24"/>
        </w:rPr>
        <w:t>.</w:t>
      </w:r>
      <w:r w:rsidR="0086578F" w:rsidRPr="00066491">
        <w:rPr>
          <w:color w:val="000000" w:themeColor="text1"/>
          <w:sz w:val="24"/>
          <w:szCs w:val="24"/>
        </w:rPr>
        <w:fldChar w:fldCharType="begin"/>
      </w:r>
      <w:r w:rsidR="0086578F" w:rsidRPr="00066491">
        <w:rPr>
          <w:color w:val="000000" w:themeColor="text1"/>
          <w:sz w:val="24"/>
          <w:szCs w:val="24"/>
        </w:rPr>
        <w:instrText xml:space="preserve"> SEQ Şekil \* ARABIC \s 1 </w:instrText>
      </w:r>
      <w:r w:rsidR="0086578F" w:rsidRPr="00066491">
        <w:rPr>
          <w:color w:val="000000" w:themeColor="text1"/>
          <w:sz w:val="24"/>
          <w:szCs w:val="24"/>
        </w:rPr>
        <w:fldChar w:fldCharType="separate"/>
      </w:r>
      <w:r w:rsidR="000B15A7">
        <w:rPr>
          <w:noProof/>
          <w:color w:val="000000" w:themeColor="text1"/>
          <w:sz w:val="24"/>
          <w:szCs w:val="24"/>
        </w:rPr>
        <w:t>2</w:t>
      </w:r>
      <w:r w:rsidR="0086578F" w:rsidRPr="00066491">
        <w:rPr>
          <w:color w:val="000000" w:themeColor="text1"/>
          <w:sz w:val="24"/>
          <w:szCs w:val="24"/>
        </w:rPr>
        <w:fldChar w:fldCharType="end"/>
      </w:r>
      <w:r w:rsidRPr="00066491">
        <w:rPr>
          <w:i w:val="0"/>
          <w:iCs w:val="0"/>
          <w:color w:val="000000" w:themeColor="text1"/>
          <w:sz w:val="24"/>
          <w:szCs w:val="24"/>
        </w:rPr>
        <w:t>. Scree Plot Grafiği</w:t>
      </w:r>
      <w:bookmarkEnd w:id="285"/>
    </w:p>
    <w:p w14:paraId="6FB2CADB" w14:textId="30E595BC" w:rsidR="0040241E" w:rsidRPr="00066491" w:rsidRDefault="0040241E" w:rsidP="00FC67D7">
      <w:pPr>
        <w:spacing w:line="300" w:lineRule="auto"/>
        <w:ind w:firstLine="851"/>
        <w:jc w:val="both"/>
      </w:pPr>
      <w:r w:rsidRPr="00066491">
        <w:t xml:space="preserve">Ayrıca Sürdürülebilirlik Ölçeğinin güvenirliğini tespit etmek amacıyla </w:t>
      </w:r>
      <w:r w:rsidR="009833C8">
        <w:t>Cronbach</w:t>
      </w:r>
      <w:r w:rsidRPr="00066491">
        <w:t xml:space="preserve"> Alpha güvenilirlik analizi yapılmış ve ölçeğin α 0,779</w:t>
      </w:r>
      <w:r w:rsidR="00B24D3C">
        <w:t xml:space="preserve"> (Tablo 6.12)</w:t>
      </w:r>
      <w:r w:rsidRPr="00066491">
        <w:t xml:space="preserve"> olarak bulunmuştur. Sürdürülebilirlik </w:t>
      </w:r>
      <w:r w:rsidR="00E65ECF" w:rsidRPr="00066491">
        <w:t xml:space="preserve">İletişimi </w:t>
      </w:r>
      <w:r w:rsidRPr="00066491">
        <w:t xml:space="preserve">Ölçeğinin alt boyutları da </w:t>
      </w:r>
      <w:proofErr w:type="gramStart"/>
      <w:r w:rsidRPr="00066491">
        <w:t>dahil</w:t>
      </w:r>
      <w:proofErr w:type="gramEnd"/>
      <w:r w:rsidRPr="00066491">
        <w:t xml:space="preserve"> olmak üzere güvenilir bir ölçme aracı olduğu kabul edilmiştir. Çünkü </w:t>
      </w:r>
      <w:r w:rsidR="009833C8">
        <w:t>Cronbach</w:t>
      </w:r>
      <w:r w:rsidRPr="00066491">
        <w:t xml:space="preserve"> Alpha değerinin 0,70 ve üstü olması, bir ölçme aracının güvenilirliği için yeterli görülmektedir</w:t>
      </w:r>
      <w:r w:rsidR="00A539C6" w:rsidRPr="00066491">
        <w:t xml:space="preserve"> (</w:t>
      </w:r>
      <w:r w:rsidR="009833C8">
        <w:t>Cronbach</w:t>
      </w:r>
      <w:r w:rsidR="00A539C6" w:rsidRPr="00066491">
        <w:t xml:space="preserve"> ve Meehl, 1955; Karagöz ve Bardakçı, 2020</w:t>
      </w:r>
      <w:r w:rsidR="005706D6" w:rsidRPr="00066491">
        <w:t xml:space="preserve">, </w:t>
      </w:r>
      <w:r w:rsidR="00A539C6" w:rsidRPr="00066491">
        <w:t>62).</w:t>
      </w:r>
    </w:p>
    <w:p w14:paraId="391D230D" w14:textId="77777777" w:rsidR="00E253DC" w:rsidRPr="00066491" w:rsidRDefault="00E253DC" w:rsidP="00FC67D7">
      <w:pPr>
        <w:spacing w:line="300" w:lineRule="auto"/>
        <w:ind w:firstLine="851"/>
        <w:jc w:val="both"/>
      </w:pPr>
    </w:p>
    <w:p w14:paraId="1A9EEE6B" w14:textId="77777777" w:rsidR="00270D5A" w:rsidRDefault="00270D5A">
      <w:pPr>
        <w:rPr>
          <w:b/>
          <w:bCs/>
          <w:color w:val="000000" w:themeColor="text1"/>
        </w:rPr>
      </w:pPr>
      <w:bookmarkStart w:id="286" w:name="_Toc141439687"/>
      <w:r>
        <w:rPr>
          <w:b/>
          <w:bCs/>
          <w:i/>
          <w:iCs/>
          <w:color w:val="000000" w:themeColor="text1"/>
        </w:rPr>
        <w:br w:type="page"/>
      </w:r>
    </w:p>
    <w:p w14:paraId="2DD68E5A" w14:textId="1AB486AA" w:rsidR="00E253DC" w:rsidRPr="00066491" w:rsidRDefault="00E253DC" w:rsidP="00286DFF">
      <w:pPr>
        <w:pStyle w:val="ResimYazs"/>
        <w:keepNext/>
        <w:spacing w:line="300" w:lineRule="auto"/>
        <w:rPr>
          <w:i w:val="0"/>
          <w:iCs w:val="0"/>
          <w:color w:val="000000" w:themeColor="text1"/>
          <w:sz w:val="24"/>
          <w:szCs w:val="24"/>
        </w:rPr>
      </w:pPr>
      <w:r w:rsidRPr="00066491">
        <w:rPr>
          <w:b/>
          <w:bCs/>
          <w:i w:val="0"/>
          <w:iCs w:val="0"/>
          <w:color w:val="000000" w:themeColor="text1"/>
          <w:sz w:val="24"/>
          <w:szCs w:val="24"/>
        </w:rPr>
        <w:lastRenderedPageBreak/>
        <w:t xml:space="preserve">Tablo </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STYLEREF 1 \s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6</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SEQ Tablo \* ARABIC \s 1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12</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i w:val="0"/>
          <w:iCs w:val="0"/>
          <w:color w:val="000000" w:themeColor="text1"/>
          <w:sz w:val="24"/>
          <w:szCs w:val="24"/>
        </w:rPr>
        <w:t xml:space="preserve"> AFA </w:t>
      </w:r>
      <w:r w:rsidR="009833C8">
        <w:rPr>
          <w:i w:val="0"/>
          <w:iCs w:val="0"/>
          <w:color w:val="000000" w:themeColor="text1"/>
          <w:sz w:val="24"/>
          <w:szCs w:val="24"/>
        </w:rPr>
        <w:t>Cronbach</w:t>
      </w:r>
      <w:r w:rsidRPr="00066491">
        <w:rPr>
          <w:i w:val="0"/>
          <w:iCs w:val="0"/>
          <w:color w:val="000000" w:themeColor="text1"/>
          <w:sz w:val="24"/>
          <w:szCs w:val="24"/>
        </w:rPr>
        <w:t xml:space="preserve"> Alpha Güvenilirlik Analizi</w:t>
      </w:r>
      <w:bookmarkEnd w:id="286"/>
    </w:p>
    <w:tbl>
      <w:tblPr>
        <w:tblW w:w="4753" w:type="dxa"/>
        <w:tblLayout w:type="fixed"/>
        <w:tblCellMar>
          <w:left w:w="0" w:type="dxa"/>
          <w:right w:w="0" w:type="dxa"/>
        </w:tblCellMar>
        <w:tblLook w:val="0000" w:firstRow="0" w:lastRow="0" w:firstColumn="0" w:lastColumn="0" w:noHBand="0" w:noVBand="0"/>
      </w:tblPr>
      <w:tblGrid>
        <w:gridCol w:w="2668"/>
        <w:gridCol w:w="2085"/>
      </w:tblGrid>
      <w:tr w:rsidR="0040241E" w:rsidRPr="009833C8" w14:paraId="5CC36A9C" w14:textId="77777777" w:rsidTr="00E253DC">
        <w:trPr>
          <w:cantSplit/>
          <w:trHeight w:val="278"/>
        </w:trPr>
        <w:tc>
          <w:tcPr>
            <w:tcW w:w="2668" w:type="dxa"/>
            <w:tcBorders>
              <w:top w:val="single" w:sz="8" w:space="0" w:color="152935"/>
              <w:left w:val="nil"/>
            </w:tcBorders>
            <w:shd w:val="clear" w:color="auto" w:fill="FFFFFF"/>
            <w:vAlign w:val="bottom"/>
          </w:tcPr>
          <w:p w14:paraId="1B1FEA5D" w14:textId="407C6177" w:rsidR="0040241E" w:rsidRPr="00270D5A" w:rsidRDefault="009833C8" w:rsidP="00E253DC">
            <w:pPr>
              <w:autoSpaceDE w:val="0"/>
              <w:autoSpaceDN w:val="0"/>
              <w:adjustRightInd w:val="0"/>
              <w:spacing w:line="360" w:lineRule="auto"/>
              <w:ind w:left="60" w:right="60"/>
              <w:jc w:val="center"/>
              <w:rPr>
                <w:b/>
                <w:i/>
                <w:sz w:val="20"/>
                <w:szCs w:val="20"/>
              </w:rPr>
            </w:pPr>
            <w:r w:rsidRPr="00270D5A">
              <w:rPr>
                <w:b/>
                <w:i/>
                <w:sz w:val="20"/>
                <w:szCs w:val="20"/>
              </w:rPr>
              <w:t>Cronbach</w:t>
            </w:r>
            <w:r w:rsidR="0040241E" w:rsidRPr="00270D5A">
              <w:rPr>
                <w:b/>
                <w:i/>
                <w:sz w:val="20"/>
                <w:szCs w:val="20"/>
              </w:rPr>
              <w:t>'s Alpha</w:t>
            </w:r>
          </w:p>
        </w:tc>
        <w:tc>
          <w:tcPr>
            <w:tcW w:w="2085" w:type="dxa"/>
            <w:tcBorders>
              <w:top w:val="single" w:sz="8" w:space="0" w:color="152935"/>
              <w:right w:val="nil"/>
            </w:tcBorders>
            <w:shd w:val="clear" w:color="auto" w:fill="FFFFFF"/>
            <w:vAlign w:val="bottom"/>
          </w:tcPr>
          <w:p w14:paraId="326EB931" w14:textId="77777777" w:rsidR="0040241E" w:rsidRPr="00270D5A" w:rsidRDefault="0040241E" w:rsidP="00E253DC">
            <w:pPr>
              <w:autoSpaceDE w:val="0"/>
              <w:autoSpaceDN w:val="0"/>
              <w:adjustRightInd w:val="0"/>
              <w:spacing w:line="360" w:lineRule="auto"/>
              <w:ind w:left="60" w:right="60"/>
              <w:jc w:val="center"/>
              <w:rPr>
                <w:b/>
                <w:i/>
                <w:sz w:val="20"/>
                <w:szCs w:val="20"/>
              </w:rPr>
            </w:pPr>
            <w:r w:rsidRPr="00270D5A">
              <w:rPr>
                <w:b/>
                <w:i/>
                <w:sz w:val="20"/>
                <w:szCs w:val="20"/>
              </w:rPr>
              <w:t>N of Items</w:t>
            </w:r>
          </w:p>
        </w:tc>
      </w:tr>
      <w:tr w:rsidR="0040241E" w:rsidRPr="009833C8" w14:paraId="4626F78D" w14:textId="77777777" w:rsidTr="009833C8">
        <w:trPr>
          <w:cantSplit/>
          <w:trHeight w:val="280"/>
        </w:trPr>
        <w:tc>
          <w:tcPr>
            <w:tcW w:w="2668" w:type="dxa"/>
            <w:tcBorders>
              <w:left w:val="nil"/>
              <w:bottom w:val="single" w:sz="8" w:space="0" w:color="152935"/>
            </w:tcBorders>
            <w:shd w:val="clear" w:color="auto" w:fill="auto"/>
          </w:tcPr>
          <w:p w14:paraId="4FDDCC65" w14:textId="77777777" w:rsidR="0040241E" w:rsidRPr="00270D5A" w:rsidRDefault="0040241E" w:rsidP="00E253DC">
            <w:pPr>
              <w:autoSpaceDE w:val="0"/>
              <w:autoSpaceDN w:val="0"/>
              <w:adjustRightInd w:val="0"/>
              <w:spacing w:line="360" w:lineRule="auto"/>
              <w:ind w:left="60" w:right="60"/>
              <w:jc w:val="center"/>
              <w:rPr>
                <w:b/>
                <w:i/>
                <w:sz w:val="20"/>
                <w:szCs w:val="20"/>
              </w:rPr>
            </w:pPr>
            <w:r w:rsidRPr="00270D5A">
              <w:rPr>
                <w:b/>
                <w:i/>
                <w:sz w:val="20"/>
                <w:szCs w:val="20"/>
              </w:rPr>
              <w:t>.779</w:t>
            </w:r>
          </w:p>
        </w:tc>
        <w:tc>
          <w:tcPr>
            <w:tcW w:w="2085" w:type="dxa"/>
            <w:tcBorders>
              <w:bottom w:val="single" w:sz="8" w:space="0" w:color="152935"/>
              <w:right w:val="nil"/>
            </w:tcBorders>
            <w:shd w:val="clear" w:color="auto" w:fill="auto"/>
          </w:tcPr>
          <w:p w14:paraId="0AF723D9" w14:textId="77777777" w:rsidR="0040241E" w:rsidRPr="00270D5A" w:rsidRDefault="0040241E" w:rsidP="00E253DC">
            <w:pPr>
              <w:autoSpaceDE w:val="0"/>
              <w:autoSpaceDN w:val="0"/>
              <w:adjustRightInd w:val="0"/>
              <w:spacing w:line="360" w:lineRule="auto"/>
              <w:ind w:left="60" w:right="60"/>
              <w:jc w:val="center"/>
              <w:rPr>
                <w:b/>
                <w:i/>
                <w:sz w:val="20"/>
                <w:szCs w:val="20"/>
              </w:rPr>
            </w:pPr>
            <w:r w:rsidRPr="00270D5A">
              <w:rPr>
                <w:b/>
                <w:i/>
                <w:sz w:val="20"/>
                <w:szCs w:val="20"/>
              </w:rPr>
              <w:t>34</w:t>
            </w:r>
          </w:p>
        </w:tc>
      </w:tr>
    </w:tbl>
    <w:p w14:paraId="5FF3AD25" w14:textId="77777777" w:rsidR="0040241E" w:rsidRPr="009833C8" w:rsidRDefault="0040241E" w:rsidP="00E253DC">
      <w:pPr>
        <w:spacing w:line="360" w:lineRule="auto"/>
        <w:jc w:val="both"/>
        <w:rPr>
          <w:rFonts w:eastAsiaTheme="majorEastAsia"/>
          <w:b/>
          <w:bCs/>
          <w:color w:val="000000" w:themeColor="text1"/>
          <w:sz w:val="20"/>
          <w:szCs w:val="20"/>
        </w:rPr>
      </w:pPr>
    </w:p>
    <w:tbl>
      <w:tblPr>
        <w:tblW w:w="8379" w:type="dxa"/>
        <w:tblBorders>
          <w:top w:val="single" w:sz="8" w:space="0" w:color="152935"/>
          <w:bottom w:val="single" w:sz="8" w:space="0" w:color="152935"/>
          <w:insideH w:val="single" w:sz="8" w:space="0" w:color="152935"/>
        </w:tblBorders>
        <w:tblCellMar>
          <w:left w:w="70" w:type="dxa"/>
          <w:right w:w="70" w:type="dxa"/>
        </w:tblCellMar>
        <w:tblLook w:val="04A0" w:firstRow="1" w:lastRow="0" w:firstColumn="1" w:lastColumn="0" w:noHBand="0" w:noVBand="1"/>
      </w:tblPr>
      <w:tblGrid>
        <w:gridCol w:w="3442"/>
        <w:gridCol w:w="2411"/>
        <w:gridCol w:w="2526"/>
      </w:tblGrid>
      <w:tr w:rsidR="00FC67D7" w:rsidRPr="009833C8" w14:paraId="39C844ED" w14:textId="77777777" w:rsidTr="00F60A06">
        <w:trPr>
          <w:trHeight w:val="536"/>
        </w:trPr>
        <w:tc>
          <w:tcPr>
            <w:tcW w:w="3442" w:type="dxa"/>
            <w:tcBorders>
              <w:bottom w:val="single" w:sz="8" w:space="0" w:color="152935"/>
            </w:tcBorders>
            <w:shd w:val="clear" w:color="auto" w:fill="auto"/>
            <w:vAlign w:val="center"/>
            <w:hideMark/>
          </w:tcPr>
          <w:p w14:paraId="224644E0" w14:textId="77777777" w:rsidR="00FC67D7" w:rsidRPr="00270D5A" w:rsidRDefault="00FC67D7">
            <w:pPr>
              <w:jc w:val="center"/>
              <w:rPr>
                <w:b/>
                <w:bCs/>
                <w:i/>
                <w:color w:val="000000"/>
                <w:sz w:val="20"/>
                <w:szCs w:val="20"/>
              </w:rPr>
            </w:pPr>
            <w:r w:rsidRPr="00270D5A">
              <w:rPr>
                <w:b/>
                <w:bCs/>
                <w:i/>
                <w:color w:val="000000"/>
                <w:sz w:val="20"/>
                <w:szCs w:val="20"/>
              </w:rPr>
              <w:t>Faktör</w:t>
            </w:r>
          </w:p>
        </w:tc>
        <w:tc>
          <w:tcPr>
            <w:tcW w:w="2411" w:type="dxa"/>
            <w:tcBorders>
              <w:bottom w:val="single" w:sz="8" w:space="0" w:color="152935"/>
            </w:tcBorders>
            <w:shd w:val="clear" w:color="auto" w:fill="auto"/>
            <w:vAlign w:val="center"/>
            <w:hideMark/>
          </w:tcPr>
          <w:p w14:paraId="7CCD1672" w14:textId="77777777" w:rsidR="00FC67D7" w:rsidRPr="00270D5A" w:rsidRDefault="00FC67D7">
            <w:pPr>
              <w:jc w:val="center"/>
              <w:rPr>
                <w:b/>
                <w:bCs/>
                <w:i/>
                <w:color w:val="000000"/>
                <w:sz w:val="20"/>
                <w:szCs w:val="20"/>
              </w:rPr>
            </w:pPr>
            <w:r w:rsidRPr="00270D5A">
              <w:rPr>
                <w:b/>
                <w:bCs/>
                <w:i/>
                <w:color w:val="000000"/>
                <w:sz w:val="20"/>
                <w:szCs w:val="20"/>
              </w:rPr>
              <w:t>Madde Sayısı</w:t>
            </w:r>
          </w:p>
        </w:tc>
        <w:tc>
          <w:tcPr>
            <w:tcW w:w="2526" w:type="dxa"/>
            <w:tcBorders>
              <w:bottom w:val="single" w:sz="8" w:space="0" w:color="152935"/>
            </w:tcBorders>
            <w:shd w:val="clear" w:color="auto" w:fill="auto"/>
            <w:vAlign w:val="center"/>
            <w:hideMark/>
          </w:tcPr>
          <w:p w14:paraId="62E301C8" w14:textId="565D6CC1" w:rsidR="00FC67D7" w:rsidRPr="00270D5A" w:rsidRDefault="009833C8">
            <w:pPr>
              <w:jc w:val="center"/>
              <w:rPr>
                <w:b/>
                <w:bCs/>
                <w:i/>
                <w:color w:val="000000"/>
                <w:sz w:val="20"/>
                <w:szCs w:val="20"/>
              </w:rPr>
            </w:pPr>
            <w:r w:rsidRPr="00270D5A">
              <w:rPr>
                <w:b/>
                <w:bCs/>
                <w:i/>
                <w:color w:val="000000"/>
                <w:sz w:val="20"/>
                <w:szCs w:val="20"/>
              </w:rPr>
              <w:t>Cronbach</w:t>
            </w:r>
            <w:r w:rsidR="00FC67D7" w:rsidRPr="00270D5A">
              <w:rPr>
                <w:b/>
                <w:bCs/>
                <w:i/>
                <w:color w:val="000000"/>
                <w:sz w:val="20"/>
                <w:szCs w:val="20"/>
              </w:rPr>
              <w:t>'s Alfa(α)</w:t>
            </w:r>
          </w:p>
        </w:tc>
      </w:tr>
      <w:tr w:rsidR="00FC67D7" w:rsidRPr="009833C8" w14:paraId="56EFC9EA" w14:textId="77777777" w:rsidTr="00F60A06">
        <w:trPr>
          <w:trHeight w:val="406"/>
        </w:trPr>
        <w:tc>
          <w:tcPr>
            <w:tcW w:w="3442" w:type="dxa"/>
            <w:tcBorders>
              <w:bottom w:val="nil"/>
            </w:tcBorders>
            <w:shd w:val="clear" w:color="auto" w:fill="auto"/>
            <w:vAlign w:val="center"/>
            <w:hideMark/>
          </w:tcPr>
          <w:p w14:paraId="530907D2" w14:textId="77777777" w:rsidR="00FC67D7" w:rsidRPr="009833C8" w:rsidRDefault="00FC67D7">
            <w:pPr>
              <w:rPr>
                <w:color w:val="000000"/>
                <w:sz w:val="20"/>
                <w:szCs w:val="20"/>
              </w:rPr>
            </w:pPr>
            <w:r w:rsidRPr="009833C8">
              <w:rPr>
                <w:color w:val="000000"/>
                <w:sz w:val="20"/>
                <w:szCs w:val="20"/>
              </w:rPr>
              <w:t>Çevresel Sürdürülebilirlik İletişimi</w:t>
            </w:r>
          </w:p>
        </w:tc>
        <w:tc>
          <w:tcPr>
            <w:tcW w:w="2411" w:type="dxa"/>
            <w:tcBorders>
              <w:bottom w:val="nil"/>
            </w:tcBorders>
            <w:shd w:val="clear" w:color="auto" w:fill="auto"/>
            <w:vAlign w:val="center"/>
            <w:hideMark/>
          </w:tcPr>
          <w:p w14:paraId="1C7DE752" w14:textId="77777777" w:rsidR="00FC67D7" w:rsidRPr="009833C8" w:rsidRDefault="00FC67D7">
            <w:pPr>
              <w:jc w:val="center"/>
              <w:rPr>
                <w:color w:val="000000"/>
                <w:sz w:val="20"/>
                <w:szCs w:val="20"/>
              </w:rPr>
            </w:pPr>
            <w:r w:rsidRPr="009833C8">
              <w:rPr>
                <w:color w:val="000000"/>
                <w:sz w:val="20"/>
                <w:szCs w:val="20"/>
              </w:rPr>
              <w:t>9</w:t>
            </w:r>
          </w:p>
        </w:tc>
        <w:tc>
          <w:tcPr>
            <w:tcW w:w="2526" w:type="dxa"/>
            <w:tcBorders>
              <w:bottom w:val="nil"/>
            </w:tcBorders>
            <w:shd w:val="clear" w:color="auto" w:fill="auto"/>
            <w:vAlign w:val="center"/>
            <w:hideMark/>
          </w:tcPr>
          <w:p w14:paraId="251FFB13" w14:textId="77777777" w:rsidR="00FC67D7" w:rsidRPr="009833C8" w:rsidRDefault="00FC67D7">
            <w:pPr>
              <w:jc w:val="center"/>
              <w:rPr>
                <w:color w:val="000000"/>
                <w:sz w:val="20"/>
                <w:szCs w:val="20"/>
              </w:rPr>
            </w:pPr>
            <w:r w:rsidRPr="009833C8">
              <w:rPr>
                <w:color w:val="000000"/>
                <w:sz w:val="20"/>
                <w:szCs w:val="20"/>
              </w:rPr>
              <w:t>.804</w:t>
            </w:r>
          </w:p>
        </w:tc>
      </w:tr>
      <w:tr w:rsidR="00FC67D7" w:rsidRPr="009833C8" w14:paraId="48F38579" w14:textId="77777777" w:rsidTr="00F60A06">
        <w:trPr>
          <w:trHeight w:val="585"/>
        </w:trPr>
        <w:tc>
          <w:tcPr>
            <w:tcW w:w="3442" w:type="dxa"/>
            <w:tcBorders>
              <w:top w:val="nil"/>
              <w:bottom w:val="nil"/>
            </w:tcBorders>
            <w:shd w:val="clear" w:color="auto" w:fill="auto"/>
            <w:vAlign w:val="center"/>
            <w:hideMark/>
          </w:tcPr>
          <w:p w14:paraId="4821F0D2" w14:textId="77777777" w:rsidR="00FC67D7" w:rsidRPr="009833C8" w:rsidRDefault="00FC67D7">
            <w:pPr>
              <w:rPr>
                <w:color w:val="000000"/>
                <w:sz w:val="20"/>
                <w:szCs w:val="20"/>
              </w:rPr>
            </w:pPr>
            <w:r w:rsidRPr="009833C8">
              <w:rPr>
                <w:color w:val="000000"/>
                <w:sz w:val="20"/>
                <w:szCs w:val="20"/>
              </w:rPr>
              <w:t>Sosyal Sürdürülebilirlik İletişimi</w:t>
            </w:r>
          </w:p>
        </w:tc>
        <w:tc>
          <w:tcPr>
            <w:tcW w:w="2411" w:type="dxa"/>
            <w:tcBorders>
              <w:top w:val="nil"/>
              <w:bottom w:val="nil"/>
            </w:tcBorders>
            <w:shd w:val="clear" w:color="auto" w:fill="auto"/>
            <w:vAlign w:val="center"/>
            <w:hideMark/>
          </w:tcPr>
          <w:p w14:paraId="592087D2" w14:textId="77777777" w:rsidR="00FC67D7" w:rsidRPr="009833C8" w:rsidRDefault="00FC67D7">
            <w:pPr>
              <w:jc w:val="center"/>
              <w:rPr>
                <w:color w:val="000000"/>
                <w:sz w:val="20"/>
                <w:szCs w:val="20"/>
              </w:rPr>
            </w:pPr>
            <w:r w:rsidRPr="009833C8">
              <w:rPr>
                <w:color w:val="000000"/>
                <w:sz w:val="20"/>
                <w:szCs w:val="20"/>
              </w:rPr>
              <w:t>9</w:t>
            </w:r>
          </w:p>
        </w:tc>
        <w:tc>
          <w:tcPr>
            <w:tcW w:w="2526" w:type="dxa"/>
            <w:tcBorders>
              <w:top w:val="nil"/>
              <w:bottom w:val="nil"/>
            </w:tcBorders>
            <w:shd w:val="clear" w:color="auto" w:fill="auto"/>
            <w:vAlign w:val="center"/>
            <w:hideMark/>
          </w:tcPr>
          <w:p w14:paraId="500773D5" w14:textId="77777777" w:rsidR="00FC67D7" w:rsidRPr="009833C8" w:rsidRDefault="00FC67D7">
            <w:pPr>
              <w:jc w:val="center"/>
              <w:rPr>
                <w:color w:val="000000"/>
                <w:sz w:val="20"/>
                <w:szCs w:val="20"/>
              </w:rPr>
            </w:pPr>
            <w:r w:rsidRPr="009833C8">
              <w:rPr>
                <w:color w:val="000000"/>
                <w:sz w:val="20"/>
                <w:szCs w:val="20"/>
              </w:rPr>
              <w:t>.836</w:t>
            </w:r>
          </w:p>
        </w:tc>
      </w:tr>
      <w:tr w:rsidR="00FC67D7" w:rsidRPr="009833C8" w14:paraId="3B089935" w14:textId="77777777" w:rsidTr="00F60A06">
        <w:trPr>
          <w:trHeight w:val="489"/>
        </w:trPr>
        <w:tc>
          <w:tcPr>
            <w:tcW w:w="3442" w:type="dxa"/>
            <w:tcBorders>
              <w:top w:val="nil"/>
              <w:bottom w:val="nil"/>
            </w:tcBorders>
            <w:shd w:val="clear" w:color="auto" w:fill="auto"/>
            <w:vAlign w:val="center"/>
            <w:hideMark/>
          </w:tcPr>
          <w:p w14:paraId="41545DA8" w14:textId="77777777" w:rsidR="00FC67D7" w:rsidRPr="009833C8" w:rsidRDefault="00FC67D7">
            <w:pPr>
              <w:rPr>
                <w:color w:val="000000"/>
                <w:sz w:val="20"/>
                <w:szCs w:val="20"/>
              </w:rPr>
            </w:pPr>
            <w:r w:rsidRPr="009833C8">
              <w:rPr>
                <w:color w:val="000000"/>
                <w:sz w:val="20"/>
                <w:szCs w:val="20"/>
              </w:rPr>
              <w:t>Ekonomik Sürdürülebilirlik İletişimi</w:t>
            </w:r>
          </w:p>
        </w:tc>
        <w:tc>
          <w:tcPr>
            <w:tcW w:w="2411" w:type="dxa"/>
            <w:tcBorders>
              <w:top w:val="nil"/>
              <w:bottom w:val="nil"/>
            </w:tcBorders>
            <w:shd w:val="clear" w:color="auto" w:fill="auto"/>
            <w:vAlign w:val="center"/>
            <w:hideMark/>
          </w:tcPr>
          <w:p w14:paraId="5C99C2AE" w14:textId="77777777" w:rsidR="00FC67D7" w:rsidRPr="009833C8" w:rsidRDefault="00FC67D7">
            <w:pPr>
              <w:jc w:val="center"/>
              <w:rPr>
                <w:color w:val="000000"/>
                <w:sz w:val="20"/>
                <w:szCs w:val="20"/>
              </w:rPr>
            </w:pPr>
            <w:r w:rsidRPr="009833C8">
              <w:rPr>
                <w:color w:val="000000"/>
                <w:sz w:val="20"/>
                <w:szCs w:val="20"/>
              </w:rPr>
              <w:t>7</w:t>
            </w:r>
          </w:p>
        </w:tc>
        <w:tc>
          <w:tcPr>
            <w:tcW w:w="2526" w:type="dxa"/>
            <w:tcBorders>
              <w:top w:val="nil"/>
              <w:bottom w:val="nil"/>
            </w:tcBorders>
            <w:shd w:val="clear" w:color="auto" w:fill="auto"/>
            <w:vAlign w:val="center"/>
            <w:hideMark/>
          </w:tcPr>
          <w:p w14:paraId="11CE8673" w14:textId="77777777" w:rsidR="00FC67D7" w:rsidRPr="009833C8" w:rsidRDefault="00FC67D7">
            <w:pPr>
              <w:jc w:val="center"/>
              <w:rPr>
                <w:color w:val="000000"/>
                <w:sz w:val="20"/>
                <w:szCs w:val="20"/>
              </w:rPr>
            </w:pPr>
            <w:r w:rsidRPr="009833C8">
              <w:rPr>
                <w:color w:val="000000"/>
                <w:sz w:val="20"/>
                <w:szCs w:val="20"/>
              </w:rPr>
              <w:t>.991</w:t>
            </w:r>
          </w:p>
        </w:tc>
      </w:tr>
      <w:tr w:rsidR="00FC67D7" w:rsidRPr="009833C8" w14:paraId="445469D7" w14:textId="77777777" w:rsidTr="00F60A06">
        <w:trPr>
          <w:trHeight w:val="596"/>
        </w:trPr>
        <w:tc>
          <w:tcPr>
            <w:tcW w:w="3442" w:type="dxa"/>
            <w:tcBorders>
              <w:top w:val="nil"/>
              <w:bottom w:val="nil"/>
            </w:tcBorders>
            <w:shd w:val="clear" w:color="auto" w:fill="auto"/>
            <w:vAlign w:val="center"/>
            <w:hideMark/>
          </w:tcPr>
          <w:p w14:paraId="53EA5F45" w14:textId="77777777" w:rsidR="00FC67D7" w:rsidRPr="009833C8" w:rsidRDefault="00FC67D7">
            <w:pPr>
              <w:rPr>
                <w:color w:val="000000"/>
                <w:sz w:val="20"/>
                <w:szCs w:val="20"/>
              </w:rPr>
            </w:pPr>
            <w:r w:rsidRPr="009833C8">
              <w:rPr>
                <w:color w:val="000000"/>
                <w:sz w:val="20"/>
                <w:szCs w:val="20"/>
              </w:rPr>
              <w:t>İletişimin Sürdürülebilirliği</w:t>
            </w:r>
          </w:p>
        </w:tc>
        <w:tc>
          <w:tcPr>
            <w:tcW w:w="2411" w:type="dxa"/>
            <w:tcBorders>
              <w:top w:val="nil"/>
              <w:bottom w:val="nil"/>
            </w:tcBorders>
            <w:shd w:val="clear" w:color="auto" w:fill="auto"/>
            <w:vAlign w:val="center"/>
            <w:hideMark/>
          </w:tcPr>
          <w:p w14:paraId="6155ABD0" w14:textId="77777777" w:rsidR="00FC67D7" w:rsidRPr="009833C8" w:rsidRDefault="00FC67D7">
            <w:pPr>
              <w:jc w:val="center"/>
              <w:rPr>
                <w:color w:val="000000"/>
                <w:sz w:val="20"/>
                <w:szCs w:val="20"/>
              </w:rPr>
            </w:pPr>
            <w:r w:rsidRPr="009833C8">
              <w:rPr>
                <w:color w:val="000000"/>
                <w:sz w:val="20"/>
                <w:szCs w:val="20"/>
              </w:rPr>
              <w:t>9</w:t>
            </w:r>
          </w:p>
        </w:tc>
        <w:tc>
          <w:tcPr>
            <w:tcW w:w="2526" w:type="dxa"/>
            <w:tcBorders>
              <w:top w:val="nil"/>
              <w:bottom w:val="nil"/>
            </w:tcBorders>
            <w:shd w:val="clear" w:color="auto" w:fill="auto"/>
            <w:vAlign w:val="center"/>
            <w:hideMark/>
          </w:tcPr>
          <w:p w14:paraId="2EAD2AEC" w14:textId="77777777" w:rsidR="00FC67D7" w:rsidRPr="009833C8" w:rsidRDefault="00FC67D7">
            <w:pPr>
              <w:jc w:val="center"/>
              <w:rPr>
                <w:color w:val="000000"/>
                <w:sz w:val="20"/>
                <w:szCs w:val="20"/>
              </w:rPr>
            </w:pPr>
            <w:r w:rsidRPr="009833C8">
              <w:rPr>
                <w:color w:val="000000"/>
                <w:sz w:val="20"/>
                <w:szCs w:val="20"/>
              </w:rPr>
              <w:t>.864</w:t>
            </w:r>
          </w:p>
        </w:tc>
      </w:tr>
      <w:tr w:rsidR="00FC67D7" w:rsidRPr="009833C8" w14:paraId="3A27E92B" w14:textId="77777777" w:rsidTr="00F60A06">
        <w:trPr>
          <w:trHeight w:val="601"/>
        </w:trPr>
        <w:tc>
          <w:tcPr>
            <w:tcW w:w="3442" w:type="dxa"/>
            <w:tcBorders>
              <w:top w:val="nil"/>
            </w:tcBorders>
            <w:shd w:val="clear" w:color="auto" w:fill="auto"/>
            <w:vAlign w:val="center"/>
            <w:hideMark/>
          </w:tcPr>
          <w:p w14:paraId="756D293B" w14:textId="77777777" w:rsidR="00FC67D7" w:rsidRPr="009833C8" w:rsidRDefault="00FC67D7">
            <w:pPr>
              <w:rPr>
                <w:color w:val="000000"/>
                <w:sz w:val="20"/>
                <w:szCs w:val="20"/>
              </w:rPr>
            </w:pPr>
            <w:r w:rsidRPr="009833C8">
              <w:rPr>
                <w:color w:val="000000"/>
                <w:sz w:val="20"/>
                <w:szCs w:val="20"/>
              </w:rPr>
              <w:t>Toplam</w:t>
            </w:r>
          </w:p>
        </w:tc>
        <w:tc>
          <w:tcPr>
            <w:tcW w:w="2411" w:type="dxa"/>
            <w:tcBorders>
              <w:top w:val="nil"/>
            </w:tcBorders>
            <w:shd w:val="clear" w:color="auto" w:fill="auto"/>
            <w:vAlign w:val="center"/>
            <w:hideMark/>
          </w:tcPr>
          <w:p w14:paraId="77D3AB40" w14:textId="77777777" w:rsidR="00FC67D7" w:rsidRPr="009833C8" w:rsidRDefault="00FC67D7">
            <w:pPr>
              <w:jc w:val="center"/>
              <w:rPr>
                <w:color w:val="000000"/>
                <w:sz w:val="20"/>
                <w:szCs w:val="20"/>
              </w:rPr>
            </w:pPr>
            <w:r w:rsidRPr="009833C8">
              <w:rPr>
                <w:color w:val="000000"/>
                <w:sz w:val="20"/>
                <w:szCs w:val="20"/>
              </w:rPr>
              <w:t>34</w:t>
            </w:r>
          </w:p>
        </w:tc>
        <w:tc>
          <w:tcPr>
            <w:tcW w:w="2526" w:type="dxa"/>
            <w:tcBorders>
              <w:top w:val="nil"/>
            </w:tcBorders>
            <w:shd w:val="clear" w:color="auto" w:fill="auto"/>
            <w:vAlign w:val="center"/>
            <w:hideMark/>
          </w:tcPr>
          <w:p w14:paraId="0E5DA8F8" w14:textId="77777777" w:rsidR="00FC67D7" w:rsidRPr="009833C8" w:rsidRDefault="00FC67D7">
            <w:pPr>
              <w:jc w:val="center"/>
              <w:rPr>
                <w:color w:val="000000"/>
                <w:sz w:val="20"/>
                <w:szCs w:val="20"/>
              </w:rPr>
            </w:pPr>
            <w:r w:rsidRPr="009833C8">
              <w:rPr>
                <w:color w:val="000000"/>
                <w:sz w:val="20"/>
                <w:szCs w:val="20"/>
              </w:rPr>
              <w:t>.779</w:t>
            </w:r>
          </w:p>
        </w:tc>
      </w:tr>
    </w:tbl>
    <w:p w14:paraId="2828DD81" w14:textId="77777777" w:rsidR="009967F9" w:rsidRPr="00066491" w:rsidRDefault="009967F9" w:rsidP="00E253DC">
      <w:pPr>
        <w:spacing w:line="360" w:lineRule="auto"/>
        <w:jc w:val="both"/>
        <w:rPr>
          <w:rFonts w:eastAsiaTheme="majorEastAsia"/>
          <w:b/>
          <w:bCs/>
          <w:color w:val="000000" w:themeColor="text1"/>
        </w:rPr>
      </w:pPr>
    </w:p>
    <w:p w14:paraId="69B2855E" w14:textId="5C44D9BE" w:rsidR="002E1A67" w:rsidRPr="00066491" w:rsidRDefault="009833C8" w:rsidP="002E1A67">
      <w:pPr>
        <w:spacing w:line="300" w:lineRule="auto"/>
        <w:ind w:firstLine="851"/>
        <w:jc w:val="both"/>
      </w:pPr>
      <w:r>
        <w:t>Cronbach</w:t>
      </w:r>
      <w:r w:rsidR="002E1A67" w:rsidRPr="00066491">
        <w:t xml:space="preserve"> alfa katsayısı, tek boyutlu testler ve ölçekler için etkin bir güvenirlik ölçütü olmasına rağmen, çok boyutlu testler ve ölçeklerde aynı gücü gösterememektedir. Bu durum, </w:t>
      </w:r>
      <w:r>
        <w:t>Cronbach</w:t>
      </w:r>
      <w:r w:rsidR="002E1A67" w:rsidRPr="00066491">
        <w:t xml:space="preserve"> alfa katsayısına alternatif güvenirlik testlerinin geliştirilmesini gerektirmiştir. Bu alternatifler arasında birleşik güvenirlik, çıkarılan ortalama varyans, yapısal eşitlik modellemesi ve </w:t>
      </w:r>
      <w:r>
        <w:t>L</w:t>
      </w:r>
      <w:r w:rsidR="002E1A67" w:rsidRPr="00066491">
        <w:t>ambda 4 gibi ölçüm teknikleri bulunmaktadır (Karagöz ve Bardakçı, 2020, 55).</w:t>
      </w:r>
    </w:p>
    <w:p w14:paraId="42C67142" w14:textId="5DED558B" w:rsidR="00345CCF" w:rsidRPr="00066491" w:rsidRDefault="00FC67D7" w:rsidP="00FC67D7">
      <w:pPr>
        <w:spacing w:line="300" w:lineRule="auto"/>
        <w:jc w:val="both"/>
        <w:rPr>
          <w:rFonts w:eastAsiaTheme="majorEastAsia"/>
          <w:color w:val="000000" w:themeColor="text1"/>
        </w:rPr>
      </w:pPr>
      <w:r w:rsidRPr="00066491">
        <w:rPr>
          <w:rFonts w:eastAsiaTheme="majorEastAsia"/>
          <w:color w:val="000000" w:themeColor="text1"/>
        </w:rPr>
        <w:tab/>
      </w:r>
      <w:r w:rsidR="00345CCF" w:rsidRPr="00066491">
        <w:rPr>
          <w:rFonts w:eastAsiaTheme="majorEastAsia"/>
          <w:color w:val="000000" w:themeColor="text1"/>
        </w:rPr>
        <w:t xml:space="preserve">Faktörlerin iç tutarlılıklarını </w:t>
      </w:r>
      <w:r w:rsidR="0035366F" w:rsidRPr="00066491">
        <w:rPr>
          <w:rFonts w:eastAsiaTheme="majorEastAsia"/>
          <w:color w:val="000000" w:themeColor="text1"/>
        </w:rPr>
        <w:t>sınamak</w:t>
      </w:r>
      <w:r w:rsidR="00345CCF" w:rsidRPr="00066491">
        <w:rPr>
          <w:rFonts w:eastAsiaTheme="majorEastAsia"/>
          <w:color w:val="000000" w:themeColor="text1"/>
        </w:rPr>
        <w:t xml:space="preserve"> için </w:t>
      </w:r>
      <w:r w:rsidR="009833C8">
        <w:rPr>
          <w:rFonts w:eastAsiaTheme="majorEastAsia"/>
          <w:color w:val="000000" w:themeColor="text1"/>
        </w:rPr>
        <w:t xml:space="preserve">Birleşik </w:t>
      </w:r>
      <w:r w:rsidR="00345CCF" w:rsidRPr="00066491">
        <w:rPr>
          <w:rFonts w:eastAsiaTheme="majorEastAsia"/>
          <w:color w:val="000000" w:themeColor="text1"/>
        </w:rPr>
        <w:t>Güvenirlik</w:t>
      </w:r>
      <w:r w:rsidR="009833C8">
        <w:rPr>
          <w:rFonts w:eastAsiaTheme="majorEastAsia"/>
          <w:color w:val="000000" w:themeColor="text1"/>
        </w:rPr>
        <w:t xml:space="preserve"> </w:t>
      </w:r>
      <w:r w:rsidR="00345CCF" w:rsidRPr="00066491">
        <w:rPr>
          <w:rFonts w:eastAsiaTheme="majorEastAsia"/>
          <w:color w:val="000000" w:themeColor="text1"/>
        </w:rPr>
        <w:t xml:space="preserve">katsayıları hesaplanmıştır. Microsoft Office 365 </w:t>
      </w:r>
      <w:r w:rsidR="0035366F" w:rsidRPr="00066491">
        <w:rPr>
          <w:rFonts w:eastAsiaTheme="majorEastAsia"/>
          <w:color w:val="000000" w:themeColor="text1"/>
        </w:rPr>
        <w:t xml:space="preserve">Excel </w:t>
      </w:r>
      <w:r w:rsidR="00345CCF" w:rsidRPr="00066491">
        <w:rPr>
          <w:rFonts w:eastAsiaTheme="majorEastAsia"/>
          <w:color w:val="000000" w:themeColor="text1"/>
        </w:rPr>
        <w:t>ve AMOS 24 (Standardize yüklerin hesabı için) yazılımları kullanılarak yapılan bu hesaplamalar sonucunda</w:t>
      </w:r>
      <w:r w:rsidR="0035366F" w:rsidRPr="00066491">
        <w:rPr>
          <w:rFonts w:eastAsiaTheme="majorEastAsia"/>
          <w:color w:val="000000" w:themeColor="text1"/>
        </w:rPr>
        <w:t xml:space="preserve"> (Tablo 6.13)</w:t>
      </w:r>
      <w:r w:rsidR="00345CCF" w:rsidRPr="00066491">
        <w:rPr>
          <w:rFonts w:eastAsiaTheme="majorEastAsia"/>
          <w:color w:val="000000" w:themeColor="text1"/>
        </w:rPr>
        <w:t>, çevresel sürdürülebilirlik iletişimi (F1) için CR=</w:t>
      </w:r>
      <w:proofErr w:type="gramStart"/>
      <w:r w:rsidR="00345CCF" w:rsidRPr="00066491">
        <w:rPr>
          <w:rFonts w:eastAsiaTheme="majorEastAsia"/>
          <w:color w:val="000000" w:themeColor="text1"/>
        </w:rPr>
        <w:t>0.8077</w:t>
      </w:r>
      <w:proofErr w:type="gramEnd"/>
      <w:r w:rsidR="00345CCF" w:rsidRPr="00066491">
        <w:rPr>
          <w:rFonts w:eastAsiaTheme="majorEastAsia"/>
          <w:color w:val="000000" w:themeColor="text1"/>
        </w:rPr>
        <w:t xml:space="preserve">, sosyal sürdürülebilirlik iletişimi (F2) için CR=0.8409, ekonomik sürdürülebilirlik iletişimi (F3) için CR=0.9911 ve iletişimin sürdürülebilirliği (F4) için CR=0.8646 olarak bulunmuştur. Bu katsayılar, her bir faktörün ölçüm güvenirliğini ifade eder ve genellikle 0.70 ve üzeri değerler, faktörlerin güvenilir olduğuna işaret eder (Raykov, 1997). Dolayısıyla, dört faktörün </w:t>
      </w:r>
      <w:r w:rsidR="0035366F" w:rsidRPr="00066491">
        <w:rPr>
          <w:rFonts w:eastAsiaTheme="majorEastAsia"/>
          <w:color w:val="000000" w:themeColor="text1"/>
        </w:rPr>
        <w:t>ve ölçeğin</w:t>
      </w:r>
      <w:r w:rsidR="00345CCF" w:rsidRPr="00066491">
        <w:rPr>
          <w:rFonts w:eastAsiaTheme="majorEastAsia"/>
          <w:color w:val="000000" w:themeColor="text1"/>
        </w:rPr>
        <w:t xml:space="preserve"> güvenilir olduğu söylenebilir.</w:t>
      </w:r>
      <w:r w:rsidR="00021E42">
        <w:rPr>
          <w:rFonts w:eastAsiaTheme="majorEastAsia"/>
          <w:color w:val="000000" w:themeColor="text1"/>
        </w:rPr>
        <w:t xml:space="preserve"> Birleşik güvenirlik sonuçları Tablo 6.13’te sunulmuştur.</w:t>
      </w:r>
    </w:p>
    <w:p w14:paraId="51F3D12F" w14:textId="77777777" w:rsidR="00FC67D7" w:rsidRPr="00066491" w:rsidRDefault="00FC67D7" w:rsidP="00FC67D7">
      <w:pPr>
        <w:spacing w:line="300" w:lineRule="auto"/>
        <w:jc w:val="both"/>
        <w:rPr>
          <w:rFonts w:eastAsiaTheme="majorEastAsia"/>
          <w:color w:val="000000" w:themeColor="text1"/>
        </w:rPr>
      </w:pPr>
    </w:p>
    <w:p w14:paraId="0C91CD26" w14:textId="77777777" w:rsidR="00270D5A" w:rsidRDefault="00270D5A">
      <w:pPr>
        <w:rPr>
          <w:b/>
          <w:bCs/>
          <w:color w:val="000000" w:themeColor="text1"/>
        </w:rPr>
      </w:pPr>
      <w:bookmarkStart w:id="287" w:name="_Toc141439688"/>
      <w:r>
        <w:rPr>
          <w:b/>
          <w:bCs/>
          <w:color w:val="000000" w:themeColor="text1"/>
        </w:rPr>
        <w:br w:type="page"/>
      </w:r>
    </w:p>
    <w:p w14:paraId="11ACDA9C" w14:textId="455297AE" w:rsidR="00FC67D7" w:rsidRPr="00066491" w:rsidRDefault="00E253DC" w:rsidP="00286DFF">
      <w:pPr>
        <w:spacing w:line="360" w:lineRule="auto"/>
        <w:rPr>
          <w:rFonts w:eastAsiaTheme="majorEastAsia"/>
          <w:color w:val="000000" w:themeColor="text1"/>
        </w:rPr>
      </w:pPr>
      <w:r w:rsidRPr="00066491">
        <w:rPr>
          <w:b/>
          <w:bCs/>
          <w:color w:val="000000" w:themeColor="text1"/>
        </w:rPr>
        <w:lastRenderedPageBreak/>
        <w:t xml:space="preserve">Tablo </w:t>
      </w:r>
      <w:r w:rsidRPr="00066491">
        <w:rPr>
          <w:b/>
          <w:bCs/>
          <w:color w:val="000000" w:themeColor="text1"/>
        </w:rPr>
        <w:fldChar w:fldCharType="begin"/>
      </w:r>
      <w:r w:rsidRPr="00066491">
        <w:rPr>
          <w:b/>
          <w:bCs/>
          <w:color w:val="000000" w:themeColor="text1"/>
        </w:rPr>
        <w:instrText xml:space="preserve"> STYLEREF 1 \s </w:instrText>
      </w:r>
      <w:r w:rsidRPr="00066491">
        <w:rPr>
          <w:b/>
          <w:bCs/>
          <w:color w:val="000000" w:themeColor="text1"/>
        </w:rPr>
        <w:fldChar w:fldCharType="separate"/>
      </w:r>
      <w:r w:rsidR="000B15A7">
        <w:rPr>
          <w:b/>
          <w:bCs/>
          <w:noProof/>
          <w:color w:val="000000" w:themeColor="text1"/>
        </w:rPr>
        <w:t>6</w:t>
      </w:r>
      <w:r w:rsidRPr="00066491">
        <w:rPr>
          <w:b/>
          <w:bCs/>
          <w:color w:val="000000" w:themeColor="text1"/>
        </w:rPr>
        <w:fldChar w:fldCharType="end"/>
      </w:r>
      <w:r w:rsidRPr="00066491">
        <w:rPr>
          <w:b/>
          <w:bCs/>
          <w:color w:val="000000" w:themeColor="text1"/>
        </w:rPr>
        <w:t>.</w:t>
      </w:r>
      <w:r w:rsidRPr="00066491">
        <w:rPr>
          <w:b/>
          <w:bCs/>
          <w:color w:val="000000" w:themeColor="text1"/>
        </w:rPr>
        <w:fldChar w:fldCharType="begin"/>
      </w:r>
      <w:r w:rsidRPr="00066491">
        <w:rPr>
          <w:b/>
          <w:bCs/>
          <w:color w:val="000000" w:themeColor="text1"/>
        </w:rPr>
        <w:instrText xml:space="preserve"> SEQ Tablo \* ARABIC \s 1 </w:instrText>
      </w:r>
      <w:r w:rsidRPr="00066491">
        <w:rPr>
          <w:b/>
          <w:bCs/>
          <w:color w:val="000000" w:themeColor="text1"/>
        </w:rPr>
        <w:fldChar w:fldCharType="separate"/>
      </w:r>
      <w:r w:rsidR="000B15A7">
        <w:rPr>
          <w:b/>
          <w:bCs/>
          <w:noProof/>
          <w:color w:val="000000" w:themeColor="text1"/>
        </w:rPr>
        <w:t>13</w:t>
      </w:r>
      <w:r w:rsidRPr="00066491">
        <w:rPr>
          <w:b/>
          <w:bCs/>
          <w:color w:val="000000" w:themeColor="text1"/>
        </w:rPr>
        <w:fldChar w:fldCharType="end"/>
      </w:r>
      <w:r w:rsidRPr="00066491">
        <w:rPr>
          <w:b/>
          <w:bCs/>
          <w:color w:val="000000" w:themeColor="text1"/>
        </w:rPr>
        <w:t>.</w:t>
      </w:r>
      <w:r w:rsidRPr="00066491">
        <w:rPr>
          <w:color w:val="000000" w:themeColor="text1"/>
        </w:rPr>
        <w:t xml:space="preserve"> </w:t>
      </w:r>
      <w:r w:rsidRPr="00066491">
        <w:rPr>
          <w:rFonts w:eastAsiaTheme="majorEastAsia"/>
          <w:color w:val="000000" w:themeColor="text1"/>
        </w:rPr>
        <w:t>AFA Kompozit Güvenilirlik Hesaplama Tablosu</w:t>
      </w:r>
      <w:bookmarkEnd w:id="287"/>
    </w:p>
    <w:tbl>
      <w:tblPr>
        <w:tblW w:w="8364" w:type="dxa"/>
        <w:tblBorders>
          <w:top w:val="single" w:sz="8" w:space="0" w:color="auto"/>
          <w:bottom w:val="single" w:sz="8" w:space="0" w:color="auto"/>
          <w:insideH w:val="single" w:sz="8" w:space="0" w:color="auto"/>
        </w:tblBorders>
        <w:tblLayout w:type="fixed"/>
        <w:tblCellMar>
          <w:left w:w="70" w:type="dxa"/>
          <w:right w:w="70" w:type="dxa"/>
        </w:tblCellMar>
        <w:tblLook w:val="04A0" w:firstRow="1" w:lastRow="0" w:firstColumn="1" w:lastColumn="0" w:noHBand="0" w:noVBand="1"/>
      </w:tblPr>
      <w:tblGrid>
        <w:gridCol w:w="2140"/>
        <w:gridCol w:w="1820"/>
        <w:gridCol w:w="2360"/>
        <w:gridCol w:w="2044"/>
      </w:tblGrid>
      <w:tr w:rsidR="00345CCF" w:rsidRPr="00270D5A" w14:paraId="1C3ABA04" w14:textId="77777777" w:rsidTr="00F60A06">
        <w:trPr>
          <w:trHeight w:val="708"/>
        </w:trPr>
        <w:tc>
          <w:tcPr>
            <w:tcW w:w="2140" w:type="dxa"/>
            <w:shd w:val="clear" w:color="auto" w:fill="auto"/>
            <w:vAlign w:val="center"/>
            <w:hideMark/>
          </w:tcPr>
          <w:p w14:paraId="74FD1AEA" w14:textId="77777777" w:rsidR="00345CCF" w:rsidRPr="00270D5A" w:rsidRDefault="00345CCF" w:rsidP="00270D5A">
            <w:pPr>
              <w:jc w:val="center"/>
              <w:rPr>
                <w:b/>
                <w:bCs/>
                <w:i/>
                <w:color w:val="000000"/>
                <w:sz w:val="18"/>
                <w:szCs w:val="18"/>
              </w:rPr>
            </w:pPr>
            <w:r w:rsidRPr="00270D5A">
              <w:rPr>
                <w:b/>
                <w:bCs/>
                <w:i/>
                <w:color w:val="000000"/>
                <w:sz w:val="18"/>
                <w:szCs w:val="18"/>
              </w:rPr>
              <w:t>Gösterge Değişkeni</w:t>
            </w:r>
          </w:p>
        </w:tc>
        <w:tc>
          <w:tcPr>
            <w:tcW w:w="1820" w:type="dxa"/>
            <w:shd w:val="clear" w:color="auto" w:fill="auto"/>
            <w:vAlign w:val="center"/>
            <w:hideMark/>
          </w:tcPr>
          <w:p w14:paraId="2CFE7CB1" w14:textId="77777777" w:rsidR="00345CCF" w:rsidRPr="00270D5A" w:rsidRDefault="00345CCF" w:rsidP="00270D5A">
            <w:pPr>
              <w:jc w:val="center"/>
              <w:rPr>
                <w:b/>
                <w:bCs/>
                <w:i/>
                <w:color w:val="000000"/>
                <w:sz w:val="18"/>
                <w:szCs w:val="18"/>
              </w:rPr>
            </w:pPr>
            <w:r w:rsidRPr="00270D5A">
              <w:rPr>
                <w:b/>
                <w:bCs/>
                <w:i/>
                <w:color w:val="000000"/>
                <w:sz w:val="18"/>
                <w:szCs w:val="18"/>
              </w:rPr>
              <w:t>Örtük Değişken (Faktör)</w:t>
            </w:r>
          </w:p>
        </w:tc>
        <w:tc>
          <w:tcPr>
            <w:tcW w:w="2360" w:type="dxa"/>
            <w:shd w:val="clear" w:color="auto" w:fill="auto"/>
            <w:vAlign w:val="center"/>
            <w:hideMark/>
          </w:tcPr>
          <w:p w14:paraId="3A026B8B" w14:textId="77777777" w:rsidR="00345CCF" w:rsidRPr="00270D5A" w:rsidRDefault="00345CCF" w:rsidP="00270D5A">
            <w:pPr>
              <w:jc w:val="center"/>
              <w:rPr>
                <w:b/>
                <w:bCs/>
                <w:i/>
                <w:color w:val="000000"/>
                <w:sz w:val="18"/>
                <w:szCs w:val="18"/>
              </w:rPr>
            </w:pPr>
            <w:r w:rsidRPr="00270D5A">
              <w:rPr>
                <w:b/>
                <w:bCs/>
                <w:i/>
                <w:color w:val="000000"/>
                <w:sz w:val="18"/>
                <w:szCs w:val="18"/>
              </w:rPr>
              <w:t>Standardize Yükler</w:t>
            </w:r>
          </w:p>
        </w:tc>
        <w:tc>
          <w:tcPr>
            <w:tcW w:w="2044" w:type="dxa"/>
            <w:shd w:val="clear" w:color="auto" w:fill="auto"/>
            <w:vAlign w:val="center"/>
            <w:hideMark/>
          </w:tcPr>
          <w:p w14:paraId="09E473CA" w14:textId="77777777" w:rsidR="00345CCF" w:rsidRPr="00270D5A" w:rsidRDefault="00345CCF" w:rsidP="00270D5A">
            <w:pPr>
              <w:jc w:val="center"/>
              <w:rPr>
                <w:b/>
                <w:bCs/>
                <w:i/>
                <w:color w:val="000000"/>
                <w:sz w:val="18"/>
                <w:szCs w:val="18"/>
              </w:rPr>
            </w:pPr>
            <w:r w:rsidRPr="00270D5A">
              <w:rPr>
                <w:b/>
                <w:bCs/>
                <w:i/>
                <w:color w:val="000000"/>
                <w:sz w:val="18"/>
                <w:szCs w:val="18"/>
              </w:rPr>
              <w:t xml:space="preserve">Kompozit Güvenirlik Katsayısı </w:t>
            </w:r>
            <w:proofErr w:type="gramStart"/>
            <w:r w:rsidRPr="00270D5A">
              <w:rPr>
                <w:b/>
                <w:bCs/>
                <w:i/>
                <w:color w:val="000000"/>
                <w:sz w:val="18"/>
                <w:szCs w:val="18"/>
              </w:rPr>
              <w:t>(</w:t>
            </w:r>
            <w:proofErr w:type="gramEnd"/>
            <w:r w:rsidRPr="00270D5A">
              <w:rPr>
                <w:b/>
                <w:bCs/>
                <w:i/>
                <w:color w:val="000000"/>
                <w:sz w:val="18"/>
                <w:szCs w:val="18"/>
              </w:rPr>
              <w:t>C/(C+ME)</w:t>
            </w:r>
          </w:p>
        </w:tc>
      </w:tr>
      <w:tr w:rsidR="00345CCF" w:rsidRPr="00270D5A" w14:paraId="5904C0F9" w14:textId="77777777" w:rsidTr="00F60A06">
        <w:trPr>
          <w:trHeight w:val="320"/>
        </w:trPr>
        <w:tc>
          <w:tcPr>
            <w:tcW w:w="2140" w:type="dxa"/>
            <w:shd w:val="clear" w:color="auto" w:fill="auto"/>
            <w:noWrap/>
            <w:vAlign w:val="bottom"/>
            <w:hideMark/>
          </w:tcPr>
          <w:p w14:paraId="13FEF6AF" w14:textId="77777777" w:rsidR="00345CCF" w:rsidRPr="00270D5A" w:rsidRDefault="00345CCF" w:rsidP="00270D5A">
            <w:pPr>
              <w:rPr>
                <w:color w:val="000000"/>
                <w:sz w:val="18"/>
                <w:szCs w:val="18"/>
              </w:rPr>
            </w:pPr>
            <w:r w:rsidRPr="00270D5A">
              <w:rPr>
                <w:color w:val="000000"/>
                <w:sz w:val="18"/>
                <w:szCs w:val="18"/>
              </w:rPr>
              <w:t>F1Q1</w:t>
            </w:r>
          </w:p>
        </w:tc>
        <w:tc>
          <w:tcPr>
            <w:tcW w:w="1820" w:type="dxa"/>
            <w:vMerge w:val="restart"/>
            <w:shd w:val="clear" w:color="auto" w:fill="auto"/>
            <w:vAlign w:val="center"/>
            <w:hideMark/>
          </w:tcPr>
          <w:p w14:paraId="374A5923" w14:textId="77777777" w:rsidR="00345CCF" w:rsidRPr="00270D5A" w:rsidRDefault="00345CCF" w:rsidP="00270D5A">
            <w:pPr>
              <w:jc w:val="center"/>
              <w:rPr>
                <w:color w:val="000000"/>
                <w:sz w:val="18"/>
                <w:szCs w:val="18"/>
              </w:rPr>
            </w:pPr>
            <w:r w:rsidRPr="00270D5A">
              <w:rPr>
                <w:color w:val="000000"/>
                <w:sz w:val="18"/>
                <w:szCs w:val="18"/>
              </w:rPr>
              <w:t>Çevresel Sürdürülebilirlik İletişimi</w:t>
            </w:r>
          </w:p>
        </w:tc>
        <w:tc>
          <w:tcPr>
            <w:tcW w:w="2360" w:type="dxa"/>
            <w:shd w:val="clear" w:color="auto" w:fill="auto"/>
            <w:noWrap/>
            <w:vAlign w:val="bottom"/>
            <w:hideMark/>
          </w:tcPr>
          <w:p w14:paraId="3A4A6B15" w14:textId="77777777" w:rsidR="00345CCF" w:rsidRPr="00270D5A" w:rsidRDefault="00345CCF" w:rsidP="00270D5A">
            <w:pPr>
              <w:jc w:val="center"/>
              <w:rPr>
                <w:color w:val="000000"/>
                <w:sz w:val="18"/>
                <w:szCs w:val="18"/>
              </w:rPr>
            </w:pPr>
            <w:r w:rsidRPr="00270D5A">
              <w:rPr>
                <w:color w:val="000000"/>
                <w:sz w:val="18"/>
                <w:szCs w:val="18"/>
              </w:rPr>
              <w:t>0,503</w:t>
            </w:r>
          </w:p>
        </w:tc>
        <w:tc>
          <w:tcPr>
            <w:tcW w:w="2044" w:type="dxa"/>
            <w:vMerge w:val="restart"/>
            <w:shd w:val="clear" w:color="auto" w:fill="auto"/>
            <w:noWrap/>
            <w:vAlign w:val="center"/>
            <w:hideMark/>
          </w:tcPr>
          <w:p w14:paraId="53FAD686" w14:textId="77777777" w:rsidR="00345CCF" w:rsidRPr="00270D5A" w:rsidRDefault="00345CCF" w:rsidP="00270D5A">
            <w:pPr>
              <w:jc w:val="center"/>
              <w:rPr>
                <w:color w:val="000000"/>
                <w:sz w:val="18"/>
                <w:szCs w:val="18"/>
              </w:rPr>
            </w:pPr>
            <w:r w:rsidRPr="00270D5A">
              <w:rPr>
                <w:color w:val="000000"/>
                <w:sz w:val="18"/>
                <w:szCs w:val="18"/>
              </w:rPr>
              <w:t>0,8077019</w:t>
            </w:r>
          </w:p>
        </w:tc>
      </w:tr>
      <w:tr w:rsidR="00345CCF" w:rsidRPr="00270D5A" w14:paraId="71D4B197" w14:textId="77777777" w:rsidTr="00F60A06">
        <w:trPr>
          <w:trHeight w:val="320"/>
        </w:trPr>
        <w:tc>
          <w:tcPr>
            <w:tcW w:w="2140" w:type="dxa"/>
            <w:shd w:val="clear" w:color="auto" w:fill="auto"/>
            <w:noWrap/>
            <w:vAlign w:val="bottom"/>
            <w:hideMark/>
          </w:tcPr>
          <w:p w14:paraId="266BF8AF" w14:textId="77777777" w:rsidR="00345CCF" w:rsidRPr="00270D5A" w:rsidRDefault="00345CCF" w:rsidP="00270D5A">
            <w:pPr>
              <w:rPr>
                <w:color w:val="000000"/>
                <w:sz w:val="18"/>
                <w:szCs w:val="18"/>
              </w:rPr>
            </w:pPr>
            <w:r w:rsidRPr="00270D5A">
              <w:rPr>
                <w:color w:val="000000"/>
                <w:sz w:val="18"/>
                <w:szCs w:val="18"/>
              </w:rPr>
              <w:t>F1Q2</w:t>
            </w:r>
          </w:p>
        </w:tc>
        <w:tc>
          <w:tcPr>
            <w:tcW w:w="1820" w:type="dxa"/>
            <w:vMerge/>
            <w:vAlign w:val="center"/>
            <w:hideMark/>
          </w:tcPr>
          <w:p w14:paraId="17301E74"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C0D098E" w14:textId="77777777" w:rsidR="00345CCF" w:rsidRPr="00270D5A" w:rsidRDefault="00345CCF" w:rsidP="00270D5A">
            <w:pPr>
              <w:jc w:val="center"/>
              <w:rPr>
                <w:color w:val="000000"/>
                <w:sz w:val="18"/>
                <w:szCs w:val="18"/>
              </w:rPr>
            </w:pPr>
            <w:r w:rsidRPr="00270D5A">
              <w:rPr>
                <w:color w:val="000000"/>
                <w:sz w:val="18"/>
                <w:szCs w:val="18"/>
              </w:rPr>
              <w:t>0,485</w:t>
            </w:r>
          </w:p>
        </w:tc>
        <w:tc>
          <w:tcPr>
            <w:tcW w:w="2044" w:type="dxa"/>
            <w:vMerge/>
            <w:vAlign w:val="center"/>
            <w:hideMark/>
          </w:tcPr>
          <w:p w14:paraId="0B345605" w14:textId="77777777" w:rsidR="00345CCF" w:rsidRPr="00270D5A" w:rsidRDefault="00345CCF" w:rsidP="00270D5A">
            <w:pPr>
              <w:rPr>
                <w:color w:val="000000"/>
                <w:sz w:val="18"/>
                <w:szCs w:val="18"/>
              </w:rPr>
            </w:pPr>
          </w:p>
        </w:tc>
      </w:tr>
      <w:tr w:rsidR="00345CCF" w:rsidRPr="00270D5A" w14:paraId="25A2D78C" w14:textId="77777777" w:rsidTr="00F60A06">
        <w:trPr>
          <w:trHeight w:val="320"/>
        </w:trPr>
        <w:tc>
          <w:tcPr>
            <w:tcW w:w="2140" w:type="dxa"/>
            <w:shd w:val="clear" w:color="auto" w:fill="auto"/>
            <w:noWrap/>
            <w:vAlign w:val="bottom"/>
            <w:hideMark/>
          </w:tcPr>
          <w:p w14:paraId="07ADDB68" w14:textId="77777777" w:rsidR="00345CCF" w:rsidRPr="00270D5A" w:rsidRDefault="00345CCF" w:rsidP="00270D5A">
            <w:pPr>
              <w:rPr>
                <w:color w:val="000000"/>
                <w:sz w:val="18"/>
                <w:szCs w:val="18"/>
              </w:rPr>
            </w:pPr>
            <w:r w:rsidRPr="00270D5A">
              <w:rPr>
                <w:color w:val="000000"/>
                <w:sz w:val="18"/>
                <w:szCs w:val="18"/>
              </w:rPr>
              <w:t>F1Q4</w:t>
            </w:r>
          </w:p>
        </w:tc>
        <w:tc>
          <w:tcPr>
            <w:tcW w:w="1820" w:type="dxa"/>
            <w:vMerge/>
            <w:vAlign w:val="center"/>
            <w:hideMark/>
          </w:tcPr>
          <w:p w14:paraId="33C6C779" w14:textId="77777777" w:rsidR="00345CCF" w:rsidRPr="00270D5A" w:rsidRDefault="00345CCF" w:rsidP="00270D5A">
            <w:pPr>
              <w:rPr>
                <w:color w:val="000000"/>
                <w:sz w:val="18"/>
                <w:szCs w:val="18"/>
              </w:rPr>
            </w:pPr>
          </w:p>
        </w:tc>
        <w:tc>
          <w:tcPr>
            <w:tcW w:w="2360" w:type="dxa"/>
            <w:shd w:val="clear" w:color="auto" w:fill="auto"/>
            <w:noWrap/>
            <w:vAlign w:val="bottom"/>
            <w:hideMark/>
          </w:tcPr>
          <w:p w14:paraId="6BDF4A9D" w14:textId="77777777" w:rsidR="00345CCF" w:rsidRPr="00270D5A" w:rsidRDefault="00345CCF" w:rsidP="00270D5A">
            <w:pPr>
              <w:jc w:val="center"/>
              <w:rPr>
                <w:color w:val="000000"/>
                <w:sz w:val="18"/>
                <w:szCs w:val="18"/>
              </w:rPr>
            </w:pPr>
            <w:r w:rsidRPr="00270D5A">
              <w:rPr>
                <w:color w:val="000000"/>
                <w:sz w:val="18"/>
                <w:szCs w:val="18"/>
              </w:rPr>
              <w:t>0,529</w:t>
            </w:r>
          </w:p>
        </w:tc>
        <w:tc>
          <w:tcPr>
            <w:tcW w:w="2044" w:type="dxa"/>
            <w:vMerge/>
            <w:vAlign w:val="center"/>
            <w:hideMark/>
          </w:tcPr>
          <w:p w14:paraId="703E6B2F" w14:textId="77777777" w:rsidR="00345CCF" w:rsidRPr="00270D5A" w:rsidRDefault="00345CCF" w:rsidP="00270D5A">
            <w:pPr>
              <w:rPr>
                <w:color w:val="000000"/>
                <w:sz w:val="18"/>
                <w:szCs w:val="18"/>
              </w:rPr>
            </w:pPr>
          </w:p>
        </w:tc>
      </w:tr>
      <w:tr w:rsidR="00345CCF" w:rsidRPr="00270D5A" w14:paraId="6F407DA4" w14:textId="77777777" w:rsidTr="00F60A06">
        <w:trPr>
          <w:trHeight w:val="320"/>
        </w:trPr>
        <w:tc>
          <w:tcPr>
            <w:tcW w:w="2140" w:type="dxa"/>
            <w:shd w:val="clear" w:color="auto" w:fill="auto"/>
            <w:noWrap/>
            <w:vAlign w:val="bottom"/>
            <w:hideMark/>
          </w:tcPr>
          <w:p w14:paraId="7333D7DE" w14:textId="77777777" w:rsidR="00345CCF" w:rsidRPr="00270D5A" w:rsidRDefault="00345CCF" w:rsidP="00270D5A">
            <w:pPr>
              <w:rPr>
                <w:color w:val="000000"/>
                <w:sz w:val="18"/>
                <w:szCs w:val="18"/>
              </w:rPr>
            </w:pPr>
            <w:r w:rsidRPr="00270D5A">
              <w:rPr>
                <w:color w:val="000000"/>
                <w:sz w:val="18"/>
                <w:szCs w:val="18"/>
              </w:rPr>
              <w:t>F1Q5</w:t>
            </w:r>
          </w:p>
        </w:tc>
        <w:tc>
          <w:tcPr>
            <w:tcW w:w="1820" w:type="dxa"/>
            <w:vMerge/>
            <w:vAlign w:val="center"/>
            <w:hideMark/>
          </w:tcPr>
          <w:p w14:paraId="26ED60D4" w14:textId="77777777" w:rsidR="00345CCF" w:rsidRPr="00270D5A" w:rsidRDefault="00345CCF" w:rsidP="00270D5A">
            <w:pPr>
              <w:rPr>
                <w:color w:val="000000"/>
                <w:sz w:val="18"/>
                <w:szCs w:val="18"/>
              </w:rPr>
            </w:pPr>
          </w:p>
        </w:tc>
        <w:tc>
          <w:tcPr>
            <w:tcW w:w="2360" w:type="dxa"/>
            <w:shd w:val="clear" w:color="auto" w:fill="auto"/>
            <w:noWrap/>
            <w:vAlign w:val="bottom"/>
            <w:hideMark/>
          </w:tcPr>
          <w:p w14:paraId="7BA85E2F" w14:textId="77777777" w:rsidR="00345CCF" w:rsidRPr="00270D5A" w:rsidRDefault="00345CCF" w:rsidP="00270D5A">
            <w:pPr>
              <w:jc w:val="center"/>
              <w:rPr>
                <w:color w:val="000000"/>
                <w:sz w:val="18"/>
                <w:szCs w:val="18"/>
              </w:rPr>
            </w:pPr>
            <w:r w:rsidRPr="00270D5A">
              <w:rPr>
                <w:color w:val="000000"/>
                <w:sz w:val="18"/>
                <w:szCs w:val="18"/>
              </w:rPr>
              <w:t>0,503</w:t>
            </w:r>
          </w:p>
        </w:tc>
        <w:tc>
          <w:tcPr>
            <w:tcW w:w="2044" w:type="dxa"/>
            <w:vMerge/>
            <w:vAlign w:val="center"/>
            <w:hideMark/>
          </w:tcPr>
          <w:p w14:paraId="0532219F" w14:textId="77777777" w:rsidR="00345CCF" w:rsidRPr="00270D5A" w:rsidRDefault="00345CCF" w:rsidP="00270D5A">
            <w:pPr>
              <w:rPr>
                <w:color w:val="000000"/>
                <w:sz w:val="18"/>
                <w:szCs w:val="18"/>
              </w:rPr>
            </w:pPr>
          </w:p>
        </w:tc>
      </w:tr>
      <w:tr w:rsidR="00345CCF" w:rsidRPr="00270D5A" w14:paraId="3F1ACE1E" w14:textId="77777777" w:rsidTr="00F60A06">
        <w:trPr>
          <w:trHeight w:val="320"/>
        </w:trPr>
        <w:tc>
          <w:tcPr>
            <w:tcW w:w="2140" w:type="dxa"/>
            <w:shd w:val="clear" w:color="auto" w:fill="auto"/>
            <w:noWrap/>
            <w:vAlign w:val="bottom"/>
            <w:hideMark/>
          </w:tcPr>
          <w:p w14:paraId="1820F537" w14:textId="77777777" w:rsidR="00345CCF" w:rsidRPr="00270D5A" w:rsidRDefault="00345CCF" w:rsidP="00270D5A">
            <w:pPr>
              <w:rPr>
                <w:color w:val="000000"/>
                <w:sz w:val="18"/>
                <w:szCs w:val="18"/>
              </w:rPr>
            </w:pPr>
            <w:r w:rsidRPr="00270D5A">
              <w:rPr>
                <w:color w:val="000000"/>
                <w:sz w:val="18"/>
                <w:szCs w:val="18"/>
              </w:rPr>
              <w:t>F1Q6</w:t>
            </w:r>
          </w:p>
        </w:tc>
        <w:tc>
          <w:tcPr>
            <w:tcW w:w="1820" w:type="dxa"/>
            <w:vMerge/>
            <w:vAlign w:val="center"/>
            <w:hideMark/>
          </w:tcPr>
          <w:p w14:paraId="436C038A"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1D0A6B1" w14:textId="77777777" w:rsidR="00345CCF" w:rsidRPr="00270D5A" w:rsidRDefault="00345CCF" w:rsidP="00270D5A">
            <w:pPr>
              <w:jc w:val="center"/>
              <w:rPr>
                <w:color w:val="000000"/>
                <w:sz w:val="18"/>
                <w:szCs w:val="18"/>
              </w:rPr>
            </w:pPr>
            <w:r w:rsidRPr="00270D5A">
              <w:rPr>
                <w:color w:val="000000"/>
                <w:sz w:val="18"/>
                <w:szCs w:val="18"/>
              </w:rPr>
              <w:t>0,537</w:t>
            </w:r>
          </w:p>
        </w:tc>
        <w:tc>
          <w:tcPr>
            <w:tcW w:w="2044" w:type="dxa"/>
            <w:vMerge/>
            <w:vAlign w:val="center"/>
            <w:hideMark/>
          </w:tcPr>
          <w:p w14:paraId="5C979ACF" w14:textId="77777777" w:rsidR="00345CCF" w:rsidRPr="00270D5A" w:rsidRDefault="00345CCF" w:rsidP="00270D5A">
            <w:pPr>
              <w:rPr>
                <w:color w:val="000000"/>
                <w:sz w:val="18"/>
                <w:szCs w:val="18"/>
              </w:rPr>
            </w:pPr>
          </w:p>
        </w:tc>
      </w:tr>
      <w:tr w:rsidR="00345CCF" w:rsidRPr="00270D5A" w14:paraId="155CBE33" w14:textId="77777777" w:rsidTr="00F60A06">
        <w:trPr>
          <w:trHeight w:val="320"/>
        </w:trPr>
        <w:tc>
          <w:tcPr>
            <w:tcW w:w="2140" w:type="dxa"/>
            <w:shd w:val="clear" w:color="auto" w:fill="auto"/>
            <w:noWrap/>
            <w:vAlign w:val="bottom"/>
            <w:hideMark/>
          </w:tcPr>
          <w:p w14:paraId="0262235A" w14:textId="77777777" w:rsidR="00345CCF" w:rsidRPr="00270D5A" w:rsidRDefault="00345CCF" w:rsidP="00270D5A">
            <w:pPr>
              <w:rPr>
                <w:color w:val="000000"/>
                <w:sz w:val="18"/>
                <w:szCs w:val="18"/>
              </w:rPr>
            </w:pPr>
            <w:r w:rsidRPr="00270D5A">
              <w:rPr>
                <w:color w:val="000000"/>
                <w:sz w:val="18"/>
                <w:szCs w:val="18"/>
              </w:rPr>
              <w:t>F1Q8</w:t>
            </w:r>
          </w:p>
        </w:tc>
        <w:tc>
          <w:tcPr>
            <w:tcW w:w="1820" w:type="dxa"/>
            <w:vMerge/>
            <w:vAlign w:val="center"/>
            <w:hideMark/>
          </w:tcPr>
          <w:p w14:paraId="09F2EDFE" w14:textId="77777777" w:rsidR="00345CCF" w:rsidRPr="00270D5A" w:rsidRDefault="00345CCF" w:rsidP="00270D5A">
            <w:pPr>
              <w:rPr>
                <w:color w:val="000000"/>
                <w:sz w:val="18"/>
                <w:szCs w:val="18"/>
              </w:rPr>
            </w:pPr>
          </w:p>
        </w:tc>
        <w:tc>
          <w:tcPr>
            <w:tcW w:w="2360" w:type="dxa"/>
            <w:shd w:val="clear" w:color="auto" w:fill="auto"/>
            <w:noWrap/>
            <w:vAlign w:val="bottom"/>
            <w:hideMark/>
          </w:tcPr>
          <w:p w14:paraId="47A0E8E4" w14:textId="77777777" w:rsidR="00345CCF" w:rsidRPr="00270D5A" w:rsidRDefault="00345CCF" w:rsidP="00270D5A">
            <w:pPr>
              <w:jc w:val="center"/>
              <w:rPr>
                <w:color w:val="000000"/>
                <w:sz w:val="18"/>
                <w:szCs w:val="18"/>
              </w:rPr>
            </w:pPr>
            <w:r w:rsidRPr="00270D5A">
              <w:rPr>
                <w:color w:val="000000"/>
                <w:sz w:val="18"/>
                <w:szCs w:val="18"/>
              </w:rPr>
              <w:t>0,732</w:t>
            </w:r>
          </w:p>
        </w:tc>
        <w:tc>
          <w:tcPr>
            <w:tcW w:w="2044" w:type="dxa"/>
            <w:vMerge/>
            <w:vAlign w:val="center"/>
            <w:hideMark/>
          </w:tcPr>
          <w:p w14:paraId="03134578" w14:textId="77777777" w:rsidR="00345CCF" w:rsidRPr="00270D5A" w:rsidRDefault="00345CCF" w:rsidP="00270D5A">
            <w:pPr>
              <w:rPr>
                <w:color w:val="000000"/>
                <w:sz w:val="18"/>
                <w:szCs w:val="18"/>
              </w:rPr>
            </w:pPr>
          </w:p>
        </w:tc>
      </w:tr>
      <w:tr w:rsidR="00345CCF" w:rsidRPr="00270D5A" w14:paraId="42106300" w14:textId="77777777" w:rsidTr="00F60A06">
        <w:trPr>
          <w:trHeight w:val="320"/>
        </w:trPr>
        <w:tc>
          <w:tcPr>
            <w:tcW w:w="2140" w:type="dxa"/>
            <w:shd w:val="clear" w:color="auto" w:fill="auto"/>
            <w:noWrap/>
            <w:vAlign w:val="bottom"/>
            <w:hideMark/>
          </w:tcPr>
          <w:p w14:paraId="21F96773" w14:textId="77777777" w:rsidR="00345CCF" w:rsidRPr="00270D5A" w:rsidRDefault="00345CCF" w:rsidP="00270D5A">
            <w:pPr>
              <w:rPr>
                <w:color w:val="000000"/>
                <w:sz w:val="18"/>
                <w:szCs w:val="18"/>
              </w:rPr>
            </w:pPr>
            <w:r w:rsidRPr="00270D5A">
              <w:rPr>
                <w:color w:val="000000"/>
                <w:sz w:val="18"/>
                <w:szCs w:val="18"/>
              </w:rPr>
              <w:t>F1Q9</w:t>
            </w:r>
          </w:p>
        </w:tc>
        <w:tc>
          <w:tcPr>
            <w:tcW w:w="1820" w:type="dxa"/>
            <w:vMerge/>
            <w:vAlign w:val="center"/>
            <w:hideMark/>
          </w:tcPr>
          <w:p w14:paraId="780264BD" w14:textId="77777777" w:rsidR="00345CCF" w:rsidRPr="00270D5A" w:rsidRDefault="00345CCF" w:rsidP="00270D5A">
            <w:pPr>
              <w:rPr>
                <w:color w:val="000000"/>
                <w:sz w:val="18"/>
                <w:szCs w:val="18"/>
              </w:rPr>
            </w:pPr>
          </w:p>
        </w:tc>
        <w:tc>
          <w:tcPr>
            <w:tcW w:w="2360" w:type="dxa"/>
            <w:shd w:val="clear" w:color="auto" w:fill="auto"/>
            <w:noWrap/>
            <w:vAlign w:val="bottom"/>
            <w:hideMark/>
          </w:tcPr>
          <w:p w14:paraId="0EDFAF2F" w14:textId="77777777" w:rsidR="00345CCF" w:rsidRPr="00270D5A" w:rsidRDefault="00345CCF" w:rsidP="00270D5A">
            <w:pPr>
              <w:jc w:val="center"/>
              <w:rPr>
                <w:color w:val="000000"/>
                <w:sz w:val="18"/>
                <w:szCs w:val="18"/>
              </w:rPr>
            </w:pPr>
            <w:r w:rsidRPr="00270D5A">
              <w:rPr>
                <w:color w:val="000000"/>
                <w:sz w:val="18"/>
                <w:szCs w:val="18"/>
              </w:rPr>
              <w:t>0,594</w:t>
            </w:r>
          </w:p>
        </w:tc>
        <w:tc>
          <w:tcPr>
            <w:tcW w:w="2044" w:type="dxa"/>
            <w:vMerge/>
            <w:vAlign w:val="center"/>
            <w:hideMark/>
          </w:tcPr>
          <w:p w14:paraId="36504FC1" w14:textId="77777777" w:rsidR="00345CCF" w:rsidRPr="00270D5A" w:rsidRDefault="00345CCF" w:rsidP="00270D5A">
            <w:pPr>
              <w:rPr>
                <w:color w:val="000000"/>
                <w:sz w:val="18"/>
                <w:szCs w:val="18"/>
              </w:rPr>
            </w:pPr>
          </w:p>
        </w:tc>
      </w:tr>
      <w:tr w:rsidR="00345CCF" w:rsidRPr="00270D5A" w14:paraId="6C3C8B4E" w14:textId="77777777" w:rsidTr="00F60A06">
        <w:trPr>
          <w:trHeight w:val="320"/>
        </w:trPr>
        <w:tc>
          <w:tcPr>
            <w:tcW w:w="2140" w:type="dxa"/>
            <w:shd w:val="clear" w:color="auto" w:fill="auto"/>
            <w:noWrap/>
            <w:vAlign w:val="bottom"/>
            <w:hideMark/>
          </w:tcPr>
          <w:p w14:paraId="09B2C035" w14:textId="77777777" w:rsidR="00345CCF" w:rsidRPr="00270D5A" w:rsidRDefault="00345CCF" w:rsidP="00270D5A">
            <w:pPr>
              <w:rPr>
                <w:color w:val="000000"/>
                <w:sz w:val="18"/>
                <w:szCs w:val="18"/>
              </w:rPr>
            </w:pPr>
            <w:r w:rsidRPr="00270D5A">
              <w:rPr>
                <w:color w:val="000000"/>
                <w:sz w:val="18"/>
                <w:szCs w:val="18"/>
              </w:rPr>
              <w:t>F1Q10</w:t>
            </w:r>
          </w:p>
        </w:tc>
        <w:tc>
          <w:tcPr>
            <w:tcW w:w="1820" w:type="dxa"/>
            <w:vMerge/>
            <w:vAlign w:val="center"/>
            <w:hideMark/>
          </w:tcPr>
          <w:p w14:paraId="2984767D" w14:textId="77777777" w:rsidR="00345CCF" w:rsidRPr="00270D5A" w:rsidRDefault="00345CCF" w:rsidP="00270D5A">
            <w:pPr>
              <w:rPr>
                <w:color w:val="000000"/>
                <w:sz w:val="18"/>
                <w:szCs w:val="18"/>
              </w:rPr>
            </w:pPr>
          </w:p>
        </w:tc>
        <w:tc>
          <w:tcPr>
            <w:tcW w:w="2360" w:type="dxa"/>
            <w:shd w:val="clear" w:color="auto" w:fill="auto"/>
            <w:noWrap/>
            <w:vAlign w:val="bottom"/>
            <w:hideMark/>
          </w:tcPr>
          <w:p w14:paraId="59C26CF4" w14:textId="77777777" w:rsidR="00345CCF" w:rsidRPr="00270D5A" w:rsidRDefault="00345CCF" w:rsidP="00270D5A">
            <w:pPr>
              <w:jc w:val="center"/>
              <w:rPr>
                <w:color w:val="000000"/>
                <w:sz w:val="18"/>
                <w:szCs w:val="18"/>
              </w:rPr>
            </w:pPr>
            <w:r w:rsidRPr="00270D5A">
              <w:rPr>
                <w:color w:val="000000"/>
                <w:sz w:val="18"/>
                <w:szCs w:val="18"/>
              </w:rPr>
              <w:t>0,627</w:t>
            </w:r>
          </w:p>
        </w:tc>
        <w:tc>
          <w:tcPr>
            <w:tcW w:w="2044" w:type="dxa"/>
            <w:vMerge/>
            <w:vAlign w:val="center"/>
            <w:hideMark/>
          </w:tcPr>
          <w:p w14:paraId="12DABACA" w14:textId="77777777" w:rsidR="00345CCF" w:rsidRPr="00270D5A" w:rsidRDefault="00345CCF" w:rsidP="00270D5A">
            <w:pPr>
              <w:rPr>
                <w:color w:val="000000"/>
                <w:sz w:val="18"/>
                <w:szCs w:val="18"/>
              </w:rPr>
            </w:pPr>
          </w:p>
        </w:tc>
      </w:tr>
      <w:tr w:rsidR="00345CCF" w:rsidRPr="00270D5A" w14:paraId="775563DA" w14:textId="77777777" w:rsidTr="00F60A06">
        <w:trPr>
          <w:trHeight w:val="320"/>
        </w:trPr>
        <w:tc>
          <w:tcPr>
            <w:tcW w:w="2140" w:type="dxa"/>
            <w:shd w:val="clear" w:color="auto" w:fill="auto"/>
            <w:noWrap/>
            <w:vAlign w:val="bottom"/>
            <w:hideMark/>
          </w:tcPr>
          <w:p w14:paraId="69B92AD1" w14:textId="77777777" w:rsidR="00345CCF" w:rsidRPr="00270D5A" w:rsidRDefault="00345CCF" w:rsidP="00270D5A">
            <w:pPr>
              <w:rPr>
                <w:color w:val="000000"/>
                <w:sz w:val="18"/>
                <w:szCs w:val="18"/>
              </w:rPr>
            </w:pPr>
            <w:r w:rsidRPr="00270D5A">
              <w:rPr>
                <w:color w:val="000000"/>
                <w:sz w:val="18"/>
                <w:szCs w:val="18"/>
              </w:rPr>
              <w:t>F1Q11</w:t>
            </w:r>
          </w:p>
        </w:tc>
        <w:tc>
          <w:tcPr>
            <w:tcW w:w="1820" w:type="dxa"/>
            <w:vMerge/>
            <w:vAlign w:val="center"/>
            <w:hideMark/>
          </w:tcPr>
          <w:p w14:paraId="7FAC7AF3" w14:textId="77777777" w:rsidR="00345CCF" w:rsidRPr="00270D5A" w:rsidRDefault="00345CCF" w:rsidP="00270D5A">
            <w:pPr>
              <w:rPr>
                <w:color w:val="000000"/>
                <w:sz w:val="18"/>
                <w:szCs w:val="18"/>
              </w:rPr>
            </w:pPr>
          </w:p>
        </w:tc>
        <w:tc>
          <w:tcPr>
            <w:tcW w:w="2360" w:type="dxa"/>
            <w:shd w:val="clear" w:color="auto" w:fill="auto"/>
            <w:noWrap/>
            <w:vAlign w:val="bottom"/>
            <w:hideMark/>
          </w:tcPr>
          <w:p w14:paraId="16F5B31E" w14:textId="77777777" w:rsidR="00345CCF" w:rsidRPr="00270D5A" w:rsidRDefault="00345CCF" w:rsidP="00270D5A">
            <w:pPr>
              <w:jc w:val="center"/>
              <w:rPr>
                <w:color w:val="000000"/>
                <w:sz w:val="18"/>
                <w:szCs w:val="18"/>
              </w:rPr>
            </w:pPr>
            <w:r w:rsidRPr="00270D5A">
              <w:rPr>
                <w:color w:val="000000"/>
                <w:sz w:val="18"/>
                <w:szCs w:val="18"/>
              </w:rPr>
              <w:t>0,553</w:t>
            </w:r>
          </w:p>
        </w:tc>
        <w:tc>
          <w:tcPr>
            <w:tcW w:w="2044" w:type="dxa"/>
            <w:vMerge/>
            <w:vAlign w:val="center"/>
            <w:hideMark/>
          </w:tcPr>
          <w:p w14:paraId="6AE53CAB" w14:textId="77777777" w:rsidR="00345CCF" w:rsidRPr="00270D5A" w:rsidRDefault="00345CCF" w:rsidP="00270D5A">
            <w:pPr>
              <w:rPr>
                <w:color w:val="000000"/>
                <w:sz w:val="18"/>
                <w:szCs w:val="18"/>
              </w:rPr>
            </w:pPr>
          </w:p>
        </w:tc>
      </w:tr>
      <w:tr w:rsidR="00345CCF" w:rsidRPr="00270D5A" w14:paraId="61D2A86E" w14:textId="77777777" w:rsidTr="00270D5A">
        <w:trPr>
          <w:trHeight w:val="186"/>
        </w:trPr>
        <w:tc>
          <w:tcPr>
            <w:tcW w:w="2140" w:type="dxa"/>
            <w:shd w:val="clear" w:color="auto" w:fill="auto"/>
            <w:noWrap/>
            <w:vAlign w:val="bottom"/>
            <w:hideMark/>
          </w:tcPr>
          <w:p w14:paraId="21E4AC97" w14:textId="77777777" w:rsidR="00345CCF" w:rsidRPr="00270D5A" w:rsidRDefault="00345CCF" w:rsidP="00270D5A">
            <w:pPr>
              <w:jc w:val="center"/>
              <w:rPr>
                <w:color w:val="000000"/>
                <w:sz w:val="18"/>
                <w:szCs w:val="18"/>
              </w:rPr>
            </w:pPr>
          </w:p>
        </w:tc>
        <w:tc>
          <w:tcPr>
            <w:tcW w:w="1820" w:type="dxa"/>
            <w:shd w:val="clear" w:color="auto" w:fill="auto"/>
            <w:noWrap/>
            <w:vAlign w:val="bottom"/>
            <w:hideMark/>
          </w:tcPr>
          <w:p w14:paraId="5CBDE336" w14:textId="77777777" w:rsidR="00345CCF" w:rsidRPr="00270D5A" w:rsidRDefault="00345CCF" w:rsidP="00270D5A">
            <w:pPr>
              <w:rPr>
                <w:sz w:val="18"/>
                <w:szCs w:val="18"/>
              </w:rPr>
            </w:pPr>
          </w:p>
        </w:tc>
        <w:tc>
          <w:tcPr>
            <w:tcW w:w="2360" w:type="dxa"/>
            <w:shd w:val="clear" w:color="auto" w:fill="auto"/>
            <w:noWrap/>
            <w:vAlign w:val="bottom"/>
            <w:hideMark/>
          </w:tcPr>
          <w:p w14:paraId="7BC27DF5" w14:textId="77777777" w:rsidR="00345CCF" w:rsidRPr="00270D5A" w:rsidRDefault="00345CCF" w:rsidP="00270D5A">
            <w:pPr>
              <w:jc w:val="center"/>
              <w:rPr>
                <w:sz w:val="18"/>
                <w:szCs w:val="18"/>
              </w:rPr>
            </w:pPr>
          </w:p>
        </w:tc>
        <w:tc>
          <w:tcPr>
            <w:tcW w:w="2044" w:type="dxa"/>
            <w:shd w:val="clear" w:color="auto" w:fill="auto"/>
            <w:noWrap/>
            <w:vAlign w:val="bottom"/>
            <w:hideMark/>
          </w:tcPr>
          <w:p w14:paraId="6F671D0F" w14:textId="77777777" w:rsidR="00345CCF" w:rsidRPr="00270D5A" w:rsidRDefault="00345CCF" w:rsidP="00270D5A">
            <w:pPr>
              <w:jc w:val="center"/>
              <w:rPr>
                <w:sz w:val="18"/>
                <w:szCs w:val="18"/>
              </w:rPr>
            </w:pPr>
          </w:p>
        </w:tc>
      </w:tr>
      <w:tr w:rsidR="00345CCF" w:rsidRPr="00270D5A" w14:paraId="6C3BB114" w14:textId="77777777" w:rsidTr="00F60A06">
        <w:trPr>
          <w:trHeight w:val="320"/>
        </w:trPr>
        <w:tc>
          <w:tcPr>
            <w:tcW w:w="2140" w:type="dxa"/>
            <w:shd w:val="clear" w:color="auto" w:fill="auto"/>
            <w:noWrap/>
            <w:vAlign w:val="bottom"/>
            <w:hideMark/>
          </w:tcPr>
          <w:p w14:paraId="69947806" w14:textId="77777777" w:rsidR="00345CCF" w:rsidRPr="00270D5A" w:rsidRDefault="00345CCF" w:rsidP="00270D5A">
            <w:pPr>
              <w:rPr>
                <w:color w:val="000000"/>
                <w:sz w:val="18"/>
                <w:szCs w:val="18"/>
              </w:rPr>
            </w:pPr>
            <w:r w:rsidRPr="00270D5A">
              <w:rPr>
                <w:color w:val="000000"/>
                <w:sz w:val="18"/>
                <w:szCs w:val="18"/>
              </w:rPr>
              <w:t>F2Q1</w:t>
            </w:r>
          </w:p>
        </w:tc>
        <w:tc>
          <w:tcPr>
            <w:tcW w:w="1820" w:type="dxa"/>
            <w:vMerge w:val="restart"/>
            <w:shd w:val="clear" w:color="auto" w:fill="auto"/>
            <w:vAlign w:val="center"/>
            <w:hideMark/>
          </w:tcPr>
          <w:p w14:paraId="7FCD65E0" w14:textId="77777777" w:rsidR="00345CCF" w:rsidRPr="00270D5A" w:rsidRDefault="00345CCF" w:rsidP="00270D5A">
            <w:pPr>
              <w:jc w:val="center"/>
              <w:rPr>
                <w:color w:val="000000"/>
                <w:sz w:val="18"/>
                <w:szCs w:val="18"/>
              </w:rPr>
            </w:pPr>
            <w:r w:rsidRPr="00270D5A">
              <w:rPr>
                <w:color w:val="000000"/>
                <w:sz w:val="18"/>
                <w:szCs w:val="18"/>
              </w:rPr>
              <w:t>Sosyal Sürdürülebilirlik İletişimi</w:t>
            </w:r>
          </w:p>
        </w:tc>
        <w:tc>
          <w:tcPr>
            <w:tcW w:w="2360" w:type="dxa"/>
            <w:shd w:val="clear" w:color="auto" w:fill="auto"/>
            <w:noWrap/>
            <w:vAlign w:val="bottom"/>
            <w:hideMark/>
          </w:tcPr>
          <w:p w14:paraId="05CA5191" w14:textId="77777777" w:rsidR="00345CCF" w:rsidRPr="00270D5A" w:rsidRDefault="00345CCF" w:rsidP="00270D5A">
            <w:pPr>
              <w:jc w:val="center"/>
              <w:rPr>
                <w:color w:val="000000"/>
                <w:sz w:val="18"/>
                <w:szCs w:val="18"/>
              </w:rPr>
            </w:pPr>
            <w:r w:rsidRPr="00270D5A">
              <w:rPr>
                <w:color w:val="000000"/>
                <w:sz w:val="18"/>
                <w:szCs w:val="18"/>
              </w:rPr>
              <w:t>0,733</w:t>
            </w:r>
          </w:p>
        </w:tc>
        <w:tc>
          <w:tcPr>
            <w:tcW w:w="2044" w:type="dxa"/>
            <w:vMerge w:val="restart"/>
            <w:shd w:val="clear" w:color="auto" w:fill="auto"/>
            <w:noWrap/>
            <w:vAlign w:val="center"/>
            <w:hideMark/>
          </w:tcPr>
          <w:p w14:paraId="3DA7DFA6" w14:textId="77777777" w:rsidR="00345CCF" w:rsidRPr="00270D5A" w:rsidRDefault="00345CCF" w:rsidP="00270D5A">
            <w:pPr>
              <w:jc w:val="center"/>
              <w:rPr>
                <w:color w:val="000000"/>
                <w:sz w:val="18"/>
                <w:szCs w:val="18"/>
              </w:rPr>
            </w:pPr>
            <w:r w:rsidRPr="00270D5A">
              <w:rPr>
                <w:color w:val="000000"/>
                <w:sz w:val="18"/>
                <w:szCs w:val="18"/>
              </w:rPr>
              <w:t>0,84087105</w:t>
            </w:r>
          </w:p>
        </w:tc>
      </w:tr>
      <w:tr w:rsidR="00345CCF" w:rsidRPr="00270D5A" w14:paraId="5EB37886" w14:textId="77777777" w:rsidTr="00F60A06">
        <w:trPr>
          <w:trHeight w:val="320"/>
        </w:trPr>
        <w:tc>
          <w:tcPr>
            <w:tcW w:w="2140" w:type="dxa"/>
            <w:shd w:val="clear" w:color="auto" w:fill="auto"/>
            <w:noWrap/>
            <w:vAlign w:val="bottom"/>
            <w:hideMark/>
          </w:tcPr>
          <w:p w14:paraId="49053AEF" w14:textId="77777777" w:rsidR="00345CCF" w:rsidRPr="00270D5A" w:rsidRDefault="00345CCF" w:rsidP="00270D5A">
            <w:pPr>
              <w:rPr>
                <w:color w:val="000000"/>
                <w:sz w:val="18"/>
                <w:szCs w:val="18"/>
              </w:rPr>
            </w:pPr>
            <w:r w:rsidRPr="00270D5A">
              <w:rPr>
                <w:color w:val="000000"/>
                <w:sz w:val="18"/>
                <w:szCs w:val="18"/>
              </w:rPr>
              <w:t>F2Q3</w:t>
            </w:r>
          </w:p>
        </w:tc>
        <w:tc>
          <w:tcPr>
            <w:tcW w:w="1820" w:type="dxa"/>
            <w:vMerge/>
            <w:vAlign w:val="center"/>
            <w:hideMark/>
          </w:tcPr>
          <w:p w14:paraId="68B2C79A"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DA0448D" w14:textId="77777777" w:rsidR="00345CCF" w:rsidRPr="00270D5A" w:rsidRDefault="00345CCF" w:rsidP="00270D5A">
            <w:pPr>
              <w:jc w:val="center"/>
              <w:rPr>
                <w:color w:val="000000"/>
                <w:sz w:val="18"/>
                <w:szCs w:val="18"/>
              </w:rPr>
            </w:pPr>
            <w:r w:rsidRPr="00270D5A">
              <w:rPr>
                <w:color w:val="000000"/>
                <w:sz w:val="18"/>
                <w:szCs w:val="18"/>
              </w:rPr>
              <w:t>0,662</w:t>
            </w:r>
          </w:p>
        </w:tc>
        <w:tc>
          <w:tcPr>
            <w:tcW w:w="2044" w:type="dxa"/>
            <w:vMerge/>
            <w:vAlign w:val="center"/>
            <w:hideMark/>
          </w:tcPr>
          <w:p w14:paraId="78729462" w14:textId="77777777" w:rsidR="00345CCF" w:rsidRPr="00270D5A" w:rsidRDefault="00345CCF" w:rsidP="00270D5A">
            <w:pPr>
              <w:rPr>
                <w:color w:val="000000"/>
                <w:sz w:val="18"/>
                <w:szCs w:val="18"/>
              </w:rPr>
            </w:pPr>
          </w:p>
        </w:tc>
      </w:tr>
      <w:tr w:rsidR="00345CCF" w:rsidRPr="00270D5A" w14:paraId="34F9988F" w14:textId="77777777" w:rsidTr="00F60A06">
        <w:trPr>
          <w:trHeight w:val="320"/>
        </w:trPr>
        <w:tc>
          <w:tcPr>
            <w:tcW w:w="2140" w:type="dxa"/>
            <w:shd w:val="clear" w:color="auto" w:fill="auto"/>
            <w:noWrap/>
            <w:vAlign w:val="bottom"/>
            <w:hideMark/>
          </w:tcPr>
          <w:p w14:paraId="26238F83" w14:textId="77777777" w:rsidR="00345CCF" w:rsidRPr="00270D5A" w:rsidRDefault="00345CCF" w:rsidP="00270D5A">
            <w:pPr>
              <w:rPr>
                <w:color w:val="000000"/>
                <w:sz w:val="18"/>
                <w:szCs w:val="18"/>
              </w:rPr>
            </w:pPr>
            <w:r w:rsidRPr="00270D5A">
              <w:rPr>
                <w:color w:val="000000"/>
                <w:sz w:val="18"/>
                <w:szCs w:val="18"/>
              </w:rPr>
              <w:t>F2Q4</w:t>
            </w:r>
          </w:p>
        </w:tc>
        <w:tc>
          <w:tcPr>
            <w:tcW w:w="1820" w:type="dxa"/>
            <w:vMerge/>
            <w:vAlign w:val="center"/>
            <w:hideMark/>
          </w:tcPr>
          <w:p w14:paraId="3D455E78"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945FF2E" w14:textId="77777777" w:rsidR="00345CCF" w:rsidRPr="00270D5A" w:rsidRDefault="00345CCF" w:rsidP="00270D5A">
            <w:pPr>
              <w:jc w:val="center"/>
              <w:rPr>
                <w:color w:val="000000"/>
                <w:sz w:val="18"/>
                <w:szCs w:val="18"/>
              </w:rPr>
            </w:pPr>
            <w:r w:rsidRPr="00270D5A">
              <w:rPr>
                <w:color w:val="000000"/>
                <w:sz w:val="18"/>
                <w:szCs w:val="18"/>
              </w:rPr>
              <w:t>0,739</w:t>
            </w:r>
          </w:p>
        </w:tc>
        <w:tc>
          <w:tcPr>
            <w:tcW w:w="2044" w:type="dxa"/>
            <w:vMerge/>
            <w:vAlign w:val="center"/>
            <w:hideMark/>
          </w:tcPr>
          <w:p w14:paraId="7D5B5C87" w14:textId="77777777" w:rsidR="00345CCF" w:rsidRPr="00270D5A" w:rsidRDefault="00345CCF" w:rsidP="00270D5A">
            <w:pPr>
              <w:rPr>
                <w:color w:val="000000"/>
                <w:sz w:val="18"/>
                <w:szCs w:val="18"/>
              </w:rPr>
            </w:pPr>
          </w:p>
        </w:tc>
      </w:tr>
      <w:tr w:rsidR="00345CCF" w:rsidRPr="00270D5A" w14:paraId="0375AC0A" w14:textId="77777777" w:rsidTr="00F60A06">
        <w:trPr>
          <w:trHeight w:val="320"/>
        </w:trPr>
        <w:tc>
          <w:tcPr>
            <w:tcW w:w="2140" w:type="dxa"/>
            <w:shd w:val="clear" w:color="auto" w:fill="auto"/>
            <w:noWrap/>
            <w:vAlign w:val="bottom"/>
            <w:hideMark/>
          </w:tcPr>
          <w:p w14:paraId="665E86FB" w14:textId="77777777" w:rsidR="00345CCF" w:rsidRPr="00270D5A" w:rsidRDefault="00345CCF" w:rsidP="00270D5A">
            <w:pPr>
              <w:rPr>
                <w:color w:val="000000"/>
                <w:sz w:val="18"/>
                <w:szCs w:val="18"/>
              </w:rPr>
            </w:pPr>
            <w:r w:rsidRPr="00270D5A">
              <w:rPr>
                <w:color w:val="000000"/>
                <w:sz w:val="18"/>
                <w:szCs w:val="18"/>
              </w:rPr>
              <w:t>F2Q5</w:t>
            </w:r>
          </w:p>
        </w:tc>
        <w:tc>
          <w:tcPr>
            <w:tcW w:w="1820" w:type="dxa"/>
            <w:vMerge/>
            <w:vAlign w:val="center"/>
            <w:hideMark/>
          </w:tcPr>
          <w:p w14:paraId="536D2DA3" w14:textId="77777777" w:rsidR="00345CCF" w:rsidRPr="00270D5A" w:rsidRDefault="00345CCF" w:rsidP="00270D5A">
            <w:pPr>
              <w:rPr>
                <w:color w:val="000000"/>
                <w:sz w:val="18"/>
                <w:szCs w:val="18"/>
              </w:rPr>
            </w:pPr>
          </w:p>
        </w:tc>
        <w:tc>
          <w:tcPr>
            <w:tcW w:w="2360" w:type="dxa"/>
            <w:shd w:val="clear" w:color="auto" w:fill="auto"/>
            <w:noWrap/>
            <w:vAlign w:val="bottom"/>
            <w:hideMark/>
          </w:tcPr>
          <w:p w14:paraId="1E7CB9FB" w14:textId="77777777" w:rsidR="00345CCF" w:rsidRPr="00270D5A" w:rsidRDefault="00345CCF" w:rsidP="00270D5A">
            <w:pPr>
              <w:jc w:val="center"/>
              <w:rPr>
                <w:color w:val="000000"/>
                <w:sz w:val="18"/>
                <w:szCs w:val="18"/>
              </w:rPr>
            </w:pPr>
            <w:r w:rsidRPr="00270D5A">
              <w:rPr>
                <w:color w:val="000000"/>
                <w:sz w:val="18"/>
                <w:szCs w:val="18"/>
              </w:rPr>
              <w:t>0,496</w:t>
            </w:r>
          </w:p>
        </w:tc>
        <w:tc>
          <w:tcPr>
            <w:tcW w:w="2044" w:type="dxa"/>
            <w:vMerge/>
            <w:vAlign w:val="center"/>
            <w:hideMark/>
          </w:tcPr>
          <w:p w14:paraId="31F79E03" w14:textId="77777777" w:rsidR="00345CCF" w:rsidRPr="00270D5A" w:rsidRDefault="00345CCF" w:rsidP="00270D5A">
            <w:pPr>
              <w:rPr>
                <w:color w:val="000000"/>
                <w:sz w:val="18"/>
                <w:szCs w:val="18"/>
              </w:rPr>
            </w:pPr>
          </w:p>
        </w:tc>
      </w:tr>
      <w:tr w:rsidR="00345CCF" w:rsidRPr="00270D5A" w14:paraId="07BD57F4" w14:textId="77777777" w:rsidTr="00F60A06">
        <w:trPr>
          <w:trHeight w:val="320"/>
        </w:trPr>
        <w:tc>
          <w:tcPr>
            <w:tcW w:w="2140" w:type="dxa"/>
            <w:shd w:val="clear" w:color="auto" w:fill="auto"/>
            <w:noWrap/>
            <w:vAlign w:val="bottom"/>
            <w:hideMark/>
          </w:tcPr>
          <w:p w14:paraId="5455B208" w14:textId="77777777" w:rsidR="00345CCF" w:rsidRPr="00270D5A" w:rsidRDefault="00345CCF" w:rsidP="00270D5A">
            <w:pPr>
              <w:rPr>
                <w:color w:val="000000"/>
                <w:sz w:val="18"/>
                <w:szCs w:val="18"/>
              </w:rPr>
            </w:pPr>
            <w:r w:rsidRPr="00270D5A">
              <w:rPr>
                <w:color w:val="000000"/>
                <w:sz w:val="18"/>
                <w:szCs w:val="18"/>
              </w:rPr>
              <w:t>F2Q6</w:t>
            </w:r>
          </w:p>
        </w:tc>
        <w:tc>
          <w:tcPr>
            <w:tcW w:w="1820" w:type="dxa"/>
            <w:vMerge/>
            <w:vAlign w:val="center"/>
            <w:hideMark/>
          </w:tcPr>
          <w:p w14:paraId="769BB1CC" w14:textId="77777777" w:rsidR="00345CCF" w:rsidRPr="00270D5A" w:rsidRDefault="00345CCF" w:rsidP="00270D5A">
            <w:pPr>
              <w:rPr>
                <w:color w:val="000000"/>
                <w:sz w:val="18"/>
                <w:szCs w:val="18"/>
              </w:rPr>
            </w:pPr>
          </w:p>
        </w:tc>
        <w:tc>
          <w:tcPr>
            <w:tcW w:w="2360" w:type="dxa"/>
            <w:shd w:val="clear" w:color="auto" w:fill="auto"/>
            <w:noWrap/>
            <w:vAlign w:val="bottom"/>
            <w:hideMark/>
          </w:tcPr>
          <w:p w14:paraId="4E00D798" w14:textId="77777777" w:rsidR="00345CCF" w:rsidRPr="00270D5A" w:rsidRDefault="00345CCF" w:rsidP="00270D5A">
            <w:pPr>
              <w:jc w:val="center"/>
              <w:rPr>
                <w:color w:val="000000"/>
                <w:sz w:val="18"/>
                <w:szCs w:val="18"/>
              </w:rPr>
            </w:pPr>
            <w:r w:rsidRPr="00270D5A">
              <w:rPr>
                <w:color w:val="000000"/>
                <w:sz w:val="18"/>
                <w:szCs w:val="18"/>
              </w:rPr>
              <w:t>0,528</w:t>
            </w:r>
          </w:p>
        </w:tc>
        <w:tc>
          <w:tcPr>
            <w:tcW w:w="2044" w:type="dxa"/>
            <w:vMerge/>
            <w:vAlign w:val="center"/>
            <w:hideMark/>
          </w:tcPr>
          <w:p w14:paraId="115BBF0F" w14:textId="77777777" w:rsidR="00345CCF" w:rsidRPr="00270D5A" w:rsidRDefault="00345CCF" w:rsidP="00270D5A">
            <w:pPr>
              <w:rPr>
                <w:color w:val="000000"/>
                <w:sz w:val="18"/>
                <w:szCs w:val="18"/>
              </w:rPr>
            </w:pPr>
          </w:p>
        </w:tc>
      </w:tr>
      <w:tr w:rsidR="00345CCF" w:rsidRPr="00270D5A" w14:paraId="499D9BE3" w14:textId="77777777" w:rsidTr="00F60A06">
        <w:trPr>
          <w:trHeight w:val="320"/>
        </w:trPr>
        <w:tc>
          <w:tcPr>
            <w:tcW w:w="2140" w:type="dxa"/>
            <w:shd w:val="clear" w:color="auto" w:fill="auto"/>
            <w:noWrap/>
            <w:vAlign w:val="bottom"/>
            <w:hideMark/>
          </w:tcPr>
          <w:p w14:paraId="05E3D348" w14:textId="77777777" w:rsidR="00345CCF" w:rsidRPr="00270D5A" w:rsidRDefault="00345CCF" w:rsidP="00270D5A">
            <w:pPr>
              <w:rPr>
                <w:color w:val="000000"/>
                <w:sz w:val="18"/>
                <w:szCs w:val="18"/>
              </w:rPr>
            </w:pPr>
            <w:r w:rsidRPr="00270D5A">
              <w:rPr>
                <w:color w:val="000000"/>
                <w:sz w:val="18"/>
                <w:szCs w:val="18"/>
              </w:rPr>
              <w:t>F2Q7</w:t>
            </w:r>
          </w:p>
        </w:tc>
        <w:tc>
          <w:tcPr>
            <w:tcW w:w="1820" w:type="dxa"/>
            <w:vMerge/>
            <w:vAlign w:val="center"/>
            <w:hideMark/>
          </w:tcPr>
          <w:p w14:paraId="102D2802"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F6486B4" w14:textId="77777777" w:rsidR="00345CCF" w:rsidRPr="00270D5A" w:rsidRDefault="00345CCF" w:rsidP="00270D5A">
            <w:pPr>
              <w:jc w:val="center"/>
              <w:rPr>
                <w:color w:val="000000"/>
                <w:sz w:val="18"/>
                <w:szCs w:val="18"/>
              </w:rPr>
            </w:pPr>
            <w:r w:rsidRPr="00270D5A">
              <w:rPr>
                <w:color w:val="000000"/>
                <w:sz w:val="18"/>
                <w:szCs w:val="18"/>
              </w:rPr>
              <w:t>0,645</w:t>
            </w:r>
          </w:p>
        </w:tc>
        <w:tc>
          <w:tcPr>
            <w:tcW w:w="2044" w:type="dxa"/>
            <w:vMerge/>
            <w:vAlign w:val="center"/>
            <w:hideMark/>
          </w:tcPr>
          <w:p w14:paraId="3E908726" w14:textId="77777777" w:rsidR="00345CCF" w:rsidRPr="00270D5A" w:rsidRDefault="00345CCF" w:rsidP="00270D5A">
            <w:pPr>
              <w:rPr>
                <w:color w:val="000000"/>
                <w:sz w:val="18"/>
                <w:szCs w:val="18"/>
              </w:rPr>
            </w:pPr>
          </w:p>
        </w:tc>
      </w:tr>
      <w:tr w:rsidR="00345CCF" w:rsidRPr="00270D5A" w14:paraId="53FDE335" w14:textId="77777777" w:rsidTr="00F60A06">
        <w:trPr>
          <w:trHeight w:val="320"/>
        </w:trPr>
        <w:tc>
          <w:tcPr>
            <w:tcW w:w="2140" w:type="dxa"/>
            <w:shd w:val="clear" w:color="auto" w:fill="auto"/>
            <w:noWrap/>
            <w:vAlign w:val="bottom"/>
            <w:hideMark/>
          </w:tcPr>
          <w:p w14:paraId="3E724090" w14:textId="77777777" w:rsidR="00345CCF" w:rsidRPr="00270D5A" w:rsidRDefault="00345CCF" w:rsidP="00270D5A">
            <w:pPr>
              <w:rPr>
                <w:color w:val="000000"/>
                <w:sz w:val="18"/>
                <w:szCs w:val="18"/>
              </w:rPr>
            </w:pPr>
            <w:r w:rsidRPr="00270D5A">
              <w:rPr>
                <w:color w:val="000000"/>
                <w:sz w:val="18"/>
                <w:szCs w:val="18"/>
              </w:rPr>
              <w:t>F2Q9</w:t>
            </w:r>
          </w:p>
        </w:tc>
        <w:tc>
          <w:tcPr>
            <w:tcW w:w="1820" w:type="dxa"/>
            <w:vMerge/>
            <w:vAlign w:val="center"/>
            <w:hideMark/>
          </w:tcPr>
          <w:p w14:paraId="402399C5" w14:textId="77777777" w:rsidR="00345CCF" w:rsidRPr="00270D5A" w:rsidRDefault="00345CCF" w:rsidP="00270D5A">
            <w:pPr>
              <w:rPr>
                <w:color w:val="000000"/>
                <w:sz w:val="18"/>
                <w:szCs w:val="18"/>
              </w:rPr>
            </w:pPr>
          </w:p>
        </w:tc>
        <w:tc>
          <w:tcPr>
            <w:tcW w:w="2360" w:type="dxa"/>
            <w:shd w:val="clear" w:color="auto" w:fill="auto"/>
            <w:noWrap/>
            <w:vAlign w:val="bottom"/>
            <w:hideMark/>
          </w:tcPr>
          <w:p w14:paraId="30CF0305" w14:textId="77777777" w:rsidR="00345CCF" w:rsidRPr="00270D5A" w:rsidRDefault="00345CCF" w:rsidP="00270D5A">
            <w:pPr>
              <w:jc w:val="center"/>
              <w:rPr>
                <w:color w:val="000000"/>
                <w:sz w:val="18"/>
                <w:szCs w:val="18"/>
              </w:rPr>
            </w:pPr>
            <w:r w:rsidRPr="00270D5A">
              <w:rPr>
                <w:color w:val="000000"/>
                <w:sz w:val="18"/>
                <w:szCs w:val="18"/>
              </w:rPr>
              <w:t>0,61</w:t>
            </w:r>
          </w:p>
        </w:tc>
        <w:tc>
          <w:tcPr>
            <w:tcW w:w="2044" w:type="dxa"/>
            <w:vMerge/>
            <w:vAlign w:val="center"/>
            <w:hideMark/>
          </w:tcPr>
          <w:p w14:paraId="10B3923D" w14:textId="77777777" w:rsidR="00345CCF" w:rsidRPr="00270D5A" w:rsidRDefault="00345CCF" w:rsidP="00270D5A">
            <w:pPr>
              <w:rPr>
                <w:color w:val="000000"/>
                <w:sz w:val="18"/>
                <w:szCs w:val="18"/>
              </w:rPr>
            </w:pPr>
          </w:p>
        </w:tc>
      </w:tr>
      <w:tr w:rsidR="00345CCF" w:rsidRPr="00270D5A" w14:paraId="414709F1" w14:textId="77777777" w:rsidTr="00F60A06">
        <w:trPr>
          <w:trHeight w:val="320"/>
        </w:trPr>
        <w:tc>
          <w:tcPr>
            <w:tcW w:w="2140" w:type="dxa"/>
            <w:shd w:val="clear" w:color="auto" w:fill="auto"/>
            <w:noWrap/>
            <w:vAlign w:val="bottom"/>
            <w:hideMark/>
          </w:tcPr>
          <w:p w14:paraId="4E02592C" w14:textId="77777777" w:rsidR="00345CCF" w:rsidRPr="00270D5A" w:rsidRDefault="00345CCF" w:rsidP="00270D5A">
            <w:pPr>
              <w:rPr>
                <w:color w:val="000000"/>
                <w:sz w:val="18"/>
                <w:szCs w:val="18"/>
              </w:rPr>
            </w:pPr>
            <w:r w:rsidRPr="00270D5A">
              <w:rPr>
                <w:color w:val="000000"/>
                <w:sz w:val="18"/>
                <w:szCs w:val="18"/>
              </w:rPr>
              <w:t>F2Q12</w:t>
            </w:r>
          </w:p>
        </w:tc>
        <w:tc>
          <w:tcPr>
            <w:tcW w:w="1820" w:type="dxa"/>
            <w:vMerge/>
            <w:vAlign w:val="center"/>
            <w:hideMark/>
          </w:tcPr>
          <w:p w14:paraId="4B23BC8F" w14:textId="77777777" w:rsidR="00345CCF" w:rsidRPr="00270D5A" w:rsidRDefault="00345CCF" w:rsidP="00270D5A">
            <w:pPr>
              <w:rPr>
                <w:color w:val="000000"/>
                <w:sz w:val="18"/>
                <w:szCs w:val="18"/>
              </w:rPr>
            </w:pPr>
          </w:p>
        </w:tc>
        <w:tc>
          <w:tcPr>
            <w:tcW w:w="2360" w:type="dxa"/>
            <w:shd w:val="clear" w:color="auto" w:fill="auto"/>
            <w:noWrap/>
            <w:vAlign w:val="bottom"/>
            <w:hideMark/>
          </w:tcPr>
          <w:p w14:paraId="3505900B" w14:textId="77777777" w:rsidR="00345CCF" w:rsidRPr="00270D5A" w:rsidRDefault="00345CCF" w:rsidP="00270D5A">
            <w:pPr>
              <w:jc w:val="center"/>
              <w:rPr>
                <w:color w:val="000000"/>
                <w:sz w:val="18"/>
                <w:szCs w:val="18"/>
              </w:rPr>
            </w:pPr>
            <w:r w:rsidRPr="00270D5A">
              <w:rPr>
                <w:color w:val="000000"/>
                <w:sz w:val="18"/>
                <w:szCs w:val="18"/>
              </w:rPr>
              <w:t>0,503</w:t>
            </w:r>
          </w:p>
        </w:tc>
        <w:tc>
          <w:tcPr>
            <w:tcW w:w="2044" w:type="dxa"/>
            <w:vMerge/>
            <w:vAlign w:val="center"/>
            <w:hideMark/>
          </w:tcPr>
          <w:p w14:paraId="3173C486" w14:textId="77777777" w:rsidR="00345CCF" w:rsidRPr="00270D5A" w:rsidRDefault="00345CCF" w:rsidP="00270D5A">
            <w:pPr>
              <w:rPr>
                <w:color w:val="000000"/>
                <w:sz w:val="18"/>
                <w:szCs w:val="18"/>
              </w:rPr>
            </w:pPr>
          </w:p>
        </w:tc>
      </w:tr>
      <w:tr w:rsidR="00345CCF" w:rsidRPr="00270D5A" w14:paraId="01F0DCD3" w14:textId="77777777" w:rsidTr="00F60A06">
        <w:trPr>
          <w:trHeight w:val="320"/>
        </w:trPr>
        <w:tc>
          <w:tcPr>
            <w:tcW w:w="2140" w:type="dxa"/>
            <w:shd w:val="clear" w:color="auto" w:fill="auto"/>
            <w:noWrap/>
            <w:vAlign w:val="bottom"/>
            <w:hideMark/>
          </w:tcPr>
          <w:p w14:paraId="5D554468" w14:textId="77777777" w:rsidR="00345CCF" w:rsidRPr="00270D5A" w:rsidRDefault="00345CCF" w:rsidP="00270D5A">
            <w:pPr>
              <w:rPr>
                <w:color w:val="000000"/>
                <w:sz w:val="18"/>
                <w:szCs w:val="18"/>
              </w:rPr>
            </w:pPr>
            <w:r w:rsidRPr="00270D5A">
              <w:rPr>
                <w:color w:val="000000"/>
                <w:sz w:val="18"/>
                <w:szCs w:val="18"/>
              </w:rPr>
              <w:t>F2Q13</w:t>
            </w:r>
          </w:p>
        </w:tc>
        <w:tc>
          <w:tcPr>
            <w:tcW w:w="1820" w:type="dxa"/>
            <w:vMerge/>
            <w:vAlign w:val="center"/>
            <w:hideMark/>
          </w:tcPr>
          <w:p w14:paraId="2B2E2C2A"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5610DB1" w14:textId="77777777" w:rsidR="00345CCF" w:rsidRPr="00270D5A" w:rsidRDefault="00345CCF" w:rsidP="00270D5A">
            <w:pPr>
              <w:jc w:val="center"/>
              <w:rPr>
                <w:color w:val="000000"/>
                <w:sz w:val="18"/>
                <w:szCs w:val="18"/>
              </w:rPr>
            </w:pPr>
            <w:r w:rsidRPr="00270D5A">
              <w:rPr>
                <w:color w:val="000000"/>
                <w:sz w:val="18"/>
                <w:szCs w:val="18"/>
              </w:rPr>
              <w:t>0,536</w:t>
            </w:r>
          </w:p>
        </w:tc>
        <w:tc>
          <w:tcPr>
            <w:tcW w:w="2044" w:type="dxa"/>
            <w:vMerge/>
            <w:vAlign w:val="center"/>
            <w:hideMark/>
          </w:tcPr>
          <w:p w14:paraId="17570F41" w14:textId="77777777" w:rsidR="00345CCF" w:rsidRPr="00270D5A" w:rsidRDefault="00345CCF" w:rsidP="00270D5A">
            <w:pPr>
              <w:rPr>
                <w:color w:val="000000"/>
                <w:sz w:val="18"/>
                <w:szCs w:val="18"/>
              </w:rPr>
            </w:pPr>
          </w:p>
        </w:tc>
      </w:tr>
      <w:tr w:rsidR="00345CCF" w:rsidRPr="00270D5A" w14:paraId="3F33A4CF" w14:textId="77777777" w:rsidTr="00270D5A">
        <w:trPr>
          <w:trHeight w:val="162"/>
        </w:trPr>
        <w:tc>
          <w:tcPr>
            <w:tcW w:w="2140" w:type="dxa"/>
            <w:shd w:val="clear" w:color="auto" w:fill="auto"/>
            <w:noWrap/>
            <w:vAlign w:val="bottom"/>
            <w:hideMark/>
          </w:tcPr>
          <w:p w14:paraId="10544493" w14:textId="77777777" w:rsidR="00345CCF" w:rsidRPr="00270D5A" w:rsidRDefault="00345CCF" w:rsidP="00270D5A">
            <w:pPr>
              <w:jc w:val="center"/>
              <w:rPr>
                <w:color w:val="000000"/>
                <w:sz w:val="18"/>
                <w:szCs w:val="18"/>
              </w:rPr>
            </w:pPr>
          </w:p>
        </w:tc>
        <w:tc>
          <w:tcPr>
            <w:tcW w:w="1820" w:type="dxa"/>
            <w:shd w:val="clear" w:color="auto" w:fill="auto"/>
            <w:noWrap/>
            <w:vAlign w:val="bottom"/>
            <w:hideMark/>
          </w:tcPr>
          <w:p w14:paraId="0BD77E8B" w14:textId="77777777" w:rsidR="00345CCF" w:rsidRPr="00270D5A" w:rsidRDefault="00345CCF" w:rsidP="00270D5A">
            <w:pPr>
              <w:rPr>
                <w:sz w:val="18"/>
                <w:szCs w:val="18"/>
              </w:rPr>
            </w:pPr>
          </w:p>
        </w:tc>
        <w:tc>
          <w:tcPr>
            <w:tcW w:w="2360" w:type="dxa"/>
            <w:shd w:val="clear" w:color="auto" w:fill="auto"/>
            <w:noWrap/>
            <w:vAlign w:val="bottom"/>
            <w:hideMark/>
          </w:tcPr>
          <w:p w14:paraId="651E5B62" w14:textId="77777777" w:rsidR="00345CCF" w:rsidRPr="00270D5A" w:rsidRDefault="00345CCF" w:rsidP="00270D5A">
            <w:pPr>
              <w:rPr>
                <w:sz w:val="18"/>
                <w:szCs w:val="18"/>
              </w:rPr>
            </w:pPr>
          </w:p>
        </w:tc>
        <w:tc>
          <w:tcPr>
            <w:tcW w:w="2044" w:type="dxa"/>
            <w:shd w:val="clear" w:color="auto" w:fill="auto"/>
            <w:noWrap/>
            <w:vAlign w:val="bottom"/>
            <w:hideMark/>
          </w:tcPr>
          <w:p w14:paraId="58A4A3FA" w14:textId="77777777" w:rsidR="00345CCF" w:rsidRPr="00270D5A" w:rsidRDefault="00345CCF" w:rsidP="00270D5A">
            <w:pPr>
              <w:rPr>
                <w:sz w:val="18"/>
                <w:szCs w:val="18"/>
              </w:rPr>
            </w:pPr>
          </w:p>
        </w:tc>
      </w:tr>
      <w:tr w:rsidR="00345CCF" w:rsidRPr="00270D5A" w14:paraId="58F25311" w14:textId="77777777" w:rsidTr="00F60A06">
        <w:trPr>
          <w:trHeight w:val="320"/>
        </w:trPr>
        <w:tc>
          <w:tcPr>
            <w:tcW w:w="2140" w:type="dxa"/>
            <w:shd w:val="clear" w:color="auto" w:fill="auto"/>
            <w:noWrap/>
            <w:vAlign w:val="bottom"/>
            <w:hideMark/>
          </w:tcPr>
          <w:p w14:paraId="3B465DC2" w14:textId="77777777" w:rsidR="00345CCF" w:rsidRPr="00270D5A" w:rsidRDefault="00345CCF" w:rsidP="00270D5A">
            <w:pPr>
              <w:rPr>
                <w:color w:val="000000"/>
                <w:sz w:val="18"/>
                <w:szCs w:val="18"/>
              </w:rPr>
            </w:pPr>
            <w:r w:rsidRPr="00270D5A">
              <w:rPr>
                <w:color w:val="000000"/>
                <w:sz w:val="18"/>
                <w:szCs w:val="18"/>
              </w:rPr>
              <w:t>F3Q1</w:t>
            </w:r>
          </w:p>
        </w:tc>
        <w:tc>
          <w:tcPr>
            <w:tcW w:w="1820" w:type="dxa"/>
            <w:vMerge w:val="restart"/>
            <w:shd w:val="clear" w:color="auto" w:fill="auto"/>
            <w:vAlign w:val="center"/>
            <w:hideMark/>
          </w:tcPr>
          <w:p w14:paraId="1587BD09" w14:textId="77777777" w:rsidR="00345CCF" w:rsidRPr="00270D5A" w:rsidRDefault="00345CCF" w:rsidP="00270D5A">
            <w:pPr>
              <w:jc w:val="center"/>
              <w:rPr>
                <w:color w:val="000000"/>
                <w:sz w:val="18"/>
                <w:szCs w:val="18"/>
              </w:rPr>
            </w:pPr>
            <w:r w:rsidRPr="00270D5A">
              <w:rPr>
                <w:color w:val="000000"/>
                <w:sz w:val="18"/>
                <w:szCs w:val="18"/>
              </w:rPr>
              <w:t>Ekonomik Sürdürülebilirlik İletişimi</w:t>
            </w:r>
          </w:p>
        </w:tc>
        <w:tc>
          <w:tcPr>
            <w:tcW w:w="2360" w:type="dxa"/>
            <w:shd w:val="clear" w:color="auto" w:fill="auto"/>
            <w:noWrap/>
            <w:vAlign w:val="bottom"/>
            <w:hideMark/>
          </w:tcPr>
          <w:p w14:paraId="136BC8C8" w14:textId="77777777" w:rsidR="00345CCF" w:rsidRPr="00270D5A" w:rsidRDefault="00345CCF" w:rsidP="00270D5A">
            <w:pPr>
              <w:jc w:val="center"/>
              <w:rPr>
                <w:color w:val="000000"/>
                <w:sz w:val="18"/>
                <w:szCs w:val="18"/>
              </w:rPr>
            </w:pPr>
            <w:r w:rsidRPr="00270D5A">
              <w:rPr>
                <w:color w:val="000000"/>
                <w:sz w:val="18"/>
                <w:szCs w:val="18"/>
              </w:rPr>
              <w:t>0,969</w:t>
            </w:r>
          </w:p>
        </w:tc>
        <w:tc>
          <w:tcPr>
            <w:tcW w:w="2044" w:type="dxa"/>
            <w:vMerge w:val="restart"/>
            <w:shd w:val="clear" w:color="auto" w:fill="auto"/>
            <w:noWrap/>
            <w:vAlign w:val="center"/>
            <w:hideMark/>
          </w:tcPr>
          <w:p w14:paraId="29025136" w14:textId="77777777" w:rsidR="00345CCF" w:rsidRPr="00270D5A" w:rsidRDefault="00345CCF" w:rsidP="00270D5A">
            <w:pPr>
              <w:jc w:val="center"/>
              <w:rPr>
                <w:color w:val="000000"/>
                <w:sz w:val="18"/>
                <w:szCs w:val="18"/>
              </w:rPr>
            </w:pPr>
            <w:r w:rsidRPr="00270D5A">
              <w:rPr>
                <w:color w:val="000000"/>
                <w:sz w:val="18"/>
                <w:szCs w:val="18"/>
              </w:rPr>
              <w:t>0,99110846</w:t>
            </w:r>
          </w:p>
        </w:tc>
      </w:tr>
      <w:tr w:rsidR="00345CCF" w:rsidRPr="00270D5A" w14:paraId="1EE9998B" w14:textId="77777777" w:rsidTr="00F60A06">
        <w:trPr>
          <w:trHeight w:val="320"/>
        </w:trPr>
        <w:tc>
          <w:tcPr>
            <w:tcW w:w="2140" w:type="dxa"/>
            <w:shd w:val="clear" w:color="auto" w:fill="auto"/>
            <w:noWrap/>
            <w:vAlign w:val="bottom"/>
            <w:hideMark/>
          </w:tcPr>
          <w:p w14:paraId="636993D5" w14:textId="77777777" w:rsidR="00345CCF" w:rsidRPr="00270D5A" w:rsidRDefault="00345CCF" w:rsidP="00270D5A">
            <w:pPr>
              <w:rPr>
                <w:color w:val="000000"/>
                <w:sz w:val="18"/>
                <w:szCs w:val="18"/>
              </w:rPr>
            </w:pPr>
            <w:r w:rsidRPr="00270D5A">
              <w:rPr>
                <w:color w:val="000000"/>
                <w:sz w:val="18"/>
                <w:szCs w:val="18"/>
              </w:rPr>
              <w:t>F3Q2</w:t>
            </w:r>
          </w:p>
        </w:tc>
        <w:tc>
          <w:tcPr>
            <w:tcW w:w="1820" w:type="dxa"/>
            <w:vMerge/>
            <w:vAlign w:val="center"/>
            <w:hideMark/>
          </w:tcPr>
          <w:p w14:paraId="6459385B" w14:textId="77777777" w:rsidR="00345CCF" w:rsidRPr="00270D5A" w:rsidRDefault="00345CCF" w:rsidP="00270D5A">
            <w:pPr>
              <w:rPr>
                <w:color w:val="000000"/>
                <w:sz w:val="18"/>
                <w:szCs w:val="18"/>
              </w:rPr>
            </w:pPr>
          </w:p>
        </w:tc>
        <w:tc>
          <w:tcPr>
            <w:tcW w:w="2360" w:type="dxa"/>
            <w:shd w:val="clear" w:color="auto" w:fill="auto"/>
            <w:noWrap/>
            <w:vAlign w:val="bottom"/>
            <w:hideMark/>
          </w:tcPr>
          <w:p w14:paraId="4DD3DD10" w14:textId="77777777" w:rsidR="00345CCF" w:rsidRPr="00270D5A" w:rsidRDefault="00345CCF" w:rsidP="00270D5A">
            <w:pPr>
              <w:jc w:val="center"/>
              <w:rPr>
                <w:color w:val="000000"/>
                <w:sz w:val="18"/>
                <w:szCs w:val="18"/>
              </w:rPr>
            </w:pPr>
            <w:r w:rsidRPr="00270D5A">
              <w:rPr>
                <w:color w:val="000000"/>
                <w:sz w:val="18"/>
                <w:szCs w:val="18"/>
              </w:rPr>
              <w:t>0,966</w:t>
            </w:r>
          </w:p>
        </w:tc>
        <w:tc>
          <w:tcPr>
            <w:tcW w:w="2044" w:type="dxa"/>
            <w:vMerge/>
            <w:vAlign w:val="center"/>
            <w:hideMark/>
          </w:tcPr>
          <w:p w14:paraId="53D49F21" w14:textId="77777777" w:rsidR="00345CCF" w:rsidRPr="00270D5A" w:rsidRDefault="00345CCF" w:rsidP="00270D5A">
            <w:pPr>
              <w:rPr>
                <w:color w:val="000000"/>
                <w:sz w:val="18"/>
                <w:szCs w:val="18"/>
              </w:rPr>
            </w:pPr>
          </w:p>
        </w:tc>
      </w:tr>
      <w:tr w:rsidR="00345CCF" w:rsidRPr="00270D5A" w14:paraId="5D22B730" w14:textId="77777777" w:rsidTr="00F60A06">
        <w:trPr>
          <w:trHeight w:val="320"/>
        </w:trPr>
        <w:tc>
          <w:tcPr>
            <w:tcW w:w="2140" w:type="dxa"/>
            <w:shd w:val="clear" w:color="auto" w:fill="auto"/>
            <w:noWrap/>
            <w:vAlign w:val="bottom"/>
            <w:hideMark/>
          </w:tcPr>
          <w:p w14:paraId="02B43A33" w14:textId="77777777" w:rsidR="00345CCF" w:rsidRPr="00270D5A" w:rsidRDefault="00345CCF" w:rsidP="00270D5A">
            <w:pPr>
              <w:rPr>
                <w:color w:val="000000"/>
                <w:sz w:val="18"/>
                <w:szCs w:val="18"/>
              </w:rPr>
            </w:pPr>
            <w:r w:rsidRPr="00270D5A">
              <w:rPr>
                <w:color w:val="000000"/>
                <w:sz w:val="18"/>
                <w:szCs w:val="18"/>
              </w:rPr>
              <w:t>F3Q3</w:t>
            </w:r>
          </w:p>
        </w:tc>
        <w:tc>
          <w:tcPr>
            <w:tcW w:w="1820" w:type="dxa"/>
            <w:vMerge/>
            <w:vAlign w:val="center"/>
            <w:hideMark/>
          </w:tcPr>
          <w:p w14:paraId="57295BB1" w14:textId="77777777" w:rsidR="00345CCF" w:rsidRPr="00270D5A" w:rsidRDefault="00345CCF" w:rsidP="00270D5A">
            <w:pPr>
              <w:rPr>
                <w:color w:val="000000"/>
                <w:sz w:val="18"/>
                <w:szCs w:val="18"/>
              </w:rPr>
            </w:pPr>
          </w:p>
        </w:tc>
        <w:tc>
          <w:tcPr>
            <w:tcW w:w="2360" w:type="dxa"/>
            <w:shd w:val="clear" w:color="auto" w:fill="auto"/>
            <w:noWrap/>
            <w:vAlign w:val="bottom"/>
            <w:hideMark/>
          </w:tcPr>
          <w:p w14:paraId="68AF72BD" w14:textId="77777777" w:rsidR="00345CCF" w:rsidRPr="00270D5A" w:rsidRDefault="00345CCF" w:rsidP="00270D5A">
            <w:pPr>
              <w:jc w:val="center"/>
              <w:rPr>
                <w:color w:val="000000"/>
                <w:sz w:val="18"/>
                <w:szCs w:val="18"/>
              </w:rPr>
            </w:pPr>
            <w:r w:rsidRPr="00270D5A">
              <w:rPr>
                <w:color w:val="000000"/>
                <w:sz w:val="18"/>
                <w:szCs w:val="18"/>
              </w:rPr>
              <w:t>0,976</w:t>
            </w:r>
          </w:p>
        </w:tc>
        <w:tc>
          <w:tcPr>
            <w:tcW w:w="2044" w:type="dxa"/>
            <w:vMerge/>
            <w:vAlign w:val="center"/>
            <w:hideMark/>
          </w:tcPr>
          <w:p w14:paraId="2DD19A8C" w14:textId="77777777" w:rsidR="00345CCF" w:rsidRPr="00270D5A" w:rsidRDefault="00345CCF" w:rsidP="00270D5A">
            <w:pPr>
              <w:rPr>
                <w:color w:val="000000"/>
                <w:sz w:val="18"/>
                <w:szCs w:val="18"/>
              </w:rPr>
            </w:pPr>
          </w:p>
        </w:tc>
      </w:tr>
      <w:tr w:rsidR="00345CCF" w:rsidRPr="00270D5A" w14:paraId="16734317" w14:textId="77777777" w:rsidTr="00F60A06">
        <w:trPr>
          <w:trHeight w:val="320"/>
        </w:trPr>
        <w:tc>
          <w:tcPr>
            <w:tcW w:w="2140" w:type="dxa"/>
            <w:shd w:val="clear" w:color="auto" w:fill="auto"/>
            <w:noWrap/>
            <w:vAlign w:val="bottom"/>
            <w:hideMark/>
          </w:tcPr>
          <w:p w14:paraId="17DA8D79" w14:textId="77777777" w:rsidR="00345CCF" w:rsidRPr="00270D5A" w:rsidRDefault="00345CCF" w:rsidP="00270D5A">
            <w:pPr>
              <w:rPr>
                <w:color w:val="000000"/>
                <w:sz w:val="18"/>
                <w:szCs w:val="18"/>
              </w:rPr>
            </w:pPr>
            <w:r w:rsidRPr="00270D5A">
              <w:rPr>
                <w:color w:val="000000"/>
                <w:sz w:val="18"/>
                <w:szCs w:val="18"/>
              </w:rPr>
              <w:t>F3Q6</w:t>
            </w:r>
          </w:p>
        </w:tc>
        <w:tc>
          <w:tcPr>
            <w:tcW w:w="1820" w:type="dxa"/>
            <w:vMerge/>
            <w:vAlign w:val="center"/>
            <w:hideMark/>
          </w:tcPr>
          <w:p w14:paraId="3672170D" w14:textId="77777777" w:rsidR="00345CCF" w:rsidRPr="00270D5A" w:rsidRDefault="00345CCF" w:rsidP="00270D5A">
            <w:pPr>
              <w:rPr>
                <w:color w:val="000000"/>
                <w:sz w:val="18"/>
                <w:szCs w:val="18"/>
              </w:rPr>
            </w:pPr>
          </w:p>
        </w:tc>
        <w:tc>
          <w:tcPr>
            <w:tcW w:w="2360" w:type="dxa"/>
            <w:shd w:val="clear" w:color="auto" w:fill="auto"/>
            <w:noWrap/>
            <w:vAlign w:val="bottom"/>
            <w:hideMark/>
          </w:tcPr>
          <w:p w14:paraId="51EB1B1F" w14:textId="77777777" w:rsidR="00345CCF" w:rsidRPr="00270D5A" w:rsidRDefault="00345CCF" w:rsidP="00270D5A">
            <w:pPr>
              <w:jc w:val="center"/>
              <w:rPr>
                <w:color w:val="000000"/>
                <w:sz w:val="18"/>
                <w:szCs w:val="18"/>
              </w:rPr>
            </w:pPr>
            <w:r w:rsidRPr="00270D5A">
              <w:rPr>
                <w:color w:val="000000"/>
                <w:sz w:val="18"/>
                <w:szCs w:val="18"/>
              </w:rPr>
              <w:t>0,97</w:t>
            </w:r>
          </w:p>
        </w:tc>
        <w:tc>
          <w:tcPr>
            <w:tcW w:w="2044" w:type="dxa"/>
            <w:vMerge/>
            <w:vAlign w:val="center"/>
            <w:hideMark/>
          </w:tcPr>
          <w:p w14:paraId="437C6674" w14:textId="77777777" w:rsidR="00345CCF" w:rsidRPr="00270D5A" w:rsidRDefault="00345CCF" w:rsidP="00270D5A">
            <w:pPr>
              <w:rPr>
                <w:color w:val="000000"/>
                <w:sz w:val="18"/>
                <w:szCs w:val="18"/>
              </w:rPr>
            </w:pPr>
          </w:p>
        </w:tc>
      </w:tr>
      <w:tr w:rsidR="00345CCF" w:rsidRPr="00270D5A" w14:paraId="4F45BAFC" w14:textId="77777777" w:rsidTr="00F60A06">
        <w:trPr>
          <w:trHeight w:val="320"/>
        </w:trPr>
        <w:tc>
          <w:tcPr>
            <w:tcW w:w="2140" w:type="dxa"/>
            <w:shd w:val="clear" w:color="auto" w:fill="auto"/>
            <w:noWrap/>
            <w:vAlign w:val="bottom"/>
            <w:hideMark/>
          </w:tcPr>
          <w:p w14:paraId="5EE17FC0" w14:textId="77777777" w:rsidR="00345CCF" w:rsidRPr="00270D5A" w:rsidRDefault="00345CCF" w:rsidP="00270D5A">
            <w:pPr>
              <w:rPr>
                <w:color w:val="000000"/>
                <w:sz w:val="18"/>
                <w:szCs w:val="18"/>
              </w:rPr>
            </w:pPr>
            <w:r w:rsidRPr="00270D5A">
              <w:rPr>
                <w:color w:val="000000"/>
                <w:sz w:val="18"/>
                <w:szCs w:val="18"/>
              </w:rPr>
              <w:t>F3Q7</w:t>
            </w:r>
          </w:p>
        </w:tc>
        <w:tc>
          <w:tcPr>
            <w:tcW w:w="1820" w:type="dxa"/>
            <w:vMerge/>
            <w:vAlign w:val="center"/>
            <w:hideMark/>
          </w:tcPr>
          <w:p w14:paraId="0BEEE403" w14:textId="77777777" w:rsidR="00345CCF" w:rsidRPr="00270D5A" w:rsidRDefault="00345CCF" w:rsidP="00270D5A">
            <w:pPr>
              <w:rPr>
                <w:color w:val="000000"/>
                <w:sz w:val="18"/>
                <w:szCs w:val="18"/>
              </w:rPr>
            </w:pPr>
          </w:p>
        </w:tc>
        <w:tc>
          <w:tcPr>
            <w:tcW w:w="2360" w:type="dxa"/>
            <w:shd w:val="clear" w:color="auto" w:fill="auto"/>
            <w:noWrap/>
            <w:vAlign w:val="bottom"/>
            <w:hideMark/>
          </w:tcPr>
          <w:p w14:paraId="66ADF2D9" w14:textId="77777777" w:rsidR="00345CCF" w:rsidRPr="00270D5A" w:rsidRDefault="00345CCF" w:rsidP="00270D5A">
            <w:pPr>
              <w:jc w:val="center"/>
              <w:rPr>
                <w:color w:val="000000"/>
                <w:sz w:val="18"/>
                <w:szCs w:val="18"/>
              </w:rPr>
            </w:pPr>
            <w:r w:rsidRPr="00270D5A">
              <w:rPr>
                <w:color w:val="000000"/>
                <w:sz w:val="18"/>
                <w:szCs w:val="18"/>
              </w:rPr>
              <w:t>0,972</w:t>
            </w:r>
          </w:p>
        </w:tc>
        <w:tc>
          <w:tcPr>
            <w:tcW w:w="2044" w:type="dxa"/>
            <w:vMerge/>
            <w:vAlign w:val="center"/>
            <w:hideMark/>
          </w:tcPr>
          <w:p w14:paraId="3A4A4BAB" w14:textId="77777777" w:rsidR="00345CCF" w:rsidRPr="00270D5A" w:rsidRDefault="00345CCF" w:rsidP="00270D5A">
            <w:pPr>
              <w:rPr>
                <w:color w:val="000000"/>
                <w:sz w:val="18"/>
                <w:szCs w:val="18"/>
              </w:rPr>
            </w:pPr>
          </w:p>
        </w:tc>
      </w:tr>
      <w:tr w:rsidR="00345CCF" w:rsidRPr="00270D5A" w14:paraId="44BCC717" w14:textId="77777777" w:rsidTr="00F60A06">
        <w:trPr>
          <w:trHeight w:val="320"/>
        </w:trPr>
        <w:tc>
          <w:tcPr>
            <w:tcW w:w="2140" w:type="dxa"/>
            <w:shd w:val="clear" w:color="auto" w:fill="auto"/>
            <w:noWrap/>
            <w:vAlign w:val="bottom"/>
            <w:hideMark/>
          </w:tcPr>
          <w:p w14:paraId="4123238C" w14:textId="77777777" w:rsidR="00345CCF" w:rsidRPr="00270D5A" w:rsidRDefault="00345CCF" w:rsidP="00270D5A">
            <w:pPr>
              <w:rPr>
                <w:color w:val="000000"/>
                <w:sz w:val="18"/>
                <w:szCs w:val="18"/>
              </w:rPr>
            </w:pPr>
            <w:r w:rsidRPr="00270D5A">
              <w:rPr>
                <w:color w:val="000000"/>
                <w:sz w:val="18"/>
                <w:szCs w:val="18"/>
              </w:rPr>
              <w:t>F3Q8</w:t>
            </w:r>
          </w:p>
        </w:tc>
        <w:tc>
          <w:tcPr>
            <w:tcW w:w="1820" w:type="dxa"/>
            <w:vMerge/>
            <w:vAlign w:val="center"/>
            <w:hideMark/>
          </w:tcPr>
          <w:p w14:paraId="7C178F11" w14:textId="77777777" w:rsidR="00345CCF" w:rsidRPr="00270D5A" w:rsidRDefault="00345CCF" w:rsidP="00270D5A">
            <w:pPr>
              <w:rPr>
                <w:color w:val="000000"/>
                <w:sz w:val="18"/>
                <w:szCs w:val="18"/>
              </w:rPr>
            </w:pPr>
          </w:p>
        </w:tc>
        <w:tc>
          <w:tcPr>
            <w:tcW w:w="2360" w:type="dxa"/>
            <w:shd w:val="clear" w:color="auto" w:fill="auto"/>
            <w:noWrap/>
            <w:vAlign w:val="bottom"/>
            <w:hideMark/>
          </w:tcPr>
          <w:p w14:paraId="2ED87DE2" w14:textId="77777777" w:rsidR="00345CCF" w:rsidRPr="00270D5A" w:rsidRDefault="00345CCF" w:rsidP="00270D5A">
            <w:pPr>
              <w:jc w:val="center"/>
              <w:rPr>
                <w:color w:val="000000"/>
                <w:sz w:val="18"/>
                <w:szCs w:val="18"/>
              </w:rPr>
            </w:pPr>
            <w:r w:rsidRPr="00270D5A">
              <w:rPr>
                <w:color w:val="000000"/>
                <w:sz w:val="18"/>
                <w:szCs w:val="18"/>
              </w:rPr>
              <w:t>0,965</w:t>
            </w:r>
          </w:p>
        </w:tc>
        <w:tc>
          <w:tcPr>
            <w:tcW w:w="2044" w:type="dxa"/>
            <w:vMerge/>
            <w:vAlign w:val="center"/>
            <w:hideMark/>
          </w:tcPr>
          <w:p w14:paraId="42620092" w14:textId="77777777" w:rsidR="00345CCF" w:rsidRPr="00270D5A" w:rsidRDefault="00345CCF" w:rsidP="00270D5A">
            <w:pPr>
              <w:rPr>
                <w:color w:val="000000"/>
                <w:sz w:val="18"/>
                <w:szCs w:val="18"/>
              </w:rPr>
            </w:pPr>
          </w:p>
        </w:tc>
      </w:tr>
      <w:tr w:rsidR="00345CCF" w:rsidRPr="00270D5A" w14:paraId="585CCD0E" w14:textId="77777777" w:rsidTr="00F60A06">
        <w:trPr>
          <w:trHeight w:val="320"/>
        </w:trPr>
        <w:tc>
          <w:tcPr>
            <w:tcW w:w="2140" w:type="dxa"/>
            <w:shd w:val="clear" w:color="auto" w:fill="auto"/>
            <w:noWrap/>
            <w:vAlign w:val="bottom"/>
            <w:hideMark/>
          </w:tcPr>
          <w:p w14:paraId="192EA655" w14:textId="77777777" w:rsidR="00345CCF" w:rsidRPr="00270D5A" w:rsidRDefault="00345CCF" w:rsidP="00270D5A">
            <w:pPr>
              <w:rPr>
                <w:color w:val="000000"/>
                <w:sz w:val="18"/>
                <w:szCs w:val="18"/>
              </w:rPr>
            </w:pPr>
            <w:r w:rsidRPr="00270D5A">
              <w:rPr>
                <w:color w:val="000000"/>
                <w:sz w:val="18"/>
                <w:szCs w:val="18"/>
              </w:rPr>
              <w:t>F3Q9</w:t>
            </w:r>
          </w:p>
        </w:tc>
        <w:tc>
          <w:tcPr>
            <w:tcW w:w="1820" w:type="dxa"/>
            <w:vMerge/>
            <w:vAlign w:val="center"/>
            <w:hideMark/>
          </w:tcPr>
          <w:p w14:paraId="2DAFD0B7" w14:textId="77777777" w:rsidR="00345CCF" w:rsidRPr="00270D5A" w:rsidRDefault="00345CCF" w:rsidP="00270D5A">
            <w:pPr>
              <w:rPr>
                <w:color w:val="000000"/>
                <w:sz w:val="18"/>
                <w:szCs w:val="18"/>
              </w:rPr>
            </w:pPr>
          </w:p>
        </w:tc>
        <w:tc>
          <w:tcPr>
            <w:tcW w:w="2360" w:type="dxa"/>
            <w:shd w:val="clear" w:color="auto" w:fill="auto"/>
            <w:noWrap/>
            <w:vAlign w:val="bottom"/>
            <w:hideMark/>
          </w:tcPr>
          <w:p w14:paraId="4CE6BB0C" w14:textId="77777777" w:rsidR="00345CCF" w:rsidRPr="00270D5A" w:rsidRDefault="00345CCF" w:rsidP="00270D5A">
            <w:pPr>
              <w:jc w:val="center"/>
              <w:rPr>
                <w:color w:val="000000"/>
                <w:sz w:val="18"/>
                <w:szCs w:val="18"/>
              </w:rPr>
            </w:pPr>
            <w:r w:rsidRPr="00270D5A">
              <w:rPr>
                <w:color w:val="000000"/>
                <w:sz w:val="18"/>
                <w:szCs w:val="18"/>
              </w:rPr>
              <w:t>0,972</w:t>
            </w:r>
          </w:p>
        </w:tc>
        <w:tc>
          <w:tcPr>
            <w:tcW w:w="2044" w:type="dxa"/>
            <w:vMerge/>
            <w:vAlign w:val="center"/>
            <w:hideMark/>
          </w:tcPr>
          <w:p w14:paraId="4AA28889" w14:textId="77777777" w:rsidR="00345CCF" w:rsidRPr="00270D5A" w:rsidRDefault="00345CCF" w:rsidP="00270D5A">
            <w:pPr>
              <w:rPr>
                <w:color w:val="000000"/>
                <w:sz w:val="18"/>
                <w:szCs w:val="18"/>
              </w:rPr>
            </w:pPr>
          </w:p>
        </w:tc>
      </w:tr>
      <w:tr w:rsidR="00345CCF" w:rsidRPr="00270D5A" w14:paraId="640279E2" w14:textId="77777777" w:rsidTr="00270D5A">
        <w:trPr>
          <w:trHeight w:val="155"/>
        </w:trPr>
        <w:tc>
          <w:tcPr>
            <w:tcW w:w="2140" w:type="dxa"/>
            <w:shd w:val="clear" w:color="auto" w:fill="auto"/>
            <w:noWrap/>
            <w:vAlign w:val="bottom"/>
            <w:hideMark/>
          </w:tcPr>
          <w:p w14:paraId="7B337164" w14:textId="77777777" w:rsidR="00345CCF" w:rsidRPr="00270D5A" w:rsidRDefault="00345CCF" w:rsidP="00270D5A">
            <w:pPr>
              <w:jc w:val="center"/>
              <w:rPr>
                <w:color w:val="000000"/>
                <w:sz w:val="18"/>
                <w:szCs w:val="18"/>
              </w:rPr>
            </w:pPr>
          </w:p>
        </w:tc>
        <w:tc>
          <w:tcPr>
            <w:tcW w:w="1820" w:type="dxa"/>
            <w:shd w:val="clear" w:color="auto" w:fill="auto"/>
            <w:noWrap/>
            <w:vAlign w:val="bottom"/>
            <w:hideMark/>
          </w:tcPr>
          <w:p w14:paraId="7F920B53" w14:textId="77777777" w:rsidR="00345CCF" w:rsidRPr="00270D5A" w:rsidRDefault="00345CCF" w:rsidP="00270D5A">
            <w:pPr>
              <w:rPr>
                <w:sz w:val="18"/>
                <w:szCs w:val="18"/>
              </w:rPr>
            </w:pPr>
          </w:p>
        </w:tc>
        <w:tc>
          <w:tcPr>
            <w:tcW w:w="2360" w:type="dxa"/>
            <w:shd w:val="clear" w:color="auto" w:fill="auto"/>
            <w:noWrap/>
            <w:vAlign w:val="bottom"/>
            <w:hideMark/>
          </w:tcPr>
          <w:p w14:paraId="20C9750D" w14:textId="77777777" w:rsidR="00345CCF" w:rsidRPr="00270D5A" w:rsidRDefault="00345CCF" w:rsidP="00270D5A">
            <w:pPr>
              <w:rPr>
                <w:sz w:val="18"/>
                <w:szCs w:val="18"/>
              </w:rPr>
            </w:pPr>
          </w:p>
        </w:tc>
        <w:tc>
          <w:tcPr>
            <w:tcW w:w="2044" w:type="dxa"/>
            <w:shd w:val="clear" w:color="auto" w:fill="auto"/>
            <w:noWrap/>
            <w:vAlign w:val="bottom"/>
            <w:hideMark/>
          </w:tcPr>
          <w:p w14:paraId="6B9C3DF9" w14:textId="77777777" w:rsidR="00345CCF" w:rsidRPr="00270D5A" w:rsidRDefault="00345CCF" w:rsidP="00270D5A">
            <w:pPr>
              <w:rPr>
                <w:sz w:val="18"/>
                <w:szCs w:val="18"/>
              </w:rPr>
            </w:pPr>
          </w:p>
        </w:tc>
      </w:tr>
      <w:tr w:rsidR="00345CCF" w:rsidRPr="00270D5A" w14:paraId="455129EB" w14:textId="77777777" w:rsidTr="00F60A06">
        <w:trPr>
          <w:trHeight w:val="320"/>
        </w:trPr>
        <w:tc>
          <w:tcPr>
            <w:tcW w:w="2140" w:type="dxa"/>
            <w:shd w:val="clear" w:color="auto" w:fill="auto"/>
            <w:noWrap/>
            <w:vAlign w:val="bottom"/>
            <w:hideMark/>
          </w:tcPr>
          <w:p w14:paraId="4E0AB9D4" w14:textId="77777777" w:rsidR="00345CCF" w:rsidRPr="00270D5A" w:rsidRDefault="00345CCF" w:rsidP="00270D5A">
            <w:pPr>
              <w:rPr>
                <w:color w:val="000000"/>
                <w:sz w:val="18"/>
                <w:szCs w:val="18"/>
              </w:rPr>
            </w:pPr>
            <w:r w:rsidRPr="00270D5A">
              <w:rPr>
                <w:color w:val="000000"/>
                <w:sz w:val="18"/>
                <w:szCs w:val="18"/>
              </w:rPr>
              <w:t>F4Q1</w:t>
            </w:r>
          </w:p>
        </w:tc>
        <w:tc>
          <w:tcPr>
            <w:tcW w:w="1820" w:type="dxa"/>
            <w:vMerge w:val="restart"/>
            <w:shd w:val="clear" w:color="auto" w:fill="auto"/>
            <w:vAlign w:val="center"/>
            <w:hideMark/>
          </w:tcPr>
          <w:p w14:paraId="0C87D4FB" w14:textId="77777777" w:rsidR="00345CCF" w:rsidRPr="00270D5A" w:rsidRDefault="00345CCF" w:rsidP="00270D5A">
            <w:pPr>
              <w:jc w:val="center"/>
              <w:rPr>
                <w:color w:val="000000"/>
                <w:sz w:val="18"/>
                <w:szCs w:val="18"/>
              </w:rPr>
            </w:pPr>
            <w:r w:rsidRPr="00270D5A">
              <w:rPr>
                <w:color w:val="000000"/>
                <w:sz w:val="18"/>
                <w:szCs w:val="18"/>
              </w:rPr>
              <w:t>İletişimin Sürdürülebilirliği</w:t>
            </w:r>
          </w:p>
        </w:tc>
        <w:tc>
          <w:tcPr>
            <w:tcW w:w="2360" w:type="dxa"/>
            <w:shd w:val="clear" w:color="auto" w:fill="auto"/>
            <w:noWrap/>
            <w:vAlign w:val="bottom"/>
            <w:hideMark/>
          </w:tcPr>
          <w:p w14:paraId="5202684A" w14:textId="77777777" w:rsidR="00345CCF" w:rsidRPr="00270D5A" w:rsidRDefault="00345CCF" w:rsidP="00270D5A">
            <w:pPr>
              <w:jc w:val="center"/>
              <w:rPr>
                <w:color w:val="000000"/>
                <w:sz w:val="18"/>
                <w:szCs w:val="18"/>
              </w:rPr>
            </w:pPr>
            <w:r w:rsidRPr="00270D5A">
              <w:rPr>
                <w:color w:val="000000"/>
                <w:sz w:val="18"/>
                <w:szCs w:val="18"/>
              </w:rPr>
              <w:t>0,675</w:t>
            </w:r>
          </w:p>
        </w:tc>
        <w:tc>
          <w:tcPr>
            <w:tcW w:w="2044" w:type="dxa"/>
            <w:vMerge w:val="restart"/>
            <w:shd w:val="clear" w:color="auto" w:fill="auto"/>
            <w:noWrap/>
            <w:vAlign w:val="center"/>
            <w:hideMark/>
          </w:tcPr>
          <w:p w14:paraId="4167C72F" w14:textId="77777777" w:rsidR="00345CCF" w:rsidRPr="00270D5A" w:rsidRDefault="00345CCF" w:rsidP="00270D5A">
            <w:pPr>
              <w:jc w:val="center"/>
              <w:rPr>
                <w:color w:val="000000"/>
                <w:sz w:val="18"/>
                <w:szCs w:val="18"/>
              </w:rPr>
            </w:pPr>
            <w:r w:rsidRPr="00270D5A">
              <w:rPr>
                <w:color w:val="000000"/>
                <w:sz w:val="18"/>
                <w:szCs w:val="18"/>
              </w:rPr>
              <w:t>0,86456363</w:t>
            </w:r>
          </w:p>
        </w:tc>
      </w:tr>
      <w:tr w:rsidR="00345CCF" w:rsidRPr="00270D5A" w14:paraId="03CC4020" w14:textId="77777777" w:rsidTr="00F60A06">
        <w:trPr>
          <w:trHeight w:val="320"/>
        </w:trPr>
        <w:tc>
          <w:tcPr>
            <w:tcW w:w="2140" w:type="dxa"/>
            <w:shd w:val="clear" w:color="auto" w:fill="auto"/>
            <w:noWrap/>
            <w:vAlign w:val="bottom"/>
            <w:hideMark/>
          </w:tcPr>
          <w:p w14:paraId="55C20006" w14:textId="77777777" w:rsidR="00345CCF" w:rsidRPr="00270D5A" w:rsidRDefault="00345CCF" w:rsidP="00270D5A">
            <w:pPr>
              <w:rPr>
                <w:color w:val="000000"/>
                <w:sz w:val="18"/>
                <w:szCs w:val="18"/>
              </w:rPr>
            </w:pPr>
            <w:r w:rsidRPr="00270D5A">
              <w:rPr>
                <w:color w:val="000000"/>
                <w:sz w:val="18"/>
                <w:szCs w:val="18"/>
              </w:rPr>
              <w:t>F4Q3</w:t>
            </w:r>
          </w:p>
        </w:tc>
        <w:tc>
          <w:tcPr>
            <w:tcW w:w="1820" w:type="dxa"/>
            <w:vMerge/>
            <w:vAlign w:val="center"/>
            <w:hideMark/>
          </w:tcPr>
          <w:p w14:paraId="0E87D65A" w14:textId="77777777" w:rsidR="00345CCF" w:rsidRPr="00270D5A" w:rsidRDefault="00345CCF" w:rsidP="00270D5A">
            <w:pPr>
              <w:rPr>
                <w:color w:val="000000"/>
                <w:sz w:val="18"/>
                <w:szCs w:val="18"/>
              </w:rPr>
            </w:pPr>
          </w:p>
        </w:tc>
        <w:tc>
          <w:tcPr>
            <w:tcW w:w="2360" w:type="dxa"/>
            <w:shd w:val="clear" w:color="auto" w:fill="auto"/>
            <w:noWrap/>
            <w:vAlign w:val="bottom"/>
            <w:hideMark/>
          </w:tcPr>
          <w:p w14:paraId="0C36EAF4" w14:textId="77777777" w:rsidR="00345CCF" w:rsidRPr="00270D5A" w:rsidRDefault="00345CCF" w:rsidP="00270D5A">
            <w:pPr>
              <w:jc w:val="center"/>
              <w:rPr>
                <w:color w:val="000000"/>
                <w:sz w:val="18"/>
                <w:szCs w:val="18"/>
              </w:rPr>
            </w:pPr>
            <w:r w:rsidRPr="00270D5A">
              <w:rPr>
                <w:color w:val="000000"/>
                <w:sz w:val="18"/>
                <w:szCs w:val="18"/>
              </w:rPr>
              <w:t>0,64</w:t>
            </w:r>
          </w:p>
        </w:tc>
        <w:tc>
          <w:tcPr>
            <w:tcW w:w="2044" w:type="dxa"/>
            <w:vMerge/>
            <w:vAlign w:val="center"/>
            <w:hideMark/>
          </w:tcPr>
          <w:p w14:paraId="31E04538" w14:textId="77777777" w:rsidR="00345CCF" w:rsidRPr="00270D5A" w:rsidRDefault="00345CCF" w:rsidP="00270D5A">
            <w:pPr>
              <w:rPr>
                <w:color w:val="000000"/>
                <w:sz w:val="18"/>
                <w:szCs w:val="18"/>
              </w:rPr>
            </w:pPr>
          </w:p>
        </w:tc>
      </w:tr>
      <w:tr w:rsidR="00345CCF" w:rsidRPr="00270D5A" w14:paraId="544F3F52" w14:textId="77777777" w:rsidTr="00F60A06">
        <w:trPr>
          <w:trHeight w:val="320"/>
        </w:trPr>
        <w:tc>
          <w:tcPr>
            <w:tcW w:w="2140" w:type="dxa"/>
            <w:shd w:val="clear" w:color="auto" w:fill="auto"/>
            <w:noWrap/>
            <w:vAlign w:val="bottom"/>
            <w:hideMark/>
          </w:tcPr>
          <w:p w14:paraId="4DC4C9BD" w14:textId="77777777" w:rsidR="00345CCF" w:rsidRPr="00270D5A" w:rsidRDefault="00345CCF" w:rsidP="00270D5A">
            <w:pPr>
              <w:rPr>
                <w:color w:val="000000"/>
                <w:sz w:val="18"/>
                <w:szCs w:val="18"/>
              </w:rPr>
            </w:pPr>
            <w:r w:rsidRPr="00270D5A">
              <w:rPr>
                <w:color w:val="000000"/>
                <w:sz w:val="18"/>
                <w:szCs w:val="18"/>
              </w:rPr>
              <w:t>F4Q5</w:t>
            </w:r>
          </w:p>
        </w:tc>
        <w:tc>
          <w:tcPr>
            <w:tcW w:w="1820" w:type="dxa"/>
            <w:vMerge/>
            <w:vAlign w:val="center"/>
            <w:hideMark/>
          </w:tcPr>
          <w:p w14:paraId="117C47C2" w14:textId="77777777" w:rsidR="00345CCF" w:rsidRPr="00270D5A" w:rsidRDefault="00345CCF" w:rsidP="00270D5A">
            <w:pPr>
              <w:rPr>
                <w:color w:val="000000"/>
                <w:sz w:val="18"/>
                <w:szCs w:val="18"/>
              </w:rPr>
            </w:pPr>
          </w:p>
        </w:tc>
        <w:tc>
          <w:tcPr>
            <w:tcW w:w="2360" w:type="dxa"/>
            <w:shd w:val="clear" w:color="auto" w:fill="auto"/>
            <w:noWrap/>
            <w:vAlign w:val="bottom"/>
            <w:hideMark/>
          </w:tcPr>
          <w:p w14:paraId="67D986C3" w14:textId="77777777" w:rsidR="00345CCF" w:rsidRPr="00270D5A" w:rsidRDefault="00345CCF" w:rsidP="00270D5A">
            <w:pPr>
              <w:jc w:val="center"/>
              <w:rPr>
                <w:color w:val="000000"/>
                <w:sz w:val="18"/>
                <w:szCs w:val="18"/>
              </w:rPr>
            </w:pPr>
            <w:r w:rsidRPr="00270D5A">
              <w:rPr>
                <w:color w:val="000000"/>
                <w:sz w:val="18"/>
                <w:szCs w:val="18"/>
              </w:rPr>
              <w:t>0,682</w:t>
            </w:r>
          </w:p>
        </w:tc>
        <w:tc>
          <w:tcPr>
            <w:tcW w:w="2044" w:type="dxa"/>
            <w:vMerge/>
            <w:vAlign w:val="center"/>
            <w:hideMark/>
          </w:tcPr>
          <w:p w14:paraId="1F13C3E7" w14:textId="77777777" w:rsidR="00345CCF" w:rsidRPr="00270D5A" w:rsidRDefault="00345CCF" w:rsidP="00270D5A">
            <w:pPr>
              <w:rPr>
                <w:color w:val="000000"/>
                <w:sz w:val="18"/>
                <w:szCs w:val="18"/>
              </w:rPr>
            </w:pPr>
          </w:p>
        </w:tc>
      </w:tr>
      <w:tr w:rsidR="00345CCF" w:rsidRPr="00270D5A" w14:paraId="1E76E9C6" w14:textId="77777777" w:rsidTr="00F60A06">
        <w:trPr>
          <w:trHeight w:val="320"/>
        </w:trPr>
        <w:tc>
          <w:tcPr>
            <w:tcW w:w="2140" w:type="dxa"/>
            <w:shd w:val="clear" w:color="auto" w:fill="auto"/>
            <w:noWrap/>
            <w:vAlign w:val="bottom"/>
            <w:hideMark/>
          </w:tcPr>
          <w:p w14:paraId="7F3D14C9" w14:textId="77777777" w:rsidR="00345CCF" w:rsidRPr="00270D5A" w:rsidRDefault="00345CCF" w:rsidP="00270D5A">
            <w:pPr>
              <w:rPr>
                <w:color w:val="000000"/>
                <w:sz w:val="18"/>
                <w:szCs w:val="18"/>
              </w:rPr>
            </w:pPr>
            <w:r w:rsidRPr="00270D5A">
              <w:rPr>
                <w:color w:val="000000"/>
                <w:sz w:val="18"/>
                <w:szCs w:val="18"/>
              </w:rPr>
              <w:t>F4Q6</w:t>
            </w:r>
          </w:p>
        </w:tc>
        <w:tc>
          <w:tcPr>
            <w:tcW w:w="1820" w:type="dxa"/>
            <w:vMerge/>
            <w:vAlign w:val="center"/>
            <w:hideMark/>
          </w:tcPr>
          <w:p w14:paraId="655367B7" w14:textId="77777777" w:rsidR="00345CCF" w:rsidRPr="00270D5A" w:rsidRDefault="00345CCF" w:rsidP="00270D5A">
            <w:pPr>
              <w:rPr>
                <w:color w:val="000000"/>
                <w:sz w:val="18"/>
                <w:szCs w:val="18"/>
              </w:rPr>
            </w:pPr>
          </w:p>
        </w:tc>
        <w:tc>
          <w:tcPr>
            <w:tcW w:w="2360" w:type="dxa"/>
            <w:shd w:val="clear" w:color="auto" w:fill="auto"/>
            <w:noWrap/>
            <w:vAlign w:val="bottom"/>
            <w:hideMark/>
          </w:tcPr>
          <w:p w14:paraId="4BBECBB2" w14:textId="77777777" w:rsidR="00345CCF" w:rsidRPr="00270D5A" w:rsidRDefault="00345CCF" w:rsidP="00270D5A">
            <w:pPr>
              <w:jc w:val="center"/>
              <w:rPr>
                <w:color w:val="000000"/>
                <w:sz w:val="18"/>
                <w:szCs w:val="18"/>
              </w:rPr>
            </w:pPr>
            <w:r w:rsidRPr="00270D5A">
              <w:rPr>
                <w:color w:val="000000"/>
                <w:sz w:val="18"/>
                <w:szCs w:val="18"/>
              </w:rPr>
              <w:t>0,655</w:t>
            </w:r>
          </w:p>
        </w:tc>
        <w:tc>
          <w:tcPr>
            <w:tcW w:w="2044" w:type="dxa"/>
            <w:vMerge/>
            <w:vAlign w:val="center"/>
            <w:hideMark/>
          </w:tcPr>
          <w:p w14:paraId="71993AEF" w14:textId="77777777" w:rsidR="00345CCF" w:rsidRPr="00270D5A" w:rsidRDefault="00345CCF" w:rsidP="00270D5A">
            <w:pPr>
              <w:rPr>
                <w:color w:val="000000"/>
                <w:sz w:val="18"/>
                <w:szCs w:val="18"/>
              </w:rPr>
            </w:pPr>
          </w:p>
        </w:tc>
      </w:tr>
      <w:tr w:rsidR="00345CCF" w:rsidRPr="00270D5A" w14:paraId="707BA36E" w14:textId="77777777" w:rsidTr="00F60A06">
        <w:trPr>
          <w:trHeight w:val="320"/>
        </w:trPr>
        <w:tc>
          <w:tcPr>
            <w:tcW w:w="2140" w:type="dxa"/>
            <w:shd w:val="clear" w:color="auto" w:fill="auto"/>
            <w:noWrap/>
            <w:vAlign w:val="bottom"/>
            <w:hideMark/>
          </w:tcPr>
          <w:p w14:paraId="52F309A6" w14:textId="77777777" w:rsidR="00345CCF" w:rsidRPr="00270D5A" w:rsidRDefault="00345CCF" w:rsidP="00270D5A">
            <w:pPr>
              <w:rPr>
                <w:color w:val="000000"/>
                <w:sz w:val="18"/>
                <w:szCs w:val="18"/>
              </w:rPr>
            </w:pPr>
            <w:r w:rsidRPr="00270D5A">
              <w:rPr>
                <w:color w:val="000000"/>
                <w:sz w:val="18"/>
                <w:szCs w:val="18"/>
              </w:rPr>
              <w:t>F4Q7</w:t>
            </w:r>
          </w:p>
        </w:tc>
        <w:tc>
          <w:tcPr>
            <w:tcW w:w="1820" w:type="dxa"/>
            <w:vMerge/>
            <w:vAlign w:val="center"/>
            <w:hideMark/>
          </w:tcPr>
          <w:p w14:paraId="50C61266" w14:textId="77777777" w:rsidR="00345CCF" w:rsidRPr="00270D5A" w:rsidRDefault="00345CCF" w:rsidP="00270D5A">
            <w:pPr>
              <w:rPr>
                <w:color w:val="000000"/>
                <w:sz w:val="18"/>
                <w:szCs w:val="18"/>
              </w:rPr>
            </w:pPr>
          </w:p>
        </w:tc>
        <w:tc>
          <w:tcPr>
            <w:tcW w:w="2360" w:type="dxa"/>
            <w:shd w:val="clear" w:color="auto" w:fill="auto"/>
            <w:noWrap/>
            <w:vAlign w:val="bottom"/>
            <w:hideMark/>
          </w:tcPr>
          <w:p w14:paraId="59BCBEE0" w14:textId="77777777" w:rsidR="00345CCF" w:rsidRPr="00270D5A" w:rsidRDefault="00345CCF" w:rsidP="00270D5A">
            <w:pPr>
              <w:jc w:val="center"/>
              <w:rPr>
                <w:color w:val="000000"/>
                <w:sz w:val="18"/>
                <w:szCs w:val="18"/>
              </w:rPr>
            </w:pPr>
            <w:r w:rsidRPr="00270D5A">
              <w:rPr>
                <w:color w:val="000000"/>
                <w:sz w:val="18"/>
                <w:szCs w:val="18"/>
              </w:rPr>
              <w:t>0,604</w:t>
            </w:r>
          </w:p>
        </w:tc>
        <w:tc>
          <w:tcPr>
            <w:tcW w:w="2044" w:type="dxa"/>
            <w:vMerge/>
            <w:vAlign w:val="center"/>
            <w:hideMark/>
          </w:tcPr>
          <w:p w14:paraId="38F37FD3" w14:textId="77777777" w:rsidR="00345CCF" w:rsidRPr="00270D5A" w:rsidRDefault="00345CCF" w:rsidP="00270D5A">
            <w:pPr>
              <w:rPr>
                <w:color w:val="000000"/>
                <w:sz w:val="18"/>
                <w:szCs w:val="18"/>
              </w:rPr>
            </w:pPr>
          </w:p>
        </w:tc>
      </w:tr>
      <w:tr w:rsidR="00345CCF" w:rsidRPr="00270D5A" w14:paraId="6DF724BC" w14:textId="77777777" w:rsidTr="00F60A06">
        <w:trPr>
          <w:trHeight w:val="320"/>
        </w:trPr>
        <w:tc>
          <w:tcPr>
            <w:tcW w:w="2140" w:type="dxa"/>
            <w:shd w:val="clear" w:color="auto" w:fill="auto"/>
            <w:noWrap/>
            <w:vAlign w:val="bottom"/>
            <w:hideMark/>
          </w:tcPr>
          <w:p w14:paraId="5239B4BC" w14:textId="77777777" w:rsidR="00345CCF" w:rsidRPr="00270D5A" w:rsidRDefault="00345CCF" w:rsidP="00270D5A">
            <w:pPr>
              <w:rPr>
                <w:color w:val="000000"/>
                <w:sz w:val="18"/>
                <w:szCs w:val="18"/>
              </w:rPr>
            </w:pPr>
            <w:r w:rsidRPr="00270D5A">
              <w:rPr>
                <w:color w:val="000000"/>
                <w:sz w:val="18"/>
                <w:szCs w:val="18"/>
              </w:rPr>
              <w:t>F4Q8</w:t>
            </w:r>
          </w:p>
        </w:tc>
        <w:tc>
          <w:tcPr>
            <w:tcW w:w="1820" w:type="dxa"/>
            <w:vMerge/>
            <w:vAlign w:val="center"/>
            <w:hideMark/>
          </w:tcPr>
          <w:p w14:paraId="0AD78138" w14:textId="77777777" w:rsidR="00345CCF" w:rsidRPr="00270D5A" w:rsidRDefault="00345CCF" w:rsidP="00270D5A">
            <w:pPr>
              <w:rPr>
                <w:color w:val="000000"/>
                <w:sz w:val="18"/>
                <w:szCs w:val="18"/>
              </w:rPr>
            </w:pPr>
          </w:p>
        </w:tc>
        <w:tc>
          <w:tcPr>
            <w:tcW w:w="2360" w:type="dxa"/>
            <w:shd w:val="clear" w:color="auto" w:fill="auto"/>
            <w:noWrap/>
            <w:vAlign w:val="bottom"/>
            <w:hideMark/>
          </w:tcPr>
          <w:p w14:paraId="0884EA8F" w14:textId="77777777" w:rsidR="00345CCF" w:rsidRPr="00270D5A" w:rsidRDefault="00345CCF" w:rsidP="00270D5A">
            <w:pPr>
              <w:jc w:val="center"/>
              <w:rPr>
                <w:color w:val="000000"/>
                <w:sz w:val="18"/>
                <w:szCs w:val="18"/>
              </w:rPr>
            </w:pPr>
            <w:r w:rsidRPr="00270D5A">
              <w:rPr>
                <w:color w:val="000000"/>
                <w:sz w:val="18"/>
                <w:szCs w:val="18"/>
              </w:rPr>
              <w:t>0,633</w:t>
            </w:r>
          </w:p>
        </w:tc>
        <w:tc>
          <w:tcPr>
            <w:tcW w:w="2044" w:type="dxa"/>
            <w:vMerge/>
            <w:vAlign w:val="center"/>
            <w:hideMark/>
          </w:tcPr>
          <w:p w14:paraId="6E271FAD" w14:textId="77777777" w:rsidR="00345CCF" w:rsidRPr="00270D5A" w:rsidRDefault="00345CCF" w:rsidP="00270D5A">
            <w:pPr>
              <w:rPr>
                <w:color w:val="000000"/>
                <w:sz w:val="18"/>
                <w:szCs w:val="18"/>
              </w:rPr>
            </w:pPr>
          </w:p>
        </w:tc>
      </w:tr>
      <w:tr w:rsidR="00345CCF" w:rsidRPr="00270D5A" w14:paraId="774DD65E" w14:textId="77777777" w:rsidTr="00F60A06">
        <w:trPr>
          <w:trHeight w:val="320"/>
        </w:trPr>
        <w:tc>
          <w:tcPr>
            <w:tcW w:w="2140" w:type="dxa"/>
            <w:shd w:val="clear" w:color="auto" w:fill="auto"/>
            <w:noWrap/>
            <w:vAlign w:val="bottom"/>
            <w:hideMark/>
          </w:tcPr>
          <w:p w14:paraId="3D4927EC" w14:textId="77777777" w:rsidR="00345CCF" w:rsidRPr="00270D5A" w:rsidRDefault="00345CCF" w:rsidP="00270D5A">
            <w:pPr>
              <w:rPr>
                <w:color w:val="000000"/>
                <w:sz w:val="18"/>
                <w:szCs w:val="18"/>
              </w:rPr>
            </w:pPr>
            <w:r w:rsidRPr="00270D5A">
              <w:rPr>
                <w:color w:val="000000"/>
                <w:sz w:val="18"/>
                <w:szCs w:val="18"/>
              </w:rPr>
              <w:t>F4Q9</w:t>
            </w:r>
          </w:p>
        </w:tc>
        <w:tc>
          <w:tcPr>
            <w:tcW w:w="1820" w:type="dxa"/>
            <w:vMerge/>
            <w:vAlign w:val="center"/>
            <w:hideMark/>
          </w:tcPr>
          <w:p w14:paraId="3A8D6AAB" w14:textId="77777777" w:rsidR="00345CCF" w:rsidRPr="00270D5A" w:rsidRDefault="00345CCF" w:rsidP="00270D5A">
            <w:pPr>
              <w:rPr>
                <w:color w:val="000000"/>
                <w:sz w:val="18"/>
                <w:szCs w:val="18"/>
              </w:rPr>
            </w:pPr>
          </w:p>
        </w:tc>
        <w:tc>
          <w:tcPr>
            <w:tcW w:w="2360" w:type="dxa"/>
            <w:shd w:val="clear" w:color="auto" w:fill="auto"/>
            <w:noWrap/>
            <w:vAlign w:val="bottom"/>
            <w:hideMark/>
          </w:tcPr>
          <w:p w14:paraId="5E41E51B" w14:textId="77777777" w:rsidR="00345CCF" w:rsidRPr="00270D5A" w:rsidRDefault="00345CCF" w:rsidP="00270D5A">
            <w:pPr>
              <w:jc w:val="center"/>
              <w:rPr>
                <w:color w:val="000000"/>
                <w:sz w:val="18"/>
                <w:szCs w:val="18"/>
              </w:rPr>
            </w:pPr>
            <w:r w:rsidRPr="00270D5A">
              <w:rPr>
                <w:color w:val="000000"/>
                <w:sz w:val="18"/>
                <w:szCs w:val="18"/>
              </w:rPr>
              <w:t>0,644</w:t>
            </w:r>
          </w:p>
        </w:tc>
        <w:tc>
          <w:tcPr>
            <w:tcW w:w="2044" w:type="dxa"/>
            <w:vMerge/>
            <w:vAlign w:val="center"/>
            <w:hideMark/>
          </w:tcPr>
          <w:p w14:paraId="20FF257C" w14:textId="77777777" w:rsidR="00345CCF" w:rsidRPr="00270D5A" w:rsidRDefault="00345CCF" w:rsidP="00270D5A">
            <w:pPr>
              <w:rPr>
                <w:color w:val="000000"/>
                <w:sz w:val="18"/>
                <w:szCs w:val="18"/>
              </w:rPr>
            </w:pPr>
          </w:p>
        </w:tc>
      </w:tr>
      <w:tr w:rsidR="00345CCF" w:rsidRPr="00270D5A" w14:paraId="6AE1F469" w14:textId="77777777" w:rsidTr="00F60A06">
        <w:trPr>
          <w:trHeight w:val="320"/>
        </w:trPr>
        <w:tc>
          <w:tcPr>
            <w:tcW w:w="2140" w:type="dxa"/>
            <w:shd w:val="clear" w:color="auto" w:fill="auto"/>
            <w:noWrap/>
            <w:vAlign w:val="bottom"/>
            <w:hideMark/>
          </w:tcPr>
          <w:p w14:paraId="0025C991" w14:textId="77777777" w:rsidR="00345CCF" w:rsidRPr="00270D5A" w:rsidRDefault="00345CCF" w:rsidP="00270D5A">
            <w:pPr>
              <w:rPr>
                <w:color w:val="000000"/>
                <w:sz w:val="18"/>
                <w:szCs w:val="18"/>
              </w:rPr>
            </w:pPr>
            <w:r w:rsidRPr="00270D5A">
              <w:rPr>
                <w:color w:val="000000"/>
                <w:sz w:val="18"/>
                <w:szCs w:val="18"/>
              </w:rPr>
              <w:t>F4Q10</w:t>
            </w:r>
          </w:p>
        </w:tc>
        <w:tc>
          <w:tcPr>
            <w:tcW w:w="1820" w:type="dxa"/>
            <w:vMerge/>
            <w:vAlign w:val="center"/>
            <w:hideMark/>
          </w:tcPr>
          <w:p w14:paraId="44B26511" w14:textId="77777777" w:rsidR="00345CCF" w:rsidRPr="00270D5A" w:rsidRDefault="00345CCF" w:rsidP="00270D5A">
            <w:pPr>
              <w:rPr>
                <w:color w:val="000000"/>
                <w:sz w:val="18"/>
                <w:szCs w:val="18"/>
              </w:rPr>
            </w:pPr>
          </w:p>
        </w:tc>
        <w:tc>
          <w:tcPr>
            <w:tcW w:w="2360" w:type="dxa"/>
            <w:shd w:val="clear" w:color="auto" w:fill="auto"/>
            <w:noWrap/>
            <w:vAlign w:val="bottom"/>
            <w:hideMark/>
          </w:tcPr>
          <w:p w14:paraId="0ADC0928" w14:textId="77777777" w:rsidR="00345CCF" w:rsidRPr="00270D5A" w:rsidRDefault="00345CCF" w:rsidP="00270D5A">
            <w:pPr>
              <w:jc w:val="center"/>
              <w:rPr>
                <w:color w:val="000000"/>
                <w:sz w:val="18"/>
                <w:szCs w:val="18"/>
              </w:rPr>
            </w:pPr>
            <w:r w:rsidRPr="00270D5A">
              <w:rPr>
                <w:color w:val="000000"/>
                <w:sz w:val="18"/>
                <w:szCs w:val="18"/>
              </w:rPr>
              <w:t>0,643</w:t>
            </w:r>
          </w:p>
        </w:tc>
        <w:tc>
          <w:tcPr>
            <w:tcW w:w="2044" w:type="dxa"/>
            <w:vMerge/>
            <w:vAlign w:val="center"/>
            <w:hideMark/>
          </w:tcPr>
          <w:p w14:paraId="36580C70" w14:textId="77777777" w:rsidR="00345CCF" w:rsidRPr="00270D5A" w:rsidRDefault="00345CCF" w:rsidP="00270D5A">
            <w:pPr>
              <w:rPr>
                <w:color w:val="000000"/>
                <w:sz w:val="18"/>
                <w:szCs w:val="18"/>
              </w:rPr>
            </w:pPr>
          </w:p>
        </w:tc>
      </w:tr>
      <w:tr w:rsidR="00345CCF" w:rsidRPr="00270D5A" w14:paraId="51EA0D94" w14:textId="77777777" w:rsidTr="00F60A06">
        <w:trPr>
          <w:trHeight w:val="320"/>
        </w:trPr>
        <w:tc>
          <w:tcPr>
            <w:tcW w:w="2140" w:type="dxa"/>
            <w:shd w:val="clear" w:color="auto" w:fill="auto"/>
            <w:noWrap/>
            <w:vAlign w:val="bottom"/>
            <w:hideMark/>
          </w:tcPr>
          <w:p w14:paraId="796A442C" w14:textId="77777777" w:rsidR="00345CCF" w:rsidRPr="00270D5A" w:rsidRDefault="00345CCF" w:rsidP="00270D5A">
            <w:pPr>
              <w:rPr>
                <w:color w:val="000000"/>
                <w:sz w:val="18"/>
                <w:szCs w:val="18"/>
              </w:rPr>
            </w:pPr>
            <w:r w:rsidRPr="00270D5A">
              <w:rPr>
                <w:color w:val="000000"/>
                <w:sz w:val="18"/>
                <w:szCs w:val="18"/>
              </w:rPr>
              <w:t>F4Q11</w:t>
            </w:r>
          </w:p>
        </w:tc>
        <w:tc>
          <w:tcPr>
            <w:tcW w:w="1820" w:type="dxa"/>
            <w:vMerge/>
            <w:vAlign w:val="center"/>
            <w:hideMark/>
          </w:tcPr>
          <w:p w14:paraId="7CC638B4" w14:textId="77777777" w:rsidR="00345CCF" w:rsidRPr="00270D5A" w:rsidRDefault="00345CCF" w:rsidP="00270D5A">
            <w:pPr>
              <w:rPr>
                <w:color w:val="000000"/>
                <w:sz w:val="18"/>
                <w:szCs w:val="18"/>
              </w:rPr>
            </w:pPr>
          </w:p>
        </w:tc>
        <w:tc>
          <w:tcPr>
            <w:tcW w:w="2360" w:type="dxa"/>
            <w:shd w:val="clear" w:color="auto" w:fill="auto"/>
            <w:noWrap/>
            <w:vAlign w:val="bottom"/>
            <w:hideMark/>
          </w:tcPr>
          <w:p w14:paraId="5B7A40CF" w14:textId="77777777" w:rsidR="00345CCF" w:rsidRPr="00270D5A" w:rsidRDefault="00345CCF" w:rsidP="00270D5A">
            <w:pPr>
              <w:jc w:val="center"/>
              <w:rPr>
                <w:color w:val="000000"/>
                <w:sz w:val="18"/>
                <w:szCs w:val="18"/>
              </w:rPr>
            </w:pPr>
            <w:r w:rsidRPr="00270D5A">
              <w:rPr>
                <w:color w:val="000000"/>
                <w:sz w:val="18"/>
                <w:szCs w:val="18"/>
              </w:rPr>
              <w:t>0,62</w:t>
            </w:r>
          </w:p>
        </w:tc>
        <w:tc>
          <w:tcPr>
            <w:tcW w:w="2044" w:type="dxa"/>
            <w:vMerge/>
            <w:vAlign w:val="center"/>
            <w:hideMark/>
          </w:tcPr>
          <w:p w14:paraId="7C1522EE" w14:textId="77777777" w:rsidR="00345CCF" w:rsidRPr="00270D5A" w:rsidRDefault="00345CCF" w:rsidP="00270D5A">
            <w:pPr>
              <w:rPr>
                <w:color w:val="000000"/>
                <w:sz w:val="18"/>
                <w:szCs w:val="18"/>
              </w:rPr>
            </w:pPr>
          </w:p>
        </w:tc>
      </w:tr>
    </w:tbl>
    <w:p w14:paraId="1B17D031" w14:textId="77777777" w:rsidR="0040241E" w:rsidRPr="00066491" w:rsidRDefault="0040241E" w:rsidP="00FC67D7">
      <w:pPr>
        <w:spacing w:line="300" w:lineRule="auto"/>
        <w:jc w:val="both"/>
        <w:rPr>
          <w:rFonts w:eastAsiaTheme="majorEastAsia"/>
          <w:b/>
          <w:bCs/>
          <w:color w:val="000000" w:themeColor="text1"/>
        </w:rPr>
      </w:pPr>
    </w:p>
    <w:p w14:paraId="7B9AB114" w14:textId="77777777" w:rsidR="0040241E" w:rsidRPr="00066491" w:rsidRDefault="00E253DC" w:rsidP="00695662">
      <w:pPr>
        <w:pStyle w:val="Balk5"/>
      </w:pPr>
      <w:r w:rsidRPr="00066491">
        <w:lastRenderedPageBreak/>
        <w:t xml:space="preserve">6.9.2.2.(1). </w:t>
      </w:r>
      <w:r w:rsidR="0040241E" w:rsidRPr="00066491">
        <w:t xml:space="preserve">Doğrulayıcı Faktör Analizi (DFA) </w:t>
      </w:r>
    </w:p>
    <w:p w14:paraId="78883ED4" w14:textId="77777777" w:rsidR="0040241E" w:rsidRPr="00066491" w:rsidRDefault="0040241E" w:rsidP="00FC67D7">
      <w:pPr>
        <w:spacing w:line="300" w:lineRule="auto"/>
        <w:ind w:firstLine="851"/>
        <w:jc w:val="both"/>
      </w:pPr>
    </w:p>
    <w:p w14:paraId="1DDF40E1" w14:textId="6CA9DDF2" w:rsidR="0040241E" w:rsidRPr="00066491" w:rsidRDefault="00FC67D7" w:rsidP="00FC67D7">
      <w:pPr>
        <w:spacing w:line="300" w:lineRule="auto"/>
        <w:jc w:val="both"/>
      </w:pPr>
      <w:r w:rsidRPr="00066491">
        <w:tab/>
      </w:r>
      <w:r w:rsidR="00345CCF" w:rsidRPr="00066491">
        <w:t xml:space="preserve">Doğrulayıcı Faktör Analizi (DFA), adından da anlaşılacağı gibi, doğrulayıcı ve açımlayıcı faktör analizi arasındaki en büyük ayrım, DFA kullanırken belirli bir faktör yapısı modelini test etme yeteneği (ve gerekliliği) olmasıdır. Bu, tüm değişkenlerin tüm faktörlerle ilişkili olmadığı modelleri mümkün kılar. Ayrıca, DFA araştırmacılara hataları ilişkilendirme ve belirli bir modelin farklı gruplardan gelen verilere eşdeğer olup olmadığını test etme yeteneği sağlar. DFA'nın uygulanmasındaki adımlar genellikle AFA'dakinden daha basit ve öznel olmayan adımlardır. Genel olarak, DFA beş adım gerektirir: model belirleme, model tahmini (modelin </w:t>
      </w:r>
      <w:r w:rsidR="0025539C" w:rsidRPr="00066491">
        <w:t>yaratılması</w:t>
      </w:r>
      <w:r w:rsidR="00345CCF" w:rsidRPr="00066491">
        <w:t>), uyumun değerlendirilmesi, modelin modifikasyonu</w:t>
      </w:r>
      <w:r w:rsidR="0025539C" w:rsidRPr="00066491">
        <w:t>,</w:t>
      </w:r>
      <w:r w:rsidR="00345CCF" w:rsidRPr="00066491">
        <w:t xml:space="preserve"> yüklerin ve ilgili istatistiklerin yorumlanması (Plucker, 2003</w:t>
      </w:r>
      <w:r w:rsidR="005706D6" w:rsidRPr="00066491">
        <w:t xml:space="preserve">, </w:t>
      </w:r>
      <w:r w:rsidR="00345CCF" w:rsidRPr="00066491">
        <w:t xml:space="preserve">26-27). </w:t>
      </w:r>
    </w:p>
    <w:p w14:paraId="6984BECD" w14:textId="77777777" w:rsidR="0040241E" w:rsidRPr="00066491" w:rsidRDefault="0040241E" w:rsidP="00FC67D7">
      <w:pPr>
        <w:spacing w:line="300" w:lineRule="auto"/>
        <w:jc w:val="both"/>
        <w:rPr>
          <w:b/>
          <w:bCs/>
        </w:rPr>
      </w:pPr>
      <w:r w:rsidRPr="00066491">
        <w:rPr>
          <w:b/>
          <w:bCs/>
        </w:rPr>
        <w:t>DFA Katılımcıları</w:t>
      </w:r>
    </w:p>
    <w:p w14:paraId="0E7C76B4" w14:textId="08AB92B0" w:rsidR="0040241E" w:rsidRPr="00066491" w:rsidRDefault="00FC67D7" w:rsidP="00FC67D7">
      <w:pPr>
        <w:spacing w:line="300" w:lineRule="auto"/>
        <w:jc w:val="both"/>
      </w:pPr>
      <w:r w:rsidRPr="00066491">
        <w:tab/>
      </w:r>
      <w:r w:rsidR="00345CCF" w:rsidRPr="00066491">
        <w:t>Doğrulayıcı Faktör Analizinde; açımlayıcı faktör analizi sonuçlarından elde edilen faktör yapısının doğrulanması amacıyla, ikinci bir çalışma grubu oluşturulmuştur. DFA için oluşturulan çalışma grubu, beş üniversite akademisyen</w:t>
      </w:r>
      <w:r w:rsidR="001D1A6E" w:rsidRPr="00066491">
        <w:t>,</w:t>
      </w:r>
      <w:r w:rsidR="00345CCF" w:rsidRPr="00066491">
        <w:t xml:space="preserve"> öğrencilerinden oluşan ve sürdürülebilirlik değerlendirmelerini gerçekleştirebilecek 515 kişiden oluşmaktadır. Bu katılımcı grubu, ölçeğin geçerliliğinin ve güvenilirliğinin test edilmesi ve belirlenen faktör yapısının doğrulanması için oluşturulmuştur.</w:t>
      </w:r>
    </w:p>
    <w:p w14:paraId="270D8E4F" w14:textId="77777777" w:rsidR="0040241E" w:rsidRPr="00066491" w:rsidRDefault="0040241E" w:rsidP="00FC67D7">
      <w:pPr>
        <w:spacing w:line="300" w:lineRule="auto"/>
        <w:jc w:val="both"/>
        <w:rPr>
          <w:b/>
          <w:bCs/>
        </w:rPr>
      </w:pPr>
      <w:r w:rsidRPr="00066491">
        <w:rPr>
          <w:b/>
          <w:bCs/>
        </w:rPr>
        <w:t xml:space="preserve">DFA Grubu: Veri Toplama Süreci </w:t>
      </w:r>
    </w:p>
    <w:p w14:paraId="36641F77" w14:textId="699853A5" w:rsidR="0040241E" w:rsidRDefault="00FC67D7" w:rsidP="00FC67D7">
      <w:pPr>
        <w:spacing w:line="300" w:lineRule="auto"/>
        <w:jc w:val="both"/>
      </w:pPr>
      <w:r w:rsidRPr="00066491">
        <w:tab/>
      </w:r>
      <w:r w:rsidR="00345CCF" w:rsidRPr="00066491">
        <w:t xml:space="preserve">Doğrulayıcı Faktör Analizi (DFA) çalışma grubu için veri toplama süreci, İşletmelerde Sürdürülebilirlik İletişimi </w:t>
      </w:r>
      <w:r w:rsidR="001D1A6E" w:rsidRPr="00066491">
        <w:t>Ölçeğinin</w:t>
      </w:r>
      <w:r w:rsidR="00345CCF" w:rsidRPr="00066491">
        <w:t xml:space="preserve"> faktör yapısını doğrulama amacıyla, araştırmacı tarafından titizlikle yürütülmüştür. Bu aşamada, araştırmanın etik ve bilimsel standartlara uygun yürütülmesini sağlamak için öncelikle Üniversitenin Etik Kurul Birimi'nden gerekli izin alınmıştır. Sonrasında, araştırmanın amacına uygun bir örneklem olan 515 katılımcıdan oluşan çalışma grubu belirlenmiştir. Bu grup üzerinde, ölçeğin geliştirilmesi süresinde açımlayıcı faktör analizi sonucunda ortaya çıkan faktör yapısının doğrulanması amacıyla veri toplama süreci yürütülmüştür.</w:t>
      </w:r>
      <w:r w:rsidR="00C477C1">
        <w:t xml:space="preserve"> </w:t>
      </w:r>
    </w:p>
    <w:p w14:paraId="7B91EA9C" w14:textId="578A26CD" w:rsidR="00D63941" w:rsidRPr="00D63941" w:rsidRDefault="00D63941" w:rsidP="00D63941">
      <w:pPr>
        <w:spacing w:line="300" w:lineRule="auto"/>
        <w:jc w:val="both"/>
      </w:pPr>
      <w:r>
        <w:tab/>
      </w:r>
      <w:r w:rsidRPr="00E46A72">
        <w:t>Bu</w:t>
      </w:r>
      <w:r>
        <w:t xml:space="preserve"> aşamada ölçek geliştirme çalışmasının amacı doğrultusunda, AFA çalışma grubu verileri kullanılarak yapılan ve açımlayıcı faktör analizi sonuçları dikkate alınarak geliştiren 34 </w:t>
      </w:r>
      <w:r w:rsidRPr="00D63941">
        <w:t>maddelik İşletmelerde Sürdürülebilirlik İletişimi Ölçeği kullanılmıştır.</w:t>
      </w:r>
    </w:p>
    <w:p w14:paraId="27E25277" w14:textId="77777777" w:rsidR="00D63941" w:rsidRDefault="00D63941" w:rsidP="00D63941">
      <w:pPr>
        <w:spacing w:line="300" w:lineRule="auto"/>
        <w:jc w:val="both"/>
      </w:pPr>
      <w:r w:rsidRPr="00D63941">
        <w:tab/>
        <w:t>Araştırmada, veri toplama sürecinin etkin ve verimli bir şekilde gerçekleştirilmesi için bir "Çevrimiçi Form" aplikasyonu (https://surdurulebilirlik-</w:t>
      </w:r>
      <w:proofErr w:type="gramStart"/>
      <w:r w:rsidRPr="00D63941">
        <w:t>iletisimi.vercel</w:t>
      </w:r>
      <w:proofErr w:type="gramEnd"/>
      <w:r w:rsidRPr="00D63941">
        <w:t>.app) geliştirilmiş ve kullanılmıştır. DFA Anket Formu Ek-6’da sunulmuştur.</w:t>
      </w:r>
    </w:p>
    <w:p w14:paraId="450D1E6F" w14:textId="2C12EC8A" w:rsidR="0040241E" w:rsidRPr="00066491" w:rsidRDefault="00D63941" w:rsidP="00FC67D7">
      <w:pPr>
        <w:spacing w:line="300" w:lineRule="auto"/>
        <w:jc w:val="both"/>
        <w:rPr>
          <w:b/>
          <w:bCs/>
        </w:rPr>
      </w:pPr>
      <w:r>
        <w:rPr>
          <w:b/>
          <w:bCs/>
        </w:rPr>
        <w:t>Bulgular ve Analiz</w:t>
      </w:r>
    </w:p>
    <w:p w14:paraId="542CD069" w14:textId="46EDE15A" w:rsidR="0040241E" w:rsidRPr="00066491" w:rsidRDefault="00FC67D7" w:rsidP="00FC67D7">
      <w:pPr>
        <w:spacing w:line="300" w:lineRule="auto"/>
        <w:jc w:val="both"/>
      </w:pPr>
      <w:r w:rsidRPr="00066491">
        <w:tab/>
      </w:r>
      <w:r w:rsidR="0040241E" w:rsidRPr="00066491">
        <w:t>Araştırmacı tarafından AFA sonucunda elde edilen dört boyutlu ve 34 maddeli ölçeğin ilk boyutta 9, ikinci boyutta 9, üçüncü boyutta 7 ve dördüncü boyutta 9 olmak üzere AMOS 2</w:t>
      </w:r>
      <w:r w:rsidR="00345CCF" w:rsidRPr="00066491">
        <w:t>4</w:t>
      </w:r>
      <w:r w:rsidR="0040241E" w:rsidRPr="00066491">
        <w:t xml:space="preserve"> programı üzerinde path diyagramları oluşturulmuştur. Path </w:t>
      </w:r>
      <w:r w:rsidR="0040241E" w:rsidRPr="00066491">
        <w:lastRenderedPageBreak/>
        <w:t>diyagramında yer alan oval şekiller</w:t>
      </w:r>
      <w:r w:rsidR="001D1A6E" w:rsidRPr="00066491">
        <w:t>;</w:t>
      </w:r>
      <w:r w:rsidR="0040241E" w:rsidRPr="00066491">
        <w:t xml:space="preserve"> ölçeğin ilk faktör yapısı olan “çevresel sürdürülebilirlik iletişimi”</w:t>
      </w:r>
      <w:r w:rsidR="001D1A6E" w:rsidRPr="00066491">
        <w:t>,</w:t>
      </w:r>
      <w:r w:rsidR="0040241E" w:rsidRPr="00066491">
        <w:t xml:space="preserve"> ikinci faktör yapısı “sosyal sürdürülebilirlik iletişimi”</w:t>
      </w:r>
      <w:r w:rsidR="001D1A6E" w:rsidRPr="00066491">
        <w:t>,</w:t>
      </w:r>
      <w:r w:rsidR="0040241E" w:rsidRPr="00066491">
        <w:t xml:space="preserve"> üçüncü faktör yapısı “ekonomik sürdürülebilirlik iletişimi” ve dördüncü faktör yapısı “iletişimin sürdürülebilirliği” boyut</w:t>
      </w:r>
      <w:r w:rsidR="001D1A6E" w:rsidRPr="00066491">
        <w:t>larını</w:t>
      </w:r>
      <w:r w:rsidR="0040241E" w:rsidRPr="00066491">
        <w:t xml:space="preserve"> ifade etmektedir. Dikdörtgen şekiller ölçek maddelerini, küçük daireler (e) hata payı ve açıklanamayan varyansı temsil etmektedir.</w:t>
      </w:r>
    </w:p>
    <w:p w14:paraId="56442A41" w14:textId="06680F24" w:rsidR="004534C4" w:rsidRPr="00270D5A" w:rsidRDefault="00FC67D7" w:rsidP="00FC67D7">
      <w:pPr>
        <w:spacing w:line="300" w:lineRule="auto"/>
        <w:jc w:val="both"/>
      </w:pPr>
      <w:r w:rsidRPr="00066491">
        <w:tab/>
      </w:r>
      <w:r w:rsidR="004534C4" w:rsidRPr="00066491">
        <w:t xml:space="preserve">Faktör analizi sürecinde, bir faktörün kabul edilebilir düzeyde bir yapı oluşturabilmesi için en az 3 öğeye ihtiyaç duyduğu </w:t>
      </w:r>
      <w:proofErr w:type="gramStart"/>
      <w:r w:rsidR="004534C4" w:rsidRPr="00066491">
        <w:t>literatürde</w:t>
      </w:r>
      <w:proofErr w:type="gramEnd"/>
      <w:r w:rsidR="004534C4" w:rsidRPr="00066491">
        <w:t xml:space="preserve"> belirtilmiştir (C</w:t>
      </w:r>
      <w:r w:rsidR="002E4A1A" w:rsidRPr="00066491">
        <w:t>a</w:t>
      </w:r>
      <w:r w:rsidR="004534C4" w:rsidRPr="00066491">
        <w:t>stello ve Osborne, 2005</w:t>
      </w:r>
      <w:r w:rsidR="005706D6" w:rsidRPr="00066491">
        <w:t xml:space="preserve">, </w:t>
      </w:r>
      <w:r w:rsidR="004534C4" w:rsidRPr="00066491">
        <w:t xml:space="preserve">3). Bu perspektiften, bu çalışmada, madde kaybını minimuma indirgemek ve faktör yapılarının anlamlılığını korumak hedeflenmiştir. Bununla birlikte, </w:t>
      </w:r>
      <w:r w:rsidR="004534C4" w:rsidRPr="00270D5A">
        <w:rPr>
          <w:bCs/>
        </w:rPr>
        <w:t xml:space="preserve">F4Q10 </w:t>
      </w:r>
      <w:r w:rsidR="004534C4" w:rsidRPr="00270D5A">
        <w:t>maddesinin hedeflenen faktör yapısına uyum sağlayamadığı tespit edilmiştir ve dolayısıyla ölçekten çıkarılması kararı alınmıştır.</w:t>
      </w:r>
    </w:p>
    <w:p w14:paraId="1015DEDA" w14:textId="37EDD6AA" w:rsidR="0040241E" w:rsidRPr="00270D5A" w:rsidRDefault="00FC67D7" w:rsidP="00FC67D7">
      <w:pPr>
        <w:spacing w:line="300" w:lineRule="auto"/>
        <w:jc w:val="both"/>
      </w:pPr>
      <w:r w:rsidRPr="00270D5A">
        <w:tab/>
      </w:r>
      <w:r w:rsidR="00874B8D" w:rsidRPr="00270D5A">
        <w:t xml:space="preserve">Maddelerin faktörlerle olan ilişkilerinin değerlendirilmesi sürecinde, 0.70 değerinin altında kalan maddelerin ölçekte yer alıp almadığı detaylı bir şekilde analiz edilmiştir. Bu analiz sonucunda, </w:t>
      </w:r>
      <w:r w:rsidR="00874B8D" w:rsidRPr="00270D5A">
        <w:rPr>
          <w:bCs/>
        </w:rPr>
        <w:t xml:space="preserve">F1Q9 </w:t>
      </w:r>
      <w:r w:rsidR="00874B8D" w:rsidRPr="00270D5A">
        <w:t xml:space="preserve">maddesinin faktör yükünün 0.70'in oldukça altında bir değerde (0.61) bulunması nedeniyle, bu madde doğrulayıcı faktör analizi sonrasında ölçekten çıkarılmıştır (Stevens, 2002). F1Q9 maddesini takiben, F2Q6 maddesinin faktör yükünün 0.65 ile 0.70'e yakın bir değerde bulunması sebebiyle, bu madde ölçekten çıkarılmamıştır. Sonuç olarak, çevresel sürdürülebilirlik iletişimi faktöründen bir madde, iletişimin sürdürülebilirliği faktöründen ise </w:t>
      </w:r>
      <w:r w:rsidR="00874B8D" w:rsidRPr="00270D5A">
        <w:rPr>
          <w:bCs/>
        </w:rPr>
        <w:t>F4Q10</w:t>
      </w:r>
      <w:r w:rsidR="00874B8D" w:rsidRPr="00270D5A">
        <w:t xml:space="preserve"> maddesi çıkarılmıştır. Diğer taraftan, sosyal sürdürülebilirlik iletişimi ve ekonomik sürdürülebilirlik iletişimi faktörlerinden herhangi bir madde çıkarılmamıştır. AFA sonrasında 34 maddeli ve dört boyutlu bir ölçek elde edilmişken, DFA sonucunda 8, 9, 7 ve 8 maddeli dört boyutlu bir yapı ile toplamda </w:t>
      </w:r>
      <w:r w:rsidR="00874B8D" w:rsidRPr="00270D5A">
        <w:rPr>
          <w:bCs/>
        </w:rPr>
        <w:t>32 maddeli bir ölçek elde edilmiştir.</w:t>
      </w:r>
      <w:r w:rsidR="00011FCE" w:rsidRPr="00270D5A">
        <w:rPr>
          <w:bCs/>
        </w:rPr>
        <w:t xml:space="preserve"> </w:t>
      </w:r>
      <w:r w:rsidR="00021E42" w:rsidRPr="00270D5A">
        <w:t xml:space="preserve">Ölçeğin son hali Ek-7’de, Yol Analizi Diyagramı Şekil </w:t>
      </w:r>
      <w:proofErr w:type="gramStart"/>
      <w:r w:rsidR="00021E42" w:rsidRPr="00270D5A">
        <w:t>6.3’te</w:t>
      </w:r>
      <w:proofErr w:type="gramEnd"/>
      <w:r w:rsidR="00021E42" w:rsidRPr="00270D5A">
        <w:t>, model uyum değerleri Tablo 6.14’te, model uyum değerleri standartları Tablo 6.15’te sunulmuştur.</w:t>
      </w:r>
    </w:p>
    <w:p w14:paraId="3212FF81" w14:textId="77777777" w:rsidR="00874B8D" w:rsidRPr="00066491" w:rsidRDefault="00874B8D" w:rsidP="00FC67D7">
      <w:pPr>
        <w:spacing w:line="300" w:lineRule="auto"/>
        <w:jc w:val="both"/>
      </w:pPr>
    </w:p>
    <w:p w14:paraId="1DE0B515" w14:textId="77777777" w:rsidR="00874B8D" w:rsidRPr="00066491" w:rsidRDefault="00874B8D" w:rsidP="00FC67D7">
      <w:pPr>
        <w:spacing w:line="300" w:lineRule="auto"/>
        <w:jc w:val="both"/>
        <w:rPr>
          <w:rFonts w:eastAsiaTheme="majorEastAsia"/>
          <w:b/>
          <w:bCs/>
          <w:color w:val="000000" w:themeColor="text1"/>
        </w:rPr>
      </w:pPr>
    </w:p>
    <w:p w14:paraId="288EAC42" w14:textId="77777777" w:rsidR="000A54D0" w:rsidRPr="00066491" w:rsidRDefault="0040241E" w:rsidP="000A54D0">
      <w:pPr>
        <w:keepNext/>
        <w:spacing w:line="360" w:lineRule="auto"/>
        <w:jc w:val="both"/>
      </w:pPr>
      <w:bookmarkStart w:id="288" w:name="_Toc138778594"/>
      <w:r w:rsidRPr="00066491">
        <w:rPr>
          <w:noProof/>
        </w:rPr>
        <w:lastRenderedPageBreak/>
        <w:drawing>
          <wp:inline distT="0" distB="0" distL="0" distR="0" wp14:anchorId="01A13B6D" wp14:editId="5DD99050">
            <wp:extent cx="5544054" cy="6412523"/>
            <wp:effectExtent l="0" t="0" r="6350" b="1270"/>
            <wp:docPr id="2002412647" name="Resim 1" descr="diyagram, metin, taslak,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12647" name="Resim 1" descr="diyagram, metin, taslak, çizgi içeren bir resim&#10;&#10;Açıklama otomatik olarak oluşturuldu"/>
                    <pic:cNvPicPr/>
                  </pic:nvPicPr>
                  <pic:blipFill rotWithShape="1">
                    <a:blip r:embed="rId53"/>
                    <a:srcRect b="10042"/>
                    <a:stretch/>
                  </pic:blipFill>
                  <pic:spPr bwMode="auto">
                    <a:xfrm>
                      <a:off x="0" y="0"/>
                      <a:ext cx="5564903" cy="6436638"/>
                    </a:xfrm>
                    <a:prstGeom prst="rect">
                      <a:avLst/>
                    </a:prstGeom>
                    <a:ln>
                      <a:noFill/>
                    </a:ln>
                    <a:extLst>
                      <a:ext uri="{53640926-AAD7-44D8-BBD7-CCE9431645EC}">
                        <a14:shadowObscured xmlns:a14="http://schemas.microsoft.com/office/drawing/2010/main"/>
                      </a:ext>
                    </a:extLst>
                  </pic:spPr>
                </pic:pic>
              </a:graphicData>
            </a:graphic>
          </wp:inline>
        </w:drawing>
      </w:r>
      <w:bookmarkEnd w:id="288"/>
    </w:p>
    <w:p w14:paraId="326514F8" w14:textId="58624070" w:rsidR="00FC67D7" w:rsidRDefault="000A54D0" w:rsidP="009833C8">
      <w:pPr>
        <w:pStyle w:val="ResimYazs"/>
        <w:jc w:val="both"/>
        <w:rPr>
          <w:i w:val="0"/>
          <w:iCs w:val="0"/>
          <w:color w:val="000000" w:themeColor="text1"/>
          <w:sz w:val="24"/>
          <w:szCs w:val="24"/>
        </w:rPr>
      </w:pPr>
      <w:bookmarkStart w:id="289" w:name="_Toc142560949"/>
      <w:r w:rsidRPr="00066491">
        <w:rPr>
          <w:color w:val="000000" w:themeColor="text1"/>
          <w:sz w:val="24"/>
          <w:szCs w:val="24"/>
        </w:rPr>
        <w:t xml:space="preserve">Şekil </w:t>
      </w:r>
      <w:r w:rsidR="0086578F" w:rsidRPr="00066491">
        <w:rPr>
          <w:color w:val="000000" w:themeColor="text1"/>
          <w:sz w:val="24"/>
          <w:szCs w:val="24"/>
        </w:rPr>
        <w:fldChar w:fldCharType="begin"/>
      </w:r>
      <w:r w:rsidR="0086578F" w:rsidRPr="00066491">
        <w:rPr>
          <w:color w:val="000000" w:themeColor="text1"/>
          <w:sz w:val="24"/>
          <w:szCs w:val="24"/>
        </w:rPr>
        <w:instrText xml:space="preserve"> STYLEREF 1 \s </w:instrText>
      </w:r>
      <w:r w:rsidR="0086578F" w:rsidRPr="00066491">
        <w:rPr>
          <w:color w:val="000000" w:themeColor="text1"/>
          <w:sz w:val="24"/>
          <w:szCs w:val="24"/>
        </w:rPr>
        <w:fldChar w:fldCharType="separate"/>
      </w:r>
      <w:r w:rsidR="000B15A7">
        <w:rPr>
          <w:noProof/>
          <w:color w:val="000000" w:themeColor="text1"/>
          <w:sz w:val="24"/>
          <w:szCs w:val="24"/>
        </w:rPr>
        <w:t>6</w:t>
      </w:r>
      <w:r w:rsidR="0086578F" w:rsidRPr="00066491">
        <w:rPr>
          <w:color w:val="000000" w:themeColor="text1"/>
          <w:sz w:val="24"/>
          <w:szCs w:val="24"/>
        </w:rPr>
        <w:fldChar w:fldCharType="end"/>
      </w:r>
      <w:r w:rsidR="0086578F" w:rsidRPr="00066491">
        <w:rPr>
          <w:color w:val="000000" w:themeColor="text1"/>
          <w:sz w:val="24"/>
          <w:szCs w:val="24"/>
        </w:rPr>
        <w:t>.</w:t>
      </w:r>
      <w:r w:rsidR="0086578F" w:rsidRPr="00066491">
        <w:rPr>
          <w:color w:val="000000" w:themeColor="text1"/>
          <w:sz w:val="24"/>
          <w:szCs w:val="24"/>
        </w:rPr>
        <w:fldChar w:fldCharType="begin"/>
      </w:r>
      <w:r w:rsidR="0086578F" w:rsidRPr="00066491">
        <w:rPr>
          <w:color w:val="000000" w:themeColor="text1"/>
          <w:sz w:val="24"/>
          <w:szCs w:val="24"/>
        </w:rPr>
        <w:instrText xml:space="preserve"> SEQ Şekil \* ARABIC \s 1 </w:instrText>
      </w:r>
      <w:r w:rsidR="0086578F" w:rsidRPr="00066491">
        <w:rPr>
          <w:color w:val="000000" w:themeColor="text1"/>
          <w:sz w:val="24"/>
          <w:szCs w:val="24"/>
        </w:rPr>
        <w:fldChar w:fldCharType="separate"/>
      </w:r>
      <w:r w:rsidR="000B15A7">
        <w:rPr>
          <w:noProof/>
          <w:color w:val="000000" w:themeColor="text1"/>
          <w:sz w:val="24"/>
          <w:szCs w:val="24"/>
        </w:rPr>
        <w:t>3</w:t>
      </w:r>
      <w:r w:rsidR="0086578F" w:rsidRPr="00066491">
        <w:rPr>
          <w:color w:val="000000" w:themeColor="text1"/>
          <w:sz w:val="24"/>
          <w:szCs w:val="24"/>
        </w:rPr>
        <w:fldChar w:fldCharType="end"/>
      </w:r>
      <w:r w:rsidRPr="00066491">
        <w:rPr>
          <w:color w:val="000000" w:themeColor="text1"/>
          <w:sz w:val="24"/>
          <w:szCs w:val="24"/>
        </w:rPr>
        <w:t xml:space="preserve">. </w:t>
      </w:r>
      <w:r w:rsidRPr="00066491">
        <w:rPr>
          <w:i w:val="0"/>
          <w:iCs w:val="0"/>
          <w:color w:val="000000" w:themeColor="text1"/>
          <w:sz w:val="24"/>
          <w:szCs w:val="24"/>
        </w:rPr>
        <w:t>DFA Analizi Yol Di</w:t>
      </w:r>
      <w:r w:rsidR="00021E42">
        <w:rPr>
          <w:i w:val="0"/>
          <w:iCs w:val="0"/>
          <w:color w:val="000000" w:themeColor="text1"/>
          <w:sz w:val="24"/>
          <w:szCs w:val="24"/>
        </w:rPr>
        <w:t>y</w:t>
      </w:r>
      <w:r w:rsidRPr="00066491">
        <w:rPr>
          <w:i w:val="0"/>
          <w:iCs w:val="0"/>
          <w:color w:val="000000" w:themeColor="text1"/>
          <w:sz w:val="24"/>
          <w:szCs w:val="24"/>
        </w:rPr>
        <w:t>agramı</w:t>
      </w:r>
      <w:bookmarkEnd w:id="289"/>
    </w:p>
    <w:p w14:paraId="604C84CD" w14:textId="77777777" w:rsidR="009833C8" w:rsidRDefault="009833C8" w:rsidP="009833C8"/>
    <w:p w14:paraId="53447FD7" w14:textId="77777777" w:rsidR="009833C8" w:rsidRPr="009833C8" w:rsidRDefault="009833C8" w:rsidP="009833C8"/>
    <w:p w14:paraId="6AE246A8" w14:textId="77777777" w:rsidR="00E253DC" w:rsidRPr="00066491" w:rsidRDefault="00E253DC" w:rsidP="00286DFF">
      <w:pPr>
        <w:pStyle w:val="ResimYazs"/>
        <w:keepNext/>
        <w:spacing w:line="360" w:lineRule="auto"/>
        <w:rPr>
          <w:i w:val="0"/>
          <w:iCs w:val="0"/>
          <w:color w:val="000000" w:themeColor="text1"/>
          <w:sz w:val="24"/>
          <w:szCs w:val="24"/>
        </w:rPr>
      </w:pPr>
      <w:bookmarkStart w:id="290" w:name="_Toc141439689"/>
      <w:r w:rsidRPr="00066491">
        <w:rPr>
          <w:b/>
          <w:bCs/>
          <w:i w:val="0"/>
          <w:iCs w:val="0"/>
          <w:color w:val="000000" w:themeColor="text1"/>
          <w:sz w:val="24"/>
          <w:szCs w:val="24"/>
        </w:rPr>
        <w:t xml:space="preserve">Tablo </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STYLEREF 1 \s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6</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b/>
          <w:bCs/>
          <w:i w:val="0"/>
          <w:iCs w:val="0"/>
          <w:color w:val="000000" w:themeColor="text1"/>
          <w:sz w:val="24"/>
          <w:szCs w:val="24"/>
        </w:rPr>
        <w:fldChar w:fldCharType="begin"/>
      </w:r>
      <w:r w:rsidRPr="00066491">
        <w:rPr>
          <w:b/>
          <w:bCs/>
          <w:i w:val="0"/>
          <w:iCs w:val="0"/>
          <w:color w:val="000000" w:themeColor="text1"/>
          <w:sz w:val="24"/>
          <w:szCs w:val="24"/>
        </w:rPr>
        <w:instrText xml:space="preserve"> SEQ Tablo \* ARABIC \s 1 </w:instrText>
      </w:r>
      <w:r w:rsidRPr="00066491">
        <w:rPr>
          <w:b/>
          <w:bCs/>
          <w:i w:val="0"/>
          <w:iCs w:val="0"/>
          <w:color w:val="000000" w:themeColor="text1"/>
          <w:sz w:val="24"/>
          <w:szCs w:val="24"/>
        </w:rPr>
        <w:fldChar w:fldCharType="separate"/>
      </w:r>
      <w:r w:rsidR="000B15A7">
        <w:rPr>
          <w:b/>
          <w:bCs/>
          <w:i w:val="0"/>
          <w:iCs w:val="0"/>
          <w:noProof/>
          <w:color w:val="000000" w:themeColor="text1"/>
          <w:sz w:val="24"/>
          <w:szCs w:val="24"/>
        </w:rPr>
        <w:t>14</w:t>
      </w:r>
      <w:r w:rsidRPr="00066491">
        <w:rPr>
          <w:b/>
          <w:bCs/>
          <w:i w:val="0"/>
          <w:iCs w:val="0"/>
          <w:color w:val="000000" w:themeColor="text1"/>
          <w:sz w:val="24"/>
          <w:szCs w:val="24"/>
        </w:rPr>
        <w:fldChar w:fldCharType="end"/>
      </w:r>
      <w:r w:rsidRPr="00066491">
        <w:rPr>
          <w:b/>
          <w:bCs/>
          <w:i w:val="0"/>
          <w:iCs w:val="0"/>
          <w:color w:val="000000" w:themeColor="text1"/>
          <w:sz w:val="24"/>
          <w:szCs w:val="24"/>
        </w:rPr>
        <w:t>.</w:t>
      </w:r>
      <w:r w:rsidRPr="00066491">
        <w:rPr>
          <w:i w:val="0"/>
          <w:iCs w:val="0"/>
          <w:color w:val="000000" w:themeColor="text1"/>
          <w:sz w:val="24"/>
          <w:szCs w:val="24"/>
        </w:rPr>
        <w:t xml:space="preserve"> Doğrulayıcı Faktör Analizi Uyum Değerleri Tablosu</w:t>
      </w:r>
      <w:bookmarkEnd w:id="290"/>
    </w:p>
    <w:tbl>
      <w:tblPr>
        <w:tblStyle w:val="TabloKlavuzu"/>
        <w:tblW w:w="8212" w:type="dxa"/>
        <w:tblBorders>
          <w:top w:val="single" w:sz="8" w:space="0" w:color="auto"/>
          <w:left w:val="none" w:sz="0" w:space="0" w:color="auto"/>
          <w:bottom w:val="single" w:sz="8" w:space="0" w:color="auto"/>
          <w:right w:val="none" w:sz="0" w:space="0" w:color="auto"/>
          <w:insideV w:val="none" w:sz="0" w:space="0" w:color="auto"/>
        </w:tblBorders>
        <w:tblLayout w:type="fixed"/>
        <w:tblLook w:val="04A0" w:firstRow="1" w:lastRow="0" w:firstColumn="1" w:lastColumn="0" w:noHBand="0" w:noVBand="1"/>
      </w:tblPr>
      <w:tblGrid>
        <w:gridCol w:w="1560"/>
        <w:gridCol w:w="826"/>
        <w:gridCol w:w="1158"/>
        <w:gridCol w:w="798"/>
        <w:gridCol w:w="816"/>
        <w:gridCol w:w="816"/>
        <w:gridCol w:w="810"/>
        <w:gridCol w:w="777"/>
        <w:gridCol w:w="651"/>
      </w:tblGrid>
      <w:tr w:rsidR="00FC67D7" w:rsidRPr="00066491" w14:paraId="52FCE877" w14:textId="77777777" w:rsidTr="009833C8">
        <w:trPr>
          <w:trHeight w:val="499"/>
        </w:trPr>
        <w:tc>
          <w:tcPr>
            <w:tcW w:w="1560" w:type="dxa"/>
          </w:tcPr>
          <w:p w14:paraId="05BD8FB3" w14:textId="2845FDB0" w:rsidR="0040241E" w:rsidRPr="00270D5A" w:rsidRDefault="0040241E" w:rsidP="00E253DC">
            <w:pPr>
              <w:spacing w:line="360" w:lineRule="auto"/>
              <w:ind w:firstLine="0"/>
              <w:rPr>
                <w:b/>
                <w:i/>
                <w:sz w:val="21"/>
                <w:szCs w:val="21"/>
              </w:rPr>
            </w:pPr>
            <w:r w:rsidRPr="00270D5A">
              <w:rPr>
                <w:b/>
                <w:i/>
                <w:sz w:val="21"/>
                <w:szCs w:val="21"/>
              </w:rPr>
              <w:t>Uyum</w:t>
            </w:r>
            <w:r w:rsidR="009833C8" w:rsidRPr="00270D5A">
              <w:rPr>
                <w:b/>
                <w:i/>
                <w:sz w:val="21"/>
                <w:szCs w:val="21"/>
              </w:rPr>
              <w:t xml:space="preserve"> </w:t>
            </w:r>
            <w:r w:rsidRPr="00270D5A">
              <w:rPr>
                <w:b/>
                <w:i/>
                <w:sz w:val="21"/>
                <w:szCs w:val="21"/>
              </w:rPr>
              <w:t>İndeksi</w:t>
            </w:r>
          </w:p>
        </w:tc>
        <w:tc>
          <w:tcPr>
            <w:tcW w:w="826" w:type="dxa"/>
          </w:tcPr>
          <w:p w14:paraId="543E7275" w14:textId="77777777" w:rsidR="0040241E" w:rsidRPr="00270D5A" w:rsidRDefault="0040241E" w:rsidP="00E253DC">
            <w:pPr>
              <w:spacing w:line="360" w:lineRule="auto"/>
              <w:ind w:firstLine="0"/>
              <w:jc w:val="center"/>
              <w:rPr>
                <w:b/>
                <w:i/>
                <w:sz w:val="21"/>
                <w:szCs w:val="21"/>
              </w:rPr>
            </w:pPr>
            <w:r w:rsidRPr="00270D5A">
              <w:rPr>
                <w:b/>
                <w:i/>
                <w:sz w:val="21"/>
                <w:szCs w:val="21"/>
              </w:rPr>
              <w:t>CMIN/df</w:t>
            </w:r>
          </w:p>
        </w:tc>
        <w:tc>
          <w:tcPr>
            <w:tcW w:w="1158" w:type="dxa"/>
          </w:tcPr>
          <w:p w14:paraId="7AB9E7B0" w14:textId="77777777" w:rsidR="0040241E" w:rsidRPr="00270D5A" w:rsidRDefault="0040241E" w:rsidP="00E253DC">
            <w:pPr>
              <w:spacing w:line="360" w:lineRule="auto"/>
              <w:ind w:firstLine="0"/>
              <w:jc w:val="center"/>
              <w:rPr>
                <w:b/>
                <w:i/>
                <w:sz w:val="21"/>
                <w:szCs w:val="21"/>
              </w:rPr>
            </w:pPr>
            <w:r w:rsidRPr="00270D5A">
              <w:rPr>
                <w:b/>
                <w:i/>
                <w:sz w:val="21"/>
                <w:szCs w:val="21"/>
              </w:rPr>
              <w:t>RMSEA</w:t>
            </w:r>
          </w:p>
        </w:tc>
        <w:tc>
          <w:tcPr>
            <w:tcW w:w="798" w:type="dxa"/>
          </w:tcPr>
          <w:p w14:paraId="48FA4E70" w14:textId="77777777" w:rsidR="0040241E" w:rsidRPr="00270D5A" w:rsidRDefault="0040241E" w:rsidP="00E253DC">
            <w:pPr>
              <w:spacing w:line="360" w:lineRule="auto"/>
              <w:ind w:firstLine="0"/>
              <w:jc w:val="center"/>
              <w:rPr>
                <w:b/>
                <w:i/>
                <w:sz w:val="21"/>
                <w:szCs w:val="21"/>
              </w:rPr>
            </w:pPr>
            <w:r w:rsidRPr="00270D5A">
              <w:rPr>
                <w:b/>
                <w:i/>
                <w:sz w:val="21"/>
                <w:szCs w:val="21"/>
              </w:rPr>
              <w:t>AGFI</w:t>
            </w:r>
          </w:p>
        </w:tc>
        <w:tc>
          <w:tcPr>
            <w:tcW w:w="816" w:type="dxa"/>
          </w:tcPr>
          <w:p w14:paraId="459FF022" w14:textId="77777777" w:rsidR="0040241E" w:rsidRPr="00270D5A" w:rsidRDefault="0040241E" w:rsidP="00E253DC">
            <w:pPr>
              <w:spacing w:line="360" w:lineRule="auto"/>
              <w:ind w:firstLine="0"/>
              <w:jc w:val="center"/>
              <w:rPr>
                <w:b/>
                <w:i/>
                <w:sz w:val="21"/>
                <w:szCs w:val="21"/>
              </w:rPr>
            </w:pPr>
            <w:r w:rsidRPr="00270D5A">
              <w:rPr>
                <w:b/>
                <w:i/>
                <w:sz w:val="21"/>
                <w:szCs w:val="21"/>
              </w:rPr>
              <w:t>GFI</w:t>
            </w:r>
          </w:p>
        </w:tc>
        <w:tc>
          <w:tcPr>
            <w:tcW w:w="816" w:type="dxa"/>
          </w:tcPr>
          <w:p w14:paraId="23CC3334" w14:textId="77777777" w:rsidR="0040241E" w:rsidRPr="00270D5A" w:rsidRDefault="0040241E" w:rsidP="00E253DC">
            <w:pPr>
              <w:spacing w:line="360" w:lineRule="auto"/>
              <w:ind w:firstLine="0"/>
              <w:jc w:val="center"/>
              <w:rPr>
                <w:b/>
                <w:i/>
                <w:sz w:val="21"/>
                <w:szCs w:val="21"/>
              </w:rPr>
            </w:pPr>
            <w:r w:rsidRPr="00270D5A">
              <w:rPr>
                <w:b/>
                <w:i/>
                <w:sz w:val="21"/>
                <w:szCs w:val="21"/>
              </w:rPr>
              <w:t>NFI</w:t>
            </w:r>
          </w:p>
        </w:tc>
        <w:tc>
          <w:tcPr>
            <w:tcW w:w="810" w:type="dxa"/>
          </w:tcPr>
          <w:p w14:paraId="6BD5061D" w14:textId="77777777" w:rsidR="0040241E" w:rsidRPr="00270D5A" w:rsidRDefault="0040241E" w:rsidP="00E253DC">
            <w:pPr>
              <w:spacing w:line="360" w:lineRule="auto"/>
              <w:ind w:firstLine="0"/>
              <w:jc w:val="center"/>
              <w:rPr>
                <w:b/>
                <w:i/>
                <w:sz w:val="21"/>
                <w:szCs w:val="21"/>
              </w:rPr>
            </w:pPr>
            <w:r w:rsidRPr="00270D5A">
              <w:rPr>
                <w:b/>
                <w:i/>
                <w:sz w:val="21"/>
                <w:szCs w:val="21"/>
              </w:rPr>
              <w:t>CFI</w:t>
            </w:r>
          </w:p>
        </w:tc>
        <w:tc>
          <w:tcPr>
            <w:tcW w:w="777" w:type="dxa"/>
          </w:tcPr>
          <w:p w14:paraId="66587786" w14:textId="77777777" w:rsidR="0040241E" w:rsidRPr="00270D5A" w:rsidRDefault="0040241E" w:rsidP="00E253DC">
            <w:pPr>
              <w:spacing w:line="360" w:lineRule="auto"/>
              <w:ind w:firstLine="0"/>
              <w:jc w:val="center"/>
              <w:rPr>
                <w:b/>
                <w:i/>
                <w:sz w:val="21"/>
                <w:szCs w:val="21"/>
              </w:rPr>
            </w:pPr>
            <w:r w:rsidRPr="00270D5A">
              <w:rPr>
                <w:b/>
                <w:i/>
                <w:sz w:val="21"/>
                <w:szCs w:val="21"/>
              </w:rPr>
              <w:t>IFI</w:t>
            </w:r>
          </w:p>
        </w:tc>
        <w:tc>
          <w:tcPr>
            <w:tcW w:w="651" w:type="dxa"/>
          </w:tcPr>
          <w:p w14:paraId="6AEE4C95" w14:textId="77777777" w:rsidR="0040241E" w:rsidRPr="00270D5A" w:rsidRDefault="0040241E" w:rsidP="00E253DC">
            <w:pPr>
              <w:spacing w:line="360" w:lineRule="auto"/>
              <w:ind w:firstLine="0"/>
              <w:jc w:val="center"/>
              <w:rPr>
                <w:b/>
                <w:i/>
              </w:rPr>
            </w:pPr>
            <w:r w:rsidRPr="00270D5A">
              <w:rPr>
                <w:b/>
                <w:i/>
              </w:rPr>
              <w:t>TLI</w:t>
            </w:r>
          </w:p>
        </w:tc>
      </w:tr>
      <w:tr w:rsidR="00FC67D7" w:rsidRPr="00066491" w14:paraId="22B7642A" w14:textId="77777777" w:rsidTr="009833C8">
        <w:trPr>
          <w:trHeight w:val="361"/>
        </w:trPr>
        <w:tc>
          <w:tcPr>
            <w:tcW w:w="1560" w:type="dxa"/>
          </w:tcPr>
          <w:p w14:paraId="4B6EEC48" w14:textId="77777777" w:rsidR="0040241E" w:rsidRPr="009833C8" w:rsidRDefault="0040241E" w:rsidP="00E253DC">
            <w:pPr>
              <w:spacing w:line="360" w:lineRule="auto"/>
              <w:ind w:firstLine="0"/>
              <w:jc w:val="both"/>
              <w:rPr>
                <w:sz w:val="21"/>
                <w:szCs w:val="21"/>
              </w:rPr>
            </w:pPr>
            <w:r w:rsidRPr="009833C8">
              <w:rPr>
                <w:sz w:val="21"/>
                <w:szCs w:val="21"/>
              </w:rPr>
              <w:t>Ölçek Değerleri</w:t>
            </w:r>
          </w:p>
        </w:tc>
        <w:tc>
          <w:tcPr>
            <w:tcW w:w="826" w:type="dxa"/>
          </w:tcPr>
          <w:p w14:paraId="796B51D5" w14:textId="77777777" w:rsidR="0040241E" w:rsidRPr="009833C8" w:rsidRDefault="0040241E" w:rsidP="00E253DC">
            <w:pPr>
              <w:spacing w:line="360" w:lineRule="auto"/>
              <w:ind w:firstLine="0"/>
              <w:jc w:val="center"/>
              <w:rPr>
                <w:sz w:val="21"/>
                <w:szCs w:val="21"/>
              </w:rPr>
            </w:pPr>
            <w:r w:rsidRPr="009833C8">
              <w:rPr>
                <w:sz w:val="21"/>
                <w:szCs w:val="21"/>
              </w:rPr>
              <w:t>1,03</w:t>
            </w:r>
          </w:p>
        </w:tc>
        <w:tc>
          <w:tcPr>
            <w:tcW w:w="1158" w:type="dxa"/>
          </w:tcPr>
          <w:p w14:paraId="252F43C1" w14:textId="77777777" w:rsidR="0040241E" w:rsidRPr="009833C8" w:rsidRDefault="0040241E" w:rsidP="00E253DC">
            <w:pPr>
              <w:spacing w:line="360" w:lineRule="auto"/>
              <w:ind w:firstLine="0"/>
              <w:jc w:val="center"/>
              <w:rPr>
                <w:sz w:val="21"/>
                <w:szCs w:val="21"/>
              </w:rPr>
            </w:pPr>
            <w:r w:rsidRPr="009833C8">
              <w:rPr>
                <w:sz w:val="21"/>
                <w:szCs w:val="21"/>
              </w:rPr>
              <w:t>0,008</w:t>
            </w:r>
          </w:p>
        </w:tc>
        <w:tc>
          <w:tcPr>
            <w:tcW w:w="798" w:type="dxa"/>
          </w:tcPr>
          <w:p w14:paraId="214701D5" w14:textId="77777777" w:rsidR="0040241E" w:rsidRPr="009833C8" w:rsidRDefault="0040241E" w:rsidP="00E253DC">
            <w:pPr>
              <w:spacing w:line="360" w:lineRule="auto"/>
              <w:ind w:firstLine="0"/>
              <w:jc w:val="center"/>
              <w:rPr>
                <w:sz w:val="21"/>
                <w:szCs w:val="21"/>
              </w:rPr>
            </w:pPr>
            <w:r w:rsidRPr="009833C8">
              <w:rPr>
                <w:sz w:val="21"/>
                <w:szCs w:val="21"/>
              </w:rPr>
              <w:t>0,93</w:t>
            </w:r>
          </w:p>
        </w:tc>
        <w:tc>
          <w:tcPr>
            <w:tcW w:w="816" w:type="dxa"/>
          </w:tcPr>
          <w:p w14:paraId="3C1DFD21" w14:textId="77777777" w:rsidR="0040241E" w:rsidRPr="009833C8" w:rsidRDefault="0040241E" w:rsidP="00E253DC">
            <w:pPr>
              <w:spacing w:line="360" w:lineRule="auto"/>
              <w:ind w:firstLine="0"/>
              <w:jc w:val="center"/>
              <w:rPr>
                <w:sz w:val="21"/>
                <w:szCs w:val="21"/>
              </w:rPr>
            </w:pPr>
            <w:r w:rsidRPr="009833C8">
              <w:rPr>
                <w:sz w:val="21"/>
                <w:szCs w:val="21"/>
              </w:rPr>
              <w:t>0,94</w:t>
            </w:r>
          </w:p>
        </w:tc>
        <w:tc>
          <w:tcPr>
            <w:tcW w:w="816" w:type="dxa"/>
          </w:tcPr>
          <w:p w14:paraId="6584B008" w14:textId="77777777" w:rsidR="0040241E" w:rsidRPr="009833C8" w:rsidRDefault="0040241E" w:rsidP="00E253DC">
            <w:pPr>
              <w:spacing w:line="360" w:lineRule="auto"/>
              <w:ind w:firstLine="0"/>
              <w:jc w:val="center"/>
              <w:rPr>
                <w:sz w:val="21"/>
                <w:szCs w:val="21"/>
              </w:rPr>
            </w:pPr>
            <w:r w:rsidRPr="009833C8">
              <w:rPr>
                <w:sz w:val="21"/>
                <w:szCs w:val="21"/>
              </w:rPr>
              <w:t>0,93</w:t>
            </w:r>
          </w:p>
        </w:tc>
        <w:tc>
          <w:tcPr>
            <w:tcW w:w="810" w:type="dxa"/>
          </w:tcPr>
          <w:p w14:paraId="2E6202F7" w14:textId="77777777" w:rsidR="0040241E" w:rsidRPr="009833C8" w:rsidRDefault="0040241E" w:rsidP="00E253DC">
            <w:pPr>
              <w:spacing w:line="360" w:lineRule="auto"/>
              <w:ind w:firstLine="0"/>
              <w:jc w:val="center"/>
              <w:rPr>
                <w:sz w:val="21"/>
                <w:szCs w:val="21"/>
              </w:rPr>
            </w:pPr>
            <w:r w:rsidRPr="009833C8">
              <w:rPr>
                <w:sz w:val="21"/>
                <w:szCs w:val="21"/>
              </w:rPr>
              <w:t>0,99</w:t>
            </w:r>
          </w:p>
        </w:tc>
        <w:tc>
          <w:tcPr>
            <w:tcW w:w="777" w:type="dxa"/>
          </w:tcPr>
          <w:p w14:paraId="01189254" w14:textId="77777777" w:rsidR="0040241E" w:rsidRPr="009833C8" w:rsidRDefault="0040241E" w:rsidP="00E253DC">
            <w:pPr>
              <w:spacing w:line="360" w:lineRule="auto"/>
              <w:ind w:firstLine="0"/>
              <w:jc w:val="center"/>
              <w:rPr>
                <w:sz w:val="21"/>
                <w:szCs w:val="21"/>
              </w:rPr>
            </w:pPr>
            <w:r w:rsidRPr="009833C8">
              <w:rPr>
                <w:sz w:val="21"/>
                <w:szCs w:val="21"/>
              </w:rPr>
              <w:t>0,99</w:t>
            </w:r>
          </w:p>
        </w:tc>
        <w:tc>
          <w:tcPr>
            <w:tcW w:w="651" w:type="dxa"/>
          </w:tcPr>
          <w:p w14:paraId="26B256C4" w14:textId="77777777" w:rsidR="0040241E" w:rsidRPr="00066491" w:rsidRDefault="0040241E" w:rsidP="00E253DC">
            <w:pPr>
              <w:spacing w:line="360" w:lineRule="auto"/>
              <w:ind w:firstLine="0"/>
              <w:jc w:val="center"/>
            </w:pPr>
            <w:r w:rsidRPr="00066491">
              <w:t>0,99</w:t>
            </w:r>
          </w:p>
        </w:tc>
      </w:tr>
    </w:tbl>
    <w:p w14:paraId="708A5EC2" w14:textId="77777777" w:rsidR="0040241E" w:rsidRDefault="0040241E" w:rsidP="00E253DC">
      <w:pPr>
        <w:spacing w:line="360" w:lineRule="auto"/>
        <w:jc w:val="both"/>
        <w:rPr>
          <w:rFonts w:eastAsiaTheme="majorEastAsia"/>
          <w:b/>
          <w:bCs/>
          <w:color w:val="000000" w:themeColor="text1"/>
        </w:rPr>
      </w:pPr>
    </w:p>
    <w:p w14:paraId="07622337" w14:textId="40908341" w:rsidR="00E253DC" w:rsidRPr="00066491" w:rsidRDefault="00E253DC" w:rsidP="00044AC7">
      <w:pPr>
        <w:spacing w:line="360" w:lineRule="auto"/>
        <w:rPr>
          <w:color w:val="000000" w:themeColor="text1"/>
        </w:rPr>
      </w:pPr>
      <w:bookmarkStart w:id="291" w:name="_Toc141439690"/>
      <w:r w:rsidRPr="00066491">
        <w:rPr>
          <w:b/>
          <w:bCs/>
          <w:color w:val="000000" w:themeColor="text1"/>
        </w:rPr>
        <w:lastRenderedPageBreak/>
        <w:t xml:space="preserve">Tablo </w:t>
      </w:r>
      <w:r w:rsidRPr="00066491">
        <w:rPr>
          <w:b/>
          <w:bCs/>
          <w:color w:val="000000" w:themeColor="text1"/>
        </w:rPr>
        <w:fldChar w:fldCharType="begin"/>
      </w:r>
      <w:r w:rsidRPr="00066491">
        <w:rPr>
          <w:b/>
          <w:bCs/>
          <w:color w:val="000000" w:themeColor="text1"/>
        </w:rPr>
        <w:instrText xml:space="preserve"> STYLEREF 1 \s </w:instrText>
      </w:r>
      <w:r w:rsidRPr="00066491">
        <w:rPr>
          <w:b/>
          <w:bCs/>
          <w:color w:val="000000" w:themeColor="text1"/>
        </w:rPr>
        <w:fldChar w:fldCharType="separate"/>
      </w:r>
      <w:r w:rsidR="000B15A7">
        <w:rPr>
          <w:b/>
          <w:bCs/>
          <w:noProof/>
          <w:color w:val="000000" w:themeColor="text1"/>
        </w:rPr>
        <w:t>6</w:t>
      </w:r>
      <w:r w:rsidRPr="00066491">
        <w:rPr>
          <w:b/>
          <w:bCs/>
          <w:color w:val="000000" w:themeColor="text1"/>
        </w:rPr>
        <w:fldChar w:fldCharType="end"/>
      </w:r>
      <w:r w:rsidRPr="00066491">
        <w:rPr>
          <w:b/>
          <w:bCs/>
          <w:color w:val="000000" w:themeColor="text1"/>
        </w:rPr>
        <w:t>.</w:t>
      </w:r>
      <w:r w:rsidRPr="00066491">
        <w:rPr>
          <w:b/>
          <w:bCs/>
          <w:color w:val="000000" w:themeColor="text1"/>
        </w:rPr>
        <w:fldChar w:fldCharType="begin"/>
      </w:r>
      <w:r w:rsidRPr="00066491">
        <w:rPr>
          <w:b/>
          <w:bCs/>
          <w:color w:val="000000" w:themeColor="text1"/>
        </w:rPr>
        <w:instrText xml:space="preserve"> SEQ Tablo \* ARABIC \s 1 </w:instrText>
      </w:r>
      <w:r w:rsidRPr="00066491">
        <w:rPr>
          <w:b/>
          <w:bCs/>
          <w:color w:val="000000" w:themeColor="text1"/>
        </w:rPr>
        <w:fldChar w:fldCharType="separate"/>
      </w:r>
      <w:r w:rsidR="000B15A7">
        <w:rPr>
          <w:b/>
          <w:bCs/>
          <w:noProof/>
          <w:color w:val="000000" w:themeColor="text1"/>
        </w:rPr>
        <w:t>15</w:t>
      </w:r>
      <w:r w:rsidRPr="00066491">
        <w:rPr>
          <w:b/>
          <w:bCs/>
          <w:color w:val="000000" w:themeColor="text1"/>
        </w:rPr>
        <w:fldChar w:fldCharType="end"/>
      </w:r>
      <w:r w:rsidRPr="00066491">
        <w:rPr>
          <w:b/>
          <w:bCs/>
          <w:color w:val="000000" w:themeColor="text1"/>
        </w:rPr>
        <w:t>.</w:t>
      </w:r>
      <w:r w:rsidRPr="00066491">
        <w:rPr>
          <w:color w:val="000000" w:themeColor="text1"/>
        </w:rPr>
        <w:t xml:space="preserve"> Doğrulayıcı Faktör Analizi Uyum İndeks Tablosu (Erkorkmaz vd</w:t>
      </w:r>
      <w:proofErr w:type="gramStart"/>
      <w:r w:rsidRPr="00066491">
        <w:rPr>
          <w:color w:val="000000" w:themeColor="text1"/>
        </w:rPr>
        <w:t>.,</w:t>
      </w:r>
      <w:proofErr w:type="gramEnd"/>
      <w:r w:rsidRPr="00066491">
        <w:rPr>
          <w:color w:val="000000" w:themeColor="text1"/>
        </w:rPr>
        <w:t xml:space="preserve"> 201</w:t>
      </w:r>
      <w:r w:rsidR="002E4A1A" w:rsidRPr="00066491">
        <w:rPr>
          <w:color w:val="000000" w:themeColor="text1"/>
        </w:rPr>
        <w:t>3</w:t>
      </w:r>
      <w:r w:rsidR="005706D6" w:rsidRPr="00066491">
        <w:rPr>
          <w:color w:val="000000" w:themeColor="text1"/>
        </w:rPr>
        <w:t xml:space="preserve">, </w:t>
      </w:r>
      <w:r w:rsidRPr="00066491">
        <w:rPr>
          <w:color w:val="000000" w:themeColor="text1"/>
        </w:rPr>
        <w:t>220)</w:t>
      </w:r>
      <w:bookmarkEnd w:id="291"/>
    </w:p>
    <w:p w14:paraId="5AEDB20C" w14:textId="77777777" w:rsidR="00345CCF" w:rsidRPr="00066491" w:rsidRDefault="00345CCF" w:rsidP="00E253DC">
      <w:pPr>
        <w:spacing w:line="360" w:lineRule="auto"/>
        <w:jc w:val="both"/>
      </w:pPr>
      <w:r w:rsidRPr="00066491">
        <w:rPr>
          <w:noProof/>
          <w14:ligatures w14:val="standardContextual"/>
        </w:rPr>
        <w:drawing>
          <wp:inline distT="0" distB="0" distL="0" distR="0" wp14:anchorId="18F00463" wp14:editId="3A9FA8CC">
            <wp:extent cx="5062889" cy="2367815"/>
            <wp:effectExtent l="0" t="0" r="4445" b="0"/>
            <wp:docPr id="2109877347" name="Resim 8"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7347" name="Resim 8" descr="metin, ekran görüntüsü, yazı tipi, sayı, numara içeren bir resim&#10;&#10;Açıklama otomatik olarak oluşturuldu"/>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69179" cy="2370757"/>
                    </a:xfrm>
                    <a:prstGeom prst="rect">
                      <a:avLst/>
                    </a:prstGeom>
                  </pic:spPr>
                </pic:pic>
              </a:graphicData>
            </a:graphic>
          </wp:inline>
        </w:drawing>
      </w:r>
    </w:p>
    <w:p w14:paraId="6BD4519F" w14:textId="77777777" w:rsidR="00345CCF" w:rsidRPr="00066491" w:rsidRDefault="00345CCF" w:rsidP="00FC67D7">
      <w:pPr>
        <w:spacing w:line="300" w:lineRule="auto"/>
        <w:jc w:val="both"/>
        <w:rPr>
          <w:rFonts w:eastAsiaTheme="majorEastAsia"/>
          <w:b/>
          <w:bCs/>
          <w:color w:val="000000" w:themeColor="text1"/>
        </w:rPr>
      </w:pPr>
    </w:p>
    <w:p w14:paraId="4B4C23BE" w14:textId="30816892" w:rsidR="00874B8D" w:rsidRPr="00066491" w:rsidRDefault="0040241E" w:rsidP="00FC67D7">
      <w:pPr>
        <w:spacing w:line="300" w:lineRule="auto"/>
        <w:ind w:firstLine="851"/>
        <w:jc w:val="both"/>
      </w:pPr>
      <w:r w:rsidRPr="00066491">
        <w:t>Sürdürülebilirlik modeline ait uyum değerleri değerlendirilmiştir. Tablo</w:t>
      </w:r>
      <w:r w:rsidR="00021E42">
        <w:t xml:space="preserve"> 6.14</w:t>
      </w:r>
      <w:r w:rsidRPr="00066491">
        <w:t xml:space="preserve"> incelendiğinde x2 / df değerinin 1,03 olduğu ve 5’in altında olduğu görülmektedir. Bu durum CMIN /df değerinin model veri uyumu açısından mükemmel düzeyde olduğunu göstermektedir. Modelin AGFI değeri 0,939’dur ve 0,85 üzerinde olduğundan veri uyumu açısından mükemmel düzeydedir. GFI, NFI, CFI, IFI, TLI uyum değerleri incelendiğimizde yine 0,90 üzerinde değerlerde olduğu görülmekte ve yukarıdaki tabloda da yer aldığı üzere mükemmel uyum düzeyini göstermektedir. RMSEA değerine bakıldığında 0,008 olduğu görülmekte ve ideal sonuç düzeyinde olduğu söylenebilmektedir. </w:t>
      </w:r>
    </w:p>
    <w:p w14:paraId="596C5028" w14:textId="49307C46" w:rsidR="002E1A67" w:rsidRPr="00066491" w:rsidRDefault="009833C8" w:rsidP="00FC67D7">
      <w:pPr>
        <w:spacing w:line="300" w:lineRule="auto"/>
        <w:ind w:firstLine="851"/>
        <w:jc w:val="both"/>
      </w:pPr>
      <w:r>
        <w:t>Cronbach</w:t>
      </w:r>
      <w:r w:rsidR="002E1A67" w:rsidRPr="00066491">
        <w:t xml:space="preserve"> alfa katsayısı, tek boyutlu testler ve ölçekler için etkin bir güvenirlik ölçütü olmasına rağmen, çok boyutlu testler ve ölçeklerde aynı gücü gösterememektedir. Bu durum, </w:t>
      </w:r>
      <w:r>
        <w:t>Cronbach</w:t>
      </w:r>
      <w:r w:rsidR="002E1A67" w:rsidRPr="00066491">
        <w:t xml:space="preserve"> alfa katsayısına alternatif güvenirlik testlerinin geliştirilmesini gerektirmiştir. Bu alternatifler arasında birleşik güvenirlik, çıkarılan ortalama varyans, yapısal eşitlik modellemesi ve Lambda 4 gibi ölçüm teknikleri bulunmaktadır (Karagöz ve Bardakçı, 2020, 55).</w:t>
      </w:r>
    </w:p>
    <w:p w14:paraId="745CEFA4" w14:textId="7E823117" w:rsidR="00FC67D7" w:rsidRPr="00066491" w:rsidRDefault="00FC67D7" w:rsidP="002E4A1A">
      <w:pPr>
        <w:spacing w:line="300" w:lineRule="auto"/>
        <w:jc w:val="both"/>
        <w:rPr>
          <w:rFonts w:eastAsiaTheme="majorEastAsia"/>
          <w:color w:val="000000" w:themeColor="text1"/>
        </w:rPr>
      </w:pPr>
      <w:r w:rsidRPr="00066491">
        <w:tab/>
      </w:r>
      <w:r w:rsidR="00874B8D" w:rsidRPr="00066491">
        <w:rPr>
          <w:rFonts w:eastAsiaTheme="majorEastAsia"/>
          <w:color w:val="000000" w:themeColor="text1"/>
        </w:rPr>
        <w:t xml:space="preserve">Faktörlerin iç tutarlılıklarını ölçmek için </w:t>
      </w:r>
      <w:r w:rsidR="00C63C45" w:rsidRPr="00066491">
        <w:rPr>
          <w:rFonts w:eastAsiaTheme="majorEastAsia"/>
          <w:color w:val="000000" w:themeColor="text1"/>
        </w:rPr>
        <w:t>Birleşik</w:t>
      </w:r>
      <w:r w:rsidR="00874B8D" w:rsidRPr="00066491">
        <w:rPr>
          <w:rFonts w:eastAsiaTheme="majorEastAsia"/>
          <w:color w:val="000000" w:themeColor="text1"/>
        </w:rPr>
        <w:t xml:space="preserve"> Güvenirlik </w:t>
      </w:r>
      <w:r w:rsidR="00C63C45" w:rsidRPr="00066491">
        <w:rPr>
          <w:rFonts w:eastAsiaTheme="majorEastAsia"/>
          <w:color w:val="000000" w:themeColor="text1"/>
        </w:rPr>
        <w:t xml:space="preserve">katsayıları </w:t>
      </w:r>
      <w:r w:rsidR="00874B8D" w:rsidRPr="00066491">
        <w:rPr>
          <w:rFonts w:eastAsiaTheme="majorEastAsia"/>
          <w:color w:val="000000" w:themeColor="text1"/>
        </w:rPr>
        <w:t>hesaplanmıştır. Yapılan bu hesaplamalar sonucunda, çevresel sürdürülebilirlik iletişimi (F1) için CR=</w:t>
      </w:r>
      <w:proofErr w:type="gramStart"/>
      <w:r w:rsidR="00874B8D" w:rsidRPr="00066491">
        <w:rPr>
          <w:rFonts w:eastAsiaTheme="majorEastAsia"/>
          <w:color w:val="000000" w:themeColor="text1"/>
        </w:rPr>
        <w:t>0.8751</w:t>
      </w:r>
      <w:proofErr w:type="gramEnd"/>
      <w:r w:rsidR="00874B8D" w:rsidRPr="00066491">
        <w:rPr>
          <w:rFonts w:eastAsiaTheme="majorEastAsia"/>
          <w:color w:val="000000" w:themeColor="text1"/>
        </w:rPr>
        <w:t>, sosyal sürdürülebilirlik iletişimi (F2) için CR=0.8885, ekonomik sürdürülebilirlik iletişimi (F3) için CR=0.8666 ve iletişimin sürdürülebilirliği (F4) için CR=0.8820 olarak bulunmuştur. Bu katsayılar, her bir faktörün ölçüm güvenirliğini ifade eder ve genellikle 0.70 ve üzeri değerler, faktörlerin güvenilir olduğuna işaret eder (Raykov, 1997). Dolayısıyla, dört faktörün de güvenilir olduğunu söylenebilir.</w:t>
      </w:r>
      <w:r w:rsidR="00021E42">
        <w:rPr>
          <w:rFonts w:eastAsiaTheme="majorEastAsia"/>
          <w:color w:val="000000" w:themeColor="text1"/>
        </w:rPr>
        <w:t xml:space="preserve"> Birleşik güvenirlik sonuçları Tablo 6.16’da sunulmuştur.</w:t>
      </w:r>
    </w:p>
    <w:p w14:paraId="215F9371" w14:textId="77777777" w:rsidR="00555C32" w:rsidRPr="00066491" w:rsidRDefault="00555C32" w:rsidP="00E253DC">
      <w:pPr>
        <w:spacing w:line="360" w:lineRule="auto"/>
        <w:ind w:firstLine="851"/>
        <w:jc w:val="both"/>
      </w:pPr>
    </w:p>
    <w:p w14:paraId="2BB49202" w14:textId="77777777" w:rsidR="00270D5A" w:rsidRDefault="00270D5A">
      <w:pPr>
        <w:rPr>
          <w:b/>
          <w:bCs/>
        </w:rPr>
      </w:pPr>
      <w:bookmarkStart w:id="292" w:name="_Toc141439691"/>
      <w:r>
        <w:rPr>
          <w:b/>
          <w:bCs/>
        </w:rPr>
        <w:br w:type="page"/>
      </w:r>
    </w:p>
    <w:p w14:paraId="562A971C" w14:textId="1A1B7DC4" w:rsidR="00E253DC" w:rsidRPr="00066491" w:rsidRDefault="00E253DC" w:rsidP="00044AC7">
      <w:pPr>
        <w:spacing w:line="360" w:lineRule="auto"/>
        <w:rPr>
          <w:rFonts w:eastAsiaTheme="majorEastAsia"/>
          <w:color w:val="000000" w:themeColor="text1"/>
        </w:rPr>
      </w:pPr>
      <w:r w:rsidRPr="00066491">
        <w:rPr>
          <w:b/>
          <w:bCs/>
        </w:rPr>
        <w:lastRenderedPageBreak/>
        <w:t xml:space="preserve">Tablo </w:t>
      </w:r>
      <w:r w:rsidRPr="00066491">
        <w:rPr>
          <w:b/>
          <w:bCs/>
        </w:rPr>
        <w:fldChar w:fldCharType="begin"/>
      </w:r>
      <w:r w:rsidRPr="00066491">
        <w:rPr>
          <w:b/>
          <w:bCs/>
        </w:rPr>
        <w:instrText xml:space="preserve"> STYLEREF 1 \s </w:instrText>
      </w:r>
      <w:r w:rsidRPr="00066491">
        <w:rPr>
          <w:b/>
          <w:bCs/>
        </w:rPr>
        <w:fldChar w:fldCharType="separate"/>
      </w:r>
      <w:r w:rsidR="000B15A7">
        <w:rPr>
          <w:b/>
          <w:bCs/>
          <w:noProof/>
        </w:rPr>
        <w:t>6</w:t>
      </w:r>
      <w:r w:rsidRPr="00066491">
        <w:rPr>
          <w:b/>
          <w:bCs/>
        </w:rPr>
        <w:fldChar w:fldCharType="end"/>
      </w:r>
      <w:r w:rsidRPr="00066491">
        <w:rPr>
          <w:b/>
          <w:bCs/>
        </w:rPr>
        <w:t>.</w:t>
      </w:r>
      <w:r w:rsidRPr="00066491">
        <w:rPr>
          <w:b/>
          <w:bCs/>
        </w:rPr>
        <w:fldChar w:fldCharType="begin"/>
      </w:r>
      <w:r w:rsidRPr="00066491">
        <w:rPr>
          <w:b/>
          <w:bCs/>
        </w:rPr>
        <w:instrText xml:space="preserve"> SEQ Tablo \* ARABIC \s 1 </w:instrText>
      </w:r>
      <w:r w:rsidRPr="00066491">
        <w:rPr>
          <w:b/>
          <w:bCs/>
        </w:rPr>
        <w:fldChar w:fldCharType="separate"/>
      </w:r>
      <w:r w:rsidR="000B15A7">
        <w:rPr>
          <w:b/>
          <w:bCs/>
          <w:noProof/>
        </w:rPr>
        <w:t>16</w:t>
      </w:r>
      <w:r w:rsidRPr="00066491">
        <w:rPr>
          <w:b/>
          <w:bCs/>
        </w:rPr>
        <w:fldChar w:fldCharType="end"/>
      </w:r>
      <w:r w:rsidRPr="00066491">
        <w:rPr>
          <w:b/>
          <w:bCs/>
        </w:rPr>
        <w:t xml:space="preserve">. </w:t>
      </w:r>
      <w:r w:rsidRPr="00066491">
        <w:rPr>
          <w:rFonts w:eastAsiaTheme="majorEastAsia"/>
          <w:color w:val="000000" w:themeColor="text1"/>
        </w:rPr>
        <w:t>DFA Kompozit Güvenilirlik Hesaplama Tablosu</w:t>
      </w:r>
      <w:bookmarkEnd w:id="292"/>
    </w:p>
    <w:tbl>
      <w:tblPr>
        <w:tblW w:w="7620" w:type="dxa"/>
        <w:jc w:val="center"/>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2140"/>
        <w:gridCol w:w="1820"/>
        <w:gridCol w:w="2360"/>
        <w:gridCol w:w="1300"/>
      </w:tblGrid>
      <w:tr w:rsidR="00874B8D" w:rsidRPr="00270D5A" w14:paraId="520F563A" w14:textId="77777777" w:rsidTr="00FC67D7">
        <w:trPr>
          <w:trHeight w:val="1027"/>
          <w:jc w:val="center"/>
        </w:trPr>
        <w:tc>
          <w:tcPr>
            <w:tcW w:w="2140" w:type="dxa"/>
            <w:shd w:val="clear" w:color="auto" w:fill="auto"/>
            <w:vAlign w:val="center"/>
            <w:hideMark/>
          </w:tcPr>
          <w:p w14:paraId="3AF3EAAF" w14:textId="77777777" w:rsidR="00874B8D" w:rsidRPr="00270D5A" w:rsidRDefault="00874B8D" w:rsidP="00270D5A">
            <w:pPr>
              <w:jc w:val="center"/>
              <w:rPr>
                <w:b/>
                <w:bCs/>
                <w:i/>
                <w:color w:val="000000"/>
                <w:sz w:val="18"/>
                <w:szCs w:val="18"/>
              </w:rPr>
            </w:pPr>
            <w:r w:rsidRPr="00270D5A">
              <w:rPr>
                <w:b/>
                <w:bCs/>
                <w:i/>
                <w:color w:val="000000"/>
                <w:sz w:val="18"/>
                <w:szCs w:val="18"/>
              </w:rPr>
              <w:t>Gösterge Değişkeni</w:t>
            </w:r>
          </w:p>
        </w:tc>
        <w:tc>
          <w:tcPr>
            <w:tcW w:w="1820" w:type="dxa"/>
            <w:shd w:val="clear" w:color="auto" w:fill="auto"/>
            <w:vAlign w:val="center"/>
            <w:hideMark/>
          </w:tcPr>
          <w:p w14:paraId="3A7F096D" w14:textId="77777777" w:rsidR="00874B8D" w:rsidRPr="00270D5A" w:rsidRDefault="00874B8D" w:rsidP="00270D5A">
            <w:pPr>
              <w:jc w:val="center"/>
              <w:rPr>
                <w:b/>
                <w:bCs/>
                <w:i/>
                <w:color w:val="000000"/>
                <w:sz w:val="18"/>
                <w:szCs w:val="18"/>
              </w:rPr>
            </w:pPr>
            <w:r w:rsidRPr="00270D5A">
              <w:rPr>
                <w:b/>
                <w:bCs/>
                <w:i/>
                <w:color w:val="000000"/>
                <w:sz w:val="18"/>
                <w:szCs w:val="18"/>
              </w:rPr>
              <w:t>Örtük Değişken (Faktör)</w:t>
            </w:r>
          </w:p>
        </w:tc>
        <w:tc>
          <w:tcPr>
            <w:tcW w:w="2360" w:type="dxa"/>
            <w:shd w:val="clear" w:color="auto" w:fill="auto"/>
            <w:vAlign w:val="center"/>
            <w:hideMark/>
          </w:tcPr>
          <w:p w14:paraId="369969DF" w14:textId="77777777" w:rsidR="00874B8D" w:rsidRPr="00270D5A" w:rsidRDefault="00874B8D" w:rsidP="00270D5A">
            <w:pPr>
              <w:jc w:val="center"/>
              <w:rPr>
                <w:b/>
                <w:bCs/>
                <w:i/>
                <w:color w:val="000000"/>
                <w:sz w:val="18"/>
                <w:szCs w:val="18"/>
              </w:rPr>
            </w:pPr>
            <w:r w:rsidRPr="00270D5A">
              <w:rPr>
                <w:b/>
                <w:bCs/>
                <w:i/>
                <w:color w:val="000000"/>
                <w:sz w:val="18"/>
                <w:szCs w:val="18"/>
              </w:rPr>
              <w:t>Standardize Yükler</w:t>
            </w:r>
          </w:p>
        </w:tc>
        <w:tc>
          <w:tcPr>
            <w:tcW w:w="1300" w:type="dxa"/>
            <w:shd w:val="clear" w:color="auto" w:fill="auto"/>
            <w:vAlign w:val="center"/>
            <w:hideMark/>
          </w:tcPr>
          <w:p w14:paraId="367F7098" w14:textId="77777777" w:rsidR="00874B8D" w:rsidRPr="00270D5A" w:rsidRDefault="00874B8D" w:rsidP="00270D5A">
            <w:pPr>
              <w:jc w:val="center"/>
              <w:rPr>
                <w:b/>
                <w:bCs/>
                <w:i/>
                <w:color w:val="000000"/>
                <w:sz w:val="18"/>
                <w:szCs w:val="18"/>
              </w:rPr>
            </w:pPr>
            <w:r w:rsidRPr="00270D5A">
              <w:rPr>
                <w:b/>
                <w:bCs/>
                <w:i/>
                <w:color w:val="000000"/>
                <w:sz w:val="18"/>
                <w:szCs w:val="18"/>
              </w:rPr>
              <w:t xml:space="preserve">Kompozit Güvenirlik Katsayısı </w:t>
            </w:r>
            <w:proofErr w:type="gramStart"/>
            <w:r w:rsidRPr="00270D5A">
              <w:rPr>
                <w:b/>
                <w:bCs/>
                <w:i/>
                <w:color w:val="000000"/>
                <w:sz w:val="18"/>
                <w:szCs w:val="18"/>
              </w:rPr>
              <w:t>(</w:t>
            </w:r>
            <w:proofErr w:type="gramEnd"/>
            <w:r w:rsidRPr="00270D5A">
              <w:rPr>
                <w:b/>
                <w:bCs/>
                <w:i/>
                <w:color w:val="000000"/>
                <w:sz w:val="18"/>
                <w:szCs w:val="18"/>
              </w:rPr>
              <w:t>C/(C+ME)</w:t>
            </w:r>
          </w:p>
        </w:tc>
      </w:tr>
      <w:tr w:rsidR="00874B8D" w:rsidRPr="00270D5A" w14:paraId="7FD30C6F" w14:textId="77777777" w:rsidTr="00E253DC">
        <w:trPr>
          <w:trHeight w:val="320"/>
          <w:jc w:val="center"/>
        </w:trPr>
        <w:tc>
          <w:tcPr>
            <w:tcW w:w="2140" w:type="dxa"/>
            <w:shd w:val="clear" w:color="auto" w:fill="auto"/>
            <w:noWrap/>
            <w:vAlign w:val="bottom"/>
            <w:hideMark/>
          </w:tcPr>
          <w:p w14:paraId="316BD533" w14:textId="77777777" w:rsidR="00874B8D" w:rsidRPr="00270D5A" w:rsidRDefault="00874B8D" w:rsidP="00270D5A">
            <w:pPr>
              <w:rPr>
                <w:color w:val="000000"/>
                <w:sz w:val="18"/>
                <w:szCs w:val="18"/>
              </w:rPr>
            </w:pPr>
            <w:r w:rsidRPr="00270D5A">
              <w:rPr>
                <w:color w:val="000000"/>
                <w:sz w:val="18"/>
                <w:szCs w:val="18"/>
              </w:rPr>
              <w:t>F1Q1</w:t>
            </w:r>
          </w:p>
        </w:tc>
        <w:tc>
          <w:tcPr>
            <w:tcW w:w="1820" w:type="dxa"/>
            <w:vMerge w:val="restart"/>
            <w:shd w:val="clear" w:color="auto" w:fill="auto"/>
            <w:vAlign w:val="center"/>
            <w:hideMark/>
          </w:tcPr>
          <w:p w14:paraId="10DECF1C" w14:textId="77777777" w:rsidR="00874B8D" w:rsidRPr="00270D5A" w:rsidRDefault="00874B8D" w:rsidP="00270D5A">
            <w:pPr>
              <w:jc w:val="center"/>
              <w:rPr>
                <w:color w:val="000000"/>
                <w:sz w:val="18"/>
                <w:szCs w:val="18"/>
              </w:rPr>
            </w:pPr>
            <w:r w:rsidRPr="00270D5A">
              <w:rPr>
                <w:color w:val="000000"/>
                <w:sz w:val="18"/>
                <w:szCs w:val="18"/>
              </w:rPr>
              <w:t>Çevresel Sürdürülebilirlik İletişimi</w:t>
            </w:r>
          </w:p>
        </w:tc>
        <w:tc>
          <w:tcPr>
            <w:tcW w:w="2360" w:type="dxa"/>
            <w:shd w:val="clear" w:color="auto" w:fill="auto"/>
            <w:noWrap/>
            <w:vAlign w:val="bottom"/>
            <w:hideMark/>
          </w:tcPr>
          <w:p w14:paraId="4EBC26E2" w14:textId="77777777" w:rsidR="00874B8D" w:rsidRPr="00270D5A" w:rsidRDefault="00874B8D" w:rsidP="00270D5A">
            <w:pPr>
              <w:jc w:val="center"/>
              <w:rPr>
                <w:color w:val="000000"/>
                <w:sz w:val="18"/>
                <w:szCs w:val="18"/>
              </w:rPr>
            </w:pPr>
            <w:r w:rsidRPr="00270D5A">
              <w:rPr>
                <w:color w:val="000000"/>
                <w:sz w:val="18"/>
                <w:szCs w:val="18"/>
              </w:rPr>
              <w:t>0,663</w:t>
            </w:r>
          </w:p>
        </w:tc>
        <w:tc>
          <w:tcPr>
            <w:tcW w:w="1300" w:type="dxa"/>
            <w:vMerge w:val="restart"/>
            <w:shd w:val="clear" w:color="auto" w:fill="auto"/>
            <w:noWrap/>
            <w:vAlign w:val="center"/>
            <w:hideMark/>
          </w:tcPr>
          <w:p w14:paraId="232C9168" w14:textId="77777777" w:rsidR="00874B8D" w:rsidRPr="00270D5A" w:rsidRDefault="00874B8D" w:rsidP="00270D5A">
            <w:pPr>
              <w:jc w:val="center"/>
              <w:rPr>
                <w:color w:val="000000"/>
                <w:sz w:val="18"/>
                <w:szCs w:val="18"/>
              </w:rPr>
            </w:pPr>
            <w:r w:rsidRPr="00270D5A">
              <w:rPr>
                <w:color w:val="000000"/>
                <w:sz w:val="18"/>
                <w:szCs w:val="18"/>
              </w:rPr>
              <w:t>0,8751636</w:t>
            </w:r>
          </w:p>
        </w:tc>
      </w:tr>
      <w:tr w:rsidR="00874B8D" w:rsidRPr="00270D5A" w14:paraId="003A2490" w14:textId="77777777" w:rsidTr="00E253DC">
        <w:trPr>
          <w:trHeight w:val="320"/>
          <w:jc w:val="center"/>
        </w:trPr>
        <w:tc>
          <w:tcPr>
            <w:tcW w:w="2140" w:type="dxa"/>
            <w:shd w:val="clear" w:color="auto" w:fill="auto"/>
            <w:noWrap/>
            <w:vAlign w:val="bottom"/>
            <w:hideMark/>
          </w:tcPr>
          <w:p w14:paraId="5E90ED5E" w14:textId="77777777" w:rsidR="00874B8D" w:rsidRPr="00270D5A" w:rsidRDefault="00874B8D" w:rsidP="00270D5A">
            <w:pPr>
              <w:rPr>
                <w:color w:val="000000"/>
                <w:sz w:val="18"/>
                <w:szCs w:val="18"/>
              </w:rPr>
            </w:pPr>
            <w:r w:rsidRPr="00270D5A">
              <w:rPr>
                <w:color w:val="000000"/>
                <w:sz w:val="18"/>
                <w:szCs w:val="18"/>
              </w:rPr>
              <w:t>F1Q2</w:t>
            </w:r>
          </w:p>
        </w:tc>
        <w:tc>
          <w:tcPr>
            <w:tcW w:w="1820" w:type="dxa"/>
            <w:vMerge/>
            <w:vAlign w:val="center"/>
            <w:hideMark/>
          </w:tcPr>
          <w:p w14:paraId="78EF107A" w14:textId="77777777" w:rsidR="00874B8D" w:rsidRPr="00270D5A" w:rsidRDefault="00874B8D" w:rsidP="00270D5A">
            <w:pPr>
              <w:rPr>
                <w:color w:val="000000"/>
                <w:sz w:val="18"/>
                <w:szCs w:val="18"/>
              </w:rPr>
            </w:pPr>
          </w:p>
        </w:tc>
        <w:tc>
          <w:tcPr>
            <w:tcW w:w="2360" w:type="dxa"/>
            <w:shd w:val="clear" w:color="auto" w:fill="auto"/>
            <w:noWrap/>
            <w:vAlign w:val="bottom"/>
            <w:hideMark/>
          </w:tcPr>
          <w:p w14:paraId="065816A7" w14:textId="77777777" w:rsidR="00874B8D" w:rsidRPr="00270D5A" w:rsidRDefault="00874B8D" w:rsidP="00270D5A">
            <w:pPr>
              <w:jc w:val="center"/>
              <w:rPr>
                <w:color w:val="000000"/>
                <w:sz w:val="18"/>
                <w:szCs w:val="18"/>
              </w:rPr>
            </w:pPr>
            <w:r w:rsidRPr="00270D5A">
              <w:rPr>
                <w:color w:val="000000"/>
                <w:sz w:val="18"/>
                <w:szCs w:val="18"/>
              </w:rPr>
              <w:t>0,685</w:t>
            </w:r>
          </w:p>
        </w:tc>
        <w:tc>
          <w:tcPr>
            <w:tcW w:w="1300" w:type="dxa"/>
            <w:vMerge/>
            <w:vAlign w:val="center"/>
            <w:hideMark/>
          </w:tcPr>
          <w:p w14:paraId="7C69C1BB" w14:textId="77777777" w:rsidR="00874B8D" w:rsidRPr="00270D5A" w:rsidRDefault="00874B8D" w:rsidP="00270D5A">
            <w:pPr>
              <w:rPr>
                <w:color w:val="000000"/>
                <w:sz w:val="18"/>
                <w:szCs w:val="18"/>
              </w:rPr>
            </w:pPr>
          </w:p>
        </w:tc>
      </w:tr>
      <w:tr w:rsidR="00874B8D" w:rsidRPr="00270D5A" w14:paraId="2B6E4160" w14:textId="77777777" w:rsidTr="00E253DC">
        <w:trPr>
          <w:trHeight w:val="320"/>
          <w:jc w:val="center"/>
        </w:trPr>
        <w:tc>
          <w:tcPr>
            <w:tcW w:w="2140" w:type="dxa"/>
            <w:shd w:val="clear" w:color="auto" w:fill="auto"/>
            <w:noWrap/>
            <w:vAlign w:val="bottom"/>
            <w:hideMark/>
          </w:tcPr>
          <w:p w14:paraId="51996514" w14:textId="77777777" w:rsidR="00874B8D" w:rsidRPr="00270D5A" w:rsidRDefault="00874B8D" w:rsidP="00270D5A">
            <w:pPr>
              <w:rPr>
                <w:color w:val="000000"/>
                <w:sz w:val="18"/>
                <w:szCs w:val="18"/>
              </w:rPr>
            </w:pPr>
            <w:r w:rsidRPr="00270D5A">
              <w:rPr>
                <w:color w:val="000000"/>
                <w:sz w:val="18"/>
                <w:szCs w:val="18"/>
              </w:rPr>
              <w:t>F1Q4</w:t>
            </w:r>
          </w:p>
        </w:tc>
        <w:tc>
          <w:tcPr>
            <w:tcW w:w="1820" w:type="dxa"/>
            <w:vMerge/>
            <w:vAlign w:val="center"/>
            <w:hideMark/>
          </w:tcPr>
          <w:p w14:paraId="04C79606"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7D3194D" w14:textId="77777777" w:rsidR="00874B8D" w:rsidRPr="00270D5A" w:rsidRDefault="00874B8D" w:rsidP="00270D5A">
            <w:pPr>
              <w:jc w:val="center"/>
              <w:rPr>
                <w:color w:val="000000"/>
                <w:sz w:val="18"/>
                <w:szCs w:val="18"/>
              </w:rPr>
            </w:pPr>
            <w:r w:rsidRPr="00270D5A">
              <w:rPr>
                <w:color w:val="000000"/>
                <w:sz w:val="18"/>
                <w:szCs w:val="18"/>
              </w:rPr>
              <w:t>0,66</w:t>
            </w:r>
          </w:p>
        </w:tc>
        <w:tc>
          <w:tcPr>
            <w:tcW w:w="1300" w:type="dxa"/>
            <w:vMerge/>
            <w:vAlign w:val="center"/>
            <w:hideMark/>
          </w:tcPr>
          <w:p w14:paraId="787E96DB" w14:textId="77777777" w:rsidR="00874B8D" w:rsidRPr="00270D5A" w:rsidRDefault="00874B8D" w:rsidP="00270D5A">
            <w:pPr>
              <w:rPr>
                <w:color w:val="000000"/>
                <w:sz w:val="18"/>
                <w:szCs w:val="18"/>
              </w:rPr>
            </w:pPr>
          </w:p>
        </w:tc>
      </w:tr>
      <w:tr w:rsidR="00874B8D" w:rsidRPr="00270D5A" w14:paraId="088A89BD" w14:textId="77777777" w:rsidTr="00E253DC">
        <w:trPr>
          <w:trHeight w:val="320"/>
          <w:jc w:val="center"/>
        </w:trPr>
        <w:tc>
          <w:tcPr>
            <w:tcW w:w="2140" w:type="dxa"/>
            <w:shd w:val="clear" w:color="auto" w:fill="auto"/>
            <w:noWrap/>
            <w:vAlign w:val="bottom"/>
            <w:hideMark/>
          </w:tcPr>
          <w:p w14:paraId="3FCED66B" w14:textId="77777777" w:rsidR="00874B8D" w:rsidRPr="00270D5A" w:rsidRDefault="00874B8D" w:rsidP="00270D5A">
            <w:pPr>
              <w:rPr>
                <w:color w:val="000000"/>
                <w:sz w:val="18"/>
                <w:szCs w:val="18"/>
              </w:rPr>
            </w:pPr>
            <w:r w:rsidRPr="00270D5A">
              <w:rPr>
                <w:color w:val="000000"/>
                <w:sz w:val="18"/>
                <w:szCs w:val="18"/>
              </w:rPr>
              <w:t>F1Q5</w:t>
            </w:r>
          </w:p>
        </w:tc>
        <w:tc>
          <w:tcPr>
            <w:tcW w:w="1820" w:type="dxa"/>
            <w:vMerge/>
            <w:vAlign w:val="center"/>
            <w:hideMark/>
          </w:tcPr>
          <w:p w14:paraId="7D0498D7" w14:textId="77777777" w:rsidR="00874B8D" w:rsidRPr="00270D5A" w:rsidRDefault="00874B8D" w:rsidP="00270D5A">
            <w:pPr>
              <w:rPr>
                <w:color w:val="000000"/>
                <w:sz w:val="18"/>
                <w:szCs w:val="18"/>
              </w:rPr>
            </w:pPr>
          </w:p>
        </w:tc>
        <w:tc>
          <w:tcPr>
            <w:tcW w:w="2360" w:type="dxa"/>
            <w:shd w:val="clear" w:color="auto" w:fill="auto"/>
            <w:noWrap/>
            <w:vAlign w:val="bottom"/>
            <w:hideMark/>
          </w:tcPr>
          <w:p w14:paraId="3468655F" w14:textId="77777777" w:rsidR="00874B8D" w:rsidRPr="00270D5A" w:rsidRDefault="00874B8D" w:rsidP="00270D5A">
            <w:pPr>
              <w:jc w:val="center"/>
              <w:rPr>
                <w:color w:val="000000"/>
                <w:sz w:val="18"/>
                <w:szCs w:val="18"/>
              </w:rPr>
            </w:pPr>
            <w:r w:rsidRPr="00270D5A">
              <w:rPr>
                <w:color w:val="000000"/>
                <w:sz w:val="18"/>
                <w:szCs w:val="18"/>
              </w:rPr>
              <w:t>0,657</w:t>
            </w:r>
          </w:p>
        </w:tc>
        <w:tc>
          <w:tcPr>
            <w:tcW w:w="1300" w:type="dxa"/>
            <w:vMerge/>
            <w:vAlign w:val="center"/>
            <w:hideMark/>
          </w:tcPr>
          <w:p w14:paraId="2405AB54" w14:textId="77777777" w:rsidR="00874B8D" w:rsidRPr="00270D5A" w:rsidRDefault="00874B8D" w:rsidP="00270D5A">
            <w:pPr>
              <w:rPr>
                <w:color w:val="000000"/>
                <w:sz w:val="18"/>
                <w:szCs w:val="18"/>
              </w:rPr>
            </w:pPr>
          </w:p>
        </w:tc>
      </w:tr>
      <w:tr w:rsidR="00874B8D" w:rsidRPr="00270D5A" w14:paraId="5BCDE644" w14:textId="77777777" w:rsidTr="00E253DC">
        <w:trPr>
          <w:trHeight w:val="320"/>
          <w:jc w:val="center"/>
        </w:trPr>
        <w:tc>
          <w:tcPr>
            <w:tcW w:w="2140" w:type="dxa"/>
            <w:shd w:val="clear" w:color="auto" w:fill="auto"/>
            <w:noWrap/>
            <w:vAlign w:val="bottom"/>
            <w:hideMark/>
          </w:tcPr>
          <w:p w14:paraId="45D2D16E" w14:textId="77777777" w:rsidR="00874B8D" w:rsidRPr="00270D5A" w:rsidRDefault="00874B8D" w:rsidP="00270D5A">
            <w:pPr>
              <w:rPr>
                <w:color w:val="000000"/>
                <w:sz w:val="18"/>
                <w:szCs w:val="18"/>
              </w:rPr>
            </w:pPr>
            <w:r w:rsidRPr="00270D5A">
              <w:rPr>
                <w:color w:val="000000"/>
                <w:sz w:val="18"/>
                <w:szCs w:val="18"/>
              </w:rPr>
              <w:t>F1Q6</w:t>
            </w:r>
          </w:p>
        </w:tc>
        <w:tc>
          <w:tcPr>
            <w:tcW w:w="1820" w:type="dxa"/>
            <w:vMerge/>
            <w:vAlign w:val="center"/>
            <w:hideMark/>
          </w:tcPr>
          <w:p w14:paraId="43B94486" w14:textId="77777777" w:rsidR="00874B8D" w:rsidRPr="00270D5A" w:rsidRDefault="00874B8D" w:rsidP="00270D5A">
            <w:pPr>
              <w:rPr>
                <w:color w:val="000000"/>
                <w:sz w:val="18"/>
                <w:szCs w:val="18"/>
              </w:rPr>
            </w:pPr>
          </w:p>
        </w:tc>
        <w:tc>
          <w:tcPr>
            <w:tcW w:w="2360" w:type="dxa"/>
            <w:shd w:val="clear" w:color="auto" w:fill="auto"/>
            <w:noWrap/>
            <w:vAlign w:val="bottom"/>
            <w:hideMark/>
          </w:tcPr>
          <w:p w14:paraId="3586A12C" w14:textId="77777777" w:rsidR="00874B8D" w:rsidRPr="00270D5A" w:rsidRDefault="00874B8D" w:rsidP="00270D5A">
            <w:pPr>
              <w:jc w:val="center"/>
              <w:rPr>
                <w:color w:val="000000"/>
                <w:sz w:val="18"/>
                <w:szCs w:val="18"/>
              </w:rPr>
            </w:pPr>
            <w:r w:rsidRPr="00270D5A">
              <w:rPr>
                <w:color w:val="000000"/>
                <w:sz w:val="18"/>
                <w:szCs w:val="18"/>
              </w:rPr>
              <w:t>0,663</w:t>
            </w:r>
          </w:p>
        </w:tc>
        <w:tc>
          <w:tcPr>
            <w:tcW w:w="1300" w:type="dxa"/>
            <w:vMerge/>
            <w:vAlign w:val="center"/>
            <w:hideMark/>
          </w:tcPr>
          <w:p w14:paraId="08E1DC52" w14:textId="77777777" w:rsidR="00874B8D" w:rsidRPr="00270D5A" w:rsidRDefault="00874B8D" w:rsidP="00270D5A">
            <w:pPr>
              <w:rPr>
                <w:color w:val="000000"/>
                <w:sz w:val="18"/>
                <w:szCs w:val="18"/>
              </w:rPr>
            </w:pPr>
          </w:p>
        </w:tc>
      </w:tr>
      <w:tr w:rsidR="00874B8D" w:rsidRPr="00270D5A" w14:paraId="128864C7" w14:textId="77777777" w:rsidTr="00E253DC">
        <w:trPr>
          <w:trHeight w:val="320"/>
          <w:jc w:val="center"/>
        </w:trPr>
        <w:tc>
          <w:tcPr>
            <w:tcW w:w="2140" w:type="dxa"/>
            <w:shd w:val="clear" w:color="auto" w:fill="auto"/>
            <w:noWrap/>
            <w:vAlign w:val="bottom"/>
            <w:hideMark/>
          </w:tcPr>
          <w:p w14:paraId="0507AC8D" w14:textId="77777777" w:rsidR="00874B8D" w:rsidRPr="00270D5A" w:rsidRDefault="00874B8D" w:rsidP="00270D5A">
            <w:pPr>
              <w:rPr>
                <w:color w:val="000000"/>
                <w:sz w:val="18"/>
                <w:szCs w:val="18"/>
              </w:rPr>
            </w:pPr>
            <w:r w:rsidRPr="00270D5A">
              <w:rPr>
                <w:color w:val="000000"/>
                <w:sz w:val="18"/>
                <w:szCs w:val="18"/>
              </w:rPr>
              <w:t>F1Q8</w:t>
            </w:r>
          </w:p>
        </w:tc>
        <w:tc>
          <w:tcPr>
            <w:tcW w:w="1820" w:type="dxa"/>
            <w:vMerge/>
            <w:vAlign w:val="center"/>
            <w:hideMark/>
          </w:tcPr>
          <w:p w14:paraId="12735BA4" w14:textId="77777777" w:rsidR="00874B8D" w:rsidRPr="00270D5A" w:rsidRDefault="00874B8D" w:rsidP="00270D5A">
            <w:pPr>
              <w:rPr>
                <w:color w:val="000000"/>
                <w:sz w:val="18"/>
                <w:szCs w:val="18"/>
              </w:rPr>
            </w:pPr>
          </w:p>
        </w:tc>
        <w:tc>
          <w:tcPr>
            <w:tcW w:w="2360" w:type="dxa"/>
            <w:shd w:val="clear" w:color="auto" w:fill="auto"/>
            <w:noWrap/>
            <w:vAlign w:val="bottom"/>
            <w:hideMark/>
          </w:tcPr>
          <w:p w14:paraId="6E8F61D1" w14:textId="77777777" w:rsidR="00874B8D" w:rsidRPr="00270D5A" w:rsidRDefault="00874B8D" w:rsidP="00270D5A">
            <w:pPr>
              <w:jc w:val="center"/>
              <w:rPr>
                <w:color w:val="000000"/>
                <w:sz w:val="18"/>
                <w:szCs w:val="18"/>
              </w:rPr>
            </w:pPr>
            <w:r w:rsidRPr="00270D5A">
              <w:rPr>
                <w:color w:val="000000"/>
                <w:sz w:val="18"/>
                <w:szCs w:val="18"/>
              </w:rPr>
              <w:t>0,679</w:t>
            </w:r>
          </w:p>
        </w:tc>
        <w:tc>
          <w:tcPr>
            <w:tcW w:w="1300" w:type="dxa"/>
            <w:vMerge/>
            <w:vAlign w:val="center"/>
            <w:hideMark/>
          </w:tcPr>
          <w:p w14:paraId="0DA87475" w14:textId="77777777" w:rsidR="00874B8D" w:rsidRPr="00270D5A" w:rsidRDefault="00874B8D" w:rsidP="00270D5A">
            <w:pPr>
              <w:rPr>
                <w:color w:val="000000"/>
                <w:sz w:val="18"/>
                <w:szCs w:val="18"/>
              </w:rPr>
            </w:pPr>
          </w:p>
        </w:tc>
      </w:tr>
      <w:tr w:rsidR="00874B8D" w:rsidRPr="00270D5A" w14:paraId="3D43DE77" w14:textId="77777777" w:rsidTr="00E253DC">
        <w:trPr>
          <w:trHeight w:val="320"/>
          <w:jc w:val="center"/>
        </w:trPr>
        <w:tc>
          <w:tcPr>
            <w:tcW w:w="2140" w:type="dxa"/>
            <w:shd w:val="clear" w:color="auto" w:fill="auto"/>
            <w:noWrap/>
            <w:vAlign w:val="bottom"/>
            <w:hideMark/>
          </w:tcPr>
          <w:p w14:paraId="158EE995" w14:textId="77777777" w:rsidR="00874B8D" w:rsidRPr="00270D5A" w:rsidRDefault="00874B8D" w:rsidP="00270D5A">
            <w:pPr>
              <w:rPr>
                <w:color w:val="000000"/>
                <w:sz w:val="18"/>
                <w:szCs w:val="18"/>
              </w:rPr>
            </w:pPr>
            <w:r w:rsidRPr="00270D5A">
              <w:rPr>
                <w:color w:val="000000"/>
                <w:sz w:val="18"/>
                <w:szCs w:val="18"/>
              </w:rPr>
              <w:t>F1Q10</w:t>
            </w:r>
          </w:p>
        </w:tc>
        <w:tc>
          <w:tcPr>
            <w:tcW w:w="1820" w:type="dxa"/>
            <w:vMerge/>
            <w:vAlign w:val="center"/>
            <w:hideMark/>
          </w:tcPr>
          <w:p w14:paraId="26A3B0F4"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0C8407A" w14:textId="77777777" w:rsidR="00874B8D" w:rsidRPr="00270D5A" w:rsidRDefault="00874B8D" w:rsidP="00270D5A">
            <w:pPr>
              <w:jc w:val="center"/>
              <w:rPr>
                <w:color w:val="000000"/>
                <w:sz w:val="18"/>
                <w:szCs w:val="18"/>
              </w:rPr>
            </w:pPr>
            <w:r w:rsidRPr="00270D5A">
              <w:rPr>
                <w:color w:val="000000"/>
                <w:sz w:val="18"/>
                <w:szCs w:val="18"/>
              </w:rPr>
              <w:t>0,718</w:t>
            </w:r>
          </w:p>
        </w:tc>
        <w:tc>
          <w:tcPr>
            <w:tcW w:w="1300" w:type="dxa"/>
            <w:vMerge/>
            <w:vAlign w:val="center"/>
            <w:hideMark/>
          </w:tcPr>
          <w:p w14:paraId="4D5E7F3B" w14:textId="77777777" w:rsidR="00874B8D" w:rsidRPr="00270D5A" w:rsidRDefault="00874B8D" w:rsidP="00270D5A">
            <w:pPr>
              <w:rPr>
                <w:color w:val="000000"/>
                <w:sz w:val="18"/>
                <w:szCs w:val="18"/>
              </w:rPr>
            </w:pPr>
          </w:p>
        </w:tc>
      </w:tr>
      <w:tr w:rsidR="00874B8D" w:rsidRPr="00270D5A" w14:paraId="5738D6FA" w14:textId="77777777" w:rsidTr="00E253DC">
        <w:trPr>
          <w:trHeight w:val="320"/>
          <w:jc w:val="center"/>
        </w:trPr>
        <w:tc>
          <w:tcPr>
            <w:tcW w:w="2140" w:type="dxa"/>
            <w:shd w:val="clear" w:color="auto" w:fill="auto"/>
            <w:noWrap/>
            <w:vAlign w:val="bottom"/>
            <w:hideMark/>
          </w:tcPr>
          <w:p w14:paraId="6FBA4183" w14:textId="77777777" w:rsidR="00874B8D" w:rsidRPr="00270D5A" w:rsidRDefault="00874B8D" w:rsidP="00270D5A">
            <w:pPr>
              <w:rPr>
                <w:color w:val="000000"/>
                <w:sz w:val="18"/>
                <w:szCs w:val="18"/>
              </w:rPr>
            </w:pPr>
            <w:r w:rsidRPr="00270D5A">
              <w:rPr>
                <w:color w:val="000000"/>
                <w:sz w:val="18"/>
                <w:szCs w:val="18"/>
              </w:rPr>
              <w:t>F1Q11</w:t>
            </w:r>
          </w:p>
        </w:tc>
        <w:tc>
          <w:tcPr>
            <w:tcW w:w="1820" w:type="dxa"/>
            <w:vMerge/>
            <w:vAlign w:val="center"/>
            <w:hideMark/>
          </w:tcPr>
          <w:p w14:paraId="577026F7" w14:textId="77777777" w:rsidR="00874B8D" w:rsidRPr="00270D5A" w:rsidRDefault="00874B8D" w:rsidP="00270D5A">
            <w:pPr>
              <w:rPr>
                <w:color w:val="000000"/>
                <w:sz w:val="18"/>
                <w:szCs w:val="18"/>
              </w:rPr>
            </w:pPr>
          </w:p>
        </w:tc>
        <w:tc>
          <w:tcPr>
            <w:tcW w:w="2360" w:type="dxa"/>
            <w:shd w:val="clear" w:color="auto" w:fill="auto"/>
            <w:noWrap/>
            <w:vAlign w:val="bottom"/>
            <w:hideMark/>
          </w:tcPr>
          <w:p w14:paraId="0493AC9F" w14:textId="77777777" w:rsidR="00874B8D" w:rsidRPr="00270D5A" w:rsidRDefault="00874B8D" w:rsidP="00270D5A">
            <w:pPr>
              <w:jc w:val="center"/>
              <w:rPr>
                <w:color w:val="000000"/>
                <w:sz w:val="18"/>
                <w:szCs w:val="18"/>
              </w:rPr>
            </w:pPr>
            <w:r w:rsidRPr="00270D5A">
              <w:rPr>
                <w:color w:val="000000"/>
                <w:sz w:val="18"/>
                <w:szCs w:val="18"/>
              </w:rPr>
              <w:t>0,74</w:t>
            </w:r>
          </w:p>
        </w:tc>
        <w:tc>
          <w:tcPr>
            <w:tcW w:w="1300" w:type="dxa"/>
            <w:vMerge/>
            <w:vAlign w:val="center"/>
            <w:hideMark/>
          </w:tcPr>
          <w:p w14:paraId="30520FE7" w14:textId="77777777" w:rsidR="00874B8D" w:rsidRPr="00270D5A" w:rsidRDefault="00874B8D" w:rsidP="00270D5A">
            <w:pPr>
              <w:rPr>
                <w:color w:val="000000"/>
                <w:sz w:val="18"/>
                <w:szCs w:val="18"/>
              </w:rPr>
            </w:pPr>
          </w:p>
        </w:tc>
      </w:tr>
      <w:tr w:rsidR="00874B8D" w:rsidRPr="00270D5A" w14:paraId="11DAC34F" w14:textId="77777777" w:rsidTr="00270D5A">
        <w:trPr>
          <w:trHeight w:val="200"/>
          <w:jc w:val="center"/>
        </w:trPr>
        <w:tc>
          <w:tcPr>
            <w:tcW w:w="2140" w:type="dxa"/>
            <w:shd w:val="clear" w:color="auto" w:fill="auto"/>
            <w:noWrap/>
            <w:vAlign w:val="bottom"/>
            <w:hideMark/>
          </w:tcPr>
          <w:p w14:paraId="3A9C084B" w14:textId="77777777" w:rsidR="00874B8D" w:rsidRPr="00270D5A" w:rsidRDefault="00874B8D" w:rsidP="00270D5A">
            <w:pPr>
              <w:jc w:val="center"/>
              <w:rPr>
                <w:color w:val="000000"/>
                <w:sz w:val="18"/>
                <w:szCs w:val="18"/>
              </w:rPr>
            </w:pPr>
          </w:p>
        </w:tc>
        <w:tc>
          <w:tcPr>
            <w:tcW w:w="1820" w:type="dxa"/>
            <w:shd w:val="clear" w:color="auto" w:fill="auto"/>
            <w:noWrap/>
            <w:vAlign w:val="bottom"/>
            <w:hideMark/>
          </w:tcPr>
          <w:p w14:paraId="0EF6E610" w14:textId="77777777" w:rsidR="00874B8D" w:rsidRPr="00270D5A" w:rsidRDefault="00874B8D" w:rsidP="00270D5A">
            <w:pPr>
              <w:rPr>
                <w:sz w:val="18"/>
                <w:szCs w:val="18"/>
              </w:rPr>
            </w:pPr>
          </w:p>
        </w:tc>
        <w:tc>
          <w:tcPr>
            <w:tcW w:w="2360" w:type="dxa"/>
            <w:shd w:val="clear" w:color="auto" w:fill="auto"/>
            <w:noWrap/>
            <w:vAlign w:val="bottom"/>
            <w:hideMark/>
          </w:tcPr>
          <w:p w14:paraId="30E4ABDC" w14:textId="77777777" w:rsidR="00874B8D" w:rsidRPr="00270D5A" w:rsidRDefault="00874B8D" w:rsidP="00270D5A">
            <w:pPr>
              <w:jc w:val="center"/>
              <w:rPr>
                <w:sz w:val="18"/>
                <w:szCs w:val="18"/>
              </w:rPr>
            </w:pPr>
          </w:p>
        </w:tc>
        <w:tc>
          <w:tcPr>
            <w:tcW w:w="1300" w:type="dxa"/>
            <w:shd w:val="clear" w:color="auto" w:fill="auto"/>
            <w:noWrap/>
            <w:vAlign w:val="bottom"/>
            <w:hideMark/>
          </w:tcPr>
          <w:p w14:paraId="4FA1EBAA" w14:textId="77777777" w:rsidR="00874B8D" w:rsidRPr="00270D5A" w:rsidRDefault="00874B8D" w:rsidP="00270D5A">
            <w:pPr>
              <w:jc w:val="center"/>
              <w:rPr>
                <w:sz w:val="18"/>
                <w:szCs w:val="18"/>
              </w:rPr>
            </w:pPr>
          </w:p>
        </w:tc>
      </w:tr>
      <w:tr w:rsidR="00874B8D" w:rsidRPr="00270D5A" w14:paraId="4E0DF0C9" w14:textId="77777777" w:rsidTr="00E253DC">
        <w:trPr>
          <w:trHeight w:val="320"/>
          <w:jc w:val="center"/>
        </w:trPr>
        <w:tc>
          <w:tcPr>
            <w:tcW w:w="2140" w:type="dxa"/>
            <w:shd w:val="clear" w:color="auto" w:fill="auto"/>
            <w:noWrap/>
            <w:vAlign w:val="bottom"/>
            <w:hideMark/>
          </w:tcPr>
          <w:p w14:paraId="10836C6B" w14:textId="77777777" w:rsidR="00874B8D" w:rsidRPr="00270D5A" w:rsidRDefault="00874B8D" w:rsidP="00270D5A">
            <w:pPr>
              <w:rPr>
                <w:color w:val="000000"/>
                <w:sz w:val="18"/>
                <w:szCs w:val="18"/>
              </w:rPr>
            </w:pPr>
            <w:r w:rsidRPr="00270D5A">
              <w:rPr>
                <w:color w:val="000000"/>
                <w:sz w:val="18"/>
                <w:szCs w:val="18"/>
              </w:rPr>
              <w:t>F2Q1</w:t>
            </w:r>
          </w:p>
        </w:tc>
        <w:tc>
          <w:tcPr>
            <w:tcW w:w="1820" w:type="dxa"/>
            <w:vMerge w:val="restart"/>
            <w:shd w:val="clear" w:color="auto" w:fill="auto"/>
            <w:vAlign w:val="center"/>
            <w:hideMark/>
          </w:tcPr>
          <w:p w14:paraId="1CE2F9A0" w14:textId="77777777" w:rsidR="00874B8D" w:rsidRPr="00270D5A" w:rsidRDefault="00874B8D" w:rsidP="00270D5A">
            <w:pPr>
              <w:jc w:val="center"/>
              <w:rPr>
                <w:color w:val="000000"/>
                <w:sz w:val="18"/>
                <w:szCs w:val="18"/>
              </w:rPr>
            </w:pPr>
            <w:r w:rsidRPr="00270D5A">
              <w:rPr>
                <w:color w:val="000000"/>
                <w:sz w:val="18"/>
                <w:szCs w:val="18"/>
              </w:rPr>
              <w:t>Sosyal Sürdürülebilirlik İletişimi</w:t>
            </w:r>
          </w:p>
        </w:tc>
        <w:tc>
          <w:tcPr>
            <w:tcW w:w="2360" w:type="dxa"/>
            <w:shd w:val="clear" w:color="auto" w:fill="auto"/>
            <w:noWrap/>
            <w:vAlign w:val="bottom"/>
            <w:hideMark/>
          </w:tcPr>
          <w:p w14:paraId="4A8F1DCE" w14:textId="77777777" w:rsidR="00874B8D" w:rsidRPr="00270D5A" w:rsidRDefault="00874B8D" w:rsidP="00270D5A">
            <w:pPr>
              <w:jc w:val="center"/>
              <w:rPr>
                <w:color w:val="000000"/>
                <w:sz w:val="18"/>
                <w:szCs w:val="18"/>
              </w:rPr>
            </w:pPr>
            <w:r w:rsidRPr="00270D5A">
              <w:rPr>
                <w:color w:val="000000"/>
                <w:sz w:val="18"/>
                <w:szCs w:val="18"/>
              </w:rPr>
              <w:t>0,686</w:t>
            </w:r>
          </w:p>
        </w:tc>
        <w:tc>
          <w:tcPr>
            <w:tcW w:w="1300" w:type="dxa"/>
            <w:vMerge w:val="restart"/>
            <w:shd w:val="clear" w:color="auto" w:fill="auto"/>
            <w:noWrap/>
            <w:vAlign w:val="center"/>
            <w:hideMark/>
          </w:tcPr>
          <w:p w14:paraId="6F7747E4" w14:textId="77777777" w:rsidR="00874B8D" w:rsidRPr="00270D5A" w:rsidRDefault="00874B8D" w:rsidP="00270D5A">
            <w:pPr>
              <w:jc w:val="center"/>
              <w:rPr>
                <w:color w:val="000000"/>
                <w:sz w:val="18"/>
                <w:szCs w:val="18"/>
              </w:rPr>
            </w:pPr>
            <w:r w:rsidRPr="00270D5A">
              <w:rPr>
                <w:color w:val="000000"/>
                <w:sz w:val="18"/>
                <w:szCs w:val="18"/>
              </w:rPr>
              <w:t>0,88852408</w:t>
            </w:r>
          </w:p>
        </w:tc>
      </w:tr>
      <w:tr w:rsidR="00874B8D" w:rsidRPr="00270D5A" w14:paraId="5D140646" w14:textId="77777777" w:rsidTr="00E253DC">
        <w:trPr>
          <w:trHeight w:val="320"/>
          <w:jc w:val="center"/>
        </w:trPr>
        <w:tc>
          <w:tcPr>
            <w:tcW w:w="2140" w:type="dxa"/>
            <w:shd w:val="clear" w:color="auto" w:fill="auto"/>
            <w:noWrap/>
            <w:vAlign w:val="bottom"/>
            <w:hideMark/>
          </w:tcPr>
          <w:p w14:paraId="07DB2BB6" w14:textId="77777777" w:rsidR="00874B8D" w:rsidRPr="00270D5A" w:rsidRDefault="00874B8D" w:rsidP="00270D5A">
            <w:pPr>
              <w:rPr>
                <w:color w:val="000000"/>
                <w:sz w:val="18"/>
                <w:szCs w:val="18"/>
              </w:rPr>
            </w:pPr>
            <w:r w:rsidRPr="00270D5A">
              <w:rPr>
                <w:color w:val="000000"/>
                <w:sz w:val="18"/>
                <w:szCs w:val="18"/>
              </w:rPr>
              <w:t>F2Q3</w:t>
            </w:r>
          </w:p>
        </w:tc>
        <w:tc>
          <w:tcPr>
            <w:tcW w:w="1820" w:type="dxa"/>
            <w:vMerge/>
            <w:vAlign w:val="center"/>
            <w:hideMark/>
          </w:tcPr>
          <w:p w14:paraId="7E288CAD"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4A9C573" w14:textId="77777777" w:rsidR="00874B8D" w:rsidRPr="00270D5A" w:rsidRDefault="00874B8D" w:rsidP="00270D5A">
            <w:pPr>
              <w:jc w:val="center"/>
              <w:rPr>
                <w:color w:val="000000"/>
                <w:sz w:val="18"/>
                <w:szCs w:val="18"/>
              </w:rPr>
            </w:pPr>
            <w:r w:rsidRPr="00270D5A">
              <w:rPr>
                <w:color w:val="000000"/>
                <w:sz w:val="18"/>
                <w:szCs w:val="18"/>
              </w:rPr>
              <w:t>0,689</w:t>
            </w:r>
          </w:p>
        </w:tc>
        <w:tc>
          <w:tcPr>
            <w:tcW w:w="1300" w:type="dxa"/>
            <w:vMerge/>
            <w:vAlign w:val="center"/>
            <w:hideMark/>
          </w:tcPr>
          <w:p w14:paraId="3008CFAE" w14:textId="77777777" w:rsidR="00874B8D" w:rsidRPr="00270D5A" w:rsidRDefault="00874B8D" w:rsidP="00270D5A">
            <w:pPr>
              <w:rPr>
                <w:color w:val="000000"/>
                <w:sz w:val="18"/>
                <w:szCs w:val="18"/>
              </w:rPr>
            </w:pPr>
          </w:p>
        </w:tc>
      </w:tr>
      <w:tr w:rsidR="00874B8D" w:rsidRPr="00270D5A" w14:paraId="1CF3454D" w14:textId="77777777" w:rsidTr="00E253DC">
        <w:trPr>
          <w:trHeight w:val="320"/>
          <w:jc w:val="center"/>
        </w:trPr>
        <w:tc>
          <w:tcPr>
            <w:tcW w:w="2140" w:type="dxa"/>
            <w:shd w:val="clear" w:color="auto" w:fill="auto"/>
            <w:noWrap/>
            <w:vAlign w:val="bottom"/>
            <w:hideMark/>
          </w:tcPr>
          <w:p w14:paraId="644190E1" w14:textId="77777777" w:rsidR="00874B8D" w:rsidRPr="00270D5A" w:rsidRDefault="00874B8D" w:rsidP="00270D5A">
            <w:pPr>
              <w:rPr>
                <w:color w:val="000000"/>
                <w:sz w:val="18"/>
                <w:szCs w:val="18"/>
              </w:rPr>
            </w:pPr>
            <w:r w:rsidRPr="00270D5A">
              <w:rPr>
                <w:color w:val="000000"/>
                <w:sz w:val="18"/>
                <w:szCs w:val="18"/>
              </w:rPr>
              <w:t>F2Q4</w:t>
            </w:r>
          </w:p>
        </w:tc>
        <w:tc>
          <w:tcPr>
            <w:tcW w:w="1820" w:type="dxa"/>
            <w:vMerge/>
            <w:vAlign w:val="center"/>
            <w:hideMark/>
          </w:tcPr>
          <w:p w14:paraId="426005B1"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8C73E19" w14:textId="77777777" w:rsidR="00874B8D" w:rsidRPr="00270D5A" w:rsidRDefault="00874B8D" w:rsidP="00270D5A">
            <w:pPr>
              <w:jc w:val="center"/>
              <w:rPr>
                <w:color w:val="000000"/>
                <w:sz w:val="18"/>
                <w:szCs w:val="18"/>
              </w:rPr>
            </w:pPr>
            <w:r w:rsidRPr="00270D5A">
              <w:rPr>
                <w:color w:val="000000"/>
                <w:sz w:val="18"/>
                <w:szCs w:val="18"/>
              </w:rPr>
              <w:t>0,71</w:t>
            </w:r>
          </w:p>
        </w:tc>
        <w:tc>
          <w:tcPr>
            <w:tcW w:w="1300" w:type="dxa"/>
            <w:vMerge/>
            <w:vAlign w:val="center"/>
            <w:hideMark/>
          </w:tcPr>
          <w:p w14:paraId="0EA64D61" w14:textId="77777777" w:rsidR="00874B8D" w:rsidRPr="00270D5A" w:rsidRDefault="00874B8D" w:rsidP="00270D5A">
            <w:pPr>
              <w:rPr>
                <w:color w:val="000000"/>
                <w:sz w:val="18"/>
                <w:szCs w:val="18"/>
              </w:rPr>
            </w:pPr>
          </w:p>
        </w:tc>
      </w:tr>
      <w:tr w:rsidR="00874B8D" w:rsidRPr="00270D5A" w14:paraId="126F700A" w14:textId="77777777" w:rsidTr="00E253DC">
        <w:trPr>
          <w:trHeight w:val="320"/>
          <w:jc w:val="center"/>
        </w:trPr>
        <w:tc>
          <w:tcPr>
            <w:tcW w:w="2140" w:type="dxa"/>
            <w:shd w:val="clear" w:color="auto" w:fill="auto"/>
            <w:noWrap/>
            <w:vAlign w:val="bottom"/>
            <w:hideMark/>
          </w:tcPr>
          <w:p w14:paraId="3BB66441" w14:textId="77777777" w:rsidR="00874B8D" w:rsidRPr="00270D5A" w:rsidRDefault="00874B8D" w:rsidP="00270D5A">
            <w:pPr>
              <w:rPr>
                <w:color w:val="000000"/>
                <w:sz w:val="18"/>
                <w:szCs w:val="18"/>
              </w:rPr>
            </w:pPr>
            <w:r w:rsidRPr="00270D5A">
              <w:rPr>
                <w:color w:val="000000"/>
                <w:sz w:val="18"/>
                <w:szCs w:val="18"/>
              </w:rPr>
              <w:t>F2Q5</w:t>
            </w:r>
          </w:p>
        </w:tc>
        <w:tc>
          <w:tcPr>
            <w:tcW w:w="1820" w:type="dxa"/>
            <w:vMerge/>
            <w:vAlign w:val="center"/>
            <w:hideMark/>
          </w:tcPr>
          <w:p w14:paraId="5F30DDD0"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0BA6A59" w14:textId="77777777" w:rsidR="00874B8D" w:rsidRPr="00270D5A" w:rsidRDefault="00874B8D" w:rsidP="00270D5A">
            <w:pPr>
              <w:jc w:val="center"/>
              <w:rPr>
                <w:color w:val="000000"/>
                <w:sz w:val="18"/>
                <w:szCs w:val="18"/>
              </w:rPr>
            </w:pPr>
            <w:r w:rsidRPr="00270D5A">
              <w:rPr>
                <w:color w:val="000000"/>
                <w:sz w:val="18"/>
                <w:szCs w:val="18"/>
              </w:rPr>
              <w:t>0,704</w:t>
            </w:r>
          </w:p>
        </w:tc>
        <w:tc>
          <w:tcPr>
            <w:tcW w:w="1300" w:type="dxa"/>
            <w:vMerge/>
            <w:vAlign w:val="center"/>
            <w:hideMark/>
          </w:tcPr>
          <w:p w14:paraId="3A8EC6DA" w14:textId="77777777" w:rsidR="00874B8D" w:rsidRPr="00270D5A" w:rsidRDefault="00874B8D" w:rsidP="00270D5A">
            <w:pPr>
              <w:rPr>
                <w:color w:val="000000"/>
                <w:sz w:val="18"/>
                <w:szCs w:val="18"/>
              </w:rPr>
            </w:pPr>
          </w:p>
        </w:tc>
      </w:tr>
      <w:tr w:rsidR="00874B8D" w:rsidRPr="00270D5A" w14:paraId="70279C27" w14:textId="77777777" w:rsidTr="00E253DC">
        <w:trPr>
          <w:trHeight w:val="320"/>
          <w:jc w:val="center"/>
        </w:trPr>
        <w:tc>
          <w:tcPr>
            <w:tcW w:w="2140" w:type="dxa"/>
            <w:shd w:val="clear" w:color="auto" w:fill="auto"/>
            <w:noWrap/>
            <w:vAlign w:val="bottom"/>
            <w:hideMark/>
          </w:tcPr>
          <w:p w14:paraId="5829F71D" w14:textId="77777777" w:rsidR="00874B8D" w:rsidRPr="00270D5A" w:rsidRDefault="00874B8D" w:rsidP="00270D5A">
            <w:pPr>
              <w:rPr>
                <w:color w:val="000000"/>
                <w:sz w:val="18"/>
                <w:szCs w:val="18"/>
              </w:rPr>
            </w:pPr>
            <w:r w:rsidRPr="00270D5A">
              <w:rPr>
                <w:color w:val="000000"/>
                <w:sz w:val="18"/>
                <w:szCs w:val="18"/>
              </w:rPr>
              <w:t>F2Q6</w:t>
            </w:r>
          </w:p>
        </w:tc>
        <w:tc>
          <w:tcPr>
            <w:tcW w:w="1820" w:type="dxa"/>
            <w:vMerge/>
            <w:vAlign w:val="center"/>
            <w:hideMark/>
          </w:tcPr>
          <w:p w14:paraId="5CF9F850"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CB7FAA9" w14:textId="77777777" w:rsidR="00874B8D" w:rsidRPr="00270D5A" w:rsidRDefault="00874B8D" w:rsidP="00270D5A">
            <w:pPr>
              <w:jc w:val="center"/>
              <w:rPr>
                <w:color w:val="000000"/>
                <w:sz w:val="18"/>
                <w:szCs w:val="18"/>
              </w:rPr>
            </w:pPr>
            <w:r w:rsidRPr="00270D5A">
              <w:rPr>
                <w:color w:val="000000"/>
                <w:sz w:val="18"/>
                <w:szCs w:val="18"/>
              </w:rPr>
              <w:t>0,654</w:t>
            </w:r>
          </w:p>
        </w:tc>
        <w:tc>
          <w:tcPr>
            <w:tcW w:w="1300" w:type="dxa"/>
            <w:vMerge/>
            <w:vAlign w:val="center"/>
            <w:hideMark/>
          </w:tcPr>
          <w:p w14:paraId="39183149" w14:textId="77777777" w:rsidR="00874B8D" w:rsidRPr="00270D5A" w:rsidRDefault="00874B8D" w:rsidP="00270D5A">
            <w:pPr>
              <w:rPr>
                <w:color w:val="000000"/>
                <w:sz w:val="18"/>
                <w:szCs w:val="18"/>
              </w:rPr>
            </w:pPr>
          </w:p>
        </w:tc>
      </w:tr>
      <w:tr w:rsidR="00874B8D" w:rsidRPr="00270D5A" w14:paraId="21E1BF56" w14:textId="77777777" w:rsidTr="00E253DC">
        <w:trPr>
          <w:trHeight w:val="320"/>
          <w:jc w:val="center"/>
        </w:trPr>
        <w:tc>
          <w:tcPr>
            <w:tcW w:w="2140" w:type="dxa"/>
            <w:shd w:val="clear" w:color="auto" w:fill="auto"/>
            <w:noWrap/>
            <w:vAlign w:val="bottom"/>
            <w:hideMark/>
          </w:tcPr>
          <w:p w14:paraId="3A9E6DD1" w14:textId="77777777" w:rsidR="00874B8D" w:rsidRPr="00270D5A" w:rsidRDefault="00874B8D" w:rsidP="00270D5A">
            <w:pPr>
              <w:rPr>
                <w:color w:val="000000"/>
                <w:sz w:val="18"/>
                <w:szCs w:val="18"/>
              </w:rPr>
            </w:pPr>
            <w:r w:rsidRPr="00270D5A">
              <w:rPr>
                <w:color w:val="000000"/>
                <w:sz w:val="18"/>
                <w:szCs w:val="18"/>
              </w:rPr>
              <w:t>F2Q7</w:t>
            </w:r>
          </w:p>
        </w:tc>
        <w:tc>
          <w:tcPr>
            <w:tcW w:w="1820" w:type="dxa"/>
            <w:vMerge/>
            <w:vAlign w:val="center"/>
            <w:hideMark/>
          </w:tcPr>
          <w:p w14:paraId="6AE7C942" w14:textId="77777777" w:rsidR="00874B8D" w:rsidRPr="00270D5A" w:rsidRDefault="00874B8D" w:rsidP="00270D5A">
            <w:pPr>
              <w:rPr>
                <w:color w:val="000000"/>
                <w:sz w:val="18"/>
                <w:szCs w:val="18"/>
              </w:rPr>
            </w:pPr>
          </w:p>
        </w:tc>
        <w:tc>
          <w:tcPr>
            <w:tcW w:w="2360" w:type="dxa"/>
            <w:shd w:val="clear" w:color="auto" w:fill="auto"/>
            <w:noWrap/>
            <w:vAlign w:val="bottom"/>
            <w:hideMark/>
          </w:tcPr>
          <w:p w14:paraId="5920DD1D" w14:textId="77777777" w:rsidR="00874B8D" w:rsidRPr="00270D5A" w:rsidRDefault="00874B8D" w:rsidP="00270D5A">
            <w:pPr>
              <w:jc w:val="center"/>
              <w:rPr>
                <w:color w:val="000000"/>
                <w:sz w:val="18"/>
                <w:szCs w:val="18"/>
              </w:rPr>
            </w:pPr>
            <w:r w:rsidRPr="00270D5A">
              <w:rPr>
                <w:color w:val="000000"/>
                <w:sz w:val="18"/>
                <w:szCs w:val="18"/>
              </w:rPr>
              <w:t>0,697</w:t>
            </w:r>
          </w:p>
        </w:tc>
        <w:tc>
          <w:tcPr>
            <w:tcW w:w="1300" w:type="dxa"/>
            <w:vMerge/>
            <w:vAlign w:val="center"/>
            <w:hideMark/>
          </w:tcPr>
          <w:p w14:paraId="5CCF905A" w14:textId="77777777" w:rsidR="00874B8D" w:rsidRPr="00270D5A" w:rsidRDefault="00874B8D" w:rsidP="00270D5A">
            <w:pPr>
              <w:rPr>
                <w:color w:val="000000"/>
                <w:sz w:val="18"/>
                <w:szCs w:val="18"/>
              </w:rPr>
            </w:pPr>
          </w:p>
        </w:tc>
      </w:tr>
      <w:tr w:rsidR="00874B8D" w:rsidRPr="00270D5A" w14:paraId="07E63FDF" w14:textId="77777777" w:rsidTr="00E253DC">
        <w:trPr>
          <w:trHeight w:val="320"/>
          <w:jc w:val="center"/>
        </w:trPr>
        <w:tc>
          <w:tcPr>
            <w:tcW w:w="2140" w:type="dxa"/>
            <w:shd w:val="clear" w:color="auto" w:fill="auto"/>
            <w:noWrap/>
            <w:vAlign w:val="bottom"/>
            <w:hideMark/>
          </w:tcPr>
          <w:p w14:paraId="6C761CA2" w14:textId="77777777" w:rsidR="00874B8D" w:rsidRPr="00270D5A" w:rsidRDefault="00874B8D" w:rsidP="00270D5A">
            <w:pPr>
              <w:rPr>
                <w:color w:val="000000"/>
                <w:sz w:val="18"/>
                <w:szCs w:val="18"/>
              </w:rPr>
            </w:pPr>
            <w:r w:rsidRPr="00270D5A">
              <w:rPr>
                <w:color w:val="000000"/>
                <w:sz w:val="18"/>
                <w:szCs w:val="18"/>
              </w:rPr>
              <w:t>F2Q9</w:t>
            </w:r>
          </w:p>
        </w:tc>
        <w:tc>
          <w:tcPr>
            <w:tcW w:w="1820" w:type="dxa"/>
            <w:vMerge/>
            <w:vAlign w:val="center"/>
            <w:hideMark/>
          </w:tcPr>
          <w:p w14:paraId="0A355D41" w14:textId="77777777" w:rsidR="00874B8D" w:rsidRPr="00270D5A" w:rsidRDefault="00874B8D" w:rsidP="00270D5A">
            <w:pPr>
              <w:rPr>
                <w:color w:val="000000"/>
                <w:sz w:val="18"/>
                <w:szCs w:val="18"/>
              </w:rPr>
            </w:pPr>
          </w:p>
        </w:tc>
        <w:tc>
          <w:tcPr>
            <w:tcW w:w="2360" w:type="dxa"/>
            <w:shd w:val="clear" w:color="auto" w:fill="auto"/>
            <w:noWrap/>
            <w:vAlign w:val="bottom"/>
            <w:hideMark/>
          </w:tcPr>
          <w:p w14:paraId="3C473764" w14:textId="77777777" w:rsidR="00874B8D" w:rsidRPr="00270D5A" w:rsidRDefault="00874B8D" w:rsidP="00270D5A">
            <w:pPr>
              <w:jc w:val="center"/>
              <w:rPr>
                <w:color w:val="000000"/>
                <w:sz w:val="18"/>
                <w:szCs w:val="18"/>
              </w:rPr>
            </w:pPr>
            <w:r w:rsidRPr="00270D5A">
              <w:rPr>
                <w:color w:val="000000"/>
                <w:sz w:val="18"/>
                <w:szCs w:val="18"/>
              </w:rPr>
              <w:t>0,663</w:t>
            </w:r>
          </w:p>
        </w:tc>
        <w:tc>
          <w:tcPr>
            <w:tcW w:w="1300" w:type="dxa"/>
            <w:vMerge/>
            <w:vAlign w:val="center"/>
            <w:hideMark/>
          </w:tcPr>
          <w:p w14:paraId="1324DAB0" w14:textId="77777777" w:rsidR="00874B8D" w:rsidRPr="00270D5A" w:rsidRDefault="00874B8D" w:rsidP="00270D5A">
            <w:pPr>
              <w:rPr>
                <w:color w:val="000000"/>
                <w:sz w:val="18"/>
                <w:szCs w:val="18"/>
              </w:rPr>
            </w:pPr>
          </w:p>
        </w:tc>
      </w:tr>
      <w:tr w:rsidR="00874B8D" w:rsidRPr="00270D5A" w14:paraId="7300B90F" w14:textId="77777777" w:rsidTr="00E253DC">
        <w:trPr>
          <w:trHeight w:val="320"/>
          <w:jc w:val="center"/>
        </w:trPr>
        <w:tc>
          <w:tcPr>
            <w:tcW w:w="2140" w:type="dxa"/>
            <w:shd w:val="clear" w:color="auto" w:fill="auto"/>
            <w:noWrap/>
            <w:vAlign w:val="bottom"/>
            <w:hideMark/>
          </w:tcPr>
          <w:p w14:paraId="272D0EC0" w14:textId="77777777" w:rsidR="00874B8D" w:rsidRPr="00270D5A" w:rsidRDefault="00874B8D" w:rsidP="00270D5A">
            <w:pPr>
              <w:rPr>
                <w:color w:val="000000"/>
                <w:sz w:val="18"/>
                <w:szCs w:val="18"/>
              </w:rPr>
            </w:pPr>
            <w:r w:rsidRPr="00270D5A">
              <w:rPr>
                <w:color w:val="000000"/>
                <w:sz w:val="18"/>
                <w:szCs w:val="18"/>
              </w:rPr>
              <w:t>F2Q12</w:t>
            </w:r>
          </w:p>
        </w:tc>
        <w:tc>
          <w:tcPr>
            <w:tcW w:w="1820" w:type="dxa"/>
            <w:vMerge/>
            <w:vAlign w:val="center"/>
            <w:hideMark/>
          </w:tcPr>
          <w:p w14:paraId="069BB332" w14:textId="77777777" w:rsidR="00874B8D" w:rsidRPr="00270D5A" w:rsidRDefault="00874B8D" w:rsidP="00270D5A">
            <w:pPr>
              <w:rPr>
                <w:color w:val="000000"/>
                <w:sz w:val="18"/>
                <w:szCs w:val="18"/>
              </w:rPr>
            </w:pPr>
          </w:p>
        </w:tc>
        <w:tc>
          <w:tcPr>
            <w:tcW w:w="2360" w:type="dxa"/>
            <w:shd w:val="clear" w:color="auto" w:fill="auto"/>
            <w:noWrap/>
            <w:vAlign w:val="bottom"/>
            <w:hideMark/>
          </w:tcPr>
          <w:p w14:paraId="1E3637AB" w14:textId="77777777" w:rsidR="00874B8D" w:rsidRPr="00270D5A" w:rsidRDefault="00874B8D" w:rsidP="00270D5A">
            <w:pPr>
              <w:jc w:val="center"/>
              <w:rPr>
                <w:color w:val="000000"/>
                <w:sz w:val="18"/>
                <w:szCs w:val="18"/>
              </w:rPr>
            </w:pPr>
            <w:r w:rsidRPr="00270D5A">
              <w:rPr>
                <w:color w:val="000000"/>
                <w:sz w:val="18"/>
                <w:szCs w:val="18"/>
              </w:rPr>
              <w:t>0,688</w:t>
            </w:r>
          </w:p>
        </w:tc>
        <w:tc>
          <w:tcPr>
            <w:tcW w:w="1300" w:type="dxa"/>
            <w:vMerge/>
            <w:vAlign w:val="center"/>
            <w:hideMark/>
          </w:tcPr>
          <w:p w14:paraId="21025EEF" w14:textId="77777777" w:rsidR="00874B8D" w:rsidRPr="00270D5A" w:rsidRDefault="00874B8D" w:rsidP="00270D5A">
            <w:pPr>
              <w:rPr>
                <w:color w:val="000000"/>
                <w:sz w:val="18"/>
                <w:szCs w:val="18"/>
              </w:rPr>
            </w:pPr>
          </w:p>
        </w:tc>
      </w:tr>
      <w:tr w:rsidR="00874B8D" w:rsidRPr="00270D5A" w14:paraId="47A460F4" w14:textId="77777777" w:rsidTr="00E253DC">
        <w:trPr>
          <w:trHeight w:val="320"/>
          <w:jc w:val="center"/>
        </w:trPr>
        <w:tc>
          <w:tcPr>
            <w:tcW w:w="2140" w:type="dxa"/>
            <w:shd w:val="clear" w:color="auto" w:fill="auto"/>
            <w:noWrap/>
            <w:vAlign w:val="bottom"/>
            <w:hideMark/>
          </w:tcPr>
          <w:p w14:paraId="7DC8642A" w14:textId="77777777" w:rsidR="00874B8D" w:rsidRPr="00270D5A" w:rsidRDefault="00874B8D" w:rsidP="00270D5A">
            <w:pPr>
              <w:rPr>
                <w:color w:val="000000"/>
                <w:sz w:val="18"/>
                <w:szCs w:val="18"/>
              </w:rPr>
            </w:pPr>
            <w:r w:rsidRPr="00270D5A">
              <w:rPr>
                <w:color w:val="000000"/>
                <w:sz w:val="18"/>
                <w:szCs w:val="18"/>
              </w:rPr>
              <w:t>F2Q13</w:t>
            </w:r>
          </w:p>
        </w:tc>
        <w:tc>
          <w:tcPr>
            <w:tcW w:w="1820" w:type="dxa"/>
            <w:vMerge/>
            <w:vAlign w:val="center"/>
            <w:hideMark/>
          </w:tcPr>
          <w:p w14:paraId="0BB798DF" w14:textId="77777777" w:rsidR="00874B8D" w:rsidRPr="00270D5A" w:rsidRDefault="00874B8D" w:rsidP="00270D5A">
            <w:pPr>
              <w:rPr>
                <w:color w:val="000000"/>
                <w:sz w:val="18"/>
                <w:szCs w:val="18"/>
              </w:rPr>
            </w:pPr>
          </w:p>
        </w:tc>
        <w:tc>
          <w:tcPr>
            <w:tcW w:w="2360" w:type="dxa"/>
            <w:shd w:val="clear" w:color="auto" w:fill="auto"/>
            <w:noWrap/>
            <w:vAlign w:val="bottom"/>
            <w:hideMark/>
          </w:tcPr>
          <w:p w14:paraId="1D704EFF" w14:textId="77777777" w:rsidR="00874B8D" w:rsidRPr="00270D5A" w:rsidRDefault="00874B8D" w:rsidP="00270D5A">
            <w:pPr>
              <w:jc w:val="center"/>
              <w:rPr>
                <w:color w:val="000000"/>
                <w:sz w:val="18"/>
                <w:szCs w:val="18"/>
              </w:rPr>
            </w:pPr>
            <w:r w:rsidRPr="00270D5A">
              <w:rPr>
                <w:color w:val="000000"/>
                <w:sz w:val="18"/>
                <w:szCs w:val="18"/>
              </w:rPr>
              <w:t>0,676</w:t>
            </w:r>
          </w:p>
        </w:tc>
        <w:tc>
          <w:tcPr>
            <w:tcW w:w="1300" w:type="dxa"/>
            <w:vMerge/>
            <w:vAlign w:val="center"/>
            <w:hideMark/>
          </w:tcPr>
          <w:p w14:paraId="78935803" w14:textId="77777777" w:rsidR="00874B8D" w:rsidRPr="00270D5A" w:rsidRDefault="00874B8D" w:rsidP="00270D5A">
            <w:pPr>
              <w:rPr>
                <w:color w:val="000000"/>
                <w:sz w:val="18"/>
                <w:szCs w:val="18"/>
              </w:rPr>
            </w:pPr>
          </w:p>
        </w:tc>
      </w:tr>
      <w:tr w:rsidR="00874B8D" w:rsidRPr="00270D5A" w14:paraId="66D923B7" w14:textId="77777777" w:rsidTr="00270D5A">
        <w:trPr>
          <w:trHeight w:val="176"/>
          <w:jc w:val="center"/>
        </w:trPr>
        <w:tc>
          <w:tcPr>
            <w:tcW w:w="2140" w:type="dxa"/>
            <w:shd w:val="clear" w:color="auto" w:fill="auto"/>
            <w:noWrap/>
            <w:vAlign w:val="bottom"/>
            <w:hideMark/>
          </w:tcPr>
          <w:p w14:paraId="08283FD8" w14:textId="77777777" w:rsidR="00874B8D" w:rsidRPr="00270D5A" w:rsidRDefault="00874B8D" w:rsidP="00270D5A">
            <w:pPr>
              <w:jc w:val="center"/>
              <w:rPr>
                <w:color w:val="000000"/>
                <w:sz w:val="18"/>
                <w:szCs w:val="18"/>
              </w:rPr>
            </w:pPr>
          </w:p>
        </w:tc>
        <w:tc>
          <w:tcPr>
            <w:tcW w:w="1820" w:type="dxa"/>
            <w:shd w:val="clear" w:color="auto" w:fill="auto"/>
            <w:noWrap/>
            <w:vAlign w:val="bottom"/>
            <w:hideMark/>
          </w:tcPr>
          <w:p w14:paraId="0B25F4B9" w14:textId="77777777" w:rsidR="00874B8D" w:rsidRPr="00270D5A" w:rsidRDefault="00874B8D" w:rsidP="00270D5A">
            <w:pPr>
              <w:rPr>
                <w:sz w:val="18"/>
                <w:szCs w:val="18"/>
              </w:rPr>
            </w:pPr>
          </w:p>
        </w:tc>
        <w:tc>
          <w:tcPr>
            <w:tcW w:w="2360" w:type="dxa"/>
            <w:shd w:val="clear" w:color="auto" w:fill="auto"/>
            <w:noWrap/>
            <w:vAlign w:val="bottom"/>
            <w:hideMark/>
          </w:tcPr>
          <w:p w14:paraId="4A2A19F9" w14:textId="77777777" w:rsidR="00874B8D" w:rsidRPr="00270D5A" w:rsidRDefault="00874B8D" w:rsidP="00270D5A">
            <w:pPr>
              <w:rPr>
                <w:sz w:val="18"/>
                <w:szCs w:val="18"/>
              </w:rPr>
            </w:pPr>
          </w:p>
        </w:tc>
        <w:tc>
          <w:tcPr>
            <w:tcW w:w="1300" w:type="dxa"/>
            <w:shd w:val="clear" w:color="auto" w:fill="auto"/>
            <w:noWrap/>
            <w:vAlign w:val="bottom"/>
            <w:hideMark/>
          </w:tcPr>
          <w:p w14:paraId="4C334B36" w14:textId="77777777" w:rsidR="00874B8D" w:rsidRPr="00270D5A" w:rsidRDefault="00874B8D" w:rsidP="00270D5A">
            <w:pPr>
              <w:rPr>
                <w:sz w:val="18"/>
                <w:szCs w:val="18"/>
              </w:rPr>
            </w:pPr>
          </w:p>
        </w:tc>
      </w:tr>
      <w:tr w:rsidR="00874B8D" w:rsidRPr="00270D5A" w14:paraId="24A14F3A" w14:textId="77777777" w:rsidTr="00E253DC">
        <w:trPr>
          <w:trHeight w:val="320"/>
          <w:jc w:val="center"/>
        </w:trPr>
        <w:tc>
          <w:tcPr>
            <w:tcW w:w="2140" w:type="dxa"/>
            <w:shd w:val="clear" w:color="auto" w:fill="auto"/>
            <w:noWrap/>
            <w:vAlign w:val="bottom"/>
            <w:hideMark/>
          </w:tcPr>
          <w:p w14:paraId="333C202A" w14:textId="77777777" w:rsidR="00874B8D" w:rsidRPr="00270D5A" w:rsidRDefault="00874B8D" w:rsidP="00270D5A">
            <w:pPr>
              <w:rPr>
                <w:color w:val="000000"/>
                <w:sz w:val="18"/>
                <w:szCs w:val="18"/>
              </w:rPr>
            </w:pPr>
            <w:r w:rsidRPr="00270D5A">
              <w:rPr>
                <w:color w:val="000000"/>
                <w:sz w:val="18"/>
                <w:szCs w:val="18"/>
              </w:rPr>
              <w:t>F3Q1</w:t>
            </w:r>
          </w:p>
        </w:tc>
        <w:tc>
          <w:tcPr>
            <w:tcW w:w="1820" w:type="dxa"/>
            <w:vMerge w:val="restart"/>
            <w:shd w:val="clear" w:color="auto" w:fill="auto"/>
            <w:vAlign w:val="center"/>
            <w:hideMark/>
          </w:tcPr>
          <w:p w14:paraId="24AAA854" w14:textId="77777777" w:rsidR="00874B8D" w:rsidRPr="00270D5A" w:rsidRDefault="00874B8D" w:rsidP="00270D5A">
            <w:pPr>
              <w:jc w:val="center"/>
              <w:rPr>
                <w:color w:val="000000"/>
                <w:sz w:val="18"/>
                <w:szCs w:val="18"/>
              </w:rPr>
            </w:pPr>
            <w:r w:rsidRPr="00270D5A">
              <w:rPr>
                <w:color w:val="000000"/>
                <w:sz w:val="18"/>
                <w:szCs w:val="18"/>
              </w:rPr>
              <w:t>Ekonomik Sürdürülebilirlik İletişimi</w:t>
            </w:r>
          </w:p>
        </w:tc>
        <w:tc>
          <w:tcPr>
            <w:tcW w:w="2360" w:type="dxa"/>
            <w:shd w:val="clear" w:color="auto" w:fill="auto"/>
            <w:noWrap/>
            <w:vAlign w:val="bottom"/>
            <w:hideMark/>
          </w:tcPr>
          <w:p w14:paraId="4208536A" w14:textId="77777777" w:rsidR="00874B8D" w:rsidRPr="00270D5A" w:rsidRDefault="00874B8D" w:rsidP="00270D5A">
            <w:pPr>
              <w:jc w:val="center"/>
              <w:rPr>
                <w:color w:val="000000"/>
                <w:sz w:val="18"/>
                <w:szCs w:val="18"/>
              </w:rPr>
            </w:pPr>
            <w:r w:rsidRPr="00270D5A">
              <w:rPr>
                <w:color w:val="000000"/>
                <w:sz w:val="18"/>
                <w:szCs w:val="18"/>
              </w:rPr>
              <w:t>0,69</w:t>
            </w:r>
          </w:p>
        </w:tc>
        <w:tc>
          <w:tcPr>
            <w:tcW w:w="1300" w:type="dxa"/>
            <w:vMerge w:val="restart"/>
            <w:shd w:val="clear" w:color="auto" w:fill="auto"/>
            <w:noWrap/>
            <w:vAlign w:val="center"/>
            <w:hideMark/>
          </w:tcPr>
          <w:p w14:paraId="5474EC7D" w14:textId="77777777" w:rsidR="00874B8D" w:rsidRPr="00270D5A" w:rsidRDefault="00874B8D" w:rsidP="00270D5A">
            <w:pPr>
              <w:jc w:val="center"/>
              <w:rPr>
                <w:color w:val="000000"/>
                <w:sz w:val="18"/>
                <w:szCs w:val="18"/>
              </w:rPr>
            </w:pPr>
            <w:r w:rsidRPr="00270D5A">
              <w:rPr>
                <w:color w:val="000000"/>
                <w:sz w:val="18"/>
                <w:szCs w:val="18"/>
              </w:rPr>
              <w:t>0,86668841</w:t>
            </w:r>
          </w:p>
        </w:tc>
      </w:tr>
      <w:tr w:rsidR="00874B8D" w:rsidRPr="00270D5A" w14:paraId="1518FEA8" w14:textId="77777777" w:rsidTr="00E253DC">
        <w:trPr>
          <w:trHeight w:val="320"/>
          <w:jc w:val="center"/>
        </w:trPr>
        <w:tc>
          <w:tcPr>
            <w:tcW w:w="2140" w:type="dxa"/>
            <w:shd w:val="clear" w:color="auto" w:fill="auto"/>
            <w:noWrap/>
            <w:vAlign w:val="bottom"/>
            <w:hideMark/>
          </w:tcPr>
          <w:p w14:paraId="5B69396A" w14:textId="77777777" w:rsidR="00874B8D" w:rsidRPr="00270D5A" w:rsidRDefault="00874B8D" w:rsidP="00270D5A">
            <w:pPr>
              <w:rPr>
                <w:color w:val="000000"/>
                <w:sz w:val="18"/>
                <w:szCs w:val="18"/>
              </w:rPr>
            </w:pPr>
            <w:r w:rsidRPr="00270D5A">
              <w:rPr>
                <w:color w:val="000000"/>
                <w:sz w:val="18"/>
                <w:szCs w:val="18"/>
              </w:rPr>
              <w:t>F3Q2</w:t>
            </w:r>
          </w:p>
        </w:tc>
        <w:tc>
          <w:tcPr>
            <w:tcW w:w="1820" w:type="dxa"/>
            <w:vMerge/>
            <w:vAlign w:val="center"/>
            <w:hideMark/>
          </w:tcPr>
          <w:p w14:paraId="6ECC6D13" w14:textId="77777777" w:rsidR="00874B8D" w:rsidRPr="00270D5A" w:rsidRDefault="00874B8D" w:rsidP="00270D5A">
            <w:pPr>
              <w:rPr>
                <w:color w:val="000000"/>
                <w:sz w:val="18"/>
                <w:szCs w:val="18"/>
              </w:rPr>
            </w:pPr>
          </w:p>
        </w:tc>
        <w:tc>
          <w:tcPr>
            <w:tcW w:w="2360" w:type="dxa"/>
            <w:shd w:val="clear" w:color="auto" w:fill="auto"/>
            <w:noWrap/>
            <w:vAlign w:val="bottom"/>
            <w:hideMark/>
          </w:tcPr>
          <w:p w14:paraId="33815C60" w14:textId="77777777" w:rsidR="00874B8D" w:rsidRPr="00270D5A" w:rsidRDefault="00874B8D" w:rsidP="00270D5A">
            <w:pPr>
              <w:jc w:val="center"/>
              <w:rPr>
                <w:color w:val="000000"/>
                <w:sz w:val="18"/>
                <w:szCs w:val="18"/>
              </w:rPr>
            </w:pPr>
            <w:r w:rsidRPr="00270D5A">
              <w:rPr>
                <w:color w:val="000000"/>
                <w:sz w:val="18"/>
                <w:szCs w:val="18"/>
              </w:rPr>
              <w:t>0,698</w:t>
            </w:r>
          </w:p>
        </w:tc>
        <w:tc>
          <w:tcPr>
            <w:tcW w:w="1300" w:type="dxa"/>
            <w:vMerge/>
            <w:vAlign w:val="center"/>
            <w:hideMark/>
          </w:tcPr>
          <w:p w14:paraId="04C1AD10" w14:textId="77777777" w:rsidR="00874B8D" w:rsidRPr="00270D5A" w:rsidRDefault="00874B8D" w:rsidP="00270D5A">
            <w:pPr>
              <w:rPr>
                <w:color w:val="000000"/>
                <w:sz w:val="18"/>
                <w:szCs w:val="18"/>
              </w:rPr>
            </w:pPr>
          </w:p>
        </w:tc>
      </w:tr>
      <w:tr w:rsidR="00874B8D" w:rsidRPr="00270D5A" w14:paraId="36248EDB" w14:textId="77777777" w:rsidTr="00E253DC">
        <w:trPr>
          <w:trHeight w:val="320"/>
          <w:jc w:val="center"/>
        </w:trPr>
        <w:tc>
          <w:tcPr>
            <w:tcW w:w="2140" w:type="dxa"/>
            <w:shd w:val="clear" w:color="auto" w:fill="auto"/>
            <w:noWrap/>
            <w:vAlign w:val="bottom"/>
            <w:hideMark/>
          </w:tcPr>
          <w:p w14:paraId="7AEE1D36" w14:textId="77777777" w:rsidR="00874B8D" w:rsidRPr="00270D5A" w:rsidRDefault="00874B8D" w:rsidP="00270D5A">
            <w:pPr>
              <w:rPr>
                <w:color w:val="000000"/>
                <w:sz w:val="18"/>
                <w:szCs w:val="18"/>
              </w:rPr>
            </w:pPr>
            <w:r w:rsidRPr="00270D5A">
              <w:rPr>
                <w:color w:val="000000"/>
                <w:sz w:val="18"/>
                <w:szCs w:val="18"/>
              </w:rPr>
              <w:t>F3Q3</w:t>
            </w:r>
          </w:p>
        </w:tc>
        <w:tc>
          <w:tcPr>
            <w:tcW w:w="1820" w:type="dxa"/>
            <w:vMerge/>
            <w:vAlign w:val="center"/>
            <w:hideMark/>
          </w:tcPr>
          <w:p w14:paraId="1BE3AAF0" w14:textId="77777777" w:rsidR="00874B8D" w:rsidRPr="00270D5A" w:rsidRDefault="00874B8D" w:rsidP="00270D5A">
            <w:pPr>
              <w:rPr>
                <w:color w:val="000000"/>
                <w:sz w:val="18"/>
                <w:szCs w:val="18"/>
              </w:rPr>
            </w:pPr>
          </w:p>
        </w:tc>
        <w:tc>
          <w:tcPr>
            <w:tcW w:w="2360" w:type="dxa"/>
            <w:shd w:val="clear" w:color="auto" w:fill="auto"/>
            <w:noWrap/>
            <w:vAlign w:val="bottom"/>
            <w:hideMark/>
          </w:tcPr>
          <w:p w14:paraId="082178A8" w14:textId="77777777" w:rsidR="00874B8D" w:rsidRPr="00270D5A" w:rsidRDefault="00874B8D" w:rsidP="00270D5A">
            <w:pPr>
              <w:jc w:val="center"/>
              <w:rPr>
                <w:color w:val="000000"/>
                <w:sz w:val="18"/>
                <w:szCs w:val="18"/>
              </w:rPr>
            </w:pPr>
            <w:r w:rsidRPr="00270D5A">
              <w:rPr>
                <w:color w:val="000000"/>
                <w:sz w:val="18"/>
                <w:szCs w:val="18"/>
              </w:rPr>
              <w:t>0,72</w:t>
            </w:r>
          </w:p>
        </w:tc>
        <w:tc>
          <w:tcPr>
            <w:tcW w:w="1300" w:type="dxa"/>
            <w:vMerge/>
            <w:vAlign w:val="center"/>
            <w:hideMark/>
          </w:tcPr>
          <w:p w14:paraId="071E72BE" w14:textId="77777777" w:rsidR="00874B8D" w:rsidRPr="00270D5A" w:rsidRDefault="00874B8D" w:rsidP="00270D5A">
            <w:pPr>
              <w:rPr>
                <w:color w:val="000000"/>
                <w:sz w:val="18"/>
                <w:szCs w:val="18"/>
              </w:rPr>
            </w:pPr>
          </w:p>
        </w:tc>
      </w:tr>
      <w:tr w:rsidR="00874B8D" w:rsidRPr="00270D5A" w14:paraId="4E02A10C" w14:textId="77777777" w:rsidTr="00E253DC">
        <w:trPr>
          <w:trHeight w:val="320"/>
          <w:jc w:val="center"/>
        </w:trPr>
        <w:tc>
          <w:tcPr>
            <w:tcW w:w="2140" w:type="dxa"/>
            <w:shd w:val="clear" w:color="auto" w:fill="auto"/>
            <w:noWrap/>
            <w:vAlign w:val="bottom"/>
            <w:hideMark/>
          </w:tcPr>
          <w:p w14:paraId="33894B5D" w14:textId="77777777" w:rsidR="00874B8D" w:rsidRPr="00270D5A" w:rsidRDefault="00874B8D" w:rsidP="00270D5A">
            <w:pPr>
              <w:rPr>
                <w:color w:val="000000"/>
                <w:sz w:val="18"/>
                <w:szCs w:val="18"/>
              </w:rPr>
            </w:pPr>
            <w:r w:rsidRPr="00270D5A">
              <w:rPr>
                <w:color w:val="000000"/>
                <w:sz w:val="18"/>
                <w:szCs w:val="18"/>
              </w:rPr>
              <w:t>F3Q6</w:t>
            </w:r>
          </w:p>
        </w:tc>
        <w:tc>
          <w:tcPr>
            <w:tcW w:w="1820" w:type="dxa"/>
            <w:vMerge/>
            <w:vAlign w:val="center"/>
            <w:hideMark/>
          </w:tcPr>
          <w:p w14:paraId="351D0687" w14:textId="77777777" w:rsidR="00874B8D" w:rsidRPr="00270D5A" w:rsidRDefault="00874B8D" w:rsidP="00270D5A">
            <w:pPr>
              <w:rPr>
                <w:color w:val="000000"/>
                <w:sz w:val="18"/>
                <w:szCs w:val="18"/>
              </w:rPr>
            </w:pPr>
          </w:p>
        </w:tc>
        <w:tc>
          <w:tcPr>
            <w:tcW w:w="2360" w:type="dxa"/>
            <w:shd w:val="clear" w:color="auto" w:fill="auto"/>
            <w:noWrap/>
            <w:vAlign w:val="bottom"/>
            <w:hideMark/>
          </w:tcPr>
          <w:p w14:paraId="3590376B" w14:textId="77777777" w:rsidR="00874B8D" w:rsidRPr="00270D5A" w:rsidRDefault="00874B8D" w:rsidP="00270D5A">
            <w:pPr>
              <w:jc w:val="center"/>
              <w:rPr>
                <w:color w:val="000000"/>
                <w:sz w:val="18"/>
                <w:szCs w:val="18"/>
              </w:rPr>
            </w:pPr>
            <w:r w:rsidRPr="00270D5A">
              <w:rPr>
                <w:color w:val="000000"/>
                <w:sz w:val="18"/>
                <w:szCs w:val="18"/>
              </w:rPr>
              <w:t>0,673</w:t>
            </w:r>
          </w:p>
        </w:tc>
        <w:tc>
          <w:tcPr>
            <w:tcW w:w="1300" w:type="dxa"/>
            <w:vMerge/>
            <w:vAlign w:val="center"/>
            <w:hideMark/>
          </w:tcPr>
          <w:p w14:paraId="78AADD8F" w14:textId="77777777" w:rsidR="00874B8D" w:rsidRPr="00270D5A" w:rsidRDefault="00874B8D" w:rsidP="00270D5A">
            <w:pPr>
              <w:rPr>
                <w:color w:val="000000"/>
                <w:sz w:val="18"/>
                <w:szCs w:val="18"/>
              </w:rPr>
            </w:pPr>
          </w:p>
        </w:tc>
      </w:tr>
      <w:tr w:rsidR="00874B8D" w:rsidRPr="00270D5A" w14:paraId="0A0DEEA9" w14:textId="77777777" w:rsidTr="00E253DC">
        <w:trPr>
          <w:trHeight w:val="320"/>
          <w:jc w:val="center"/>
        </w:trPr>
        <w:tc>
          <w:tcPr>
            <w:tcW w:w="2140" w:type="dxa"/>
            <w:shd w:val="clear" w:color="auto" w:fill="auto"/>
            <w:noWrap/>
            <w:vAlign w:val="bottom"/>
            <w:hideMark/>
          </w:tcPr>
          <w:p w14:paraId="55E92AFD" w14:textId="77777777" w:rsidR="00874B8D" w:rsidRPr="00270D5A" w:rsidRDefault="00874B8D" w:rsidP="00270D5A">
            <w:pPr>
              <w:rPr>
                <w:color w:val="000000"/>
                <w:sz w:val="18"/>
                <w:szCs w:val="18"/>
              </w:rPr>
            </w:pPr>
            <w:r w:rsidRPr="00270D5A">
              <w:rPr>
                <w:color w:val="000000"/>
                <w:sz w:val="18"/>
                <w:szCs w:val="18"/>
              </w:rPr>
              <w:t>F3Q7</w:t>
            </w:r>
          </w:p>
        </w:tc>
        <w:tc>
          <w:tcPr>
            <w:tcW w:w="1820" w:type="dxa"/>
            <w:vMerge/>
            <w:vAlign w:val="center"/>
            <w:hideMark/>
          </w:tcPr>
          <w:p w14:paraId="6D231FBF" w14:textId="77777777" w:rsidR="00874B8D" w:rsidRPr="00270D5A" w:rsidRDefault="00874B8D" w:rsidP="00270D5A">
            <w:pPr>
              <w:rPr>
                <w:color w:val="000000"/>
                <w:sz w:val="18"/>
                <w:szCs w:val="18"/>
              </w:rPr>
            </w:pPr>
          </w:p>
        </w:tc>
        <w:tc>
          <w:tcPr>
            <w:tcW w:w="2360" w:type="dxa"/>
            <w:shd w:val="clear" w:color="auto" w:fill="auto"/>
            <w:noWrap/>
            <w:vAlign w:val="bottom"/>
            <w:hideMark/>
          </w:tcPr>
          <w:p w14:paraId="7785DB8B" w14:textId="77777777" w:rsidR="00874B8D" w:rsidRPr="00270D5A" w:rsidRDefault="00874B8D" w:rsidP="00270D5A">
            <w:pPr>
              <w:jc w:val="center"/>
              <w:rPr>
                <w:color w:val="000000"/>
                <w:sz w:val="18"/>
                <w:szCs w:val="18"/>
              </w:rPr>
            </w:pPr>
            <w:r w:rsidRPr="00270D5A">
              <w:rPr>
                <w:color w:val="000000"/>
                <w:sz w:val="18"/>
                <w:szCs w:val="18"/>
              </w:rPr>
              <w:t>0,702</w:t>
            </w:r>
          </w:p>
        </w:tc>
        <w:tc>
          <w:tcPr>
            <w:tcW w:w="1300" w:type="dxa"/>
            <w:vMerge/>
            <w:vAlign w:val="center"/>
            <w:hideMark/>
          </w:tcPr>
          <w:p w14:paraId="654458C2" w14:textId="77777777" w:rsidR="00874B8D" w:rsidRPr="00270D5A" w:rsidRDefault="00874B8D" w:rsidP="00270D5A">
            <w:pPr>
              <w:rPr>
                <w:color w:val="000000"/>
                <w:sz w:val="18"/>
                <w:szCs w:val="18"/>
              </w:rPr>
            </w:pPr>
          </w:p>
        </w:tc>
      </w:tr>
      <w:tr w:rsidR="00874B8D" w:rsidRPr="00270D5A" w14:paraId="2711E115" w14:textId="77777777" w:rsidTr="00E253DC">
        <w:trPr>
          <w:trHeight w:val="320"/>
          <w:jc w:val="center"/>
        </w:trPr>
        <w:tc>
          <w:tcPr>
            <w:tcW w:w="2140" w:type="dxa"/>
            <w:shd w:val="clear" w:color="auto" w:fill="auto"/>
            <w:noWrap/>
            <w:vAlign w:val="bottom"/>
            <w:hideMark/>
          </w:tcPr>
          <w:p w14:paraId="53897740" w14:textId="77777777" w:rsidR="00874B8D" w:rsidRPr="00270D5A" w:rsidRDefault="00874B8D" w:rsidP="00270D5A">
            <w:pPr>
              <w:rPr>
                <w:color w:val="000000"/>
                <w:sz w:val="18"/>
                <w:szCs w:val="18"/>
              </w:rPr>
            </w:pPr>
            <w:r w:rsidRPr="00270D5A">
              <w:rPr>
                <w:color w:val="000000"/>
                <w:sz w:val="18"/>
                <w:szCs w:val="18"/>
              </w:rPr>
              <w:t>F3Q8</w:t>
            </w:r>
          </w:p>
        </w:tc>
        <w:tc>
          <w:tcPr>
            <w:tcW w:w="1820" w:type="dxa"/>
            <w:vMerge/>
            <w:vAlign w:val="center"/>
            <w:hideMark/>
          </w:tcPr>
          <w:p w14:paraId="5BB0B262" w14:textId="77777777" w:rsidR="00874B8D" w:rsidRPr="00270D5A" w:rsidRDefault="00874B8D" w:rsidP="00270D5A">
            <w:pPr>
              <w:rPr>
                <w:color w:val="000000"/>
                <w:sz w:val="18"/>
                <w:szCs w:val="18"/>
              </w:rPr>
            </w:pPr>
          </w:p>
        </w:tc>
        <w:tc>
          <w:tcPr>
            <w:tcW w:w="2360" w:type="dxa"/>
            <w:shd w:val="clear" w:color="auto" w:fill="auto"/>
            <w:noWrap/>
            <w:vAlign w:val="bottom"/>
            <w:hideMark/>
          </w:tcPr>
          <w:p w14:paraId="24B8352A" w14:textId="77777777" w:rsidR="00874B8D" w:rsidRPr="00270D5A" w:rsidRDefault="00874B8D" w:rsidP="00270D5A">
            <w:pPr>
              <w:jc w:val="center"/>
              <w:rPr>
                <w:color w:val="000000"/>
                <w:sz w:val="18"/>
                <w:szCs w:val="18"/>
              </w:rPr>
            </w:pPr>
            <w:r w:rsidRPr="00270D5A">
              <w:rPr>
                <w:color w:val="000000"/>
                <w:sz w:val="18"/>
                <w:szCs w:val="18"/>
              </w:rPr>
              <w:t>0,689</w:t>
            </w:r>
          </w:p>
        </w:tc>
        <w:tc>
          <w:tcPr>
            <w:tcW w:w="1300" w:type="dxa"/>
            <w:vMerge/>
            <w:vAlign w:val="center"/>
            <w:hideMark/>
          </w:tcPr>
          <w:p w14:paraId="49DC64BF" w14:textId="77777777" w:rsidR="00874B8D" w:rsidRPr="00270D5A" w:rsidRDefault="00874B8D" w:rsidP="00270D5A">
            <w:pPr>
              <w:rPr>
                <w:color w:val="000000"/>
                <w:sz w:val="18"/>
                <w:szCs w:val="18"/>
              </w:rPr>
            </w:pPr>
          </w:p>
        </w:tc>
      </w:tr>
      <w:tr w:rsidR="00874B8D" w:rsidRPr="00270D5A" w14:paraId="2161A1B1" w14:textId="77777777" w:rsidTr="00E253DC">
        <w:trPr>
          <w:trHeight w:val="320"/>
          <w:jc w:val="center"/>
        </w:trPr>
        <w:tc>
          <w:tcPr>
            <w:tcW w:w="2140" w:type="dxa"/>
            <w:shd w:val="clear" w:color="auto" w:fill="auto"/>
            <w:noWrap/>
            <w:vAlign w:val="bottom"/>
            <w:hideMark/>
          </w:tcPr>
          <w:p w14:paraId="73F4B978" w14:textId="77777777" w:rsidR="00874B8D" w:rsidRPr="00270D5A" w:rsidRDefault="00874B8D" w:rsidP="00270D5A">
            <w:pPr>
              <w:rPr>
                <w:color w:val="000000"/>
                <w:sz w:val="18"/>
                <w:szCs w:val="18"/>
              </w:rPr>
            </w:pPr>
            <w:r w:rsidRPr="00270D5A">
              <w:rPr>
                <w:color w:val="000000"/>
                <w:sz w:val="18"/>
                <w:szCs w:val="18"/>
              </w:rPr>
              <w:t>F3Q9</w:t>
            </w:r>
          </w:p>
        </w:tc>
        <w:tc>
          <w:tcPr>
            <w:tcW w:w="1820" w:type="dxa"/>
            <w:vMerge/>
            <w:vAlign w:val="center"/>
            <w:hideMark/>
          </w:tcPr>
          <w:p w14:paraId="0E7C1E71" w14:textId="77777777" w:rsidR="00874B8D" w:rsidRPr="00270D5A" w:rsidRDefault="00874B8D" w:rsidP="00270D5A">
            <w:pPr>
              <w:rPr>
                <w:color w:val="000000"/>
                <w:sz w:val="18"/>
                <w:szCs w:val="18"/>
              </w:rPr>
            </w:pPr>
          </w:p>
        </w:tc>
        <w:tc>
          <w:tcPr>
            <w:tcW w:w="2360" w:type="dxa"/>
            <w:shd w:val="clear" w:color="auto" w:fill="auto"/>
            <w:noWrap/>
            <w:vAlign w:val="bottom"/>
            <w:hideMark/>
          </w:tcPr>
          <w:p w14:paraId="4AA8939E" w14:textId="77777777" w:rsidR="00874B8D" w:rsidRPr="00270D5A" w:rsidRDefault="00874B8D" w:rsidP="00270D5A">
            <w:pPr>
              <w:jc w:val="center"/>
              <w:rPr>
                <w:color w:val="000000"/>
                <w:sz w:val="18"/>
                <w:szCs w:val="18"/>
              </w:rPr>
            </w:pPr>
            <w:r w:rsidRPr="00270D5A">
              <w:rPr>
                <w:color w:val="000000"/>
                <w:sz w:val="18"/>
                <w:szCs w:val="18"/>
              </w:rPr>
              <w:t>0,685</w:t>
            </w:r>
          </w:p>
        </w:tc>
        <w:tc>
          <w:tcPr>
            <w:tcW w:w="1300" w:type="dxa"/>
            <w:vMerge/>
            <w:vAlign w:val="center"/>
            <w:hideMark/>
          </w:tcPr>
          <w:p w14:paraId="4033E193" w14:textId="77777777" w:rsidR="00874B8D" w:rsidRPr="00270D5A" w:rsidRDefault="00874B8D" w:rsidP="00270D5A">
            <w:pPr>
              <w:rPr>
                <w:color w:val="000000"/>
                <w:sz w:val="18"/>
                <w:szCs w:val="18"/>
              </w:rPr>
            </w:pPr>
          </w:p>
        </w:tc>
      </w:tr>
      <w:tr w:rsidR="00874B8D" w:rsidRPr="00270D5A" w14:paraId="43750219" w14:textId="77777777" w:rsidTr="00270D5A">
        <w:trPr>
          <w:trHeight w:val="155"/>
          <w:jc w:val="center"/>
        </w:trPr>
        <w:tc>
          <w:tcPr>
            <w:tcW w:w="2140" w:type="dxa"/>
            <w:shd w:val="clear" w:color="auto" w:fill="auto"/>
            <w:noWrap/>
            <w:vAlign w:val="bottom"/>
            <w:hideMark/>
          </w:tcPr>
          <w:p w14:paraId="3984BC3F" w14:textId="77777777" w:rsidR="00874B8D" w:rsidRPr="00270D5A" w:rsidRDefault="00874B8D" w:rsidP="00270D5A">
            <w:pPr>
              <w:jc w:val="center"/>
              <w:rPr>
                <w:color w:val="000000"/>
                <w:sz w:val="18"/>
                <w:szCs w:val="18"/>
              </w:rPr>
            </w:pPr>
          </w:p>
        </w:tc>
        <w:tc>
          <w:tcPr>
            <w:tcW w:w="1820" w:type="dxa"/>
            <w:shd w:val="clear" w:color="auto" w:fill="auto"/>
            <w:noWrap/>
            <w:vAlign w:val="bottom"/>
            <w:hideMark/>
          </w:tcPr>
          <w:p w14:paraId="34369886" w14:textId="77777777" w:rsidR="00874B8D" w:rsidRPr="00270D5A" w:rsidRDefault="00874B8D" w:rsidP="00270D5A">
            <w:pPr>
              <w:rPr>
                <w:sz w:val="18"/>
                <w:szCs w:val="18"/>
              </w:rPr>
            </w:pPr>
          </w:p>
        </w:tc>
        <w:tc>
          <w:tcPr>
            <w:tcW w:w="2360" w:type="dxa"/>
            <w:shd w:val="clear" w:color="auto" w:fill="auto"/>
            <w:noWrap/>
            <w:vAlign w:val="bottom"/>
            <w:hideMark/>
          </w:tcPr>
          <w:p w14:paraId="2D862C24" w14:textId="77777777" w:rsidR="00874B8D" w:rsidRPr="00270D5A" w:rsidRDefault="00874B8D" w:rsidP="00270D5A">
            <w:pPr>
              <w:rPr>
                <w:sz w:val="18"/>
                <w:szCs w:val="18"/>
              </w:rPr>
            </w:pPr>
          </w:p>
        </w:tc>
        <w:tc>
          <w:tcPr>
            <w:tcW w:w="1300" w:type="dxa"/>
            <w:shd w:val="clear" w:color="auto" w:fill="auto"/>
            <w:noWrap/>
            <w:vAlign w:val="bottom"/>
            <w:hideMark/>
          </w:tcPr>
          <w:p w14:paraId="0F58244B" w14:textId="77777777" w:rsidR="00874B8D" w:rsidRPr="00270D5A" w:rsidRDefault="00874B8D" w:rsidP="00270D5A">
            <w:pPr>
              <w:rPr>
                <w:sz w:val="18"/>
                <w:szCs w:val="18"/>
              </w:rPr>
            </w:pPr>
          </w:p>
        </w:tc>
      </w:tr>
      <w:tr w:rsidR="00874B8D" w:rsidRPr="00270D5A" w14:paraId="6578DE54" w14:textId="77777777" w:rsidTr="00E253DC">
        <w:trPr>
          <w:trHeight w:val="320"/>
          <w:jc w:val="center"/>
        </w:trPr>
        <w:tc>
          <w:tcPr>
            <w:tcW w:w="2140" w:type="dxa"/>
            <w:shd w:val="clear" w:color="auto" w:fill="auto"/>
            <w:noWrap/>
            <w:vAlign w:val="bottom"/>
            <w:hideMark/>
          </w:tcPr>
          <w:p w14:paraId="7ADE6367" w14:textId="77777777" w:rsidR="00874B8D" w:rsidRPr="00270D5A" w:rsidRDefault="00874B8D" w:rsidP="00270D5A">
            <w:pPr>
              <w:rPr>
                <w:color w:val="000000"/>
                <w:sz w:val="18"/>
                <w:szCs w:val="18"/>
              </w:rPr>
            </w:pPr>
            <w:r w:rsidRPr="00270D5A">
              <w:rPr>
                <w:color w:val="000000"/>
                <w:sz w:val="18"/>
                <w:szCs w:val="18"/>
              </w:rPr>
              <w:t>F4Q1</w:t>
            </w:r>
          </w:p>
        </w:tc>
        <w:tc>
          <w:tcPr>
            <w:tcW w:w="1820" w:type="dxa"/>
            <w:vMerge w:val="restart"/>
            <w:shd w:val="clear" w:color="auto" w:fill="auto"/>
            <w:vAlign w:val="center"/>
            <w:hideMark/>
          </w:tcPr>
          <w:p w14:paraId="40985CF4" w14:textId="77777777" w:rsidR="00874B8D" w:rsidRPr="00270D5A" w:rsidRDefault="00874B8D" w:rsidP="00270D5A">
            <w:pPr>
              <w:jc w:val="center"/>
              <w:rPr>
                <w:color w:val="000000"/>
                <w:sz w:val="18"/>
                <w:szCs w:val="18"/>
              </w:rPr>
            </w:pPr>
            <w:r w:rsidRPr="00270D5A">
              <w:rPr>
                <w:color w:val="000000"/>
                <w:sz w:val="18"/>
                <w:szCs w:val="18"/>
              </w:rPr>
              <w:t>İletişimin Sürdürülebilirliği</w:t>
            </w:r>
          </w:p>
        </w:tc>
        <w:tc>
          <w:tcPr>
            <w:tcW w:w="2360" w:type="dxa"/>
            <w:shd w:val="clear" w:color="auto" w:fill="auto"/>
            <w:noWrap/>
            <w:vAlign w:val="bottom"/>
            <w:hideMark/>
          </w:tcPr>
          <w:p w14:paraId="3032E445" w14:textId="77777777" w:rsidR="00874B8D" w:rsidRPr="00270D5A" w:rsidRDefault="00874B8D" w:rsidP="00270D5A">
            <w:pPr>
              <w:jc w:val="center"/>
              <w:rPr>
                <w:color w:val="000000"/>
                <w:sz w:val="18"/>
                <w:szCs w:val="18"/>
              </w:rPr>
            </w:pPr>
            <w:r w:rsidRPr="00270D5A">
              <w:rPr>
                <w:color w:val="000000"/>
                <w:sz w:val="18"/>
                <w:szCs w:val="18"/>
              </w:rPr>
              <w:t>0,705</w:t>
            </w:r>
          </w:p>
        </w:tc>
        <w:tc>
          <w:tcPr>
            <w:tcW w:w="1300" w:type="dxa"/>
            <w:vMerge w:val="restart"/>
            <w:shd w:val="clear" w:color="auto" w:fill="auto"/>
            <w:noWrap/>
            <w:vAlign w:val="center"/>
            <w:hideMark/>
          </w:tcPr>
          <w:p w14:paraId="2B6BE690" w14:textId="77777777" w:rsidR="00874B8D" w:rsidRPr="00270D5A" w:rsidRDefault="00874B8D" w:rsidP="00270D5A">
            <w:pPr>
              <w:jc w:val="center"/>
              <w:rPr>
                <w:color w:val="000000"/>
                <w:sz w:val="18"/>
                <w:szCs w:val="18"/>
              </w:rPr>
            </w:pPr>
            <w:r w:rsidRPr="00270D5A">
              <w:rPr>
                <w:color w:val="000000"/>
                <w:sz w:val="18"/>
                <w:szCs w:val="18"/>
              </w:rPr>
              <w:t>0,88200686</w:t>
            </w:r>
          </w:p>
        </w:tc>
      </w:tr>
      <w:tr w:rsidR="00874B8D" w:rsidRPr="00270D5A" w14:paraId="62100458" w14:textId="77777777" w:rsidTr="00E253DC">
        <w:trPr>
          <w:trHeight w:val="320"/>
          <w:jc w:val="center"/>
        </w:trPr>
        <w:tc>
          <w:tcPr>
            <w:tcW w:w="2140" w:type="dxa"/>
            <w:shd w:val="clear" w:color="auto" w:fill="auto"/>
            <w:noWrap/>
            <w:vAlign w:val="bottom"/>
            <w:hideMark/>
          </w:tcPr>
          <w:p w14:paraId="68F6294F" w14:textId="77777777" w:rsidR="00874B8D" w:rsidRPr="00270D5A" w:rsidRDefault="00874B8D" w:rsidP="00270D5A">
            <w:pPr>
              <w:rPr>
                <w:color w:val="000000"/>
                <w:sz w:val="18"/>
                <w:szCs w:val="18"/>
              </w:rPr>
            </w:pPr>
            <w:r w:rsidRPr="00270D5A">
              <w:rPr>
                <w:color w:val="000000"/>
                <w:sz w:val="18"/>
                <w:szCs w:val="18"/>
              </w:rPr>
              <w:t>F4Q3</w:t>
            </w:r>
          </w:p>
        </w:tc>
        <w:tc>
          <w:tcPr>
            <w:tcW w:w="1820" w:type="dxa"/>
            <w:vMerge/>
            <w:vAlign w:val="center"/>
            <w:hideMark/>
          </w:tcPr>
          <w:p w14:paraId="469BB203" w14:textId="77777777" w:rsidR="00874B8D" w:rsidRPr="00270D5A" w:rsidRDefault="00874B8D" w:rsidP="00270D5A">
            <w:pPr>
              <w:rPr>
                <w:color w:val="000000"/>
                <w:sz w:val="18"/>
                <w:szCs w:val="18"/>
              </w:rPr>
            </w:pPr>
          </w:p>
        </w:tc>
        <w:tc>
          <w:tcPr>
            <w:tcW w:w="2360" w:type="dxa"/>
            <w:shd w:val="clear" w:color="auto" w:fill="auto"/>
            <w:noWrap/>
            <w:vAlign w:val="bottom"/>
            <w:hideMark/>
          </w:tcPr>
          <w:p w14:paraId="5E08EFA9" w14:textId="77777777" w:rsidR="00874B8D" w:rsidRPr="00270D5A" w:rsidRDefault="00874B8D" w:rsidP="00270D5A">
            <w:pPr>
              <w:jc w:val="center"/>
              <w:rPr>
                <w:color w:val="000000"/>
                <w:sz w:val="18"/>
                <w:szCs w:val="18"/>
              </w:rPr>
            </w:pPr>
            <w:r w:rsidRPr="00270D5A">
              <w:rPr>
                <w:color w:val="000000"/>
                <w:sz w:val="18"/>
                <w:szCs w:val="18"/>
              </w:rPr>
              <w:t>0,677</w:t>
            </w:r>
          </w:p>
        </w:tc>
        <w:tc>
          <w:tcPr>
            <w:tcW w:w="1300" w:type="dxa"/>
            <w:vMerge/>
            <w:vAlign w:val="center"/>
            <w:hideMark/>
          </w:tcPr>
          <w:p w14:paraId="17DF06AE" w14:textId="77777777" w:rsidR="00874B8D" w:rsidRPr="00270D5A" w:rsidRDefault="00874B8D" w:rsidP="00270D5A">
            <w:pPr>
              <w:rPr>
                <w:color w:val="000000"/>
                <w:sz w:val="18"/>
                <w:szCs w:val="18"/>
              </w:rPr>
            </w:pPr>
          </w:p>
        </w:tc>
      </w:tr>
      <w:tr w:rsidR="00874B8D" w:rsidRPr="00270D5A" w14:paraId="78EF5B63" w14:textId="77777777" w:rsidTr="00E253DC">
        <w:trPr>
          <w:trHeight w:val="320"/>
          <w:jc w:val="center"/>
        </w:trPr>
        <w:tc>
          <w:tcPr>
            <w:tcW w:w="2140" w:type="dxa"/>
            <w:shd w:val="clear" w:color="auto" w:fill="auto"/>
            <w:noWrap/>
            <w:vAlign w:val="bottom"/>
            <w:hideMark/>
          </w:tcPr>
          <w:p w14:paraId="1B839A95" w14:textId="77777777" w:rsidR="00874B8D" w:rsidRPr="00270D5A" w:rsidRDefault="00874B8D" w:rsidP="00270D5A">
            <w:pPr>
              <w:rPr>
                <w:color w:val="000000"/>
                <w:sz w:val="18"/>
                <w:szCs w:val="18"/>
              </w:rPr>
            </w:pPr>
            <w:r w:rsidRPr="00270D5A">
              <w:rPr>
                <w:color w:val="000000"/>
                <w:sz w:val="18"/>
                <w:szCs w:val="18"/>
              </w:rPr>
              <w:t>F4Q5</w:t>
            </w:r>
          </w:p>
        </w:tc>
        <w:tc>
          <w:tcPr>
            <w:tcW w:w="1820" w:type="dxa"/>
            <w:vMerge/>
            <w:vAlign w:val="center"/>
            <w:hideMark/>
          </w:tcPr>
          <w:p w14:paraId="22CE0E36" w14:textId="77777777" w:rsidR="00874B8D" w:rsidRPr="00270D5A" w:rsidRDefault="00874B8D" w:rsidP="00270D5A">
            <w:pPr>
              <w:rPr>
                <w:color w:val="000000"/>
                <w:sz w:val="18"/>
                <w:szCs w:val="18"/>
              </w:rPr>
            </w:pPr>
          </w:p>
        </w:tc>
        <w:tc>
          <w:tcPr>
            <w:tcW w:w="2360" w:type="dxa"/>
            <w:shd w:val="clear" w:color="auto" w:fill="auto"/>
            <w:noWrap/>
            <w:vAlign w:val="bottom"/>
            <w:hideMark/>
          </w:tcPr>
          <w:p w14:paraId="5603FD6A" w14:textId="77777777" w:rsidR="00874B8D" w:rsidRPr="00270D5A" w:rsidRDefault="00874B8D" w:rsidP="00270D5A">
            <w:pPr>
              <w:jc w:val="center"/>
              <w:rPr>
                <w:color w:val="000000"/>
                <w:sz w:val="18"/>
                <w:szCs w:val="18"/>
              </w:rPr>
            </w:pPr>
            <w:r w:rsidRPr="00270D5A">
              <w:rPr>
                <w:color w:val="000000"/>
                <w:sz w:val="18"/>
                <w:szCs w:val="18"/>
              </w:rPr>
              <w:t>0,683</w:t>
            </w:r>
          </w:p>
        </w:tc>
        <w:tc>
          <w:tcPr>
            <w:tcW w:w="1300" w:type="dxa"/>
            <w:vMerge/>
            <w:vAlign w:val="center"/>
            <w:hideMark/>
          </w:tcPr>
          <w:p w14:paraId="721DB681" w14:textId="77777777" w:rsidR="00874B8D" w:rsidRPr="00270D5A" w:rsidRDefault="00874B8D" w:rsidP="00270D5A">
            <w:pPr>
              <w:rPr>
                <w:color w:val="000000"/>
                <w:sz w:val="18"/>
                <w:szCs w:val="18"/>
              </w:rPr>
            </w:pPr>
          </w:p>
        </w:tc>
      </w:tr>
      <w:tr w:rsidR="00874B8D" w:rsidRPr="00270D5A" w14:paraId="5DCA88E1" w14:textId="77777777" w:rsidTr="00E253DC">
        <w:trPr>
          <w:trHeight w:val="320"/>
          <w:jc w:val="center"/>
        </w:trPr>
        <w:tc>
          <w:tcPr>
            <w:tcW w:w="2140" w:type="dxa"/>
            <w:shd w:val="clear" w:color="auto" w:fill="auto"/>
            <w:noWrap/>
            <w:vAlign w:val="bottom"/>
            <w:hideMark/>
          </w:tcPr>
          <w:p w14:paraId="1191CDCB" w14:textId="77777777" w:rsidR="00874B8D" w:rsidRPr="00270D5A" w:rsidRDefault="00874B8D" w:rsidP="00270D5A">
            <w:pPr>
              <w:rPr>
                <w:color w:val="000000"/>
                <w:sz w:val="18"/>
                <w:szCs w:val="18"/>
              </w:rPr>
            </w:pPr>
            <w:r w:rsidRPr="00270D5A">
              <w:rPr>
                <w:color w:val="000000"/>
                <w:sz w:val="18"/>
                <w:szCs w:val="18"/>
              </w:rPr>
              <w:t>F4Q6</w:t>
            </w:r>
          </w:p>
        </w:tc>
        <w:tc>
          <w:tcPr>
            <w:tcW w:w="1820" w:type="dxa"/>
            <w:vMerge/>
            <w:vAlign w:val="center"/>
            <w:hideMark/>
          </w:tcPr>
          <w:p w14:paraId="21909CB8" w14:textId="77777777" w:rsidR="00874B8D" w:rsidRPr="00270D5A" w:rsidRDefault="00874B8D" w:rsidP="00270D5A">
            <w:pPr>
              <w:rPr>
                <w:color w:val="000000"/>
                <w:sz w:val="18"/>
                <w:szCs w:val="18"/>
              </w:rPr>
            </w:pPr>
          </w:p>
        </w:tc>
        <w:tc>
          <w:tcPr>
            <w:tcW w:w="2360" w:type="dxa"/>
            <w:shd w:val="clear" w:color="auto" w:fill="auto"/>
            <w:noWrap/>
            <w:vAlign w:val="bottom"/>
            <w:hideMark/>
          </w:tcPr>
          <w:p w14:paraId="43D90C9F" w14:textId="77777777" w:rsidR="00874B8D" w:rsidRPr="00270D5A" w:rsidRDefault="00874B8D" w:rsidP="00270D5A">
            <w:pPr>
              <w:jc w:val="center"/>
              <w:rPr>
                <w:color w:val="000000"/>
                <w:sz w:val="18"/>
                <w:szCs w:val="18"/>
              </w:rPr>
            </w:pPr>
            <w:r w:rsidRPr="00270D5A">
              <w:rPr>
                <w:color w:val="000000"/>
                <w:sz w:val="18"/>
                <w:szCs w:val="18"/>
              </w:rPr>
              <w:t>0,667</w:t>
            </w:r>
          </w:p>
        </w:tc>
        <w:tc>
          <w:tcPr>
            <w:tcW w:w="1300" w:type="dxa"/>
            <w:vMerge/>
            <w:vAlign w:val="center"/>
            <w:hideMark/>
          </w:tcPr>
          <w:p w14:paraId="78C5F810" w14:textId="77777777" w:rsidR="00874B8D" w:rsidRPr="00270D5A" w:rsidRDefault="00874B8D" w:rsidP="00270D5A">
            <w:pPr>
              <w:rPr>
                <w:color w:val="000000"/>
                <w:sz w:val="18"/>
                <w:szCs w:val="18"/>
              </w:rPr>
            </w:pPr>
          </w:p>
        </w:tc>
      </w:tr>
      <w:tr w:rsidR="00874B8D" w:rsidRPr="00270D5A" w14:paraId="13017425" w14:textId="77777777" w:rsidTr="00E253DC">
        <w:trPr>
          <w:trHeight w:val="320"/>
          <w:jc w:val="center"/>
        </w:trPr>
        <w:tc>
          <w:tcPr>
            <w:tcW w:w="2140" w:type="dxa"/>
            <w:shd w:val="clear" w:color="auto" w:fill="auto"/>
            <w:noWrap/>
            <w:vAlign w:val="bottom"/>
            <w:hideMark/>
          </w:tcPr>
          <w:p w14:paraId="3DF1FE60" w14:textId="77777777" w:rsidR="00874B8D" w:rsidRPr="00270D5A" w:rsidRDefault="00874B8D" w:rsidP="00270D5A">
            <w:pPr>
              <w:rPr>
                <w:color w:val="000000"/>
                <w:sz w:val="18"/>
                <w:szCs w:val="18"/>
              </w:rPr>
            </w:pPr>
            <w:r w:rsidRPr="00270D5A">
              <w:rPr>
                <w:color w:val="000000"/>
                <w:sz w:val="18"/>
                <w:szCs w:val="18"/>
              </w:rPr>
              <w:t>F4Q7</w:t>
            </w:r>
          </w:p>
        </w:tc>
        <w:tc>
          <w:tcPr>
            <w:tcW w:w="1820" w:type="dxa"/>
            <w:vMerge/>
            <w:vAlign w:val="center"/>
            <w:hideMark/>
          </w:tcPr>
          <w:p w14:paraId="07B86C2A" w14:textId="77777777" w:rsidR="00874B8D" w:rsidRPr="00270D5A" w:rsidRDefault="00874B8D" w:rsidP="00270D5A">
            <w:pPr>
              <w:rPr>
                <w:color w:val="000000"/>
                <w:sz w:val="18"/>
                <w:szCs w:val="18"/>
              </w:rPr>
            </w:pPr>
          </w:p>
        </w:tc>
        <w:tc>
          <w:tcPr>
            <w:tcW w:w="2360" w:type="dxa"/>
            <w:shd w:val="clear" w:color="auto" w:fill="auto"/>
            <w:noWrap/>
            <w:vAlign w:val="bottom"/>
            <w:hideMark/>
          </w:tcPr>
          <w:p w14:paraId="491A3F14" w14:textId="77777777" w:rsidR="00874B8D" w:rsidRPr="00270D5A" w:rsidRDefault="00874B8D" w:rsidP="00270D5A">
            <w:pPr>
              <w:jc w:val="center"/>
              <w:rPr>
                <w:color w:val="000000"/>
                <w:sz w:val="18"/>
                <w:szCs w:val="18"/>
              </w:rPr>
            </w:pPr>
            <w:r w:rsidRPr="00270D5A">
              <w:rPr>
                <w:color w:val="000000"/>
                <w:sz w:val="18"/>
                <w:szCs w:val="18"/>
              </w:rPr>
              <w:t>0,712</w:t>
            </w:r>
          </w:p>
        </w:tc>
        <w:tc>
          <w:tcPr>
            <w:tcW w:w="1300" w:type="dxa"/>
            <w:vMerge/>
            <w:vAlign w:val="center"/>
            <w:hideMark/>
          </w:tcPr>
          <w:p w14:paraId="0EF2C879" w14:textId="77777777" w:rsidR="00874B8D" w:rsidRPr="00270D5A" w:rsidRDefault="00874B8D" w:rsidP="00270D5A">
            <w:pPr>
              <w:rPr>
                <w:color w:val="000000"/>
                <w:sz w:val="18"/>
                <w:szCs w:val="18"/>
              </w:rPr>
            </w:pPr>
          </w:p>
        </w:tc>
      </w:tr>
      <w:tr w:rsidR="00874B8D" w:rsidRPr="00270D5A" w14:paraId="6CC4305E" w14:textId="77777777" w:rsidTr="00E253DC">
        <w:trPr>
          <w:trHeight w:val="320"/>
          <w:jc w:val="center"/>
        </w:trPr>
        <w:tc>
          <w:tcPr>
            <w:tcW w:w="2140" w:type="dxa"/>
            <w:shd w:val="clear" w:color="auto" w:fill="auto"/>
            <w:noWrap/>
            <w:vAlign w:val="bottom"/>
            <w:hideMark/>
          </w:tcPr>
          <w:p w14:paraId="39D16D08" w14:textId="77777777" w:rsidR="00874B8D" w:rsidRPr="00270D5A" w:rsidRDefault="00874B8D" w:rsidP="00270D5A">
            <w:pPr>
              <w:rPr>
                <w:color w:val="000000"/>
                <w:sz w:val="18"/>
                <w:szCs w:val="18"/>
              </w:rPr>
            </w:pPr>
            <w:r w:rsidRPr="00270D5A">
              <w:rPr>
                <w:color w:val="000000"/>
                <w:sz w:val="18"/>
                <w:szCs w:val="18"/>
              </w:rPr>
              <w:t>F4Q8</w:t>
            </w:r>
          </w:p>
        </w:tc>
        <w:tc>
          <w:tcPr>
            <w:tcW w:w="1820" w:type="dxa"/>
            <w:vMerge/>
            <w:vAlign w:val="center"/>
            <w:hideMark/>
          </w:tcPr>
          <w:p w14:paraId="3250B196" w14:textId="77777777" w:rsidR="00874B8D" w:rsidRPr="00270D5A" w:rsidRDefault="00874B8D" w:rsidP="00270D5A">
            <w:pPr>
              <w:rPr>
                <w:color w:val="000000"/>
                <w:sz w:val="18"/>
                <w:szCs w:val="18"/>
              </w:rPr>
            </w:pPr>
          </w:p>
        </w:tc>
        <w:tc>
          <w:tcPr>
            <w:tcW w:w="2360" w:type="dxa"/>
            <w:shd w:val="clear" w:color="auto" w:fill="auto"/>
            <w:noWrap/>
            <w:vAlign w:val="bottom"/>
            <w:hideMark/>
          </w:tcPr>
          <w:p w14:paraId="5CB98DA0" w14:textId="77777777" w:rsidR="00874B8D" w:rsidRPr="00270D5A" w:rsidRDefault="00874B8D" w:rsidP="00270D5A">
            <w:pPr>
              <w:jc w:val="center"/>
              <w:rPr>
                <w:color w:val="000000"/>
                <w:sz w:val="18"/>
                <w:szCs w:val="18"/>
              </w:rPr>
            </w:pPr>
            <w:r w:rsidRPr="00270D5A">
              <w:rPr>
                <w:color w:val="000000"/>
                <w:sz w:val="18"/>
                <w:szCs w:val="18"/>
              </w:rPr>
              <w:t>0,709</w:t>
            </w:r>
          </w:p>
        </w:tc>
        <w:tc>
          <w:tcPr>
            <w:tcW w:w="1300" w:type="dxa"/>
            <w:vMerge/>
            <w:vAlign w:val="center"/>
            <w:hideMark/>
          </w:tcPr>
          <w:p w14:paraId="557B0D90" w14:textId="77777777" w:rsidR="00874B8D" w:rsidRPr="00270D5A" w:rsidRDefault="00874B8D" w:rsidP="00270D5A">
            <w:pPr>
              <w:rPr>
                <w:color w:val="000000"/>
                <w:sz w:val="18"/>
                <w:szCs w:val="18"/>
              </w:rPr>
            </w:pPr>
          </w:p>
        </w:tc>
      </w:tr>
      <w:tr w:rsidR="00874B8D" w:rsidRPr="00270D5A" w14:paraId="6BA564CE" w14:textId="77777777" w:rsidTr="00E253DC">
        <w:trPr>
          <w:trHeight w:val="320"/>
          <w:jc w:val="center"/>
        </w:trPr>
        <w:tc>
          <w:tcPr>
            <w:tcW w:w="2140" w:type="dxa"/>
            <w:shd w:val="clear" w:color="auto" w:fill="auto"/>
            <w:noWrap/>
            <w:vAlign w:val="bottom"/>
            <w:hideMark/>
          </w:tcPr>
          <w:p w14:paraId="3D8064EF" w14:textId="77777777" w:rsidR="00874B8D" w:rsidRPr="00270D5A" w:rsidRDefault="00874B8D" w:rsidP="00270D5A">
            <w:pPr>
              <w:rPr>
                <w:color w:val="000000"/>
                <w:sz w:val="18"/>
                <w:szCs w:val="18"/>
              </w:rPr>
            </w:pPr>
            <w:r w:rsidRPr="00270D5A">
              <w:rPr>
                <w:color w:val="000000"/>
                <w:sz w:val="18"/>
                <w:szCs w:val="18"/>
              </w:rPr>
              <w:t>F4Q9</w:t>
            </w:r>
          </w:p>
        </w:tc>
        <w:tc>
          <w:tcPr>
            <w:tcW w:w="1820" w:type="dxa"/>
            <w:vMerge/>
            <w:vAlign w:val="center"/>
            <w:hideMark/>
          </w:tcPr>
          <w:p w14:paraId="01ACF620" w14:textId="77777777" w:rsidR="00874B8D" w:rsidRPr="00270D5A" w:rsidRDefault="00874B8D" w:rsidP="00270D5A">
            <w:pPr>
              <w:rPr>
                <w:color w:val="000000"/>
                <w:sz w:val="18"/>
                <w:szCs w:val="18"/>
              </w:rPr>
            </w:pPr>
          </w:p>
        </w:tc>
        <w:tc>
          <w:tcPr>
            <w:tcW w:w="2360" w:type="dxa"/>
            <w:shd w:val="clear" w:color="auto" w:fill="auto"/>
            <w:noWrap/>
            <w:vAlign w:val="bottom"/>
            <w:hideMark/>
          </w:tcPr>
          <w:p w14:paraId="636AE02C" w14:textId="77777777" w:rsidR="00874B8D" w:rsidRPr="00270D5A" w:rsidRDefault="00874B8D" w:rsidP="00270D5A">
            <w:pPr>
              <w:jc w:val="center"/>
              <w:rPr>
                <w:color w:val="000000"/>
                <w:sz w:val="18"/>
                <w:szCs w:val="18"/>
              </w:rPr>
            </w:pPr>
            <w:r w:rsidRPr="00270D5A">
              <w:rPr>
                <w:color w:val="000000"/>
                <w:sz w:val="18"/>
                <w:szCs w:val="18"/>
              </w:rPr>
              <w:t>0,727</w:t>
            </w:r>
          </w:p>
        </w:tc>
        <w:tc>
          <w:tcPr>
            <w:tcW w:w="1300" w:type="dxa"/>
            <w:vMerge/>
            <w:vAlign w:val="center"/>
            <w:hideMark/>
          </w:tcPr>
          <w:p w14:paraId="1626DAD2" w14:textId="77777777" w:rsidR="00874B8D" w:rsidRPr="00270D5A" w:rsidRDefault="00874B8D" w:rsidP="00270D5A">
            <w:pPr>
              <w:rPr>
                <w:color w:val="000000"/>
                <w:sz w:val="18"/>
                <w:szCs w:val="18"/>
              </w:rPr>
            </w:pPr>
          </w:p>
        </w:tc>
      </w:tr>
      <w:tr w:rsidR="00874B8D" w:rsidRPr="00270D5A" w14:paraId="0B1444AB" w14:textId="77777777" w:rsidTr="00E253DC">
        <w:trPr>
          <w:trHeight w:val="320"/>
          <w:jc w:val="center"/>
        </w:trPr>
        <w:tc>
          <w:tcPr>
            <w:tcW w:w="2140" w:type="dxa"/>
            <w:shd w:val="clear" w:color="auto" w:fill="auto"/>
            <w:noWrap/>
            <w:vAlign w:val="bottom"/>
            <w:hideMark/>
          </w:tcPr>
          <w:p w14:paraId="43192DB8" w14:textId="77777777" w:rsidR="00874B8D" w:rsidRPr="00270D5A" w:rsidRDefault="00874B8D" w:rsidP="00270D5A">
            <w:pPr>
              <w:rPr>
                <w:color w:val="000000"/>
                <w:sz w:val="18"/>
                <w:szCs w:val="18"/>
              </w:rPr>
            </w:pPr>
            <w:r w:rsidRPr="00270D5A">
              <w:rPr>
                <w:color w:val="000000"/>
                <w:sz w:val="18"/>
                <w:szCs w:val="18"/>
              </w:rPr>
              <w:t>F4Q11</w:t>
            </w:r>
          </w:p>
        </w:tc>
        <w:tc>
          <w:tcPr>
            <w:tcW w:w="1820" w:type="dxa"/>
            <w:vMerge/>
            <w:vAlign w:val="center"/>
            <w:hideMark/>
          </w:tcPr>
          <w:p w14:paraId="37FBC17D" w14:textId="77777777" w:rsidR="00874B8D" w:rsidRPr="00270D5A" w:rsidRDefault="00874B8D" w:rsidP="00270D5A">
            <w:pPr>
              <w:rPr>
                <w:color w:val="000000"/>
                <w:sz w:val="18"/>
                <w:szCs w:val="18"/>
              </w:rPr>
            </w:pPr>
          </w:p>
        </w:tc>
        <w:tc>
          <w:tcPr>
            <w:tcW w:w="2360" w:type="dxa"/>
            <w:shd w:val="clear" w:color="auto" w:fill="auto"/>
            <w:noWrap/>
            <w:vAlign w:val="bottom"/>
            <w:hideMark/>
          </w:tcPr>
          <w:p w14:paraId="503AA37D" w14:textId="77777777" w:rsidR="00874B8D" w:rsidRPr="00270D5A" w:rsidRDefault="00874B8D" w:rsidP="00270D5A">
            <w:pPr>
              <w:jc w:val="center"/>
              <w:rPr>
                <w:color w:val="000000"/>
                <w:sz w:val="18"/>
                <w:szCs w:val="18"/>
              </w:rPr>
            </w:pPr>
            <w:r w:rsidRPr="00270D5A">
              <w:rPr>
                <w:color w:val="000000"/>
                <w:sz w:val="18"/>
                <w:szCs w:val="18"/>
              </w:rPr>
              <w:t>0,679</w:t>
            </w:r>
          </w:p>
        </w:tc>
        <w:tc>
          <w:tcPr>
            <w:tcW w:w="1300" w:type="dxa"/>
            <w:vMerge/>
            <w:vAlign w:val="center"/>
            <w:hideMark/>
          </w:tcPr>
          <w:p w14:paraId="749ECC65" w14:textId="77777777" w:rsidR="00874B8D" w:rsidRPr="00270D5A" w:rsidRDefault="00874B8D" w:rsidP="00270D5A">
            <w:pPr>
              <w:rPr>
                <w:color w:val="000000"/>
                <w:sz w:val="18"/>
                <w:szCs w:val="18"/>
              </w:rPr>
            </w:pPr>
          </w:p>
        </w:tc>
      </w:tr>
    </w:tbl>
    <w:p w14:paraId="239AFEE8" w14:textId="77777777" w:rsidR="00874B8D" w:rsidRPr="00066491" w:rsidRDefault="00874B8D" w:rsidP="00FC67D7">
      <w:pPr>
        <w:spacing w:line="300" w:lineRule="auto"/>
        <w:jc w:val="both"/>
      </w:pPr>
    </w:p>
    <w:p w14:paraId="0C31D942" w14:textId="0AD3653B" w:rsidR="00874B8D" w:rsidRPr="00066491" w:rsidRDefault="00874B8D" w:rsidP="00FC67D7">
      <w:pPr>
        <w:spacing w:line="300" w:lineRule="auto"/>
        <w:ind w:firstLine="851"/>
        <w:jc w:val="both"/>
      </w:pPr>
      <w:r w:rsidRPr="00066491">
        <w:lastRenderedPageBreak/>
        <w:t xml:space="preserve">Doğrulayıcı faktör analizi (DFA) uygulaması öncesi, 34 maddeli İşletmelerde Sürdürülebilirlik İletişimi Ölçeğinin </w:t>
      </w:r>
      <w:r w:rsidR="009833C8">
        <w:t>Cronbach</w:t>
      </w:r>
      <w:r w:rsidRPr="00066491">
        <w:t xml:space="preserve"> Alfa güvenirlik </w:t>
      </w:r>
      <w:proofErr w:type="gramStart"/>
      <w:r w:rsidRPr="00066491">
        <w:t>katsayısı .763</w:t>
      </w:r>
      <w:proofErr w:type="gramEnd"/>
      <w:r w:rsidRPr="00066491">
        <w:t xml:space="preserve"> olarak hesaplanmıştır. DFA sonrasında </w:t>
      </w:r>
      <w:r w:rsidRPr="00270D5A">
        <w:rPr>
          <w:bCs/>
        </w:rPr>
        <w:t>F1Q9 ve F4Q10</w:t>
      </w:r>
      <w:r w:rsidRPr="00066491">
        <w:t xml:space="preserve"> maddelerinin çıkarılmasıyla ölçek 32 maddeye indirgenmiş ve bu 32 maddeli ölçeğin </w:t>
      </w:r>
      <w:r w:rsidR="009833C8">
        <w:t>Cronbach</w:t>
      </w:r>
      <w:r w:rsidRPr="00066491">
        <w:t xml:space="preserve"> Alfa güvenirlik </w:t>
      </w:r>
      <w:proofErr w:type="gramStart"/>
      <w:r w:rsidRPr="00066491">
        <w:t>katsayısı .769</w:t>
      </w:r>
      <w:proofErr w:type="gramEnd"/>
      <w:r w:rsidRPr="00066491">
        <w:t xml:space="preserve"> olarak bulunmuştur. Ayrıca madde toplam </w:t>
      </w:r>
      <w:proofErr w:type="gramStart"/>
      <w:r w:rsidRPr="00066491">
        <w:t>korelasyonlarında .30</w:t>
      </w:r>
      <w:proofErr w:type="gramEnd"/>
      <w:r w:rsidRPr="00066491">
        <w:t xml:space="preserve"> altında kalan herhangi bir değere rastlanmamıştır. Bu sonuçlar, ölçeğin hem ilk haliyle hem de DFA sonrası durumuyla yüksek iç tutarlılığa sahip olduğunu göstermektedir. </w:t>
      </w:r>
    </w:p>
    <w:p w14:paraId="6F687DAF" w14:textId="77777777" w:rsidR="00874B8D" w:rsidRPr="00066491" w:rsidRDefault="00874B8D" w:rsidP="00FC67D7">
      <w:pPr>
        <w:spacing w:line="300" w:lineRule="auto"/>
        <w:ind w:firstLine="851"/>
        <w:jc w:val="both"/>
      </w:pPr>
      <w:r w:rsidRPr="00066491">
        <w:t xml:space="preserve">DFA sonrası oluşan 4 faktörlü yapıya ait kısmi </w:t>
      </w:r>
      <w:proofErr w:type="gramStart"/>
      <w:r w:rsidRPr="00066491">
        <w:t>korelasyonları</w:t>
      </w:r>
      <w:proofErr w:type="gramEnd"/>
      <w:r w:rsidRPr="00066491">
        <w:t xml:space="preserve"> incelenerek analiz edilmiştir (Yaşlıoğlu, 2017):</w:t>
      </w:r>
    </w:p>
    <w:p w14:paraId="16AA9212" w14:textId="77777777" w:rsidR="00874B8D" w:rsidRPr="00066491" w:rsidRDefault="00874B8D" w:rsidP="00FC67D7">
      <w:pPr>
        <w:spacing w:line="300" w:lineRule="auto"/>
        <w:ind w:firstLine="851"/>
        <w:jc w:val="both"/>
      </w:pPr>
      <w:r w:rsidRPr="00066491">
        <w:t xml:space="preserve">F1 ve F2 arasında -0.163'lük bir Pearson </w:t>
      </w:r>
      <w:proofErr w:type="gramStart"/>
      <w:r w:rsidRPr="00066491">
        <w:t>korelasyon</w:t>
      </w:r>
      <w:proofErr w:type="gramEnd"/>
      <w:r w:rsidRPr="00066491">
        <w:t xml:space="preserve"> katsayısı bulunmuştur ve bu korelasyon istatistiksel olarak anlamlıdır (p &lt; 0.01). Bu, F1 ve F2 arasında negatif bir ilişki olduğunu gösterir.</w:t>
      </w:r>
    </w:p>
    <w:p w14:paraId="28B27ACE" w14:textId="77777777" w:rsidR="00874B8D" w:rsidRPr="00066491" w:rsidRDefault="00874B8D" w:rsidP="00FC67D7">
      <w:pPr>
        <w:spacing w:line="300" w:lineRule="auto"/>
        <w:ind w:firstLine="851"/>
        <w:jc w:val="both"/>
      </w:pPr>
      <w:r w:rsidRPr="00066491">
        <w:t xml:space="preserve">F1 ve F3 arasında -0.096'lık bir Pearson </w:t>
      </w:r>
      <w:proofErr w:type="gramStart"/>
      <w:r w:rsidRPr="00066491">
        <w:t>korelasyon</w:t>
      </w:r>
      <w:proofErr w:type="gramEnd"/>
      <w:r w:rsidRPr="00066491">
        <w:t xml:space="preserve"> katsayısı bulunmuştur ve bu korelasyon istatistiksel olarak anlamlıdır (p &lt; 0.05). Bu, F1 ve F3 arasında negatif bir ilişki olduğunu gösterir.</w:t>
      </w:r>
    </w:p>
    <w:p w14:paraId="621E0880" w14:textId="77777777" w:rsidR="00874B8D" w:rsidRPr="00066491" w:rsidRDefault="00874B8D" w:rsidP="00FC67D7">
      <w:pPr>
        <w:spacing w:line="300" w:lineRule="auto"/>
        <w:ind w:firstLine="851"/>
        <w:jc w:val="both"/>
      </w:pPr>
      <w:r w:rsidRPr="00066491">
        <w:t xml:space="preserve">F1 ve F4 arasında 0.052'lik bir Pearson </w:t>
      </w:r>
      <w:proofErr w:type="gramStart"/>
      <w:r w:rsidRPr="00066491">
        <w:t>korelasyon</w:t>
      </w:r>
      <w:proofErr w:type="gramEnd"/>
      <w:r w:rsidRPr="00066491">
        <w:t xml:space="preserve"> katsayısı bulunmuştur, ancak bu korelasyon istatistiksel olarak anlamlı değildir (p &gt; 0.05).</w:t>
      </w:r>
    </w:p>
    <w:p w14:paraId="35390445" w14:textId="77777777" w:rsidR="00874B8D" w:rsidRPr="00066491" w:rsidRDefault="00874B8D" w:rsidP="00FC67D7">
      <w:pPr>
        <w:spacing w:line="300" w:lineRule="auto"/>
        <w:ind w:firstLine="851"/>
        <w:jc w:val="both"/>
      </w:pPr>
      <w:r w:rsidRPr="00066491">
        <w:t xml:space="preserve">F2 ve F3 arasında -0.013'lük bir Pearson </w:t>
      </w:r>
      <w:proofErr w:type="gramStart"/>
      <w:r w:rsidRPr="00066491">
        <w:t>korelasyon</w:t>
      </w:r>
      <w:proofErr w:type="gramEnd"/>
      <w:r w:rsidRPr="00066491">
        <w:t xml:space="preserve"> katsayısı bulunmuştur, ancak bu korelasyon istatistiksel olarak anlamlı değildir (p &gt; 0.05).</w:t>
      </w:r>
    </w:p>
    <w:p w14:paraId="6765A8E0" w14:textId="77777777" w:rsidR="00874B8D" w:rsidRPr="00066491" w:rsidRDefault="00874B8D" w:rsidP="00FC67D7">
      <w:pPr>
        <w:spacing w:line="300" w:lineRule="auto"/>
        <w:ind w:firstLine="851"/>
        <w:jc w:val="both"/>
      </w:pPr>
      <w:r w:rsidRPr="00066491">
        <w:t xml:space="preserve">F2 ve F4 arasında 0.016'lık bir Pearson </w:t>
      </w:r>
      <w:proofErr w:type="gramStart"/>
      <w:r w:rsidRPr="00066491">
        <w:t>korelasyon</w:t>
      </w:r>
      <w:proofErr w:type="gramEnd"/>
      <w:r w:rsidRPr="00066491">
        <w:t xml:space="preserve"> katsayısı bulunmuştur, ancak bu korelasyon istatistiksel olarak anlamlı değildir (p &gt; 0.05).</w:t>
      </w:r>
    </w:p>
    <w:p w14:paraId="420C8319" w14:textId="77777777" w:rsidR="00874B8D" w:rsidRPr="00066491" w:rsidRDefault="00874B8D" w:rsidP="00FC67D7">
      <w:pPr>
        <w:spacing w:line="300" w:lineRule="auto"/>
        <w:ind w:firstLine="851"/>
        <w:jc w:val="both"/>
      </w:pPr>
      <w:r w:rsidRPr="00066491">
        <w:t xml:space="preserve">F3 ve F4 arasında 0.011'lik bir Pearson </w:t>
      </w:r>
      <w:proofErr w:type="gramStart"/>
      <w:r w:rsidRPr="00066491">
        <w:t>korelasyon</w:t>
      </w:r>
      <w:proofErr w:type="gramEnd"/>
      <w:r w:rsidRPr="00066491">
        <w:t xml:space="preserve"> katsayısı bulunmuştur, ancak bu korelasyon istatistiksel olarak anlamlı değildir (p &gt; 0.05).</w:t>
      </w:r>
    </w:p>
    <w:p w14:paraId="750E3B3B" w14:textId="3C72A1E4" w:rsidR="00E253DC" w:rsidRPr="00066491" w:rsidRDefault="00874B8D" w:rsidP="00FC67D7">
      <w:pPr>
        <w:spacing w:line="300" w:lineRule="auto"/>
        <w:ind w:firstLine="851"/>
        <w:jc w:val="both"/>
        <w:sectPr w:rsidR="00E253DC" w:rsidRPr="00066491" w:rsidSect="002B148E">
          <w:headerReference w:type="default" r:id="rId55"/>
          <w:pgSz w:w="11906" w:h="16838"/>
          <w:pgMar w:top="1701" w:right="1418" w:bottom="1418" w:left="1985" w:header="1134" w:footer="851" w:gutter="0"/>
          <w:cols w:space="708"/>
          <w:docGrid w:linePitch="360"/>
        </w:sectPr>
      </w:pPr>
      <w:r w:rsidRPr="00066491">
        <w:t>Bu sonuçlar, F1'in hem F2 hem de F3 ile anlamlı derecede negatif bir ilişkiye sahip olduğunu gösterirken, diğer tüm faktör çiftleri arasındaki ilişkilerin istatistiksel olarak anlamlı olmadığını göstermektedir. Bu sonuçlar, farklı faktörler arasında belirgin bir ilişkinin olmadığını, yani her faktörün benzersiz bir yapıyı temsil ettiğini göster</w:t>
      </w:r>
      <w:r w:rsidR="00E253DC" w:rsidRPr="00066491">
        <w:t>ir</w:t>
      </w:r>
      <w:r w:rsidR="002E1A67" w:rsidRPr="00066491">
        <w:t>.</w:t>
      </w:r>
    </w:p>
    <w:p w14:paraId="3E034EE1" w14:textId="56C51CD3" w:rsidR="0040241E" w:rsidRPr="00066491" w:rsidRDefault="0040241E" w:rsidP="00FC67D7">
      <w:pPr>
        <w:pStyle w:val="Balk1"/>
        <w:numPr>
          <w:ilvl w:val="0"/>
          <w:numId w:val="3"/>
        </w:numPr>
      </w:pPr>
      <w:bookmarkStart w:id="293" w:name="_Toc142652870"/>
      <w:r w:rsidRPr="00066491">
        <w:lastRenderedPageBreak/>
        <w:t>SONUÇ</w:t>
      </w:r>
      <w:r w:rsidR="00E253DC" w:rsidRPr="00066491">
        <w:t xml:space="preserve"> VE </w:t>
      </w:r>
      <w:r w:rsidR="00144275">
        <w:t>ÖNERİLER</w:t>
      </w:r>
      <w:bookmarkEnd w:id="293"/>
    </w:p>
    <w:p w14:paraId="1FF5DEBD" w14:textId="77777777" w:rsidR="0040241E" w:rsidRPr="00066491" w:rsidRDefault="0040241E" w:rsidP="00FC67D7">
      <w:pPr>
        <w:spacing w:line="300" w:lineRule="auto"/>
        <w:jc w:val="both"/>
      </w:pPr>
    </w:p>
    <w:p w14:paraId="366EB9B3" w14:textId="545E0C3F" w:rsidR="0040241E" w:rsidRPr="00066491" w:rsidRDefault="0040241E" w:rsidP="00270D5A">
      <w:pPr>
        <w:spacing w:line="300" w:lineRule="auto"/>
        <w:ind w:firstLine="709"/>
        <w:jc w:val="both"/>
        <w:rPr>
          <w:rFonts w:eastAsia="Calibri"/>
          <w:kern w:val="2"/>
          <w:highlight w:val="yellow"/>
          <w:lang w:eastAsia="en-US"/>
          <w14:ligatures w14:val="standardContextual"/>
        </w:rPr>
      </w:pPr>
      <w:r w:rsidRPr="00066491">
        <w:rPr>
          <w:rFonts w:eastAsia="Calibri"/>
          <w:kern w:val="2"/>
          <w:lang w:eastAsia="en-US"/>
          <w14:ligatures w14:val="standardContextual"/>
        </w:rPr>
        <w:t>Bu araştırmanın amacı, sürdürülebilir işletmelerde iletişimin önemini, itici bir güç olmasının temelini anlatan ve s</w:t>
      </w:r>
      <w:r w:rsidRPr="00066491">
        <w:rPr>
          <w:rFonts w:eastAsia="Calibri"/>
          <w:bCs/>
          <w:kern w:val="2"/>
          <w:lang w:eastAsia="en-US"/>
          <w14:ligatures w14:val="standardContextual"/>
        </w:rPr>
        <w:t>ürdürülebilir işletmeler için iletişim kalitesini sayısal olarak ortaya koyacak bir ölçek geliştirmektir. Bu sayede, yönetimin en önemli unsurlarından biri olan iletişimin, sürdürülebilirliğe olan katkısının üniversiteler için ölçülebilmesi hedeflenmektedir.</w:t>
      </w:r>
      <w:r w:rsidRPr="00066491">
        <w:rPr>
          <w:rFonts w:eastAsia="Calibri"/>
          <w:kern w:val="2"/>
          <w:lang w:eastAsia="en-US"/>
          <w14:ligatures w14:val="standardContextual"/>
        </w:rPr>
        <w:t xml:space="preserve"> </w:t>
      </w:r>
      <w:r w:rsidR="00784025" w:rsidRPr="00066491">
        <w:rPr>
          <w:rFonts w:eastAsia="Calibri"/>
          <w:kern w:val="2"/>
          <w:lang w:eastAsia="en-US"/>
          <w14:ligatures w14:val="standardContextual"/>
        </w:rPr>
        <w:t xml:space="preserve">Başlangıç olarak, sürdürülebilirlik konusundaki temel </w:t>
      </w:r>
      <w:proofErr w:type="gramStart"/>
      <w:r w:rsidR="00784025" w:rsidRPr="00066491">
        <w:rPr>
          <w:rFonts w:eastAsia="Calibri"/>
          <w:kern w:val="2"/>
          <w:lang w:eastAsia="en-US"/>
          <w14:ligatures w14:val="standardContextual"/>
        </w:rPr>
        <w:t>literatür</w:t>
      </w:r>
      <w:proofErr w:type="gramEnd"/>
      <w:r w:rsidR="00784025" w:rsidRPr="00066491">
        <w:rPr>
          <w:rFonts w:eastAsia="Calibri"/>
          <w:kern w:val="2"/>
          <w:lang w:eastAsia="en-US"/>
          <w14:ligatures w14:val="standardContextual"/>
        </w:rPr>
        <w:t xml:space="preserve"> bilgisi sunulmakta</w:t>
      </w:r>
      <w:r w:rsidR="00897D1D" w:rsidRPr="00066491">
        <w:rPr>
          <w:rFonts w:eastAsia="Calibri"/>
          <w:kern w:val="2"/>
          <w:lang w:eastAsia="en-US"/>
          <w14:ligatures w14:val="standardContextual"/>
        </w:rPr>
        <w:t>,</w:t>
      </w:r>
      <w:r w:rsidR="00784025" w:rsidRPr="00066491">
        <w:rPr>
          <w:rFonts w:eastAsia="Calibri"/>
          <w:kern w:val="2"/>
          <w:lang w:eastAsia="en-US"/>
          <w14:ligatures w14:val="standardContextual"/>
        </w:rPr>
        <w:t xml:space="preserve"> sürdürülebilir kalkınma ve kurumsal sürdürülebilirlik gibi, sürdürülebilirlik iletişimi açısından merkezi olan kavramlara dikkat çekilmektedir. Ardından, sürdürülebilirlik iletişimine odaklanan </w:t>
      </w:r>
      <w:proofErr w:type="gramStart"/>
      <w:r w:rsidR="00784025" w:rsidRPr="00066491">
        <w:rPr>
          <w:rFonts w:eastAsia="Calibri"/>
          <w:kern w:val="2"/>
          <w:lang w:eastAsia="en-US"/>
          <w14:ligatures w14:val="standardContextual"/>
        </w:rPr>
        <w:t>literatür</w:t>
      </w:r>
      <w:proofErr w:type="gramEnd"/>
      <w:r w:rsidR="00784025" w:rsidRPr="00066491">
        <w:rPr>
          <w:rFonts w:eastAsia="Calibri"/>
          <w:kern w:val="2"/>
          <w:lang w:eastAsia="en-US"/>
          <w14:ligatures w14:val="standardContextual"/>
        </w:rPr>
        <w:t xml:space="preserve"> incelenmekte</w:t>
      </w:r>
      <w:r w:rsidR="006758DF" w:rsidRPr="00066491">
        <w:rPr>
          <w:rFonts w:eastAsia="Calibri"/>
          <w:kern w:val="2"/>
          <w:lang w:eastAsia="en-US"/>
          <w14:ligatures w14:val="standardContextual"/>
        </w:rPr>
        <w:t>dir.</w:t>
      </w:r>
      <w:r w:rsidR="00784025" w:rsidRPr="00066491">
        <w:rPr>
          <w:rFonts w:eastAsia="Calibri"/>
          <w:kern w:val="2"/>
          <w:lang w:eastAsia="en-US"/>
          <w14:ligatures w14:val="standardContextual"/>
        </w:rPr>
        <w:t xml:space="preserve"> </w:t>
      </w:r>
      <w:r w:rsidR="006758DF" w:rsidRPr="00066491">
        <w:rPr>
          <w:rFonts w:eastAsia="Calibri"/>
          <w:kern w:val="2"/>
          <w:lang w:eastAsia="en-US"/>
          <w14:ligatures w14:val="standardContextual"/>
        </w:rPr>
        <w:t xml:space="preserve">Müteakiben; hem mikro düzeyde sürdürülebilirliğin hem de makro düzeyde sürdürülebilir kalkınmanın oluşturulmasında üniversitelerin önemli rolü ele alınmaktadır. </w:t>
      </w:r>
      <w:r w:rsidRPr="00066491">
        <w:rPr>
          <w:rFonts w:eastAsia="Calibri"/>
          <w:kern w:val="2"/>
          <w:lang w:eastAsia="en-US"/>
          <w14:ligatures w14:val="standardContextual"/>
        </w:rPr>
        <w:t xml:space="preserve">Son </w:t>
      </w:r>
      <w:r w:rsidR="00784025" w:rsidRPr="00066491">
        <w:rPr>
          <w:rFonts w:eastAsia="Calibri"/>
          <w:kern w:val="2"/>
          <w:lang w:eastAsia="en-US"/>
          <w14:ligatures w14:val="standardContextual"/>
        </w:rPr>
        <w:t>bölümde</w:t>
      </w:r>
      <w:r w:rsidR="006758DF" w:rsidRPr="00066491">
        <w:rPr>
          <w:rFonts w:eastAsia="Calibri"/>
          <w:kern w:val="2"/>
          <w:lang w:eastAsia="en-US"/>
          <w14:ligatures w14:val="standardContextual"/>
        </w:rPr>
        <w:t xml:space="preserve"> ise</w:t>
      </w:r>
      <w:r w:rsidRPr="00066491">
        <w:rPr>
          <w:rFonts w:eastAsia="Calibri"/>
          <w:kern w:val="2"/>
          <w:lang w:eastAsia="en-US"/>
          <w14:ligatures w14:val="standardContextual"/>
        </w:rPr>
        <w:t xml:space="preserve">, </w:t>
      </w:r>
      <w:r w:rsidR="00784025" w:rsidRPr="00066491">
        <w:rPr>
          <w:rFonts w:eastAsia="Calibri"/>
          <w:kern w:val="2"/>
          <w:lang w:eastAsia="en-US"/>
          <w14:ligatures w14:val="standardContextual"/>
        </w:rPr>
        <w:t>yükseköğretim kurumlarının</w:t>
      </w:r>
      <w:r w:rsidR="00BE2AE5" w:rsidRPr="00066491">
        <w:rPr>
          <w:rFonts w:eastAsia="Calibri"/>
          <w:kern w:val="2"/>
          <w:lang w:eastAsia="en-US"/>
          <w14:ligatures w14:val="standardContextual"/>
        </w:rPr>
        <w:t xml:space="preserve"> sürdürülebilirlik</w:t>
      </w:r>
      <w:r w:rsidRPr="00066491">
        <w:rPr>
          <w:rFonts w:eastAsia="Calibri"/>
          <w:kern w:val="2"/>
          <w:lang w:eastAsia="en-US"/>
          <w14:ligatures w14:val="standardContextual"/>
        </w:rPr>
        <w:t xml:space="preserve"> iletişim</w:t>
      </w:r>
      <w:r w:rsidR="00BE2AE5" w:rsidRPr="00066491">
        <w:rPr>
          <w:rFonts w:eastAsia="Calibri"/>
          <w:kern w:val="2"/>
          <w:lang w:eastAsia="en-US"/>
          <w14:ligatures w14:val="standardContextual"/>
        </w:rPr>
        <w:t>i</w:t>
      </w:r>
      <w:r w:rsidRPr="00066491">
        <w:rPr>
          <w:rFonts w:eastAsia="Calibri"/>
          <w:kern w:val="2"/>
          <w:lang w:eastAsia="en-US"/>
          <w14:ligatures w14:val="standardContextual"/>
        </w:rPr>
        <w:t xml:space="preserve"> kalitesini ölçmek için üniversitelerdeki paydaşların algılanan </w:t>
      </w:r>
      <w:r w:rsidR="00784025" w:rsidRPr="00066491">
        <w:rPr>
          <w:rFonts w:eastAsia="Calibri"/>
          <w:kern w:val="2"/>
          <w:lang w:eastAsia="en-US"/>
          <w14:ligatures w14:val="standardContextual"/>
        </w:rPr>
        <w:t xml:space="preserve">sürdürülebilirlik </w:t>
      </w:r>
      <w:r w:rsidRPr="00066491">
        <w:rPr>
          <w:rFonts w:eastAsia="Calibri"/>
          <w:kern w:val="2"/>
          <w:lang w:eastAsia="en-US"/>
          <w14:ligatures w14:val="standardContextual"/>
        </w:rPr>
        <w:t>iletişim</w:t>
      </w:r>
      <w:r w:rsidR="00784025" w:rsidRPr="00066491">
        <w:rPr>
          <w:rFonts w:eastAsia="Calibri"/>
          <w:kern w:val="2"/>
          <w:lang w:eastAsia="en-US"/>
          <w14:ligatures w14:val="standardContextual"/>
        </w:rPr>
        <w:t xml:space="preserve">i </w:t>
      </w:r>
      <w:r w:rsidRPr="00066491">
        <w:rPr>
          <w:rFonts w:eastAsia="Calibri"/>
          <w:kern w:val="2"/>
          <w:lang w:eastAsia="en-US"/>
          <w14:ligatures w14:val="standardContextual"/>
        </w:rPr>
        <w:t xml:space="preserve">kalitesi hakkındaki algılarını tespit etmek ve üniversitelerdeki sürdürülebilirlik faaliyetlerinin genel durumunu ortaya koyarak farkındalık yaratmak için geliştirilen ölçeğin </w:t>
      </w:r>
      <w:r w:rsidR="006758DF" w:rsidRPr="00066491">
        <w:rPr>
          <w:rFonts w:eastAsia="Calibri"/>
          <w:kern w:val="2"/>
          <w:lang w:eastAsia="en-US"/>
          <w14:ligatures w14:val="standardContextual"/>
        </w:rPr>
        <w:t>bulguları, analizi</w:t>
      </w:r>
      <w:r w:rsidRPr="00066491">
        <w:rPr>
          <w:rFonts w:eastAsia="Calibri"/>
          <w:kern w:val="2"/>
          <w:lang w:eastAsia="en-US"/>
          <w14:ligatures w14:val="standardContextual"/>
        </w:rPr>
        <w:t xml:space="preserve"> ve sonuçları yer almaktadır.</w:t>
      </w:r>
    </w:p>
    <w:p w14:paraId="50D6D4FA" w14:textId="35E25070" w:rsidR="0040241E" w:rsidRPr="00066491" w:rsidRDefault="00784025" w:rsidP="00270D5A">
      <w:pPr>
        <w:spacing w:line="300" w:lineRule="auto"/>
        <w:ind w:firstLine="709"/>
        <w:jc w:val="both"/>
      </w:pPr>
      <w:r w:rsidRPr="00066491">
        <w:t>Bu araştırma çerçevesinde, yükseköğretim kurumlarının sürdürülebilirlik ve iletişim süreçlerini değerlendirebilmek adına güvenilir ve geçerli bir ölçek oluşturulmuştur.  Bulgular, çevresel, ekonomik ve sosyal sürdürülebilirlik iletişimi ile iletişimin sürdürülebilirliği boyutlarına dair faaliyetlerin ölçümünde bu aracın uygun olduğunu göstermektedir.</w:t>
      </w:r>
      <w:r w:rsidR="0040241E" w:rsidRPr="00066491">
        <w:t xml:space="preserve"> Geliştirilen bu ölçek, sürdürülebilirliğin</w:t>
      </w:r>
      <w:r w:rsidR="00A638BB">
        <w:t xml:space="preserve"> </w:t>
      </w:r>
      <w:r w:rsidR="0040241E" w:rsidRPr="00066491">
        <w:t xml:space="preserve">değerlendirilmesinde </w:t>
      </w:r>
      <w:r w:rsidRPr="00066491">
        <w:t xml:space="preserve">de </w:t>
      </w:r>
      <w:r w:rsidR="0040241E" w:rsidRPr="00066491">
        <w:t xml:space="preserve">son derecede önem taşımaktadır. Diğer yandan </w:t>
      </w:r>
      <w:proofErr w:type="gramStart"/>
      <w:r w:rsidR="0040241E" w:rsidRPr="00066491">
        <w:t>literatürde</w:t>
      </w:r>
      <w:proofErr w:type="gramEnd"/>
      <w:r w:rsidR="0040241E" w:rsidRPr="00066491">
        <w:t xml:space="preserve"> benzer bir ölçeğin bulunmaması sebebiyle bu çerçevede yürütülecek çalışmalar için geliştirilen ölçek referans teşkil edebilecektir.</w:t>
      </w:r>
    </w:p>
    <w:p w14:paraId="678AA689" w14:textId="6B2B4DCB" w:rsidR="000253A3" w:rsidRPr="00066491" w:rsidRDefault="00536091" w:rsidP="00270D5A">
      <w:pPr>
        <w:spacing w:line="300" w:lineRule="auto"/>
        <w:ind w:firstLine="709"/>
        <w:jc w:val="both"/>
      </w:pPr>
      <w:r w:rsidRPr="00066491">
        <w:t>Araştırmanın</w:t>
      </w:r>
      <w:r w:rsidR="000253A3" w:rsidRPr="00066491">
        <w:t xml:space="preserve"> </w:t>
      </w:r>
      <w:proofErr w:type="gramStart"/>
      <w:r w:rsidR="000253A3" w:rsidRPr="00066491">
        <w:t>l</w:t>
      </w:r>
      <w:r w:rsidRPr="00066491">
        <w:t>iteratür</w:t>
      </w:r>
      <w:proofErr w:type="gramEnd"/>
      <w:r w:rsidRPr="00066491">
        <w:t xml:space="preserve"> taraması sonucunda, sürdürülebilirlik iletişiminin kalitesini, etkinliğini ölçebilecek 77 </w:t>
      </w:r>
      <w:r w:rsidR="000253A3" w:rsidRPr="00066491">
        <w:t>maddelik bir havuz oluşturulmuştur.</w:t>
      </w:r>
      <w:r w:rsidR="007F1C24" w:rsidRPr="00066491">
        <w:t xml:space="preserve"> Bu havuzun </w:t>
      </w:r>
      <w:proofErr w:type="gramStart"/>
      <w:r w:rsidR="007F1C24" w:rsidRPr="00066491">
        <w:t>literatür</w:t>
      </w:r>
      <w:proofErr w:type="gramEnd"/>
      <w:r w:rsidR="007F1C24" w:rsidRPr="00066491">
        <w:t xml:space="preserve"> destekli olarak 4 faktörden oluştuğu öngörülmüştür. Müteakip her aşamada bu 4 faktörlü yapı teyit edilmiştir. </w:t>
      </w:r>
      <w:r w:rsidR="000253A3" w:rsidRPr="00066491">
        <w:t xml:space="preserve"> Ön deneme çalışması, 11 kişilik bir grup ile gerçekleştirilmiştir. Bu grup, her bir maddeyi anlama ve yorumlama kabiliyetine dayalı olarak değerlendirilmiştir. Bu değerlendirmenin sonucunda, katılımcılardan gelen geri bildirimler ışığında maddelerin bazıları gözden geçirilmiş ve revize edilmiştir. Madde havuzunun oluşturulması ve ön deneme çalışmasıyla birlikte görünüş geçerliliği sağlanmıştır. </w:t>
      </w:r>
    </w:p>
    <w:p w14:paraId="023529C5" w14:textId="1068DC69" w:rsidR="000253A3" w:rsidRPr="00066491" w:rsidRDefault="000253A3" w:rsidP="00270D5A">
      <w:pPr>
        <w:spacing w:line="300" w:lineRule="auto"/>
        <w:ind w:firstLine="709"/>
        <w:jc w:val="both"/>
      </w:pPr>
      <w:r w:rsidRPr="00066491">
        <w:t>Daha sonraki aşamada, ölçeğin kapsam geçerliliği değerlendirilmiştir. Bu süreçte, 77 maddelik havuz, uzman görüşü formuyla, 19 farklı uzmana sunulmuştur. Her uzman, maddelerin uygunluğunu ve anlamlılığını değerlendirmiştir. Uzmanlar tarafından verilen geri bildirimler</w:t>
      </w:r>
      <w:r w:rsidR="007F1C24" w:rsidRPr="00066491">
        <w:t>,</w:t>
      </w:r>
      <w:r w:rsidRPr="00066491">
        <w:t xml:space="preserve"> form analizleri sonucunda, ölçek 46 maddeye indirilmiş</w:t>
      </w:r>
      <w:r w:rsidR="007F1C24" w:rsidRPr="00066491">
        <w:t xml:space="preserve"> ve 4 öngörülen 4 faktörlü yapı uzmanlarca teyit edilmiştir</w:t>
      </w:r>
      <w:r w:rsidRPr="00066491">
        <w:t xml:space="preserve">. Bu analizde </w:t>
      </w:r>
      <w:r w:rsidRPr="00066491">
        <w:lastRenderedPageBreak/>
        <w:t>Lawshe Metodundan (Lawshe, 1975) geliştirilen Modifiye Lawshe Metodu (</w:t>
      </w:r>
      <w:r w:rsidRPr="00066491">
        <w:rPr>
          <w:rFonts w:eastAsiaTheme="majorEastAsia"/>
          <w:color w:val="000000" w:themeColor="text1"/>
        </w:rPr>
        <w:t xml:space="preserve">Ayre ve Scally, 2014) kullanılmıştır. </w:t>
      </w:r>
    </w:p>
    <w:p w14:paraId="52ADDFD4" w14:textId="77777777" w:rsidR="000253A3" w:rsidRPr="00066491" w:rsidRDefault="000253A3" w:rsidP="00270D5A">
      <w:pPr>
        <w:spacing w:line="300" w:lineRule="auto"/>
        <w:ind w:firstLine="709"/>
        <w:jc w:val="both"/>
      </w:pPr>
      <w:r w:rsidRPr="00066491">
        <w:t>Deneme (pilot) uygulama süreci, ölçeğin sonraki değerlendirme aşamasıdır. Bu aşamada, 46 maddelik ölçek, 250 kişilik bir örnekleme uygulanmıştır. Bu deneme uygulaması ve sonrasında gerçekleştirilen madde analizleri sonucunda, ölçek 36 maddeye indirgenmiştir.</w:t>
      </w:r>
    </w:p>
    <w:p w14:paraId="5FB5B110" w14:textId="77777777" w:rsidR="007F1C24" w:rsidRPr="00066491" w:rsidRDefault="007F1C24" w:rsidP="00270D5A">
      <w:pPr>
        <w:spacing w:line="300" w:lineRule="auto"/>
        <w:ind w:firstLine="709"/>
        <w:jc w:val="both"/>
      </w:pPr>
      <w:r w:rsidRPr="00066491">
        <w:t>Sonrasında, elde edilen 36 maddelik ölçek için uzman görüşleri tekrar alınmıştır. Bu görüşler doğrultusunda, anket tekniği ve Türkçeye uygunluk kapsamında, herhangi bir madde çıkarılmadan sadece bazı maddelerde minör düzenlemelere gidilmiştir.</w:t>
      </w:r>
    </w:p>
    <w:p w14:paraId="06B1A7E7" w14:textId="6363CE8F" w:rsidR="007F1C24" w:rsidRPr="00066491" w:rsidRDefault="007F1C24" w:rsidP="00270D5A">
      <w:pPr>
        <w:spacing w:line="300" w:lineRule="auto"/>
        <w:ind w:firstLine="709"/>
        <w:jc w:val="both"/>
      </w:pPr>
      <w:r w:rsidRPr="00066491">
        <w:t>Deneme çalışmasının ardından, AFA ve DFA öncesi ölçek, öngörülen 4 faktörün altında yer alan 3</w:t>
      </w:r>
      <w:r w:rsidR="00897D1D" w:rsidRPr="00066491">
        <w:t>6</w:t>
      </w:r>
      <w:r w:rsidRPr="00066491">
        <w:t xml:space="preserve"> maddeden oluşacak şekilde oluşturulmuştur.</w:t>
      </w:r>
    </w:p>
    <w:p w14:paraId="5CB56990" w14:textId="4F5EF8AE" w:rsidR="0040241E" w:rsidRPr="00066491" w:rsidRDefault="0040241E" w:rsidP="00270D5A">
      <w:pPr>
        <w:spacing w:line="300" w:lineRule="auto"/>
        <w:ind w:firstLine="709"/>
        <w:jc w:val="both"/>
      </w:pPr>
      <w:r w:rsidRPr="00066491">
        <w:rPr>
          <w:rFonts w:eastAsiaTheme="minorHAnsi"/>
          <w:kern w:val="2"/>
          <w:lang w:eastAsia="en-US"/>
          <w14:ligatures w14:val="standardContextual"/>
        </w:rPr>
        <w:t>Sürdürülebilirlik iletişimi ölçeğinin</w:t>
      </w:r>
      <w:r w:rsidRPr="00066491">
        <w:rPr>
          <w:rFonts w:eastAsia="Calibri"/>
          <w:kern w:val="2"/>
          <w:lang w:eastAsia="en-US"/>
          <w14:ligatures w14:val="standardContextual"/>
        </w:rPr>
        <w:t xml:space="preserve"> yapı geçerliğinin belirlenebilmesi amacıyla gerçekleştirilen Açımlayıcı Faktör Analizi (AFA) sonuçlarına göre, ölçeğin Kaiser-Meyer-Olkin (KMO) değeri</w:t>
      </w:r>
      <w:r w:rsidR="00897D1D" w:rsidRPr="00066491">
        <w:rPr>
          <w:rFonts w:eastAsia="Calibri"/>
          <w:kern w:val="2"/>
          <w:lang w:eastAsia="en-US"/>
          <w14:ligatures w14:val="standardContextual"/>
        </w:rPr>
        <w:t xml:space="preserve"> </w:t>
      </w:r>
      <w:r w:rsidRPr="00066491">
        <w:t xml:space="preserve">0,92 </w:t>
      </w:r>
      <w:r w:rsidRPr="00066491">
        <w:rPr>
          <w:rFonts w:eastAsia="Calibri"/>
          <w:kern w:val="2"/>
          <w:lang w:eastAsia="en-US"/>
          <w14:ligatures w14:val="standardContextual"/>
        </w:rPr>
        <w:t xml:space="preserve">ve Barlett Testine ilişkin ki-kare değeri </w:t>
      </w:r>
      <w:r w:rsidRPr="00066491">
        <w:t>11859,301</w:t>
      </w:r>
      <w:r w:rsidRPr="00066491">
        <w:rPr>
          <w:rFonts w:eastAsia="Calibri"/>
          <w:kern w:val="2"/>
          <w:lang w:eastAsia="en-US"/>
          <w14:ligatures w14:val="standardContextual"/>
        </w:rPr>
        <w:t xml:space="preserve"> (sd= </w:t>
      </w:r>
      <w:r w:rsidRPr="00066491">
        <w:t>561</w:t>
      </w:r>
      <w:r w:rsidRPr="00066491">
        <w:rPr>
          <w:rFonts w:eastAsia="Calibri"/>
          <w:kern w:val="2"/>
          <w:lang w:eastAsia="en-US"/>
          <w14:ligatures w14:val="standardContextual"/>
        </w:rPr>
        <w:t xml:space="preserve">; p&lt;.001) olarak tespit edilmiştir. Sürdürülebilirlik ölçeğinin yapısının ortaya çıkarılabilmesi amacıyla </w:t>
      </w:r>
      <w:r w:rsidRPr="00066491">
        <w:t>temel bileşenler (principal components) ve doğrudan eğik döndürme (direct oblimin)</w:t>
      </w:r>
      <w:r w:rsidRPr="00066491">
        <w:rPr>
          <w:rFonts w:eastAsia="Calibri"/>
          <w:kern w:val="2"/>
          <w:lang w:eastAsia="en-US"/>
          <w14:ligatures w14:val="standardContextual"/>
        </w:rPr>
        <w:t xml:space="preserve"> seçilerek gerçekleştirilen Açımlayıcı Faktör Analizi (AFA) sonucunda özdeğeri 1 ve üzerinde olan</w:t>
      </w:r>
      <w:r w:rsidR="00897D1D" w:rsidRPr="00066491">
        <w:rPr>
          <w:rFonts w:eastAsia="Calibri"/>
          <w:kern w:val="2"/>
          <w:lang w:eastAsia="en-US"/>
          <w14:ligatures w14:val="standardContextual"/>
        </w:rPr>
        <w:t>,</w:t>
      </w:r>
      <w:r w:rsidRPr="00066491">
        <w:rPr>
          <w:rFonts w:eastAsia="Calibri"/>
          <w:kern w:val="2"/>
          <w:lang w:eastAsia="en-US"/>
          <w14:ligatures w14:val="standardContextual"/>
        </w:rPr>
        <w:t xml:space="preserve"> toplam varyansın </w:t>
      </w:r>
      <w:r w:rsidRPr="00066491">
        <w:t>%54,647</w:t>
      </w:r>
      <w:r w:rsidRPr="00066491">
        <w:rPr>
          <w:rFonts w:eastAsia="Calibri"/>
          <w:kern w:val="2"/>
          <w:lang w:eastAsia="en-US"/>
          <w14:ligatures w14:val="standardContextual"/>
        </w:rPr>
        <w:t xml:space="preserve">’sini açıklayan 34 maddelik 4 faktörlü bir yapı belirlenmiştir. 4 faktörlü yapının birinci faktörü </w:t>
      </w:r>
      <w:r w:rsidRPr="00066491">
        <w:t>çevresel sürdürülebilirlik iletişimi, ikinci faktörü sosyal sürdürülebilirlik iletişimi, üçüncü faktörü ekonomik sürdürülebilirlik iletişimi ve dördüncü faktör iletişimin sürdürülebilirliği olarak isimlendirilmiştir.</w:t>
      </w:r>
      <w:r w:rsidRPr="00066491">
        <w:rPr>
          <w:rFonts w:eastAsia="Calibri"/>
          <w:kern w:val="2"/>
          <w:lang w:eastAsia="en-US"/>
          <w14:ligatures w14:val="standardContextual"/>
        </w:rPr>
        <w:t xml:space="preserve"> </w:t>
      </w:r>
      <w:r w:rsidR="00897D1D" w:rsidRPr="00066491">
        <w:rPr>
          <w:rFonts w:eastAsia="Calibri"/>
          <w:kern w:val="2"/>
          <w:lang w:eastAsia="en-US"/>
          <w14:ligatures w14:val="standardContextual"/>
        </w:rPr>
        <w:t>Ölçeğin güvenirliğini</w:t>
      </w:r>
      <w:r w:rsidRPr="00066491">
        <w:rPr>
          <w:rFonts w:eastAsia="Calibri"/>
          <w:kern w:val="2"/>
          <w:lang w:eastAsia="en-US"/>
          <w14:ligatures w14:val="standardContextual"/>
        </w:rPr>
        <w:t xml:space="preserve"> tespit etmek amacıyla iç tutarlılık (</w:t>
      </w:r>
      <w:r w:rsidR="009833C8">
        <w:rPr>
          <w:rFonts w:eastAsia="Calibri"/>
          <w:kern w:val="2"/>
          <w:lang w:eastAsia="en-US"/>
          <w14:ligatures w14:val="standardContextual"/>
        </w:rPr>
        <w:t>Cronbach</w:t>
      </w:r>
      <w:r w:rsidRPr="00066491">
        <w:rPr>
          <w:rFonts w:eastAsia="Calibri"/>
          <w:kern w:val="2"/>
          <w:lang w:eastAsia="en-US"/>
          <w14:ligatures w14:val="standardContextual"/>
        </w:rPr>
        <w:t xml:space="preserve"> Alpha)</w:t>
      </w:r>
      <w:r w:rsidR="00784025" w:rsidRPr="00066491">
        <w:rPr>
          <w:rFonts w:eastAsia="Calibri"/>
          <w:kern w:val="2"/>
          <w:lang w:eastAsia="en-US"/>
          <w14:ligatures w14:val="standardContextual"/>
        </w:rPr>
        <w:t xml:space="preserve"> ve birleşik güvenirlik (composite reliability)</w:t>
      </w:r>
      <w:r w:rsidRPr="00066491">
        <w:rPr>
          <w:rFonts w:eastAsia="Calibri"/>
          <w:kern w:val="2"/>
          <w:lang w:eastAsia="en-US"/>
          <w14:ligatures w14:val="standardContextual"/>
        </w:rPr>
        <w:t xml:space="preserve"> analiz</w:t>
      </w:r>
      <w:r w:rsidR="00784025" w:rsidRPr="00066491">
        <w:rPr>
          <w:rFonts w:eastAsia="Calibri"/>
          <w:kern w:val="2"/>
          <w:lang w:eastAsia="en-US"/>
          <w14:ligatures w14:val="standardContextual"/>
        </w:rPr>
        <w:t>lerinden</w:t>
      </w:r>
      <w:r w:rsidRPr="00066491">
        <w:rPr>
          <w:rFonts w:eastAsia="Calibri"/>
          <w:kern w:val="2"/>
          <w:lang w:eastAsia="en-US"/>
          <w14:ligatures w14:val="standardContextual"/>
        </w:rPr>
        <w:t xml:space="preserve"> yararlanılmıştır. Sürdürülebilirlik iletişimi ölçeğinin “</w:t>
      </w:r>
      <w:r w:rsidRPr="00066491">
        <w:t>çevresel sürdürülebilirlik iletişimi</w:t>
      </w:r>
      <w:r w:rsidRPr="00066491">
        <w:rPr>
          <w:rFonts w:eastAsia="Calibri"/>
          <w:kern w:val="2"/>
          <w:lang w:eastAsia="en-US"/>
          <w14:ligatures w14:val="standardContextual"/>
        </w:rPr>
        <w:t xml:space="preserve">” faktörünün </w:t>
      </w:r>
      <w:r w:rsidR="009833C8">
        <w:rPr>
          <w:rFonts w:eastAsia="Calibri"/>
          <w:kern w:val="2"/>
          <w:lang w:eastAsia="en-US"/>
          <w14:ligatures w14:val="standardContextual"/>
        </w:rPr>
        <w:t>Cronbach</w:t>
      </w:r>
      <w:r w:rsidRPr="00066491">
        <w:rPr>
          <w:rFonts w:eastAsia="Calibri"/>
          <w:kern w:val="2"/>
          <w:lang w:eastAsia="en-US"/>
          <w14:ligatures w14:val="standardContextual"/>
        </w:rPr>
        <w:t xml:space="preserve"> Alpha katsayısı 0,80; “</w:t>
      </w:r>
      <w:r w:rsidRPr="00066491">
        <w:t>sosyal sürdürülebilirlik iletişimi</w:t>
      </w:r>
      <w:r w:rsidRPr="00066491">
        <w:rPr>
          <w:rFonts w:eastAsia="Calibri"/>
          <w:kern w:val="2"/>
          <w:lang w:eastAsia="en-US"/>
          <w14:ligatures w14:val="standardContextual"/>
        </w:rPr>
        <w:t xml:space="preserve">” faktörünün </w:t>
      </w:r>
      <w:r w:rsidR="009833C8">
        <w:rPr>
          <w:rFonts w:eastAsia="Calibri"/>
          <w:kern w:val="2"/>
          <w:lang w:eastAsia="en-US"/>
          <w14:ligatures w14:val="standardContextual"/>
        </w:rPr>
        <w:t>Cronbach</w:t>
      </w:r>
      <w:r w:rsidRPr="00066491">
        <w:rPr>
          <w:rFonts w:eastAsia="Calibri"/>
          <w:kern w:val="2"/>
          <w:lang w:eastAsia="en-US"/>
          <w14:ligatures w14:val="standardContextual"/>
        </w:rPr>
        <w:t xml:space="preserve"> Alpha katsayısı 0,83;</w:t>
      </w:r>
      <w:r w:rsidRPr="00066491">
        <w:t xml:space="preserve"> </w:t>
      </w:r>
      <w:r w:rsidRPr="00066491">
        <w:rPr>
          <w:rFonts w:eastAsia="Calibri"/>
          <w:kern w:val="2"/>
          <w:lang w:eastAsia="en-US"/>
          <w14:ligatures w14:val="standardContextual"/>
        </w:rPr>
        <w:t>“</w:t>
      </w:r>
      <w:r w:rsidRPr="00066491">
        <w:t>ekonomik sürdürülebilirlik iletişimi</w:t>
      </w:r>
      <w:r w:rsidRPr="00066491">
        <w:rPr>
          <w:rFonts w:eastAsia="Calibri"/>
          <w:kern w:val="2"/>
          <w:lang w:eastAsia="en-US"/>
          <w14:ligatures w14:val="standardContextual"/>
        </w:rPr>
        <w:t xml:space="preserve">” faktörünün </w:t>
      </w:r>
      <w:r w:rsidR="009833C8">
        <w:rPr>
          <w:rFonts w:eastAsia="Calibri"/>
          <w:kern w:val="2"/>
          <w:lang w:eastAsia="en-US"/>
          <w14:ligatures w14:val="standardContextual"/>
        </w:rPr>
        <w:t>Cronbach</w:t>
      </w:r>
      <w:r w:rsidRPr="00066491">
        <w:rPr>
          <w:rFonts w:eastAsia="Calibri"/>
          <w:kern w:val="2"/>
          <w:lang w:eastAsia="en-US"/>
          <w14:ligatures w14:val="standardContextual"/>
        </w:rPr>
        <w:t xml:space="preserve"> Alpha katsayısı 0,99; “</w:t>
      </w:r>
      <w:r w:rsidRPr="00066491">
        <w:t>iletişimin sürdürülebilirliği</w:t>
      </w:r>
      <w:r w:rsidRPr="00066491">
        <w:rPr>
          <w:rFonts w:eastAsia="Calibri"/>
          <w:kern w:val="2"/>
          <w:lang w:eastAsia="en-US"/>
          <w14:ligatures w14:val="standardContextual"/>
        </w:rPr>
        <w:t xml:space="preserve">” faktörünün </w:t>
      </w:r>
      <w:r w:rsidR="009833C8">
        <w:rPr>
          <w:rFonts w:eastAsia="Calibri"/>
          <w:kern w:val="2"/>
          <w:lang w:eastAsia="en-US"/>
          <w14:ligatures w14:val="standardContextual"/>
        </w:rPr>
        <w:t>Cronbach</w:t>
      </w:r>
      <w:r w:rsidRPr="00066491">
        <w:rPr>
          <w:rFonts w:eastAsia="Calibri"/>
          <w:kern w:val="2"/>
          <w:lang w:eastAsia="en-US"/>
          <w14:ligatures w14:val="standardContextual"/>
        </w:rPr>
        <w:t xml:space="preserve"> Alpha katsayısı 0,86 olarak tespit edilmiştir.</w:t>
      </w:r>
      <w:r w:rsidR="00784025" w:rsidRPr="00066491">
        <w:rPr>
          <w:rFonts w:eastAsia="Calibri"/>
          <w:kern w:val="2"/>
          <w:lang w:eastAsia="en-US"/>
          <w14:ligatures w14:val="standardContextual"/>
        </w:rPr>
        <w:t xml:space="preserve"> </w:t>
      </w:r>
      <w:r w:rsidR="00784025" w:rsidRPr="00066491">
        <w:rPr>
          <w:rFonts w:eastAsiaTheme="majorEastAsia"/>
          <w:color w:val="000000" w:themeColor="text1"/>
        </w:rPr>
        <w:t>Ayrıca, AFA için yapılan birleşik güvenirlik testinde;  çevresel sürdürülebilirlik iletişimi (F1) için CR=</w:t>
      </w:r>
      <w:proofErr w:type="gramStart"/>
      <w:r w:rsidR="00784025" w:rsidRPr="00066491">
        <w:rPr>
          <w:rFonts w:eastAsiaTheme="majorEastAsia"/>
          <w:color w:val="000000" w:themeColor="text1"/>
        </w:rPr>
        <w:t>0.8077</w:t>
      </w:r>
      <w:proofErr w:type="gramEnd"/>
      <w:r w:rsidR="00784025" w:rsidRPr="00066491">
        <w:rPr>
          <w:rFonts w:eastAsiaTheme="majorEastAsia"/>
          <w:color w:val="000000" w:themeColor="text1"/>
        </w:rPr>
        <w:t xml:space="preserve">, sosyal sürdürülebilirlik iletişimi (F2) için CR=0.8409, ekonomik sürdürülebilirlik iletişimi (F3) için CR=0.9911 ve iletişimin sürdürülebilirliği (F4) için CR=0.8646 olarak bulunmuştur. Bu katsayılar, her bir faktörün ölçüm güvenirliğini ortaya koymuştur. </w:t>
      </w:r>
    </w:p>
    <w:p w14:paraId="369FA4FC" w14:textId="468944F2" w:rsidR="00C63C45" w:rsidRPr="00066491" w:rsidRDefault="0040241E" w:rsidP="00270D5A">
      <w:pPr>
        <w:spacing w:line="300" w:lineRule="auto"/>
        <w:ind w:firstLine="709"/>
        <w:jc w:val="both"/>
        <w:rPr>
          <w:rFonts w:eastAsia="Calibri"/>
          <w:kern w:val="2"/>
          <w:lang w:eastAsia="en-US"/>
          <w14:ligatures w14:val="standardContextual"/>
        </w:rPr>
      </w:pPr>
      <w:r w:rsidRPr="00066491">
        <w:rPr>
          <w:rFonts w:eastAsia="Calibri"/>
          <w:kern w:val="2"/>
          <w:lang w:eastAsia="en-US"/>
          <w14:ligatures w14:val="standardContextual"/>
        </w:rPr>
        <w:t>Açımlayıcı Faktör Analizi (AFA) ile ortaya çıkarılan 34 maddelik 4 faktörden oluşan yapının doğrulanması amacıyla gerçekleştirilen Doğrulayıcı Faktör Analizi (DFA) sonucunda 2 maddenin çıkarılmasına karar verilmiş</w:t>
      </w:r>
      <w:r w:rsidR="00011FCE" w:rsidRPr="00066491">
        <w:rPr>
          <w:rFonts w:eastAsia="Calibri"/>
          <w:kern w:val="2"/>
          <w:lang w:eastAsia="en-US"/>
          <w14:ligatures w14:val="standardContextual"/>
        </w:rPr>
        <w:t>tir.</w:t>
      </w:r>
      <w:r w:rsidRPr="00066491">
        <w:rPr>
          <w:rFonts w:eastAsia="Calibri"/>
          <w:kern w:val="2"/>
          <w:lang w:eastAsia="en-US"/>
          <w14:ligatures w14:val="standardContextual"/>
        </w:rPr>
        <w:t xml:space="preserve"> 32 maddeden oluşan yapıdan elde edilen uyum indekslerine bakıldığında ise </w:t>
      </w:r>
      <w:r w:rsidRPr="00066491">
        <w:t>x2/df=1,03</w:t>
      </w:r>
      <w:r w:rsidRPr="00066491">
        <w:rPr>
          <w:rFonts w:eastAsia="Calibri"/>
          <w:kern w:val="2"/>
          <w:lang w:eastAsia="en-US"/>
          <w14:ligatures w14:val="standardContextual"/>
        </w:rPr>
        <w:t xml:space="preserve">, RMSEA=,008, GFI=,94, AGFI=,93, IFI=,99, NFI=,93, TLI=,99 ve CFI=,99 mükemmel seviyede bir uyum tespit edilmiştir. Buna göre Doğrulayıcı Faktör Analizi (DFA) sonuçları </w:t>
      </w:r>
      <w:r w:rsidRPr="00066491">
        <w:rPr>
          <w:rFonts w:eastAsia="Calibri"/>
          <w:kern w:val="2"/>
          <w:lang w:eastAsia="en-US"/>
          <w14:ligatures w14:val="standardContextual"/>
        </w:rPr>
        <w:lastRenderedPageBreak/>
        <w:t>sürdürülebilirlik iletişimi ölçeğinin 4 faktörlü yapısını doğrulamaktadır.</w:t>
      </w:r>
      <w:r w:rsidR="00C63C45" w:rsidRPr="00066491">
        <w:rPr>
          <w:rFonts w:eastAsia="Calibri"/>
          <w:kern w:val="2"/>
          <w:lang w:eastAsia="en-US"/>
          <w14:ligatures w14:val="standardContextual"/>
        </w:rPr>
        <w:t xml:space="preserve"> Ayrıca ölçeğin iç tutarlılığı için yapılan birleşik güvenirlik ve </w:t>
      </w:r>
      <w:r w:rsidR="009833C8">
        <w:rPr>
          <w:rFonts w:eastAsia="Calibri"/>
          <w:kern w:val="2"/>
          <w:lang w:eastAsia="en-US"/>
          <w14:ligatures w14:val="standardContextual"/>
        </w:rPr>
        <w:t>Cronbach</w:t>
      </w:r>
      <w:r w:rsidR="00C63C45" w:rsidRPr="00066491">
        <w:rPr>
          <w:rFonts w:eastAsia="Calibri"/>
          <w:kern w:val="2"/>
          <w:lang w:eastAsia="en-US"/>
          <w14:ligatures w14:val="standardContextual"/>
        </w:rPr>
        <w:t xml:space="preserve"> Alpha analizlerinde; </w:t>
      </w:r>
      <w:r w:rsidR="009833C8">
        <w:rPr>
          <w:rFonts w:eastAsia="Calibri"/>
          <w:kern w:val="2"/>
          <w:lang w:eastAsia="en-US"/>
          <w14:ligatures w14:val="standardContextual"/>
        </w:rPr>
        <w:t>Cronbach</w:t>
      </w:r>
      <w:r w:rsidR="00C63C45" w:rsidRPr="00066491">
        <w:rPr>
          <w:rFonts w:eastAsia="Calibri"/>
          <w:kern w:val="2"/>
          <w:lang w:eastAsia="en-US"/>
          <w14:ligatures w14:val="standardContextual"/>
        </w:rPr>
        <w:t xml:space="preserve"> Alpha </w:t>
      </w:r>
      <w:proofErr w:type="gramStart"/>
      <w:r w:rsidR="00C63C45" w:rsidRPr="00066491">
        <w:rPr>
          <w:rFonts w:eastAsia="Calibri"/>
          <w:kern w:val="2"/>
          <w:lang w:eastAsia="en-US"/>
          <w14:ligatures w14:val="standardContextual"/>
        </w:rPr>
        <w:t>kaysayısı .779</w:t>
      </w:r>
      <w:proofErr w:type="gramEnd"/>
      <w:r w:rsidR="00C63C45" w:rsidRPr="00066491">
        <w:rPr>
          <w:rFonts w:eastAsia="Calibri"/>
          <w:kern w:val="2"/>
          <w:lang w:eastAsia="en-US"/>
          <w14:ligatures w14:val="standardContextual"/>
        </w:rPr>
        <w:t xml:space="preserve">, çevresel sürdürülebilirlik iletişimi (F1) için CR=0.8751, sosyal sürdürülebilirlik iletişimi (F2) için CR=0.8885, ekonomik sürdürülebilirlik iletişimi (F3) için CR=0.8666 ve iletişimin sürdürülebilirliği (F4) için CR=0.8820 olarak bulunmuştur. Bu katsayılar ölçeğin güvenirliğini ispatlamaktadır. </w:t>
      </w:r>
    </w:p>
    <w:p w14:paraId="25893210" w14:textId="3DBF2A19" w:rsidR="00C63C45" w:rsidRPr="00066491" w:rsidRDefault="00C63C45" w:rsidP="00270D5A">
      <w:pPr>
        <w:spacing w:line="300" w:lineRule="auto"/>
        <w:ind w:firstLine="709"/>
        <w:jc w:val="both"/>
        <w:rPr>
          <w:rFonts w:eastAsia="Calibri"/>
          <w:kern w:val="2"/>
          <w:lang w:eastAsia="en-US"/>
          <w14:ligatures w14:val="standardContextual"/>
        </w:rPr>
      </w:pPr>
      <w:r w:rsidRPr="00066491">
        <w:rPr>
          <w:rFonts w:eastAsia="Calibri"/>
          <w:kern w:val="2"/>
          <w:lang w:eastAsia="en-US"/>
          <w14:ligatures w14:val="standardContextual"/>
        </w:rPr>
        <w:t xml:space="preserve">"Bu çalışma sonucunda, "Yükseköğretim Kurumlarında Sürdürülebilirlik İletişimi Ölçeği"nin geçerli ve güvenilir bir ölçme aracı olduğu ortaya çıkmıştır. Ölçek, </w:t>
      </w:r>
      <w:r w:rsidR="008F3A64" w:rsidRPr="00066491">
        <w:rPr>
          <w:rFonts w:eastAsia="Calibri"/>
          <w:kern w:val="2"/>
          <w:lang w:eastAsia="en-US"/>
          <w14:ligatures w14:val="standardContextual"/>
        </w:rPr>
        <w:t xml:space="preserve">maddelerinde </w:t>
      </w:r>
      <w:r w:rsidRPr="00066491">
        <w:rPr>
          <w:rFonts w:eastAsia="Calibri"/>
          <w:kern w:val="2"/>
          <w:lang w:eastAsia="en-US"/>
          <w14:ligatures w14:val="standardContextual"/>
        </w:rPr>
        <w:t xml:space="preserve">beşli Likert ölçeğine tabi olup, sürdürülebilirlik </w:t>
      </w:r>
      <w:r w:rsidR="00BE2AE5" w:rsidRPr="00066491">
        <w:rPr>
          <w:rFonts w:eastAsia="Calibri"/>
          <w:kern w:val="2"/>
          <w:lang w:eastAsia="en-US"/>
          <w14:ligatures w14:val="standardContextual"/>
        </w:rPr>
        <w:t xml:space="preserve">iletişimi </w:t>
      </w:r>
      <w:r w:rsidRPr="00066491">
        <w:rPr>
          <w:rFonts w:eastAsia="Calibri"/>
          <w:kern w:val="2"/>
          <w:lang w:eastAsia="en-US"/>
          <w14:ligatures w14:val="standardContextual"/>
        </w:rPr>
        <w:t>konusundaki tutum ve uygulamaların tespitinde önemli bir rol oynayabilir. Özellikle, Türkiye'deki üniversitelerin sürdürülebilirlik kavramını benimsemesi ve bu alanda gelecekte liderlik yapması yönünde değerli bir katkı sağlayabilir.</w:t>
      </w:r>
    </w:p>
    <w:p w14:paraId="1B52537A" w14:textId="69BED2D4" w:rsidR="00C63C45" w:rsidRPr="00066491" w:rsidRDefault="00C63C45" w:rsidP="00270D5A">
      <w:pPr>
        <w:spacing w:line="300" w:lineRule="auto"/>
        <w:ind w:firstLine="709"/>
        <w:jc w:val="both"/>
        <w:rPr>
          <w:rFonts w:eastAsia="Calibri"/>
          <w:kern w:val="2"/>
          <w:lang w:eastAsia="en-US"/>
          <w14:ligatures w14:val="standardContextual"/>
        </w:rPr>
      </w:pPr>
      <w:r w:rsidRPr="00066491">
        <w:rPr>
          <w:rFonts w:eastAsia="Calibri"/>
          <w:kern w:val="2"/>
          <w:lang w:eastAsia="en-US"/>
          <w14:ligatures w14:val="standardContextual"/>
        </w:rPr>
        <w:t>Bu çalışma, Türkiye'deki üniversitelerin sürdürülebilirlik</w:t>
      </w:r>
      <w:r w:rsidR="00BE2AE5" w:rsidRPr="00066491">
        <w:rPr>
          <w:rFonts w:eastAsia="Calibri"/>
          <w:kern w:val="2"/>
          <w:lang w:eastAsia="en-US"/>
          <w14:ligatures w14:val="standardContextual"/>
        </w:rPr>
        <w:t xml:space="preserve"> iletişimi</w:t>
      </w:r>
      <w:r w:rsidRPr="00066491">
        <w:rPr>
          <w:rFonts w:eastAsia="Calibri"/>
          <w:kern w:val="2"/>
          <w:lang w:eastAsia="en-US"/>
          <w14:ligatures w14:val="standardContextual"/>
        </w:rPr>
        <w:t xml:space="preserve"> faaliyetlerini ve mevcut durumlarını belirlemekte; bu şekilde, bu alandaki </w:t>
      </w:r>
      <w:proofErr w:type="gramStart"/>
      <w:r w:rsidRPr="00066491">
        <w:rPr>
          <w:rFonts w:eastAsia="Calibri"/>
          <w:kern w:val="2"/>
          <w:lang w:eastAsia="en-US"/>
          <w14:ligatures w14:val="standardContextual"/>
        </w:rPr>
        <w:t>literatüre</w:t>
      </w:r>
      <w:proofErr w:type="gramEnd"/>
      <w:r w:rsidRPr="00066491">
        <w:rPr>
          <w:rFonts w:eastAsia="Calibri"/>
          <w:kern w:val="2"/>
          <w:lang w:eastAsia="en-US"/>
          <w14:ligatures w14:val="standardContextual"/>
        </w:rPr>
        <w:t xml:space="preserve"> önemli bir katkı sağlamaktadır. Sürdürülebilirlik raporlaması ve sürdürülebilirlik iletişimi bakımından, tamamen benimsenmiş olmasa da, sürdürülebilirlik hedeflerine yönelik çabalar gösteren ve bu konuda etkin iletişim sağlayan üniversiteler bulunmaktadır. Özellikle sıfır atık ve yeşil kampüs hedefleri bu çabaların öne çıkan unsurlarıdır. Üniversitelerin türlerine bakıldığında ise, devlet üniversitelerinin sürdürülebilirlik faaliyetlerine vakıf üniversitelerinden daha fazla önem verdiği gözlemlenmiştir.</w:t>
      </w:r>
    </w:p>
    <w:p w14:paraId="4059239F" w14:textId="58AAEF5F" w:rsidR="0040241E" w:rsidRDefault="00C63C45" w:rsidP="00270D5A">
      <w:pPr>
        <w:spacing w:line="300" w:lineRule="auto"/>
        <w:ind w:firstLine="709"/>
        <w:jc w:val="both"/>
        <w:rPr>
          <w:rFonts w:eastAsia="Calibri"/>
          <w:kern w:val="2"/>
          <w:lang w:eastAsia="en-US"/>
          <w14:ligatures w14:val="standardContextual"/>
        </w:rPr>
      </w:pPr>
      <w:r w:rsidRPr="00066491">
        <w:rPr>
          <w:rFonts w:eastAsia="Calibri"/>
          <w:kern w:val="2"/>
          <w:lang w:eastAsia="en-US"/>
          <w14:ligatures w14:val="standardContextual"/>
        </w:rPr>
        <w:t>Sonuç olarak, “Yükseköğretim Kurumlarında Sürdürülebilirlik İletişimi Ölçeği" sürdürülebilirlik hedeflerinin değerlendirilmesinde ve bu alanda gelecekte atılacak adımların belirlenmesinde etkin bir araç olma potansiyeli taşımaktadır.</w:t>
      </w:r>
    </w:p>
    <w:p w14:paraId="35F18FC8" w14:textId="35BB8E7E" w:rsidR="00E90C40" w:rsidRPr="00E90C40" w:rsidRDefault="00E90C40" w:rsidP="00270D5A">
      <w:pPr>
        <w:spacing w:line="300" w:lineRule="auto"/>
        <w:ind w:firstLine="709"/>
        <w:jc w:val="both"/>
        <w:rPr>
          <w:rFonts w:eastAsiaTheme="majorEastAsia"/>
          <w:i/>
          <w:iCs/>
          <w:color w:val="000000" w:themeColor="text1"/>
        </w:rPr>
      </w:pPr>
      <w:r w:rsidRPr="00E90C40">
        <w:rPr>
          <w:rFonts w:eastAsiaTheme="majorEastAsia"/>
          <w:i/>
          <w:iCs/>
          <w:color w:val="000000" w:themeColor="text1"/>
        </w:rPr>
        <w:t>Uygulayıcılara Yönelik Öneriler:</w:t>
      </w:r>
    </w:p>
    <w:p w14:paraId="078B85F5" w14:textId="30ADFFFB" w:rsidR="00E90C40" w:rsidRPr="00E90C40"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t>Sürdürülebilirlik iletişimi stratejilerini ve araçlarını daha etkili bir şekilde kullanmak için düzenli eğitimler sağlanmalı</w:t>
      </w:r>
      <w:r>
        <w:rPr>
          <w:rFonts w:eastAsiaTheme="majorEastAsia"/>
          <w:color w:val="000000" w:themeColor="text1"/>
        </w:rPr>
        <w:t xml:space="preserve">dır. Sürdürülebilirlik faaliyetlerinin aktif olarak yürütülmediği bir düzende sürdürülebilirlik iletişiminin ölçülebilmesi zorlaşmaktadır. </w:t>
      </w:r>
    </w:p>
    <w:p w14:paraId="20232414" w14:textId="1E420C50" w:rsidR="00E90C40"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t>Topluluklarla etkileşimi artırmak ve sürdürülebilirlik projelerini daha görünür hale getirmek için yerel etkinlikler ve etkileşimler düzenlenmeli</w:t>
      </w:r>
      <w:r>
        <w:rPr>
          <w:rFonts w:eastAsiaTheme="majorEastAsia"/>
          <w:color w:val="000000" w:themeColor="text1"/>
        </w:rPr>
        <w:t>dir</w:t>
      </w:r>
      <w:r w:rsidR="00ED5B0B">
        <w:rPr>
          <w:rFonts w:eastAsiaTheme="majorEastAsia"/>
          <w:color w:val="000000" w:themeColor="text1"/>
        </w:rPr>
        <w:t>.</w:t>
      </w:r>
      <w:r>
        <w:rPr>
          <w:rFonts w:eastAsiaTheme="majorEastAsia"/>
          <w:color w:val="000000" w:themeColor="text1"/>
        </w:rPr>
        <w:t xml:space="preserve"> </w:t>
      </w:r>
      <w:r w:rsidRPr="00E90C40">
        <w:rPr>
          <w:rFonts w:eastAsiaTheme="majorEastAsia"/>
          <w:color w:val="000000" w:themeColor="text1"/>
        </w:rPr>
        <w:t>Sürdürülebilirlik mesajlarını ve hedefleri daha iyi anlamaları için paydaşlarla sürekli diyalog ve geri bildirim mekanizmaları kurulmalı</w:t>
      </w:r>
      <w:r>
        <w:rPr>
          <w:rFonts w:eastAsiaTheme="majorEastAsia"/>
          <w:color w:val="000000" w:themeColor="text1"/>
        </w:rPr>
        <w:t xml:space="preserve">dır. </w:t>
      </w:r>
      <w:r w:rsidR="00ED5B0B">
        <w:rPr>
          <w:rFonts w:eastAsiaTheme="majorEastAsia"/>
          <w:color w:val="000000" w:themeColor="text1"/>
        </w:rPr>
        <w:t>İletişim araçlarının tamamı sürdürülebilirlik faaliyetleri için kullanılabilmektedir.</w:t>
      </w:r>
    </w:p>
    <w:p w14:paraId="7F2BD400" w14:textId="77777777" w:rsidR="00E90C40" w:rsidRPr="00961A6C" w:rsidRDefault="00E90C40" w:rsidP="00270D5A">
      <w:pPr>
        <w:spacing w:line="300" w:lineRule="auto"/>
        <w:ind w:firstLine="709"/>
        <w:jc w:val="both"/>
        <w:rPr>
          <w:rFonts w:eastAsiaTheme="majorEastAsia"/>
          <w:i/>
          <w:iCs/>
          <w:color w:val="000000" w:themeColor="text1"/>
        </w:rPr>
      </w:pPr>
      <w:r w:rsidRPr="00961A6C">
        <w:rPr>
          <w:rFonts w:eastAsiaTheme="majorEastAsia"/>
          <w:i/>
          <w:iCs/>
          <w:color w:val="000000" w:themeColor="text1"/>
        </w:rPr>
        <w:t>Araştırmacılara Yönelik Öneriler:</w:t>
      </w:r>
    </w:p>
    <w:p w14:paraId="68208716" w14:textId="66DF2184" w:rsidR="00E90C40" w:rsidRPr="00E90C40" w:rsidRDefault="00E90C40" w:rsidP="00270D5A">
      <w:pPr>
        <w:spacing w:line="300" w:lineRule="auto"/>
        <w:ind w:firstLine="709"/>
        <w:jc w:val="both"/>
        <w:rPr>
          <w:rFonts w:eastAsiaTheme="majorEastAsia"/>
          <w:color w:val="000000" w:themeColor="text1"/>
        </w:rPr>
      </w:pPr>
      <w:r>
        <w:rPr>
          <w:rFonts w:eastAsiaTheme="majorEastAsia"/>
          <w:color w:val="000000" w:themeColor="text1"/>
        </w:rPr>
        <w:t xml:space="preserve">Yükseköğretim Kurumlarında Sürdürülebilirlik İletişimi Ölçeği maddeleri genel sürdürülebilirlik </w:t>
      </w:r>
      <w:proofErr w:type="gramStart"/>
      <w:r>
        <w:rPr>
          <w:rFonts w:eastAsiaTheme="majorEastAsia"/>
          <w:color w:val="000000" w:themeColor="text1"/>
        </w:rPr>
        <w:t>literatüründen</w:t>
      </w:r>
      <w:proofErr w:type="gramEnd"/>
      <w:r>
        <w:rPr>
          <w:rFonts w:eastAsiaTheme="majorEastAsia"/>
          <w:color w:val="000000" w:themeColor="text1"/>
        </w:rPr>
        <w:t xml:space="preserve"> alınmıştır. Üniversite özelinde kullanılabilecek az çok az sayıda maddeye sahiptir. Bu nedenle ölçeğin, üniversiteler haricindeki kurumlarda da kullanılma yeteneğinin olduğu öngörülmektedir.</w:t>
      </w:r>
      <w:r w:rsidR="00C821A1">
        <w:rPr>
          <w:rFonts w:eastAsiaTheme="majorEastAsia"/>
          <w:color w:val="000000" w:themeColor="text1"/>
        </w:rPr>
        <w:t xml:space="preserve"> Ayrıca</w:t>
      </w:r>
      <w:r w:rsidR="00ED5B0B">
        <w:rPr>
          <w:rFonts w:eastAsiaTheme="majorEastAsia"/>
          <w:color w:val="000000" w:themeColor="text1"/>
        </w:rPr>
        <w:t>,</w:t>
      </w:r>
      <w:r w:rsidR="00C821A1">
        <w:rPr>
          <w:rFonts w:eastAsiaTheme="majorEastAsia"/>
          <w:color w:val="000000" w:themeColor="text1"/>
        </w:rPr>
        <w:t xml:space="preserve"> farklı paydaş kitlelerinde farklı sonuçlar alınabileceği değerlendirilmektedir.</w:t>
      </w:r>
    </w:p>
    <w:p w14:paraId="3D5F14C7" w14:textId="1915B799" w:rsidR="00E90C40"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lastRenderedPageBreak/>
        <w:t>Sürdürülebilirlik iletişimi alanında daha fazla araştırma yapılmalı ve bu araştırmaların sonuçları geniş kitlelere yayılmalı</w:t>
      </w:r>
      <w:r>
        <w:rPr>
          <w:rFonts w:eastAsiaTheme="majorEastAsia"/>
          <w:color w:val="000000" w:themeColor="text1"/>
        </w:rPr>
        <w:t xml:space="preserve">dır. </w:t>
      </w:r>
    </w:p>
    <w:p w14:paraId="252D7CE1" w14:textId="7131189C" w:rsidR="00E90C40" w:rsidRPr="00E90C40" w:rsidRDefault="00C821A1" w:rsidP="00270D5A">
      <w:pPr>
        <w:spacing w:line="300" w:lineRule="auto"/>
        <w:ind w:firstLine="709"/>
        <w:jc w:val="both"/>
        <w:rPr>
          <w:rFonts w:eastAsiaTheme="majorEastAsia"/>
          <w:color w:val="000000" w:themeColor="text1"/>
        </w:rPr>
      </w:pPr>
      <w:r>
        <w:rPr>
          <w:rFonts w:eastAsiaTheme="majorEastAsia"/>
          <w:color w:val="000000" w:themeColor="text1"/>
        </w:rPr>
        <w:t>Ölçek iki çeşit paydaş (akademisyen ve öğrenci) kitlesine uygulanarak oluşturulduğundan ve genellikle tek yönlü iletişimin kalitesini ölçme amacı güt</w:t>
      </w:r>
      <w:r w:rsidR="00961A6C">
        <w:rPr>
          <w:rFonts w:eastAsiaTheme="majorEastAsia"/>
          <w:color w:val="000000" w:themeColor="text1"/>
        </w:rPr>
        <w:t>mektedir.</w:t>
      </w:r>
      <w:r>
        <w:rPr>
          <w:rFonts w:eastAsiaTheme="majorEastAsia"/>
          <w:color w:val="000000" w:themeColor="text1"/>
        </w:rPr>
        <w:t xml:space="preserve"> </w:t>
      </w:r>
      <w:r w:rsidR="00961A6C">
        <w:rPr>
          <w:rFonts w:eastAsiaTheme="majorEastAsia"/>
          <w:color w:val="000000" w:themeColor="text1"/>
        </w:rPr>
        <w:t>F</w:t>
      </w:r>
      <w:r>
        <w:rPr>
          <w:rFonts w:eastAsiaTheme="majorEastAsia"/>
          <w:color w:val="000000" w:themeColor="text1"/>
        </w:rPr>
        <w:t>arklı paydaşlara ve bütüncül iletişime uygun olarak genişletilebilir</w:t>
      </w:r>
      <w:r w:rsidR="00961A6C">
        <w:rPr>
          <w:rFonts w:eastAsiaTheme="majorEastAsia"/>
          <w:color w:val="000000" w:themeColor="text1"/>
        </w:rPr>
        <w:t xml:space="preserve"> veya daraltılabilir. </w:t>
      </w:r>
    </w:p>
    <w:p w14:paraId="1A435405" w14:textId="038A0313" w:rsidR="00E90C40" w:rsidRPr="00E90C40"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t>Farklı disiplinlerden araştırmacılar arasında işbirliği teşvik edilmeli ve farklı perspektiflerin bir araya gelmesi sağlanmalı</w:t>
      </w:r>
      <w:r w:rsidR="00C821A1">
        <w:rPr>
          <w:rFonts w:eastAsiaTheme="majorEastAsia"/>
          <w:color w:val="000000" w:themeColor="text1"/>
        </w:rPr>
        <w:t>dır.</w:t>
      </w:r>
    </w:p>
    <w:p w14:paraId="23FB0D8C" w14:textId="27A4681F" w:rsidR="00E90C40" w:rsidRPr="00ED5B0B" w:rsidRDefault="00E90C40" w:rsidP="00270D5A">
      <w:pPr>
        <w:spacing w:line="300" w:lineRule="auto"/>
        <w:ind w:firstLine="709"/>
        <w:jc w:val="both"/>
        <w:rPr>
          <w:rFonts w:eastAsiaTheme="majorEastAsia"/>
          <w:i/>
          <w:iCs/>
          <w:color w:val="000000" w:themeColor="text1"/>
        </w:rPr>
      </w:pPr>
      <w:r w:rsidRPr="00ED5B0B">
        <w:rPr>
          <w:rFonts w:eastAsiaTheme="majorEastAsia"/>
          <w:i/>
          <w:iCs/>
          <w:color w:val="000000" w:themeColor="text1"/>
        </w:rPr>
        <w:t>Politika Geliştiricilere Yönelik Öneriler:</w:t>
      </w:r>
    </w:p>
    <w:p w14:paraId="4618EF4A" w14:textId="60A4A0AE" w:rsidR="00E90C40" w:rsidRPr="00E90C40"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t xml:space="preserve">Sürdürülebilirlik iletişiminin politika geliştirme süreçlerine </w:t>
      </w:r>
      <w:proofErr w:type="gramStart"/>
      <w:r w:rsidRPr="00E90C40">
        <w:rPr>
          <w:rFonts w:eastAsiaTheme="majorEastAsia"/>
          <w:color w:val="000000" w:themeColor="text1"/>
        </w:rPr>
        <w:t>entegre</w:t>
      </w:r>
      <w:proofErr w:type="gramEnd"/>
      <w:r w:rsidRPr="00E90C40">
        <w:rPr>
          <w:rFonts w:eastAsiaTheme="majorEastAsia"/>
          <w:color w:val="000000" w:themeColor="text1"/>
        </w:rPr>
        <w:t xml:space="preserve"> edilmesi ve bu alanın daha fazla vurgulanması sağlanmalı</w:t>
      </w:r>
      <w:r w:rsidR="00C821A1">
        <w:rPr>
          <w:rFonts w:eastAsiaTheme="majorEastAsia"/>
          <w:color w:val="000000" w:themeColor="text1"/>
        </w:rPr>
        <w:t>dır.</w:t>
      </w:r>
    </w:p>
    <w:p w14:paraId="3F9B1F51" w14:textId="26B51691" w:rsidR="00C821A1"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t>Politika kararlarına ilişkin verilerin</w:t>
      </w:r>
      <w:r w:rsidR="00C821A1">
        <w:rPr>
          <w:rFonts w:eastAsiaTheme="majorEastAsia"/>
          <w:color w:val="000000" w:themeColor="text1"/>
        </w:rPr>
        <w:t>,</w:t>
      </w:r>
      <w:r w:rsidRPr="00E90C40">
        <w:rPr>
          <w:rFonts w:eastAsiaTheme="majorEastAsia"/>
          <w:color w:val="000000" w:themeColor="text1"/>
        </w:rPr>
        <w:t xml:space="preserve"> bilgilerin halka daha açık ve anlaşılır bir şekilde iletilmesi için iletişim stratejileri geliştirilmeli</w:t>
      </w:r>
      <w:r w:rsidR="00C821A1">
        <w:rPr>
          <w:rFonts w:eastAsiaTheme="majorEastAsia"/>
          <w:color w:val="000000" w:themeColor="text1"/>
        </w:rPr>
        <w:t>dir.</w:t>
      </w:r>
    </w:p>
    <w:p w14:paraId="27C5B6F8" w14:textId="0C2F8CF9" w:rsidR="00E90C40" w:rsidRDefault="00E90C40" w:rsidP="00270D5A">
      <w:pPr>
        <w:spacing w:line="300" w:lineRule="auto"/>
        <w:ind w:firstLine="709"/>
        <w:jc w:val="both"/>
        <w:rPr>
          <w:rFonts w:eastAsiaTheme="majorEastAsia"/>
          <w:color w:val="000000" w:themeColor="text1"/>
        </w:rPr>
      </w:pPr>
      <w:r w:rsidRPr="00E90C40">
        <w:rPr>
          <w:rFonts w:eastAsiaTheme="majorEastAsia"/>
          <w:color w:val="000000" w:themeColor="text1"/>
        </w:rPr>
        <w:t>Politika yapıcılar, sürdürülebilirlikle ilgili hedeflerin ve kazanımların halka duyurulması için medya ve dijital iletişim araçlarını etkin bir şekilde kullanmalı</w:t>
      </w:r>
      <w:r w:rsidR="00C821A1">
        <w:rPr>
          <w:rFonts w:eastAsiaTheme="majorEastAsia"/>
          <w:color w:val="000000" w:themeColor="text1"/>
        </w:rPr>
        <w:t>dır.</w:t>
      </w:r>
    </w:p>
    <w:p w14:paraId="7C8DED05" w14:textId="173FED33" w:rsidR="00E253DC" w:rsidRPr="00961A6C" w:rsidRDefault="00C821A1" w:rsidP="00270D5A">
      <w:pPr>
        <w:spacing w:line="300" w:lineRule="auto"/>
        <w:ind w:firstLine="709"/>
        <w:jc w:val="both"/>
        <w:rPr>
          <w:rFonts w:eastAsiaTheme="majorEastAsia"/>
          <w:color w:val="000000" w:themeColor="text1"/>
        </w:rPr>
        <w:sectPr w:rsidR="00E253DC" w:rsidRPr="00961A6C" w:rsidSect="00270D5A">
          <w:headerReference w:type="default" r:id="rId56"/>
          <w:pgSz w:w="11906" w:h="16838"/>
          <w:pgMar w:top="1701" w:right="1418" w:bottom="1418" w:left="1985" w:header="1134" w:footer="851" w:gutter="0"/>
          <w:cols w:space="708"/>
          <w:docGrid w:linePitch="360"/>
        </w:sectPr>
      </w:pPr>
      <w:r w:rsidRPr="00961A6C">
        <w:rPr>
          <w:rFonts w:eastAsiaTheme="majorEastAsia"/>
          <w:color w:val="000000" w:themeColor="text1"/>
        </w:rPr>
        <w:t>Sürdürülebilirlik kavramının; çevrenin, toplumların ve insanlığın ortak mirası olan medeniyetimizin korunması için</w:t>
      </w:r>
      <w:r w:rsidR="00ED5B0B">
        <w:rPr>
          <w:rFonts w:eastAsiaTheme="majorEastAsia"/>
          <w:color w:val="000000" w:themeColor="text1"/>
        </w:rPr>
        <w:t xml:space="preserve"> BM tarafından</w:t>
      </w:r>
      <w:r w:rsidRPr="00961A6C">
        <w:rPr>
          <w:rFonts w:eastAsiaTheme="majorEastAsia"/>
          <w:color w:val="000000" w:themeColor="text1"/>
        </w:rPr>
        <w:t xml:space="preserve"> ortaya atılmış reçete bir kavram olduğu bilinmelidir. </w:t>
      </w:r>
      <w:r w:rsidR="00961A6C" w:rsidRPr="00961A6C">
        <w:rPr>
          <w:rFonts w:eastAsiaTheme="majorEastAsia"/>
          <w:color w:val="000000" w:themeColor="text1"/>
        </w:rPr>
        <w:t>Ayrıca alınacak kararlarda; i</w:t>
      </w:r>
      <w:r w:rsidRPr="00961A6C">
        <w:rPr>
          <w:rFonts w:eastAsiaTheme="majorEastAsia"/>
          <w:color w:val="000000" w:themeColor="text1"/>
        </w:rPr>
        <w:t>nsanlar ve organizasyonlarla gerçekleştirilen sürdürülebilirlik iletişiminin ana amacının</w:t>
      </w:r>
      <w:r w:rsidR="00CF1346" w:rsidRPr="00961A6C">
        <w:rPr>
          <w:rFonts w:eastAsiaTheme="majorEastAsia"/>
          <w:color w:val="000000" w:themeColor="text1"/>
        </w:rPr>
        <w:t>,</w:t>
      </w:r>
      <w:r w:rsidRPr="00961A6C">
        <w:rPr>
          <w:rFonts w:eastAsiaTheme="majorEastAsia"/>
          <w:color w:val="000000" w:themeColor="text1"/>
        </w:rPr>
        <w:t xml:space="preserve"> sürdürülebilirlik hedeflerinin daha anlaşılır hale getirilmesi</w:t>
      </w:r>
      <w:r w:rsidR="00ED5B0B">
        <w:rPr>
          <w:rFonts w:eastAsiaTheme="majorEastAsia"/>
          <w:color w:val="000000" w:themeColor="text1"/>
        </w:rPr>
        <w:t xml:space="preserve">, uygun vasıtalarla iletilmesi, anlaşılması </w:t>
      </w:r>
      <w:r w:rsidRPr="00961A6C">
        <w:rPr>
          <w:rFonts w:eastAsiaTheme="majorEastAsia"/>
          <w:color w:val="000000" w:themeColor="text1"/>
        </w:rPr>
        <w:t xml:space="preserve">ve </w:t>
      </w:r>
      <w:r w:rsidR="00CF1346" w:rsidRPr="00961A6C">
        <w:rPr>
          <w:rFonts w:eastAsiaTheme="majorEastAsia"/>
          <w:color w:val="000000" w:themeColor="text1"/>
        </w:rPr>
        <w:t>insanlığın</w:t>
      </w:r>
      <w:r w:rsidR="00ED5B0B">
        <w:rPr>
          <w:rFonts w:eastAsiaTheme="majorEastAsia"/>
          <w:color w:val="000000" w:themeColor="text1"/>
        </w:rPr>
        <w:t xml:space="preserve"> tamamının</w:t>
      </w:r>
      <w:r w:rsidR="00CF1346" w:rsidRPr="00961A6C">
        <w:rPr>
          <w:rFonts w:eastAsiaTheme="majorEastAsia"/>
          <w:color w:val="000000" w:themeColor="text1"/>
        </w:rPr>
        <w:t xml:space="preserve"> bu hedefler için </w:t>
      </w:r>
      <w:r w:rsidR="00ED5B0B">
        <w:rPr>
          <w:rFonts w:eastAsiaTheme="majorEastAsia"/>
          <w:color w:val="000000" w:themeColor="text1"/>
        </w:rPr>
        <w:t>aktif rol alması</w:t>
      </w:r>
      <w:r w:rsidR="00CF1346" w:rsidRPr="00961A6C">
        <w:rPr>
          <w:rFonts w:eastAsiaTheme="majorEastAsia"/>
          <w:color w:val="000000" w:themeColor="text1"/>
        </w:rPr>
        <w:t xml:space="preserve"> </w:t>
      </w:r>
      <w:proofErr w:type="gramStart"/>
      <w:r w:rsidR="00CF1346" w:rsidRPr="00961A6C">
        <w:rPr>
          <w:rFonts w:eastAsiaTheme="majorEastAsia"/>
          <w:color w:val="000000" w:themeColor="text1"/>
        </w:rPr>
        <w:t xml:space="preserve">olduğu </w:t>
      </w:r>
      <w:r w:rsidR="00961A6C">
        <w:rPr>
          <w:rFonts w:eastAsiaTheme="majorEastAsia"/>
          <w:color w:val="000000" w:themeColor="text1"/>
        </w:rPr>
        <w:t xml:space="preserve"> göz</w:t>
      </w:r>
      <w:proofErr w:type="gramEnd"/>
      <w:r w:rsidR="00961A6C">
        <w:rPr>
          <w:rFonts w:eastAsiaTheme="majorEastAsia"/>
          <w:color w:val="000000" w:themeColor="text1"/>
        </w:rPr>
        <w:t xml:space="preserve"> önünde bulundurulmalıdır. </w:t>
      </w:r>
    </w:p>
    <w:p w14:paraId="6BCAE0CF" w14:textId="5ACC3B13" w:rsidR="00455DC8" w:rsidRPr="00270D5A" w:rsidRDefault="00E253DC" w:rsidP="00270D5A">
      <w:pPr>
        <w:pStyle w:val="Balk1"/>
      </w:pPr>
      <w:bookmarkStart w:id="294" w:name="_Toc142652871"/>
      <w:r w:rsidRPr="00270D5A">
        <w:lastRenderedPageBreak/>
        <w:t>KAYNAKLAR</w:t>
      </w:r>
      <w:bookmarkEnd w:id="294"/>
    </w:p>
    <w:p w14:paraId="611F591D" w14:textId="77777777" w:rsidR="00455DC8" w:rsidRPr="00066491" w:rsidRDefault="00455DC8" w:rsidP="00E253DC">
      <w:pPr>
        <w:pStyle w:val="Gvde"/>
        <w:spacing w:line="360" w:lineRule="auto"/>
        <w:jc w:val="both"/>
        <w:rPr>
          <w:rFonts w:ascii="Times New Roman" w:eastAsia="Times New Roman" w:hAnsi="Times New Roman" w:cs="Times New Roman"/>
          <w:sz w:val="24"/>
          <w:szCs w:val="24"/>
        </w:rPr>
      </w:pPr>
    </w:p>
    <w:p w14:paraId="4B183F8C" w14:textId="6AE89D6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Aarhus Centres, (1998</w:t>
      </w:r>
      <w:r w:rsidR="0009550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095504" w:rsidRPr="00270D5A">
        <w:rPr>
          <w:rFonts w:ascii="Times New Roman" w:hAnsi="Times New Roman" w:cs="Times New Roman"/>
          <w:i/>
          <w:iCs/>
          <w:color w:val="000000" w:themeColor="text1"/>
          <w:sz w:val="24"/>
          <w:szCs w:val="24"/>
        </w:rPr>
        <w:t xml:space="preserve">The </w:t>
      </w:r>
      <w:r w:rsidRPr="00270D5A">
        <w:rPr>
          <w:rFonts w:ascii="Times New Roman" w:hAnsi="Times New Roman" w:cs="Times New Roman"/>
          <w:i/>
          <w:iCs/>
          <w:color w:val="000000" w:themeColor="text1"/>
          <w:sz w:val="24"/>
          <w:szCs w:val="24"/>
        </w:rPr>
        <w:t>Aarhus Convention</w:t>
      </w:r>
      <w:r w:rsidRPr="00456BB6">
        <w:rPr>
          <w:rFonts w:ascii="Times New Roman" w:hAnsi="Times New Roman" w:cs="Times New Roman"/>
          <w:color w:val="000000" w:themeColor="text1"/>
          <w:sz w:val="24"/>
          <w:szCs w:val="24"/>
        </w:rPr>
        <w:t xml:space="preserve">, </w:t>
      </w:r>
      <w:r w:rsidRPr="00456BB6">
        <w:rPr>
          <w:rStyle w:val="Hyperlink2"/>
          <w:rFonts w:ascii="Times New Roman" w:hAnsi="Times New Roman" w:cs="Times New Roman"/>
          <w:color w:val="000000" w:themeColor="text1"/>
          <w:sz w:val="24"/>
          <w:szCs w:val="24"/>
          <w:u w:val="none"/>
        </w:rPr>
        <w:t>https://aarhus.osce.org/about/aarhus-convention</w:t>
      </w:r>
      <w:r w:rsidR="00095504" w:rsidRPr="00456BB6">
        <w:rPr>
          <w:rFonts w:ascii="Times New Roman" w:hAnsi="Times New Roman" w:cs="Times New Roman"/>
          <w:color w:val="000000" w:themeColor="text1"/>
          <w:sz w:val="24"/>
          <w:szCs w:val="24"/>
        </w:rPr>
        <w:t>, (21.02.2023).</w:t>
      </w:r>
    </w:p>
    <w:p w14:paraId="5964E079" w14:textId="2C998BD1" w:rsidR="00455DC8" w:rsidRPr="00752940"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Adomßent, M. </w:t>
      </w:r>
      <w:r w:rsidR="00095504" w:rsidRPr="00752940">
        <w:rPr>
          <w:rFonts w:ascii="Times New Roman" w:hAnsi="Times New Roman" w:cs="Times New Roman"/>
          <w:color w:val="000000" w:themeColor="text1"/>
          <w:sz w:val="24"/>
          <w:szCs w:val="24"/>
        </w:rPr>
        <w:t>&amp;</w:t>
      </w:r>
      <w:r w:rsidRPr="00752940">
        <w:rPr>
          <w:rFonts w:ascii="Times New Roman" w:hAnsi="Times New Roman" w:cs="Times New Roman"/>
          <w:color w:val="000000" w:themeColor="text1"/>
          <w:sz w:val="24"/>
          <w:szCs w:val="24"/>
        </w:rPr>
        <w:t xml:space="preserve"> Godemann J</w:t>
      </w:r>
      <w:proofErr w:type="gramStart"/>
      <w:r w:rsidRPr="00752940">
        <w:rPr>
          <w:rFonts w:ascii="Times New Roman" w:hAnsi="Times New Roman" w:cs="Times New Roman"/>
          <w:color w:val="000000" w:themeColor="text1"/>
          <w:sz w:val="24"/>
          <w:szCs w:val="24"/>
        </w:rPr>
        <w:t>.,</w:t>
      </w:r>
      <w:proofErr w:type="gramEnd"/>
      <w:r w:rsidRPr="00752940">
        <w:rPr>
          <w:rFonts w:ascii="Times New Roman" w:hAnsi="Times New Roman" w:cs="Times New Roman"/>
          <w:color w:val="000000" w:themeColor="text1"/>
          <w:sz w:val="24"/>
          <w:szCs w:val="24"/>
        </w:rPr>
        <w:t xml:space="preserve"> </w:t>
      </w:r>
      <w:r w:rsidR="00095504" w:rsidRPr="00752940">
        <w:rPr>
          <w:rFonts w:ascii="Times New Roman" w:hAnsi="Times New Roman" w:cs="Times New Roman"/>
          <w:color w:val="000000" w:themeColor="text1"/>
          <w:sz w:val="24"/>
          <w:szCs w:val="24"/>
        </w:rPr>
        <w:t>(</w:t>
      </w:r>
      <w:r w:rsidRPr="00752940">
        <w:rPr>
          <w:rFonts w:ascii="Times New Roman" w:hAnsi="Times New Roman" w:cs="Times New Roman"/>
          <w:color w:val="000000" w:themeColor="text1"/>
          <w:sz w:val="24"/>
          <w:szCs w:val="24"/>
        </w:rPr>
        <w:t>2011</w:t>
      </w:r>
      <w:r w:rsidR="00095504" w:rsidRPr="00752940">
        <w:rPr>
          <w:rFonts w:ascii="Times New Roman" w:hAnsi="Times New Roman" w:cs="Times New Roman"/>
          <w:color w:val="000000" w:themeColor="text1"/>
          <w:sz w:val="24"/>
          <w:szCs w:val="24"/>
        </w:rPr>
        <w:t>)</w:t>
      </w:r>
      <w:r w:rsidRPr="00752940">
        <w:rPr>
          <w:rFonts w:ascii="Times New Roman" w:hAnsi="Times New Roman" w:cs="Times New Roman"/>
          <w:color w:val="000000" w:themeColor="text1"/>
          <w:sz w:val="24"/>
          <w:szCs w:val="24"/>
        </w:rPr>
        <w:t xml:space="preserve">. Sustainability </w:t>
      </w:r>
      <w:r w:rsidR="00752940" w:rsidRPr="00752940">
        <w:rPr>
          <w:rFonts w:ascii="Times New Roman" w:hAnsi="Times New Roman" w:cs="Times New Roman"/>
          <w:color w:val="000000" w:themeColor="text1"/>
          <w:sz w:val="24"/>
          <w:szCs w:val="24"/>
        </w:rPr>
        <w:t xml:space="preserve">communication: an </w:t>
      </w:r>
      <w:r w:rsidR="004D46FC">
        <w:rPr>
          <w:rFonts w:ascii="Times New Roman" w:hAnsi="Times New Roman" w:cs="Times New Roman"/>
          <w:color w:val="000000" w:themeColor="text1"/>
          <w:sz w:val="24"/>
          <w:szCs w:val="24"/>
        </w:rPr>
        <w:t>i</w:t>
      </w:r>
      <w:r w:rsidR="00752940" w:rsidRPr="00752940">
        <w:rPr>
          <w:rFonts w:ascii="Times New Roman" w:hAnsi="Times New Roman" w:cs="Times New Roman"/>
          <w:color w:val="000000" w:themeColor="text1"/>
          <w:sz w:val="24"/>
          <w:szCs w:val="24"/>
        </w:rPr>
        <w:t>ntegrative approach</w:t>
      </w:r>
      <w:r w:rsidR="00713B14" w:rsidRPr="00752940">
        <w:rPr>
          <w:rFonts w:ascii="Times New Roman" w:hAnsi="Times New Roman" w:cs="Times New Roman"/>
          <w:color w:val="000000" w:themeColor="text1"/>
          <w:sz w:val="24"/>
          <w:szCs w:val="24"/>
        </w:rPr>
        <w:t>.</w:t>
      </w:r>
      <w:r w:rsidR="00A9213B" w:rsidRPr="00752940">
        <w:rPr>
          <w:rFonts w:ascii="Times New Roman" w:hAnsi="Times New Roman" w:cs="Times New Roman"/>
          <w:color w:val="000000" w:themeColor="text1"/>
          <w:sz w:val="24"/>
          <w:szCs w:val="24"/>
        </w:rPr>
        <w:t xml:space="preserve"> İçinde J. Godeman</w:t>
      </w:r>
      <w:r w:rsidR="00016A16" w:rsidRPr="00752940">
        <w:rPr>
          <w:rFonts w:ascii="Times New Roman" w:hAnsi="Times New Roman" w:cs="Times New Roman"/>
          <w:color w:val="000000" w:themeColor="text1"/>
          <w:sz w:val="24"/>
          <w:szCs w:val="24"/>
        </w:rPr>
        <w:t>n</w:t>
      </w:r>
      <w:r w:rsidR="00A9213B" w:rsidRPr="00752940">
        <w:rPr>
          <w:rFonts w:ascii="Times New Roman" w:hAnsi="Times New Roman" w:cs="Times New Roman"/>
          <w:color w:val="000000" w:themeColor="text1"/>
          <w:sz w:val="24"/>
          <w:szCs w:val="24"/>
        </w:rPr>
        <w:t xml:space="preserve"> &amp; G. Michelsen (Eds.), </w:t>
      </w:r>
      <w:r w:rsidRPr="00752940">
        <w:rPr>
          <w:rFonts w:ascii="Times New Roman" w:hAnsi="Times New Roman" w:cs="Times New Roman"/>
          <w:color w:val="000000" w:themeColor="text1"/>
          <w:sz w:val="24"/>
          <w:szCs w:val="24"/>
        </w:rPr>
        <w:t xml:space="preserve"> </w:t>
      </w:r>
      <w:r w:rsidRPr="00752940">
        <w:rPr>
          <w:rFonts w:ascii="Times New Roman" w:hAnsi="Times New Roman" w:cs="Times New Roman"/>
          <w:i/>
          <w:iCs/>
          <w:color w:val="000000" w:themeColor="text1"/>
          <w:sz w:val="24"/>
          <w:szCs w:val="24"/>
        </w:rPr>
        <w:t>Sustain</w:t>
      </w:r>
      <w:r w:rsidR="004D46FC" w:rsidRPr="00752940">
        <w:rPr>
          <w:rFonts w:ascii="Times New Roman" w:hAnsi="Times New Roman" w:cs="Times New Roman"/>
          <w:i/>
          <w:iCs/>
          <w:color w:val="000000" w:themeColor="text1"/>
          <w:sz w:val="24"/>
          <w:szCs w:val="24"/>
        </w:rPr>
        <w:t xml:space="preserve">ability </w:t>
      </w:r>
      <w:r w:rsidR="00A12BC0" w:rsidRPr="00752940">
        <w:rPr>
          <w:rFonts w:ascii="Times New Roman" w:hAnsi="Times New Roman" w:cs="Times New Roman"/>
          <w:i/>
          <w:iCs/>
          <w:color w:val="000000" w:themeColor="text1"/>
          <w:sz w:val="24"/>
          <w:szCs w:val="24"/>
        </w:rPr>
        <w:t xml:space="preserve">Communication: </w:t>
      </w:r>
      <w:r w:rsidR="00A12BC0">
        <w:rPr>
          <w:rFonts w:ascii="Times New Roman" w:hAnsi="Times New Roman" w:cs="Times New Roman"/>
          <w:i/>
          <w:iCs/>
          <w:color w:val="000000" w:themeColor="text1"/>
          <w:sz w:val="24"/>
          <w:szCs w:val="24"/>
        </w:rPr>
        <w:t>Interdisciplinary Perspectives a</w:t>
      </w:r>
      <w:r w:rsidR="00A12BC0" w:rsidRPr="00752940">
        <w:rPr>
          <w:rFonts w:ascii="Times New Roman" w:hAnsi="Times New Roman" w:cs="Times New Roman"/>
          <w:i/>
          <w:iCs/>
          <w:color w:val="000000" w:themeColor="text1"/>
          <w:sz w:val="24"/>
          <w:szCs w:val="24"/>
        </w:rPr>
        <w:t xml:space="preserve">nd Theoretical Foundations </w:t>
      </w:r>
      <w:proofErr w:type="gramStart"/>
      <w:r w:rsidR="00A9213B" w:rsidRPr="00752940">
        <w:rPr>
          <w:rFonts w:ascii="Times New Roman" w:hAnsi="Times New Roman" w:cs="Times New Roman"/>
          <w:color w:val="000000" w:themeColor="text1"/>
          <w:sz w:val="24"/>
          <w:szCs w:val="24"/>
        </w:rPr>
        <w:t>(</w:t>
      </w:r>
      <w:proofErr w:type="gramEnd"/>
      <w:r w:rsidR="00A9213B" w:rsidRPr="00752940">
        <w:rPr>
          <w:rFonts w:ascii="Times New Roman" w:hAnsi="Times New Roman" w:cs="Times New Roman"/>
          <w:color w:val="000000" w:themeColor="text1"/>
          <w:sz w:val="24"/>
          <w:szCs w:val="24"/>
        </w:rPr>
        <w:t>ss. 27-37.</w:t>
      </w:r>
      <w:proofErr w:type="gramStart"/>
      <w:r w:rsidR="00A9213B" w:rsidRPr="00752940">
        <w:rPr>
          <w:rFonts w:ascii="Times New Roman" w:hAnsi="Times New Roman" w:cs="Times New Roman"/>
          <w:color w:val="000000" w:themeColor="text1"/>
          <w:sz w:val="24"/>
          <w:szCs w:val="24"/>
        </w:rPr>
        <w:t>)</w:t>
      </w:r>
      <w:proofErr w:type="gramEnd"/>
      <w:r w:rsidRPr="00752940">
        <w:rPr>
          <w:rFonts w:ascii="Times New Roman" w:hAnsi="Times New Roman" w:cs="Times New Roman"/>
          <w:color w:val="000000" w:themeColor="text1"/>
          <w:sz w:val="24"/>
          <w:szCs w:val="24"/>
        </w:rPr>
        <w:t>, Springe</w:t>
      </w:r>
      <w:r w:rsidR="00A9213B" w:rsidRPr="00752940">
        <w:rPr>
          <w:rFonts w:ascii="Times New Roman" w:hAnsi="Times New Roman" w:cs="Times New Roman"/>
          <w:color w:val="000000" w:themeColor="text1"/>
          <w:sz w:val="24"/>
          <w:szCs w:val="24"/>
        </w:rPr>
        <w:t>r.</w:t>
      </w:r>
      <w:r w:rsidRPr="00752940">
        <w:rPr>
          <w:rFonts w:ascii="Times New Roman" w:hAnsi="Times New Roman" w:cs="Times New Roman"/>
          <w:color w:val="000000" w:themeColor="text1"/>
          <w:sz w:val="24"/>
          <w:szCs w:val="24"/>
        </w:rPr>
        <w:t xml:space="preserve">  </w:t>
      </w:r>
    </w:p>
    <w:p w14:paraId="5BE5C8E1" w14:textId="6F2CDEBE" w:rsidR="005C1B19" w:rsidRPr="00270D5A" w:rsidRDefault="005C1B1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752940">
        <w:rPr>
          <w:rFonts w:ascii="Times New Roman" w:eastAsia="Times New Roman" w:hAnsi="Times New Roman" w:cs="Times New Roman"/>
          <w:color w:val="000000" w:themeColor="text1"/>
          <w:sz w:val="24"/>
          <w:szCs w:val="24"/>
        </w:rPr>
        <w:t>Akbayır, Z</w:t>
      </w:r>
      <w:proofErr w:type="gramStart"/>
      <w:r w:rsidRPr="00752940">
        <w:rPr>
          <w:rFonts w:ascii="Times New Roman" w:eastAsia="Times New Roman" w:hAnsi="Times New Roman" w:cs="Times New Roman"/>
          <w:color w:val="000000" w:themeColor="text1"/>
          <w:sz w:val="24"/>
          <w:szCs w:val="24"/>
        </w:rPr>
        <w:t>.,</w:t>
      </w:r>
      <w:proofErr w:type="gramEnd"/>
      <w:r w:rsidRPr="00752940">
        <w:rPr>
          <w:rFonts w:ascii="Times New Roman" w:eastAsia="Times New Roman" w:hAnsi="Times New Roman" w:cs="Times New Roman"/>
          <w:color w:val="000000" w:themeColor="text1"/>
          <w:sz w:val="24"/>
          <w:szCs w:val="24"/>
        </w:rPr>
        <w:t xml:space="preserve"> </w:t>
      </w:r>
      <w:r w:rsidR="00A9213B" w:rsidRPr="00752940">
        <w:rPr>
          <w:rFonts w:ascii="Times New Roman" w:eastAsia="Times New Roman" w:hAnsi="Times New Roman" w:cs="Times New Roman"/>
          <w:color w:val="000000" w:themeColor="text1"/>
          <w:sz w:val="24"/>
          <w:szCs w:val="24"/>
        </w:rPr>
        <w:t>(</w:t>
      </w:r>
      <w:r w:rsidRPr="00752940">
        <w:rPr>
          <w:rFonts w:ascii="Times New Roman" w:eastAsia="Times New Roman" w:hAnsi="Times New Roman" w:cs="Times New Roman"/>
          <w:color w:val="000000" w:themeColor="text1"/>
          <w:sz w:val="24"/>
          <w:szCs w:val="24"/>
        </w:rPr>
        <w:t>2019</w:t>
      </w:r>
      <w:r w:rsidR="00A9213B" w:rsidRPr="00752940">
        <w:rPr>
          <w:rFonts w:ascii="Times New Roman" w:eastAsia="Times New Roman" w:hAnsi="Times New Roman" w:cs="Times New Roman"/>
          <w:color w:val="000000" w:themeColor="text1"/>
          <w:sz w:val="24"/>
          <w:szCs w:val="24"/>
        </w:rPr>
        <w:t>)</w:t>
      </w:r>
      <w:r w:rsidRPr="00752940">
        <w:rPr>
          <w:rFonts w:ascii="Times New Roman" w:eastAsia="Times New Roman" w:hAnsi="Times New Roman" w:cs="Times New Roman"/>
          <w:color w:val="000000" w:themeColor="text1"/>
          <w:sz w:val="24"/>
          <w:szCs w:val="24"/>
        </w:rPr>
        <w:t xml:space="preserve">. Halkla </w:t>
      </w:r>
      <w:r w:rsidR="00752940" w:rsidRPr="00752940">
        <w:rPr>
          <w:rFonts w:ascii="Times New Roman" w:eastAsia="Times New Roman" w:hAnsi="Times New Roman" w:cs="Times New Roman"/>
          <w:color w:val="000000" w:themeColor="text1"/>
          <w:sz w:val="24"/>
          <w:szCs w:val="24"/>
        </w:rPr>
        <w:t>ilişkiler perspektifinden kurumsal sürdürülebilirlik iletişimi ve bir örnek olay incelemesi</w:t>
      </w:r>
      <w:r w:rsidRPr="00752940">
        <w:rPr>
          <w:rFonts w:ascii="Times New Roman" w:eastAsia="Times New Roman" w:hAnsi="Times New Roman" w:cs="Times New Roman"/>
          <w:color w:val="000000" w:themeColor="text1"/>
          <w:sz w:val="24"/>
          <w:szCs w:val="24"/>
        </w:rPr>
        <w:t xml:space="preserve">, </w:t>
      </w:r>
      <w:r w:rsidR="00A12BC0">
        <w:rPr>
          <w:rFonts w:ascii="Times New Roman" w:eastAsia="Times New Roman" w:hAnsi="Times New Roman" w:cs="Times New Roman"/>
          <w:i/>
          <w:iCs/>
          <w:color w:val="000000" w:themeColor="text1"/>
          <w:sz w:val="24"/>
          <w:szCs w:val="24"/>
        </w:rPr>
        <w:t>Uluslararası Halkla İlişkiler v</w:t>
      </w:r>
      <w:r w:rsidR="00A12BC0" w:rsidRPr="00752940">
        <w:rPr>
          <w:rFonts w:ascii="Times New Roman" w:eastAsia="Times New Roman" w:hAnsi="Times New Roman" w:cs="Times New Roman"/>
          <w:i/>
          <w:iCs/>
          <w:color w:val="000000" w:themeColor="text1"/>
          <w:sz w:val="24"/>
          <w:szCs w:val="24"/>
        </w:rPr>
        <w:t>e Reklam Çalışmaları Dergisi</w:t>
      </w:r>
      <w:r w:rsidR="00A12BC0" w:rsidRPr="00752940">
        <w:rPr>
          <w:rFonts w:ascii="Times New Roman" w:eastAsia="Times New Roman" w:hAnsi="Times New Roman" w:cs="Times New Roman"/>
          <w:color w:val="000000" w:themeColor="text1"/>
          <w:sz w:val="24"/>
          <w:szCs w:val="24"/>
        </w:rPr>
        <w:t xml:space="preserve">, </w:t>
      </w:r>
      <w:r w:rsidRPr="00752940">
        <w:rPr>
          <w:rFonts w:ascii="Times New Roman" w:eastAsia="Times New Roman" w:hAnsi="Times New Roman" w:cs="Times New Roman"/>
          <w:color w:val="000000" w:themeColor="text1"/>
          <w:sz w:val="24"/>
          <w:szCs w:val="24"/>
        </w:rPr>
        <w:t>2</w:t>
      </w:r>
      <w:r w:rsidR="00A9213B" w:rsidRPr="00752940">
        <w:rPr>
          <w:rFonts w:ascii="Times New Roman" w:eastAsia="Times New Roman" w:hAnsi="Times New Roman" w:cs="Times New Roman"/>
          <w:color w:val="000000" w:themeColor="text1"/>
          <w:sz w:val="24"/>
          <w:szCs w:val="24"/>
        </w:rPr>
        <w:t>(</w:t>
      </w:r>
      <w:r w:rsidRPr="00752940">
        <w:rPr>
          <w:rFonts w:ascii="Times New Roman" w:eastAsia="Times New Roman" w:hAnsi="Times New Roman" w:cs="Times New Roman"/>
          <w:color w:val="000000" w:themeColor="text1"/>
          <w:sz w:val="24"/>
          <w:szCs w:val="24"/>
        </w:rPr>
        <w:t>1</w:t>
      </w:r>
      <w:r w:rsidR="00A9213B" w:rsidRPr="00752940">
        <w:rPr>
          <w:rFonts w:ascii="Times New Roman" w:eastAsia="Times New Roman" w:hAnsi="Times New Roman" w:cs="Times New Roman"/>
          <w:color w:val="000000" w:themeColor="text1"/>
          <w:sz w:val="24"/>
          <w:szCs w:val="24"/>
        </w:rPr>
        <w:t>)</w:t>
      </w:r>
      <w:r w:rsidRPr="00752940">
        <w:rPr>
          <w:rFonts w:ascii="Times New Roman" w:eastAsia="Times New Roman" w:hAnsi="Times New Roman" w:cs="Times New Roman"/>
          <w:color w:val="000000" w:themeColor="text1"/>
          <w:sz w:val="24"/>
          <w:szCs w:val="24"/>
        </w:rPr>
        <w:t>, 39-71</w:t>
      </w:r>
      <w:r w:rsidR="00A9213B" w:rsidRPr="00752940">
        <w:rPr>
          <w:rFonts w:ascii="Times New Roman" w:eastAsia="Times New Roman" w:hAnsi="Times New Roman" w:cs="Times New Roman"/>
          <w:color w:val="000000" w:themeColor="text1"/>
          <w:sz w:val="24"/>
          <w:szCs w:val="24"/>
        </w:rPr>
        <w:t>.</w:t>
      </w:r>
    </w:p>
    <w:p w14:paraId="69B3E847" w14:textId="4F83E63A" w:rsidR="005C1B19" w:rsidRPr="00270D5A" w:rsidRDefault="005C1B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Akıncı, Z</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B., </w:t>
      </w:r>
      <w:r w:rsidR="00FA0ECE"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1998</w:t>
      </w:r>
      <w:r w:rsidR="00FA0ECE"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Kurum </w:t>
      </w:r>
      <w:r w:rsidR="00A12BC0">
        <w:rPr>
          <w:rFonts w:ascii="Times New Roman" w:hAnsi="Times New Roman" w:cs="Times New Roman"/>
          <w:i/>
          <w:iCs/>
          <w:color w:val="000000" w:themeColor="text1"/>
          <w:sz w:val="24"/>
          <w:szCs w:val="24"/>
        </w:rPr>
        <w:t>Kültürü v</w:t>
      </w:r>
      <w:r w:rsidR="00A12BC0" w:rsidRPr="00270D5A">
        <w:rPr>
          <w:rFonts w:ascii="Times New Roman" w:hAnsi="Times New Roman" w:cs="Times New Roman"/>
          <w:i/>
          <w:iCs/>
          <w:color w:val="000000" w:themeColor="text1"/>
          <w:sz w:val="24"/>
          <w:szCs w:val="24"/>
        </w:rPr>
        <w:t>e Örgütsel İletişim</w:t>
      </w:r>
      <w:r w:rsidRPr="00270D5A">
        <w:rPr>
          <w:rFonts w:ascii="Times New Roman" w:hAnsi="Times New Roman" w:cs="Times New Roman"/>
          <w:color w:val="000000" w:themeColor="text1"/>
          <w:sz w:val="24"/>
          <w:szCs w:val="24"/>
        </w:rPr>
        <w:t>, 1. Baskı, İletişim Yayınları</w:t>
      </w:r>
      <w:r w:rsidR="00FA0ECE" w:rsidRPr="00270D5A">
        <w:rPr>
          <w:rFonts w:ascii="Times New Roman" w:hAnsi="Times New Roman" w:cs="Times New Roman"/>
          <w:color w:val="000000" w:themeColor="text1"/>
          <w:sz w:val="24"/>
          <w:szCs w:val="24"/>
        </w:rPr>
        <w:t>.</w:t>
      </w:r>
    </w:p>
    <w:p w14:paraId="5CE36E8D" w14:textId="7ED50CCA"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Allen, M. </w:t>
      </w:r>
      <w:r w:rsidR="00FA0ECE"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2016</w:t>
      </w:r>
      <w:r w:rsidR="00FA0ECE"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A12BC0">
        <w:rPr>
          <w:rFonts w:ascii="Times New Roman" w:hAnsi="Times New Roman" w:cs="Times New Roman"/>
          <w:i/>
          <w:iCs/>
          <w:color w:val="000000" w:themeColor="text1"/>
          <w:sz w:val="24"/>
          <w:szCs w:val="24"/>
        </w:rPr>
        <w:t>Strategic Communication f</w:t>
      </w:r>
      <w:r w:rsidR="00A12BC0" w:rsidRPr="00270D5A">
        <w:rPr>
          <w:rFonts w:ascii="Times New Roman" w:hAnsi="Times New Roman" w:cs="Times New Roman"/>
          <w:i/>
          <w:iCs/>
          <w:color w:val="000000" w:themeColor="text1"/>
          <w:sz w:val="24"/>
          <w:szCs w:val="24"/>
        </w:rPr>
        <w:t>or Sustainable Organizations</w:t>
      </w:r>
      <w:r w:rsidR="004D46FC" w:rsidRPr="00270D5A">
        <w:rPr>
          <w:rFonts w:ascii="Times New Roman" w:hAnsi="Times New Roman" w:cs="Times New Roman"/>
          <w:i/>
          <w:iCs/>
          <w:color w:val="000000" w:themeColor="text1"/>
          <w:sz w:val="24"/>
          <w:szCs w:val="24"/>
        </w:rPr>
        <w:t>: theory and practice</w:t>
      </w:r>
      <w:r w:rsidRPr="00270D5A">
        <w:rPr>
          <w:rFonts w:ascii="Times New Roman" w:hAnsi="Times New Roman" w:cs="Times New Roman"/>
          <w:color w:val="000000" w:themeColor="text1"/>
          <w:sz w:val="24"/>
          <w:szCs w:val="24"/>
        </w:rPr>
        <w:t>, Springer</w:t>
      </w:r>
      <w:r w:rsidR="00FA0ECE" w:rsidRPr="00270D5A">
        <w:rPr>
          <w:rFonts w:ascii="Times New Roman" w:hAnsi="Times New Roman" w:cs="Times New Roman"/>
          <w:color w:val="000000" w:themeColor="text1"/>
          <w:sz w:val="24"/>
          <w:szCs w:val="24"/>
        </w:rPr>
        <w:t>.</w:t>
      </w:r>
    </w:p>
    <w:p w14:paraId="6A768439" w14:textId="1628311E" w:rsidR="004000E7"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Alshuwaikhat, H</w:t>
      </w:r>
      <w:proofErr w:type="gramStart"/>
      <w:r w:rsidRPr="00270D5A">
        <w:rPr>
          <w:rFonts w:ascii="Times New Roman" w:eastAsia="Times New Roman" w:hAnsi="Times New Roman" w:cs="Times New Roman"/>
          <w:color w:val="000000" w:themeColor="text1"/>
          <w:sz w:val="24"/>
          <w:szCs w:val="24"/>
        </w:rPr>
        <w:t>.</w:t>
      </w:r>
      <w:r w:rsidR="00FA0ECE"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M.</w:t>
      </w:r>
      <w:r w:rsidR="00FA0ECE"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Abubakar, I, </w:t>
      </w:r>
      <w:r w:rsidR="00FA0ECE"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2008</w:t>
      </w:r>
      <w:r w:rsidR="00FA0ECE"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An integrated approach to achieving campus sustainability: assessment of the current campus environmental management practices, </w:t>
      </w:r>
      <w:r w:rsidRPr="00270D5A">
        <w:rPr>
          <w:rFonts w:ascii="Times New Roman" w:eastAsia="Times New Roman" w:hAnsi="Times New Roman" w:cs="Times New Roman"/>
          <w:i/>
          <w:iCs/>
          <w:color w:val="000000" w:themeColor="text1"/>
          <w:sz w:val="24"/>
          <w:szCs w:val="24"/>
        </w:rPr>
        <w:t>Journal of Cleaner Production</w:t>
      </w:r>
      <w:r w:rsidRPr="00270D5A">
        <w:rPr>
          <w:rFonts w:ascii="Times New Roman" w:eastAsia="Times New Roman" w:hAnsi="Times New Roman" w:cs="Times New Roman"/>
          <w:color w:val="000000" w:themeColor="text1"/>
          <w:sz w:val="24"/>
          <w:szCs w:val="24"/>
        </w:rPr>
        <w:t>, 2008</w:t>
      </w:r>
      <w:r w:rsidR="00FA0ECE"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16</w:t>
      </w:r>
      <w:r w:rsidR="00FA0ECE"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1777-1785</w:t>
      </w:r>
      <w:r w:rsidR="00CD6B17" w:rsidRPr="00270D5A">
        <w:rPr>
          <w:rFonts w:ascii="Times New Roman" w:eastAsia="Times New Roman" w:hAnsi="Times New Roman" w:cs="Times New Roman"/>
          <w:color w:val="000000" w:themeColor="text1"/>
          <w:sz w:val="24"/>
          <w:szCs w:val="24"/>
        </w:rPr>
        <w:t xml:space="preserve">. </w:t>
      </w:r>
      <w:r w:rsidR="00CD6B17" w:rsidRPr="00456BB6">
        <w:rPr>
          <w:rFonts w:ascii="Times New Roman" w:eastAsia="Times New Roman" w:hAnsi="Times New Roman" w:cs="Times New Roman"/>
          <w:sz w:val="24"/>
          <w:szCs w:val="24"/>
        </w:rPr>
        <w:t>https://doi.org/</w:t>
      </w:r>
      <w:proofErr w:type="gramStart"/>
      <w:r w:rsidR="00CD6B17" w:rsidRPr="00456BB6">
        <w:rPr>
          <w:rFonts w:ascii="Times New Roman" w:eastAsia="Times New Roman" w:hAnsi="Times New Roman" w:cs="Times New Roman"/>
          <w:sz w:val="24"/>
          <w:szCs w:val="24"/>
        </w:rPr>
        <w:t>10.1016</w:t>
      </w:r>
      <w:proofErr w:type="gramEnd"/>
      <w:r w:rsidR="00CD6B17" w:rsidRPr="00456BB6">
        <w:rPr>
          <w:rFonts w:ascii="Times New Roman" w:eastAsia="Times New Roman" w:hAnsi="Times New Roman" w:cs="Times New Roman"/>
          <w:sz w:val="24"/>
          <w:szCs w:val="24"/>
        </w:rPr>
        <w:t>/j.jclepro.2007.12.002</w:t>
      </w:r>
      <w:r w:rsidR="00CD6B17" w:rsidRPr="00270D5A">
        <w:rPr>
          <w:rFonts w:ascii="Times New Roman" w:eastAsia="Times New Roman" w:hAnsi="Times New Roman" w:cs="Times New Roman"/>
          <w:color w:val="000000" w:themeColor="text1"/>
          <w:sz w:val="24"/>
          <w:szCs w:val="24"/>
        </w:rPr>
        <w:t xml:space="preserve"> </w:t>
      </w:r>
    </w:p>
    <w:p w14:paraId="35B31152" w14:textId="52670919" w:rsidR="00870B7D" w:rsidRPr="00270D5A" w:rsidRDefault="004000E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Amabile, S</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Conte, F., Vollero, A.</w:t>
      </w:r>
      <w:r w:rsidR="00CD6B17"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Siano, A., </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2022</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Measuring and evaluating CSR information and involvement st</w:t>
      </w:r>
      <w:r w:rsidR="00A12BC0">
        <w:rPr>
          <w:rFonts w:ascii="Times New Roman" w:eastAsia="Times New Roman" w:hAnsi="Times New Roman" w:cs="Times New Roman"/>
          <w:color w:val="000000" w:themeColor="text1"/>
          <w:sz w:val="24"/>
          <w:szCs w:val="24"/>
        </w:rPr>
        <w:t>rategies on corporate Facebook P</w:t>
      </w:r>
      <w:r w:rsidRPr="00270D5A">
        <w:rPr>
          <w:rFonts w:ascii="Times New Roman" w:eastAsia="Times New Roman" w:hAnsi="Times New Roman" w:cs="Times New Roman"/>
          <w:color w:val="000000" w:themeColor="text1"/>
          <w:sz w:val="24"/>
          <w:szCs w:val="24"/>
        </w:rPr>
        <w:t xml:space="preserve">ages, </w:t>
      </w:r>
      <w:r w:rsidRPr="00270D5A">
        <w:rPr>
          <w:rFonts w:ascii="Times New Roman" w:eastAsia="Times New Roman" w:hAnsi="Times New Roman" w:cs="Times New Roman"/>
          <w:i/>
          <w:iCs/>
          <w:color w:val="000000" w:themeColor="text1"/>
          <w:sz w:val="24"/>
          <w:szCs w:val="24"/>
        </w:rPr>
        <w:t>Italian Journal of Marketing</w:t>
      </w:r>
      <w:r w:rsidRPr="00270D5A">
        <w:rPr>
          <w:rFonts w:ascii="Times New Roman" w:eastAsia="Times New Roman" w:hAnsi="Times New Roman" w:cs="Times New Roman"/>
          <w:color w:val="000000" w:themeColor="text1"/>
          <w:sz w:val="24"/>
          <w:szCs w:val="24"/>
        </w:rPr>
        <w:t>, 342-369</w:t>
      </w:r>
      <w:r w:rsidR="00CD6B17" w:rsidRPr="00270D5A">
        <w:rPr>
          <w:rFonts w:ascii="Times New Roman" w:eastAsia="Times New Roman" w:hAnsi="Times New Roman" w:cs="Times New Roman"/>
          <w:color w:val="000000" w:themeColor="text1"/>
          <w:sz w:val="24"/>
          <w:szCs w:val="24"/>
        </w:rPr>
        <w:t xml:space="preserve">. </w:t>
      </w:r>
      <w:r w:rsidR="00CD6B17" w:rsidRPr="00456BB6">
        <w:rPr>
          <w:rFonts w:ascii="Times New Roman" w:eastAsia="Times New Roman" w:hAnsi="Times New Roman" w:cs="Times New Roman"/>
          <w:sz w:val="24"/>
          <w:szCs w:val="24"/>
        </w:rPr>
        <w:t>https://doi.org/</w:t>
      </w:r>
      <w:proofErr w:type="gramStart"/>
      <w:r w:rsidR="00CD6B17" w:rsidRPr="00456BB6">
        <w:rPr>
          <w:rFonts w:ascii="Times New Roman" w:eastAsia="Times New Roman" w:hAnsi="Times New Roman" w:cs="Times New Roman"/>
          <w:sz w:val="24"/>
          <w:szCs w:val="24"/>
        </w:rPr>
        <w:t>10.1007</w:t>
      </w:r>
      <w:proofErr w:type="gramEnd"/>
      <w:r w:rsidR="00CD6B17" w:rsidRPr="00456BB6">
        <w:rPr>
          <w:rFonts w:ascii="Times New Roman" w:eastAsia="Times New Roman" w:hAnsi="Times New Roman" w:cs="Times New Roman"/>
          <w:sz w:val="24"/>
          <w:szCs w:val="24"/>
        </w:rPr>
        <w:t>/s43039-022-00053-0</w:t>
      </w:r>
      <w:r w:rsidR="00CD6B17" w:rsidRPr="00270D5A">
        <w:rPr>
          <w:rFonts w:ascii="Times New Roman" w:eastAsia="Times New Roman" w:hAnsi="Times New Roman" w:cs="Times New Roman"/>
          <w:color w:val="000000" w:themeColor="text1"/>
          <w:sz w:val="24"/>
          <w:szCs w:val="24"/>
        </w:rPr>
        <w:t xml:space="preserve"> </w:t>
      </w:r>
    </w:p>
    <w:p w14:paraId="377366A2" w14:textId="3DA84212" w:rsidR="00455DC8" w:rsidRPr="00270D5A" w:rsidRDefault="00870B7D"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Amey, L</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Plummer, R.</w:t>
      </w:r>
      <w:r w:rsidR="00CD6B17"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Pickering, G., </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2020</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Website communications for campus sustainability: an analysis of Canadian universities, </w:t>
      </w:r>
      <w:r w:rsidRPr="00270D5A">
        <w:rPr>
          <w:rFonts w:ascii="Times New Roman" w:eastAsia="Times New Roman" w:hAnsi="Times New Roman" w:cs="Times New Roman"/>
          <w:i/>
          <w:iCs/>
          <w:color w:val="000000" w:themeColor="text1"/>
          <w:sz w:val="24"/>
          <w:szCs w:val="24"/>
        </w:rPr>
        <w:t>International Journal of Sustainability in Higher Education</w:t>
      </w:r>
      <w:r w:rsidRPr="00270D5A">
        <w:rPr>
          <w:rFonts w:ascii="Times New Roman" w:eastAsia="Times New Roman" w:hAnsi="Times New Roman" w:cs="Times New Roman"/>
          <w:color w:val="000000" w:themeColor="text1"/>
          <w:sz w:val="24"/>
          <w:szCs w:val="24"/>
        </w:rPr>
        <w:t>, 21</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3</w:t>
      </w:r>
      <w:r w:rsidR="00CD6B17" w:rsidRPr="00270D5A">
        <w:rPr>
          <w:rFonts w:ascii="Times New Roman" w:eastAsia="Times New Roman" w:hAnsi="Times New Roman" w:cs="Times New Roman"/>
          <w:color w:val="000000" w:themeColor="text1"/>
          <w:sz w:val="24"/>
          <w:szCs w:val="24"/>
        </w:rPr>
        <w:t>)</w:t>
      </w:r>
      <w:r w:rsidR="00A12BC0">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531-556.</w:t>
      </w:r>
      <w:r w:rsidR="00CD6B17" w:rsidRPr="00270D5A">
        <w:rPr>
          <w:rFonts w:ascii="Times New Roman" w:eastAsia="Times New Roman" w:hAnsi="Times New Roman" w:cs="Times New Roman"/>
          <w:color w:val="000000" w:themeColor="text1"/>
          <w:sz w:val="24"/>
          <w:szCs w:val="24"/>
        </w:rPr>
        <w:t xml:space="preserve"> </w:t>
      </w:r>
      <w:r w:rsidR="00CD6B17" w:rsidRPr="00456BB6">
        <w:rPr>
          <w:rFonts w:ascii="Times New Roman" w:eastAsia="Times New Roman" w:hAnsi="Times New Roman" w:cs="Times New Roman"/>
          <w:sz w:val="24"/>
          <w:szCs w:val="24"/>
        </w:rPr>
        <w:t>https://doi.org/</w:t>
      </w:r>
      <w:proofErr w:type="gramStart"/>
      <w:r w:rsidR="00CD6B17" w:rsidRPr="00456BB6">
        <w:rPr>
          <w:rFonts w:ascii="Times New Roman" w:eastAsia="Times New Roman" w:hAnsi="Times New Roman" w:cs="Times New Roman"/>
          <w:sz w:val="24"/>
          <w:szCs w:val="24"/>
        </w:rPr>
        <w:t>10.1108</w:t>
      </w:r>
      <w:proofErr w:type="gramEnd"/>
      <w:r w:rsidR="00CD6B17" w:rsidRPr="00456BB6">
        <w:rPr>
          <w:rFonts w:ascii="Times New Roman" w:eastAsia="Times New Roman" w:hAnsi="Times New Roman" w:cs="Times New Roman"/>
          <w:sz w:val="24"/>
          <w:szCs w:val="24"/>
        </w:rPr>
        <w:t>/IJSHE-04-2019-0137</w:t>
      </w:r>
      <w:r w:rsidR="00CD6B17" w:rsidRPr="00270D5A">
        <w:rPr>
          <w:rFonts w:ascii="Times New Roman" w:eastAsia="Times New Roman" w:hAnsi="Times New Roman" w:cs="Times New Roman"/>
          <w:color w:val="000000" w:themeColor="text1"/>
          <w:sz w:val="24"/>
          <w:szCs w:val="24"/>
        </w:rPr>
        <w:t xml:space="preserve"> </w:t>
      </w:r>
    </w:p>
    <w:p w14:paraId="4C2B3D90" w14:textId="66322BC9"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Argenti, P</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A.,</w:t>
      </w:r>
      <w:r w:rsidR="00CD6B17"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2009</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 xml:space="preserve">Corporate </w:t>
      </w:r>
      <w:r w:rsidR="00A12BC0">
        <w:rPr>
          <w:rFonts w:ascii="Times New Roman" w:eastAsia="Times New Roman" w:hAnsi="Times New Roman" w:cs="Times New Roman"/>
          <w:i/>
          <w:iCs/>
          <w:color w:val="000000" w:themeColor="text1"/>
          <w:sz w:val="24"/>
          <w:szCs w:val="24"/>
        </w:rPr>
        <w:t>C</w:t>
      </w:r>
      <w:r w:rsidR="00752940" w:rsidRPr="00270D5A">
        <w:rPr>
          <w:rFonts w:ascii="Times New Roman" w:eastAsia="Times New Roman" w:hAnsi="Times New Roman" w:cs="Times New Roman"/>
          <w:i/>
          <w:iCs/>
          <w:color w:val="000000" w:themeColor="text1"/>
          <w:sz w:val="24"/>
          <w:szCs w:val="24"/>
        </w:rPr>
        <w:t>ommunication</w:t>
      </w:r>
      <w:r w:rsidRPr="00270D5A">
        <w:rPr>
          <w:rFonts w:ascii="Times New Roman" w:eastAsia="Times New Roman" w:hAnsi="Times New Roman" w:cs="Times New Roman"/>
          <w:i/>
          <w:iCs/>
          <w:color w:val="000000" w:themeColor="text1"/>
          <w:sz w:val="24"/>
          <w:szCs w:val="24"/>
        </w:rPr>
        <w:t xml:space="preserve"> (5th Edition)</w:t>
      </w:r>
      <w:r w:rsidRPr="00270D5A">
        <w:rPr>
          <w:rFonts w:ascii="Times New Roman" w:eastAsia="Times New Roman" w:hAnsi="Times New Roman" w:cs="Times New Roman"/>
          <w:color w:val="000000" w:themeColor="text1"/>
          <w:sz w:val="24"/>
          <w:szCs w:val="24"/>
        </w:rPr>
        <w:t>, McGrawHill Irwin,</w:t>
      </w:r>
      <w:r w:rsidR="00CD6B17"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 xml:space="preserve">ISBN: 978-0-07-337773-5. </w:t>
      </w:r>
    </w:p>
    <w:p w14:paraId="52E12270" w14:textId="113F449B" w:rsidR="001D0E73"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Arıdağ, I</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2014</w:t>
      </w:r>
      <w:r w:rsidR="00CD6B1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“Sürdürülebilirlik” </w:t>
      </w:r>
      <w:r w:rsidR="00752940" w:rsidRPr="00270D5A">
        <w:rPr>
          <w:rFonts w:ascii="Times New Roman" w:eastAsia="Times New Roman" w:hAnsi="Times New Roman" w:cs="Times New Roman"/>
          <w:color w:val="000000" w:themeColor="text1"/>
          <w:sz w:val="24"/>
          <w:szCs w:val="24"/>
        </w:rPr>
        <w:t>bir iş modeli… “sürdürülebilirlik iletişimi” de vazgeçilmezi</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EKOIQ Dergisi</w:t>
      </w:r>
      <w:r w:rsidRPr="00270D5A">
        <w:rPr>
          <w:rFonts w:ascii="Times New Roman" w:eastAsia="Times New Roman" w:hAnsi="Times New Roman" w:cs="Times New Roman"/>
          <w:color w:val="000000" w:themeColor="text1"/>
          <w:sz w:val="24"/>
          <w:szCs w:val="24"/>
        </w:rPr>
        <w:t>, Mayıs 2014.</w:t>
      </w:r>
    </w:p>
    <w:p w14:paraId="042FFD4D" w14:textId="628980EA" w:rsidR="00455DC8" w:rsidRPr="00270D5A" w:rsidRDefault="001D0E7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Arın Saydam, Z</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331F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2014</w:t>
      </w:r>
      <w:r w:rsidR="00331F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00A12BC0" w:rsidRPr="00A12BC0">
        <w:rPr>
          <w:rFonts w:ascii="Times New Roman" w:eastAsia="Times New Roman" w:hAnsi="Times New Roman" w:cs="Times New Roman"/>
          <w:i/>
          <w:color w:val="000000" w:themeColor="text1"/>
          <w:sz w:val="24"/>
          <w:szCs w:val="24"/>
        </w:rPr>
        <w:t>Sürdürülebilir İletişimin Kurumsal Sürdürülebilirliğe Etkisi: İşletmeler Örneğinde Karşılaştırmalı Uygulama,</w:t>
      </w:r>
      <w:r w:rsidR="00A12BC0"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Doktora Tezi, Marmara Üniversitesi Sosyal Bilimler Enstitüsü Halkla İlişkiler Anabilim Dalı Halkla İlişkiler Bilim Dalı</w:t>
      </w:r>
      <w:r w:rsidR="00A1436A" w:rsidRPr="00270D5A">
        <w:rPr>
          <w:rFonts w:ascii="Times New Roman" w:eastAsia="Times New Roman" w:hAnsi="Times New Roman" w:cs="Times New Roman"/>
          <w:color w:val="000000" w:themeColor="text1"/>
          <w:sz w:val="24"/>
          <w:szCs w:val="24"/>
        </w:rPr>
        <w:t>.</w:t>
      </w:r>
    </w:p>
    <w:p w14:paraId="6E25CCAD" w14:textId="03B389CF" w:rsidR="00C76439" w:rsidRPr="00270D5A" w:rsidRDefault="00C7643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Arief, N</w:t>
      </w:r>
      <w:proofErr w:type="gramStart"/>
      <w:r w:rsidRPr="00270D5A">
        <w:rPr>
          <w:rFonts w:ascii="Times New Roman" w:eastAsia="Times New Roman" w:hAnsi="Times New Roman" w:cs="Times New Roman"/>
          <w:color w:val="000000" w:themeColor="text1"/>
          <w:sz w:val="24"/>
          <w:szCs w:val="24"/>
        </w:rPr>
        <w:t>.</w:t>
      </w:r>
      <w:r w:rsidR="00F73D3D" w:rsidRPr="00270D5A">
        <w:rPr>
          <w:rFonts w:ascii="Times New Roman" w:eastAsia="Times New Roman" w:hAnsi="Times New Roman" w:cs="Times New Roman"/>
          <w:color w:val="000000" w:themeColor="text1"/>
          <w:sz w:val="24"/>
          <w:szCs w:val="24"/>
        </w:rPr>
        <w:t>,</w:t>
      </w:r>
      <w:proofErr w:type="gramEnd"/>
      <w:r w:rsidR="00F73D3D"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N., Famiola, M., Pratama, A.</w:t>
      </w:r>
      <w:r w:rsidR="00F73D3D"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P., Anggahegari, P. &amp; Putri, A.</w:t>
      </w:r>
      <w:r w:rsidR="00F73D3D"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N.</w:t>
      </w:r>
      <w:r w:rsidR="00F73D3D"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A.</w:t>
      </w:r>
      <w:r w:rsidR="00F73D3D"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(2022). </w:t>
      </w:r>
      <w:r w:rsidR="00752940" w:rsidRPr="00270D5A">
        <w:rPr>
          <w:rFonts w:ascii="Times New Roman" w:eastAsia="Times New Roman" w:hAnsi="Times New Roman" w:cs="Times New Roman"/>
          <w:color w:val="000000" w:themeColor="text1"/>
          <w:sz w:val="24"/>
          <w:szCs w:val="24"/>
        </w:rPr>
        <w:t>sustainability communication through bio-based experiential learnin</w:t>
      </w:r>
      <w:r w:rsidRPr="00270D5A">
        <w:rPr>
          <w:rFonts w:ascii="Times New Roman" w:eastAsia="Times New Roman" w:hAnsi="Times New Roman" w:cs="Times New Roman"/>
          <w:color w:val="000000" w:themeColor="text1"/>
          <w:sz w:val="24"/>
          <w:szCs w:val="24"/>
        </w:rPr>
        <w:t xml:space="preserve">g,  </w:t>
      </w:r>
      <w:r w:rsidRPr="00270D5A">
        <w:rPr>
          <w:rFonts w:ascii="Times New Roman" w:eastAsia="Times New Roman" w:hAnsi="Times New Roman" w:cs="Times New Roman"/>
          <w:i/>
          <w:iCs/>
          <w:color w:val="000000" w:themeColor="text1"/>
          <w:sz w:val="24"/>
          <w:szCs w:val="24"/>
        </w:rPr>
        <w:t xml:space="preserve">Sustainability, </w:t>
      </w:r>
      <w:r w:rsidRPr="00270D5A">
        <w:rPr>
          <w:rFonts w:ascii="Times New Roman" w:eastAsia="Times New Roman" w:hAnsi="Times New Roman" w:cs="Times New Roman"/>
          <w:color w:val="000000" w:themeColor="text1"/>
          <w:sz w:val="24"/>
          <w:szCs w:val="24"/>
        </w:rPr>
        <w:t xml:space="preserve">14(5204), 1-17. </w:t>
      </w:r>
      <w:r w:rsidRPr="00456BB6">
        <w:rPr>
          <w:rFonts w:ascii="Times New Roman" w:eastAsia="Times New Roman" w:hAnsi="Times New Roman" w:cs="Times New Roman"/>
          <w:sz w:val="24"/>
          <w:szCs w:val="24"/>
        </w:rPr>
        <w:t>https://doi.org/</w:t>
      </w:r>
      <w:proofErr w:type="gramStart"/>
      <w:r w:rsidRPr="00456BB6">
        <w:rPr>
          <w:rFonts w:ascii="Times New Roman" w:eastAsia="Times New Roman" w:hAnsi="Times New Roman" w:cs="Times New Roman"/>
          <w:sz w:val="24"/>
          <w:szCs w:val="24"/>
        </w:rPr>
        <w:t>10.3390</w:t>
      </w:r>
      <w:proofErr w:type="gramEnd"/>
      <w:r w:rsidRPr="00456BB6">
        <w:rPr>
          <w:rFonts w:ascii="Times New Roman" w:eastAsia="Times New Roman" w:hAnsi="Times New Roman" w:cs="Times New Roman"/>
          <w:sz w:val="24"/>
          <w:szCs w:val="24"/>
        </w:rPr>
        <w:t>/su14095204</w:t>
      </w:r>
      <w:r w:rsidRPr="00270D5A">
        <w:rPr>
          <w:rFonts w:ascii="Times New Roman" w:eastAsia="Times New Roman" w:hAnsi="Times New Roman" w:cs="Times New Roman"/>
          <w:color w:val="000000" w:themeColor="text1"/>
          <w:sz w:val="24"/>
          <w:szCs w:val="24"/>
        </w:rPr>
        <w:t xml:space="preserve"> </w:t>
      </w:r>
    </w:p>
    <w:p w14:paraId="07AD0D3A" w14:textId="40760979"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Arrigo, E</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2018</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The flagship stores as sustainability communication channels for luxury fashion retailers, </w:t>
      </w:r>
      <w:r w:rsidRPr="00270D5A">
        <w:rPr>
          <w:rFonts w:ascii="Times New Roman" w:hAnsi="Times New Roman" w:cs="Times New Roman"/>
          <w:i/>
          <w:iCs/>
          <w:color w:val="000000" w:themeColor="text1"/>
          <w:sz w:val="24"/>
          <w:szCs w:val="24"/>
        </w:rPr>
        <w:t>Elsevier Journal of Retailing and Consumer Services</w:t>
      </w:r>
      <w:r w:rsidRPr="00270D5A">
        <w:rPr>
          <w:rFonts w:ascii="Times New Roman" w:hAnsi="Times New Roman" w:cs="Times New Roman"/>
          <w:color w:val="000000" w:themeColor="text1"/>
          <w:sz w:val="24"/>
          <w:szCs w:val="24"/>
        </w:rPr>
        <w:t xml:space="preserve">, 44, 170-177. </w:t>
      </w:r>
      <w:r w:rsidR="00A1436A" w:rsidRPr="00456BB6">
        <w:rPr>
          <w:rFonts w:ascii="Times New Roman" w:hAnsi="Times New Roman" w:cs="Times New Roman"/>
          <w:sz w:val="24"/>
          <w:szCs w:val="24"/>
        </w:rPr>
        <w:t>https://doi.org/</w:t>
      </w:r>
      <w:proofErr w:type="gramStart"/>
      <w:r w:rsidR="00A1436A" w:rsidRPr="00456BB6">
        <w:rPr>
          <w:rFonts w:ascii="Times New Roman" w:hAnsi="Times New Roman" w:cs="Times New Roman"/>
          <w:sz w:val="24"/>
          <w:szCs w:val="24"/>
        </w:rPr>
        <w:t>10.1016</w:t>
      </w:r>
      <w:proofErr w:type="gramEnd"/>
      <w:r w:rsidR="00A1436A" w:rsidRPr="00456BB6">
        <w:rPr>
          <w:rFonts w:ascii="Times New Roman" w:hAnsi="Times New Roman" w:cs="Times New Roman"/>
          <w:sz w:val="24"/>
          <w:szCs w:val="24"/>
        </w:rPr>
        <w:t>/j.jretconser.2018.06.011</w:t>
      </w:r>
      <w:r w:rsidR="00A1436A" w:rsidRPr="00270D5A">
        <w:rPr>
          <w:rFonts w:ascii="Times New Roman" w:hAnsi="Times New Roman" w:cs="Times New Roman"/>
          <w:color w:val="000000" w:themeColor="text1"/>
          <w:sz w:val="24"/>
          <w:szCs w:val="24"/>
        </w:rPr>
        <w:t xml:space="preserve"> </w:t>
      </w:r>
    </w:p>
    <w:p w14:paraId="5EF4A5E4" w14:textId="23207BD2" w:rsidR="00AE1B21" w:rsidRPr="00270D5A" w:rsidRDefault="00AE1B21"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Atmaca, A. C. , Kıray, S. A. &amp; Pehlivan, M. (2019). Development of </w:t>
      </w:r>
      <w:r w:rsidR="00752940" w:rsidRPr="00270D5A">
        <w:rPr>
          <w:rFonts w:ascii="Times New Roman" w:eastAsia="Times New Roman" w:hAnsi="Times New Roman" w:cs="Times New Roman"/>
          <w:color w:val="000000" w:themeColor="text1"/>
          <w:sz w:val="24"/>
          <w:szCs w:val="24"/>
        </w:rPr>
        <w:t xml:space="preserve">a measurement tool for sustainable development awareness, </w:t>
      </w:r>
      <w:r w:rsidR="00752940" w:rsidRPr="00270D5A">
        <w:rPr>
          <w:rFonts w:ascii="Times New Roman" w:eastAsia="Times New Roman" w:hAnsi="Times New Roman" w:cs="Times New Roman"/>
          <w:i/>
          <w:iCs/>
          <w:color w:val="000000" w:themeColor="text1"/>
          <w:sz w:val="24"/>
          <w:szCs w:val="24"/>
        </w:rPr>
        <w:t>ınternational journal of assessment</w:t>
      </w:r>
      <w:r w:rsidRPr="00270D5A">
        <w:rPr>
          <w:rFonts w:ascii="Times New Roman" w:eastAsia="Times New Roman" w:hAnsi="Times New Roman" w:cs="Times New Roman"/>
          <w:i/>
          <w:iCs/>
          <w:color w:val="000000" w:themeColor="text1"/>
          <w:sz w:val="24"/>
          <w:szCs w:val="24"/>
        </w:rPr>
        <w:t xml:space="preserve"> Tools in Education</w:t>
      </w:r>
      <w:r w:rsidR="00A12BC0">
        <w:rPr>
          <w:rFonts w:ascii="Times New Roman" w:eastAsia="Times New Roman" w:hAnsi="Times New Roman" w:cs="Times New Roman"/>
          <w:color w:val="000000" w:themeColor="text1"/>
          <w:sz w:val="24"/>
          <w:szCs w:val="24"/>
        </w:rPr>
        <w:t>, 6(1)</w:t>
      </w:r>
      <w:r w:rsidRPr="00270D5A">
        <w:rPr>
          <w:rFonts w:ascii="Times New Roman" w:eastAsia="Times New Roman" w:hAnsi="Times New Roman" w:cs="Times New Roman"/>
          <w:color w:val="000000" w:themeColor="text1"/>
          <w:sz w:val="24"/>
          <w:szCs w:val="24"/>
        </w:rPr>
        <w:t xml:space="preserve">, 80-91. </w:t>
      </w:r>
      <w:r w:rsidRPr="00456BB6">
        <w:rPr>
          <w:rFonts w:ascii="Times New Roman" w:eastAsia="Times New Roman" w:hAnsi="Times New Roman" w:cs="Times New Roman"/>
          <w:sz w:val="24"/>
          <w:szCs w:val="24"/>
        </w:rPr>
        <w:t>https://doi.org/</w:t>
      </w:r>
      <w:proofErr w:type="gramStart"/>
      <w:r w:rsidRPr="00456BB6">
        <w:rPr>
          <w:rFonts w:ascii="Times New Roman" w:eastAsia="Times New Roman" w:hAnsi="Times New Roman" w:cs="Times New Roman"/>
          <w:sz w:val="24"/>
          <w:szCs w:val="24"/>
        </w:rPr>
        <w:t>10.21449</w:t>
      </w:r>
      <w:proofErr w:type="gramEnd"/>
      <w:r w:rsidRPr="00456BB6">
        <w:rPr>
          <w:rFonts w:ascii="Times New Roman" w:eastAsia="Times New Roman" w:hAnsi="Times New Roman" w:cs="Times New Roman"/>
          <w:sz w:val="24"/>
          <w:szCs w:val="24"/>
        </w:rPr>
        <w:t>/ijate.518099</w:t>
      </w:r>
      <w:r w:rsidRPr="00270D5A">
        <w:rPr>
          <w:rFonts w:ascii="Times New Roman" w:eastAsia="Times New Roman" w:hAnsi="Times New Roman" w:cs="Times New Roman"/>
          <w:color w:val="000000" w:themeColor="text1"/>
          <w:sz w:val="24"/>
          <w:szCs w:val="24"/>
        </w:rPr>
        <w:t xml:space="preserve"> </w:t>
      </w:r>
    </w:p>
    <w:p w14:paraId="1C344A27" w14:textId="7002C754" w:rsidR="00397D55"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Aversano-Dearborn, V</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Paz, A., Fischer, D., Gruen, D., Gullien-Hanson, G.</w:t>
      </w:r>
      <w:r w:rsidR="00A1436A"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Vergragt, P.,  </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2018</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752940">
        <w:rPr>
          <w:rFonts w:ascii="Times New Roman" w:hAnsi="Times New Roman" w:cs="Times New Roman"/>
          <w:color w:val="000000" w:themeColor="text1"/>
          <w:sz w:val="24"/>
          <w:szCs w:val="24"/>
        </w:rPr>
        <w:t>C</w:t>
      </w:r>
      <w:r w:rsidR="00752940" w:rsidRPr="00270D5A">
        <w:rPr>
          <w:rFonts w:ascii="Times New Roman" w:hAnsi="Times New Roman" w:cs="Times New Roman"/>
          <w:color w:val="000000" w:themeColor="text1"/>
          <w:sz w:val="24"/>
          <w:szCs w:val="24"/>
        </w:rPr>
        <w:t xml:space="preserve">ommunicating for sustainable consumption and production wg: scoping document, </w:t>
      </w:r>
      <w:r w:rsidR="00A12BC0">
        <w:rPr>
          <w:rFonts w:ascii="Times New Roman" w:hAnsi="Times New Roman" w:cs="Times New Roman"/>
          <w:i/>
          <w:iCs/>
          <w:color w:val="000000" w:themeColor="text1"/>
          <w:sz w:val="24"/>
          <w:szCs w:val="24"/>
        </w:rPr>
        <w:t>Systems o</w:t>
      </w:r>
      <w:r w:rsidR="00A12BC0" w:rsidRPr="00270D5A">
        <w:rPr>
          <w:rFonts w:ascii="Times New Roman" w:hAnsi="Times New Roman" w:cs="Times New Roman"/>
          <w:i/>
          <w:iCs/>
          <w:color w:val="000000" w:themeColor="text1"/>
          <w:sz w:val="24"/>
          <w:szCs w:val="24"/>
        </w:rPr>
        <w:t xml:space="preserve">f Sustainable Consumption &amp; Production </w:t>
      </w:r>
      <w:r w:rsidRPr="00270D5A">
        <w:rPr>
          <w:rFonts w:ascii="Times New Roman" w:hAnsi="Times New Roman" w:cs="Times New Roman"/>
          <w:i/>
          <w:iCs/>
          <w:color w:val="000000" w:themeColor="text1"/>
          <w:sz w:val="24"/>
          <w:szCs w:val="24"/>
        </w:rPr>
        <w:t>(SSCP)</w:t>
      </w:r>
      <w:r w:rsidRPr="00270D5A">
        <w:rPr>
          <w:rFonts w:ascii="Times New Roman" w:hAnsi="Times New Roman" w:cs="Times New Roman"/>
          <w:color w:val="000000" w:themeColor="text1"/>
          <w:sz w:val="24"/>
          <w:szCs w:val="24"/>
        </w:rPr>
        <w:t>, https://sscp.futureearth.org/future-earth-sscp, (03.01.2023).</w:t>
      </w:r>
    </w:p>
    <w:p w14:paraId="2A47C12E" w14:textId="18E625A0" w:rsidR="00401B30" w:rsidRPr="00270D5A" w:rsidRDefault="00401B30"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Ayre, C.</w:t>
      </w:r>
      <w:r w:rsidR="00A1436A"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Scally,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J., </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2014</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752940">
        <w:rPr>
          <w:rFonts w:ascii="Times New Roman" w:hAnsi="Times New Roman" w:cs="Times New Roman"/>
          <w:color w:val="000000" w:themeColor="text1"/>
          <w:sz w:val="24"/>
          <w:szCs w:val="24"/>
        </w:rPr>
        <w:t>C</w:t>
      </w:r>
      <w:r w:rsidR="00752940" w:rsidRPr="00270D5A">
        <w:rPr>
          <w:rFonts w:ascii="Times New Roman" w:hAnsi="Times New Roman" w:cs="Times New Roman"/>
          <w:color w:val="000000" w:themeColor="text1"/>
          <w:sz w:val="24"/>
          <w:szCs w:val="24"/>
        </w:rPr>
        <w:t xml:space="preserve">ritical values for lawshe’s content validity ratio, </w:t>
      </w:r>
      <w:r w:rsidR="00A12BC0">
        <w:rPr>
          <w:rFonts w:ascii="Times New Roman" w:hAnsi="Times New Roman" w:cs="Times New Roman"/>
          <w:i/>
          <w:iCs/>
          <w:color w:val="000000" w:themeColor="text1"/>
          <w:sz w:val="24"/>
          <w:szCs w:val="24"/>
        </w:rPr>
        <w:t>Measurement and Evaluation i</w:t>
      </w:r>
      <w:r w:rsidR="00A12BC0" w:rsidRPr="00270D5A">
        <w:rPr>
          <w:rFonts w:ascii="Times New Roman" w:hAnsi="Times New Roman" w:cs="Times New Roman"/>
          <w:i/>
          <w:iCs/>
          <w:color w:val="000000" w:themeColor="text1"/>
          <w:sz w:val="24"/>
          <w:szCs w:val="24"/>
        </w:rPr>
        <w:t>n Counseling And Development</w:t>
      </w:r>
      <w:r w:rsidR="00A12BC0"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47</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79-86</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A1436A" w:rsidRPr="00456BB6">
        <w:rPr>
          <w:rFonts w:ascii="Times New Roman" w:hAnsi="Times New Roman" w:cs="Times New Roman"/>
          <w:sz w:val="24"/>
          <w:szCs w:val="24"/>
        </w:rPr>
        <w:t>https://doi.org/10.1177/0748175613513808</w:t>
      </w:r>
      <w:r w:rsidR="00A1436A" w:rsidRPr="00270D5A">
        <w:rPr>
          <w:rFonts w:ascii="Times New Roman" w:hAnsi="Times New Roman" w:cs="Times New Roman"/>
          <w:color w:val="000000" w:themeColor="text1"/>
          <w:sz w:val="24"/>
          <w:szCs w:val="24"/>
        </w:rPr>
        <w:t xml:space="preserve"> </w:t>
      </w:r>
    </w:p>
    <w:p w14:paraId="07C61F62" w14:textId="521C0C8B" w:rsidR="004000E7" w:rsidRPr="00270D5A" w:rsidRDefault="004000E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Baghoor, G</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K., K., Rasool, I., Wahid</w:t>
      </w:r>
      <w:r w:rsidR="00A1436A"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Latif, A., (2017)</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752940">
        <w:rPr>
          <w:rFonts w:ascii="Times New Roman" w:hAnsi="Times New Roman" w:cs="Times New Roman"/>
          <w:color w:val="000000" w:themeColor="text1"/>
          <w:sz w:val="24"/>
          <w:szCs w:val="24"/>
        </w:rPr>
        <w:t>C</w:t>
      </w:r>
      <w:r w:rsidR="00752940" w:rsidRPr="00270D5A">
        <w:rPr>
          <w:rFonts w:ascii="Times New Roman" w:hAnsi="Times New Roman" w:cs="Times New Roman"/>
          <w:color w:val="000000" w:themeColor="text1"/>
          <w:sz w:val="24"/>
          <w:szCs w:val="24"/>
        </w:rPr>
        <w:t xml:space="preserve">orporate sustainability – scale development study, </w:t>
      </w:r>
      <w:r w:rsidR="00A12BC0">
        <w:rPr>
          <w:rFonts w:ascii="Times New Roman" w:hAnsi="Times New Roman" w:cs="Times New Roman"/>
          <w:i/>
          <w:iCs/>
          <w:color w:val="000000" w:themeColor="text1"/>
          <w:sz w:val="24"/>
          <w:szCs w:val="24"/>
        </w:rPr>
        <w:t>Education a</w:t>
      </w:r>
      <w:r w:rsidR="00A12BC0" w:rsidRPr="00270D5A">
        <w:rPr>
          <w:rFonts w:ascii="Times New Roman" w:hAnsi="Times New Roman" w:cs="Times New Roman"/>
          <w:i/>
          <w:iCs/>
          <w:color w:val="000000" w:themeColor="text1"/>
          <w:sz w:val="24"/>
          <w:szCs w:val="24"/>
        </w:rPr>
        <w:t>nd Information Management</w:t>
      </w:r>
      <w:r w:rsidR="00A12BC0"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XI</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3</w:t>
      </w:r>
      <w:r w:rsidR="00A143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w:t>
      </w:r>
      <w:r w:rsidR="00A1436A"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293-316.</w:t>
      </w:r>
    </w:p>
    <w:p w14:paraId="08ED5F80" w14:textId="4401DABF" w:rsidR="000C7B59" w:rsidRPr="00270D5A" w:rsidRDefault="000C7B5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Baker, 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 (2002). </w:t>
      </w:r>
      <w:proofErr w:type="gramStart"/>
      <w:r w:rsidR="00752940" w:rsidRPr="00270D5A">
        <w:rPr>
          <w:rFonts w:ascii="Times New Roman" w:hAnsi="Times New Roman" w:cs="Times New Roman"/>
          <w:color w:val="000000" w:themeColor="text1"/>
          <w:sz w:val="24"/>
          <w:szCs w:val="24"/>
        </w:rPr>
        <w:t>organizational</w:t>
      </w:r>
      <w:proofErr w:type="gramEnd"/>
      <w:r w:rsidR="00752940" w:rsidRPr="00270D5A">
        <w:rPr>
          <w:rFonts w:ascii="Times New Roman" w:hAnsi="Times New Roman" w:cs="Times New Roman"/>
          <w:color w:val="000000" w:themeColor="text1"/>
          <w:sz w:val="24"/>
          <w:szCs w:val="24"/>
        </w:rPr>
        <w:t xml:space="preserve"> communication</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http://wachum.com/eBook/1065106/commutheory3.pdf</w:t>
      </w:r>
      <w:r w:rsidRPr="00270D5A">
        <w:rPr>
          <w:rFonts w:ascii="Times New Roman" w:hAnsi="Times New Roman" w:cs="Times New Roman"/>
          <w:color w:val="000000" w:themeColor="text1"/>
          <w:sz w:val="24"/>
          <w:szCs w:val="24"/>
        </w:rPr>
        <w:t xml:space="preserve"> (16.07.2023)</w:t>
      </w:r>
    </w:p>
    <w:p w14:paraId="124B491C" w14:textId="0D0C4485"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Barbier, E</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B. &amp; Burgess, J., C., (2017). </w:t>
      </w:r>
      <w:r w:rsidR="00752940">
        <w:rPr>
          <w:rFonts w:ascii="Times New Roman" w:hAnsi="Times New Roman" w:cs="Times New Roman"/>
          <w:color w:val="000000" w:themeColor="text1"/>
          <w:sz w:val="24"/>
          <w:szCs w:val="24"/>
        </w:rPr>
        <w:t>T</w:t>
      </w:r>
      <w:r w:rsidR="00752940" w:rsidRPr="00270D5A">
        <w:rPr>
          <w:rFonts w:ascii="Times New Roman" w:hAnsi="Times New Roman" w:cs="Times New Roman"/>
          <w:color w:val="000000" w:themeColor="text1"/>
          <w:sz w:val="24"/>
          <w:szCs w:val="24"/>
        </w:rPr>
        <w:t>he sustainable development goals and the systems approach to sustainability, economics: the open access</w:t>
      </w:r>
      <w:r w:rsidRPr="00270D5A">
        <w:rPr>
          <w:rFonts w:ascii="Times New Roman" w:hAnsi="Times New Roman" w:cs="Times New Roman"/>
          <w:color w:val="000000" w:themeColor="text1"/>
          <w:sz w:val="24"/>
          <w:szCs w:val="24"/>
        </w:rPr>
        <w:t xml:space="preserve">, </w:t>
      </w:r>
      <w:r w:rsidRPr="00A12BC0">
        <w:rPr>
          <w:rFonts w:ascii="Times New Roman" w:hAnsi="Times New Roman" w:cs="Times New Roman"/>
          <w:i/>
          <w:color w:val="000000" w:themeColor="text1"/>
          <w:sz w:val="24"/>
          <w:szCs w:val="24"/>
        </w:rPr>
        <w:t>Open-Assessment E-Journal,</w:t>
      </w:r>
      <w:r w:rsidRPr="00270D5A">
        <w:rPr>
          <w:rFonts w:ascii="Times New Roman" w:hAnsi="Times New Roman" w:cs="Times New Roman"/>
          <w:color w:val="000000" w:themeColor="text1"/>
          <w:sz w:val="24"/>
          <w:szCs w:val="24"/>
        </w:rPr>
        <w:t xml:space="preserve"> 11(2017-28), 1-22. </w:t>
      </w:r>
      <w:r w:rsidRPr="00456BB6">
        <w:rPr>
          <w:rFonts w:ascii="Times New Roman" w:hAnsi="Times New Roman" w:cs="Times New Roman"/>
          <w:sz w:val="24"/>
          <w:szCs w:val="24"/>
        </w:rPr>
        <w:t>http://dx.doi.org/</w:t>
      </w:r>
      <w:proofErr w:type="gramStart"/>
      <w:r w:rsidRPr="00456BB6">
        <w:rPr>
          <w:rFonts w:ascii="Times New Roman" w:hAnsi="Times New Roman" w:cs="Times New Roman"/>
          <w:sz w:val="24"/>
          <w:szCs w:val="24"/>
        </w:rPr>
        <w:t>10.5018</w:t>
      </w:r>
      <w:proofErr w:type="gramEnd"/>
      <w:r w:rsidRPr="00456BB6">
        <w:rPr>
          <w:rFonts w:ascii="Times New Roman" w:hAnsi="Times New Roman" w:cs="Times New Roman"/>
          <w:sz w:val="24"/>
          <w:szCs w:val="24"/>
        </w:rPr>
        <w:t>/economics-ejournal.ja.2017-28</w:t>
      </w:r>
      <w:r w:rsidRPr="00270D5A">
        <w:rPr>
          <w:rFonts w:ascii="Times New Roman" w:hAnsi="Times New Roman" w:cs="Times New Roman"/>
          <w:color w:val="000000" w:themeColor="text1"/>
          <w:sz w:val="24"/>
          <w:szCs w:val="24"/>
        </w:rPr>
        <w:t xml:space="preserve"> </w:t>
      </w:r>
    </w:p>
    <w:p w14:paraId="07E93F21" w14:textId="4A8C7A2C" w:rsidR="004000E7" w:rsidRPr="00270D5A" w:rsidRDefault="00397D55"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Baş,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6F0BE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2003</w:t>
      </w:r>
      <w:r w:rsidR="006F0BE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752940">
        <w:rPr>
          <w:rFonts w:ascii="Times New Roman" w:hAnsi="Times New Roman" w:cs="Times New Roman"/>
          <w:i/>
          <w:iCs/>
          <w:color w:val="000000" w:themeColor="text1"/>
          <w:sz w:val="24"/>
          <w:szCs w:val="24"/>
        </w:rPr>
        <w:t>A</w:t>
      </w:r>
      <w:r w:rsidR="00752940" w:rsidRPr="00270D5A">
        <w:rPr>
          <w:rFonts w:ascii="Times New Roman" w:hAnsi="Times New Roman" w:cs="Times New Roman"/>
          <w:i/>
          <w:iCs/>
          <w:color w:val="000000" w:themeColor="text1"/>
          <w:sz w:val="24"/>
          <w:szCs w:val="24"/>
        </w:rPr>
        <w:t xml:space="preserve">nket: </w:t>
      </w:r>
      <w:r w:rsidR="00A12BC0" w:rsidRPr="00270D5A">
        <w:rPr>
          <w:rFonts w:ascii="Times New Roman" w:hAnsi="Times New Roman" w:cs="Times New Roman"/>
          <w:i/>
          <w:iCs/>
          <w:color w:val="000000" w:themeColor="text1"/>
          <w:sz w:val="24"/>
          <w:szCs w:val="24"/>
        </w:rPr>
        <w:t>Anket Nasıl Hazırlanır</w:t>
      </w:r>
      <w:r w:rsidR="00752940" w:rsidRPr="00270D5A">
        <w:rPr>
          <w:rFonts w:ascii="Times New Roman" w:hAnsi="Times New Roman" w:cs="Times New Roman"/>
          <w:i/>
          <w:iCs/>
          <w:color w:val="000000" w:themeColor="text1"/>
          <w:sz w:val="24"/>
          <w:szCs w:val="24"/>
        </w:rPr>
        <w:t xml:space="preserve">? </w:t>
      </w:r>
      <w:r w:rsidR="00A12BC0" w:rsidRPr="00270D5A">
        <w:rPr>
          <w:rFonts w:ascii="Times New Roman" w:hAnsi="Times New Roman" w:cs="Times New Roman"/>
          <w:i/>
          <w:iCs/>
          <w:color w:val="000000" w:themeColor="text1"/>
          <w:sz w:val="24"/>
          <w:szCs w:val="24"/>
        </w:rPr>
        <w:t>Anket Nasıl Uygulanır</w:t>
      </w:r>
      <w:r w:rsidR="00752940" w:rsidRPr="00270D5A">
        <w:rPr>
          <w:rFonts w:ascii="Times New Roman" w:hAnsi="Times New Roman" w:cs="Times New Roman"/>
          <w:i/>
          <w:iCs/>
          <w:color w:val="000000" w:themeColor="text1"/>
          <w:sz w:val="24"/>
          <w:szCs w:val="24"/>
        </w:rPr>
        <w:t xml:space="preserve">? </w:t>
      </w:r>
      <w:r w:rsidR="00A12BC0" w:rsidRPr="00270D5A">
        <w:rPr>
          <w:rFonts w:ascii="Times New Roman" w:hAnsi="Times New Roman" w:cs="Times New Roman"/>
          <w:i/>
          <w:iCs/>
          <w:color w:val="000000" w:themeColor="text1"/>
          <w:sz w:val="24"/>
          <w:szCs w:val="24"/>
        </w:rPr>
        <w:t>Anket Nasıl Değerlendirilir</w:t>
      </w:r>
      <w:proofErr w:type="gramStart"/>
      <w:r w:rsidR="00752940" w:rsidRPr="00270D5A">
        <w:rPr>
          <w:rFonts w:ascii="Times New Roman" w:hAnsi="Times New Roman" w:cs="Times New Roman"/>
          <w:i/>
          <w:iCs/>
          <w:color w:val="000000" w:themeColor="text1"/>
          <w:sz w:val="24"/>
          <w:szCs w:val="24"/>
        </w:rPr>
        <w:t>?</w:t>
      </w:r>
      <w:r w:rsidR="00752940" w:rsidRPr="00270D5A">
        <w:rPr>
          <w:rFonts w:ascii="Times New Roman" w:hAnsi="Times New Roman" w:cs="Times New Roman"/>
          <w:color w:val="000000" w:themeColor="text1"/>
          <w:sz w:val="24"/>
          <w:szCs w:val="24"/>
        </w:rPr>
        <w:t>,</w:t>
      </w:r>
      <w:proofErr w:type="gramEnd"/>
      <w:r w:rsidR="00752940"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2. Baskı, Seçkin Yayıncılık</w:t>
      </w:r>
      <w:r w:rsidR="00F73D3D" w:rsidRPr="00270D5A">
        <w:rPr>
          <w:rFonts w:ascii="Times New Roman" w:hAnsi="Times New Roman" w:cs="Times New Roman"/>
          <w:color w:val="000000" w:themeColor="text1"/>
          <w:sz w:val="24"/>
          <w:szCs w:val="24"/>
        </w:rPr>
        <w:t>.</w:t>
      </w:r>
    </w:p>
    <w:p w14:paraId="77272BDE" w14:textId="5517B18F" w:rsidR="00397D55" w:rsidRPr="00270D5A" w:rsidRDefault="004000E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Baviera-Puig,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Gómez-Navarro, T., García-Melón, M.</w:t>
      </w:r>
      <w:r w:rsidR="006F0BE9"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García-Martínez, G., </w:t>
      </w:r>
      <w:r w:rsidR="006F0BE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2015</w:t>
      </w:r>
      <w:r w:rsidR="006F0BE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Assessing </w:t>
      </w:r>
      <w:r w:rsidR="00900D94" w:rsidRPr="00270D5A">
        <w:rPr>
          <w:rFonts w:ascii="Times New Roman" w:hAnsi="Times New Roman" w:cs="Times New Roman"/>
          <w:color w:val="000000" w:themeColor="text1"/>
          <w:sz w:val="24"/>
          <w:szCs w:val="24"/>
        </w:rPr>
        <w:t xml:space="preserve">the communication quality of csr reports. </w:t>
      </w:r>
      <w:proofErr w:type="gramStart"/>
      <w:r w:rsidR="00900D94" w:rsidRPr="00270D5A">
        <w:rPr>
          <w:rFonts w:ascii="Times New Roman" w:hAnsi="Times New Roman" w:cs="Times New Roman"/>
          <w:color w:val="000000" w:themeColor="text1"/>
          <w:sz w:val="24"/>
          <w:szCs w:val="24"/>
        </w:rPr>
        <w:t>a</w:t>
      </w:r>
      <w:proofErr w:type="gramEnd"/>
      <w:r w:rsidR="00900D94" w:rsidRPr="00270D5A">
        <w:rPr>
          <w:rFonts w:ascii="Times New Roman" w:hAnsi="Times New Roman" w:cs="Times New Roman"/>
          <w:color w:val="000000" w:themeColor="text1"/>
          <w:sz w:val="24"/>
          <w:szCs w:val="24"/>
        </w:rPr>
        <w:t xml:space="preserve"> case study on four spanish food companies</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MDPI Sustainability Journal</w:t>
      </w:r>
      <w:r w:rsidRPr="00270D5A">
        <w:rPr>
          <w:rFonts w:ascii="Times New Roman" w:hAnsi="Times New Roman" w:cs="Times New Roman"/>
          <w:color w:val="000000" w:themeColor="text1"/>
          <w:sz w:val="24"/>
          <w:szCs w:val="24"/>
        </w:rPr>
        <w:t xml:space="preserve">, 7, 11010-11031. </w:t>
      </w:r>
      <w:r w:rsidR="006F0BE9" w:rsidRPr="00456BB6">
        <w:rPr>
          <w:rFonts w:ascii="Times New Roman" w:hAnsi="Times New Roman" w:cs="Times New Roman"/>
          <w:sz w:val="24"/>
          <w:szCs w:val="24"/>
        </w:rPr>
        <w:t>https://doi.org/10.3390/su70811010</w:t>
      </w:r>
      <w:r w:rsidR="006F0BE9" w:rsidRPr="00270D5A">
        <w:rPr>
          <w:rFonts w:ascii="Times New Roman" w:hAnsi="Times New Roman" w:cs="Times New Roman"/>
          <w:color w:val="000000" w:themeColor="text1"/>
          <w:sz w:val="24"/>
          <w:szCs w:val="24"/>
        </w:rPr>
        <w:t xml:space="preserve"> </w:t>
      </w:r>
    </w:p>
    <w:p w14:paraId="66DEB094" w14:textId="68C9228E"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Bayas, C</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Rodríguez-Pomeda, J., Sandoval, A.</w:t>
      </w:r>
      <w:r w:rsidR="006F0BE9"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Casani, F., </w:t>
      </w:r>
      <w:r w:rsidR="006F0B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2020</w:t>
      </w:r>
      <w:r w:rsidR="006F0B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Understanding the university-sustainability link through media: A Spanish perspective, </w:t>
      </w:r>
      <w:r w:rsidRPr="00270D5A">
        <w:rPr>
          <w:rFonts w:ascii="Times New Roman" w:eastAsia="Times New Roman" w:hAnsi="Times New Roman" w:cs="Times New Roman"/>
          <w:i/>
          <w:iCs/>
          <w:color w:val="000000" w:themeColor="text1"/>
          <w:sz w:val="24"/>
          <w:szCs w:val="24"/>
        </w:rPr>
        <w:t>Sustainability 2020</w:t>
      </w:r>
      <w:r w:rsidRPr="00270D5A">
        <w:rPr>
          <w:rFonts w:ascii="Times New Roman" w:eastAsia="Times New Roman" w:hAnsi="Times New Roman" w:cs="Times New Roman"/>
          <w:color w:val="000000" w:themeColor="text1"/>
          <w:sz w:val="24"/>
          <w:szCs w:val="24"/>
        </w:rPr>
        <w:t>, 12</w:t>
      </w:r>
      <w:r w:rsidR="006F0BE9" w:rsidRPr="00270D5A">
        <w:rPr>
          <w:rFonts w:ascii="Times New Roman" w:eastAsia="Times New Roman" w:hAnsi="Times New Roman" w:cs="Times New Roman"/>
          <w:color w:val="000000" w:themeColor="text1"/>
          <w:sz w:val="24"/>
          <w:szCs w:val="24"/>
        </w:rPr>
        <w:t xml:space="preserve">(12), 1-14. </w:t>
      </w:r>
      <w:r w:rsidR="006F0BE9" w:rsidRPr="00456BB6">
        <w:rPr>
          <w:rFonts w:ascii="Times New Roman" w:eastAsia="Times New Roman" w:hAnsi="Times New Roman" w:cs="Times New Roman"/>
          <w:sz w:val="24"/>
          <w:szCs w:val="24"/>
        </w:rPr>
        <w:t>https://doi.org/</w:t>
      </w:r>
      <w:proofErr w:type="gramStart"/>
      <w:r w:rsidR="006F0BE9" w:rsidRPr="00456BB6">
        <w:rPr>
          <w:rFonts w:ascii="Times New Roman" w:eastAsia="Times New Roman" w:hAnsi="Times New Roman" w:cs="Times New Roman"/>
          <w:sz w:val="24"/>
          <w:szCs w:val="24"/>
        </w:rPr>
        <w:t>10.3390</w:t>
      </w:r>
      <w:proofErr w:type="gramEnd"/>
      <w:r w:rsidR="006F0BE9" w:rsidRPr="00456BB6">
        <w:rPr>
          <w:rFonts w:ascii="Times New Roman" w:eastAsia="Times New Roman" w:hAnsi="Times New Roman" w:cs="Times New Roman"/>
          <w:sz w:val="24"/>
          <w:szCs w:val="24"/>
        </w:rPr>
        <w:t>/su12124830</w:t>
      </w:r>
      <w:r w:rsidR="006F0BE9" w:rsidRPr="00270D5A">
        <w:rPr>
          <w:rFonts w:ascii="Times New Roman" w:eastAsia="Times New Roman" w:hAnsi="Times New Roman" w:cs="Times New Roman"/>
          <w:color w:val="000000" w:themeColor="text1"/>
          <w:sz w:val="24"/>
          <w:szCs w:val="24"/>
        </w:rPr>
        <w:t xml:space="preserve"> </w:t>
      </w:r>
    </w:p>
    <w:p w14:paraId="28DA8E06" w14:textId="2AB0C7C9"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Bayhantopçu, E.</w:t>
      </w:r>
      <w:r w:rsidR="001E1058"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Ö</w:t>
      </w:r>
      <w:r w:rsidR="004E4D33" w:rsidRPr="00270D5A">
        <w:rPr>
          <w:rFonts w:ascii="Times New Roman" w:hAnsi="Times New Roman" w:cs="Times New Roman"/>
          <w:color w:val="000000" w:themeColor="text1"/>
          <w:sz w:val="24"/>
          <w:szCs w:val="24"/>
        </w:rPr>
        <w:t>zuyar</w:t>
      </w:r>
      <w:r w:rsidRPr="00270D5A">
        <w:rPr>
          <w:rFonts w:ascii="Times New Roman" w:hAnsi="Times New Roman" w:cs="Times New Roman"/>
          <w:color w:val="000000" w:themeColor="text1"/>
          <w:sz w:val="24"/>
          <w:szCs w:val="24"/>
        </w:rPr>
        <w:t>,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G., </w:t>
      </w:r>
      <w:r w:rsidR="006F0BE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2021</w:t>
      </w:r>
      <w:r w:rsidR="006F0BE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900D94">
        <w:rPr>
          <w:rFonts w:ascii="Times New Roman" w:hAnsi="Times New Roman" w:cs="Times New Roman"/>
          <w:color w:val="000000" w:themeColor="text1"/>
          <w:sz w:val="24"/>
          <w:szCs w:val="24"/>
        </w:rPr>
        <w:t>S</w:t>
      </w:r>
      <w:r w:rsidR="00900D94" w:rsidRPr="00270D5A">
        <w:rPr>
          <w:rFonts w:ascii="Times New Roman" w:hAnsi="Times New Roman" w:cs="Times New Roman"/>
          <w:color w:val="000000" w:themeColor="text1"/>
          <w:sz w:val="24"/>
          <w:szCs w:val="24"/>
        </w:rPr>
        <w:t>ürdürülebilir üniversitelerin yönetişim-strateji çalışmaları ve ı̇letişimi ı̇çin karşılaştırma bazlı bir yaklaşım önerisi</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Selçuk Üniversitesi Sosyal Bilimler Enstitüsü Dergisi</w:t>
      </w:r>
      <w:r w:rsidRPr="00270D5A">
        <w:rPr>
          <w:rFonts w:ascii="Times New Roman" w:hAnsi="Times New Roman" w:cs="Times New Roman"/>
          <w:color w:val="000000" w:themeColor="text1"/>
          <w:sz w:val="24"/>
          <w:szCs w:val="24"/>
        </w:rPr>
        <w:t>, 45, 396-402.</w:t>
      </w:r>
      <w:r w:rsidR="006F0BE9" w:rsidRPr="00270D5A">
        <w:rPr>
          <w:rFonts w:ascii="Times New Roman" w:hAnsi="Times New Roman" w:cs="Times New Roman"/>
          <w:color w:val="000000" w:themeColor="text1"/>
          <w:sz w:val="24"/>
          <w:szCs w:val="24"/>
        </w:rPr>
        <w:t xml:space="preserve"> </w:t>
      </w:r>
      <w:r w:rsidR="006F0BE9" w:rsidRPr="00456BB6">
        <w:rPr>
          <w:rFonts w:ascii="Times New Roman" w:hAnsi="Times New Roman" w:cs="Times New Roman"/>
          <w:sz w:val="24"/>
          <w:szCs w:val="24"/>
        </w:rPr>
        <w:t>https://doi.org/</w:t>
      </w:r>
      <w:proofErr w:type="gramStart"/>
      <w:r w:rsidR="006F0BE9" w:rsidRPr="00456BB6">
        <w:rPr>
          <w:rFonts w:ascii="Times New Roman" w:hAnsi="Times New Roman" w:cs="Times New Roman"/>
          <w:sz w:val="24"/>
          <w:szCs w:val="24"/>
        </w:rPr>
        <w:t>10.52642</w:t>
      </w:r>
      <w:proofErr w:type="gramEnd"/>
      <w:r w:rsidR="006F0BE9" w:rsidRPr="00456BB6">
        <w:rPr>
          <w:rFonts w:ascii="Times New Roman" w:hAnsi="Times New Roman" w:cs="Times New Roman"/>
          <w:sz w:val="24"/>
          <w:szCs w:val="24"/>
        </w:rPr>
        <w:t>/susbed.929913</w:t>
      </w:r>
      <w:r w:rsidR="006F0BE9" w:rsidRPr="00270D5A">
        <w:rPr>
          <w:rFonts w:ascii="Times New Roman" w:hAnsi="Times New Roman" w:cs="Times New Roman"/>
          <w:color w:val="000000" w:themeColor="text1"/>
          <w:sz w:val="24"/>
          <w:szCs w:val="24"/>
        </w:rPr>
        <w:t xml:space="preserve"> </w:t>
      </w:r>
    </w:p>
    <w:p w14:paraId="55B4A0C3" w14:textId="17C91009" w:rsidR="009967F9" w:rsidRPr="00270D5A" w:rsidRDefault="009967F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Beavers, A</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Lounsbury, J., W., Richards, J., K., Huck, S., W., Skolits, G., J.</w:t>
      </w:r>
      <w:r w:rsidR="001E1058"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Esquivel, S., L., </w:t>
      </w:r>
      <w:r w:rsidR="001E105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2013</w:t>
      </w:r>
      <w:r w:rsidR="001E105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Practical </w:t>
      </w:r>
      <w:r w:rsidR="00900D94" w:rsidRPr="00270D5A">
        <w:rPr>
          <w:rFonts w:ascii="Times New Roman" w:eastAsia="Times New Roman" w:hAnsi="Times New Roman" w:cs="Times New Roman"/>
          <w:color w:val="000000" w:themeColor="text1"/>
          <w:sz w:val="24"/>
          <w:szCs w:val="24"/>
        </w:rPr>
        <w:t xml:space="preserve">considerations for using exploratory factor analysis in educational research, </w:t>
      </w:r>
      <w:r w:rsidR="00A12BC0" w:rsidRPr="00270D5A">
        <w:rPr>
          <w:rFonts w:ascii="Times New Roman" w:eastAsia="Times New Roman" w:hAnsi="Times New Roman" w:cs="Times New Roman"/>
          <w:i/>
          <w:iCs/>
          <w:color w:val="000000" w:themeColor="text1"/>
          <w:sz w:val="24"/>
          <w:szCs w:val="24"/>
        </w:rPr>
        <w:t>P</w:t>
      </w:r>
      <w:r w:rsidR="00A12BC0">
        <w:rPr>
          <w:rFonts w:ascii="Times New Roman" w:eastAsia="Times New Roman" w:hAnsi="Times New Roman" w:cs="Times New Roman"/>
          <w:i/>
          <w:iCs/>
          <w:color w:val="000000" w:themeColor="text1"/>
          <w:sz w:val="24"/>
          <w:szCs w:val="24"/>
        </w:rPr>
        <w:t>ractical Assessment, Research, a</w:t>
      </w:r>
      <w:r w:rsidR="00A12BC0" w:rsidRPr="00270D5A">
        <w:rPr>
          <w:rFonts w:ascii="Times New Roman" w:eastAsia="Times New Roman" w:hAnsi="Times New Roman" w:cs="Times New Roman"/>
          <w:i/>
          <w:iCs/>
          <w:color w:val="000000" w:themeColor="text1"/>
          <w:sz w:val="24"/>
          <w:szCs w:val="24"/>
        </w:rPr>
        <w:t>nd Evaluation</w:t>
      </w:r>
      <w:r w:rsidR="001E1058"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 xml:space="preserve"> 18</w:t>
      </w:r>
      <w:r w:rsidR="001E105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6</w:t>
      </w:r>
      <w:r w:rsidR="001E105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1-13. </w:t>
      </w:r>
      <w:r w:rsidR="001E1058" w:rsidRPr="00456BB6">
        <w:rPr>
          <w:rFonts w:ascii="Times New Roman" w:eastAsia="Times New Roman" w:hAnsi="Times New Roman" w:cs="Times New Roman"/>
          <w:sz w:val="24"/>
          <w:szCs w:val="24"/>
        </w:rPr>
        <w:t>https://doi.org/</w:t>
      </w:r>
      <w:proofErr w:type="gramStart"/>
      <w:r w:rsidR="001E1058" w:rsidRPr="00456BB6">
        <w:rPr>
          <w:rFonts w:ascii="Times New Roman" w:eastAsia="Times New Roman" w:hAnsi="Times New Roman" w:cs="Times New Roman"/>
          <w:sz w:val="24"/>
          <w:szCs w:val="24"/>
        </w:rPr>
        <w:t>10.7275</w:t>
      </w:r>
      <w:proofErr w:type="gramEnd"/>
      <w:r w:rsidR="001E1058" w:rsidRPr="00456BB6">
        <w:rPr>
          <w:rFonts w:ascii="Times New Roman" w:eastAsia="Times New Roman" w:hAnsi="Times New Roman" w:cs="Times New Roman"/>
          <w:sz w:val="24"/>
          <w:szCs w:val="24"/>
        </w:rPr>
        <w:t>/qv2q-rk76</w:t>
      </w:r>
      <w:r w:rsidR="001E1058" w:rsidRPr="00270D5A">
        <w:rPr>
          <w:rFonts w:ascii="Times New Roman" w:eastAsia="Times New Roman" w:hAnsi="Times New Roman" w:cs="Times New Roman"/>
          <w:color w:val="000000" w:themeColor="text1"/>
          <w:sz w:val="24"/>
          <w:szCs w:val="24"/>
        </w:rPr>
        <w:t xml:space="preserve"> </w:t>
      </w:r>
    </w:p>
    <w:p w14:paraId="332D0432" w14:textId="6F988A6F" w:rsidR="00455DC8" w:rsidRPr="00270D5A" w:rsidRDefault="00455DC8"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Beder,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(1994)</w:t>
      </w:r>
      <w:r w:rsidR="00713B1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Revoltin</w:t>
      </w:r>
      <w:r w:rsidR="00900D94">
        <w:rPr>
          <w:rFonts w:ascii="Times New Roman" w:hAnsi="Times New Roman" w:cs="Times New Roman"/>
          <w:color w:val="000000" w:themeColor="text1"/>
          <w:sz w:val="24"/>
          <w:szCs w:val="24"/>
        </w:rPr>
        <w:t xml:space="preserve">’ </w:t>
      </w:r>
      <w:r w:rsidR="00900D94">
        <w:rPr>
          <w:rFonts w:ascii="Times New Roman" w:hAnsi="Times New Roman" w:cs="Times New Roman" w:hint="cs"/>
          <w:color w:val="000000" w:themeColor="text1"/>
          <w:sz w:val="24"/>
          <w:szCs w:val="24"/>
          <w:rtl/>
        </w:rPr>
        <w:t xml:space="preserve"> </w:t>
      </w:r>
      <w:r w:rsidR="00900D94" w:rsidRPr="00270D5A">
        <w:rPr>
          <w:rFonts w:ascii="Times New Roman" w:hAnsi="Times New Roman" w:cs="Times New Roman"/>
          <w:color w:val="000000" w:themeColor="text1"/>
          <w:sz w:val="24"/>
          <w:szCs w:val="24"/>
        </w:rPr>
        <w:t xml:space="preserve">developments: the politics of sustainable development, </w:t>
      </w:r>
      <w:r w:rsidRPr="00270D5A">
        <w:rPr>
          <w:rFonts w:ascii="Times New Roman" w:hAnsi="Times New Roman" w:cs="Times New Roman"/>
          <w:i/>
          <w:iCs/>
          <w:color w:val="000000" w:themeColor="text1"/>
          <w:sz w:val="24"/>
          <w:szCs w:val="24"/>
        </w:rPr>
        <w:t>Arena Magazine</w:t>
      </w:r>
      <w:r w:rsidRPr="00270D5A">
        <w:rPr>
          <w:rFonts w:ascii="Times New Roman" w:hAnsi="Times New Roman" w:cs="Times New Roman"/>
          <w:color w:val="000000" w:themeColor="text1"/>
          <w:sz w:val="24"/>
          <w:szCs w:val="24"/>
        </w:rPr>
        <w:t xml:space="preserve">, </w:t>
      </w:r>
      <w:r w:rsidR="00713B14" w:rsidRPr="00270D5A">
        <w:rPr>
          <w:rFonts w:ascii="Times New Roman" w:hAnsi="Times New Roman" w:cs="Times New Roman"/>
          <w:color w:val="000000" w:themeColor="text1"/>
          <w:sz w:val="24"/>
          <w:szCs w:val="24"/>
        </w:rPr>
        <w:t xml:space="preserve">1994(July), ss. 37-39. </w:t>
      </w:r>
      <w:r w:rsidR="00713B14" w:rsidRPr="00456BB6">
        <w:rPr>
          <w:rFonts w:ascii="Times New Roman" w:hAnsi="Times New Roman" w:cs="Times New Roman"/>
          <w:sz w:val="24"/>
          <w:szCs w:val="24"/>
        </w:rPr>
        <w:t>https://</w:t>
      </w:r>
      <w:proofErr w:type="gramStart"/>
      <w:r w:rsidR="00713B14" w:rsidRPr="00456BB6">
        <w:rPr>
          <w:rFonts w:ascii="Times New Roman" w:hAnsi="Times New Roman" w:cs="Times New Roman"/>
          <w:sz w:val="24"/>
          <w:szCs w:val="24"/>
        </w:rPr>
        <w:t>documents.uow</w:t>
      </w:r>
      <w:proofErr w:type="gramEnd"/>
      <w:r w:rsidR="00713B14" w:rsidRPr="00456BB6">
        <w:rPr>
          <w:rFonts w:ascii="Times New Roman" w:hAnsi="Times New Roman" w:cs="Times New Roman"/>
          <w:sz w:val="24"/>
          <w:szCs w:val="24"/>
        </w:rPr>
        <w:t>.edu.au/~sharonb/esd/arena.html</w:t>
      </w:r>
      <w:r w:rsidR="00713B14" w:rsidRPr="00270D5A">
        <w:rPr>
          <w:rFonts w:ascii="Times New Roman" w:hAnsi="Times New Roman" w:cs="Times New Roman"/>
          <w:color w:val="000000" w:themeColor="text1"/>
          <w:sz w:val="24"/>
          <w:szCs w:val="24"/>
        </w:rPr>
        <w:t xml:space="preserve"> </w:t>
      </w:r>
    </w:p>
    <w:p w14:paraId="3F867799" w14:textId="143D6B9A" w:rsidR="00C82019" w:rsidRPr="00270D5A" w:rsidRDefault="00C82019" w:rsidP="00C82496">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BİST,</w:t>
      </w:r>
      <w:r w:rsidR="00C82496">
        <w:rPr>
          <w:rFonts w:ascii="Times New Roman" w:hAnsi="Times New Roman" w:cs="Times New Roman"/>
          <w:color w:val="000000" w:themeColor="text1"/>
          <w:sz w:val="24"/>
          <w:szCs w:val="24"/>
        </w:rPr>
        <w:t xml:space="preserve"> (2023).</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Sürdürülebilirlik </w:t>
      </w:r>
      <w:r w:rsidR="00A12BC0">
        <w:rPr>
          <w:rFonts w:ascii="Times New Roman" w:hAnsi="Times New Roman" w:cs="Times New Roman"/>
          <w:i/>
          <w:iCs/>
          <w:color w:val="000000" w:themeColor="text1"/>
          <w:sz w:val="24"/>
          <w:szCs w:val="24"/>
        </w:rPr>
        <w:t>E</w:t>
      </w:r>
      <w:r w:rsidR="00900D94" w:rsidRPr="00270D5A">
        <w:rPr>
          <w:rFonts w:ascii="Times New Roman" w:hAnsi="Times New Roman" w:cs="Times New Roman"/>
          <w:i/>
          <w:iCs/>
          <w:color w:val="000000" w:themeColor="text1"/>
          <w:sz w:val="24"/>
          <w:szCs w:val="24"/>
        </w:rPr>
        <w:t>ndeksleri</w:t>
      </w:r>
      <w:r w:rsidRPr="00270D5A">
        <w:rPr>
          <w:rFonts w:ascii="Times New Roman" w:hAnsi="Times New Roman" w:cs="Times New Roman"/>
          <w:i/>
          <w:iCs/>
          <w:color w:val="000000" w:themeColor="text1"/>
          <w:sz w:val="24"/>
          <w:szCs w:val="24"/>
        </w:rPr>
        <w:t xml:space="preserve">, </w:t>
      </w:r>
      <w:r w:rsidRPr="00456BB6">
        <w:rPr>
          <w:rFonts w:ascii="Times New Roman" w:hAnsi="Times New Roman" w:cs="Times New Roman"/>
          <w:sz w:val="24"/>
          <w:szCs w:val="24"/>
        </w:rPr>
        <w:t>https://www.borsaistanbul.com/tr/sayfa/165/bist-surdurulebilirlik-endeksleri</w:t>
      </w:r>
      <w:r w:rsidRPr="00270D5A">
        <w:rPr>
          <w:rFonts w:ascii="Times New Roman" w:hAnsi="Times New Roman" w:cs="Times New Roman"/>
          <w:color w:val="000000" w:themeColor="text1"/>
          <w:sz w:val="24"/>
          <w:szCs w:val="24"/>
        </w:rPr>
        <w:t xml:space="preserve"> (02.05.2023)</w:t>
      </w:r>
    </w:p>
    <w:p w14:paraId="58A583E2" w14:textId="2C2CB8D4" w:rsidR="00455DC8" w:rsidRPr="00270D5A" w:rsidRDefault="00C82496" w:rsidP="00270D5A">
      <w:pPr>
        <w:pStyle w:val="Gvde"/>
        <w:spacing w:before="120" w:line="30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Bloomberg</w:t>
      </w:r>
      <w:r w:rsidR="00455DC8" w:rsidRPr="00270D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(2023).</w:t>
      </w:r>
      <w:r w:rsidR="00455DC8"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i/>
          <w:iCs/>
          <w:color w:val="000000" w:themeColor="text1"/>
          <w:sz w:val="24"/>
          <w:szCs w:val="24"/>
        </w:rPr>
        <w:t>Gender-</w:t>
      </w:r>
      <w:r w:rsidR="00A12BC0">
        <w:rPr>
          <w:rFonts w:ascii="Times New Roman" w:hAnsi="Times New Roman" w:cs="Times New Roman"/>
          <w:i/>
          <w:iCs/>
          <w:color w:val="000000" w:themeColor="text1"/>
          <w:sz w:val="24"/>
          <w:szCs w:val="24"/>
        </w:rPr>
        <w:t>E</w:t>
      </w:r>
      <w:r w:rsidR="00A12BC0" w:rsidRPr="00270D5A">
        <w:rPr>
          <w:rFonts w:ascii="Times New Roman" w:hAnsi="Times New Roman" w:cs="Times New Roman"/>
          <w:i/>
          <w:iCs/>
          <w:color w:val="000000" w:themeColor="text1"/>
          <w:sz w:val="24"/>
          <w:szCs w:val="24"/>
        </w:rPr>
        <w:t xml:space="preserve">quality </w:t>
      </w:r>
      <w:r w:rsidR="00A12BC0">
        <w:rPr>
          <w:rFonts w:ascii="Times New Roman" w:hAnsi="Times New Roman" w:cs="Times New Roman"/>
          <w:i/>
          <w:iCs/>
          <w:color w:val="000000" w:themeColor="text1"/>
          <w:sz w:val="24"/>
          <w:szCs w:val="24"/>
        </w:rPr>
        <w:t>İ</w:t>
      </w:r>
      <w:r w:rsidR="00A12BC0" w:rsidRPr="00270D5A">
        <w:rPr>
          <w:rFonts w:ascii="Times New Roman" w:hAnsi="Times New Roman" w:cs="Times New Roman"/>
          <w:i/>
          <w:iCs/>
          <w:color w:val="000000" w:themeColor="text1"/>
          <w:sz w:val="24"/>
          <w:szCs w:val="24"/>
        </w:rPr>
        <w:t>ndex</w:t>
      </w:r>
      <w:r w:rsidR="00A12BC0" w:rsidRPr="00270D5A">
        <w:rPr>
          <w:rFonts w:ascii="Times New Roman" w:hAnsi="Times New Roman" w:cs="Times New Roman"/>
          <w:color w:val="000000" w:themeColor="text1"/>
          <w:sz w:val="24"/>
          <w:szCs w:val="24"/>
        </w:rPr>
        <w:t xml:space="preserve">. </w:t>
      </w:r>
      <w:r w:rsidR="00713B14" w:rsidRPr="00456BB6">
        <w:rPr>
          <w:rFonts w:ascii="Times New Roman" w:hAnsi="Times New Roman" w:cs="Times New Roman"/>
          <w:sz w:val="24"/>
          <w:szCs w:val="24"/>
        </w:rPr>
        <w:t>https://www.bloomberg.com/gei/</w:t>
      </w:r>
      <w:r w:rsidR="00713B14"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(01.02.2023).</w:t>
      </w:r>
    </w:p>
    <w:p w14:paraId="12DF4D54" w14:textId="111BDE34" w:rsidR="005E2ED2" w:rsidRPr="00270D5A" w:rsidRDefault="005E2ED2" w:rsidP="00270D5A">
      <w:pPr>
        <w:pStyle w:val="Gvde"/>
        <w:pBdr>
          <w:top w:val="none" w:sz="0" w:space="0" w:color="auto"/>
          <w:left w:val="none" w:sz="0" w:space="0" w:color="auto"/>
          <w:bottom w:val="none" w:sz="0" w:space="0" w:color="auto"/>
          <w:right w:val="none" w:sz="0" w:space="0" w:color="auto"/>
        </w:pBdr>
        <w:spacing w:before="120" w:line="300" w:lineRule="auto"/>
        <w:ind w:left="851" w:hanging="851"/>
        <w:jc w:val="both"/>
        <w:rPr>
          <w:rStyle w:val="Yok"/>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BM Türkiye,  </w:t>
      </w:r>
      <w:r w:rsidRPr="00270D5A">
        <w:rPr>
          <w:rFonts w:ascii="Times New Roman" w:hAnsi="Times New Roman" w:cs="Times New Roman"/>
          <w:i/>
          <w:iCs/>
          <w:color w:val="000000" w:themeColor="text1"/>
          <w:sz w:val="24"/>
          <w:szCs w:val="24"/>
        </w:rPr>
        <w:t xml:space="preserve">Sürdürülebilir </w:t>
      </w:r>
      <w:r w:rsidR="00A12BC0" w:rsidRPr="00270D5A">
        <w:rPr>
          <w:rFonts w:ascii="Times New Roman" w:hAnsi="Times New Roman" w:cs="Times New Roman"/>
          <w:i/>
          <w:iCs/>
          <w:color w:val="000000" w:themeColor="text1"/>
          <w:sz w:val="24"/>
          <w:szCs w:val="24"/>
        </w:rPr>
        <w:t>Kalkınma Hedefleri</w:t>
      </w:r>
      <w:r w:rsidR="00A12BC0"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https://turkiye.un.org/tr/sdgs</w:t>
      </w:r>
      <w:r w:rsidRPr="00270D5A">
        <w:rPr>
          <w:rFonts w:ascii="Times New Roman" w:hAnsi="Times New Roman" w:cs="Times New Roman"/>
          <w:color w:val="000000" w:themeColor="text1"/>
          <w:sz w:val="24"/>
          <w:szCs w:val="24"/>
        </w:rPr>
        <w:t xml:space="preserve"> (25.06.2023)</w:t>
      </w:r>
    </w:p>
    <w:p w14:paraId="77371498" w14:textId="31745C02" w:rsidR="00455DC8" w:rsidRPr="00270D5A" w:rsidRDefault="00455DC8"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Bozoğlan,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(2005)</w:t>
      </w:r>
      <w:r w:rsidR="00713B14"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Sürdürülebilir </w:t>
      </w:r>
      <w:r w:rsidR="00900D94" w:rsidRPr="00270D5A">
        <w:rPr>
          <w:rFonts w:ascii="Times New Roman" w:hAnsi="Times New Roman" w:cs="Times New Roman"/>
          <w:color w:val="000000" w:themeColor="text1"/>
          <w:sz w:val="24"/>
          <w:szCs w:val="24"/>
        </w:rPr>
        <w:t>gelişme düşüncesinin tarihsel arka planı,</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Sosyal Siyaset Konferansları Dergisi</w:t>
      </w:r>
      <w:r w:rsidRPr="00270D5A">
        <w:rPr>
          <w:rFonts w:ascii="Times New Roman" w:hAnsi="Times New Roman" w:cs="Times New Roman"/>
          <w:color w:val="000000" w:themeColor="text1"/>
          <w:sz w:val="24"/>
          <w:szCs w:val="24"/>
        </w:rPr>
        <w:t xml:space="preserve">, 50(1), 1011-1028. </w:t>
      </w:r>
      <w:r w:rsidR="00713B14" w:rsidRPr="00456BB6">
        <w:rPr>
          <w:rFonts w:ascii="Times New Roman" w:hAnsi="Times New Roman" w:cs="Times New Roman"/>
          <w:sz w:val="24"/>
          <w:szCs w:val="24"/>
        </w:rPr>
        <w:t>https://dergipark.org.tr/tr/pub/iusskd/issue/891/9943</w:t>
      </w:r>
      <w:r w:rsidR="00713B14" w:rsidRPr="00270D5A">
        <w:rPr>
          <w:rFonts w:ascii="Times New Roman" w:hAnsi="Times New Roman" w:cs="Times New Roman"/>
          <w:color w:val="000000" w:themeColor="text1"/>
          <w:sz w:val="24"/>
          <w:szCs w:val="24"/>
        </w:rPr>
        <w:t xml:space="preserve"> </w:t>
      </w:r>
    </w:p>
    <w:p w14:paraId="7458DA9F" w14:textId="1064B3EE"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Bowen, F</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713B1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2014</w:t>
      </w:r>
      <w:r w:rsidR="00713B1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After </w:t>
      </w:r>
      <w:r w:rsidR="00A12BC0" w:rsidRPr="00270D5A">
        <w:rPr>
          <w:rFonts w:ascii="Times New Roman" w:hAnsi="Times New Roman" w:cs="Times New Roman"/>
          <w:i/>
          <w:iCs/>
          <w:color w:val="000000" w:themeColor="text1"/>
          <w:sz w:val="24"/>
          <w:szCs w:val="24"/>
        </w:rPr>
        <w:t xml:space="preserve">Greenwashing: Symbolic Corporate Environmentalism </w:t>
      </w:r>
      <w:r w:rsidR="00900D94" w:rsidRPr="00270D5A">
        <w:rPr>
          <w:rFonts w:ascii="Times New Roman" w:hAnsi="Times New Roman" w:cs="Times New Roman"/>
          <w:i/>
          <w:iCs/>
          <w:color w:val="000000" w:themeColor="text1"/>
          <w:sz w:val="24"/>
          <w:szCs w:val="24"/>
        </w:rPr>
        <w:t>and society</w:t>
      </w:r>
      <w:r w:rsidR="00900D9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Cambridge University Press, Cambridge, ISBN 978-1-107-03482-2.</w:t>
      </w:r>
    </w:p>
    <w:p w14:paraId="0391B4D6" w14:textId="7C98FA33" w:rsidR="00CA2E7A"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Brand, 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713B1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713B1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A12BC0">
        <w:rPr>
          <w:rFonts w:ascii="Times New Roman" w:hAnsi="Times New Roman" w:cs="Times New Roman"/>
          <w:i/>
          <w:color w:val="000000" w:themeColor="text1"/>
          <w:sz w:val="24"/>
          <w:szCs w:val="24"/>
        </w:rPr>
        <w:t>Sociological Perspectives o</w:t>
      </w:r>
      <w:r w:rsidR="00A12BC0" w:rsidRPr="00A12BC0">
        <w:rPr>
          <w:rFonts w:ascii="Times New Roman" w:hAnsi="Times New Roman" w:cs="Times New Roman"/>
          <w:i/>
          <w:color w:val="000000" w:themeColor="text1"/>
          <w:sz w:val="24"/>
          <w:szCs w:val="24"/>
        </w:rPr>
        <w:t>n Sustainability Communication</w:t>
      </w:r>
      <w:r w:rsidRPr="00270D5A">
        <w:rPr>
          <w:rFonts w:ascii="Times New Roman" w:hAnsi="Times New Roman" w:cs="Times New Roman"/>
          <w:color w:val="000000" w:themeColor="text1"/>
          <w:sz w:val="24"/>
          <w:szCs w:val="24"/>
        </w:rPr>
        <w:t xml:space="preserve">, </w:t>
      </w:r>
      <w:r w:rsidR="00713B14" w:rsidRPr="00270D5A">
        <w:rPr>
          <w:rFonts w:ascii="Times New Roman" w:hAnsi="Times New Roman" w:cs="Times New Roman"/>
          <w:color w:val="000000" w:themeColor="text1"/>
          <w:sz w:val="24"/>
          <w:szCs w:val="24"/>
        </w:rPr>
        <w:t>İçinde</w:t>
      </w:r>
      <w:r w:rsidR="00D04E97" w:rsidRPr="00270D5A">
        <w:rPr>
          <w:rFonts w:ascii="Times New Roman" w:hAnsi="Times New Roman" w:cs="Times New Roman"/>
          <w:color w:val="000000" w:themeColor="text1"/>
          <w:sz w:val="24"/>
          <w:szCs w:val="24"/>
        </w:rPr>
        <w:t xml:space="preserve"> </w:t>
      </w:r>
      <w:r w:rsidR="00713B14" w:rsidRPr="00270D5A">
        <w:rPr>
          <w:rFonts w:ascii="Times New Roman" w:hAnsi="Times New Roman" w:cs="Times New Roman"/>
          <w:color w:val="000000" w:themeColor="text1"/>
          <w:sz w:val="24"/>
          <w:szCs w:val="24"/>
        </w:rPr>
        <w:t>J. Godeman</w:t>
      </w:r>
      <w:r w:rsidR="00016A16" w:rsidRPr="00270D5A">
        <w:rPr>
          <w:rFonts w:ascii="Times New Roman" w:hAnsi="Times New Roman" w:cs="Times New Roman"/>
          <w:color w:val="000000" w:themeColor="text1"/>
          <w:sz w:val="24"/>
          <w:szCs w:val="24"/>
        </w:rPr>
        <w:t>n</w:t>
      </w:r>
      <w:r w:rsidR="00713B14" w:rsidRPr="00270D5A">
        <w:rPr>
          <w:rFonts w:ascii="Times New Roman" w:hAnsi="Times New Roman" w:cs="Times New Roman"/>
          <w:color w:val="000000" w:themeColor="text1"/>
          <w:sz w:val="24"/>
          <w:szCs w:val="24"/>
        </w:rPr>
        <w:t xml:space="preserve"> &amp; G. Michelsen (Eds.),  </w:t>
      </w:r>
      <w:r w:rsidR="00900D94">
        <w:rPr>
          <w:rFonts w:ascii="Times New Roman" w:hAnsi="Times New Roman" w:cs="Times New Roman"/>
          <w:color w:val="000000" w:themeColor="text1"/>
          <w:sz w:val="24"/>
          <w:szCs w:val="24"/>
        </w:rPr>
        <w:t>S</w:t>
      </w:r>
      <w:r w:rsidR="00900D94" w:rsidRPr="00270D5A">
        <w:rPr>
          <w:rFonts w:ascii="Times New Roman" w:hAnsi="Times New Roman" w:cs="Times New Roman"/>
          <w:color w:val="000000" w:themeColor="text1"/>
          <w:sz w:val="24"/>
          <w:szCs w:val="24"/>
        </w:rPr>
        <w:t xml:space="preserve">ustainability communication: </w:t>
      </w:r>
      <w:r w:rsidR="00900D94">
        <w:rPr>
          <w:rFonts w:ascii="Times New Roman" w:hAnsi="Times New Roman" w:cs="Times New Roman"/>
          <w:color w:val="000000" w:themeColor="text1"/>
          <w:sz w:val="24"/>
          <w:szCs w:val="24"/>
        </w:rPr>
        <w:t>i</w:t>
      </w:r>
      <w:r w:rsidR="00900D94" w:rsidRPr="00270D5A">
        <w:rPr>
          <w:rFonts w:ascii="Times New Roman" w:hAnsi="Times New Roman" w:cs="Times New Roman"/>
          <w:color w:val="000000" w:themeColor="text1"/>
          <w:sz w:val="24"/>
          <w:szCs w:val="24"/>
        </w:rPr>
        <w:t xml:space="preserve">nterdisciplinary perspectives and theoretical foundations </w:t>
      </w:r>
      <w:proofErr w:type="gramStart"/>
      <w:r w:rsidR="00713B14" w:rsidRPr="00270D5A">
        <w:rPr>
          <w:rFonts w:ascii="Times New Roman" w:hAnsi="Times New Roman" w:cs="Times New Roman"/>
          <w:color w:val="000000" w:themeColor="text1"/>
          <w:sz w:val="24"/>
          <w:szCs w:val="24"/>
        </w:rPr>
        <w:t>(</w:t>
      </w:r>
      <w:proofErr w:type="gramEnd"/>
      <w:r w:rsidR="00713B14" w:rsidRPr="00270D5A">
        <w:rPr>
          <w:rFonts w:ascii="Times New Roman" w:hAnsi="Times New Roman" w:cs="Times New Roman"/>
          <w:color w:val="000000" w:themeColor="text1"/>
          <w:sz w:val="24"/>
          <w:szCs w:val="24"/>
        </w:rPr>
        <w:t>ss. 55-68</w:t>
      </w:r>
      <w:proofErr w:type="gramStart"/>
      <w:r w:rsidR="00713B14" w:rsidRPr="00270D5A">
        <w:rPr>
          <w:rFonts w:ascii="Times New Roman" w:hAnsi="Times New Roman" w:cs="Times New Roman"/>
          <w:color w:val="000000" w:themeColor="text1"/>
          <w:sz w:val="24"/>
          <w:szCs w:val="24"/>
        </w:rPr>
        <w:t>)</w:t>
      </w:r>
      <w:proofErr w:type="gramEnd"/>
      <w:r w:rsidR="00713B14" w:rsidRPr="00270D5A">
        <w:rPr>
          <w:rFonts w:ascii="Times New Roman" w:hAnsi="Times New Roman" w:cs="Times New Roman"/>
          <w:color w:val="000000" w:themeColor="text1"/>
          <w:sz w:val="24"/>
          <w:szCs w:val="24"/>
        </w:rPr>
        <w:t xml:space="preserve">, Springer.  </w:t>
      </w:r>
    </w:p>
    <w:p w14:paraId="484ED8A2" w14:textId="7A06A96D" w:rsidR="00FA0DA2" w:rsidRPr="00270D5A" w:rsidRDefault="00FA0DA2"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Brown,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 </w:t>
      </w:r>
      <w:r w:rsidR="00A338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2006</w:t>
      </w:r>
      <w:r w:rsidR="00A338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900D94">
        <w:rPr>
          <w:rFonts w:ascii="Times New Roman" w:hAnsi="Times New Roman" w:cs="Times New Roman"/>
          <w:i/>
          <w:iCs/>
          <w:color w:val="000000" w:themeColor="text1"/>
          <w:sz w:val="24"/>
          <w:szCs w:val="24"/>
        </w:rPr>
        <w:t>C</w:t>
      </w:r>
      <w:r w:rsidR="00900D94" w:rsidRPr="00270D5A">
        <w:rPr>
          <w:rFonts w:ascii="Times New Roman" w:hAnsi="Times New Roman" w:cs="Times New Roman"/>
          <w:i/>
          <w:iCs/>
          <w:color w:val="000000" w:themeColor="text1"/>
          <w:sz w:val="24"/>
          <w:szCs w:val="24"/>
        </w:rPr>
        <w:t xml:space="preserve">onfirmatory </w:t>
      </w:r>
      <w:r w:rsidR="00A12BC0">
        <w:rPr>
          <w:rFonts w:ascii="Times New Roman" w:hAnsi="Times New Roman" w:cs="Times New Roman"/>
          <w:i/>
          <w:iCs/>
          <w:color w:val="000000" w:themeColor="text1"/>
          <w:sz w:val="24"/>
          <w:szCs w:val="24"/>
        </w:rPr>
        <w:t>Factor Analysis f</w:t>
      </w:r>
      <w:r w:rsidR="00A12BC0" w:rsidRPr="00270D5A">
        <w:rPr>
          <w:rFonts w:ascii="Times New Roman" w:hAnsi="Times New Roman" w:cs="Times New Roman"/>
          <w:i/>
          <w:iCs/>
          <w:color w:val="000000" w:themeColor="text1"/>
          <w:sz w:val="24"/>
          <w:szCs w:val="24"/>
        </w:rPr>
        <w:t>or Applied Research</w:t>
      </w:r>
      <w:r w:rsidRPr="00270D5A">
        <w:rPr>
          <w:rFonts w:ascii="Times New Roman" w:hAnsi="Times New Roman" w:cs="Times New Roman"/>
          <w:color w:val="000000" w:themeColor="text1"/>
          <w:sz w:val="24"/>
          <w:szCs w:val="24"/>
        </w:rPr>
        <w:t>, The Guilford Press</w:t>
      </w:r>
      <w:r w:rsidR="00D04E97" w:rsidRPr="00270D5A">
        <w:rPr>
          <w:rFonts w:ascii="Times New Roman" w:hAnsi="Times New Roman" w:cs="Times New Roman"/>
          <w:color w:val="000000" w:themeColor="text1"/>
          <w:sz w:val="24"/>
          <w:szCs w:val="24"/>
        </w:rPr>
        <w:t>.</w:t>
      </w:r>
    </w:p>
    <w:p w14:paraId="1B650B43" w14:textId="205A1D42" w:rsidR="00455DC8" w:rsidRPr="00270D5A" w:rsidRDefault="00CA2E7A"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Büyüköztürk, Ş</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Kılıç Çakmak, E., Akün, Ö., E., Karadeniz, Ş.</w:t>
      </w:r>
      <w:r w:rsidR="00A3386A"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Demirel, F., </w:t>
      </w:r>
      <w:r w:rsidR="00A338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2012</w:t>
      </w:r>
      <w:r w:rsidR="00A3386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900D94">
        <w:rPr>
          <w:rFonts w:ascii="Times New Roman" w:hAnsi="Times New Roman" w:cs="Times New Roman"/>
          <w:i/>
          <w:iCs/>
          <w:color w:val="000000" w:themeColor="text1"/>
          <w:sz w:val="24"/>
          <w:szCs w:val="24"/>
        </w:rPr>
        <w:t>B</w:t>
      </w:r>
      <w:r w:rsidR="00900D94" w:rsidRPr="00270D5A">
        <w:rPr>
          <w:rFonts w:ascii="Times New Roman" w:hAnsi="Times New Roman" w:cs="Times New Roman"/>
          <w:i/>
          <w:iCs/>
          <w:color w:val="000000" w:themeColor="text1"/>
          <w:sz w:val="24"/>
          <w:szCs w:val="24"/>
        </w:rPr>
        <w:t xml:space="preserve">ilimsel </w:t>
      </w:r>
      <w:r w:rsidR="00A12BC0" w:rsidRPr="00270D5A">
        <w:rPr>
          <w:rFonts w:ascii="Times New Roman" w:hAnsi="Times New Roman" w:cs="Times New Roman"/>
          <w:i/>
          <w:iCs/>
          <w:color w:val="000000" w:themeColor="text1"/>
          <w:sz w:val="24"/>
          <w:szCs w:val="24"/>
        </w:rPr>
        <w:t xml:space="preserve">Araştırma Yöntemleri, Geliştirilmiş </w:t>
      </w:r>
      <w:r w:rsidR="00900D94" w:rsidRPr="00270D5A">
        <w:rPr>
          <w:rFonts w:ascii="Times New Roman" w:hAnsi="Times New Roman" w:cs="Times New Roman"/>
          <w:i/>
          <w:iCs/>
          <w:color w:val="000000" w:themeColor="text1"/>
          <w:sz w:val="24"/>
          <w:szCs w:val="24"/>
        </w:rPr>
        <w:t>13.bask</w:t>
      </w:r>
      <w:r w:rsidRPr="00270D5A">
        <w:rPr>
          <w:rFonts w:ascii="Times New Roman" w:hAnsi="Times New Roman" w:cs="Times New Roman"/>
          <w:i/>
          <w:iCs/>
          <w:color w:val="000000" w:themeColor="text1"/>
          <w:sz w:val="24"/>
          <w:szCs w:val="24"/>
        </w:rPr>
        <w:t>ı</w:t>
      </w:r>
      <w:r w:rsidRPr="00270D5A">
        <w:rPr>
          <w:rFonts w:ascii="Times New Roman" w:hAnsi="Times New Roman" w:cs="Times New Roman"/>
          <w:color w:val="000000" w:themeColor="text1"/>
          <w:sz w:val="24"/>
          <w:szCs w:val="24"/>
        </w:rPr>
        <w:t>, Pegem Akademi</w:t>
      </w:r>
      <w:r w:rsidR="00D04E97" w:rsidRPr="00270D5A">
        <w:rPr>
          <w:rFonts w:ascii="Times New Roman" w:hAnsi="Times New Roman" w:cs="Times New Roman"/>
          <w:color w:val="000000" w:themeColor="text1"/>
          <w:sz w:val="24"/>
          <w:szCs w:val="24"/>
        </w:rPr>
        <w:t>.</w:t>
      </w:r>
    </w:p>
    <w:p w14:paraId="26B46446" w14:textId="21877BF9" w:rsidR="00345CCF" w:rsidRPr="00270D5A" w:rsidRDefault="005B3D50" w:rsidP="00270D5A">
      <w:pPr>
        <w:pStyle w:val="Gvde"/>
        <w:spacing w:before="120" w:line="300" w:lineRule="auto"/>
        <w:ind w:left="851" w:hanging="851"/>
        <w:jc w:val="both"/>
        <w:rPr>
          <w:rStyle w:val="K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Cahyandito, M</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F. </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2010</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00900D94">
        <w:rPr>
          <w:rFonts w:ascii="Times New Roman" w:eastAsia="Times New Roman" w:hAnsi="Times New Roman" w:cs="Times New Roman"/>
          <w:color w:val="000000" w:themeColor="text1"/>
          <w:sz w:val="24"/>
          <w:szCs w:val="24"/>
        </w:rPr>
        <w:t>P</w:t>
      </w:r>
      <w:r w:rsidR="00900D94" w:rsidRPr="00270D5A">
        <w:rPr>
          <w:rFonts w:ascii="Times New Roman" w:eastAsia="Times New Roman" w:hAnsi="Times New Roman" w:cs="Times New Roman"/>
          <w:color w:val="000000" w:themeColor="text1"/>
          <w:sz w:val="24"/>
          <w:szCs w:val="24"/>
        </w:rPr>
        <w:t>embangunan berkelanjutan, ekonomi dan ekologi, sustainability communication dan sustainability reporting</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Jurnal Bisnis dan Manajemen</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456BB6">
        <w:rPr>
          <w:rFonts w:ascii="Times New Roman" w:eastAsia="Times New Roman" w:hAnsi="Times New Roman" w:cs="Times New Roman"/>
          <w:sz w:val="24"/>
          <w:szCs w:val="24"/>
        </w:rPr>
        <w:t>https://papers.ssrn.com/sol3/papers.cfm?abstract_id=1670708</w:t>
      </w:r>
    </w:p>
    <w:p w14:paraId="1563F5BD" w14:textId="0ABC614E"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Cambridge Dictionary, </w:t>
      </w:r>
      <w:r w:rsidRPr="00270D5A">
        <w:rPr>
          <w:rFonts w:ascii="Times New Roman" w:hAnsi="Times New Roman" w:cs="Times New Roman"/>
          <w:i/>
          <w:iCs/>
          <w:color w:val="000000" w:themeColor="text1"/>
          <w:sz w:val="24"/>
          <w:szCs w:val="24"/>
        </w:rPr>
        <w:t>Sustainability</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https://dictionary.cambridge.org/</w:t>
      </w:r>
      <w:r w:rsidRPr="00270D5A">
        <w:rPr>
          <w:rFonts w:ascii="Times New Roman" w:hAnsi="Times New Roman" w:cs="Times New Roman"/>
          <w:color w:val="000000" w:themeColor="text1"/>
          <w:sz w:val="24"/>
          <w:szCs w:val="24"/>
        </w:rPr>
        <w:t xml:space="preserve"> (27.6.2019).</w:t>
      </w:r>
    </w:p>
    <w:p w14:paraId="55FD6104" w14:textId="579B2AD5" w:rsidR="00C16F93" w:rsidRPr="00270D5A" w:rsidRDefault="00345CCF"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Castello, A</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B.</w:t>
      </w:r>
      <w:r w:rsidR="00562D1B"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Osborne, J., W., </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2005</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00900D94">
        <w:rPr>
          <w:rFonts w:ascii="Times New Roman" w:eastAsia="Times New Roman" w:hAnsi="Times New Roman" w:cs="Times New Roman"/>
          <w:color w:val="000000" w:themeColor="text1"/>
          <w:sz w:val="24"/>
          <w:szCs w:val="24"/>
        </w:rPr>
        <w:t>B</w:t>
      </w:r>
      <w:r w:rsidR="00900D94" w:rsidRPr="00270D5A">
        <w:rPr>
          <w:rFonts w:ascii="Times New Roman" w:eastAsia="Times New Roman" w:hAnsi="Times New Roman" w:cs="Times New Roman"/>
          <w:color w:val="000000" w:themeColor="text1"/>
          <w:sz w:val="24"/>
          <w:szCs w:val="24"/>
        </w:rPr>
        <w:t>est practices in exploratory factor analysis: four recommendations for getting the most from your analysis</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Practical Assessment, Research, and Evaluation</w:t>
      </w:r>
      <w:r w:rsidRPr="00270D5A">
        <w:rPr>
          <w:rFonts w:ascii="Times New Roman" w:eastAsia="Times New Roman" w:hAnsi="Times New Roman" w:cs="Times New Roman"/>
          <w:color w:val="000000" w:themeColor="text1"/>
          <w:sz w:val="24"/>
          <w:szCs w:val="24"/>
        </w:rPr>
        <w:t>, 10</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7</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1-9.</w:t>
      </w:r>
      <w:r w:rsidR="00562D1B" w:rsidRPr="00270D5A">
        <w:rPr>
          <w:rFonts w:ascii="Times New Roman" w:eastAsia="Times New Roman" w:hAnsi="Times New Roman" w:cs="Times New Roman"/>
          <w:color w:val="000000" w:themeColor="text1"/>
          <w:sz w:val="24"/>
          <w:szCs w:val="24"/>
        </w:rPr>
        <w:t xml:space="preserve"> </w:t>
      </w:r>
      <w:r w:rsidR="00562D1B" w:rsidRPr="00456BB6">
        <w:rPr>
          <w:rFonts w:ascii="Times New Roman" w:eastAsia="Times New Roman" w:hAnsi="Times New Roman" w:cs="Times New Roman"/>
          <w:sz w:val="24"/>
          <w:szCs w:val="24"/>
        </w:rPr>
        <w:t>https://doi.org/</w:t>
      </w:r>
      <w:proofErr w:type="gramStart"/>
      <w:r w:rsidR="00562D1B" w:rsidRPr="00456BB6">
        <w:rPr>
          <w:rFonts w:ascii="Times New Roman" w:eastAsia="Times New Roman" w:hAnsi="Times New Roman" w:cs="Times New Roman"/>
          <w:sz w:val="24"/>
          <w:szCs w:val="24"/>
        </w:rPr>
        <w:t>10.7275</w:t>
      </w:r>
      <w:proofErr w:type="gramEnd"/>
      <w:r w:rsidR="00562D1B" w:rsidRPr="00456BB6">
        <w:rPr>
          <w:rFonts w:ascii="Times New Roman" w:eastAsia="Times New Roman" w:hAnsi="Times New Roman" w:cs="Times New Roman"/>
          <w:sz w:val="24"/>
          <w:szCs w:val="24"/>
        </w:rPr>
        <w:t>/jyj1-4868</w:t>
      </w:r>
      <w:r w:rsidR="00562D1B" w:rsidRPr="00270D5A">
        <w:rPr>
          <w:rFonts w:ascii="Times New Roman" w:eastAsia="Times New Roman" w:hAnsi="Times New Roman" w:cs="Times New Roman"/>
          <w:color w:val="000000" w:themeColor="text1"/>
          <w:sz w:val="24"/>
          <w:szCs w:val="24"/>
        </w:rPr>
        <w:t xml:space="preserve"> </w:t>
      </w:r>
    </w:p>
    <w:p w14:paraId="60F7264A" w14:textId="5AA70A32" w:rsidR="005B3D50" w:rsidRPr="00270D5A" w:rsidRDefault="00C16F9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Cattel, R</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B., </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1978</w:t>
      </w:r>
      <w:r w:rsidR="00562D1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 xml:space="preserve">The </w:t>
      </w:r>
      <w:r w:rsidR="00A12BC0" w:rsidRPr="00270D5A">
        <w:rPr>
          <w:rFonts w:ascii="Times New Roman" w:eastAsia="Times New Roman" w:hAnsi="Times New Roman" w:cs="Times New Roman"/>
          <w:i/>
          <w:iCs/>
          <w:color w:val="000000" w:themeColor="text1"/>
          <w:sz w:val="24"/>
          <w:szCs w:val="24"/>
        </w:rPr>
        <w:t>S</w:t>
      </w:r>
      <w:r w:rsidR="00A12BC0">
        <w:rPr>
          <w:rFonts w:ascii="Times New Roman" w:eastAsia="Times New Roman" w:hAnsi="Times New Roman" w:cs="Times New Roman"/>
          <w:i/>
          <w:iCs/>
          <w:color w:val="000000" w:themeColor="text1"/>
          <w:sz w:val="24"/>
          <w:szCs w:val="24"/>
        </w:rPr>
        <w:t>cientifıc Use of Factor Analysis in Behavioral a</w:t>
      </w:r>
      <w:r w:rsidR="00A12BC0" w:rsidRPr="00270D5A">
        <w:rPr>
          <w:rFonts w:ascii="Times New Roman" w:eastAsia="Times New Roman" w:hAnsi="Times New Roman" w:cs="Times New Roman"/>
          <w:i/>
          <w:iCs/>
          <w:color w:val="000000" w:themeColor="text1"/>
          <w:sz w:val="24"/>
          <w:szCs w:val="24"/>
        </w:rPr>
        <w:t>nd Life Sciences</w:t>
      </w:r>
      <w:r w:rsidR="00900D94"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Plenum Press, ISBN-13: 978-1-4684-2264-1, DOl: 10.1007/978-1-4684-2262-7.</w:t>
      </w:r>
    </w:p>
    <w:p w14:paraId="743C4960" w14:textId="553EF4C2" w:rsidR="00455DC8" w:rsidRPr="00270D5A" w:rsidRDefault="0045399E" w:rsidP="00270D5A">
      <w:pPr>
        <w:pStyle w:val="Gvde"/>
        <w:spacing w:before="120" w:line="300" w:lineRule="auto"/>
        <w:ind w:left="851" w:hanging="851"/>
        <w:jc w:val="both"/>
        <w:rPr>
          <w:rFonts w:ascii="Times New Roman" w:hAnsi="Times New Roman" w:cs="Times New Roman"/>
          <w:color w:val="000000" w:themeColor="text1"/>
          <w:sz w:val="24"/>
          <w:szCs w:val="24"/>
        </w:rPr>
      </w:pPr>
      <w:r w:rsidRPr="00AF7B09">
        <w:rPr>
          <w:rFonts w:ascii="Times New Roman" w:hAnsi="Times New Roman" w:cs="Times New Roman"/>
          <w:color w:val="000000" w:themeColor="text1"/>
          <w:sz w:val="24"/>
          <w:szCs w:val="24"/>
        </w:rPr>
        <w:t>CDP</w:t>
      </w:r>
      <w:r w:rsidR="00455DC8" w:rsidRPr="00AF7B09">
        <w:rPr>
          <w:rFonts w:ascii="Times New Roman" w:hAnsi="Times New Roman" w:cs="Times New Roman"/>
          <w:color w:val="000000" w:themeColor="text1"/>
          <w:sz w:val="24"/>
          <w:szCs w:val="24"/>
        </w:rPr>
        <w:t>,</w:t>
      </w:r>
      <w:r w:rsidR="00AF7B09" w:rsidRPr="00AF7B09">
        <w:rPr>
          <w:rFonts w:ascii="Times New Roman" w:hAnsi="Times New Roman" w:cs="Times New Roman"/>
          <w:color w:val="000000" w:themeColor="text1"/>
          <w:sz w:val="24"/>
          <w:szCs w:val="24"/>
        </w:rPr>
        <w:t xml:space="preserve"> (2023).</w:t>
      </w:r>
      <w:r w:rsidR="00AF7B09">
        <w:rPr>
          <w:rFonts w:ascii="Times New Roman" w:hAnsi="Times New Roman" w:cs="Times New Roman"/>
          <w:color w:val="000000" w:themeColor="text1"/>
          <w:sz w:val="24"/>
          <w:szCs w:val="24"/>
        </w:rPr>
        <w:t xml:space="preserve"> </w:t>
      </w:r>
      <w:r w:rsidR="00455DC8" w:rsidRPr="00AF7B09">
        <w:rPr>
          <w:rFonts w:ascii="Times New Roman" w:hAnsi="Times New Roman" w:cs="Times New Roman"/>
          <w:color w:val="000000" w:themeColor="text1"/>
          <w:sz w:val="24"/>
          <w:szCs w:val="24"/>
        </w:rPr>
        <w:t xml:space="preserve"> </w:t>
      </w:r>
      <w:r w:rsidR="00455DC8" w:rsidRPr="00AF7B09">
        <w:rPr>
          <w:rFonts w:ascii="Times New Roman" w:hAnsi="Times New Roman" w:cs="Times New Roman"/>
          <w:i/>
          <w:iCs/>
          <w:color w:val="000000" w:themeColor="text1"/>
          <w:sz w:val="24"/>
          <w:szCs w:val="24"/>
        </w:rPr>
        <w:t>About Us</w:t>
      </w:r>
      <w:r w:rsidR="00455DC8" w:rsidRPr="00AF7B09">
        <w:rPr>
          <w:rFonts w:ascii="Times New Roman" w:hAnsi="Times New Roman" w:cs="Times New Roman"/>
          <w:color w:val="000000" w:themeColor="text1"/>
          <w:sz w:val="24"/>
          <w:szCs w:val="24"/>
        </w:rPr>
        <w:t xml:space="preserve">, </w:t>
      </w:r>
      <w:r w:rsidR="00562D1B" w:rsidRPr="00AF7B09">
        <w:rPr>
          <w:rFonts w:ascii="Times New Roman" w:hAnsi="Times New Roman" w:cs="Times New Roman"/>
          <w:sz w:val="24"/>
          <w:szCs w:val="24"/>
        </w:rPr>
        <w:t>https://www.cdp.net/en/info/about-us</w:t>
      </w:r>
      <w:r w:rsidR="00562D1B" w:rsidRPr="00AF7B09">
        <w:rPr>
          <w:rFonts w:ascii="Times New Roman" w:hAnsi="Times New Roman" w:cs="Times New Roman"/>
          <w:color w:val="000000" w:themeColor="text1"/>
          <w:sz w:val="24"/>
          <w:szCs w:val="24"/>
        </w:rPr>
        <w:t xml:space="preserve"> </w:t>
      </w:r>
      <w:r w:rsidR="00455DC8" w:rsidRPr="00AF7B09">
        <w:rPr>
          <w:rFonts w:ascii="Times New Roman" w:hAnsi="Times New Roman" w:cs="Times New Roman"/>
          <w:color w:val="000000" w:themeColor="text1"/>
          <w:sz w:val="24"/>
          <w:szCs w:val="24"/>
        </w:rPr>
        <w:t xml:space="preserve"> (01.02.2023).</w:t>
      </w:r>
    </w:p>
    <w:p w14:paraId="3F8AA90D" w14:textId="3323F1BE" w:rsidR="009967F9" w:rsidRPr="00270D5A" w:rsidRDefault="009967F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Cesarotti, V.</w:t>
      </w:r>
      <w:r w:rsidR="00562D1B"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Spada,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562D1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2008</w:t>
      </w:r>
      <w:r w:rsidR="00562D1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The Impact of Cultural Issues and Interpersonal Behavior on Sustainable Excellence and Competitiveness: An Analysis of the Italian Context</w:t>
      </w:r>
      <w:r w:rsidR="00562D1B" w:rsidRPr="00270D5A">
        <w:rPr>
          <w:rFonts w:ascii="Times New Roman" w:hAnsi="Times New Roman" w:cs="Times New Roman"/>
          <w:color w:val="000000" w:themeColor="text1"/>
          <w:sz w:val="24"/>
          <w:szCs w:val="24"/>
        </w:rPr>
        <w:t xml:space="preserve">. İçinde K. J. Zink (Eds), </w:t>
      </w:r>
      <w:r w:rsidRPr="00270D5A">
        <w:rPr>
          <w:rFonts w:ascii="Times New Roman" w:hAnsi="Times New Roman" w:cs="Times New Roman"/>
          <w:i/>
          <w:iCs/>
          <w:color w:val="000000" w:themeColor="text1"/>
          <w:sz w:val="24"/>
          <w:szCs w:val="24"/>
        </w:rPr>
        <w:t>Corporate Sustainability as a Challenge for Comprehensive Management</w:t>
      </w:r>
      <w:r w:rsidR="00562D1B" w:rsidRPr="00270D5A">
        <w:rPr>
          <w:rFonts w:ascii="Times New Roman" w:hAnsi="Times New Roman" w:cs="Times New Roman"/>
          <w:i/>
          <w:iCs/>
          <w:color w:val="000000" w:themeColor="text1"/>
          <w:sz w:val="24"/>
          <w:szCs w:val="24"/>
        </w:rPr>
        <w:t xml:space="preserve"> </w:t>
      </w:r>
      <w:proofErr w:type="gramStart"/>
      <w:r w:rsidR="00562D1B" w:rsidRPr="00270D5A">
        <w:rPr>
          <w:rFonts w:ascii="Times New Roman" w:hAnsi="Times New Roman" w:cs="Times New Roman"/>
          <w:color w:val="000000" w:themeColor="text1"/>
          <w:sz w:val="24"/>
          <w:szCs w:val="24"/>
        </w:rPr>
        <w:t>(</w:t>
      </w:r>
      <w:proofErr w:type="gramEnd"/>
      <w:r w:rsidR="00562D1B" w:rsidRPr="00270D5A">
        <w:rPr>
          <w:rFonts w:ascii="Times New Roman" w:hAnsi="Times New Roman" w:cs="Times New Roman"/>
          <w:color w:val="000000" w:themeColor="text1"/>
          <w:sz w:val="24"/>
          <w:szCs w:val="24"/>
        </w:rPr>
        <w:t>ss. 96-113</w:t>
      </w:r>
      <w:proofErr w:type="gramStart"/>
      <w:r w:rsidR="00562D1B"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Springer Company</w:t>
      </w:r>
      <w:r w:rsidR="00562D1B" w:rsidRPr="00270D5A">
        <w:rPr>
          <w:rFonts w:ascii="Times New Roman" w:hAnsi="Times New Roman" w:cs="Times New Roman"/>
          <w:color w:val="000000" w:themeColor="text1"/>
          <w:sz w:val="24"/>
          <w:szCs w:val="24"/>
        </w:rPr>
        <w:t>.</w:t>
      </w:r>
    </w:p>
    <w:p w14:paraId="787FF4BC" w14:textId="0D0A8D35"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Cole, L</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562D1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2000</w:t>
      </w:r>
      <w:r w:rsidR="00562D1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A12BC0">
        <w:rPr>
          <w:rFonts w:ascii="Times New Roman" w:hAnsi="Times New Roman" w:cs="Times New Roman"/>
          <w:i/>
          <w:color w:val="000000" w:themeColor="text1"/>
          <w:sz w:val="24"/>
          <w:szCs w:val="24"/>
        </w:rPr>
        <w:t>Assessing Sustainability on Canadian University Campuses: Development of a Campus Assessment Framework</w:t>
      </w:r>
      <w:r w:rsidRPr="00270D5A">
        <w:rPr>
          <w:rFonts w:ascii="Times New Roman" w:hAnsi="Times New Roman" w:cs="Times New Roman"/>
          <w:color w:val="000000" w:themeColor="text1"/>
          <w:sz w:val="24"/>
          <w:szCs w:val="24"/>
        </w:rPr>
        <w:t>, Masters Thesis, Royal Roads University</w:t>
      </w:r>
      <w:r w:rsidR="00562D1B" w:rsidRPr="00270D5A">
        <w:rPr>
          <w:rFonts w:ascii="Times New Roman" w:hAnsi="Times New Roman" w:cs="Times New Roman"/>
          <w:color w:val="000000" w:themeColor="text1"/>
          <w:sz w:val="24"/>
          <w:szCs w:val="24"/>
        </w:rPr>
        <w:t>.</w:t>
      </w:r>
    </w:p>
    <w:p w14:paraId="355CEE7E" w14:textId="4F1042A0" w:rsidR="00430B09"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Collision, D</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J., Cobb, G., Power, D.</w:t>
      </w:r>
      <w:r w:rsidR="00562D1B"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M., Stevenson, L., A., </w:t>
      </w:r>
      <w:r w:rsidR="00562D1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2008</w:t>
      </w:r>
      <w:r w:rsidR="00562D1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The Financial Performance of the FTSE4Good Indices, </w:t>
      </w:r>
      <w:r w:rsidRPr="00270D5A">
        <w:rPr>
          <w:rFonts w:ascii="Times New Roman" w:hAnsi="Times New Roman" w:cs="Times New Roman"/>
          <w:i/>
          <w:iCs/>
          <w:color w:val="000000" w:themeColor="text1"/>
          <w:sz w:val="24"/>
          <w:szCs w:val="24"/>
        </w:rPr>
        <w:t>Corporate Social Responsibility and Environmental Management Journal</w:t>
      </w:r>
      <w:r w:rsidRPr="00270D5A">
        <w:rPr>
          <w:rFonts w:ascii="Times New Roman" w:hAnsi="Times New Roman" w:cs="Times New Roman"/>
          <w:color w:val="000000" w:themeColor="text1"/>
          <w:sz w:val="24"/>
          <w:szCs w:val="24"/>
        </w:rPr>
        <w:t>,  Wiley InterScience, 15, 14-28.</w:t>
      </w:r>
      <w:r w:rsidR="00333150" w:rsidRPr="00270D5A">
        <w:rPr>
          <w:rFonts w:ascii="Times New Roman" w:hAnsi="Times New Roman" w:cs="Times New Roman"/>
          <w:color w:val="000000" w:themeColor="text1"/>
          <w:sz w:val="24"/>
          <w:szCs w:val="24"/>
        </w:rPr>
        <w:t xml:space="preserve"> </w:t>
      </w:r>
      <w:r w:rsidR="00333150" w:rsidRPr="00456BB6">
        <w:rPr>
          <w:rFonts w:ascii="Times New Roman" w:hAnsi="Times New Roman" w:cs="Times New Roman"/>
          <w:sz w:val="24"/>
          <w:szCs w:val="24"/>
        </w:rPr>
        <w:t>https://doi.org/</w:t>
      </w:r>
      <w:proofErr w:type="gramStart"/>
      <w:r w:rsidR="00333150" w:rsidRPr="00456BB6">
        <w:rPr>
          <w:rFonts w:ascii="Times New Roman" w:hAnsi="Times New Roman" w:cs="Times New Roman"/>
          <w:sz w:val="24"/>
          <w:szCs w:val="24"/>
        </w:rPr>
        <w:t>10.1002</w:t>
      </w:r>
      <w:proofErr w:type="gramEnd"/>
      <w:r w:rsidR="00333150" w:rsidRPr="00456BB6">
        <w:rPr>
          <w:rFonts w:ascii="Times New Roman" w:hAnsi="Times New Roman" w:cs="Times New Roman"/>
          <w:sz w:val="24"/>
          <w:szCs w:val="24"/>
        </w:rPr>
        <w:t>/csr.144</w:t>
      </w:r>
      <w:r w:rsidR="00333150" w:rsidRPr="00270D5A">
        <w:rPr>
          <w:rFonts w:ascii="Times New Roman" w:hAnsi="Times New Roman" w:cs="Times New Roman"/>
          <w:color w:val="000000" w:themeColor="text1"/>
          <w:sz w:val="24"/>
          <w:szCs w:val="24"/>
        </w:rPr>
        <w:t xml:space="preserve"> </w:t>
      </w:r>
    </w:p>
    <w:p w14:paraId="3CC160BD" w14:textId="6B4E75ED" w:rsidR="009967F9" w:rsidRPr="00270D5A" w:rsidRDefault="009967F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Comrey,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L.</w:t>
      </w:r>
      <w:r w:rsidR="00333150"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Lee, H., B., </w:t>
      </w:r>
      <w:r w:rsidR="00333150"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1992</w:t>
      </w:r>
      <w:r w:rsidR="00333150"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A First Course In Factor Analysis </w:t>
      </w:r>
      <w:r w:rsidR="00333150" w:rsidRPr="00270D5A">
        <w:rPr>
          <w:rFonts w:ascii="Times New Roman" w:hAnsi="Times New Roman" w:cs="Times New Roman"/>
          <w:i/>
          <w:iCs/>
          <w:color w:val="000000" w:themeColor="text1"/>
          <w:sz w:val="24"/>
          <w:szCs w:val="24"/>
        </w:rPr>
        <w:t>(</w:t>
      </w:r>
      <w:r w:rsidRPr="00270D5A">
        <w:rPr>
          <w:rFonts w:ascii="Times New Roman" w:hAnsi="Times New Roman" w:cs="Times New Roman"/>
          <w:i/>
          <w:iCs/>
          <w:color w:val="000000" w:themeColor="text1"/>
          <w:sz w:val="24"/>
          <w:szCs w:val="24"/>
        </w:rPr>
        <w:t>2nd Edition</w:t>
      </w:r>
      <w:r w:rsidR="00333150" w:rsidRPr="00270D5A">
        <w:rPr>
          <w:rFonts w:ascii="Times New Roman" w:hAnsi="Times New Roman" w:cs="Times New Roman"/>
          <w:i/>
          <w:iCs/>
          <w:color w:val="000000" w:themeColor="text1"/>
          <w:sz w:val="24"/>
          <w:szCs w:val="24"/>
        </w:rPr>
        <w:t>)</w:t>
      </w:r>
      <w:r w:rsidRPr="00270D5A">
        <w:rPr>
          <w:rFonts w:ascii="Times New Roman" w:hAnsi="Times New Roman" w:cs="Times New Roman"/>
          <w:color w:val="000000" w:themeColor="text1"/>
          <w:sz w:val="24"/>
          <w:szCs w:val="24"/>
        </w:rPr>
        <w:t>, Pscyhology Press, Taylor &amp; Francis Group,  ISBN 0–8058–1062–5.</w:t>
      </w:r>
    </w:p>
    <w:p w14:paraId="2A18614A" w14:textId="1FC41619" w:rsidR="00455DC8" w:rsidRPr="00270D5A" w:rsidRDefault="00430B0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Creswell,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 </w:t>
      </w:r>
      <w:r w:rsidR="00333150"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2014</w:t>
      </w:r>
      <w:r w:rsidR="00333150"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Research Design: Qualitative, Quantitative, and Mixed Methods Approaches </w:t>
      </w:r>
      <w:r w:rsidR="00333150" w:rsidRPr="00270D5A">
        <w:rPr>
          <w:rFonts w:ascii="Times New Roman" w:hAnsi="Times New Roman" w:cs="Times New Roman"/>
          <w:i/>
          <w:iCs/>
          <w:color w:val="000000" w:themeColor="text1"/>
          <w:sz w:val="24"/>
          <w:szCs w:val="24"/>
        </w:rPr>
        <w:t>(</w:t>
      </w:r>
      <w:r w:rsidRPr="00270D5A">
        <w:rPr>
          <w:rFonts w:ascii="Times New Roman" w:hAnsi="Times New Roman" w:cs="Times New Roman"/>
          <w:i/>
          <w:iCs/>
          <w:color w:val="000000" w:themeColor="text1"/>
          <w:sz w:val="24"/>
          <w:szCs w:val="24"/>
        </w:rPr>
        <w:t>4th</w:t>
      </w:r>
      <w:r w:rsidR="002F0327" w:rsidRPr="00270D5A">
        <w:rPr>
          <w:rFonts w:ascii="Times New Roman" w:hAnsi="Times New Roman" w:cs="Times New Roman"/>
          <w:i/>
          <w:iCs/>
          <w:color w:val="000000" w:themeColor="text1"/>
          <w:sz w:val="24"/>
          <w:szCs w:val="24"/>
        </w:rPr>
        <w:t xml:space="preserve"> Edition</w:t>
      </w:r>
      <w:r w:rsidR="00333150" w:rsidRPr="00270D5A">
        <w:rPr>
          <w:rFonts w:ascii="Times New Roman" w:hAnsi="Times New Roman" w:cs="Times New Roman"/>
          <w:i/>
          <w:iCs/>
          <w:color w:val="000000" w:themeColor="text1"/>
          <w:sz w:val="24"/>
          <w:szCs w:val="24"/>
        </w:rPr>
        <w:t>)</w:t>
      </w:r>
      <w:r w:rsidR="002F0327"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 </w:t>
      </w:r>
      <w:r w:rsidR="002F0327" w:rsidRPr="00270D5A">
        <w:rPr>
          <w:rFonts w:ascii="Times New Roman" w:hAnsi="Times New Roman" w:cs="Times New Roman"/>
          <w:color w:val="000000" w:themeColor="text1"/>
          <w:sz w:val="24"/>
          <w:szCs w:val="24"/>
        </w:rPr>
        <w:t>SAGE Publications Inc,  ISBN 978-1-4522-2609-5.</w:t>
      </w:r>
    </w:p>
    <w:p w14:paraId="6B308FE7" w14:textId="3FEC9F37" w:rsidR="00455DC8" w:rsidRPr="00270D5A" w:rsidRDefault="009833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Cronbach</w:t>
      </w:r>
      <w:r w:rsidR="00455DC8" w:rsidRPr="00270D5A">
        <w:rPr>
          <w:rFonts w:ascii="Times New Roman" w:hAnsi="Times New Roman" w:cs="Times New Roman"/>
          <w:color w:val="000000" w:themeColor="text1"/>
          <w:sz w:val="24"/>
          <w:szCs w:val="24"/>
        </w:rPr>
        <w:t>, L. J.</w:t>
      </w:r>
      <w:r w:rsidR="00333150" w:rsidRPr="00270D5A">
        <w:rPr>
          <w:rFonts w:ascii="Times New Roman" w:hAnsi="Times New Roman" w:cs="Times New Roman"/>
          <w:color w:val="000000" w:themeColor="text1"/>
          <w:sz w:val="24"/>
          <w:szCs w:val="24"/>
        </w:rPr>
        <w:t xml:space="preserve"> &amp; </w:t>
      </w:r>
      <w:r w:rsidR="00455DC8" w:rsidRPr="00270D5A">
        <w:rPr>
          <w:rFonts w:ascii="Times New Roman" w:hAnsi="Times New Roman" w:cs="Times New Roman"/>
          <w:color w:val="000000" w:themeColor="text1"/>
          <w:sz w:val="24"/>
          <w:szCs w:val="24"/>
        </w:rPr>
        <w:t xml:space="preserve">Meehl, P. E. </w:t>
      </w:r>
      <w:r w:rsidR="00333150"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1955</w:t>
      </w:r>
      <w:r w:rsidR="00333150"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 Construct validity in psychological tests</w:t>
      </w:r>
      <w:r w:rsidR="00333150"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i/>
          <w:iCs/>
          <w:color w:val="000000" w:themeColor="text1"/>
          <w:sz w:val="24"/>
          <w:szCs w:val="24"/>
        </w:rPr>
        <w:t>Psychological Bulletin</w:t>
      </w:r>
      <w:r w:rsidR="00455DC8" w:rsidRPr="00270D5A">
        <w:rPr>
          <w:rFonts w:ascii="Times New Roman" w:hAnsi="Times New Roman" w:cs="Times New Roman"/>
          <w:color w:val="000000" w:themeColor="text1"/>
          <w:sz w:val="24"/>
          <w:szCs w:val="24"/>
        </w:rPr>
        <w:t>, 52</w:t>
      </w:r>
      <w:r w:rsidR="00333150"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4</w:t>
      </w:r>
      <w:r w:rsidR="00333150"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 281–302. </w:t>
      </w:r>
      <w:r w:rsidR="00333150" w:rsidRPr="00456BB6">
        <w:rPr>
          <w:rFonts w:ascii="Times New Roman" w:hAnsi="Times New Roman" w:cs="Times New Roman"/>
          <w:sz w:val="24"/>
          <w:szCs w:val="24"/>
        </w:rPr>
        <w:t>https://doi.org/</w:t>
      </w:r>
      <w:proofErr w:type="gramStart"/>
      <w:r w:rsidR="00333150" w:rsidRPr="00456BB6">
        <w:rPr>
          <w:rFonts w:ascii="Times New Roman" w:hAnsi="Times New Roman" w:cs="Times New Roman"/>
          <w:sz w:val="24"/>
          <w:szCs w:val="24"/>
        </w:rPr>
        <w:t>10.1037</w:t>
      </w:r>
      <w:proofErr w:type="gramEnd"/>
      <w:r w:rsidR="00333150" w:rsidRPr="00456BB6">
        <w:rPr>
          <w:rFonts w:ascii="Times New Roman" w:hAnsi="Times New Roman" w:cs="Times New Roman"/>
          <w:sz w:val="24"/>
          <w:szCs w:val="24"/>
        </w:rPr>
        <w:t>/h0040957</w:t>
      </w:r>
      <w:r w:rsidR="00333150" w:rsidRPr="00270D5A">
        <w:rPr>
          <w:rFonts w:ascii="Times New Roman" w:hAnsi="Times New Roman" w:cs="Times New Roman"/>
          <w:color w:val="000000" w:themeColor="text1"/>
          <w:sz w:val="24"/>
          <w:szCs w:val="24"/>
        </w:rPr>
        <w:t xml:space="preserve"> </w:t>
      </w:r>
    </w:p>
    <w:p w14:paraId="4065855B" w14:textId="4586303C"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Cudeck,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333150"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2010</w:t>
      </w:r>
      <w:r w:rsidR="00333150"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10 - Exploratory Factor Analysis</w:t>
      </w:r>
      <w:r w:rsidR="00333150" w:rsidRPr="00270D5A">
        <w:rPr>
          <w:rFonts w:ascii="Times New Roman" w:hAnsi="Times New Roman" w:cs="Times New Roman"/>
          <w:color w:val="000000" w:themeColor="text1"/>
          <w:sz w:val="24"/>
          <w:szCs w:val="24"/>
        </w:rPr>
        <w:t>. İçinde Ed</w:t>
      </w:r>
      <w:proofErr w:type="gramStart"/>
      <w:r w:rsidR="00333150" w:rsidRPr="00270D5A">
        <w:rPr>
          <w:rFonts w:ascii="Times New Roman" w:hAnsi="Times New Roman" w:cs="Times New Roman"/>
          <w:color w:val="000000" w:themeColor="text1"/>
          <w:sz w:val="24"/>
          <w:szCs w:val="24"/>
        </w:rPr>
        <w:t>.:</w:t>
      </w:r>
      <w:proofErr w:type="gramEnd"/>
      <w:r w:rsidR="00333150" w:rsidRPr="00270D5A">
        <w:rPr>
          <w:rFonts w:ascii="Times New Roman" w:hAnsi="Times New Roman" w:cs="Times New Roman"/>
          <w:color w:val="000000" w:themeColor="text1"/>
          <w:sz w:val="24"/>
          <w:szCs w:val="24"/>
        </w:rPr>
        <w:t xml:space="preserve">  H.E.A. Tinsley &amp; S</w:t>
      </w:r>
      <w:r w:rsidR="00ED1F5C" w:rsidRPr="00270D5A">
        <w:rPr>
          <w:rFonts w:ascii="Times New Roman" w:hAnsi="Times New Roman" w:cs="Times New Roman"/>
          <w:color w:val="000000" w:themeColor="text1"/>
          <w:sz w:val="24"/>
          <w:szCs w:val="24"/>
        </w:rPr>
        <w:t>.</w:t>
      </w:r>
      <w:r w:rsidR="00333150" w:rsidRPr="00270D5A">
        <w:rPr>
          <w:rFonts w:ascii="Times New Roman" w:hAnsi="Times New Roman" w:cs="Times New Roman"/>
          <w:color w:val="000000" w:themeColor="text1"/>
          <w:sz w:val="24"/>
          <w:szCs w:val="24"/>
        </w:rPr>
        <w:t xml:space="preserve"> D. Brown (Eds.), </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Handbook of Applied Multivariate Statistics and Mathematical Modeling</w:t>
      </w:r>
      <w:r w:rsidRPr="00270D5A">
        <w:rPr>
          <w:rFonts w:ascii="Times New Roman" w:hAnsi="Times New Roman" w:cs="Times New Roman"/>
          <w:color w:val="000000" w:themeColor="text1"/>
          <w:sz w:val="24"/>
          <w:szCs w:val="24"/>
        </w:rPr>
        <w:t>, Elsevier Inc</w:t>
      </w:r>
      <w:r w:rsidR="00ED1F5C" w:rsidRPr="00270D5A">
        <w:rPr>
          <w:rFonts w:ascii="Times New Roman" w:hAnsi="Times New Roman" w:cs="Times New Roman"/>
          <w:color w:val="000000" w:themeColor="text1"/>
          <w:sz w:val="24"/>
          <w:szCs w:val="24"/>
        </w:rPr>
        <w:t>.</w:t>
      </w:r>
    </w:p>
    <w:p w14:paraId="5FB7B957" w14:textId="1A52A1E6"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Çarkçı,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(2020). </w:t>
      </w:r>
      <w:r w:rsidRPr="00270D5A">
        <w:rPr>
          <w:rFonts w:ascii="Times New Roman" w:hAnsi="Times New Roman" w:cs="Times New Roman"/>
          <w:i/>
          <w:iCs/>
          <w:color w:val="000000" w:themeColor="text1"/>
          <w:sz w:val="24"/>
          <w:szCs w:val="24"/>
        </w:rPr>
        <w:t xml:space="preserve">Sosyal Bilimlerde Ölçek Geliştirme Kılavuzu, </w:t>
      </w:r>
      <w:r w:rsidRPr="00270D5A">
        <w:rPr>
          <w:rFonts w:ascii="Times New Roman" w:hAnsi="Times New Roman" w:cs="Times New Roman"/>
          <w:color w:val="000000" w:themeColor="text1"/>
          <w:sz w:val="24"/>
          <w:szCs w:val="24"/>
        </w:rPr>
        <w:t xml:space="preserve">Çizgi Kitabevi. </w:t>
      </w:r>
    </w:p>
    <w:p w14:paraId="2116D6FA" w14:textId="16267F11"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Dalal-Clayton, B.</w:t>
      </w:r>
      <w:r w:rsidR="00ED1F5C"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Bass,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D1F5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2000</w:t>
      </w:r>
      <w:r w:rsidR="00ED1F5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National Strategies for Sustainable Development: The Challenge Ahead</w:t>
      </w:r>
      <w:r w:rsidRPr="00270D5A">
        <w:rPr>
          <w:rFonts w:ascii="Times New Roman" w:hAnsi="Times New Roman" w:cs="Times New Roman"/>
          <w:color w:val="000000" w:themeColor="text1"/>
          <w:sz w:val="24"/>
          <w:szCs w:val="24"/>
        </w:rPr>
        <w:t>, IIED</w:t>
      </w:r>
      <w:r w:rsidR="00ED1F5C" w:rsidRPr="00270D5A">
        <w:rPr>
          <w:rFonts w:ascii="Times New Roman" w:hAnsi="Times New Roman" w:cs="Times New Roman"/>
          <w:color w:val="000000" w:themeColor="text1"/>
          <w:sz w:val="24"/>
          <w:szCs w:val="24"/>
        </w:rPr>
        <w:t xml:space="preserve">. </w:t>
      </w:r>
      <w:r w:rsidR="00ED1F5C" w:rsidRPr="00456BB6">
        <w:rPr>
          <w:rFonts w:ascii="Times New Roman" w:hAnsi="Times New Roman" w:cs="Times New Roman"/>
          <w:sz w:val="24"/>
          <w:szCs w:val="24"/>
        </w:rPr>
        <w:t>https://www.iied.org/7829iied</w:t>
      </w:r>
      <w:r w:rsidR="00ED1F5C" w:rsidRPr="00270D5A">
        <w:rPr>
          <w:rFonts w:ascii="Times New Roman" w:hAnsi="Times New Roman" w:cs="Times New Roman"/>
          <w:color w:val="000000" w:themeColor="text1"/>
          <w:sz w:val="24"/>
          <w:szCs w:val="24"/>
        </w:rPr>
        <w:t xml:space="preserve"> </w:t>
      </w:r>
    </w:p>
    <w:p w14:paraId="732B32BB" w14:textId="7E0D640A" w:rsidR="0040241E"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Deetz, S</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ED1F5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2001</w:t>
      </w:r>
      <w:r w:rsidR="00ED1F5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Conceptual Foundations,</w:t>
      </w:r>
      <w:r w:rsidR="00ED1F5C" w:rsidRPr="00270D5A">
        <w:rPr>
          <w:rFonts w:ascii="Times New Roman" w:eastAsia="Times New Roman" w:hAnsi="Times New Roman" w:cs="Times New Roman"/>
          <w:color w:val="000000" w:themeColor="text1"/>
          <w:sz w:val="24"/>
          <w:szCs w:val="24"/>
        </w:rPr>
        <w:t xml:space="preserve"> İçinde F. M. Jablin, &amp; L. N. Putnam (Eds.), </w:t>
      </w:r>
      <w:r w:rsidRPr="00270D5A">
        <w:rPr>
          <w:rFonts w:ascii="Times New Roman" w:eastAsia="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The New Handbook of Organizational Communication: Advances in Theory</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Research and Methods</w:t>
      </w:r>
      <w:r w:rsidR="00ED1F5C" w:rsidRPr="00270D5A">
        <w:rPr>
          <w:rFonts w:ascii="Times New Roman" w:hAnsi="Times New Roman" w:cs="Times New Roman"/>
          <w:i/>
          <w:iCs/>
          <w:color w:val="000000" w:themeColor="text1"/>
          <w:sz w:val="24"/>
          <w:szCs w:val="24"/>
        </w:rPr>
        <w:t xml:space="preserve"> </w:t>
      </w:r>
      <w:proofErr w:type="gramStart"/>
      <w:r w:rsidR="00ED1F5C" w:rsidRPr="00270D5A">
        <w:rPr>
          <w:rFonts w:ascii="Times New Roman" w:hAnsi="Times New Roman" w:cs="Times New Roman"/>
          <w:color w:val="000000" w:themeColor="text1"/>
          <w:sz w:val="24"/>
          <w:szCs w:val="24"/>
        </w:rPr>
        <w:t>(</w:t>
      </w:r>
      <w:proofErr w:type="gramEnd"/>
      <w:r w:rsidR="00ED1F5C" w:rsidRPr="00270D5A">
        <w:rPr>
          <w:rFonts w:ascii="Times New Roman" w:hAnsi="Times New Roman" w:cs="Times New Roman"/>
          <w:color w:val="000000" w:themeColor="text1"/>
          <w:sz w:val="24"/>
          <w:szCs w:val="24"/>
        </w:rPr>
        <w:t>ss. 3-46)</w:t>
      </w:r>
      <w:r w:rsidRPr="00270D5A">
        <w:rPr>
          <w:rFonts w:ascii="Times New Roman" w:hAnsi="Times New Roman" w:cs="Times New Roman"/>
          <w:i/>
          <w:iCs/>
          <w:color w:val="000000" w:themeColor="text1"/>
          <w:sz w:val="24"/>
          <w:szCs w:val="24"/>
        </w:rPr>
        <w:t>,</w:t>
      </w:r>
      <w:r w:rsidRPr="00270D5A">
        <w:rPr>
          <w:rFonts w:ascii="Times New Roman" w:hAnsi="Times New Roman" w:cs="Times New Roman"/>
          <w:color w:val="000000" w:themeColor="text1"/>
          <w:sz w:val="24"/>
          <w:szCs w:val="24"/>
        </w:rPr>
        <w:t xml:space="preserve"> Springer Publications</w:t>
      </w:r>
      <w:r w:rsidR="00ED1F5C" w:rsidRPr="00270D5A">
        <w:rPr>
          <w:rFonts w:ascii="Times New Roman" w:hAnsi="Times New Roman" w:cs="Times New Roman"/>
          <w:color w:val="000000" w:themeColor="text1"/>
          <w:sz w:val="24"/>
          <w:szCs w:val="24"/>
        </w:rPr>
        <w:t>.</w:t>
      </w:r>
    </w:p>
    <w:p w14:paraId="2CA937F2" w14:textId="48513E4A" w:rsidR="00455DC8" w:rsidRPr="00270D5A" w:rsidRDefault="0040241E"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Delkus, D, Huefner, B.</w:t>
      </w:r>
      <w:r w:rsidR="00ED1F5C"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Witter,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D1F5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ED1F5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Lobbying on Sustainability Reporting Standards: A Comparison of Two GRI Issues, </w:t>
      </w:r>
      <w:r w:rsidRPr="00AE3E67">
        <w:rPr>
          <w:rFonts w:ascii="Times New Roman" w:hAnsi="Times New Roman" w:cs="Times New Roman"/>
          <w:i/>
          <w:iCs/>
          <w:color w:val="000000" w:themeColor="text1"/>
          <w:sz w:val="24"/>
          <w:szCs w:val="24"/>
        </w:rPr>
        <w:t>SSRN</w:t>
      </w:r>
      <w:r w:rsidRPr="00AE3E67">
        <w:rPr>
          <w:rFonts w:ascii="Times New Roman" w:hAnsi="Times New Roman" w:cs="Times New Roman"/>
          <w:i/>
          <w:color w:val="000000" w:themeColor="text1"/>
          <w:sz w:val="24"/>
          <w:szCs w:val="24"/>
        </w:rPr>
        <w:t>,</w:t>
      </w:r>
      <w:r w:rsidRPr="00270D5A">
        <w:rPr>
          <w:rFonts w:ascii="Times New Roman" w:hAnsi="Times New Roman" w:cs="Times New Roman"/>
          <w:color w:val="000000" w:themeColor="text1"/>
          <w:sz w:val="24"/>
          <w:szCs w:val="24"/>
        </w:rPr>
        <w:t xml:space="preserve"> 2022</w:t>
      </w:r>
      <w:r w:rsidR="00ED1F5C" w:rsidRPr="00270D5A">
        <w:rPr>
          <w:rFonts w:ascii="Times New Roman" w:hAnsi="Times New Roman" w:cs="Times New Roman"/>
          <w:color w:val="000000" w:themeColor="text1"/>
          <w:sz w:val="24"/>
          <w:szCs w:val="24"/>
        </w:rPr>
        <w:t>(July)</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https://ssrn.com/abstract=4151731</w:t>
      </w:r>
      <w:r w:rsidRPr="00270D5A">
        <w:rPr>
          <w:rFonts w:ascii="Times New Roman" w:hAnsi="Times New Roman" w:cs="Times New Roman"/>
          <w:color w:val="000000" w:themeColor="text1"/>
          <w:sz w:val="24"/>
          <w:szCs w:val="24"/>
        </w:rPr>
        <w:t xml:space="preserve"> (12.06.2023).</w:t>
      </w:r>
    </w:p>
    <w:p w14:paraId="4C98A35D" w14:textId="476B1C12"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Delmas, M</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A.</w:t>
      </w:r>
      <w:r w:rsidR="00ED1F5C"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Burbano, V., C., </w:t>
      </w:r>
      <w:r w:rsidR="00ED1F5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2011</w:t>
      </w:r>
      <w:r w:rsidR="00ED1F5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The Drivers of Greenwashing, </w:t>
      </w:r>
      <w:r w:rsidRPr="00270D5A">
        <w:rPr>
          <w:rFonts w:ascii="Times New Roman" w:eastAsia="Times New Roman" w:hAnsi="Times New Roman" w:cs="Times New Roman"/>
          <w:i/>
          <w:iCs/>
          <w:color w:val="000000" w:themeColor="text1"/>
          <w:sz w:val="24"/>
          <w:szCs w:val="24"/>
        </w:rPr>
        <w:t>California Management Review</w:t>
      </w:r>
      <w:r w:rsidRPr="00270D5A">
        <w:rPr>
          <w:rFonts w:ascii="Times New Roman" w:eastAsia="Times New Roman" w:hAnsi="Times New Roman" w:cs="Times New Roman"/>
          <w:color w:val="000000" w:themeColor="text1"/>
          <w:sz w:val="24"/>
          <w:szCs w:val="24"/>
        </w:rPr>
        <w:t>, 54</w:t>
      </w:r>
      <w:r w:rsidR="00ED1F5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w:t>
      </w:r>
      <w:r w:rsidR="00ED1F5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64-87.</w:t>
      </w:r>
      <w:r w:rsidR="003933A3" w:rsidRPr="00270D5A">
        <w:rPr>
          <w:rFonts w:ascii="Times New Roman" w:eastAsia="Times New Roman" w:hAnsi="Times New Roman" w:cs="Times New Roman"/>
          <w:color w:val="000000" w:themeColor="text1"/>
          <w:sz w:val="24"/>
          <w:szCs w:val="24"/>
        </w:rPr>
        <w:t xml:space="preserve"> </w:t>
      </w:r>
      <w:r w:rsidR="003933A3" w:rsidRPr="00456BB6">
        <w:rPr>
          <w:rFonts w:ascii="Times New Roman" w:eastAsia="Times New Roman" w:hAnsi="Times New Roman" w:cs="Times New Roman"/>
          <w:sz w:val="24"/>
          <w:szCs w:val="24"/>
        </w:rPr>
        <w:t>https://doi.org/</w:t>
      </w:r>
      <w:proofErr w:type="gramStart"/>
      <w:r w:rsidR="003933A3" w:rsidRPr="00456BB6">
        <w:rPr>
          <w:rFonts w:ascii="Times New Roman" w:eastAsia="Times New Roman" w:hAnsi="Times New Roman" w:cs="Times New Roman"/>
          <w:sz w:val="24"/>
          <w:szCs w:val="24"/>
        </w:rPr>
        <w:t>10.1525</w:t>
      </w:r>
      <w:proofErr w:type="gramEnd"/>
      <w:r w:rsidR="003933A3" w:rsidRPr="00456BB6">
        <w:rPr>
          <w:rFonts w:ascii="Times New Roman" w:eastAsia="Times New Roman" w:hAnsi="Times New Roman" w:cs="Times New Roman"/>
          <w:sz w:val="24"/>
          <w:szCs w:val="24"/>
        </w:rPr>
        <w:t>/cmr.2011.54.1.64</w:t>
      </w:r>
      <w:r w:rsidR="003933A3" w:rsidRPr="00270D5A">
        <w:rPr>
          <w:rFonts w:ascii="Times New Roman" w:eastAsia="Times New Roman" w:hAnsi="Times New Roman" w:cs="Times New Roman"/>
          <w:color w:val="000000" w:themeColor="text1"/>
          <w:sz w:val="24"/>
          <w:szCs w:val="24"/>
        </w:rPr>
        <w:t xml:space="preserve"> </w:t>
      </w:r>
    </w:p>
    <w:p w14:paraId="607179F3" w14:textId="71ADFC2F" w:rsidR="007A7CEA" w:rsidRPr="00270D5A" w:rsidRDefault="007A7CEA"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Demirci, K</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3933A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2022</w:t>
      </w:r>
      <w:r w:rsidR="003933A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Sürdürülebilirlik İletişimi ve Sürdürülebilirlik Kavramı: Türkiye Bankacılık Sektörü Web Sitesi ve Sürdürülebilirlik Raporları Örneğinde Bir Analiz, </w:t>
      </w:r>
      <w:r w:rsidRPr="00270D5A">
        <w:rPr>
          <w:rFonts w:ascii="Times New Roman" w:eastAsia="Times New Roman" w:hAnsi="Times New Roman" w:cs="Times New Roman"/>
          <w:i/>
          <w:iCs/>
          <w:color w:val="000000" w:themeColor="text1"/>
          <w:sz w:val="24"/>
          <w:szCs w:val="24"/>
        </w:rPr>
        <w:t>Türkiye İletişim Araştırmaları Dergisi</w:t>
      </w:r>
      <w:r w:rsidRPr="00270D5A">
        <w:rPr>
          <w:rFonts w:ascii="Times New Roman" w:eastAsia="Times New Roman" w:hAnsi="Times New Roman" w:cs="Times New Roman"/>
          <w:color w:val="000000" w:themeColor="text1"/>
          <w:sz w:val="24"/>
          <w:szCs w:val="24"/>
        </w:rPr>
        <w:t xml:space="preserve">, Özel Sayı, e5-e22. </w:t>
      </w:r>
    </w:p>
    <w:p w14:paraId="136D7AB6" w14:textId="474DCC94"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DESA, (1992)</w:t>
      </w:r>
      <w:r w:rsidR="003933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Report Of The Unites Conference on Environment and Development</w:t>
      </w:r>
      <w:r w:rsidRPr="00270D5A">
        <w:rPr>
          <w:rFonts w:ascii="Times New Roman" w:hAnsi="Times New Roman" w:cs="Times New Roman"/>
          <w:color w:val="000000" w:themeColor="text1"/>
          <w:sz w:val="24"/>
          <w:szCs w:val="24"/>
        </w:rPr>
        <w:t xml:space="preserve">, </w:t>
      </w:r>
      <w:r w:rsidR="00AB5ACC" w:rsidRPr="00456BB6">
        <w:rPr>
          <w:rFonts w:ascii="Times New Roman" w:hAnsi="Times New Roman" w:cs="Times New Roman"/>
          <w:sz w:val="24"/>
          <w:szCs w:val="24"/>
        </w:rPr>
        <w:t>https://www.un.org/en/development/desa/population/migration/generalassembly/docs/globalcompact/A_CONF.151_26_Vol.I_Declaration.pdf</w:t>
      </w:r>
      <w:r w:rsidR="00AB5ACC"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 </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02.11.2020</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p>
    <w:p w14:paraId="0177D9F7" w14:textId="01731FB2" w:rsidR="001C7484" w:rsidRPr="00270D5A" w:rsidRDefault="001C7484"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DeVellis, R</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F., </w:t>
      </w:r>
      <w:r w:rsidR="00AB5AC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2022</w:t>
      </w:r>
      <w:r w:rsidR="00AB5ACC"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AE3E67">
        <w:rPr>
          <w:rFonts w:ascii="Times New Roman" w:eastAsia="Times New Roman" w:hAnsi="Times New Roman" w:cs="Times New Roman"/>
          <w:i/>
          <w:color w:val="000000" w:themeColor="text1"/>
          <w:sz w:val="24"/>
          <w:szCs w:val="24"/>
        </w:rPr>
        <w:t>Ölçek Geliştirme: Kuram ve Uygulamalar</w:t>
      </w:r>
      <w:r w:rsidR="00AB5ACC"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Üçüncü basımdan çeviri</w:t>
      </w:r>
      <w:r w:rsidR="00AB5ACC" w:rsidRPr="00270D5A">
        <w:rPr>
          <w:rFonts w:ascii="Times New Roman" w:eastAsia="Times New Roman" w:hAnsi="Times New Roman" w:cs="Times New Roman"/>
          <w:color w:val="000000" w:themeColor="text1"/>
          <w:sz w:val="24"/>
          <w:szCs w:val="24"/>
        </w:rPr>
        <w:t>)</w:t>
      </w:r>
      <w:r w:rsidR="00AE3E67">
        <w:rPr>
          <w:rFonts w:ascii="Times New Roman" w:eastAsia="Times New Roman" w:hAnsi="Times New Roman" w:cs="Times New Roman"/>
          <w:color w:val="000000" w:themeColor="text1"/>
          <w:sz w:val="24"/>
          <w:szCs w:val="24"/>
        </w:rPr>
        <w:t>, Çev: T. Totan, Nobel Yayınevi.</w:t>
      </w:r>
      <w:r w:rsidR="00AB5ACC" w:rsidRPr="00270D5A">
        <w:rPr>
          <w:rFonts w:ascii="Times New Roman" w:eastAsia="Times New Roman" w:hAnsi="Times New Roman" w:cs="Times New Roman"/>
          <w:color w:val="000000" w:themeColor="text1"/>
          <w:sz w:val="24"/>
          <w:szCs w:val="24"/>
        </w:rPr>
        <w:t xml:space="preserve"> </w:t>
      </w:r>
    </w:p>
    <w:p w14:paraId="64ED7253" w14:textId="22386F5B" w:rsidR="00870B7D"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Diesendorf,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(2000)</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 and sustainable development</w:t>
      </w:r>
      <w:r w:rsidR="00AB5ACC" w:rsidRPr="00270D5A">
        <w:rPr>
          <w:rFonts w:ascii="Times New Roman" w:hAnsi="Times New Roman" w:cs="Times New Roman"/>
          <w:color w:val="000000" w:themeColor="text1"/>
          <w:sz w:val="24"/>
          <w:szCs w:val="24"/>
        </w:rPr>
        <w:t xml:space="preserve">. İçinde </w:t>
      </w:r>
      <w:r w:rsidRPr="00270D5A">
        <w:rPr>
          <w:rFonts w:ascii="Times New Roman" w:hAnsi="Times New Roman" w:cs="Times New Roman"/>
          <w:color w:val="000000" w:themeColor="text1"/>
          <w:sz w:val="24"/>
          <w:szCs w:val="24"/>
        </w:rPr>
        <w:t>D.  Dunphy, J. Benveniste, A. Griffiths</w:t>
      </w:r>
      <w:r w:rsidR="00AB5ACC"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P. Sutton (Eds.), </w:t>
      </w:r>
      <w:r w:rsidRPr="00270D5A">
        <w:rPr>
          <w:rStyle w:val="Yok"/>
          <w:rFonts w:ascii="Times New Roman" w:hAnsi="Times New Roman" w:cs="Times New Roman"/>
          <w:i/>
          <w:iCs/>
          <w:color w:val="000000" w:themeColor="text1"/>
          <w:sz w:val="24"/>
          <w:szCs w:val="24"/>
        </w:rPr>
        <w:t>Sustainability: The Corporate Challenge of the 21st Century</w:t>
      </w:r>
      <w:r w:rsidRPr="00270D5A">
        <w:rPr>
          <w:rFonts w:ascii="Times New Roman" w:hAnsi="Times New Roman" w:cs="Times New Roman"/>
          <w:color w:val="000000" w:themeColor="text1"/>
          <w:sz w:val="24"/>
          <w:szCs w:val="24"/>
        </w:rPr>
        <w:t xml:space="preserve"> </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s</w:t>
      </w:r>
      <w:r w:rsidR="00AB5ACC" w:rsidRPr="00270D5A">
        <w:rPr>
          <w:rFonts w:ascii="Times New Roman" w:hAnsi="Times New Roman" w:cs="Times New Roman"/>
          <w:color w:val="000000" w:themeColor="text1"/>
          <w:sz w:val="24"/>
          <w:szCs w:val="24"/>
        </w:rPr>
        <w:t>s</w:t>
      </w:r>
      <w:r w:rsidRPr="00270D5A">
        <w:rPr>
          <w:rFonts w:ascii="Times New Roman" w:hAnsi="Times New Roman" w:cs="Times New Roman"/>
          <w:color w:val="000000" w:themeColor="text1"/>
          <w:sz w:val="24"/>
          <w:szCs w:val="24"/>
        </w:rPr>
        <w:t>. 19-37</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Allen &amp; Unwin. </w:t>
      </w:r>
    </w:p>
    <w:p w14:paraId="50210E4E" w14:textId="0799CB65" w:rsidR="00455DC8" w:rsidRPr="00270D5A" w:rsidRDefault="00870B7D"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Djordjevic, A.</w:t>
      </w:r>
      <w:r w:rsidR="00AB5ACC"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Cotton, D</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R., E., </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Communicating the sustainability message in higher education institutions, </w:t>
      </w:r>
      <w:r w:rsidRPr="00270D5A">
        <w:rPr>
          <w:rFonts w:ascii="Times New Roman" w:hAnsi="Times New Roman" w:cs="Times New Roman"/>
          <w:i/>
          <w:iCs/>
          <w:color w:val="000000" w:themeColor="text1"/>
          <w:sz w:val="24"/>
          <w:szCs w:val="24"/>
        </w:rPr>
        <w:t>International</w:t>
      </w:r>
      <w:r w:rsidR="00AB5ACC"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Journal</w:t>
      </w:r>
      <w:r w:rsidR="00AB5ACC"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of</w:t>
      </w:r>
      <w:r w:rsidR="00AB5ACC"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Sustainability in Higher Education</w:t>
      </w:r>
      <w:r w:rsidRPr="00270D5A">
        <w:rPr>
          <w:rFonts w:ascii="Times New Roman" w:hAnsi="Times New Roman" w:cs="Times New Roman"/>
          <w:color w:val="000000" w:themeColor="text1"/>
          <w:sz w:val="24"/>
          <w:szCs w:val="24"/>
        </w:rPr>
        <w:t>, 12</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w:t>
      </w:r>
      <w:r w:rsidR="00AB5ACC"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381-394.</w:t>
      </w:r>
      <w:r w:rsidR="00AB5ACC" w:rsidRPr="00270D5A">
        <w:rPr>
          <w:rFonts w:ascii="Times New Roman" w:hAnsi="Times New Roman" w:cs="Times New Roman"/>
          <w:color w:val="000000" w:themeColor="text1"/>
          <w:sz w:val="24"/>
          <w:szCs w:val="24"/>
        </w:rPr>
        <w:t xml:space="preserve"> </w:t>
      </w:r>
      <w:r w:rsidR="00AB5ACC" w:rsidRPr="00456BB6">
        <w:rPr>
          <w:rFonts w:ascii="Times New Roman" w:hAnsi="Times New Roman" w:cs="Times New Roman"/>
          <w:sz w:val="24"/>
          <w:szCs w:val="24"/>
        </w:rPr>
        <w:t>https://doi.org/10.1108/14676371111168296</w:t>
      </w:r>
      <w:r w:rsidR="00AB5ACC" w:rsidRPr="00270D5A">
        <w:rPr>
          <w:rFonts w:ascii="Times New Roman" w:hAnsi="Times New Roman" w:cs="Times New Roman"/>
          <w:color w:val="000000" w:themeColor="text1"/>
          <w:sz w:val="24"/>
          <w:szCs w:val="24"/>
        </w:rPr>
        <w:t xml:space="preserve"> </w:t>
      </w:r>
    </w:p>
    <w:p w14:paraId="4E6485DD" w14:textId="10734330" w:rsidR="009209D8" w:rsidRPr="00270D5A" w:rsidRDefault="009209D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Dodd, R. &amp; Cassels,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(2006). Health, development and the Millennium Development Goals, </w:t>
      </w:r>
      <w:r w:rsidRPr="00270D5A">
        <w:rPr>
          <w:rFonts w:ascii="Times New Roman" w:hAnsi="Times New Roman" w:cs="Times New Roman"/>
          <w:i/>
          <w:iCs/>
          <w:color w:val="000000" w:themeColor="text1"/>
          <w:sz w:val="24"/>
          <w:szCs w:val="24"/>
        </w:rPr>
        <w:t xml:space="preserve">Annals of Tropical Medicine &amp; Parasitology, </w:t>
      </w:r>
      <w:r w:rsidRPr="00270D5A">
        <w:rPr>
          <w:rFonts w:ascii="Times New Roman" w:hAnsi="Times New Roman" w:cs="Times New Roman"/>
          <w:color w:val="000000" w:themeColor="text1"/>
          <w:sz w:val="24"/>
          <w:szCs w:val="24"/>
        </w:rPr>
        <w:t xml:space="preserve">100(5), 379-387. </w:t>
      </w:r>
      <w:r w:rsidRPr="00456BB6">
        <w:rPr>
          <w:rFonts w:ascii="Times New Roman" w:hAnsi="Times New Roman" w:cs="Times New Roman"/>
          <w:sz w:val="24"/>
          <w:szCs w:val="24"/>
        </w:rPr>
        <w:t>https://doi.org/</w:t>
      </w:r>
      <w:proofErr w:type="gramStart"/>
      <w:r w:rsidRPr="00456BB6">
        <w:rPr>
          <w:rFonts w:ascii="Times New Roman" w:hAnsi="Times New Roman" w:cs="Times New Roman"/>
          <w:sz w:val="24"/>
          <w:szCs w:val="24"/>
        </w:rPr>
        <w:t>10.1179</w:t>
      </w:r>
      <w:proofErr w:type="gramEnd"/>
      <w:r w:rsidRPr="00456BB6">
        <w:rPr>
          <w:rFonts w:ascii="Times New Roman" w:hAnsi="Times New Roman" w:cs="Times New Roman"/>
          <w:sz w:val="24"/>
          <w:szCs w:val="24"/>
        </w:rPr>
        <w:t>/136485906X97471</w:t>
      </w:r>
      <w:r w:rsidRPr="00270D5A">
        <w:rPr>
          <w:rFonts w:ascii="Times New Roman" w:hAnsi="Times New Roman" w:cs="Times New Roman"/>
          <w:color w:val="000000" w:themeColor="text1"/>
          <w:sz w:val="24"/>
          <w:szCs w:val="24"/>
        </w:rPr>
        <w:t xml:space="preserve"> </w:t>
      </w:r>
    </w:p>
    <w:p w14:paraId="59F4B954" w14:textId="6806F159" w:rsidR="005C1B19"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Doğru, B</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AB5ACC" w:rsidRPr="00270D5A">
        <w:rPr>
          <w:rFonts w:ascii="Times New Roman" w:eastAsia="Times New Roman" w:hAnsi="Times New Roman" w:cs="Times New Roman"/>
          <w:color w:val="000000" w:themeColor="text1"/>
          <w:sz w:val="24"/>
          <w:szCs w:val="24"/>
        </w:rPr>
        <w:t>(</w:t>
      </w:r>
      <w:r w:rsidR="005C1B19" w:rsidRPr="00270D5A">
        <w:rPr>
          <w:rFonts w:ascii="Times New Roman" w:eastAsia="Times New Roman" w:hAnsi="Times New Roman" w:cs="Times New Roman"/>
          <w:color w:val="000000" w:themeColor="text1"/>
          <w:sz w:val="24"/>
          <w:szCs w:val="24"/>
        </w:rPr>
        <w:t>2014</w:t>
      </w:r>
      <w:r w:rsidR="00AB5ACC" w:rsidRPr="00270D5A">
        <w:rPr>
          <w:rFonts w:ascii="Times New Roman" w:eastAsia="Times New Roman" w:hAnsi="Times New Roman" w:cs="Times New Roman"/>
          <w:color w:val="000000" w:themeColor="text1"/>
          <w:sz w:val="24"/>
          <w:szCs w:val="24"/>
        </w:rPr>
        <w:t>)</w:t>
      </w:r>
      <w:r w:rsidR="005C1B19"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 xml:space="preserve">Sürdürülebilirlik ve İletişimin Sürdürülebilirliği, </w:t>
      </w:r>
      <w:r w:rsidRPr="00270D5A">
        <w:rPr>
          <w:rFonts w:ascii="Times New Roman" w:eastAsia="Times New Roman" w:hAnsi="Times New Roman" w:cs="Times New Roman"/>
          <w:i/>
          <w:iCs/>
          <w:color w:val="000000" w:themeColor="text1"/>
          <w:sz w:val="24"/>
          <w:szCs w:val="24"/>
        </w:rPr>
        <w:t>EKOIQ Dergisi</w:t>
      </w:r>
      <w:r w:rsidRPr="00270D5A">
        <w:rPr>
          <w:rFonts w:ascii="Times New Roman" w:eastAsia="Times New Roman" w:hAnsi="Times New Roman" w:cs="Times New Roman"/>
          <w:color w:val="000000" w:themeColor="text1"/>
          <w:sz w:val="24"/>
          <w:szCs w:val="24"/>
        </w:rPr>
        <w:t>, 2014</w:t>
      </w:r>
      <w:r w:rsidR="00AB5ACC" w:rsidRPr="00270D5A">
        <w:rPr>
          <w:rFonts w:ascii="Times New Roman" w:eastAsia="Times New Roman" w:hAnsi="Times New Roman" w:cs="Times New Roman"/>
          <w:color w:val="000000" w:themeColor="text1"/>
          <w:sz w:val="24"/>
          <w:szCs w:val="24"/>
        </w:rPr>
        <w:t>(Mayıs)</w:t>
      </w:r>
      <w:r w:rsidRPr="00270D5A">
        <w:rPr>
          <w:rFonts w:ascii="Times New Roman" w:eastAsia="Times New Roman" w:hAnsi="Times New Roman" w:cs="Times New Roman"/>
          <w:color w:val="000000" w:themeColor="text1"/>
          <w:sz w:val="24"/>
          <w:szCs w:val="24"/>
        </w:rPr>
        <w:t>.</w:t>
      </w:r>
      <w:r w:rsidR="00AB06D9" w:rsidRPr="00270D5A">
        <w:rPr>
          <w:rFonts w:ascii="Times New Roman" w:eastAsia="Times New Roman" w:hAnsi="Times New Roman" w:cs="Times New Roman"/>
          <w:color w:val="000000" w:themeColor="text1"/>
          <w:sz w:val="24"/>
          <w:szCs w:val="24"/>
        </w:rPr>
        <w:t xml:space="preserve"> </w:t>
      </w:r>
      <w:r w:rsidR="00AB06D9" w:rsidRPr="00456BB6">
        <w:rPr>
          <w:rFonts w:ascii="Times New Roman" w:eastAsia="Times New Roman" w:hAnsi="Times New Roman" w:cs="Times New Roman"/>
          <w:sz w:val="24"/>
          <w:szCs w:val="24"/>
        </w:rPr>
        <w:t>https://www.ekoiq.com/wpcontent/uploads/2022/05/ekoiqsayi39.pdf</w:t>
      </w:r>
      <w:r w:rsidR="00AB5ACC" w:rsidRPr="00270D5A">
        <w:rPr>
          <w:rFonts w:ascii="Times New Roman" w:eastAsia="Times New Roman" w:hAnsi="Times New Roman" w:cs="Times New Roman"/>
          <w:color w:val="000000" w:themeColor="text1"/>
          <w:sz w:val="24"/>
          <w:szCs w:val="24"/>
        </w:rPr>
        <w:t xml:space="preserve"> </w:t>
      </w:r>
    </w:p>
    <w:p w14:paraId="12D9F5E2" w14:textId="73DA89DC" w:rsidR="00455DC8" w:rsidRPr="00270D5A" w:rsidRDefault="005C1B1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Doğru, B</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2023</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Sivil Toplum Kuruluşlarının Kurumlara Yönelik İtibar Algısında Sürdürülebilirlik İletişiminin Rolü, </w:t>
      </w:r>
      <w:r w:rsidRPr="00270D5A">
        <w:rPr>
          <w:rFonts w:ascii="Times New Roman" w:eastAsia="Times New Roman" w:hAnsi="Times New Roman" w:cs="Times New Roman"/>
          <w:i/>
          <w:iCs/>
          <w:color w:val="000000" w:themeColor="text1"/>
          <w:sz w:val="24"/>
          <w:szCs w:val="24"/>
        </w:rPr>
        <w:t>Asya Studies-Academic Social Studies/Akademik Sosyal Araştırmalar</w:t>
      </w:r>
      <w:r w:rsidRPr="00270D5A">
        <w:rPr>
          <w:rFonts w:ascii="Times New Roman" w:eastAsia="Times New Roman" w:hAnsi="Times New Roman" w:cs="Times New Roman"/>
          <w:color w:val="000000" w:themeColor="text1"/>
          <w:sz w:val="24"/>
          <w:szCs w:val="24"/>
        </w:rPr>
        <w:t>, 7</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23</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319-330.</w:t>
      </w:r>
      <w:r w:rsidR="00AB06D9" w:rsidRPr="00270D5A">
        <w:rPr>
          <w:rFonts w:ascii="Times New Roman" w:eastAsia="Times New Roman" w:hAnsi="Times New Roman" w:cs="Times New Roman"/>
          <w:color w:val="000000" w:themeColor="text1"/>
          <w:sz w:val="24"/>
          <w:szCs w:val="24"/>
        </w:rPr>
        <w:t xml:space="preserve"> </w:t>
      </w:r>
      <w:r w:rsidR="00AB06D9" w:rsidRPr="00456BB6">
        <w:rPr>
          <w:rFonts w:ascii="Times New Roman" w:eastAsia="Times New Roman" w:hAnsi="Times New Roman" w:cs="Times New Roman"/>
          <w:sz w:val="24"/>
          <w:szCs w:val="24"/>
        </w:rPr>
        <w:t>https://doi.org/</w:t>
      </w:r>
      <w:proofErr w:type="gramStart"/>
      <w:r w:rsidR="00AB06D9" w:rsidRPr="00456BB6">
        <w:rPr>
          <w:rFonts w:ascii="Times New Roman" w:eastAsia="Times New Roman" w:hAnsi="Times New Roman" w:cs="Times New Roman"/>
          <w:sz w:val="24"/>
          <w:szCs w:val="24"/>
        </w:rPr>
        <w:t>10.31455</w:t>
      </w:r>
      <w:proofErr w:type="gramEnd"/>
      <w:r w:rsidR="00AB06D9" w:rsidRPr="00456BB6">
        <w:rPr>
          <w:rFonts w:ascii="Times New Roman" w:eastAsia="Times New Roman" w:hAnsi="Times New Roman" w:cs="Times New Roman"/>
          <w:sz w:val="24"/>
          <w:szCs w:val="24"/>
        </w:rPr>
        <w:t>/asya.1241759</w:t>
      </w:r>
      <w:r w:rsidR="00AB06D9" w:rsidRPr="00270D5A">
        <w:rPr>
          <w:rFonts w:ascii="Times New Roman" w:eastAsia="Times New Roman" w:hAnsi="Times New Roman" w:cs="Times New Roman"/>
          <w:color w:val="000000" w:themeColor="text1"/>
          <w:sz w:val="24"/>
          <w:szCs w:val="24"/>
        </w:rPr>
        <w:t xml:space="preserve"> </w:t>
      </w:r>
    </w:p>
    <w:p w14:paraId="67FA7966" w14:textId="50835B10"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Du, S.</w:t>
      </w:r>
      <w:r w:rsidR="00AB06D9"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Bhattacharya, C</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B.</w:t>
      </w:r>
      <w:r w:rsidR="00AB06D9"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 xml:space="preserve">Sen, S., </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2010</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Maximizing Business Returns to Corporate Social Responsibility (CSR): The Role of CSR Communication, </w:t>
      </w:r>
      <w:r w:rsidRPr="00270D5A">
        <w:rPr>
          <w:rFonts w:ascii="Times New Roman" w:eastAsia="Times New Roman" w:hAnsi="Times New Roman" w:cs="Times New Roman"/>
          <w:i/>
          <w:iCs/>
          <w:color w:val="000000" w:themeColor="text1"/>
          <w:sz w:val="24"/>
          <w:szCs w:val="24"/>
        </w:rPr>
        <w:t xml:space="preserve">International Journal of Management Reviews, </w:t>
      </w:r>
      <w:r w:rsidRPr="00270D5A">
        <w:rPr>
          <w:rFonts w:ascii="Times New Roman" w:eastAsia="Times New Roman" w:hAnsi="Times New Roman" w:cs="Times New Roman"/>
          <w:color w:val="000000" w:themeColor="text1"/>
          <w:sz w:val="24"/>
          <w:szCs w:val="24"/>
        </w:rPr>
        <w:t>12</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8-19</w:t>
      </w:r>
      <w:r w:rsidR="00AB06D9" w:rsidRPr="00270D5A">
        <w:rPr>
          <w:rFonts w:ascii="Times New Roman" w:eastAsia="Times New Roman" w:hAnsi="Times New Roman" w:cs="Times New Roman"/>
          <w:color w:val="000000" w:themeColor="text1"/>
          <w:sz w:val="24"/>
          <w:szCs w:val="24"/>
        </w:rPr>
        <w:t xml:space="preserve">. </w:t>
      </w:r>
      <w:r w:rsidR="00AB06D9" w:rsidRPr="00456BB6">
        <w:rPr>
          <w:rFonts w:ascii="Times New Roman" w:eastAsia="Times New Roman" w:hAnsi="Times New Roman" w:cs="Times New Roman"/>
          <w:sz w:val="24"/>
          <w:szCs w:val="24"/>
        </w:rPr>
        <w:t>https://doi.org/</w:t>
      </w:r>
      <w:proofErr w:type="gramStart"/>
      <w:r w:rsidR="00AB06D9" w:rsidRPr="00456BB6">
        <w:rPr>
          <w:rFonts w:ascii="Times New Roman" w:eastAsia="Times New Roman" w:hAnsi="Times New Roman" w:cs="Times New Roman"/>
          <w:sz w:val="24"/>
          <w:szCs w:val="24"/>
        </w:rPr>
        <w:t>10.1111</w:t>
      </w:r>
      <w:proofErr w:type="gramEnd"/>
      <w:r w:rsidR="00AB06D9" w:rsidRPr="00456BB6">
        <w:rPr>
          <w:rFonts w:ascii="Times New Roman" w:eastAsia="Times New Roman" w:hAnsi="Times New Roman" w:cs="Times New Roman"/>
          <w:sz w:val="24"/>
          <w:szCs w:val="24"/>
        </w:rPr>
        <w:t>/j.1468-2370.2009.00276.x</w:t>
      </w:r>
      <w:r w:rsidR="00AB06D9" w:rsidRPr="00270D5A">
        <w:rPr>
          <w:rFonts w:ascii="Times New Roman" w:eastAsia="Times New Roman" w:hAnsi="Times New Roman" w:cs="Times New Roman"/>
          <w:color w:val="000000" w:themeColor="text1"/>
          <w:sz w:val="24"/>
          <w:szCs w:val="24"/>
        </w:rPr>
        <w:t xml:space="preserve"> </w:t>
      </w:r>
    </w:p>
    <w:p w14:paraId="7B4891A1" w14:textId="2CE07A5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Dunphy, D</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Benveniste, J., Griffiths, A.</w:t>
      </w:r>
      <w:r w:rsidR="00AB06D9"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Sutton, P., (2000)</w:t>
      </w:r>
      <w:r w:rsidR="00AB06D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The Corporate Challenge of 21st Century</w:t>
      </w:r>
      <w:r w:rsidRPr="00270D5A">
        <w:rPr>
          <w:rFonts w:ascii="Times New Roman" w:hAnsi="Times New Roman" w:cs="Times New Roman"/>
          <w:color w:val="000000" w:themeColor="text1"/>
          <w:sz w:val="24"/>
          <w:szCs w:val="24"/>
        </w:rPr>
        <w:t>, Allen&amp;Unwin</w:t>
      </w:r>
      <w:r w:rsidR="00AB06D9" w:rsidRPr="00270D5A">
        <w:rPr>
          <w:rFonts w:ascii="Times New Roman" w:hAnsi="Times New Roman" w:cs="Times New Roman"/>
          <w:color w:val="000000" w:themeColor="text1"/>
          <w:sz w:val="24"/>
          <w:szCs w:val="24"/>
        </w:rPr>
        <w:t>.</w:t>
      </w:r>
    </w:p>
    <w:p w14:paraId="09DAC07F" w14:textId="4B6936AC"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Dyllick, T.</w:t>
      </w:r>
      <w:r w:rsidR="00AB06D9"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Hockerts, K</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2002</w:t>
      </w:r>
      <w:r w:rsidR="00AB06D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Beyond The Business Case for Corporate Sustainability, </w:t>
      </w:r>
      <w:r w:rsidRPr="00270D5A">
        <w:rPr>
          <w:rFonts w:ascii="Times New Roman" w:eastAsia="Times New Roman" w:hAnsi="Times New Roman" w:cs="Times New Roman"/>
          <w:i/>
          <w:iCs/>
          <w:color w:val="000000" w:themeColor="text1"/>
          <w:sz w:val="24"/>
          <w:szCs w:val="24"/>
        </w:rPr>
        <w:t>Business Strategy and the Environment Journal</w:t>
      </w:r>
      <w:r w:rsidRPr="00270D5A">
        <w:rPr>
          <w:rFonts w:ascii="Times New Roman" w:eastAsia="Times New Roman" w:hAnsi="Times New Roman" w:cs="Times New Roman"/>
          <w:color w:val="000000" w:themeColor="text1"/>
          <w:sz w:val="24"/>
          <w:szCs w:val="24"/>
        </w:rPr>
        <w:t>, Wiley InterScience</w:t>
      </w:r>
      <w:r w:rsidR="00AB06D9" w:rsidRPr="00270D5A">
        <w:rPr>
          <w:rFonts w:ascii="Times New Roman" w:eastAsia="Times New Roman" w:hAnsi="Times New Roman" w:cs="Times New Roman"/>
          <w:color w:val="000000" w:themeColor="text1"/>
          <w:sz w:val="24"/>
          <w:szCs w:val="24"/>
        </w:rPr>
        <w:t xml:space="preserve">. </w:t>
      </w:r>
      <w:r w:rsidR="00AB06D9" w:rsidRPr="00456BB6">
        <w:rPr>
          <w:rFonts w:ascii="Times New Roman" w:eastAsia="Times New Roman" w:hAnsi="Times New Roman" w:cs="Times New Roman"/>
          <w:sz w:val="24"/>
          <w:szCs w:val="24"/>
        </w:rPr>
        <w:t>https://doi.org/</w:t>
      </w:r>
      <w:proofErr w:type="gramStart"/>
      <w:r w:rsidR="00AB06D9" w:rsidRPr="00456BB6">
        <w:rPr>
          <w:rFonts w:ascii="Times New Roman" w:eastAsia="Times New Roman" w:hAnsi="Times New Roman" w:cs="Times New Roman"/>
          <w:sz w:val="24"/>
          <w:szCs w:val="24"/>
        </w:rPr>
        <w:t>10.1002</w:t>
      </w:r>
      <w:proofErr w:type="gramEnd"/>
      <w:r w:rsidR="00AB06D9" w:rsidRPr="00456BB6">
        <w:rPr>
          <w:rFonts w:ascii="Times New Roman" w:eastAsia="Times New Roman" w:hAnsi="Times New Roman" w:cs="Times New Roman"/>
          <w:sz w:val="24"/>
          <w:szCs w:val="24"/>
        </w:rPr>
        <w:t>/bse.323</w:t>
      </w:r>
      <w:r w:rsidR="00AB06D9" w:rsidRPr="00270D5A">
        <w:rPr>
          <w:rFonts w:ascii="Times New Roman" w:eastAsia="Times New Roman" w:hAnsi="Times New Roman" w:cs="Times New Roman"/>
          <w:color w:val="000000" w:themeColor="text1"/>
          <w:sz w:val="24"/>
          <w:szCs w:val="24"/>
        </w:rPr>
        <w:t xml:space="preserve"> </w:t>
      </w:r>
    </w:p>
    <w:p w14:paraId="2A580BE7" w14:textId="4A8D896B" w:rsidR="001D0E73"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Edwards,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R., (2005)</w:t>
      </w:r>
      <w:r w:rsidR="00AB06D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AE3E67">
        <w:rPr>
          <w:rFonts w:ascii="Times New Roman" w:hAnsi="Times New Roman" w:cs="Times New Roman"/>
          <w:i/>
          <w:iCs/>
          <w:color w:val="000000" w:themeColor="text1"/>
          <w:sz w:val="24"/>
          <w:szCs w:val="24"/>
        </w:rPr>
        <w:t>The S</w:t>
      </w:r>
      <w:r w:rsidRPr="00270D5A">
        <w:rPr>
          <w:rFonts w:ascii="Times New Roman" w:hAnsi="Times New Roman" w:cs="Times New Roman"/>
          <w:i/>
          <w:iCs/>
          <w:color w:val="000000" w:themeColor="text1"/>
          <w:sz w:val="24"/>
          <w:szCs w:val="24"/>
        </w:rPr>
        <w:t>ustainability Revolution: Portrait of Paradigm Shift</w:t>
      </w:r>
      <w:r w:rsidRPr="00270D5A">
        <w:rPr>
          <w:rFonts w:ascii="Times New Roman" w:hAnsi="Times New Roman" w:cs="Times New Roman"/>
          <w:color w:val="000000" w:themeColor="text1"/>
          <w:sz w:val="24"/>
          <w:szCs w:val="24"/>
        </w:rPr>
        <w:t>, New Society Publishers</w:t>
      </w:r>
      <w:r w:rsidR="00AB06D9" w:rsidRPr="00270D5A">
        <w:rPr>
          <w:rFonts w:ascii="Times New Roman" w:hAnsi="Times New Roman" w:cs="Times New Roman"/>
          <w:color w:val="000000" w:themeColor="text1"/>
          <w:sz w:val="24"/>
          <w:szCs w:val="24"/>
        </w:rPr>
        <w:t>.</w:t>
      </w:r>
    </w:p>
    <w:p w14:paraId="7AB3A942" w14:textId="0D8F8D85" w:rsidR="00401B30" w:rsidRPr="00270D5A" w:rsidRDefault="001D0E73"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Elkington,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AB06D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1997</w:t>
      </w:r>
      <w:r w:rsidR="00AB06D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Cannibals with Forks: The Triple Bottom Line 21st Century Business, </w:t>
      </w:r>
      <w:r w:rsidRPr="00270D5A">
        <w:rPr>
          <w:rFonts w:ascii="Times New Roman" w:hAnsi="Times New Roman" w:cs="Times New Roman"/>
          <w:color w:val="000000" w:themeColor="text1"/>
          <w:sz w:val="24"/>
          <w:szCs w:val="24"/>
        </w:rPr>
        <w:t>Capstone Publishing Limited</w:t>
      </w:r>
      <w:r w:rsidR="00AB06D9" w:rsidRPr="00270D5A">
        <w:rPr>
          <w:rFonts w:ascii="Times New Roman" w:hAnsi="Times New Roman" w:cs="Times New Roman"/>
          <w:color w:val="000000" w:themeColor="text1"/>
          <w:sz w:val="24"/>
          <w:szCs w:val="24"/>
        </w:rPr>
        <w:t>.</w:t>
      </w:r>
    </w:p>
    <w:p w14:paraId="5DE68DA5" w14:textId="624091F7" w:rsidR="00C82019" w:rsidRPr="00270D5A" w:rsidRDefault="00C82019"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Erkorkmaz, Ü</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Etikan, İ., Demir, O., Özdamar, K. &amp; Sanisoğlu, S., Y., (2013). Doğrulayıcı Faktör Analizi ve Uyum İndeksleri, </w:t>
      </w:r>
      <w:r w:rsidRPr="00AE3E67">
        <w:rPr>
          <w:rFonts w:ascii="Times New Roman" w:hAnsi="Times New Roman" w:cs="Times New Roman"/>
          <w:i/>
          <w:color w:val="000000" w:themeColor="text1"/>
          <w:sz w:val="24"/>
          <w:szCs w:val="24"/>
        </w:rPr>
        <w:t>Türkiye Klinikleri,</w:t>
      </w:r>
      <w:r w:rsidRPr="00270D5A">
        <w:rPr>
          <w:rFonts w:ascii="Times New Roman" w:hAnsi="Times New Roman" w:cs="Times New Roman"/>
          <w:color w:val="000000" w:themeColor="text1"/>
          <w:sz w:val="24"/>
          <w:szCs w:val="24"/>
        </w:rPr>
        <w:t xml:space="preserve"> 33(1), 210-223. </w:t>
      </w:r>
      <w:r w:rsidRPr="00456BB6">
        <w:rPr>
          <w:rFonts w:ascii="Times New Roman" w:hAnsi="Times New Roman" w:cs="Times New Roman"/>
          <w:sz w:val="24"/>
          <w:szCs w:val="24"/>
        </w:rPr>
        <w:t>https://doi.org/</w:t>
      </w:r>
      <w:proofErr w:type="gramStart"/>
      <w:r w:rsidRPr="00456BB6">
        <w:rPr>
          <w:rFonts w:ascii="Times New Roman" w:hAnsi="Times New Roman" w:cs="Times New Roman"/>
          <w:sz w:val="24"/>
          <w:szCs w:val="24"/>
        </w:rPr>
        <w:t>10.5336</w:t>
      </w:r>
      <w:proofErr w:type="gramEnd"/>
      <w:r w:rsidRPr="00456BB6">
        <w:rPr>
          <w:rFonts w:ascii="Times New Roman" w:hAnsi="Times New Roman" w:cs="Times New Roman"/>
          <w:sz w:val="24"/>
          <w:szCs w:val="24"/>
        </w:rPr>
        <w:t>/medsci.2011-26747</w:t>
      </w:r>
      <w:r w:rsidRPr="00270D5A">
        <w:rPr>
          <w:rFonts w:ascii="Times New Roman" w:hAnsi="Times New Roman" w:cs="Times New Roman"/>
          <w:color w:val="000000" w:themeColor="text1"/>
          <w:sz w:val="24"/>
          <w:szCs w:val="24"/>
        </w:rPr>
        <w:t xml:space="preserve"> </w:t>
      </w:r>
    </w:p>
    <w:p w14:paraId="6978E262" w14:textId="2C3EF162" w:rsidR="00455DC8" w:rsidRPr="00270D5A" w:rsidRDefault="00401B30"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Etikan, I. Musa,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w:t>
      </w:r>
      <w:r w:rsidR="00AB06D9"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Alkassim, S., S., </w:t>
      </w:r>
      <w:r w:rsidR="00AB06D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2016</w:t>
      </w:r>
      <w:r w:rsidR="00AB06D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Comparison of </w:t>
      </w:r>
      <w:r w:rsidR="00AE3E67" w:rsidRPr="00270D5A">
        <w:rPr>
          <w:rFonts w:ascii="Times New Roman" w:hAnsi="Times New Roman" w:cs="Times New Roman"/>
          <w:color w:val="000000" w:themeColor="text1"/>
          <w:sz w:val="24"/>
          <w:szCs w:val="24"/>
        </w:rPr>
        <w:t>convenience sampling and purposive sampling</w:t>
      </w:r>
      <w:r w:rsidRPr="00270D5A">
        <w:rPr>
          <w:rFonts w:ascii="Times New Roman" w:hAnsi="Times New Roman" w:cs="Times New Roman"/>
          <w:color w:val="000000" w:themeColor="text1"/>
          <w:sz w:val="24"/>
          <w:szCs w:val="24"/>
        </w:rPr>
        <w:t xml:space="preserve">, </w:t>
      </w:r>
      <w:r w:rsidR="000F71F4" w:rsidRPr="00270D5A">
        <w:rPr>
          <w:rFonts w:ascii="Times New Roman" w:hAnsi="Times New Roman" w:cs="Times New Roman"/>
          <w:i/>
          <w:iCs/>
          <w:color w:val="000000" w:themeColor="text1"/>
          <w:sz w:val="24"/>
          <w:szCs w:val="24"/>
        </w:rPr>
        <w:t>American Journal of Theoretical and Applied Statistics</w:t>
      </w:r>
      <w:r w:rsidR="000F71F4" w:rsidRPr="00270D5A">
        <w:rPr>
          <w:rFonts w:ascii="Times New Roman" w:hAnsi="Times New Roman" w:cs="Times New Roman"/>
          <w:color w:val="000000" w:themeColor="text1"/>
          <w:sz w:val="24"/>
          <w:szCs w:val="24"/>
        </w:rPr>
        <w:t xml:space="preserve">, 5(1), 1-4. </w:t>
      </w:r>
      <w:r w:rsidR="000F71F4" w:rsidRPr="00456BB6">
        <w:rPr>
          <w:rFonts w:ascii="Times New Roman" w:hAnsi="Times New Roman" w:cs="Times New Roman"/>
          <w:sz w:val="24"/>
          <w:szCs w:val="24"/>
        </w:rPr>
        <w:t>http://dx.doi.org/</w:t>
      </w:r>
      <w:proofErr w:type="gramStart"/>
      <w:r w:rsidR="000F71F4" w:rsidRPr="00456BB6">
        <w:rPr>
          <w:rFonts w:ascii="Times New Roman" w:hAnsi="Times New Roman" w:cs="Times New Roman"/>
          <w:sz w:val="24"/>
          <w:szCs w:val="24"/>
        </w:rPr>
        <w:t>10.11648</w:t>
      </w:r>
      <w:proofErr w:type="gramEnd"/>
      <w:r w:rsidR="000F71F4" w:rsidRPr="00456BB6">
        <w:rPr>
          <w:rFonts w:ascii="Times New Roman" w:hAnsi="Times New Roman" w:cs="Times New Roman"/>
          <w:sz w:val="24"/>
          <w:szCs w:val="24"/>
        </w:rPr>
        <w:t>/j.ajtas.20160501.11</w:t>
      </w:r>
      <w:r w:rsidR="000F71F4" w:rsidRPr="00270D5A">
        <w:rPr>
          <w:rFonts w:ascii="Times New Roman" w:hAnsi="Times New Roman" w:cs="Times New Roman"/>
          <w:color w:val="000000" w:themeColor="text1"/>
          <w:sz w:val="24"/>
          <w:szCs w:val="24"/>
        </w:rPr>
        <w:t xml:space="preserve"> </w:t>
      </w:r>
    </w:p>
    <w:p w14:paraId="3D39D289" w14:textId="1BEDC709"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European Commission, (1997, June 17)</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Amsterdam European Council, 16 and 17 June 1997</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w:t>
      </w:r>
      <w:proofErr w:type="gramStart"/>
      <w:r w:rsidRPr="00456BB6">
        <w:rPr>
          <w:rFonts w:ascii="Times New Roman" w:hAnsi="Times New Roman" w:cs="Times New Roman"/>
          <w:sz w:val="24"/>
          <w:szCs w:val="24"/>
        </w:rPr>
        <w:t>ec.europa</w:t>
      </w:r>
      <w:proofErr w:type="gramEnd"/>
      <w:r w:rsidRPr="00456BB6">
        <w:rPr>
          <w:rFonts w:ascii="Times New Roman" w:hAnsi="Times New Roman" w:cs="Times New Roman"/>
          <w:sz w:val="24"/>
          <w:szCs w:val="24"/>
        </w:rPr>
        <w:t>.eu/commission/presscorner/detail/en/DOC_97_2</w:t>
      </w:r>
      <w:r w:rsidRPr="00270D5A">
        <w:rPr>
          <w:rFonts w:ascii="Times New Roman" w:hAnsi="Times New Roman" w:cs="Times New Roman"/>
          <w:color w:val="000000" w:themeColor="text1"/>
          <w:sz w:val="24"/>
          <w:szCs w:val="24"/>
        </w:rPr>
        <w:t xml:space="preserve">. </w:t>
      </w:r>
      <w:r w:rsidR="004429EF" w:rsidRPr="00270D5A">
        <w:rPr>
          <w:rFonts w:ascii="Times New Roman" w:hAnsi="Times New Roman" w:cs="Times New Roman"/>
          <w:color w:val="000000" w:themeColor="text1"/>
          <w:sz w:val="24"/>
          <w:szCs w:val="24"/>
        </w:rPr>
        <w:t>(25.02.2023).</w:t>
      </w:r>
    </w:p>
    <w:p w14:paraId="58545149" w14:textId="7A2BEF16"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European Environment Agency, </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1999</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A New Model of Environmental Communication for Europe From Consumption to Use of Information: Expert Corner Report</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https://www.eea.europa.eu/publications/92-9167-125-8</w:t>
      </w:r>
      <w:r w:rsidR="000F71F4"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(12.02.2023).</w:t>
      </w:r>
    </w:p>
    <w:p w14:paraId="3A4A6AD1" w14:textId="74958329" w:rsidR="0073302D" w:rsidRPr="00270D5A" w:rsidRDefault="0073302D"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Fabrigar, </w:t>
      </w:r>
      <w:r w:rsidR="004429EF" w:rsidRPr="00270D5A">
        <w:rPr>
          <w:rFonts w:ascii="Times New Roman" w:hAnsi="Times New Roman" w:cs="Times New Roman"/>
          <w:color w:val="000000" w:themeColor="text1"/>
          <w:sz w:val="24"/>
          <w:szCs w:val="24"/>
        </w:rPr>
        <w:t>L</w:t>
      </w:r>
      <w:proofErr w:type="gramStart"/>
      <w:r w:rsidR="004429EF" w:rsidRPr="00270D5A">
        <w:rPr>
          <w:rFonts w:ascii="Times New Roman" w:hAnsi="Times New Roman" w:cs="Times New Roman"/>
          <w:color w:val="000000" w:themeColor="text1"/>
          <w:sz w:val="24"/>
          <w:szCs w:val="24"/>
        </w:rPr>
        <w:t>.,</w:t>
      </w:r>
      <w:proofErr w:type="gramEnd"/>
      <w:r w:rsidR="004429EF" w:rsidRPr="00270D5A">
        <w:rPr>
          <w:rFonts w:ascii="Times New Roman" w:hAnsi="Times New Roman" w:cs="Times New Roman"/>
          <w:color w:val="000000" w:themeColor="text1"/>
          <w:sz w:val="24"/>
          <w:szCs w:val="24"/>
        </w:rPr>
        <w:t xml:space="preserve"> R., Wegener, D., T., MacCallum, R., C. &amp; Strahan, E., J., (1999). Evaluating the </w:t>
      </w:r>
      <w:r w:rsidR="00AE3E67" w:rsidRPr="00270D5A">
        <w:rPr>
          <w:rFonts w:ascii="Times New Roman" w:hAnsi="Times New Roman" w:cs="Times New Roman"/>
          <w:color w:val="000000" w:themeColor="text1"/>
          <w:sz w:val="24"/>
          <w:szCs w:val="24"/>
        </w:rPr>
        <w:t>use of exploratory factor analysis in psychological research</w:t>
      </w:r>
      <w:r w:rsidR="004429EF" w:rsidRPr="00270D5A">
        <w:rPr>
          <w:rFonts w:ascii="Times New Roman" w:hAnsi="Times New Roman" w:cs="Times New Roman"/>
          <w:color w:val="000000" w:themeColor="text1"/>
          <w:sz w:val="24"/>
          <w:szCs w:val="24"/>
        </w:rPr>
        <w:t xml:space="preserve">, </w:t>
      </w:r>
      <w:r w:rsidR="004429EF" w:rsidRPr="00AE3E67">
        <w:rPr>
          <w:rFonts w:ascii="Times New Roman" w:hAnsi="Times New Roman" w:cs="Times New Roman"/>
          <w:i/>
          <w:color w:val="000000" w:themeColor="text1"/>
          <w:sz w:val="24"/>
          <w:szCs w:val="24"/>
        </w:rPr>
        <w:t>Psychological Methods,</w:t>
      </w:r>
      <w:r w:rsidR="004429EF" w:rsidRPr="00270D5A">
        <w:rPr>
          <w:rFonts w:ascii="Times New Roman" w:hAnsi="Times New Roman" w:cs="Times New Roman"/>
          <w:color w:val="000000" w:themeColor="text1"/>
          <w:sz w:val="24"/>
          <w:szCs w:val="24"/>
        </w:rPr>
        <w:t xml:space="preserve"> 4(3), 272-299. </w:t>
      </w:r>
      <w:r w:rsidR="004429EF" w:rsidRPr="00456BB6">
        <w:rPr>
          <w:rFonts w:ascii="Times New Roman" w:hAnsi="Times New Roman" w:cs="Times New Roman"/>
          <w:sz w:val="24"/>
          <w:szCs w:val="24"/>
        </w:rPr>
        <w:t>http://dx.doi.org/10.1037/1082-989X.4.3.272</w:t>
      </w:r>
      <w:r w:rsidR="004429EF" w:rsidRPr="00270D5A">
        <w:rPr>
          <w:rFonts w:ascii="Times New Roman" w:hAnsi="Times New Roman" w:cs="Times New Roman"/>
          <w:color w:val="000000" w:themeColor="text1"/>
          <w:sz w:val="24"/>
          <w:szCs w:val="24"/>
        </w:rPr>
        <w:t xml:space="preserve"> </w:t>
      </w:r>
    </w:p>
    <w:p w14:paraId="06BDF370" w14:textId="6D3CA3AE" w:rsidR="004000E7"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Fearn-Banks, 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Crisis Communications: A Casebook Approach (Fifth Edition)</w:t>
      </w:r>
      <w:r w:rsidRPr="00270D5A">
        <w:rPr>
          <w:rFonts w:ascii="Times New Roman" w:hAnsi="Times New Roman" w:cs="Times New Roman"/>
          <w:color w:val="000000" w:themeColor="text1"/>
          <w:sz w:val="24"/>
          <w:szCs w:val="24"/>
        </w:rPr>
        <w:t>, Routledge Taylor Francis</w:t>
      </w:r>
      <w:r w:rsidR="00AE3E67">
        <w:rPr>
          <w:rFonts w:ascii="Times New Roman" w:hAnsi="Times New Roman" w:cs="Times New Roman"/>
          <w:color w:val="000000" w:themeColor="text1"/>
          <w:sz w:val="24"/>
          <w:szCs w:val="24"/>
        </w:rPr>
        <w:t>.</w:t>
      </w:r>
    </w:p>
    <w:p w14:paraId="2AE126BD" w14:textId="7A3580C1" w:rsidR="00455DC8" w:rsidRPr="00270D5A" w:rsidRDefault="004000E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Ferraz, F</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 D.</w:t>
      </w:r>
      <w:r w:rsidR="000F71F4"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Gallardo-Vaqzquez, D., </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2016</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Measurement tool to assess the relationship between corporate social responsibility, training practices and business performance, </w:t>
      </w:r>
      <w:r w:rsidRPr="00270D5A">
        <w:rPr>
          <w:rFonts w:ascii="Times New Roman" w:hAnsi="Times New Roman" w:cs="Times New Roman"/>
          <w:i/>
          <w:iCs/>
          <w:color w:val="000000" w:themeColor="text1"/>
          <w:sz w:val="24"/>
          <w:szCs w:val="24"/>
        </w:rPr>
        <w:t>Journal of Cleaner Production</w:t>
      </w:r>
      <w:r w:rsidRPr="00270D5A">
        <w:rPr>
          <w:rFonts w:ascii="Times New Roman" w:hAnsi="Times New Roman" w:cs="Times New Roman"/>
          <w:color w:val="000000" w:themeColor="text1"/>
          <w:sz w:val="24"/>
          <w:szCs w:val="24"/>
        </w:rPr>
        <w:t>, 129, 659-672.</w:t>
      </w:r>
      <w:r w:rsidR="000F71F4" w:rsidRPr="00270D5A">
        <w:rPr>
          <w:rFonts w:ascii="Times New Roman" w:hAnsi="Times New Roman" w:cs="Times New Roman"/>
          <w:color w:val="000000" w:themeColor="text1"/>
          <w:sz w:val="24"/>
          <w:szCs w:val="24"/>
        </w:rPr>
        <w:t xml:space="preserve"> </w:t>
      </w:r>
      <w:r w:rsidR="000F71F4" w:rsidRPr="00456BB6">
        <w:rPr>
          <w:rFonts w:ascii="Times New Roman" w:hAnsi="Times New Roman" w:cs="Times New Roman"/>
          <w:sz w:val="24"/>
          <w:szCs w:val="24"/>
        </w:rPr>
        <w:t>https://doi.org/</w:t>
      </w:r>
      <w:proofErr w:type="gramStart"/>
      <w:r w:rsidR="000F71F4" w:rsidRPr="00456BB6">
        <w:rPr>
          <w:rFonts w:ascii="Times New Roman" w:hAnsi="Times New Roman" w:cs="Times New Roman"/>
          <w:sz w:val="24"/>
          <w:szCs w:val="24"/>
        </w:rPr>
        <w:t>10.1016</w:t>
      </w:r>
      <w:proofErr w:type="gramEnd"/>
      <w:r w:rsidR="000F71F4" w:rsidRPr="00456BB6">
        <w:rPr>
          <w:rFonts w:ascii="Times New Roman" w:hAnsi="Times New Roman" w:cs="Times New Roman"/>
          <w:sz w:val="24"/>
          <w:szCs w:val="24"/>
        </w:rPr>
        <w:t>/j.jclepro.2016.03.104</w:t>
      </w:r>
      <w:r w:rsidR="000F71F4" w:rsidRPr="00270D5A">
        <w:rPr>
          <w:rFonts w:ascii="Times New Roman" w:hAnsi="Times New Roman" w:cs="Times New Roman"/>
          <w:color w:val="000000" w:themeColor="text1"/>
          <w:sz w:val="24"/>
          <w:szCs w:val="24"/>
        </w:rPr>
        <w:t xml:space="preserve"> </w:t>
      </w:r>
    </w:p>
    <w:p w14:paraId="539FD01A" w14:textId="591EC94F" w:rsidR="00B66802" w:rsidRPr="00270D5A" w:rsidRDefault="00B66802"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Field,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2005</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Discovering Statistics Using SPSS, 2</w:t>
      </w:r>
      <w:r w:rsidRPr="00270D5A">
        <w:rPr>
          <w:rFonts w:ascii="Times New Roman" w:hAnsi="Times New Roman" w:cs="Times New Roman"/>
          <w:i/>
          <w:iCs/>
          <w:color w:val="000000" w:themeColor="text1"/>
          <w:sz w:val="24"/>
          <w:szCs w:val="24"/>
          <w:vertAlign w:val="superscript"/>
        </w:rPr>
        <w:t>nd</w:t>
      </w:r>
      <w:r w:rsidRPr="00270D5A">
        <w:rPr>
          <w:rFonts w:ascii="Times New Roman" w:hAnsi="Times New Roman" w:cs="Times New Roman"/>
          <w:i/>
          <w:iCs/>
          <w:color w:val="000000" w:themeColor="text1"/>
          <w:sz w:val="24"/>
          <w:szCs w:val="24"/>
        </w:rPr>
        <w:t xml:space="preserve"> Edition</w:t>
      </w:r>
      <w:r w:rsidR="00AE3E67">
        <w:rPr>
          <w:rFonts w:ascii="Times New Roman" w:hAnsi="Times New Roman" w:cs="Times New Roman"/>
          <w:color w:val="000000" w:themeColor="text1"/>
          <w:sz w:val="24"/>
          <w:szCs w:val="24"/>
        </w:rPr>
        <w:t>, Sage Publications.</w:t>
      </w:r>
      <w:r w:rsidRPr="00270D5A">
        <w:rPr>
          <w:rFonts w:ascii="Times New Roman" w:hAnsi="Times New Roman" w:cs="Times New Roman"/>
          <w:color w:val="000000" w:themeColor="text1"/>
          <w:sz w:val="24"/>
          <w:szCs w:val="24"/>
        </w:rPr>
        <w:t xml:space="preserve"> </w:t>
      </w:r>
    </w:p>
    <w:p w14:paraId="3DC136F3" w14:textId="39E9B0A8" w:rsidR="00C82019" w:rsidRPr="00270D5A" w:rsidRDefault="00C8201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Fischer, D</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Lüdecke, G., Godemann, J., Michelsen, G., Newig, J., Rieckmann, M. &amp; Schulz, D. (2016). </w:t>
      </w:r>
      <w:r w:rsidRPr="00270D5A">
        <w:rPr>
          <w:rFonts w:ascii="Times New Roman" w:eastAsia="Times New Roman" w:hAnsi="Times New Roman" w:cs="Times New Roman"/>
          <w:i/>
          <w:iCs/>
          <w:color w:val="000000" w:themeColor="text1"/>
          <w:sz w:val="24"/>
          <w:szCs w:val="24"/>
        </w:rPr>
        <w:t>Sustainability Communication</w:t>
      </w:r>
      <w:r w:rsidRPr="00270D5A">
        <w:rPr>
          <w:rFonts w:ascii="Times New Roman" w:eastAsia="Times New Roman" w:hAnsi="Times New Roman" w:cs="Times New Roman"/>
          <w:color w:val="000000" w:themeColor="text1"/>
          <w:sz w:val="24"/>
          <w:szCs w:val="24"/>
        </w:rPr>
        <w:t xml:space="preserve">, İçinde H. Heinrichs, P. Martens, G. Michelsen, A. Wiek (Eds.), Sustainability Science </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ss. 139–148</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Springer.</w:t>
      </w:r>
    </w:p>
    <w:p w14:paraId="431E2358" w14:textId="1ED9E9FD"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Filippo, D</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Benayas, J.,  Pena, K.</w:t>
      </w:r>
      <w:r w:rsidR="000F71F4"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Sanchez, F., </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2020</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Communication </w:t>
      </w:r>
      <w:r w:rsidR="00AE3E67" w:rsidRPr="00270D5A">
        <w:rPr>
          <w:rFonts w:ascii="Times New Roman" w:hAnsi="Times New Roman" w:cs="Times New Roman"/>
          <w:color w:val="000000" w:themeColor="text1"/>
          <w:sz w:val="24"/>
          <w:szCs w:val="24"/>
        </w:rPr>
        <w:t>on sustainability in spanish universities: analysis of websites, scientific papers and ımpact in social media</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MDPI Sustainability</w:t>
      </w:r>
      <w:r w:rsidR="000F71F4" w:rsidRPr="00270D5A">
        <w:rPr>
          <w:rFonts w:ascii="Times New Roman" w:hAnsi="Times New Roman" w:cs="Times New Roman"/>
          <w:i/>
          <w:iCs/>
          <w:color w:val="000000" w:themeColor="text1"/>
          <w:sz w:val="24"/>
          <w:szCs w:val="24"/>
        </w:rPr>
        <w:t xml:space="preserve"> 2020</w:t>
      </w:r>
      <w:r w:rsidRPr="00270D5A">
        <w:rPr>
          <w:rFonts w:ascii="Times New Roman" w:hAnsi="Times New Roman" w:cs="Times New Roman"/>
          <w:i/>
          <w:iCs/>
          <w:color w:val="000000" w:themeColor="text1"/>
          <w:sz w:val="24"/>
          <w:szCs w:val="24"/>
        </w:rPr>
        <w:t xml:space="preserve"> Journal</w:t>
      </w:r>
      <w:r w:rsidRPr="00270D5A">
        <w:rPr>
          <w:rFonts w:ascii="Times New Roman" w:hAnsi="Times New Roman" w:cs="Times New Roman"/>
          <w:color w:val="000000" w:themeColor="text1"/>
          <w:sz w:val="24"/>
          <w:szCs w:val="24"/>
        </w:rPr>
        <w:t>, 2020</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12</w:t>
      </w:r>
      <w:r w:rsidR="000F71F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1-21.</w:t>
      </w:r>
      <w:r w:rsidR="000F71F4" w:rsidRPr="00270D5A">
        <w:rPr>
          <w:rFonts w:ascii="Times New Roman" w:hAnsi="Times New Roman" w:cs="Times New Roman"/>
          <w:color w:val="000000" w:themeColor="text1"/>
          <w:sz w:val="24"/>
          <w:szCs w:val="24"/>
        </w:rPr>
        <w:t xml:space="preserve"> </w:t>
      </w:r>
      <w:r w:rsidR="000F71F4" w:rsidRPr="00456BB6">
        <w:rPr>
          <w:rFonts w:ascii="Times New Roman" w:hAnsi="Times New Roman" w:cs="Times New Roman"/>
          <w:sz w:val="24"/>
          <w:szCs w:val="24"/>
        </w:rPr>
        <w:t>https://doi.org/</w:t>
      </w:r>
      <w:proofErr w:type="gramStart"/>
      <w:r w:rsidR="000F71F4" w:rsidRPr="00456BB6">
        <w:rPr>
          <w:rFonts w:ascii="Times New Roman" w:hAnsi="Times New Roman" w:cs="Times New Roman"/>
          <w:sz w:val="24"/>
          <w:szCs w:val="24"/>
        </w:rPr>
        <w:t>10.3390</w:t>
      </w:r>
      <w:proofErr w:type="gramEnd"/>
      <w:r w:rsidR="000F71F4" w:rsidRPr="00456BB6">
        <w:rPr>
          <w:rFonts w:ascii="Times New Roman" w:hAnsi="Times New Roman" w:cs="Times New Roman"/>
          <w:sz w:val="24"/>
          <w:szCs w:val="24"/>
        </w:rPr>
        <w:t>/su12198278</w:t>
      </w:r>
      <w:r w:rsidR="000F71F4" w:rsidRPr="00270D5A">
        <w:rPr>
          <w:rFonts w:ascii="Times New Roman" w:hAnsi="Times New Roman" w:cs="Times New Roman"/>
          <w:color w:val="000000" w:themeColor="text1"/>
          <w:sz w:val="24"/>
          <w:szCs w:val="24"/>
        </w:rPr>
        <w:t xml:space="preserve"> </w:t>
      </w:r>
    </w:p>
    <w:p w14:paraId="11DED733" w14:textId="44B48694" w:rsidR="00E62463" w:rsidRPr="00270D5A" w:rsidRDefault="00E62463"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Fonseca, L</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M., Domingues, J., P. &amp; Dima, A., M., (2020). Mapping the </w:t>
      </w:r>
      <w:r w:rsidR="00AE3E67" w:rsidRPr="00270D5A">
        <w:rPr>
          <w:rFonts w:ascii="Times New Roman" w:hAnsi="Times New Roman" w:cs="Times New Roman"/>
          <w:color w:val="000000" w:themeColor="text1"/>
          <w:sz w:val="24"/>
          <w:szCs w:val="24"/>
        </w:rPr>
        <w:t>sustainable development goals relationships</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MDPI Sustabinability Journal</w:t>
      </w:r>
      <w:r w:rsidRPr="00270D5A">
        <w:rPr>
          <w:rFonts w:ascii="Times New Roman" w:hAnsi="Times New Roman" w:cs="Times New Roman"/>
          <w:color w:val="000000" w:themeColor="text1"/>
          <w:sz w:val="24"/>
          <w:szCs w:val="24"/>
        </w:rPr>
        <w:t xml:space="preserve">, 12(8), 1-15. </w:t>
      </w:r>
      <w:r w:rsidRPr="00456BB6">
        <w:rPr>
          <w:rFonts w:ascii="Times New Roman" w:hAnsi="Times New Roman" w:cs="Times New Roman"/>
          <w:sz w:val="24"/>
          <w:szCs w:val="24"/>
        </w:rPr>
        <w:t>https://doi.org/</w:t>
      </w:r>
      <w:proofErr w:type="gramStart"/>
      <w:r w:rsidRPr="00456BB6">
        <w:rPr>
          <w:rFonts w:ascii="Times New Roman" w:hAnsi="Times New Roman" w:cs="Times New Roman"/>
          <w:sz w:val="24"/>
          <w:szCs w:val="24"/>
        </w:rPr>
        <w:t>10.3390</w:t>
      </w:r>
      <w:proofErr w:type="gramEnd"/>
      <w:r w:rsidRPr="00456BB6">
        <w:rPr>
          <w:rFonts w:ascii="Times New Roman" w:hAnsi="Times New Roman" w:cs="Times New Roman"/>
          <w:sz w:val="24"/>
          <w:szCs w:val="24"/>
        </w:rPr>
        <w:t>/su12083359</w:t>
      </w:r>
      <w:r w:rsidRPr="00270D5A">
        <w:rPr>
          <w:rFonts w:ascii="Times New Roman" w:hAnsi="Times New Roman" w:cs="Times New Roman"/>
          <w:color w:val="000000" w:themeColor="text1"/>
          <w:sz w:val="24"/>
          <w:szCs w:val="24"/>
        </w:rPr>
        <w:t xml:space="preserve"> </w:t>
      </w:r>
    </w:p>
    <w:p w14:paraId="5FB5C86A" w14:textId="2ADB6EFC" w:rsidR="00455DC8" w:rsidRPr="00270D5A" w:rsidRDefault="00B2584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Furlow, N. ,E</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683B3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2010</w:t>
      </w:r>
      <w:r w:rsidR="00683B3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Greenwashing in the </w:t>
      </w:r>
      <w:r w:rsidR="00AE3E67" w:rsidRPr="00270D5A">
        <w:rPr>
          <w:rFonts w:ascii="Times New Roman" w:eastAsia="Times New Roman" w:hAnsi="Times New Roman" w:cs="Times New Roman"/>
          <w:color w:val="000000" w:themeColor="text1"/>
          <w:sz w:val="24"/>
          <w:szCs w:val="24"/>
        </w:rPr>
        <w:t xml:space="preserve">new millennium, </w:t>
      </w:r>
      <w:r w:rsidRPr="00AE3E67">
        <w:rPr>
          <w:rFonts w:ascii="Times New Roman" w:eastAsia="Times New Roman" w:hAnsi="Times New Roman" w:cs="Times New Roman"/>
          <w:i/>
          <w:color w:val="000000" w:themeColor="text1"/>
          <w:sz w:val="24"/>
          <w:szCs w:val="24"/>
        </w:rPr>
        <w:t xml:space="preserve">Journal of Applied Business &amp; Economics, </w:t>
      </w:r>
      <w:r w:rsidRPr="00270D5A">
        <w:rPr>
          <w:rFonts w:ascii="Times New Roman" w:eastAsia="Times New Roman" w:hAnsi="Times New Roman" w:cs="Times New Roman"/>
          <w:color w:val="000000" w:themeColor="text1"/>
          <w:sz w:val="24"/>
          <w:szCs w:val="24"/>
        </w:rPr>
        <w:t>10</w:t>
      </w:r>
      <w:r w:rsidR="00683B3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6</w:t>
      </w:r>
      <w:r w:rsidR="00683B3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22-26. </w:t>
      </w:r>
    </w:p>
    <w:p w14:paraId="4EE50D30" w14:textId="51A770D1"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Genç,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The </w:t>
      </w:r>
      <w:r w:rsidR="00AE3E67" w:rsidRPr="00270D5A">
        <w:rPr>
          <w:rFonts w:ascii="Times New Roman" w:hAnsi="Times New Roman" w:cs="Times New Roman"/>
          <w:color w:val="000000" w:themeColor="text1"/>
          <w:sz w:val="24"/>
          <w:szCs w:val="24"/>
        </w:rPr>
        <w:t xml:space="preserve">ımportance of communication in sustainability &amp; sustainable strategies, </w:t>
      </w:r>
      <w:r w:rsidRPr="00270D5A">
        <w:rPr>
          <w:rFonts w:ascii="Times New Roman" w:hAnsi="Times New Roman" w:cs="Times New Roman"/>
          <w:i/>
          <w:iCs/>
          <w:color w:val="000000" w:themeColor="text1"/>
          <w:sz w:val="24"/>
          <w:szCs w:val="24"/>
        </w:rPr>
        <w:t>Procedia Manufacturing</w:t>
      </w:r>
      <w:r w:rsidRPr="00270D5A">
        <w:rPr>
          <w:rFonts w:ascii="Times New Roman" w:hAnsi="Times New Roman" w:cs="Times New Roman"/>
          <w:color w:val="000000" w:themeColor="text1"/>
          <w:sz w:val="24"/>
          <w:szCs w:val="24"/>
        </w:rPr>
        <w:t>, 2017</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8</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511-516. </w:t>
      </w:r>
      <w:r w:rsidR="00683B37" w:rsidRPr="00456BB6">
        <w:rPr>
          <w:rFonts w:ascii="Times New Roman" w:hAnsi="Times New Roman" w:cs="Times New Roman"/>
          <w:sz w:val="24"/>
          <w:szCs w:val="24"/>
        </w:rPr>
        <w:t>https://doi.org/</w:t>
      </w:r>
      <w:proofErr w:type="gramStart"/>
      <w:r w:rsidR="00683B37" w:rsidRPr="00456BB6">
        <w:rPr>
          <w:rFonts w:ascii="Times New Roman" w:hAnsi="Times New Roman" w:cs="Times New Roman"/>
          <w:sz w:val="24"/>
          <w:szCs w:val="24"/>
        </w:rPr>
        <w:t>10.1016</w:t>
      </w:r>
      <w:proofErr w:type="gramEnd"/>
      <w:r w:rsidR="00683B37" w:rsidRPr="00456BB6">
        <w:rPr>
          <w:rFonts w:ascii="Times New Roman" w:hAnsi="Times New Roman" w:cs="Times New Roman"/>
          <w:sz w:val="24"/>
          <w:szCs w:val="24"/>
        </w:rPr>
        <w:t>/j.promfg.2017.02.065</w:t>
      </w:r>
      <w:r w:rsidR="00683B37" w:rsidRPr="00270D5A">
        <w:rPr>
          <w:rFonts w:ascii="Times New Roman" w:hAnsi="Times New Roman" w:cs="Times New Roman"/>
          <w:color w:val="000000" w:themeColor="text1"/>
          <w:sz w:val="24"/>
          <w:szCs w:val="24"/>
        </w:rPr>
        <w:t xml:space="preserve"> </w:t>
      </w:r>
    </w:p>
    <w:p w14:paraId="2B0722BE" w14:textId="558A7FAC"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Gilding,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(2000)</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Sustainability—doing it, </w:t>
      </w:r>
      <w:r w:rsidR="00AE3E67">
        <w:rPr>
          <w:rFonts w:ascii="Times New Roman" w:hAnsi="Times New Roman" w:cs="Times New Roman"/>
          <w:color w:val="000000" w:themeColor="text1"/>
          <w:sz w:val="24"/>
          <w:szCs w:val="24"/>
        </w:rPr>
        <w:t>i</w:t>
      </w:r>
      <w:r w:rsidR="00683B37" w:rsidRPr="00270D5A">
        <w:rPr>
          <w:rFonts w:ascii="Times New Roman" w:hAnsi="Times New Roman" w:cs="Times New Roman"/>
          <w:color w:val="000000" w:themeColor="text1"/>
          <w:sz w:val="24"/>
          <w:szCs w:val="24"/>
        </w:rPr>
        <w:t xml:space="preserve">çinde </w:t>
      </w:r>
      <w:r w:rsidRPr="00270D5A">
        <w:rPr>
          <w:rFonts w:ascii="Times New Roman" w:hAnsi="Times New Roman" w:cs="Times New Roman"/>
          <w:color w:val="000000" w:themeColor="text1"/>
          <w:sz w:val="24"/>
          <w:szCs w:val="24"/>
        </w:rPr>
        <w:t xml:space="preserve">D.  Dunphy, J. Benveniste, A. Griffiths, P. Sutton (Eds.), </w:t>
      </w:r>
      <w:r w:rsidRPr="00270D5A">
        <w:rPr>
          <w:rFonts w:ascii="Times New Roman" w:hAnsi="Times New Roman" w:cs="Times New Roman"/>
          <w:i/>
          <w:iCs/>
          <w:color w:val="000000" w:themeColor="text1"/>
          <w:sz w:val="24"/>
          <w:szCs w:val="24"/>
        </w:rPr>
        <w:t>Sustainability: The Corporate Challenge of the 21st Century</w:t>
      </w:r>
      <w:r w:rsidR="00683B37" w:rsidRPr="00270D5A">
        <w:rPr>
          <w:rFonts w:ascii="Times New Roman" w:hAnsi="Times New Roman" w:cs="Times New Roman"/>
          <w:color w:val="000000" w:themeColor="text1"/>
          <w:sz w:val="24"/>
          <w:szCs w:val="24"/>
        </w:rPr>
        <w:t xml:space="preserve"> </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s</w:t>
      </w:r>
      <w:r w:rsidR="00683B37" w:rsidRPr="00270D5A">
        <w:rPr>
          <w:rFonts w:ascii="Times New Roman" w:hAnsi="Times New Roman" w:cs="Times New Roman"/>
          <w:color w:val="000000" w:themeColor="text1"/>
          <w:sz w:val="24"/>
          <w:szCs w:val="24"/>
        </w:rPr>
        <w:t>s</w:t>
      </w:r>
      <w:r w:rsidRPr="00270D5A">
        <w:rPr>
          <w:rFonts w:ascii="Times New Roman" w:hAnsi="Times New Roman" w:cs="Times New Roman"/>
          <w:color w:val="000000" w:themeColor="text1"/>
          <w:sz w:val="24"/>
          <w:szCs w:val="24"/>
        </w:rPr>
        <w:t>. 38-52</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Allen &amp; Unwin. </w:t>
      </w:r>
    </w:p>
    <w:p w14:paraId="02A0D389" w14:textId="5BEEC7E8"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Global Footprint Network, </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683B3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Sustainable Development</w:t>
      </w:r>
      <w:r w:rsidR="00683B37" w:rsidRPr="00270D5A">
        <w:rPr>
          <w:rFonts w:ascii="Times New Roman" w:hAnsi="Times New Roman" w:cs="Times New Roman"/>
          <w:color w:val="000000" w:themeColor="text1"/>
          <w:sz w:val="24"/>
          <w:szCs w:val="24"/>
        </w:rPr>
        <w:t xml:space="preserve">. </w:t>
      </w:r>
      <w:r w:rsidR="00683B37" w:rsidRPr="00456BB6">
        <w:rPr>
          <w:rFonts w:ascii="Times New Roman" w:hAnsi="Times New Roman" w:cs="Times New Roman"/>
          <w:sz w:val="24"/>
          <w:szCs w:val="24"/>
        </w:rPr>
        <w:t>https://www.footprintnetwork.org/our-work/sustainable-development</w:t>
      </w:r>
      <w:r w:rsidR="00456BB6">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(28.01.2023). </w:t>
      </w:r>
    </w:p>
    <w:p w14:paraId="1D2865E0" w14:textId="48159A86" w:rsidR="00455DC8" w:rsidRPr="00270D5A" w:rsidRDefault="004E4D33"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GRI</w:t>
      </w:r>
      <w:r w:rsidR="00455DC8" w:rsidRPr="00270D5A">
        <w:rPr>
          <w:rFonts w:ascii="Times New Roman" w:hAnsi="Times New Roman" w:cs="Times New Roman"/>
          <w:color w:val="000000" w:themeColor="text1"/>
          <w:sz w:val="24"/>
          <w:szCs w:val="24"/>
        </w:rPr>
        <w:t xml:space="preserve">, </w:t>
      </w:r>
      <w:r w:rsidR="002D39A2">
        <w:rPr>
          <w:rFonts w:ascii="Times New Roman" w:hAnsi="Times New Roman" w:cs="Times New Roman"/>
          <w:color w:val="000000" w:themeColor="text1"/>
          <w:sz w:val="24"/>
          <w:szCs w:val="24"/>
        </w:rPr>
        <w:t xml:space="preserve">(2023). </w:t>
      </w:r>
      <w:r w:rsidR="00455DC8" w:rsidRPr="00270D5A">
        <w:rPr>
          <w:rFonts w:ascii="Times New Roman" w:hAnsi="Times New Roman" w:cs="Times New Roman"/>
          <w:i/>
          <w:iCs/>
          <w:color w:val="000000" w:themeColor="text1"/>
          <w:sz w:val="24"/>
          <w:szCs w:val="24"/>
        </w:rPr>
        <w:t>Our mission and history</w:t>
      </w:r>
      <w:r w:rsidR="00455DC8" w:rsidRPr="00270D5A">
        <w:rPr>
          <w:rFonts w:ascii="Times New Roman" w:hAnsi="Times New Roman" w:cs="Times New Roman"/>
          <w:color w:val="000000" w:themeColor="text1"/>
          <w:sz w:val="24"/>
          <w:szCs w:val="24"/>
        </w:rPr>
        <w:t xml:space="preserve">, </w:t>
      </w:r>
      <w:r w:rsidR="00455DC8" w:rsidRPr="00456BB6">
        <w:rPr>
          <w:rFonts w:ascii="Times New Roman" w:hAnsi="Times New Roman" w:cs="Times New Roman"/>
          <w:sz w:val="24"/>
          <w:szCs w:val="24"/>
        </w:rPr>
        <w:t>https://www.globalreporting.org/about-gri/mission-history/</w:t>
      </w:r>
      <w:r w:rsidR="00373274"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(03.02.2023).</w:t>
      </w:r>
    </w:p>
    <w:p w14:paraId="6D39A866" w14:textId="692EC053"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Godeman</w:t>
      </w:r>
      <w:r w:rsidR="00016A16" w:rsidRPr="00270D5A">
        <w:rPr>
          <w:rFonts w:ascii="Times New Roman" w:hAnsi="Times New Roman" w:cs="Times New Roman"/>
          <w:color w:val="000000" w:themeColor="text1"/>
          <w:sz w:val="24"/>
          <w:szCs w:val="24"/>
        </w:rPr>
        <w:t>n</w:t>
      </w:r>
      <w:r w:rsidRPr="00270D5A">
        <w:rPr>
          <w:rFonts w:ascii="Times New Roman" w:hAnsi="Times New Roman" w:cs="Times New Roman"/>
          <w:color w:val="000000" w:themeColor="text1"/>
          <w:sz w:val="24"/>
          <w:szCs w:val="24"/>
        </w:rPr>
        <w:t xml:space="preserve">, J. </w:t>
      </w:r>
      <w:r w:rsidR="00373274" w:rsidRPr="00270D5A">
        <w:rPr>
          <w:rFonts w:ascii="Times New Roman" w:hAnsi="Times New Roman" w:cs="Times New Roman"/>
          <w:color w:val="000000" w:themeColor="text1"/>
          <w:sz w:val="24"/>
          <w:szCs w:val="24"/>
        </w:rPr>
        <w:t>&amp;</w:t>
      </w:r>
      <w:r w:rsidRPr="00270D5A">
        <w:rPr>
          <w:rFonts w:ascii="Times New Roman" w:hAnsi="Times New Roman" w:cs="Times New Roman"/>
          <w:color w:val="000000" w:themeColor="text1"/>
          <w:sz w:val="24"/>
          <w:szCs w:val="24"/>
        </w:rPr>
        <w:t xml:space="preserve"> Michelsen, G</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D04E97" w:rsidRPr="00270D5A">
        <w:rPr>
          <w:rFonts w:ascii="Times New Roman" w:hAnsi="Times New Roman" w:cs="Times New Roman"/>
          <w:color w:val="000000" w:themeColor="text1"/>
          <w:sz w:val="24"/>
          <w:szCs w:val="24"/>
        </w:rPr>
        <w:t>a</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Communication: Interdisciplinary Perspectives and Theoretical Foundations</w:t>
      </w:r>
      <w:r w:rsidRPr="00270D5A">
        <w:rPr>
          <w:rFonts w:ascii="Times New Roman" w:hAnsi="Times New Roman" w:cs="Times New Roman"/>
          <w:color w:val="000000" w:themeColor="text1"/>
          <w:sz w:val="24"/>
          <w:szCs w:val="24"/>
        </w:rPr>
        <w:t>, Springer</w:t>
      </w:r>
      <w:r w:rsidR="00373274" w:rsidRPr="00270D5A">
        <w:rPr>
          <w:rFonts w:ascii="Times New Roman" w:hAnsi="Times New Roman" w:cs="Times New Roman"/>
          <w:color w:val="000000" w:themeColor="text1"/>
          <w:sz w:val="24"/>
          <w:szCs w:val="24"/>
        </w:rPr>
        <w:t xml:space="preserve">. </w:t>
      </w:r>
    </w:p>
    <w:p w14:paraId="4DA65A97" w14:textId="186D6D2A"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Godeman</w:t>
      </w:r>
      <w:r w:rsidR="00016A16" w:rsidRPr="00270D5A">
        <w:rPr>
          <w:rFonts w:ascii="Times New Roman" w:hAnsi="Times New Roman" w:cs="Times New Roman"/>
          <w:color w:val="000000" w:themeColor="text1"/>
          <w:sz w:val="24"/>
          <w:szCs w:val="24"/>
        </w:rPr>
        <w:t>n</w:t>
      </w:r>
      <w:r w:rsidRPr="00270D5A">
        <w:rPr>
          <w:rFonts w:ascii="Times New Roman" w:hAnsi="Times New Roman" w:cs="Times New Roman"/>
          <w:color w:val="000000" w:themeColor="text1"/>
          <w:sz w:val="24"/>
          <w:szCs w:val="24"/>
        </w:rPr>
        <w:t xml:space="preserve">, J. </w:t>
      </w:r>
      <w:r w:rsidR="00373274" w:rsidRPr="00270D5A">
        <w:rPr>
          <w:rFonts w:ascii="Times New Roman" w:hAnsi="Times New Roman" w:cs="Times New Roman"/>
          <w:color w:val="000000" w:themeColor="text1"/>
          <w:sz w:val="24"/>
          <w:szCs w:val="24"/>
        </w:rPr>
        <w:t>&amp;</w:t>
      </w:r>
      <w:r w:rsidRPr="00270D5A">
        <w:rPr>
          <w:rFonts w:ascii="Times New Roman" w:hAnsi="Times New Roman" w:cs="Times New Roman"/>
          <w:color w:val="000000" w:themeColor="text1"/>
          <w:sz w:val="24"/>
          <w:szCs w:val="24"/>
        </w:rPr>
        <w:t xml:space="preserve"> Michelsen, G</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2011b</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 </w:t>
      </w:r>
      <w:r w:rsidR="00AE3E67" w:rsidRPr="00270D5A">
        <w:rPr>
          <w:rFonts w:ascii="Times New Roman" w:hAnsi="Times New Roman" w:cs="Times New Roman"/>
          <w:color w:val="000000" w:themeColor="text1"/>
          <w:sz w:val="24"/>
          <w:szCs w:val="24"/>
        </w:rPr>
        <w:t xml:space="preserve">communication: an ıntroduction, </w:t>
      </w:r>
      <w:r w:rsidR="00373274" w:rsidRPr="00270D5A">
        <w:rPr>
          <w:rFonts w:ascii="Times New Roman" w:hAnsi="Times New Roman" w:cs="Times New Roman"/>
          <w:color w:val="000000" w:themeColor="text1"/>
          <w:sz w:val="24"/>
          <w:szCs w:val="24"/>
        </w:rPr>
        <w:t>J. Godeman</w:t>
      </w:r>
      <w:r w:rsidR="00016A16" w:rsidRPr="00270D5A">
        <w:rPr>
          <w:rFonts w:ascii="Times New Roman" w:hAnsi="Times New Roman" w:cs="Times New Roman"/>
          <w:color w:val="000000" w:themeColor="text1"/>
          <w:sz w:val="24"/>
          <w:szCs w:val="24"/>
        </w:rPr>
        <w:t>n</w:t>
      </w:r>
      <w:r w:rsidR="00373274" w:rsidRPr="00270D5A">
        <w:rPr>
          <w:rFonts w:ascii="Times New Roman" w:hAnsi="Times New Roman" w:cs="Times New Roman"/>
          <w:color w:val="000000" w:themeColor="text1"/>
          <w:sz w:val="24"/>
          <w:szCs w:val="24"/>
        </w:rPr>
        <w:t xml:space="preserve"> &amp; G. Michelsen, </w:t>
      </w:r>
      <w:r w:rsidRPr="00270D5A">
        <w:rPr>
          <w:rFonts w:ascii="Times New Roman" w:hAnsi="Times New Roman" w:cs="Times New Roman"/>
          <w:i/>
          <w:iCs/>
          <w:color w:val="000000" w:themeColor="text1"/>
          <w:sz w:val="24"/>
          <w:szCs w:val="24"/>
        </w:rPr>
        <w:t>Sustainability Communication: Interdisciplinary Perspectives and Theoretical Foundations</w:t>
      </w:r>
      <w:r w:rsidR="00373274" w:rsidRPr="00270D5A">
        <w:rPr>
          <w:rFonts w:ascii="Times New Roman" w:hAnsi="Times New Roman" w:cs="Times New Roman"/>
          <w:i/>
          <w:iCs/>
          <w:color w:val="000000" w:themeColor="text1"/>
          <w:sz w:val="24"/>
          <w:szCs w:val="24"/>
        </w:rPr>
        <w:t xml:space="preserve"> </w:t>
      </w:r>
      <w:proofErr w:type="gramStart"/>
      <w:r w:rsidR="00373274" w:rsidRPr="00270D5A">
        <w:rPr>
          <w:rFonts w:ascii="Times New Roman" w:hAnsi="Times New Roman" w:cs="Times New Roman"/>
          <w:color w:val="000000" w:themeColor="text1"/>
          <w:sz w:val="24"/>
          <w:szCs w:val="24"/>
        </w:rPr>
        <w:t>(</w:t>
      </w:r>
      <w:proofErr w:type="gramEnd"/>
      <w:r w:rsidR="00373274" w:rsidRPr="00270D5A">
        <w:rPr>
          <w:rFonts w:ascii="Times New Roman" w:hAnsi="Times New Roman" w:cs="Times New Roman"/>
          <w:color w:val="000000" w:themeColor="text1"/>
          <w:sz w:val="24"/>
          <w:szCs w:val="24"/>
        </w:rPr>
        <w:t>ss. 3-11.</w:t>
      </w:r>
      <w:proofErr w:type="gramStart"/>
      <w:r w:rsidR="00373274"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Springer</w:t>
      </w:r>
      <w:r w:rsidR="00373274" w:rsidRPr="00270D5A">
        <w:rPr>
          <w:rFonts w:ascii="Times New Roman" w:hAnsi="Times New Roman" w:cs="Times New Roman"/>
          <w:color w:val="000000" w:themeColor="text1"/>
          <w:sz w:val="24"/>
          <w:szCs w:val="24"/>
        </w:rPr>
        <w:t>.</w:t>
      </w:r>
    </w:p>
    <w:p w14:paraId="2C857430" w14:textId="7F5F0319" w:rsidR="00455DC8" w:rsidRPr="00270D5A" w:rsidRDefault="00455DC8" w:rsidP="00270D5A">
      <w:pPr>
        <w:pStyle w:val="Gvde"/>
        <w:spacing w:before="120" w:line="300" w:lineRule="auto"/>
        <w:ind w:left="851" w:hanging="851"/>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Golob, U</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Podnar, M.</w:t>
      </w:r>
      <w:r w:rsidR="00373274"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Zabkar, V., </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 communication, </w:t>
      </w:r>
      <w:r w:rsidRPr="00270D5A">
        <w:rPr>
          <w:rFonts w:ascii="Times New Roman" w:hAnsi="Times New Roman" w:cs="Times New Roman"/>
          <w:i/>
          <w:iCs/>
          <w:color w:val="000000" w:themeColor="text1"/>
          <w:sz w:val="24"/>
          <w:szCs w:val="24"/>
        </w:rPr>
        <w:t>Routledge International Journal of Advertising</w:t>
      </w:r>
      <w:r w:rsidRPr="00270D5A">
        <w:rPr>
          <w:rFonts w:ascii="Times New Roman" w:hAnsi="Times New Roman" w:cs="Times New Roman"/>
          <w:color w:val="000000" w:themeColor="text1"/>
          <w:sz w:val="24"/>
          <w:szCs w:val="24"/>
        </w:rPr>
        <w:t xml:space="preserve">, 1-7. </w:t>
      </w:r>
      <w:r w:rsidR="00373274" w:rsidRPr="00456BB6">
        <w:rPr>
          <w:rFonts w:ascii="Times New Roman" w:hAnsi="Times New Roman" w:cs="Times New Roman"/>
          <w:sz w:val="24"/>
          <w:szCs w:val="24"/>
        </w:rPr>
        <w:t>https://doi.org/10.1080/02650487.2022.2144035</w:t>
      </w:r>
      <w:r w:rsidR="00373274" w:rsidRPr="00270D5A">
        <w:rPr>
          <w:rFonts w:ascii="Times New Roman" w:hAnsi="Times New Roman" w:cs="Times New Roman"/>
          <w:color w:val="000000" w:themeColor="text1"/>
          <w:sz w:val="24"/>
          <w:szCs w:val="24"/>
        </w:rPr>
        <w:t xml:space="preserve"> </w:t>
      </w:r>
    </w:p>
    <w:p w14:paraId="6E65ADE5" w14:textId="0B0B52ED" w:rsidR="00455DC8" w:rsidRPr="00270D5A" w:rsidRDefault="0027471D"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GREEMETRIC</w:t>
      </w:r>
      <w:r w:rsidR="00455DC8" w:rsidRPr="00270D5A">
        <w:rPr>
          <w:rFonts w:ascii="Times New Roman" w:hAnsi="Times New Roman" w:cs="Times New Roman"/>
          <w:color w:val="000000" w:themeColor="text1"/>
          <w:sz w:val="24"/>
          <w:szCs w:val="24"/>
        </w:rPr>
        <w:t>,</w:t>
      </w:r>
      <w:r w:rsidR="002D39A2">
        <w:rPr>
          <w:rFonts w:ascii="Times New Roman" w:hAnsi="Times New Roman" w:cs="Times New Roman"/>
          <w:color w:val="000000" w:themeColor="text1"/>
          <w:sz w:val="24"/>
          <w:szCs w:val="24"/>
        </w:rPr>
        <w:t xml:space="preserve"> (2023).</w:t>
      </w:r>
      <w:r w:rsidR="00455DC8"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i/>
          <w:iCs/>
          <w:color w:val="000000" w:themeColor="text1"/>
          <w:sz w:val="24"/>
          <w:szCs w:val="24"/>
        </w:rPr>
        <w:t xml:space="preserve">UI </w:t>
      </w:r>
      <w:r w:rsidR="00FC77AF" w:rsidRPr="00FC77AF">
        <w:rPr>
          <w:rFonts w:ascii="Times New Roman" w:hAnsi="Times New Roman" w:cs="Times New Roman"/>
          <w:i/>
          <w:iCs/>
          <w:color w:val="000000" w:themeColor="text1"/>
          <w:sz w:val="24"/>
          <w:szCs w:val="24"/>
        </w:rPr>
        <w:t>GREENMETRIC</w:t>
      </w:r>
      <w:r w:rsidR="00FC77AF" w:rsidRPr="00270D5A">
        <w:rPr>
          <w:rFonts w:ascii="Times New Roman" w:hAnsi="Times New Roman" w:cs="Times New Roman"/>
          <w:i/>
          <w:iCs/>
          <w:color w:val="000000" w:themeColor="text1"/>
          <w:sz w:val="24"/>
          <w:szCs w:val="24"/>
        </w:rPr>
        <w:t xml:space="preserve"> </w:t>
      </w:r>
      <w:r w:rsidR="00455DC8" w:rsidRPr="00270D5A">
        <w:rPr>
          <w:rFonts w:ascii="Times New Roman" w:hAnsi="Times New Roman" w:cs="Times New Roman"/>
          <w:i/>
          <w:iCs/>
          <w:color w:val="000000" w:themeColor="text1"/>
          <w:sz w:val="24"/>
          <w:szCs w:val="24"/>
        </w:rPr>
        <w:t>World University Rankings: Background of The Ranking</w:t>
      </w:r>
      <w:r w:rsidR="00455DC8" w:rsidRPr="00270D5A">
        <w:rPr>
          <w:rFonts w:ascii="Times New Roman" w:hAnsi="Times New Roman" w:cs="Times New Roman"/>
          <w:color w:val="000000" w:themeColor="text1"/>
          <w:sz w:val="24"/>
          <w:szCs w:val="24"/>
        </w:rPr>
        <w:t xml:space="preserve">, </w:t>
      </w:r>
      <w:r w:rsidR="00373274" w:rsidRPr="00456BB6">
        <w:rPr>
          <w:rFonts w:ascii="Times New Roman" w:hAnsi="Times New Roman" w:cs="Times New Roman"/>
          <w:sz w:val="24"/>
          <w:szCs w:val="24"/>
        </w:rPr>
        <w:t>https://</w:t>
      </w:r>
      <w:proofErr w:type="gramStart"/>
      <w:r w:rsidR="00373274" w:rsidRPr="00456BB6">
        <w:rPr>
          <w:rFonts w:ascii="Times New Roman" w:hAnsi="Times New Roman" w:cs="Times New Roman"/>
          <w:sz w:val="24"/>
          <w:szCs w:val="24"/>
        </w:rPr>
        <w:t>greenmetric.ui</w:t>
      </w:r>
      <w:proofErr w:type="gramEnd"/>
      <w:r w:rsidR="00373274" w:rsidRPr="00456BB6">
        <w:rPr>
          <w:rFonts w:ascii="Times New Roman" w:hAnsi="Times New Roman" w:cs="Times New Roman"/>
          <w:sz w:val="24"/>
          <w:szCs w:val="24"/>
        </w:rPr>
        <w:t>.ac.id/about/welcome</w:t>
      </w:r>
      <w:r w:rsidR="00373274"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(30.0</w:t>
      </w:r>
      <w:r w:rsidR="002D39A2">
        <w:rPr>
          <w:rFonts w:ascii="Times New Roman" w:hAnsi="Times New Roman" w:cs="Times New Roman"/>
          <w:color w:val="000000" w:themeColor="text1"/>
          <w:sz w:val="24"/>
          <w:szCs w:val="24"/>
        </w:rPr>
        <w:t>5</w:t>
      </w:r>
      <w:r w:rsidR="00455DC8" w:rsidRPr="00270D5A">
        <w:rPr>
          <w:rFonts w:ascii="Times New Roman" w:hAnsi="Times New Roman" w:cs="Times New Roman"/>
          <w:color w:val="000000" w:themeColor="text1"/>
          <w:sz w:val="24"/>
          <w:szCs w:val="24"/>
        </w:rPr>
        <w:t>.202</w:t>
      </w:r>
      <w:r w:rsidR="002D39A2">
        <w:rPr>
          <w:rFonts w:ascii="Times New Roman" w:hAnsi="Times New Roman" w:cs="Times New Roman"/>
          <w:color w:val="000000" w:themeColor="text1"/>
          <w:sz w:val="24"/>
          <w:szCs w:val="24"/>
        </w:rPr>
        <w:t>3</w:t>
      </w:r>
      <w:r w:rsidR="00455DC8" w:rsidRPr="00270D5A">
        <w:rPr>
          <w:rFonts w:ascii="Times New Roman" w:hAnsi="Times New Roman" w:cs="Times New Roman"/>
          <w:color w:val="000000" w:themeColor="text1"/>
          <w:sz w:val="24"/>
          <w:szCs w:val="24"/>
        </w:rPr>
        <w:t>).</w:t>
      </w:r>
    </w:p>
    <w:p w14:paraId="46086B09" w14:textId="7937A2E7" w:rsidR="00191173" w:rsidRPr="00270D5A" w:rsidRDefault="00191173"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GREENMETRIC, (2022). </w:t>
      </w:r>
      <w:r w:rsidRPr="00270D5A">
        <w:rPr>
          <w:rFonts w:ascii="Times New Roman" w:hAnsi="Times New Roman" w:cs="Times New Roman"/>
          <w:i/>
          <w:iCs/>
          <w:color w:val="000000" w:themeColor="text1"/>
          <w:sz w:val="24"/>
          <w:szCs w:val="24"/>
        </w:rPr>
        <w:t>Overall Rankings 2022</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w:t>
      </w:r>
      <w:proofErr w:type="gramStart"/>
      <w:r w:rsidRPr="00456BB6">
        <w:rPr>
          <w:rFonts w:ascii="Times New Roman" w:hAnsi="Times New Roman" w:cs="Times New Roman"/>
          <w:sz w:val="24"/>
          <w:szCs w:val="24"/>
        </w:rPr>
        <w:t>greenmetric.ui</w:t>
      </w:r>
      <w:proofErr w:type="gramEnd"/>
      <w:r w:rsidRPr="00456BB6">
        <w:rPr>
          <w:rFonts w:ascii="Times New Roman" w:hAnsi="Times New Roman" w:cs="Times New Roman"/>
          <w:sz w:val="24"/>
          <w:szCs w:val="24"/>
        </w:rPr>
        <w:t>.ac.id/rankings/overall-rankings-2022</w:t>
      </w:r>
      <w:r w:rsidRPr="00270D5A">
        <w:rPr>
          <w:rFonts w:ascii="Times New Roman" w:hAnsi="Times New Roman" w:cs="Times New Roman"/>
          <w:color w:val="000000" w:themeColor="text1"/>
          <w:sz w:val="24"/>
          <w:szCs w:val="24"/>
        </w:rPr>
        <w:t xml:space="preserve"> (05.07.2023).</w:t>
      </w:r>
    </w:p>
    <w:p w14:paraId="21290032" w14:textId="2BB23CA5" w:rsidR="00D04E97" w:rsidRPr="00270D5A" w:rsidRDefault="00D04E9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GRI, (2021). </w:t>
      </w:r>
      <w:r w:rsidRPr="00270D5A">
        <w:rPr>
          <w:rFonts w:ascii="Times New Roman" w:eastAsia="Times New Roman" w:hAnsi="Times New Roman" w:cs="Times New Roman"/>
          <w:i/>
          <w:iCs/>
          <w:color w:val="000000" w:themeColor="text1"/>
          <w:sz w:val="24"/>
          <w:szCs w:val="24"/>
        </w:rPr>
        <w:t>GRI 2: General Disclosures 2021, Global Reporting Initiative</w:t>
      </w:r>
      <w:r w:rsidRPr="00270D5A">
        <w:rPr>
          <w:rFonts w:ascii="Times New Roman" w:eastAsia="Times New Roman" w:hAnsi="Times New Roman" w:cs="Times New Roman"/>
          <w:color w:val="000000" w:themeColor="text1"/>
          <w:sz w:val="24"/>
          <w:szCs w:val="24"/>
        </w:rPr>
        <w:t xml:space="preserve">, </w:t>
      </w:r>
      <w:r w:rsidRPr="00456BB6">
        <w:rPr>
          <w:rFonts w:ascii="Times New Roman" w:eastAsia="Times New Roman" w:hAnsi="Times New Roman" w:cs="Times New Roman"/>
          <w:sz w:val="24"/>
          <w:szCs w:val="24"/>
        </w:rPr>
        <w:t>https://www.globalreporting.org/pdf.ashx?id=12358</w:t>
      </w:r>
      <w:r w:rsidRPr="00270D5A">
        <w:rPr>
          <w:rFonts w:ascii="Times New Roman" w:eastAsia="Times New Roman" w:hAnsi="Times New Roman" w:cs="Times New Roman"/>
          <w:color w:val="000000" w:themeColor="text1"/>
          <w:sz w:val="24"/>
          <w:szCs w:val="24"/>
        </w:rPr>
        <w:t xml:space="preserve">, (18.05.2023). </w:t>
      </w:r>
    </w:p>
    <w:p w14:paraId="4EF223B4" w14:textId="52C1E420"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 xml:space="preserve">GRI, </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The GRI Standards: Enabling </w:t>
      </w:r>
      <w:r w:rsidR="00AE3E67">
        <w:rPr>
          <w:rFonts w:ascii="Times New Roman" w:hAnsi="Times New Roman" w:cs="Times New Roman"/>
          <w:i/>
          <w:iCs/>
          <w:color w:val="000000" w:themeColor="text1"/>
          <w:sz w:val="24"/>
          <w:szCs w:val="24"/>
        </w:rPr>
        <w:t>Transparency o</w:t>
      </w:r>
      <w:r w:rsidR="00AE3E67" w:rsidRPr="00270D5A">
        <w:rPr>
          <w:rFonts w:ascii="Times New Roman" w:hAnsi="Times New Roman" w:cs="Times New Roman"/>
          <w:i/>
          <w:iCs/>
          <w:color w:val="000000" w:themeColor="text1"/>
          <w:sz w:val="24"/>
          <w:szCs w:val="24"/>
        </w:rPr>
        <w:t xml:space="preserve">n Organizational İmpact </w:t>
      </w:r>
      <w:r w:rsidRPr="00270D5A">
        <w:rPr>
          <w:rFonts w:ascii="Times New Roman" w:hAnsi="Times New Roman" w:cs="Times New Roman"/>
          <w:i/>
          <w:iCs/>
          <w:color w:val="000000" w:themeColor="text1"/>
          <w:sz w:val="24"/>
          <w:szCs w:val="24"/>
        </w:rPr>
        <w:t>2022</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https://www.globalreporting.org/media/wmxlklns/about-gri-brochure-2022.pdf</w:t>
      </w:r>
      <w:r w:rsidRPr="00270D5A">
        <w:rPr>
          <w:rFonts w:ascii="Times New Roman" w:hAnsi="Times New Roman" w:cs="Times New Roman"/>
          <w:color w:val="000000" w:themeColor="text1"/>
          <w:sz w:val="24"/>
          <w:szCs w:val="24"/>
        </w:rPr>
        <w:t>, (03.02.2023).</w:t>
      </w:r>
    </w:p>
    <w:p w14:paraId="7BCEC8F4" w14:textId="2F94A103"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 xml:space="preserve">groupeseb.com, </w:t>
      </w:r>
      <w:r w:rsidRPr="00270D5A">
        <w:rPr>
          <w:rStyle w:val="Yok"/>
          <w:rFonts w:ascii="Times New Roman" w:hAnsi="Times New Roman" w:cs="Times New Roman"/>
          <w:i/>
          <w:iCs/>
          <w:color w:val="000000" w:themeColor="text1"/>
          <w:sz w:val="24"/>
          <w:szCs w:val="24"/>
        </w:rPr>
        <w:t>Ethibel Sustainability Index (ESI) Excellence Europe</w:t>
      </w:r>
      <w:r w:rsidRPr="00270D5A">
        <w:rPr>
          <w:rStyle w:val="Yok"/>
          <w:rFonts w:ascii="Times New Roman" w:hAnsi="Times New Roman" w:cs="Times New Roman"/>
          <w:color w:val="000000" w:themeColor="text1"/>
          <w:sz w:val="24"/>
          <w:szCs w:val="24"/>
        </w:rPr>
        <w:t xml:space="preserve">, </w:t>
      </w:r>
      <w:r w:rsidR="00373274" w:rsidRPr="00456BB6">
        <w:rPr>
          <w:rFonts w:ascii="Times New Roman" w:hAnsi="Times New Roman" w:cs="Times New Roman"/>
          <w:sz w:val="24"/>
          <w:szCs w:val="24"/>
        </w:rPr>
        <w:t>https://www.groupeseb.com/en/news/ethibel-sustainability-index-esi-excellence-europe</w:t>
      </w:r>
      <w:r w:rsidR="00373274"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color w:val="000000" w:themeColor="text1"/>
          <w:sz w:val="24"/>
          <w:szCs w:val="24"/>
        </w:rPr>
        <w:t xml:space="preserve"> (01.02.2023). </w:t>
      </w:r>
    </w:p>
    <w:p w14:paraId="6C0225B3" w14:textId="2E09CB8D"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Grober, U</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(2007)</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Deep </w:t>
      </w:r>
      <w:r w:rsidR="00AE3E67">
        <w:rPr>
          <w:rFonts w:ascii="Times New Roman" w:hAnsi="Times New Roman" w:cs="Times New Roman"/>
          <w:i/>
          <w:iCs/>
          <w:color w:val="000000" w:themeColor="text1"/>
          <w:sz w:val="24"/>
          <w:szCs w:val="24"/>
        </w:rPr>
        <w:t>Roots: a Conceptual History o</w:t>
      </w:r>
      <w:r w:rsidR="00AE3E67" w:rsidRPr="00270D5A">
        <w:rPr>
          <w:rFonts w:ascii="Times New Roman" w:hAnsi="Times New Roman" w:cs="Times New Roman"/>
          <w:i/>
          <w:iCs/>
          <w:color w:val="000000" w:themeColor="text1"/>
          <w:sz w:val="24"/>
          <w:szCs w:val="24"/>
        </w:rPr>
        <w:t xml:space="preserve">f 'Sustainable Development' </w:t>
      </w:r>
      <w:r w:rsidRPr="00270D5A">
        <w:rPr>
          <w:rFonts w:ascii="Times New Roman" w:hAnsi="Times New Roman" w:cs="Times New Roman"/>
          <w:i/>
          <w:iCs/>
          <w:color w:val="000000" w:themeColor="text1"/>
          <w:sz w:val="24"/>
          <w:szCs w:val="24"/>
        </w:rPr>
        <w:t>(Nachhaltigkeit), WZB Discussion Paper,</w:t>
      </w:r>
      <w:r w:rsidRPr="00270D5A">
        <w:rPr>
          <w:rFonts w:ascii="Times New Roman" w:hAnsi="Times New Roman" w:cs="Times New Roman"/>
          <w:color w:val="000000" w:themeColor="text1"/>
          <w:sz w:val="24"/>
          <w:szCs w:val="24"/>
        </w:rPr>
        <w:t xml:space="preserve"> Wissenschaftszentrum Berlin für Sozialforschung (WZB)</w:t>
      </w:r>
      <w:r w:rsidR="00373274" w:rsidRPr="00270D5A">
        <w:rPr>
          <w:rFonts w:ascii="Times New Roman" w:hAnsi="Times New Roman" w:cs="Times New Roman"/>
          <w:color w:val="000000" w:themeColor="text1"/>
          <w:sz w:val="24"/>
          <w:szCs w:val="24"/>
        </w:rPr>
        <w:t xml:space="preserve">. </w:t>
      </w:r>
      <w:r w:rsidR="00373274" w:rsidRPr="00456BB6">
        <w:rPr>
          <w:rFonts w:ascii="Times New Roman" w:hAnsi="Times New Roman" w:cs="Times New Roman"/>
          <w:sz w:val="24"/>
          <w:szCs w:val="24"/>
        </w:rPr>
        <w:t>https://</w:t>
      </w:r>
      <w:proofErr w:type="gramStart"/>
      <w:r w:rsidR="00373274" w:rsidRPr="00456BB6">
        <w:rPr>
          <w:rFonts w:ascii="Times New Roman" w:hAnsi="Times New Roman" w:cs="Times New Roman"/>
          <w:sz w:val="24"/>
          <w:szCs w:val="24"/>
        </w:rPr>
        <w:t>bibliothek.wzb</w:t>
      </w:r>
      <w:proofErr w:type="gramEnd"/>
      <w:r w:rsidR="00373274" w:rsidRPr="00456BB6">
        <w:rPr>
          <w:rFonts w:ascii="Times New Roman" w:hAnsi="Times New Roman" w:cs="Times New Roman"/>
          <w:sz w:val="24"/>
          <w:szCs w:val="24"/>
        </w:rPr>
        <w:t>.eu/pdf/2007/p07-002.pdf</w:t>
      </w:r>
      <w:r w:rsidR="00373274" w:rsidRPr="00270D5A">
        <w:rPr>
          <w:rFonts w:ascii="Times New Roman" w:hAnsi="Times New Roman" w:cs="Times New Roman"/>
          <w:color w:val="000000" w:themeColor="text1"/>
          <w:sz w:val="24"/>
          <w:szCs w:val="24"/>
        </w:rPr>
        <w:t xml:space="preserve"> (03.03.2023)</w:t>
      </w:r>
    </w:p>
    <w:p w14:paraId="20494187" w14:textId="7A50239C" w:rsidR="00373274"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GTZ, </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2006</w:t>
      </w:r>
      <w:r w:rsidR="0037327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Strategic Communication for Sustainable </w:t>
      </w:r>
      <w:r w:rsidR="00AE3E67" w:rsidRPr="00270D5A">
        <w:rPr>
          <w:rFonts w:ascii="Times New Roman" w:hAnsi="Times New Roman" w:cs="Times New Roman"/>
          <w:i/>
          <w:iCs/>
          <w:color w:val="000000" w:themeColor="text1"/>
          <w:sz w:val="24"/>
          <w:szCs w:val="24"/>
        </w:rPr>
        <w:t>Development</w:t>
      </w:r>
      <w:r w:rsidRPr="00270D5A">
        <w:rPr>
          <w:rFonts w:ascii="Times New Roman" w:hAnsi="Times New Roman" w:cs="Times New Roman"/>
          <w:i/>
          <w:iCs/>
          <w:color w:val="000000" w:themeColor="text1"/>
          <w:sz w:val="24"/>
          <w:szCs w:val="24"/>
        </w:rPr>
        <w:t>: A Conceptual Overview</w:t>
      </w:r>
      <w:r w:rsidRPr="00270D5A">
        <w:rPr>
          <w:rFonts w:ascii="Times New Roman" w:hAnsi="Times New Roman" w:cs="Times New Roman"/>
          <w:color w:val="000000" w:themeColor="text1"/>
          <w:sz w:val="24"/>
          <w:szCs w:val="24"/>
        </w:rPr>
        <w:t>,</w:t>
      </w:r>
      <w:r w:rsidR="00AE3E67">
        <w:rPr>
          <w:rFonts w:ascii="Times New Roman" w:hAnsi="Times New Roman" w:cs="Times New Roman"/>
          <w:color w:val="000000" w:themeColor="text1"/>
          <w:sz w:val="24"/>
          <w:szCs w:val="24"/>
        </w:rPr>
        <w:t xml:space="preserve"> </w:t>
      </w:r>
      <w:r w:rsidR="009B7803" w:rsidRPr="00456BB6">
        <w:rPr>
          <w:rFonts w:ascii="Times New Roman" w:hAnsi="Times New Roman" w:cs="Times New Roman"/>
          <w:sz w:val="24"/>
          <w:szCs w:val="24"/>
        </w:rPr>
        <w:t>https://gsdrc.org/document-library/strategic-communication-for-sustainable-development-a-conceptual-overview</w:t>
      </w:r>
      <w:r w:rsidR="009B7803" w:rsidRPr="00270D5A">
        <w:rPr>
          <w:rFonts w:ascii="Times New Roman" w:hAnsi="Times New Roman" w:cs="Times New Roman"/>
          <w:color w:val="000000" w:themeColor="text1"/>
          <w:sz w:val="24"/>
          <w:szCs w:val="24"/>
        </w:rPr>
        <w:t xml:space="preserve"> (26.06.2023)</w:t>
      </w:r>
    </w:p>
    <w:p w14:paraId="0C493DDC" w14:textId="729F00CF"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Hair,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F., Black, W., C., Babin, B. &amp; Anderson, R., E., (2010). </w:t>
      </w:r>
      <w:r w:rsidRPr="00270D5A">
        <w:rPr>
          <w:rFonts w:ascii="Times New Roman" w:hAnsi="Times New Roman" w:cs="Times New Roman"/>
          <w:i/>
          <w:iCs/>
          <w:color w:val="000000" w:themeColor="text1"/>
          <w:sz w:val="24"/>
          <w:szCs w:val="24"/>
        </w:rPr>
        <w:t>Multivariate Data Analysis (7th Edition)</w:t>
      </w:r>
      <w:r w:rsidRPr="00270D5A">
        <w:rPr>
          <w:rFonts w:ascii="Times New Roman" w:hAnsi="Times New Roman" w:cs="Times New Roman"/>
          <w:color w:val="000000" w:themeColor="text1"/>
          <w:sz w:val="24"/>
          <w:szCs w:val="24"/>
        </w:rPr>
        <w:t xml:space="preserve">, Pearson Prentice Hall. </w:t>
      </w:r>
    </w:p>
    <w:p w14:paraId="13770C48" w14:textId="0C77F09D" w:rsidR="00D04E97" w:rsidRPr="00270D5A" w:rsidRDefault="00455DC8"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IGI Global,</w:t>
      </w:r>
      <w:r w:rsidR="00752940">
        <w:rPr>
          <w:rStyle w:val="Yok"/>
          <w:rFonts w:ascii="Times New Roman" w:hAnsi="Times New Roman" w:cs="Times New Roman"/>
          <w:color w:val="000000" w:themeColor="text1"/>
          <w:sz w:val="24"/>
          <w:szCs w:val="24"/>
        </w:rPr>
        <w:t xml:space="preserve"> (2019).</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i/>
          <w:iCs/>
          <w:color w:val="000000" w:themeColor="text1"/>
          <w:sz w:val="24"/>
          <w:szCs w:val="24"/>
        </w:rPr>
        <w:t xml:space="preserve">What is Sustainability </w:t>
      </w:r>
      <w:r w:rsidRPr="00456BB6">
        <w:rPr>
          <w:rStyle w:val="Yok"/>
          <w:rFonts w:ascii="Times New Roman" w:hAnsi="Times New Roman" w:cs="Times New Roman"/>
          <w:i/>
          <w:iCs/>
          <w:color w:val="000000" w:themeColor="text1"/>
          <w:sz w:val="24"/>
          <w:szCs w:val="24"/>
        </w:rPr>
        <w:t>Communication</w:t>
      </w:r>
      <w:r w:rsidR="009B7803" w:rsidRPr="00456BB6">
        <w:rPr>
          <w:rStyle w:val="Yok"/>
          <w:rFonts w:ascii="Times New Roman" w:hAnsi="Times New Roman" w:cs="Times New Roman"/>
          <w:color w:val="000000" w:themeColor="text1"/>
          <w:sz w:val="24"/>
          <w:szCs w:val="24"/>
        </w:rPr>
        <w:t>.</w:t>
      </w:r>
      <w:r w:rsidRPr="00456BB6">
        <w:rPr>
          <w:rStyle w:val="Yok"/>
          <w:rFonts w:ascii="Times New Roman" w:hAnsi="Times New Roman" w:cs="Times New Roman"/>
          <w:color w:val="000000" w:themeColor="text1"/>
          <w:sz w:val="24"/>
          <w:szCs w:val="24"/>
        </w:rPr>
        <w:t> </w:t>
      </w:r>
      <w:r w:rsidRPr="00456BB6">
        <w:rPr>
          <w:rStyle w:val="Hyperlink1"/>
          <w:rFonts w:ascii="Times New Roman" w:hAnsi="Times New Roman" w:cs="Times New Roman"/>
          <w:color w:val="000000" w:themeColor="text1"/>
          <w:sz w:val="24"/>
          <w:szCs w:val="24"/>
          <w:u w:val="none"/>
        </w:rPr>
        <w:t>https://www.igi-</w:t>
      </w:r>
      <w:proofErr w:type="gramStart"/>
      <w:r w:rsidRPr="00456BB6">
        <w:rPr>
          <w:rStyle w:val="Hyperlink1"/>
          <w:rFonts w:ascii="Times New Roman" w:hAnsi="Times New Roman" w:cs="Times New Roman"/>
          <w:color w:val="000000" w:themeColor="text1"/>
          <w:sz w:val="24"/>
          <w:szCs w:val="24"/>
          <w:u w:val="none"/>
        </w:rPr>
        <w:t>global</w:t>
      </w:r>
      <w:proofErr w:type="gramEnd"/>
      <w:r w:rsidRPr="00456BB6">
        <w:rPr>
          <w:rStyle w:val="Hyperlink1"/>
          <w:rFonts w:ascii="Times New Roman" w:hAnsi="Times New Roman" w:cs="Times New Roman"/>
          <w:color w:val="000000" w:themeColor="text1"/>
          <w:sz w:val="24"/>
          <w:szCs w:val="24"/>
          <w:u w:val="none"/>
        </w:rPr>
        <w:t>.com/dictionary/bridging-cultural-dimensions-and-corporate-social-responsibility-communication/69062</w:t>
      </w:r>
      <w:r w:rsidR="009B7803" w:rsidRPr="00456BB6">
        <w:rPr>
          <w:rStyle w:val="Yok"/>
          <w:rFonts w:ascii="Times New Roman" w:hAnsi="Times New Roman" w:cs="Times New Roman"/>
          <w:color w:val="000000" w:themeColor="text1"/>
          <w:sz w:val="24"/>
          <w:szCs w:val="24"/>
        </w:rPr>
        <w:t xml:space="preserve"> </w:t>
      </w:r>
      <w:r w:rsidRPr="00456BB6">
        <w:rPr>
          <w:rStyle w:val="Yok"/>
          <w:rFonts w:ascii="Times New Roman" w:hAnsi="Times New Roman" w:cs="Times New Roman"/>
          <w:color w:val="000000" w:themeColor="text1"/>
          <w:sz w:val="24"/>
          <w:szCs w:val="24"/>
        </w:rPr>
        <w:t xml:space="preserve"> (24.12.2022)</w:t>
      </w:r>
    </w:p>
    <w:p w14:paraId="21C3D570" w14:textId="0D658FCD" w:rsidR="00455DC8" w:rsidRPr="00270D5A" w:rsidRDefault="005B3D50"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Gutterman, A</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S., </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2020</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i/>
          <w:iCs/>
          <w:color w:val="000000" w:themeColor="text1"/>
          <w:sz w:val="24"/>
          <w:szCs w:val="24"/>
        </w:rPr>
        <w:t>Introduction to Sustainability Reporting and Communications</w:t>
      </w:r>
      <w:r w:rsidR="003825DA" w:rsidRPr="00270D5A">
        <w:rPr>
          <w:rStyle w:val="Yok"/>
          <w:rFonts w:ascii="Times New Roman" w:hAnsi="Times New Roman" w:cs="Times New Roman"/>
          <w:color w:val="000000" w:themeColor="text1"/>
          <w:sz w:val="24"/>
          <w:szCs w:val="24"/>
        </w:rPr>
        <w:t xml:space="preserve">. </w:t>
      </w:r>
      <w:r w:rsidR="003825DA" w:rsidRPr="00456BB6">
        <w:rPr>
          <w:rFonts w:ascii="Times New Roman" w:hAnsi="Times New Roman" w:cs="Times New Roman"/>
          <w:sz w:val="24"/>
          <w:szCs w:val="24"/>
        </w:rPr>
        <w:t>https://papers.ssrn.com/sol3/papers.cfm?abstract_id=3833977</w:t>
      </w:r>
      <w:r w:rsidRPr="00270D5A">
        <w:rPr>
          <w:rStyle w:val="Yok"/>
          <w:rFonts w:ascii="Times New Roman" w:hAnsi="Times New Roman" w:cs="Times New Roman"/>
          <w:color w:val="000000" w:themeColor="text1"/>
          <w:sz w:val="24"/>
          <w:szCs w:val="24"/>
        </w:rPr>
        <w:t xml:space="preserve"> (21.05.2023)</w:t>
      </w:r>
    </w:p>
    <w:p w14:paraId="595C4D19" w14:textId="5300B955" w:rsidR="00455DC8" w:rsidRPr="00270D5A" w:rsidRDefault="00455DC8"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Gürbüz, S.</w:t>
      </w:r>
      <w:r w:rsidR="003825DA" w:rsidRPr="00270D5A">
        <w:rPr>
          <w:rStyle w:val="Yok"/>
          <w:rFonts w:ascii="Times New Roman" w:hAnsi="Times New Roman" w:cs="Times New Roman"/>
          <w:color w:val="000000" w:themeColor="text1"/>
          <w:sz w:val="24"/>
          <w:szCs w:val="24"/>
        </w:rPr>
        <w:t xml:space="preserve"> &amp;</w:t>
      </w:r>
      <w:r w:rsidRPr="00270D5A">
        <w:rPr>
          <w:rStyle w:val="Yok"/>
          <w:rFonts w:ascii="Times New Roman" w:hAnsi="Times New Roman" w:cs="Times New Roman"/>
          <w:color w:val="000000" w:themeColor="text1"/>
          <w:sz w:val="24"/>
          <w:szCs w:val="24"/>
        </w:rPr>
        <w:t xml:space="preserve"> Şahin, F</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2018</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i/>
          <w:iCs/>
          <w:color w:val="000000" w:themeColor="text1"/>
          <w:sz w:val="24"/>
          <w:szCs w:val="24"/>
        </w:rPr>
        <w:t>Sosyal Bilimlerde Araştırma Yöntemleri: Felsefe-Yöntem-Analiz</w:t>
      </w:r>
      <w:r w:rsidR="003825DA" w:rsidRPr="00270D5A">
        <w:rPr>
          <w:rStyle w:val="Yok"/>
          <w:rFonts w:ascii="Times New Roman" w:hAnsi="Times New Roman" w:cs="Times New Roman"/>
          <w:i/>
          <w:iCs/>
          <w:color w:val="000000" w:themeColor="text1"/>
          <w:sz w:val="24"/>
          <w:szCs w:val="24"/>
        </w:rPr>
        <w:t xml:space="preserve"> (</w:t>
      </w:r>
      <w:r w:rsidRPr="00270D5A">
        <w:rPr>
          <w:rStyle w:val="Yok"/>
          <w:rFonts w:ascii="Times New Roman" w:hAnsi="Times New Roman" w:cs="Times New Roman"/>
          <w:i/>
          <w:iCs/>
          <w:color w:val="000000" w:themeColor="text1"/>
          <w:sz w:val="24"/>
          <w:szCs w:val="24"/>
        </w:rPr>
        <w:t>5. Baskı</w:t>
      </w:r>
      <w:r w:rsidR="003825DA" w:rsidRPr="00270D5A">
        <w:rPr>
          <w:rStyle w:val="Yok"/>
          <w:rFonts w:ascii="Times New Roman" w:hAnsi="Times New Roman" w:cs="Times New Roman"/>
          <w:i/>
          <w:iCs/>
          <w:color w:val="000000" w:themeColor="text1"/>
          <w:sz w:val="24"/>
          <w:szCs w:val="24"/>
        </w:rPr>
        <w:t>)</w:t>
      </w:r>
      <w:r w:rsidRPr="00270D5A">
        <w:rPr>
          <w:rStyle w:val="Yok"/>
          <w:rFonts w:ascii="Times New Roman" w:hAnsi="Times New Roman" w:cs="Times New Roman"/>
          <w:color w:val="000000" w:themeColor="text1"/>
          <w:sz w:val="24"/>
          <w:szCs w:val="24"/>
        </w:rPr>
        <w:t xml:space="preserve">, Seçkin Yayınevi. </w:t>
      </w:r>
    </w:p>
    <w:p w14:paraId="2A354418" w14:textId="5184214B" w:rsidR="00FA5747" w:rsidRPr="00270D5A" w:rsidRDefault="00455DC8"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Hallahan, K</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Holtzhausen, D., R., Ruler, B.,  Vercic, D.</w:t>
      </w:r>
      <w:r w:rsidR="003825DA" w:rsidRPr="00270D5A">
        <w:rPr>
          <w:rStyle w:val="Yok"/>
          <w:rFonts w:ascii="Times New Roman" w:hAnsi="Times New Roman" w:cs="Times New Roman"/>
          <w:color w:val="000000" w:themeColor="text1"/>
          <w:sz w:val="24"/>
          <w:szCs w:val="24"/>
        </w:rPr>
        <w:t xml:space="preserve"> &amp; </w:t>
      </w:r>
      <w:r w:rsidRPr="00270D5A">
        <w:rPr>
          <w:rStyle w:val="Yok"/>
          <w:rFonts w:ascii="Times New Roman" w:hAnsi="Times New Roman" w:cs="Times New Roman"/>
          <w:color w:val="000000" w:themeColor="text1"/>
          <w:sz w:val="24"/>
          <w:szCs w:val="24"/>
        </w:rPr>
        <w:t xml:space="preserve">Sriramesh, K., </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2007</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xml:space="preserve">. Defining Strategic Communication, </w:t>
      </w:r>
      <w:r w:rsidRPr="00270D5A">
        <w:rPr>
          <w:rStyle w:val="Yok"/>
          <w:rFonts w:ascii="Times New Roman" w:hAnsi="Times New Roman" w:cs="Times New Roman"/>
          <w:i/>
          <w:iCs/>
          <w:color w:val="000000" w:themeColor="text1"/>
          <w:sz w:val="24"/>
          <w:szCs w:val="24"/>
        </w:rPr>
        <w:t>International Journal of Strategic Communication</w:t>
      </w:r>
      <w:r w:rsidRPr="00270D5A">
        <w:rPr>
          <w:rStyle w:val="Yok"/>
          <w:rFonts w:ascii="Times New Roman" w:hAnsi="Times New Roman" w:cs="Times New Roman"/>
          <w:color w:val="000000" w:themeColor="text1"/>
          <w:sz w:val="24"/>
          <w:szCs w:val="24"/>
        </w:rPr>
        <w:t>, 1</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1</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3-35.</w:t>
      </w:r>
      <w:r w:rsidR="00D16875" w:rsidRPr="00270D5A">
        <w:rPr>
          <w:rStyle w:val="Yok"/>
          <w:rFonts w:ascii="Times New Roman" w:hAnsi="Times New Roman" w:cs="Times New Roman"/>
          <w:color w:val="000000" w:themeColor="text1"/>
          <w:sz w:val="24"/>
          <w:szCs w:val="24"/>
        </w:rPr>
        <w:t xml:space="preserve"> </w:t>
      </w:r>
      <w:r w:rsidR="00D16875" w:rsidRPr="00456BB6">
        <w:rPr>
          <w:rFonts w:ascii="Times New Roman" w:hAnsi="Times New Roman" w:cs="Times New Roman"/>
          <w:sz w:val="24"/>
          <w:szCs w:val="24"/>
        </w:rPr>
        <w:t>http://dx.doi.org/10.1080/15531180701285244</w:t>
      </w:r>
      <w:r w:rsidR="00D16875" w:rsidRPr="00270D5A">
        <w:rPr>
          <w:rStyle w:val="Yok"/>
          <w:rFonts w:ascii="Times New Roman" w:hAnsi="Times New Roman" w:cs="Times New Roman"/>
          <w:color w:val="000000" w:themeColor="text1"/>
          <w:sz w:val="24"/>
          <w:szCs w:val="24"/>
        </w:rPr>
        <w:t xml:space="preserve"> </w:t>
      </w:r>
    </w:p>
    <w:p w14:paraId="12DD5B55" w14:textId="33525649" w:rsidR="00455DC8" w:rsidRPr="00270D5A" w:rsidRDefault="00FA5747"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Hamani, K</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2019</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xml:space="preserve">. </w:t>
      </w:r>
      <w:r w:rsidRPr="00AE3E67">
        <w:rPr>
          <w:rStyle w:val="Yok"/>
          <w:rFonts w:ascii="Times New Roman" w:hAnsi="Times New Roman" w:cs="Times New Roman"/>
          <w:i/>
          <w:color w:val="000000" w:themeColor="text1"/>
          <w:sz w:val="24"/>
          <w:szCs w:val="24"/>
        </w:rPr>
        <w:t>Developing a Corporate Sustainability Performance Evaluation Model of the UAE Construction Contractors,</w:t>
      </w:r>
      <w:r w:rsidRPr="00270D5A">
        <w:rPr>
          <w:rStyle w:val="Yok"/>
          <w:rFonts w:ascii="Times New Roman" w:hAnsi="Times New Roman" w:cs="Times New Roman"/>
          <w:color w:val="000000" w:themeColor="text1"/>
          <w:sz w:val="24"/>
          <w:szCs w:val="24"/>
        </w:rPr>
        <w:t xml:space="preserve"> Doktora Tezi, Heriot-Watt University, School of Energy, Geoscience, Infrastructure and Society</w:t>
      </w:r>
      <w:r w:rsidR="003825DA" w:rsidRPr="00270D5A">
        <w:rPr>
          <w:rStyle w:val="Yok"/>
          <w:rFonts w:ascii="Times New Roman" w:hAnsi="Times New Roman" w:cs="Times New Roman"/>
          <w:color w:val="000000" w:themeColor="text1"/>
          <w:sz w:val="24"/>
          <w:szCs w:val="24"/>
        </w:rPr>
        <w:t>.</w:t>
      </w:r>
      <w:r w:rsidR="00D16875" w:rsidRPr="00270D5A">
        <w:rPr>
          <w:rStyle w:val="Yok"/>
          <w:rFonts w:ascii="Times New Roman" w:hAnsi="Times New Roman" w:cs="Times New Roman"/>
          <w:color w:val="000000" w:themeColor="text1"/>
          <w:sz w:val="24"/>
          <w:szCs w:val="24"/>
        </w:rPr>
        <w:t xml:space="preserve"> </w:t>
      </w:r>
      <w:r w:rsidR="00D16875" w:rsidRPr="00456BB6">
        <w:rPr>
          <w:rFonts w:ascii="Times New Roman" w:hAnsi="Times New Roman" w:cs="Times New Roman"/>
          <w:sz w:val="24"/>
          <w:szCs w:val="24"/>
        </w:rPr>
        <w:t>https://www.ros.hw.ac.uk/handle/10399/4209</w:t>
      </w:r>
      <w:r w:rsidR="00D16875" w:rsidRPr="00270D5A">
        <w:rPr>
          <w:rStyle w:val="Yok"/>
          <w:rFonts w:ascii="Times New Roman" w:hAnsi="Times New Roman" w:cs="Times New Roman"/>
          <w:color w:val="000000" w:themeColor="text1"/>
          <w:sz w:val="24"/>
          <w:szCs w:val="24"/>
        </w:rPr>
        <w:t xml:space="preserve"> </w:t>
      </w:r>
    </w:p>
    <w:p w14:paraId="5D1B7EE6" w14:textId="63A5E907" w:rsidR="00455DC8" w:rsidRPr="00270D5A" w:rsidRDefault="00455DC8"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Harris, J</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2003</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Sustainability and Sustainable Development</w:t>
      </w:r>
      <w:r w:rsidR="003825DA" w:rsidRPr="00270D5A">
        <w:rPr>
          <w:rStyle w:val="Yok"/>
          <w:rFonts w:ascii="Times New Roman" w:hAnsi="Times New Roman" w:cs="Times New Roman"/>
          <w:color w:val="000000" w:themeColor="text1"/>
          <w:sz w:val="24"/>
          <w:szCs w:val="24"/>
        </w:rPr>
        <w:t xml:space="preserve"> İçinde A. C. Aitken (Eds.),</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i/>
          <w:iCs/>
          <w:color w:val="000000" w:themeColor="text1"/>
          <w:sz w:val="24"/>
          <w:szCs w:val="24"/>
        </w:rPr>
        <w:t>Internet Encyclopaedia of Ecological Economics</w:t>
      </w:r>
      <w:r w:rsidR="003825DA" w:rsidRPr="00270D5A">
        <w:rPr>
          <w:rStyle w:val="Yok"/>
          <w:rFonts w:ascii="Times New Roman" w:hAnsi="Times New Roman" w:cs="Times New Roman"/>
          <w:i/>
          <w:iCs/>
          <w:color w:val="000000" w:themeColor="text1"/>
          <w:sz w:val="24"/>
          <w:szCs w:val="24"/>
        </w:rPr>
        <w:t xml:space="preserve"> </w:t>
      </w:r>
      <w:proofErr w:type="gramStart"/>
      <w:r w:rsidR="003825DA" w:rsidRPr="00270D5A">
        <w:rPr>
          <w:rStyle w:val="Yok"/>
          <w:rFonts w:ascii="Times New Roman" w:hAnsi="Times New Roman" w:cs="Times New Roman"/>
          <w:color w:val="000000" w:themeColor="text1"/>
          <w:sz w:val="24"/>
          <w:szCs w:val="24"/>
        </w:rPr>
        <w:t>(</w:t>
      </w:r>
      <w:proofErr w:type="gramEnd"/>
      <w:r w:rsidR="003825DA" w:rsidRPr="00270D5A">
        <w:rPr>
          <w:rStyle w:val="Yok"/>
          <w:rFonts w:ascii="Times New Roman" w:hAnsi="Times New Roman" w:cs="Times New Roman"/>
          <w:color w:val="000000" w:themeColor="text1"/>
          <w:sz w:val="24"/>
          <w:szCs w:val="24"/>
        </w:rPr>
        <w:t>ss. 1-12)</w:t>
      </w:r>
      <w:r w:rsidRPr="00270D5A">
        <w:rPr>
          <w:rStyle w:val="Yok"/>
          <w:rFonts w:ascii="Times New Roman" w:hAnsi="Times New Roman" w:cs="Times New Roman"/>
          <w:color w:val="000000" w:themeColor="text1"/>
          <w:sz w:val="24"/>
          <w:szCs w:val="24"/>
        </w:rPr>
        <w:t>, International Society for Ecological Economics</w:t>
      </w:r>
      <w:r w:rsidR="003825DA" w:rsidRPr="00270D5A">
        <w:rPr>
          <w:rStyle w:val="Yok"/>
          <w:rFonts w:ascii="Times New Roman" w:hAnsi="Times New Roman" w:cs="Times New Roman"/>
          <w:color w:val="000000" w:themeColor="text1"/>
          <w:sz w:val="24"/>
          <w:szCs w:val="24"/>
        </w:rPr>
        <w:t>.</w:t>
      </w:r>
    </w:p>
    <w:p w14:paraId="6C04F74E" w14:textId="373261E0" w:rsidR="00455DC8" w:rsidRPr="00270D5A" w:rsidRDefault="00455DC8"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Hattula, N</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2020</w:t>
      </w:r>
      <w:r w:rsidR="003825D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i/>
          <w:iCs/>
          <w:color w:val="000000" w:themeColor="text1"/>
          <w:sz w:val="24"/>
          <w:szCs w:val="24"/>
        </w:rPr>
        <w:t>Sustaınab</w:t>
      </w:r>
      <w:r w:rsidR="003825DA" w:rsidRPr="00270D5A">
        <w:rPr>
          <w:rStyle w:val="Yok"/>
          <w:rFonts w:ascii="Times New Roman" w:hAnsi="Times New Roman" w:cs="Times New Roman"/>
          <w:i/>
          <w:iCs/>
          <w:color w:val="000000" w:themeColor="text1"/>
          <w:sz w:val="24"/>
          <w:szCs w:val="24"/>
        </w:rPr>
        <w:t>i</w:t>
      </w:r>
      <w:r w:rsidRPr="00270D5A">
        <w:rPr>
          <w:rStyle w:val="Yok"/>
          <w:rFonts w:ascii="Times New Roman" w:hAnsi="Times New Roman" w:cs="Times New Roman"/>
          <w:i/>
          <w:iCs/>
          <w:color w:val="000000" w:themeColor="text1"/>
          <w:sz w:val="24"/>
          <w:szCs w:val="24"/>
        </w:rPr>
        <w:t>l</w:t>
      </w:r>
      <w:r w:rsidR="003825DA" w:rsidRPr="00270D5A">
        <w:rPr>
          <w:rStyle w:val="Yok"/>
          <w:rFonts w:ascii="Times New Roman" w:hAnsi="Times New Roman" w:cs="Times New Roman"/>
          <w:i/>
          <w:iCs/>
          <w:color w:val="000000" w:themeColor="text1"/>
          <w:sz w:val="24"/>
          <w:szCs w:val="24"/>
        </w:rPr>
        <w:t>i</w:t>
      </w:r>
      <w:r w:rsidRPr="00270D5A">
        <w:rPr>
          <w:rStyle w:val="Yok"/>
          <w:rFonts w:ascii="Times New Roman" w:hAnsi="Times New Roman" w:cs="Times New Roman"/>
          <w:i/>
          <w:iCs/>
          <w:color w:val="000000" w:themeColor="text1"/>
          <w:sz w:val="24"/>
          <w:szCs w:val="24"/>
        </w:rPr>
        <w:t>ty Commun</w:t>
      </w:r>
      <w:r w:rsidR="003825DA" w:rsidRPr="00270D5A">
        <w:rPr>
          <w:rStyle w:val="Yok"/>
          <w:rFonts w:ascii="Times New Roman" w:hAnsi="Times New Roman" w:cs="Times New Roman"/>
          <w:i/>
          <w:iCs/>
          <w:color w:val="000000" w:themeColor="text1"/>
          <w:sz w:val="24"/>
          <w:szCs w:val="24"/>
        </w:rPr>
        <w:t>i</w:t>
      </w:r>
      <w:r w:rsidRPr="00270D5A">
        <w:rPr>
          <w:rStyle w:val="Yok"/>
          <w:rFonts w:ascii="Times New Roman" w:hAnsi="Times New Roman" w:cs="Times New Roman"/>
          <w:i/>
          <w:iCs/>
          <w:color w:val="000000" w:themeColor="text1"/>
          <w:sz w:val="24"/>
          <w:szCs w:val="24"/>
        </w:rPr>
        <w:t>catıon In An Env</w:t>
      </w:r>
      <w:r w:rsidR="003825DA" w:rsidRPr="00270D5A">
        <w:rPr>
          <w:rStyle w:val="Yok"/>
          <w:rFonts w:ascii="Times New Roman" w:hAnsi="Times New Roman" w:cs="Times New Roman"/>
          <w:i/>
          <w:iCs/>
          <w:color w:val="000000" w:themeColor="text1"/>
          <w:sz w:val="24"/>
          <w:szCs w:val="24"/>
        </w:rPr>
        <w:t>i</w:t>
      </w:r>
      <w:r w:rsidRPr="00270D5A">
        <w:rPr>
          <w:rStyle w:val="Yok"/>
          <w:rFonts w:ascii="Times New Roman" w:hAnsi="Times New Roman" w:cs="Times New Roman"/>
          <w:i/>
          <w:iCs/>
          <w:color w:val="000000" w:themeColor="text1"/>
          <w:sz w:val="24"/>
          <w:szCs w:val="24"/>
        </w:rPr>
        <w:t>ronmentally Mult</w:t>
      </w:r>
      <w:r w:rsidR="003825DA" w:rsidRPr="00270D5A">
        <w:rPr>
          <w:rStyle w:val="Yok"/>
          <w:rFonts w:ascii="Times New Roman" w:hAnsi="Times New Roman" w:cs="Times New Roman"/>
          <w:i/>
          <w:iCs/>
          <w:color w:val="000000" w:themeColor="text1"/>
          <w:sz w:val="24"/>
          <w:szCs w:val="24"/>
        </w:rPr>
        <w:t>i</w:t>
      </w:r>
      <w:r w:rsidRPr="00270D5A">
        <w:rPr>
          <w:rStyle w:val="Yok"/>
          <w:rFonts w:ascii="Times New Roman" w:hAnsi="Times New Roman" w:cs="Times New Roman"/>
          <w:i/>
          <w:iCs/>
          <w:color w:val="000000" w:themeColor="text1"/>
          <w:sz w:val="24"/>
          <w:szCs w:val="24"/>
        </w:rPr>
        <w:t xml:space="preserve">faceted </w:t>
      </w:r>
      <w:proofErr w:type="gramStart"/>
      <w:r w:rsidRPr="00270D5A">
        <w:rPr>
          <w:rStyle w:val="Yok"/>
          <w:rFonts w:ascii="Times New Roman" w:hAnsi="Times New Roman" w:cs="Times New Roman"/>
          <w:i/>
          <w:iCs/>
          <w:color w:val="000000" w:themeColor="text1"/>
          <w:sz w:val="24"/>
          <w:szCs w:val="24"/>
        </w:rPr>
        <w:t>F</w:t>
      </w:r>
      <w:r w:rsidR="003825DA" w:rsidRPr="00270D5A">
        <w:rPr>
          <w:rStyle w:val="Yok"/>
          <w:rFonts w:ascii="Times New Roman" w:hAnsi="Times New Roman" w:cs="Times New Roman"/>
          <w:i/>
          <w:iCs/>
          <w:color w:val="000000" w:themeColor="text1"/>
          <w:sz w:val="24"/>
          <w:szCs w:val="24"/>
        </w:rPr>
        <w:t>i</w:t>
      </w:r>
      <w:r w:rsidRPr="00270D5A">
        <w:rPr>
          <w:rStyle w:val="Yok"/>
          <w:rFonts w:ascii="Times New Roman" w:hAnsi="Times New Roman" w:cs="Times New Roman"/>
          <w:i/>
          <w:iCs/>
          <w:color w:val="000000" w:themeColor="text1"/>
          <w:sz w:val="24"/>
          <w:szCs w:val="24"/>
        </w:rPr>
        <w:t>eld:The</w:t>
      </w:r>
      <w:proofErr w:type="gramEnd"/>
      <w:r w:rsidRPr="00270D5A">
        <w:rPr>
          <w:rStyle w:val="Yok"/>
          <w:rFonts w:ascii="Times New Roman" w:hAnsi="Times New Roman" w:cs="Times New Roman"/>
          <w:i/>
          <w:iCs/>
          <w:color w:val="000000" w:themeColor="text1"/>
          <w:sz w:val="24"/>
          <w:szCs w:val="24"/>
        </w:rPr>
        <w:t xml:space="preserve"> Employee Perspective – A Single-Case Study of UPM-Kymmene Oyj</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color w:val="000000" w:themeColor="text1"/>
          <w:sz w:val="24"/>
          <w:szCs w:val="24"/>
        </w:rPr>
        <w:lastRenderedPageBreak/>
        <w:t>Master’s Thesis, Aalto University School of Business</w:t>
      </w:r>
      <w:r w:rsidR="003825DA" w:rsidRPr="00270D5A">
        <w:rPr>
          <w:rStyle w:val="Yok"/>
          <w:rFonts w:ascii="Times New Roman" w:hAnsi="Times New Roman" w:cs="Times New Roman"/>
          <w:color w:val="000000" w:themeColor="text1"/>
          <w:sz w:val="24"/>
          <w:szCs w:val="24"/>
        </w:rPr>
        <w:t>.</w:t>
      </w:r>
      <w:r w:rsidR="00D16875" w:rsidRPr="00270D5A">
        <w:rPr>
          <w:rStyle w:val="Yok"/>
          <w:rFonts w:ascii="Times New Roman" w:hAnsi="Times New Roman" w:cs="Times New Roman"/>
          <w:color w:val="000000" w:themeColor="text1"/>
          <w:sz w:val="24"/>
          <w:szCs w:val="24"/>
        </w:rPr>
        <w:t xml:space="preserve"> </w:t>
      </w:r>
      <w:r w:rsidR="00D16875" w:rsidRPr="00456BB6">
        <w:rPr>
          <w:rFonts w:ascii="Times New Roman" w:hAnsi="Times New Roman" w:cs="Times New Roman"/>
          <w:sz w:val="24"/>
          <w:szCs w:val="24"/>
        </w:rPr>
        <w:t>https://</w:t>
      </w:r>
      <w:proofErr w:type="gramStart"/>
      <w:r w:rsidR="00D16875" w:rsidRPr="00456BB6">
        <w:rPr>
          <w:rFonts w:ascii="Times New Roman" w:hAnsi="Times New Roman" w:cs="Times New Roman"/>
          <w:sz w:val="24"/>
          <w:szCs w:val="24"/>
        </w:rPr>
        <w:t>aaltodoc.aalto</w:t>
      </w:r>
      <w:proofErr w:type="gramEnd"/>
      <w:r w:rsidR="00D16875" w:rsidRPr="00456BB6">
        <w:rPr>
          <w:rFonts w:ascii="Times New Roman" w:hAnsi="Times New Roman" w:cs="Times New Roman"/>
          <w:sz w:val="24"/>
          <w:szCs w:val="24"/>
        </w:rPr>
        <w:t>.fi/handle/123456789/47363</w:t>
      </w:r>
      <w:r w:rsidR="00D16875" w:rsidRPr="00270D5A">
        <w:rPr>
          <w:rStyle w:val="Yok"/>
          <w:rFonts w:ascii="Times New Roman" w:hAnsi="Times New Roman" w:cs="Times New Roman"/>
          <w:color w:val="000000" w:themeColor="text1"/>
          <w:sz w:val="24"/>
          <w:szCs w:val="24"/>
        </w:rPr>
        <w:t xml:space="preserve"> </w:t>
      </w:r>
    </w:p>
    <w:p w14:paraId="6085F54A" w14:textId="436FB524" w:rsidR="006945C9"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Hediger, W</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(2004)</w:t>
      </w:r>
      <w:r w:rsidR="003825D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Weak and Strong Sustainability, Environmental Conservation and Economic Growth</w:t>
      </w:r>
      <w:r w:rsidRPr="00270D5A">
        <w:rPr>
          <w:rFonts w:ascii="Times New Roman" w:hAnsi="Times New Roman" w:cs="Times New Roman"/>
          <w:color w:val="000000" w:themeColor="text1"/>
          <w:sz w:val="24"/>
          <w:szCs w:val="24"/>
        </w:rPr>
        <w:t>, Monte Verità Conference on Sustainable Resource Use and Economic Dynamics (SURED 2004), Zürich,</w:t>
      </w:r>
      <w:r w:rsidR="00D16875" w:rsidRPr="00270D5A">
        <w:rPr>
          <w:rFonts w:ascii="Times New Roman" w:hAnsi="Times New Roman" w:cs="Times New Roman"/>
          <w:color w:val="000000" w:themeColor="text1"/>
          <w:sz w:val="24"/>
          <w:szCs w:val="24"/>
        </w:rPr>
        <w:t xml:space="preserve"> Switzerland. </w:t>
      </w:r>
      <w:r w:rsidR="00D16875" w:rsidRPr="00456BB6">
        <w:rPr>
          <w:rFonts w:ascii="Times New Roman" w:hAnsi="Times New Roman" w:cs="Times New Roman"/>
          <w:sz w:val="24"/>
          <w:szCs w:val="24"/>
        </w:rPr>
        <w:t>https://doi.org/</w:t>
      </w:r>
      <w:proofErr w:type="gramStart"/>
      <w:r w:rsidR="00D16875" w:rsidRPr="00456BB6">
        <w:rPr>
          <w:rFonts w:ascii="Times New Roman" w:hAnsi="Times New Roman" w:cs="Times New Roman"/>
          <w:sz w:val="24"/>
          <w:szCs w:val="24"/>
        </w:rPr>
        <w:t>10.1111</w:t>
      </w:r>
      <w:proofErr w:type="gramEnd"/>
      <w:r w:rsidR="00D16875" w:rsidRPr="00456BB6">
        <w:rPr>
          <w:rFonts w:ascii="Times New Roman" w:hAnsi="Times New Roman" w:cs="Times New Roman"/>
          <w:sz w:val="24"/>
          <w:szCs w:val="24"/>
        </w:rPr>
        <w:t>/j.1939-7445.2006.tb00185.x</w:t>
      </w:r>
      <w:r w:rsidR="00D16875" w:rsidRPr="00270D5A">
        <w:rPr>
          <w:rFonts w:ascii="Times New Roman" w:hAnsi="Times New Roman" w:cs="Times New Roman"/>
          <w:color w:val="000000" w:themeColor="text1"/>
          <w:sz w:val="24"/>
          <w:szCs w:val="24"/>
        </w:rPr>
        <w:t xml:space="preserve"> </w:t>
      </w:r>
    </w:p>
    <w:p w14:paraId="7C636289" w14:textId="1E30742B" w:rsidR="00455DC8" w:rsidRPr="00270D5A" w:rsidRDefault="006945C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Heinl, L</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T., </w:t>
      </w:r>
      <w:r w:rsidR="00D1687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2019</w:t>
      </w:r>
      <w:r w:rsidR="00D1687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Communicating</w:t>
      </w:r>
      <w:r w:rsidR="00AE3E67" w:rsidRPr="00270D5A">
        <w:rPr>
          <w:rFonts w:ascii="Times New Roman" w:hAnsi="Times New Roman" w:cs="Times New Roman"/>
          <w:i/>
          <w:iCs/>
          <w:color w:val="000000" w:themeColor="text1"/>
          <w:sz w:val="24"/>
          <w:szCs w:val="24"/>
        </w:rPr>
        <w:t xml:space="preserve"> Success for Sustainability. </w:t>
      </w:r>
      <w:proofErr w:type="gramStart"/>
      <w:r w:rsidR="00AE3E67" w:rsidRPr="00270D5A">
        <w:rPr>
          <w:rFonts w:ascii="Times New Roman" w:hAnsi="Times New Roman" w:cs="Times New Roman"/>
          <w:i/>
          <w:iCs/>
          <w:color w:val="000000" w:themeColor="text1"/>
          <w:sz w:val="24"/>
          <w:szCs w:val="24"/>
        </w:rPr>
        <w:t>an</w:t>
      </w:r>
      <w:proofErr w:type="gramEnd"/>
      <w:r w:rsidR="00AE3E67" w:rsidRPr="00270D5A">
        <w:rPr>
          <w:rFonts w:ascii="Times New Roman" w:hAnsi="Times New Roman" w:cs="Times New Roman"/>
          <w:i/>
          <w:iCs/>
          <w:color w:val="000000" w:themeColor="text1"/>
          <w:sz w:val="24"/>
          <w:szCs w:val="24"/>
        </w:rPr>
        <w:t xml:space="preserve"> Action-Research Approach Aimed at Developing a Method to Provide İnformation on Sustainability Successes</w:t>
      </w:r>
      <w:r w:rsidR="00AE3E67"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The 5th International CSR Communication Conference, Stockholm</w:t>
      </w:r>
      <w:r w:rsidR="00D16875" w:rsidRPr="00270D5A">
        <w:rPr>
          <w:rFonts w:ascii="Times New Roman" w:hAnsi="Times New Roman" w:cs="Times New Roman"/>
          <w:color w:val="000000" w:themeColor="text1"/>
          <w:sz w:val="24"/>
          <w:szCs w:val="24"/>
        </w:rPr>
        <w:t>, Sweeden.</w:t>
      </w:r>
    </w:p>
    <w:p w14:paraId="27A21B8A" w14:textId="213B6663" w:rsidR="00D16875"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Heinrichs, H</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D1687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2011</w:t>
      </w:r>
      <w:r w:rsidR="00D1687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A71D71">
        <w:rPr>
          <w:rFonts w:ascii="Times New Roman" w:eastAsia="Times New Roman" w:hAnsi="Times New Roman" w:cs="Times New Roman"/>
          <w:i/>
          <w:color w:val="000000" w:themeColor="text1"/>
          <w:sz w:val="24"/>
          <w:szCs w:val="24"/>
        </w:rPr>
        <w:t xml:space="preserve">Participation: Empowerment for </w:t>
      </w:r>
      <w:r w:rsidR="00A71D71" w:rsidRPr="00A71D71">
        <w:rPr>
          <w:rFonts w:ascii="Times New Roman" w:eastAsia="Times New Roman" w:hAnsi="Times New Roman" w:cs="Times New Roman"/>
          <w:i/>
          <w:color w:val="000000" w:themeColor="text1"/>
          <w:sz w:val="24"/>
          <w:szCs w:val="24"/>
        </w:rPr>
        <w:t>sustainable development</w:t>
      </w:r>
      <w:r w:rsidRPr="00A71D71">
        <w:rPr>
          <w:rFonts w:ascii="Times New Roman" w:eastAsia="Times New Roman" w:hAnsi="Times New Roman" w:cs="Times New Roman"/>
          <w:i/>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proofErr w:type="gramStart"/>
      <w:r w:rsidR="00D16875" w:rsidRPr="00270D5A">
        <w:rPr>
          <w:rFonts w:ascii="Times New Roman" w:eastAsia="Times New Roman" w:hAnsi="Times New Roman" w:cs="Times New Roman"/>
          <w:color w:val="000000" w:themeColor="text1"/>
          <w:sz w:val="24"/>
          <w:szCs w:val="24"/>
        </w:rPr>
        <w:t>İçinde  J</w:t>
      </w:r>
      <w:proofErr w:type="gramEnd"/>
      <w:r w:rsidR="00D16875" w:rsidRPr="00270D5A">
        <w:rPr>
          <w:rFonts w:ascii="Times New Roman" w:eastAsia="Times New Roman" w:hAnsi="Times New Roman" w:cs="Times New Roman"/>
          <w:color w:val="000000" w:themeColor="text1"/>
          <w:sz w:val="24"/>
          <w:szCs w:val="24"/>
        </w:rPr>
        <w:t>. Godeman</w:t>
      </w:r>
      <w:r w:rsidR="00016A16" w:rsidRPr="00270D5A">
        <w:rPr>
          <w:rFonts w:ascii="Times New Roman" w:eastAsia="Times New Roman" w:hAnsi="Times New Roman" w:cs="Times New Roman"/>
          <w:color w:val="000000" w:themeColor="text1"/>
          <w:sz w:val="24"/>
          <w:szCs w:val="24"/>
        </w:rPr>
        <w:t>n</w:t>
      </w:r>
      <w:r w:rsidR="00D16875" w:rsidRPr="00270D5A">
        <w:rPr>
          <w:rFonts w:ascii="Times New Roman" w:eastAsia="Times New Roman" w:hAnsi="Times New Roman" w:cs="Times New Roman"/>
          <w:color w:val="000000" w:themeColor="text1"/>
          <w:sz w:val="24"/>
          <w:szCs w:val="24"/>
        </w:rPr>
        <w:t xml:space="preserve"> &amp; G. Michelsen (Eds.),  </w:t>
      </w:r>
      <w:r w:rsidR="00A71D71">
        <w:rPr>
          <w:rFonts w:ascii="Times New Roman" w:eastAsia="Times New Roman" w:hAnsi="Times New Roman" w:cs="Times New Roman"/>
          <w:iCs/>
          <w:color w:val="000000" w:themeColor="text1"/>
          <w:sz w:val="24"/>
          <w:szCs w:val="24"/>
        </w:rPr>
        <w:t>S</w:t>
      </w:r>
      <w:r w:rsidR="00A71D71" w:rsidRPr="00A71D71">
        <w:rPr>
          <w:rFonts w:ascii="Times New Roman" w:eastAsia="Times New Roman" w:hAnsi="Times New Roman" w:cs="Times New Roman"/>
          <w:iCs/>
          <w:color w:val="000000" w:themeColor="text1"/>
          <w:sz w:val="24"/>
          <w:szCs w:val="24"/>
        </w:rPr>
        <w:t>ustainability Communication: Interdisciplinary Perspectives And Theoretical Foundations</w:t>
      </w:r>
      <w:r w:rsidR="00A71D71" w:rsidRPr="00270D5A">
        <w:rPr>
          <w:rFonts w:ascii="Times New Roman" w:eastAsia="Times New Roman" w:hAnsi="Times New Roman" w:cs="Times New Roman"/>
          <w:color w:val="000000" w:themeColor="text1"/>
          <w:sz w:val="24"/>
          <w:szCs w:val="24"/>
        </w:rPr>
        <w:t xml:space="preserve"> </w:t>
      </w:r>
      <w:r w:rsidR="00D16875" w:rsidRPr="00270D5A">
        <w:rPr>
          <w:rFonts w:ascii="Times New Roman" w:eastAsia="Times New Roman" w:hAnsi="Times New Roman" w:cs="Times New Roman"/>
          <w:color w:val="000000" w:themeColor="text1"/>
          <w:sz w:val="24"/>
          <w:szCs w:val="24"/>
        </w:rPr>
        <w:t>(ss. 187-198.</w:t>
      </w:r>
      <w:proofErr w:type="gramStart"/>
      <w:r w:rsidR="00D16875" w:rsidRPr="00270D5A">
        <w:rPr>
          <w:rFonts w:ascii="Times New Roman" w:eastAsia="Times New Roman" w:hAnsi="Times New Roman" w:cs="Times New Roman"/>
          <w:color w:val="000000" w:themeColor="text1"/>
          <w:sz w:val="24"/>
          <w:szCs w:val="24"/>
        </w:rPr>
        <w:t>)</w:t>
      </w:r>
      <w:proofErr w:type="gramEnd"/>
      <w:r w:rsidR="00D16875" w:rsidRPr="00270D5A">
        <w:rPr>
          <w:rFonts w:ascii="Times New Roman" w:eastAsia="Times New Roman" w:hAnsi="Times New Roman" w:cs="Times New Roman"/>
          <w:color w:val="000000" w:themeColor="text1"/>
          <w:sz w:val="24"/>
          <w:szCs w:val="24"/>
        </w:rPr>
        <w:t xml:space="preserve">, Springer.  </w:t>
      </w:r>
    </w:p>
    <w:p w14:paraId="31A68C9F" w14:textId="6AC3A2FB" w:rsidR="00345CCF" w:rsidRPr="00270D5A" w:rsidRDefault="00345CCF"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Henson, R</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K.</w:t>
      </w:r>
      <w:r w:rsidR="00D16875"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Roberts, J., K., </w:t>
      </w:r>
      <w:r w:rsidR="00D1687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2006</w:t>
      </w:r>
      <w:r w:rsidR="00D1687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Use of </w:t>
      </w:r>
      <w:r w:rsidR="00A71D71" w:rsidRPr="00270D5A">
        <w:rPr>
          <w:rFonts w:ascii="Times New Roman" w:eastAsia="Times New Roman" w:hAnsi="Times New Roman" w:cs="Times New Roman"/>
          <w:color w:val="000000" w:themeColor="text1"/>
          <w:sz w:val="24"/>
          <w:szCs w:val="24"/>
        </w:rPr>
        <w:t xml:space="preserve">exploratory factor analysis in published research: common errors and some comment on ımproved practice, </w:t>
      </w:r>
      <w:r w:rsidRPr="00270D5A">
        <w:rPr>
          <w:rFonts w:ascii="Times New Roman" w:eastAsia="Times New Roman" w:hAnsi="Times New Roman" w:cs="Times New Roman"/>
          <w:i/>
          <w:iCs/>
          <w:color w:val="000000" w:themeColor="text1"/>
          <w:sz w:val="24"/>
          <w:szCs w:val="24"/>
        </w:rPr>
        <w:t>Educational and Psychological Measurement</w:t>
      </w:r>
      <w:r w:rsidRPr="00270D5A">
        <w:rPr>
          <w:rFonts w:ascii="Times New Roman" w:eastAsia="Times New Roman" w:hAnsi="Times New Roman" w:cs="Times New Roman"/>
          <w:color w:val="000000" w:themeColor="text1"/>
          <w:sz w:val="24"/>
          <w:szCs w:val="24"/>
        </w:rPr>
        <w:t>, 66</w:t>
      </w:r>
      <w:r w:rsidR="00D1687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3</w:t>
      </w:r>
      <w:r w:rsidR="00D1687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393-416.</w:t>
      </w:r>
      <w:r w:rsidR="00205AA2" w:rsidRPr="00270D5A">
        <w:rPr>
          <w:rFonts w:ascii="Times New Roman" w:eastAsia="Times New Roman" w:hAnsi="Times New Roman" w:cs="Times New Roman"/>
          <w:color w:val="000000" w:themeColor="text1"/>
          <w:sz w:val="24"/>
          <w:szCs w:val="24"/>
        </w:rPr>
        <w:t xml:space="preserve"> </w:t>
      </w:r>
      <w:r w:rsidR="00205AA2" w:rsidRPr="00456BB6">
        <w:rPr>
          <w:rFonts w:ascii="Times New Roman" w:eastAsia="Times New Roman" w:hAnsi="Times New Roman" w:cs="Times New Roman"/>
          <w:sz w:val="24"/>
          <w:szCs w:val="24"/>
        </w:rPr>
        <w:t>https://doi.org/10.1177/0013164405282485</w:t>
      </w:r>
      <w:r w:rsidR="00205AA2" w:rsidRPr="00270D5A">
        <w:rPr>
          <w:rFonts w:ascii="Times New Roman" w:eastAsia="Times New Roman" w:hAnsi="Times New Roman" w:cs="Times New Roman"/>
          <w:color w:val="000000" w:themeColor="text1"/>
          <w:sz w:val="24"/>
          <w:szCs w:val="24"/>
        </w:rPr>
        <w:t xml:space="preserve"> </w:t>
      </w:r>
    </w:p>
    <w:p w14:paraId="4A033BA2" w14:textId="69D968C0" w:rsidR="00455DC8" w:rsidRPr="00270D5A" w:rsidRDefault="008A679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Herzig, C.</w:t>
      </w:r>
      <w:r w:rsidR="00205AA2"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Schaltegger, H</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205AA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205AA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A71D71">
        <w:rPr>
          <w:rFonts w:ascii="Times New Roman" w:hAnsi="Times New Roman" w:cs="Times New Roman"/>
          <w:i/>
          <w:color w:val="000000" w:themeColor="text1"/>
          <w:sz w:val="24"/>
          <w:szCs w:val="24"/>
        </w:rPr>
        <w:t>Corporate Sustainability Reporting</w:t>
      </w:r>
      <w:r w:rsidRPr="00270D5A">
        <w:rPr>
          <w:rFonts w:ascii="Times New Roman" w:hAnsi="Times New Roman" w:cs="Times New Roman"/>
          <w:color w:val="000000" w:themeColor="text1"/>
          <w:sz w:val="24"/>
          <w:szCs w:val="24"/>
        </w:rPr>
        <w:t xml:space="preserve">, </w:t>
      </w:r>
      <w:proofErr w:type="gramStart"/>
      <w:r w:rsidR="00205AA2" w:rsidRPr="00270D5A">
        <w:rPr>
          <w:rFonts w:ascii="Times New Roman" w:eastAsia="Times New Roman" w:hAnsi="Times New Roman" w:cs="Times New Roman"/>
          <w:color w:val="000000" w:themeColor="text1"/>
          <w:sz w:val="24"/>
          <w:szCs w:val="24"/>
        </w:rPr>
        <w:t>İçinde  J</w:t>
      </w:r>
      <w:proofErr w:type="gramEnd"/>
      <w:r w:rsidR="00205AA2" w:rsidRPr="00270D5A">
        <w:rPr>
          <w:rFonts w:ascii="Times New Roman" w:eastAsia="Times New Roman" w:hAnsi="Times New Roman" w:cs="Times New Roman"/>
          <w:color w:val="000000" w:themeColor="text1"/>
          <w:sz w:val="24"/>
          <w:szCs w:val="24"/>
        </w:rPr>
        <w:t>. Godeman</w:t>
      </w:r>
      <w:r w:rsidR="00016A16" w:rsidRPr="00270D5A">
        <w:rPr>
          <w:rFonts w:ascii="Times New Roman" w:eastAsia="Times New Roman" w:hAnsi="Times New Roman" w:cs="Times New Roman"/>
          <w:color w:val="000000" w:themeColor="text1"/>
          <w:sz w:val="24"/>
          <w:szCs w:val="24"/>
        </w:rPr>
        <w:t>n</w:t>
      </w:r>
      <w:r w:rsidR="00205AA2" w:rsidRPr="00270D5A">
        <w:rPr>
          <w:rFonts w:ascii="Times New Roman" w:eastAsia="Times New Roman" w:hAnsi="Times New Roman" w:cs="Times New Roman"/>
          <w:color w:val="000000" w:themeColor="text1"/>
          <w:sz w:val="24"/>
          <w:szCs w:val="24"/>
        </w:rPr>
        <w:t xml:space="preserve"> &amp; G. Michelsen (Eds.),  </w:t>
      </w:r>
      <w:r w:rsidR="00205AA2" w:rsidRPr="00A71D71">
        <w:rPr>
          <w:rFonts w:ascii="Times New Roman" w:eastAsia="Times New Roman" w:hAnsi="Times New Roman" w:cs="Times New Roman"/>
          <w:iCs/>
          <w:color w:val="000000" w:themeColor="text1"/>
          <w:sz w:val="24"/>
          <w:szCs w:val="24"/>
        </w:rPr>
        <w:t>Sustainability Communication: Interdisciplinary Perspectives and Theoretical Foundations</w:t>
      </w:r>
      <w:r w:rsidR="00205AA2" w:rsidRPr="00270D5A">
        <w:rPr>
          <w:rFonts w:ascii="Times New Roman" w:eastAsia="Times New Roman" w:hAnsi="Times New Roman" w:cs="Times New Roman"/>
          <w:color w:val="000000" w:themeColor="text1"/>
          <w:sz w:val="24"/>
          <w:szCs w:val="24"/>
        </w:rPr>
        <w:t xml:space="preserve"> (ss. 151-169</w:t>
      </w:r>
      <w:proofErr w:type="gramStart"/>
      <w:r w:rsidR="00205AA2" w:rsidRPr="00270D5A">
        <w:rPr>
          <w:rFonts w:ascii="Times New Roman" w:eastAsia="Times New Roman" w:hAnsi="Times New Roman" w:cs="Times New Roman"/>
          <w:color w:val="000000" w:themeColor="text1"/>
          <w:sz w:val="24"/>
          <w:szCs w:val="24"/>
        </w:rPr>
        <w:t>)</w:t>
      </w:r>
      <w:proofErr w:type="gramEnd"/>
      <w:r w:rsidR="00205AA2" w:rsidRPr="00270D5A">
        <w:rPr>
          <w:rFonts w:ascii="Times New Roman" w:eastAsia="Times New Roman" w:hAnsi="Times New Roman" w:cs="Times New Roman"/>
          <w:color w:val="000000" w:themeColor="text1"/>
          <w:sz w:val="24"/>
          <w:szCs w:val="24"/>
        </w:rPr>
        <w:t xml:space="preserve">, Springer.  </w:t>
      </w:r>
    </w:p>
    <w:p w14:paraId="11BAB27A" w14:textId="1F8B81BD"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Hinkin,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R., (1998). A </w:t>
      </w:r>
      <w:r w:rsidR="00A71D71" w:rsidRPr="00270D5A">
        <w:rPr>
          <w:rFonts w:ascii="Times New Roman" w:hAnsi="Times New Roman" w:cs="Times New Roman"/>
          <w:color w:val="000000" w:themeColor="text1"/>
          <w:sz w:val="24"/>
          <w:szCs w:val="24"/>
        </w:rPr>
        <w:t xml:space="preserve">brief tutorial on the development of measures for use in survey questionnaires, </w:t>
      </w:r>
      <w:r w:rsidRPr="00A71D71">
        <w:rPr>
          <w:rFonts w:ascii="Times New Roman" w:hAnsi="Times New Roman" w:cs="Times New Roman"/>
          <w:i/>
          <w:color w:val="000000" w:themeColor="text1"/>
          <w:sz w:val="24"/>
          <w:szCs w:val="24"/>
        </w:rPr>
        <w:t>Organizational Research Methods,</w:t>
      </w:r>
      <w:r w:rsidRPr="00270D5A">
        <w:rPr>
          <w:rFonts w:ascii="Times New Roman" w:hAnsi="Times New Roman" w:cs="Times New Roman"/>
          <w:color w:val="000000" w:themeColor="text1"/>
          <w:sz w:val="24"/>
          <w:szCs w:val="24"/>
        </w:rPr>
        <w:t xml:space="preserve"> 2(1), 104-121. </w:t>
      </w:r>
      <w:r w:rsidRPr="00456BB6">
        <w:rPr>
          <w:rFonts w:ascii="Times New Roman" w:hAnsi="Times New Roman" w:cs="Times New Roman"/>
          <w:sz w:val="24"/>
          <w:szCs w:val="24"/>
        </w:rPr>
        <w:t>https://doi.org/10.1177/109442819800100106</w:t>
      </w:r>
      <w:r w:rsidRPr="00270D5A">
        <w:rPr>
          <w:rFonts w:ascii="Times New Roman" w:hAnsi="Times New Roman" w:cs="Times New Roman"/>
          <w:color w:val="000000" w:themeColor="text1"/>
          <w:sz w:val="24"/>
          <w:szCs w:val="24"/>
        </w:rPr>
        <w:t xml:space="preserve"> </w:t>
      </w:r>
    </w:p>
    <w:p w14:paraId="7CC47EC2" w14:textId="69E5F073" w:rsidR="00455DC8" w:rsidRPr="00456BB6"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IISD,</w:t>
      </w:r>
      <w:r w:rsidR="00205AA2" w:rsidRPr="00270D5A">
        <w:rPr>
          <w:rFonts w:ascii="Times New Roman" w:hAnsi="Times New Roman" w:cs="Times New Roman"/>
          <w:color w:val="000000" w:themeColor="text1"/>
          <w:sz w:val="24"/>
          <w:szCs w:val="24"/>
          <w:rtl/>
        </w:rPr>
        <w:t xml:space="preserve"> </w:t>
      </w:r>
      <w:r w:rsidRPr="00270D5A">
        <w:rPr>
          <w:rFonts w:ascii="Times New Roman" w:hAnsi="Times New Roman" w:cs="Times New Roman"/>
          <w:i/>
          <w:iCs/>
          <w:color w:val="000000" w:themeColor="text1"/>
          <w:sz w:val="24"/>
          <w:szCs w:val="24"/>
        </w:rPr>
        <w:t xml:space="preserve">Sustainable </w:t>
      </w:r>
      <w:r w:rsidRPr="00456BB6">
        <w:rPr>
          <w:rFonts w:ascii="Times New Roman" w:hAnsi="Times New Roman" w:cs="Times New Roman"/>
          <w:i/>
          <w:iCs/>
          <w:color w:val="000000" w:themeColor="text1"/>
          <w:sz w:val="24"/>
          <w:szCs w:val="24"/>
        </w:rPr>
        <w:t>Development</w:t>
      </w:r>
      <w:r w:rsidR="00205AA2" w:rsidRPr="00456BB6">
        <w:rPr>
          <w:rFonts w:ascii="Times New Roman" w:hAnsi="Times New Roman" w:cs="Times New Roman"/>
          <w:color w:val="000000" w:themeColor="text1"/>
          <w:sz w:val="24"/>
          <w:szCs w:val="24"/>
        </w:rPr>
        <w:t>.</w:t>
      </w:r>
      <w:r w:rsidRPr="00456BB6">
        <w:rPr>
          <w:rFonts w:ascii="Times New Roman" w:hAnsi="Times New Roman" w:cs="Times New Roman"/>
          <w:color w:val="000000" w:themeColor="text1"/>
          <w:sz w:val="24"/>
          <w:szCs w:val="24"/>
        </w:rPr>
        <w:t> </w:t>
      </w:r>
      <w:r w:rsidRPr="00456BB6">
        <w:rPr>
          <w:rStyle w:val="Hyperlink0"/>
          <w:rFonts w:ascii="Times New Roman" w:hAnsi="Times New Roman" w:cs="Times New Roman"/>
          <w:color w:val="000000" w:themeColor="text1"/>
          <w:sz w:val="24"/>
          <w:szCs w:val="24"/>
          <w:u w:val="none"/>
        </w:rPr>
        <w:t>https://www.iisd.org/mission-and-goals/sustainable-development</w:t>
      </w:r>
      <w:r w:rsidR="00205AA2" w:rsidRPr="00456BB6">
        <w:rPr>
          <w:rFonts w:ascii="Times New Roman" w:hAnsi="Times New Roman" w:cs="Times New Roman"/>
          <w:color w:val="000000" w:themeColor="text1"/>
          <w:sz w:val="24"/>
          <w:szCs w:val="24"/>
        </w:rPr>
        <w:t xml:space="preserve"> </w:t>
      </w:r>
      <w:r w:rsidRPr="00456BB6">
        <w:rPr>
          <w:rFonts w:ascii="Times New Roman" w:hAnsi="Times New Roman" w:cs="Times New Roman"/>
          <w:color w:val="000000" w:themeColor="text1"/>
          <w:sz w:val="24"/>
          <w:szCs w:val="24"/>
        </w:rPr>
        <w:t>(24.12.2022)</w:t>
      </w:r>
      <w:r w:rsidR="00205AA2" w:rsidRPr="00456BB6">
        <w:rPr>
          <w:rFonts w:ascii="Times New Roman" w:hAnsi="Times New Roman" w:cs="Times New Roman"/>
          <w:color w:val="000000" w:themeColor="text1"/>
          <w:sz w:val="24"/>
          <w:szCs w:val="24"/>
        </w:rPr>
        <w:t xml:space="preserve"> </w:t>
      </w:r>
    </w:p>
    <w:p w14:paraId="3E1B42FB" w14:textId="7A2BE7D1"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Imada, A</w:t>
      </w:r>
      <w:proofErr w:type="gramStart"/>
      <w:r w:rsidRPr="00270D5A">
        <w:rPr>
          <w:rFonts w:ascii="Times New Roman" w:hAnsi="Times New Roman" w:cs="Times New Roman"/>
          <w:color w:val="000000" w:themeColor="text1"/>
          <w:sz w:val="24"/>
          <w:szCs w:val="24"/>
        </w:rPr>
        <w:t>.,</w:t>
      </w:r>
      <w:proofErr w:type="gramEnd"/>
      <w:r w:rsidR="00D04E97"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S.,  J.,</w:t>
      </w:r>
      <w:r w:rsidR="00205AA2" w:rsidRPr="00270D5A">
        <w:rPr>
          <w:rFonts w:ascii="Times New Roman" w:hAnsi="Times New Roman" w:cs="Times New Roman"/>
          <w:color w:val="000000" w:themeColor="text1"/>
          <w:sz w:val="24"/>
          <w:szCs w:val="24"/>
        </w:rPr>
        <w:t xml:space="preserve"> (2008).</w:t>
      </w:r>
      <w:r w:rsidR="00A71D71">
        <w:rPr>
          <w:rFonts w:ascii="Times New Roman" w:hAnsi="Times New Roman" w:cs="Times New Roman"/>
          <w:color w:val="000000" w:themeColor="text1"/>
          <w:sz w:val="24"/>
          <w:szCs w:val="24"/>
        </w:rPr>
        <w:t xml:space="preserve"> </w:t>
      </w:r>
      <w:r w:rsidRPr="00A71D71">
        <w:rPr>
          <w:rFonts w:ascii="Times New Roman" w:hAnsi="Times New Roman" w:cs="Times New Roman"/>
          <w:i/>
          <w:color w:val="000000" w:themeColor="text1"/>
          <w:sz w:val="24"/>
          <w:szCs w:val="24"/>
        </w:rPr>
        <w:t>Achieving Sustainability through Macroergonomic</w:t>
      </w:r>
      <w:r w:rsidR="00D04E97" w:rsidRPr="00A71D71">
        <w:rPr>
          <w:rFonts w:ascii="Times New Roman" w:hAnsi="Times New Roman" w:cs="Times New Roman"/>
          <w:i/>
          <w:color w:val="000000" w:themeColor="text1"/>
          <w:sz w:val="24"/>
          <w:szCs w:val="24"/>
        </w:rPr>
        <w:t xml:space="preserve"> </w:t>
      </w:r>
      <w:r w:rsidRPr="00A71D71">
        <w:rPr>
          <w:rFonts w:ascii="Times New Roman" w:hAnsi="Times New Roman" w:cs="Times New Roman"/>
          <w:i/>
          <w:color w:val="000000" w:themeColor="text1"/>
          <w:sz w:val="24"/>
          <w:szCs w:val="24"/>
        </w:rPr>
        <w:t>Change</w:t>
      </w:r>
      <w:r w:rsidR="00D04E97" w:rsidRPr="00A71D71">
        <w:rPr>
          <w:rFonts w:ascii="Times New Roman" w:hAnsi="Times New Roman" w:cs="Times New Roman"/>
          <w:i/>
          <w:color w:val="000000" w:themeColor="text1"/>
          <w:sz w:val="24"/>
          <w:szCs w:val="24"/>
        </w:rPr>
        <w:t xml:space="preserve"> </w:t>
      </w:r>
      <w:r w:rsidRPr="00A71D71">
        <w:rPr>
          <w:rFonts w:ascii="Times New Roman" w:hAnsi="Times New Roman" w:cs="Times New Roman"/>
          <w:i/>
          <w:color w:val="000000" w:themeColor="text1"/>
          <w:sz w:val="24"/>
          <w:szCs w:val="24"/>
        </w:rPr>
        <w:t>Management</w:t>
      </w:r>
      <w:r w:rsidR="00D04E97" w:rsidRPr="00A71D71">
        <w:rPr>
          <w:rFonts w:ascii="Times New Roman" w:hAnsi="Times New Roman" w:cs="Times New Roman"/>
          <w:i/>
          <w:color w:val="000000" w:themeColor="text1"/>
          <w:sz w:val="24"/>
          <w:szCs w:val="24"/>
        </w:rPr>
        <w:t xml:space="preserve"> </w:t>
      </w:r>
      <w:r w:rsidR="00A71D71" w:rsidRPr="00A71D71">
        <w:rPr>
          <w:rFonts w:ascii="Times New Roman" w:hAnsi="Times New Roman" w:cs="Times New Roman"/>
          <w:i/>
          <w:color w:val="000000" w:themeColor="text1"/>
          <w:sz w:val="24"/>
          <w:szCs w:val="24"/>
        </w:rPr>
        <w:t>and Participation</w:t>
      </w:r>
      <w:r w:rsidRPr="00A71D71">
        <w:rPr>
          <w:rFonts w:ascii="Times New Roman" w:hAnsi="Times New Roman" w:cs="Times New Roman"/>
          <w:i/>
          <w:color w:val="000000" w:themeColor="text1"/>
          <w:sz w:val="24"/>
          <w:szCs w:val="24"/>
        </w:rPr>
        <w:t>,</w:t>
      </w:r>
      <w:r w:rsidR="00205AA2" w:rsidRPr="00270D5A">
        <w:rPr>
          <w:rFonts w:ascii="Times New Roman" w:hAnsi="Times New Roman" w:cs="Times New Roman"/>
          <w:color w:val="000000" w:themeColor="text1"/>
          <w:sz w:val="24"/>
          <w:szCs w:val="24"/>
        </w:rPr>
        <w:t xml:space="preserve"> İçinde K. J. Zink (Eds), </w:t>
      </w:r>
      <w:r w:rsidR="00205AA2" w:rsidRPr="00A71D71">
        <w:rPr>
          <w:rFonts w:ascii="Times New Roman" w:hAnsi="Times New Roman" w:cs="Times New Roman"/>
          <w:iCs/>
          <w:color w:val="000000" w:themeColor="text1"/>
          <w:sz w:val="24"/>
          <w:szCs w:val="24"/>
        </w:rPr>
        <w:t xml:space="preserve">Corporate Sustainability as a Challenge for Comprehensive Management </w:t>
      </w:r>
      <w:proofErr w:type="gramStart"/>
      <w:r w:rsidR="00205AA2" w:rsidRPr="00270D5A">
        <w:rPr>
          <w:rFonts w:ascii="Times New Roman" w:hAnsi="Times New Roman" w:cs="Times New Roman"/>
          <w:color w:val="000000" w:themeColor="text1"/>
          <w:sz w:val="24"/>
          <w:szCs w:val="24"/>
        </w:rPr>
        <w:t>(</w:t>
      </w:r>
      <w:proofErr w:type="gramEnd"/>
      <w:r w:rsidR="00205AA2" w:rsidRPr="00270D5A">
        <w:rPr>
          <w:rFonts w:ascii="Times New Roman" w:hAnsi="Times New Roman" w:cs="Times New Roman"/>
          <w:color w:val="000000" w:themeColor="text1"/>
          <w:sz w:val="24"/>
          <w:szCs w:val="24"/>
        </w:rPr>
        <w:t>ss. 129-138</w:t>
      </w:r>
      <w:proofErr w:type="gramStart"/>
      <w:r w:rsidR="00205AA2" w:rsidRPr="00270D5A">
        <w:rPr>
          <w:rFonts w:ascii="Times New Roman" w:hAnsi="Times New Roman" w:cs="Times New Roman"/>
          <w:color w:val="000000" w:themeColor="text1"/>
          <w:sz w:val="24"/>
          <w:szCs w:val="24"/>
        </w:rPr>
        <w:t>)</w:t>
      </w:r>
      <w:proofErr w:type="gramEnd"/>
      <w:r w:rsidR="00205AA2" w:rsidRPr="00270D5A">
        <w:rPr>
          <w:rFonts w:ascii="Times New Roman" w:hAnsi="Times New Roman" w:cs="Times New Roman"/>
          <w:color w:val="000000" w:themeColor="text1"/>
          <w:sz w:val="24"/>
          <w:szCs w:val="24"/>
        </w:rPr>
        <w:t>, Springer Company.</w:t>
      </w:r>
    </w:p>
    <w:p w14:paraId="19C0B547" w14:textId="1E776533" w:rsidR="00455DC8" w:rsidRPr="00270D5A" w:rsidRDefault="004E4D33" w:rsidP="00270D5A">
      <w:pPr>
        <w:spacing w:before="120" w:line="300" w:lineRule="auto"/>
        <w:ind w:left="851" w:hanging="851"/>
        <w:jc w:val="both"/>
        <w:rPr>
          <w:rFonts w:eastAsiaTheme="majorEastAsia"/>
          <w:color w:val="000000" w:themeColor="text1"/>
        </w:rPr>
      </w:pPr>
      <w:r w:rsidRPr="00270D5A">
        <w:rPr>
          <w:rFonts w:eastAsiaTheme="majorEastAsia"/>
          <w:color w:val="000000" w:themeColor="text1"/>
        </w:rPr>
        <w:t>ISO,</w:t>
      </w:r>
      <w:r w:rsidR="00455DC8" w:rsidRPr="00270D5A">
        <w:rPr>
          <w:rFonts w:eastAsiaTheme="majorEastAsia"/>
          <w:color w:val="000000" w:themeColor="text1"/>
        </w:rPr>
        <w:t xml:space="preserve"> </w:t>
      </w:r>
      <w:r w:rsidR="002D39A2">
        <w:rPr>
          <w:rFonts w:eastAsiaTheme="majorEastAsia"/>
          <w:color w:val="000000" w:themeColor="text1"/>
        </w:rPr>
        <w:t xml:space="preserve">(2023). </w:t>
      </w:r>
      <w:r w:rsidR="00455DC8" w:rsidRPr="00270D5A">
        <w:rPr>
          <w:rFonts w:eastAsiaTheme="majorEastAsia"/>
          <w:i/>
          <w:iCs/>
          <w:color w:val="000000" w:themeColor="text1"/>
        </w:rPr>
        <w:t>What you need to know about ISO 14001: What does it do and who is it for</w:t>
      </w:r>
      <w:proofErr w:type="gramStart"/>
      <w:r w:rsidR="00455DC8" w:rsidRPr="00270D5A">
        <w:rPr>
          <w:rFonts w:eastAsiaTheme="majorEastAsia"/>
          <w:color w:val="000000" w:themeColor="text1"/>
        </w:rPr>
        <w:t>?</w:t>
      </w:r>
      <w:r w:rsidR="00205AA2" w:rsidRPr="00270D5A">
        <w:rPr>
          <w:rFonts w:eastAsiaTheme="majorEastAsia"/>
          <w:color w:val="000000" w:themeColor="text1"/>
        </w:rPr>
        <w:t>.</w:t>
      </w:r>
      <w:proofErr w:type="gramEnd"/>
      <w:r w:rsidR="00205AA2" w:rsidRPr="00270D5A">
        <w:rPr>
          <w:rFonts w:eastAsiaTheme="majorEastAsia"/>
          <w:color w:val="000000" w:themeColor="text1"/>
        </w:rPr>
        <w:t xml:space="preserve"> </w:t>
      </w:r>
      <w:r w:rsidR="00205AA2" w:rsidRPr="00456BB6">
        <w:rPr>
          <w:rFonts w:eastAsiaTheme="majorEastAsia"/>
        </w:rPr>
        <w:t>https://www.iso.org/iso-14001-environmental-management.html</w:t>
      </w:r>
      <w:r w:rsidR="00205AA2" w:rsidRPr="00270D5A">
        <w:rPr>
          <w:rFonts w:eastAsiaTheme="majorEastAsia"/>
          <w:color w:val="000000" w:themeColor="text1"/>
        </w:rPr>
        <w:t xml:space="preserve"> </w:t>
      </w:r>
      <w:r w:rsidR="00455DC8" w:rsidRPr="00270D5A">
        <w:rPr>
          <w:rFonts w:eastAsiaTheme="majorEastAsia"/>
          <w:color w:val="000000" w:themeColor="text1"/>
        </w:rPr>
        <w:t xml:space="preserve"> (27.03.2023)</w:t>
      </w:r>
    </w:p>
    <w:p w14:paraId="760B56F7" w14:textId="59F95BF6" w:rsidR="00151C0B" w:rsidRPr="00270D5A" w:rsidRDefault="00151C0B" w:rsidP="00270D5A">
      <w:pPr>
        <w:spacing w:before="120" w:line="300" w:lineRule="auto"/>
        <w:ind w:left="851" w:hanging="851"/>
        <w:jc w:val="both"/>
        <w:rPr>
          <w:color w:val="000000" w:themeColor="text1"/>
        </w:rPr>
      </w:pPr>
      <w:r w:rsidRPr="00270D5A">
        <w:rPr>
          <w:color w:val="000000" w:themeColor="text1"/>
        </w:rPr>
        <w:t>Kalkınma Bakanlığı, (2012)</w:t>
      </w:r>
      <w:r w:rsidR="00205AA2" w:rsidRPr="00270D5A">
        <w:rPr>
          <w:color w:val="000000" w:themeColor="text1"/>
        </w:rPr>
        <w:t>.</w:t>
      </w:r>
      <w:r w:rsidRPr="00270D5A">
        <w:rPr>
          <w:color w:val="000000" w:themeColor="text1"/>
        </w:rPr>
        <w:t xml:space="preserve"> </w:t>
      </w:r>
      <w:r w:rsidRPr="00270D5A">
        <w:rPr>
          <w:i/>
          <w:iCs/>
          <w:color w:val="000000" w:themeColor="text1"/>
        </w:rPr>
        <w:t>Türkiye Sürdürülebilir Kalkınma Raporu: Geleceği Sahiplenmek</w:t>
      </w:r>
      <w:r w:rsidRPr="00270D5A">
        <w:rPr>
          <w:color w:val="000000" w:themeColor="text1"/>
        </w:rPr>
        <w:t>,</w:t>
      </w:r>
      <w:r w:rsidR="00205AA2" w:rsidRPr="00270D5A">
        <w:rPr>
          <w:color w:val="000000" w:themeColor="text1"/>
        </w:rPr>
        <w:t xml:space="preserve"> </w:t>
      </w:r>
      <w:r w:rsidR="00205AA2" w:rsidRPr="00456BB6">
        <w:lastRenderedPageBreak/>
        <w:t>http://www.surdurulebilirkalkinma.gov.tr/wpcontent/uploads/</w:t>
      </w:r>
      <w:proofErr w:type="gramStart"/>
      <w:r w:rsidR="00205AA2" w:rsidRPr="00456BB6">
        <w:t>2016/07/1</w:t>
      </w:r>
      <w:proofErr w:type="gramEnd"/>
      <w:r w:rsidR="00205AA2" w:rsidRPr="00456BB6">
        <w:t>.Gelecegi_Sahiplenmek.pdf</w:t>
      </w:r>
      <w:r w:rsidR="00205AA2" w:rsidRPr="00270D5A">
        <w:rPr>
          <w:color w:val="000000" w:themeColor="text1"/>
        </w:rPr>
        <w:t xml:space="preserve"> (23.03.2020).</w:t>
      </w:r>
    </w:p>
    <w:p w14:paraId="57463A1F" w14:textId="757B9B36"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Karagöz, Y. &amp; Bardakçı,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2020. </w:t>
      </w:r>
      <w:r w:rsidRPr="00270D5A">
        <w:rPr>
          <w:rFonts w:ascii="Times New Roman" w:hAnsi="Times New Roman" w:cs="Times New Roman"/>
          <w:i/>
          <w:iCs/>
          <w:color w:val="000000" w:themeColor="text1"/>
          <w:sz w:val="24"/>
          <w:szCs w:val="24"/>
        </w:rPr>
        <w:t>Bilimsel Araştırmalarda Kullanılan Ölçme Araçları ve Ölçek Geliştirme (1. Basım)</w:t>
      </w:r>
      <w:r w:rsidRPr="00270D5A">
        <w:rPr>
          <w:rFonts w:ascii="Times New Roman" w:hAnsi="Times New Roman" w:cs="Times New Roman"/>
          <w:color w:val="000000" w:themeColor="text1"/>
          <w:sz w:val="24"/>
          <w:szCs w:val="24"/>
        </w:rPr>
        <w:t xml:space="preserve">,  Nobel Akademik Yayıncılık. </w:t>
      </w:r>
    </w:p>
    <w:p w14:paraId="1C1ECE72" w14:textId="16007777" w:rsidR="00151C0B" w:rsidRPr="00270D5A" w:rsidRDefault="00B66802"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Karakoç, F</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Y.</w:t>
      </w:r>
      <w:r w:rsidR="00205AA2"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 Dönmez, L., </w:t>
      </w:r>
      <w:r w:rsidR="00205AA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2014</w:t>
      </w:r>
      <w:r w:rsidR="00205AA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Ölçek </w:t>
      </w:r>
      <w:r w:rsidR="00C222BD" w:rsidRPr="00270D5A">
        <w:rPr>
          <w:rFonts w:ascii="Times New Roman" w:hAnsi="Times New Roman" w:cs="Times New Roman"/>
          <w:color w:val="000000" w:themeColor="text1"/>
          <w:sz w:val="24"/>
          <w:szCs w:val="24"/>
        </w:rPr>
        <w:t>geliştirme çalışmalarında temel ilkeler</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Tıp Eğitimi Dünyası Dergisi</w:t>
      </w:r>
      <w:r w:rsidRPr="00270D5A">
        <w:rPr>
          <w:rFonts w:ascii="Times New Roman" w:hAnsi="Times New Roman" w:cs="Times New Roman"/>
          <w:color w:val="000000" w:themeColor="text1"/>
          <w:sz w:val="24"/>
          <w:szCs w:val="24"/>
        </w:rPr>
        <w:t>, 40, 39-49.</w:t>
      </w:r>
      <w:r w:rsidR="00205AA2" w:rsidRPr="00270D5A">
        <w:rPr>
          <w:rFonts w:ascii="Times New Roman" w:hAnsi="Times New Roman" w:cs="Times New Roman"/>
          <w:color w:val="000000" w:themeColor="text1"/>
          <w:sz w:val="24"/>
          <w:szCs w:val="24"/>
        </w:rPr>
        <w:t xml:space="preserve"> </w:t>
      </w:r>
      <w:r w:rsidR="00205AA2" w:rsidRPr="00456BB6">
        <w:rPr>
          <w:rFonts w:ascii="Times New Roman" w:hAnsi="Times New Roman" w:cs="Times New Roman"/>
          <w:sz w:val="24"/>
          <w:szCs w:val="24"/>
        </w:rPr>
        <w:t>https://doi.org/</w:t>
      </w:r>
      <w:proofErr w:type="gramStart"/>
      <w:r w:rsidR="00205AA2" w:rsidRPr="00456BB6">
        <w:rPr>
          <w:rFonts w:ascii="Times New Roman" w:hAnsi="Times New Roman" w:cs="Times New Roman"/>
          <w:sz w:val="24"/>
          <w:szCs w:val="24"/>
        </w:rPr>
        <w:t>10.25282</w:t>
      </w:r>
      <w:proofErr w:type="gramEnd"/>
      <w:r w:rsidR="00205AA2" w:rsidRPr="00456BB6">
        <w:rPr>
          <w:rFonts w:ascii="Times New Roman" w:hAnsi="Times New Roman" w:cs="Times New Roman"/>
          <w:sz w:val="24"/>
          <w:szCs w:val="24"/>
        </w:rPr>
        <w:t>/ted.228738</w:t>
      </w:r>
      <w:r w:rsidR="00205AA2" w:rsidRPr="00270D5A">
        <w:rPr>
          <w:rFonts w:ascii="Times New Roman" w:hAnsi="Times New Roman" w:cs="Times New Roman"/>
          <w:color w:val="000000" w:themeColor="text1"/>
          <w:sz w:val="24"/>
          <w:szCs w:val="24"/>
        </w:rPr>
        <w:t xml:space="preserve"> </w:t>
      </w:r>
    </w:p>
    <w:p w14:paraId="64DC83A9" w14:textId="2507EA63" w:rsidR="004000E7" w:rsidRPr="00270D5A" w:rsidRDefault="009E2654"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Karasar, N</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205AA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1999</w:t>
      </w:r>
      <w:r w:rsidR="00205AA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Bilimsel Araştırma Yöntemi: Kavramlar, İlkeler, Teknikler</w:t>
      </w:r>
      <w:r w:rsidRPr="00270D5A">
        <w:rPr>
          <w:rFonts w:ascii="Times New Roman" w:hAnsi="Times New Roman" w:cs="Times New Roman"/>
          <w:color w:val="000000" w:themeColor="text1"/>
          <w:sz w:val="24"/>
          <w:szCs w:val="24"/>
        </w:rPr>
        <w:t>, MSÜ Elektronik Kütüphanesi</w:t>
      </w:r>
      <w:r w:rsidR="00DE36C7" w:rsidRPr="00270D5A">
        <w:rPr>
          <w:rFonts w:ascii="Times New Roman" w:hAnsi="Times New Roman" w:cs="Times New Roman"/>
          <w:color w:val="000000" w:themeColor="text1"/>
          <w:sz w:val="24"/>
          <w:szCs w:val="24"/>
        </w:rPr>
        <w:t xml:space="preserve"> (Intranet)</w:t>
      </w:r>
      <w:r w:rsidRPr="00270D5A">
        <w:rPr>
          <w:rFonts w:ascii="Times New Roman" w:hAnsi="Times New Roman" w:cs="Times New Roman"/>
          <w:color w:val="000000" w:themeColor="text1"/>
          <w:sz w:val="24"/>
          <w:szCs w:val="24"/>
        </w:rPr>
        <w:t xml:space="preserve">. </w:t>
      </w:r>
    </w:p>
    <w:p w14:paraId="62F9A43A" w14:textId="679EA648" w:rsidR="00455DC8" w:rsidRPr="00270D5A" w:rsidRDefault="004000E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Kassing,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 Johnson, H., S. Kloeber, D., N.</w:t>
      </w:r>
      <w:r w:rsidR="00DE36C7"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Wentzel, B., R., </w:t>
      </w:r>
      <w:r w:rsidR="00DE36C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2010</w:t>
      </w:r>
      <w:r w:rsidR="00DE36C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Development </w:t>
      </w:r>
      <w:r w:rsidR="00C222BD" w:rsidRPr="00270D5A">
        <w:rPr>
          <w:rFonts w:ascii="Times New Roman" w:hAnsi="Times New Roman" w:cs="Times New Roman"/>
          <w:color w:val="000000" w:themeColor="text1"/>
          <w:sz w:val="24"/>
          <w:szCs w:val="24"/>
        </w:rPr>
        <w:t>and validation of the environmental communication scale</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Environmental Communication</w:t>
      </w:r>
      <w:r w:rsidRPr="00270D5A">
        <w:rPr>
          <w:rFonts w:ascii="Times New Roman" w:hAnsi="Times New Roman" w:cs="Times New Roman"/>
          <w:color w:val="000000" w:themeColor="text1"/>
          <w:sz w:val="24"/>
          <w:szCs w:val="24"/>
        </w:rPr>
        <w:t>, 4</w:t>
      </w:r>
      <w:r w:rsidR="00DE36C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DE36C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1-21</w:t>
      </w:r>
      <w:r w:rsidR="00E932E9" w:rsidRPr="00270D5A">
        <w:rPr>
          <w:rFonts w:ascii="Times New Roman" w:hAnsi="Times New Roman" w:cs="Times New Roman"/>
          <w:color w:val="000000" w:themeColor="text1"/>
          <w:sz w:val="24"/>
          <w:szCs w:val="24"/>
        </w:rPr>
        <w:t xml:space="preserve">. </w:t>
      </w:r>
      <w:r w:rsidR="00E932E9" w:rsidRPr="00456BB6">
        <w:rPr>
          <w:rFonts w:ascii="Times New Roman" w:hAnsi="Times New Roman" w:cs="Times New Roman"/>
          <w:sz w:val="24"/>
          <w:szCs w:val="24"/>
        </w:rPr>
        <w:t>https://doi.org/10.1080/17524030903509725</w:t>
      </w:r>
      <w:r w:rsidR="00E932E9" w:rsidRPr="00270D5A">
        <w:rPr>
          <w:rFonts w:ascii="Times New Roman" w:hAnsi="Times New Roman" w:cs="Times New Roman"/>
          <w:color w:val="000000" w:themeColor="text1"/>
          <w:sz w:val="24"/>
          <w:szCs w:val="24"/>
        </w:rPr>
        <w:t xml:space="preserve"> </w:t>
      </w:r>
    </w:p>
    <w:p w14:paraId="073B03CD" w14:textId="525C7AA9" w:rsidR="001D0E73" w:rsidRPr="00270D5A" w:rsidRDefault="00870B7D"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Katiliute, E</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Daunoriene, </w:t>
      </w:r>
      <w:r w:rsidR="00E932E9" w:rsidRPr="00270D5A">
        <w:rPr>
          <w:rFonts w:ascii="Times New Roman" w:eastAsia="Times New Roman" w:hAnsi="Times New Roman" w:cs="Times New Roman"/>
          <w:color w:val="000000" w:themeColor="text1"/>
          <w:sz w:val="24"/>
          <w:szCs w:val="24"/>
        </w:rPr>
        <w:t xml:space="preserve">&amp; </w:t>
      </w:r>
      <w:r w:rsidRPr="00270D5A">
        <w:rPr>
          <w:rFonts w:ascii="Times New Roman" w:eastAsia="Times New Roman" w:hAnsi="Times New Roman" w:cs="Times New Roman"/>
          <w:color w:val="000000" w:themeColor="text1"/>
          <w:sz w:val="24"/>
          <w:szCs w:val="24"/>
        </w:rPr>
        <w:t xml:space="preserve">A. Katkute, J., </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2014</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Communicating the sustainability issues in higher education institutions World Wide Webs,</w:t>
      </w:r>
      <w:r w:rsidRPr="00270D5A">
        <w:rPr>
          <w:rFonts w:ascii="Times New Roman" w:eastAsia="Times New Roman" w:hAnsi="Times New Roman" w:cs="Times New Roman"/>
          <w:color w:val="000000" w:themeColor="text1"/>
          <w:sz w:val="24"/>
          <w:szCs w:val="24"/>
        </w:rPr>
        <w:t xml:space="preserve"> 19th International Scientific Conference; Economics and Management 2014, Riga</w:t>
      </w:r>
      <w:r w:rsidR="00E932E9"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Latvia, Procedia/Social and Behavioral Sciences, 2014</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156</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w:t>
      </w:r>
      <w:r w:rsidR="00E932E9"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23-25.</w:t>
      </w:r>
      <w:r w:rsidR="00E932E9" w:rsidRPr="00270D5A">
        <w:rPr>
          <w:rFonts w:ascii="Times New Roman" w:eastAsia="Times New Roman" w:hAnsi="Times New Roman" w:cs="Times New Roman"/>
          <w:color w:val="000000" w:themeColor="text1"/>
          <w:sz w:val="24"/>
          <w:szCs w:val="24"/>
        </w:rPr>
        <w:t xml:space="preserve"> </w:t>
      </w:r>
      <w:r w:rsidR="00E932E9" w:rsidRPr="00456BB6">
        <w:rPr>
          <w:rFonts w:ascii="Times New Roman" w:eastAsia="Times New Roman" w:hAnsi="Times New Roman" w:cs="Times New Roman"/>
          <w:sz w:val="24"/>
          <w:szCs w:val="24"/>
        </w:rPr>
        <w:t>https://doi.org/</w:t>
      </w:r>
      <w:proofErr w:type="gramStart"/>
      <w:r w:rsidR="00E932E9" w:rsidRPr="00456BB6">
        <w:rPr>
          <w:rFonts w:ascii="Times New Roman" w:eastAsia="Times New Roman" w:hAnsi="Times New Roman" w:cs="Times New Roman"/>
          <w:sz w:val="24"/>
          <w:szCs w:val="24"/>
        </w:rPr>
        <w:t>10.1016</w:t>
      </w:r>
      <w:proofErr w:type="gramEnd"/>
      <w:r w:rsidR="00E932E9" w:rsidRPr="00456BB6">
        <w:rPr>
          <w:rFonts w:ascii="Times New Roman" w:eastAsia="Times New Roman" w:hAnsi="Times New Roman" w:cs="Times New Roman"/>
          <w:sz w:val="24"/>
          <w:szCs w:val="24"/>
        </w:rPr>
        <w:t>/j.sbspro.2014.11.129</w:t>
      </w:r>
      <w:r w:rsidR="00E932E9" w:rsidRPr="00270D5A">
        <w:rPr>
          <w:rFonts w:ascii="Times New Roman" w:eastAsia="Times New Roman" w:hAnsi="Times New Roman" w:cs="Times New Roman"/>
          <w:color w:val="000000" w:themeColor="text1"/>
          <w:sz w:val="24"/>
          <w:szCs w:val="24"/>
        </w:rPr>
        <w:t xml:space="preserve"> </w:t>
      </w:r>
    </w:p>
    <w:p w14:paraId="480F8174" w14:textId="4EB72BAA" w:rsidR="00870B7D" w:rsidRPr="00270D5A" w:rsidRDefault="001D0E7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Kaya, Z</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Özten Anay, M.</w:t>
      </w:r>
      <w:r w:rsidR="00E932E9"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 xml:space="preserve">Girgin, M., C., </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w:t>
      </w:r>
      <w:r w:rsidR="000A467D" w:rsidRPr="00270D5A">
        <w:rPr>
          <w:rFonts w:ascii="Times New Roman" w:eastAsia="Times New Roman" w:hAnsi="Times New Roman" w:cs="Times New Roman"/>
          <w:color w:val="000000" w:themeColor="text1"/>
          <w:sz w:val="24"/>
          <w:szCs w:val="24"/>
        </w:rPr>
        <w:t>4</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Anadolu Üniversitesi </w:t>
      </w:r>
      <w:r w:rsidR="00C222BD" w:rsidRPr="00270D5A">
        <w:rPr>
          <w:rFonts w:ascii="Times New Roman" w:eastAsia="Times New Roman" w:hAnsi="Times New Roman" w:cs="Times New Roman"/>
          <w:color w:val="000000" w:themeColor="text1"/>
          <w:sz w:val="24"/>
          <w:szCs w:val="24"/>
        </w:rPr>
        <w:t xml:space="preserve">engelliler </w:t>
      </w:r>
      <w:proofErr w:type="gramStart"/>
      <w:r w:rsidR="00C222BD" w:rsidRPr="00270D5A">
        <w:rPr>
          <w:rFonts w:ascii="Times New Roman" w:eastAsia="Times New Roman" w:hAnsi="Times New Roman" w:cs="Times New Roman"/>
          <w:color w:val="000000" w:themeColor="text1"/>
          <w:sz w:val="24"/>
          <w:szCs w:val="24"/>
        </w:rPr>
        <w:t>entegre</w:t>
      </w:r>
      <w:proofErr w:type="gramEnd"/>
      <w:r w:rsidR="00C222BD" w:rsidRPr="00270D5A">
        <w:rPr>
          <w:rFonts w:ascii="Times New Roman" w:eastAsia="Times New Roman" w:hAnsi="Times New Roman" w:cs="Times New Roman"/>
          <w:color w:val="000000" w:themeColor="text1"/>
          <w:sz w:val="24"/>
          <w:szCs w:val="24"/>
        </w:rPr>
        <w:t xml:space="preserve"> yüksekokulu mezunlarının sosyal paylaşım ağları yoluyla izlenmesi süreci,</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Abant İzzet Baysal Üniversitesi Eğitim Fakültesi Dergisi</w:t>
      </w:r>
      <w:r w:rsidRPr="00270D5A">
        <w:rPr>
          <w:rFonts w:ascii="Times New Roman" w:eastAsia="Times New Roman" w:hAnsi="Times New Roman" w:cs="Times New Roman"/>
          <w:color w:val="000000" w:themeColor="text1"/>
          <w:sz w:val="24"/>
          <w:szCs w:val="24"/>
        </w:rPr>
        <w:t>, 15</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Özel Sayı</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139-159.</w:t>
      </w:r>
      <w:r w:rsidR="00E932E9" w:rsidRPr="00270D5A">
        <w:rPr>
          <w:rFonts w:ascii="Times New Roman" w:eastAsia="Times New Roman" w:hAnsi="Times New Roman" w:cs="Times New Roman"/>
          <w:color w:val="000000" w:themeColor="text1"/>
          <w:sz w:val="24"/>
          <w:szCs w:val="24"/>
        </w:rPr>
        <w:t xml:space="preserve"> </w:t>
      </w:r>
      <w:r w:rsidR="00E932E9" w:rsidRPr="00456BB6">
        <w:rPr>
          <w:rFonts w:ascii="Times New Roman" w:eastAsia="Times New Roman" w:hAnsi="Times New Roman" w:cs="Times New Roman"/>
          <w:sz w:val="24"/>
          <w:szCs w:val="24"/>
        </w:rPr>
        <w:t>http://dx.doi.org/10.17240/aibuefd.2015.15.0-5000128648</w:t>
      </w:r>
      <w:r w:rsidR="00E932E9" w:rsidRPr="00270D5A">
        <w:rPr>
          <w:rFonts w:ascii="Times New Roman" w:eastAsia="Times New Roman" w:hAnsi="Times New Roman" w:cs="Times New Roman"/>
          <w:color w:val="000000" w:themeColor="text1"/>
          <w:sz w:val="24"/>
          <w:szCs w:val="24"/>
        </w:rPr>
        <w:t xml:space="preserve"> </w:t>
      </w:r>
    </w:p>
    <w:p w14:paraId="34B5A53F" w14:textId="483C0ED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Ki, E.</w:t>
      </w:r>
      <w:r w:rsidR="00E932E9"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Shin, S</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2015</w:t>
      </w:r>
      <w:r w:rsidR="00E932E9"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Organization sustainability communication (OSC): </w:t>
      </w:r>
      <w:r w:rsidR="00C222BD" w:rsidRPr="00270D5A">
        <w:rPr>
          <w:rFonts w:ascii="Times New Roman" w:eastAsia="Times New Roman" w:hAnsi="Times New Roman" w:cs="Times New Roman"/>
          <w:color w:val="000000" w:themeColor="text1"/>
          <w:sz w:val="24"/>
          <w:szCs w:val="24"/>
        </w:rPr>
        <w:t>similaritie</w:t>
      </w:r>
      <w:r w:rsidRPr="00270D5A">
        <w:rPr>
          <w:rFonts w:ascii="Times New Roman" w:eastAsia="Times New Roman" w:hAnsi="Times New Roman" w:cs="Times New Roman"/>
          <w:color w:val="000000" w:themeColor="text1"/>
          <w:sz w:val="24"/>
          <w:szCs w:val="24"/>
        </w:rPr>
        <w:t xml:space="preserve">s and differences of OSC messages in the United States and South Korea, </w:t>
      </w:r>
      <w:r w:rsidRPr="00270D5A">
        <w:rPr>
          <w:rFonts w:ascii="Times New Roman" w:eastAsia="Times New Roman" w:hAnsi="Times New Roman" w:cs="Times New Roman"/>
          <w:i/>
          <w:iCs/>
          <w:color w:val="000000" w:themeColor="text1"/>
          <w:sz w:val="24"/>
          <w:szCs w:val="24"/>
        </w:rPr>
        <w:t>Computers in Human Behavior</w:t>
      </w:r>
      <w:r w:rsidRPr="00270D5A">
        <w:rPr>
          <w:rFonts w:ascii="Times New Roman" w:eastAsia="Times New Roman" w:hAnsi="Times New Roman" w:cs="Times New Roman"/>
          <w:color w:val="000000" w:themeColor="text1"/>
          <w:sz w:val="24"/>
          <w:szCs w:val="24"/>
        </w:rPr>
        <w:t>, 2015</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48</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36-43. </w:t>
      </w:r>
      <w:r w:rsidR="0091459B" w:rsidRPr="00456BB6">
        <w:rPr>
          <w:rFonts w:ascii="Times New Roman" w:eastAsia="Times New Roman" w:hAnsi="Times New Roman" w:cs="Times New Roman"/>
          <w:sz w:val="24"/>
          <w:szCs w:val="24"/>
        </w:rPr>
        <w:t>https://doi.org/</w:t>
      </w:r>
      <w:proofErr w:type="gramStart"/>
      <w:r w:rsidR="0091459B" w:rsidRPr="00456BB6">
        <w:rPr>
          <w:rFonts w:ascii="Times New Roman" w:eastAsia="Times New Roman" w:hAnsi="Times New Roman" w:cs="Times New Roman"/>
          <w:sz w:val="24"/>
          <w:szCs w:val="24"/>
        </w:rPr>
        <w:t>10.1016</w:t>
      </w:r>
      <w:proofErr w:type="gramEnd"/>
      <w:r w:rsidR="0091459B" w:rsidRPr="00456BB6">
        <w:rPr>
          <w:rFonts w:ascii="Times New Roman" w:eastAsia="Times New Roman" w:hAnsi="Times New Roman" w:cs="Times New Roman"/>
          <w:sz w:val="24"/>
          <w:szCs w:val="24"/>
        </w:rPr>
        <w:t>/j.chb.2015.01.029</w:t>
      </w:r>
      <w:r w:rsidR="0091459B" w:rsidRPr="00270D5A">
        <w:rPr>
          <w:rFonts w:ascii="Times New Roman" w:eastAsia="Times New Roman" w:hAnsi="Times New Roman" w:cs="Times New Roman"/>
          <w:color w:val="000000" w:themeColor="text1"/>
          <w:sz w:val="24"/>
          <w:szCs w:val="24"/>
        </w:rPr>
        <w:t xml:space="preserve"> </w:t>
      </w:r>
    </w:p>
    <w:p w14:paraId="5B0330DA" w14:textId="58FE69F4" w:rsidR="00455DC8" w:rsidRPr="00270D5A" w:rsidRDefault="00455DC8" w:rsidP="00270D5A">
      <w:pPr>
        <w:pStyle w:val="Gvde"/>
        <w:spacing w:before="120" w:line="300" w:lineRule="auto"/>
        <w:ind w:left="851" w:hanging="851"/>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Kidd,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(1992)</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The </w:t>
      </w:r>
      <w:r w:rsidR="00C222BD" w:rsidRPr="00270D5A">
        <w:rPr>
          <w:rFonts w:ascii="Times New Roman" w:hAnsi="Times New Roman" w:cs="Times New Roman"/>
          <w:color w:val="000000" w:themeColor="text1"/>
          <w:sz w:val="24"/>
          <w:szCs w:val="24"/>
        </w:rPr>
        <w:t>evolution of sustainability</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Journal of Agricultural and Environmental Ethics</w:t>
      </w:r>
      <w:r w:rsidRPr="00270D5A">
        <w:rPr>
          <w:rFonts w:ascii="Times New Roman" w:hAnsi="Times New Roman" w:cs="Times New Roman"/>
          <w:color w:val="000000" w:themeColor="text1"/>
          <w:sz w:val="24"/>
          <w:szCs w:val="24"/>
        </w:rPr>
        <w:t>, 5(1), 1-26.</w:t>
      </w:r>
      <w:r w:rsidR="0091459B" w:rsidRPr="00270D5A">
        <w:rPr>
          <w:rFonts w:ascii="Times New Roman" w:hAnsi="Times New Roman" w:cs="Times New Roman"/>
          <w:color w:val="000000" w:themeColor="text1"/>
          <w:sz w:val="24"/>
          <w:szCs w:val="24"/>
        </w:rPr>
        <w:t xml:space="preserve"> </w:t>
      </w:r>
      <w:r w:rsidR="0091459B" w:rsidRPr="00456BB6">
        <w:rPr>
          <w:rFonts w:ascii="Times New Roman" w:hAnsi="Times New Roman" w:cs="Times New Roman"/>
          <w:sz w:val="24"/>
          <w:szCs w:val="24"/>
        </w:rPr>
        <w:t>https://link.springer.com/article/</w:t>
      </w:r>
      <w:proofErr w:type="gramStart"/>
      <w:r w:rsidR="0091459B" w:rsidRPr="00456BB6">
        <w:rPr>
          <w:rFonts w:ascii="Times New Roman" w:hAnsi="Times New Roman" w:cs="Times New Roman"/>
          <w:sz w:val="24"/>
          <w:szCs w:val="24"/>
        </w:rPr>
        <w:t>10.1007</w:t>
      </w:r>
      <w:proofErr w:type="gramEnd"/>
      <w:r w:rsidR="0091459B" w:rsidRPr="00456BB6">
        <w:rPr>
          <w:rFonts w:ascii="Times New Roman" w:hAnsi="Times New Roman" w:cs="Times New Roman"/>
          <w:sz w:val="24"/>
          <w:szCs w:val="24"/>
        </w:rPr>
        <w:t>/bf01965413</w:t>
      </w:r>
      <w:r w:rsidR="0091459B" w:rsidRPr="00270D5A">
        <w:rPr>
          <w:rFonts w:ascii="Times New Roman" w:hAnsi="Times New Roman" w:cs="Times New Roman"/>
          <w:color w:val="000000" w:themeColor="text1"/>
          <w:sz w:val="24"/>
          <w:szCs w:val="24"/>
        </w:rPr>
        <w:t xml:space="preserve"> </w:t>
      </w:r>
    </w:p>
    <w:p w14:paraId="5D73FE5C" w14:textId="22DE8D68" w:rsidR="00ED269F" w:rsidRPr="00270D5A" w:rsidRDefault="001D0E7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Kilbourne, W</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E., </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2004</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Sustainable </w:t>
      </w:r>
      <w:r w:rsidR="00C222BD" w:rsidRPr="00270D5A">
        <w:rPr>
          <w:rFonts w:ascii="Times New Roman" w:eastAsia="Times New Roman" w:hAnsi="Times New Roman" w:cs="Times New Roman"/>
          <w:color w:val="000000" w:themeColor="text1"/>
          <w:sz w:val="24"/>
          <w:szCs w:val="24"/>
        </w:rPr>
        <w:t>communication and the dominan</w:t>
      </w:r>
      <w:r w:rsidR="00C222BD">
        <w:rPr>
          <w:rFonts w:ascii="Times New Roman" w:eastAsia="Times New Roman" w:hAnsi="Times New Roman" w:cs="Times New Roman"/>
          <w:color w:val="000000" w:themeColor="text1"/>
          <w:sz w:val="24"/>
          <w:szCs w:val="24"/>
        </w:rPr>
        <w:t>t social paradigm: can they be i</w:t>
      </w:r>
      <w:r w:rsidR="00C222BD" w:rsidRPr="00270D5A">
        <w:rPr>
          <w:rFonts w:ascii="Times New Roman" w:eastAsia="Times New Roman" w:hAnsi="Times New Roman" w:cs="Times New Roman"/>
          <w:color w:val="000000" w:themeColor="text1"/>
          <w:sz w:val="24"/>
          <w:szCs w:val="24"/>
        </w:rPr>
        <w:t>ntegrated</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Marketing Theory Journal</w:t>
      </w:r>
      <w:r w:rsidRPr="00270D5A">
        <w:rPr>
          <w:rFonts w:ascii="Times New Roman" w:eastAsia="Times New Roman" w:hAnsi="Times New Roman" w:cs="Times New Roman"/>
          <w:color w:val="000000" w:themeColor="text1"/>
          <w:sz w:val="24"/>
          <w:szCs w:val="24"/>
        </w:rPr>
        <w:t>, 4</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3</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187-208, </w:t>
      </w:r>
      <w:r w:rsidR="0091459B" w:rsidRPr="00456BB6">
        <w:rPr>
          <w:rFonts w:ascii="Times New Roman" w:eastAsia="Times New Roman" w:hAnsi="Times New Roman" w:cs="Times New Roman"/>
          <w:sz w:val="24"/>
          <w:szCs w:val="24"/>
        </w:rPr>
        <w:t>https://doi.org/10.1177/1470593104045536</w:t>
      </w:r>
      <w:r w:rsidR="0091459B" w:rsidRPr="00270D5A">
        <w:rPr>
          <w:rFonts w:ascii="Times New Roman" w:eastAsia="Times New Roman" w:hAnsi="Times New Roman" w:cs="Times New Roman"/>
          <w:color w:val="000000" w:themeColor="text1"/>
          <w:sz w:val="24"/>
          <w:szCs w:val="24"/>
        </w:rPr>
        <w:t xml:space="preserve"> </w:t>
      </w:r>
    </w:p>
    <w:p w14:paraId="70A1F210" w14:textId="0B72F3D9" w:rsidR="001D0E73" w:rsidRPr="00270D5A" w:rsidRDefault="00ED269F"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Kisumbi, C</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K.</w:t>
      </w:r>
      <w:r w:rsidR="0091459B"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Omboto, P., I., </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2018</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Influence of </w:t>
      </w:r>
      <w:r w:rsidR="00C222BD" w:rsidRPr="00270D5A">
        <w:rPr>
          <w:rFonts w:ascii="Times New Roman" w:eastAsia="Times New Roman" w:hAnsi="Times New Roman" w:cs="Times New Roman"/>
          <w:color w:val="000000" w:themeColor="text1"/>
          <w:sz w:val="24"/>
          <w:szCs w:val="24"/>
        </w:rPr>
        <w:t xml:space="preserve">tokenism in sustainability of rural community water projects in </w:t>
      </w:r>
      <w:r w:rsidRPr="00270D5A">
        <w:rPr>
          <w:rFonts w:ascii="Times New Roman" w:eastAsia="Times New Roman" w:hAnsi="Times New Roman" w:cs="Times New Roman"/>
          <w:color w:val="000000" w:themeColor="text1"/>
          <w:sz w:val="24"/>
          <w:szCs w:val="24"/>
        </w:rPr>
        <w:t xml:space="preserve">Kenya, </w:t>
      </w:r>
      <w:r w:rsidRPr="00270D5A">
        <w:rPr>
          <w:rFonts w:ascii="Times New Roman" w:eastAsia="Times New Roman" w:hAnsi="Times New Roman" w:cs="Times New Roman"/>
          <w:i/>
          <w:iCs/>
          <w:color w:val="000000" w:themeColor="text1"/>
          <w:sz w:val="24"/>
          <w:szCs w:val="24"/>
        </w:rPr>
        <w:t>International Journal Of Innovative Research &amp; Development</w:t>
      </w:r>
      <w:r w:rsidRPr="00270D5A">
        <w:rPr>
          <w:rFonts w:ascii="Times New Roman" w:eastAsia="Times New Roman" w:hAnsi="Times New Roman" w:cs="Times New Roman"/>
          <w:color w:val="000000" w:themeColor="text1"/>
          <w:sz w:val="24"/>
          <w:szCs w:val="24"/>
        </w:rPr>
        <w:t>, 7</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w:t>
      </w:r>
      <w:r w:rsidR="0091459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w:t>
      </w:r>
      <w:r w:rsidR="0091459B"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294-304.</w:t>
      </w:r>
      <w:r w:rsidR="0091459B" w:rsidRPr="00270D5A">
        <w:rPr>
          <w:rFonts w:ascii="Times New Roman" w:eastAsia="Times New Roman" w:hAnsi="Times New Roman" w:cs="Times New Roman"/>
          <w:color w:val="000000" w:themeColor="text1"/>
          <w:sz w:val="24"/>
          <w:szCs w:val="24"/>
        </w:rPr>
        <w:t xml:space="preserve"> </w:t>
      </w:r>
      <w:r w:rsidR="0091459B" w:rsidRPr="00456BB6">
        <w:rPr>
          <w:rFonts w:ascii="Times New Roman" w:eastAsia="Times New Roman" w:hAnsi="Times New Roman" w:cs="Times New Roman"/>
          <w:sz w:val="24"/>
          <w:szCs w:val="24"/>
        </w:rPr>
        <w:t>http://dx.doi.org/</w:t>
      </w:r>
      <w:proofErr w:type="gramStart"/>
      <w:r w:rsidR="0091459B" w:rsidRPr="00456BB6">
        <w:rPr>
          <w:rFonts w:ascii="Times New Roman" w:eastAsia="Times New Roman" w:hAnsi="Times New Roman" w:cs="Times New Roman"/>
          <w:sz w:val="24"/>
          <w:szCs w:val="24"/>
        </w:rPr>
        <w:t>10.24940</w:t>
      </w:r>
      <w:proofErr w:type="gramEnd"/>
      <w:r w:rsidR="0091459B" w:rsidRPr="00456BB6">
        <w:rPr>
          <w:rFonts w:ascii="Times New Roman" w:eastAsia="Times New Roman" w:hAnsi="Times New Roman" w:cs="Times New Roman"/>
          <w:sz w:val="24"/>
          <w:szCs w:val="24"/>
        </w:rPr>
        <w:t>/ijird/v7/i1/jan128698</w:t>
      </w:r>
      <w:r w:rsidR="0091459B" w:rsidRPr="00270D5A">
        <w:rPr>
          <w:rFonts w:ascii="Times New Roman" w:eastAsia="Times New Roman" w:hAnsi="Times New Roman" w:cs="Times New Roman"/>
          <w:color w:val="000000" w:themeColor="text1"/>
          <w:sz w:val="24"/>
          <w:szCs w:val="24"/>
        </w:rPr>
        <w:t xml:space="preserve"> </w:t>
      </w:r>
    </w:p>
    <w:p w14:paraId="4591DB83" w14:textId="385935F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Koontz, H</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Weihrich, H.</w:t>
      </w:r>
      <w:r w:rsidR="0091459B"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Cannice, M., V., </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2020</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Essentials of Management: An International, Innovation, and Leadership Perspective</w:t>
      </w:r>
      <w:r w:rsidR="0091459B"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11th Edition</w:t>
      </w:r>
      <w:r w:rsidR="0091459B" w:rsidRPr="00270D5A">
        <w:rPr>
          <w:rFonts w:ascii="Times New Roman" w:hAnsi="Times New Roman" w:cs="Times New Roman"/>
          <w:i/>
          <w:iCs/>
          <w:color w:val="000000" w:themeColor="text1"/>
          <w:sz w:val="24"/>
          <w:szCs w:val="24"/>
        </w:rPr>
        <w:t>)</w:t>
      </w:r>
      <w:r w:rsidRPr="00270D5A">
        <w:rPr>
          <w:rFonts w:ascii="Times New Roman" w:hAnsi="Times New Roman" w:cs="Times New Roman"/>
          <w:color w:val="000000" w:themeColor="text1"/>
          <w:sz w:val="24"/>
          <w:szCs w:val="24"/>
        </w:rPr>
        <w:t>, McGraw Hill Education</w:t>
      </w:r>
      <w:r w:rsidR="0091459B" w:rsidRPr="00270D5A">
        <w:rPr>
          <w:rFonts w:ascii="Times New Roman" w:hAnsi="Times New Roman" w:cs="Times New Roman"/>
          <w:color w:val="000000" w:themeColor="text1"/>
          <w:sz w:val="24"/>
          <w:szCs w:val="24"/>
        </w:rPr>
        <w:t>.</w:t>
      </w:r>
    </w:p>
    <w:p w14:paraId="7D28FB11" w14:textId="1E360294" w:rsidR="001D0E73"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Kuşay, Y</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2020</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Kurumsal Sürdürülebilirlik İletişimi Uygulamaları</w:t>
      </w:r>
      <w:r w:rsidR="0091459B"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Genişletilmiş 2. Baskı</w:t>
      </w:r>
      <w:r w:rsidR="0091459B" w:rsidRPr="00270D5A">
        <w:rPr>
          <w:rFonts w:ascii="Times New Roman" w:hAnsi="Times New Roman" w:cs="Times New Roman"/>
          <w:i/>
          <w:iCs/>
          <w:color w:val="000000" w:themeColor="text1"/>
          <w:sz w:val="24"/>
          <w:szCs w:val="24"/>
        </w:rPr>
        <w:t>)</w:t>
      </w:r>
      <w:r w:rsidRPr="00270D5A">
        <w:rPr>
          <w:rFonts w:ascii="Times New Roman" w:hAnsi="Times New Roman" w:cs="Times New Roman"/>
          <w:color w:val="000000" w:themeColor="text1"/>
          <w:sz w:val="24"/>
          <w:szCs w:val="24"/>
        </w:rPr>
        <w:t>, Eğitim Yayınevi</w:t>
      </w:r>
      <w:r w:rsidR="0091459B" w:rsidRPr="00270D5A">
        <w:rPr>
          <w:rFonts w:ascii="Times New Roman" w:hAnsi="Times New Roman" w:cs="Times New Roman"/>
          <w:color w:val="000000" w:themeColor="text1"/>
          <w:sz w:val="24"/>
          <w:szCs w:val="24"/>
        </w:rPr>
        <w:t>.</w:t>
      </w:r>
    </w:p>
    <w:p w14:paraId="097E2FFE" w14:textId="6D37B065" w:rsidR="00455DC8" w:rsidRPr="00270D5A" w:rsidRDefault="001D0E73"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Kuşku Özdemir, E</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2019</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C222BD">
        <w:rPr>
          <w:rFonts w:ascii="Times New Roman" w:hAnsi="Times New Roman" w:cs="Times New Roman"/>
          <w:i/>
          <w:color w:val="000000" w:themeColor="text1"/>
          <w:sz w:val="24"/>
          <w:szCs w:val="24"/>
        </w:rPr>
        <w:t>Kamusal İletişimde Çatışma Yönetimi ve İletişim Becerileri: Belediye Çalışanlarına Yönelik Bir Araştırma</w:t>
      </w:r>
      <w:r w:rsidRPr="00270D5A">
        <w:rPr>
          <w:rFonts w:ascii="Times New Roman" w:hAnsi="Times New Roman" w:cs="Times New Roman"/>
          <w:color w:val="000000" w:themeColor="text1"/>
          <w:sz w:val="24"/>
          <w:szCs w:val="24"/>
        </w:rPr>
        <w:t>, Doktora Tezi, Ege Üniversitesi Halkla İlişkiler ve Tanıtım Anabilim Dalı</w:t>
      </w:r>
      <w:r w:rsidR="0091459B" w:rsidRPr="00270D5A">
        <w:rPr>
          <w:rFonts w:ascii="Times New Roman" w:hAnsi="Times New Roman" w:cs="Times New Roman"/>
          <w:color w:val="000000" w:themeColor="text1"/>
          <w:sz w:val="24"/>
          <w:szCs w:val="24"/>
        </w:rPr>
        <w:t>.</w:t>
      </w:r>
    </w:p>
    <w:p w14:paraId="3388F2F7" w14:textId="5494796C"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Kruse, L</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Psychological </w:t>
      </w:r>
      <w:r w:rsidRPr="00C222BD">
        <w:rPr>
          <w:rFonts w:ascii="Times New Roman" w:hAnsi="Times New Roman" w:cs="Times New Roman"/>
          <w:i/>
          <w:color w:val="000000" w:themeColor="text1"/>
          <w:sz w:val="24"/>
          <w:szCs w:val="24"/>
        </w:rPr>
        <w:t>Aspects of Sustainability Communicatio</w:t>
      </w:r>
      <w:r w:rsidR="0091459B" w:rsidRPr="00C222BD">
        <w:rPr>
          <w:rFonts w:ascii="Times New Roman" w:hAnsi="Times New Roman" w:cs="Times New Roman"/>
          <w:i/>
          <w:color w:val="000000" w:themeColor="text1"/>
          <w:sz w:val="24"/>
          <w:szCs w:val="24"/>
        </w:rPr>
        <w:t>n</w:t>
      </w:r>
      <w:r w:rsidRPr="00270D5A">
        <w:rPr>
          <w:rFonts w:ascii="Times New Roman" w:hAnsi="Times New Roman" w:cs="Times New Roman"/>
          <w:color w:val="000000" w:themeColor="text1"/>
          <w:sz w:val="24"/>
          <w:szCs w:val="24"/>
        </w:rPr>
        <w:t xml:space="preserve">, </w:t>
      </w:r>
      <w:proofErr w:type="gramStart"/>
      <w:r w:rsidR="0091459B" w:rsidRPr="00270D5A">
        <w:rPr>
          <w:rFonts w:ascii="Times New Roman" w:hAnsi="Times New Roman" w:cs="Times New Roman"/>
          <w:color w:val="000000" w:themeColor="text1"/>
          <w:sz w:val="24"/>
          <w:szCs w:val="24"/>
        </w:rPr>
        <w:t>İçinde  J</w:t>
      </w:r>
      <w:proofErr w:type="gramEnd"/>
      <w:r w:rsidR="0091459B" w:rsidRPr="00270D5A">
        <w:rPr>
          <w:rFonts w:ascii="Times New Roman" w:hAnsi="Times New Roman" w:cs="Times New Roman"/>
          <w:color w:val="000000" w:themeColor="text1"/>
          <w:sz w:val="24"/>
          <w:szCs w:val="24"/>
        </w:rPr>
        <w:t>. Godeman</w:t>
      </w:r>
      <w:r w:rsidR="00016A16" w:rsidRPr="00270D5A">
        <w:rPr>
          <w:rFonts w:ascii="Times New Roman" w:hAnsi="Times New Roman" w:cs="Times New Roman"/>
          <w:color w:val="000000" w:themeColor="text1"/>
          <w:sz w:val="24"/>
          <w:szCs w:val="24"/>
        </w:rPr>
        <w:t>n</w:t>
      </w:r>
      <w:r w:rsidR="0091459B" w:rsidRPr="00270D5A">
        <w:rPr>
          <w:rFonts w:ascii="Times New Roman" w:hAnsi="Times New Roman" w:cs="Times New Roman"/>
          <w:color w:val="000000" w:themeColor="text1"/>
          <w:sz w:val="24"/>
          <w:szCs w:val="24"/>
        </w:rPr>
        <w:t xml:space="preserve"> &amp; G. Michelsen (Eds.),  </w:t>
      </w:r>
      <w:r w:rsidR="0091459B" w:rsidRPr="00C222BD">
        <w:rPr>
          <w:rFonts w:ascii="Times New Roman" w:hAnsi="Times New Roman" w:cs="Times New Roman"/>
          <w:iCs/>
          <w:color w:val="000000" w:themeColor="text1"/>
          <w:sz w:val="24"/>
          <w:szCs w:val="24"/>
        </w:rPr>
        <w:t>Sustainability Communication: Interdisciplinary Perspectives and Theoretical Foundations</w:t>
      </w:r>
      <w:r w:rsidR="0091459B" w:rsidRPr="00270D5A">
        <w:rPr>
          <w:rFonts w:ascii="Times New Roman" w:hAnsi="Times New Roman" w:cs="Times New Roman"/>
          <w:i/>
          <w:iCs/>
          <w:color w:val="000000" w:themeColor="text1"/>
          <w:sz w:val="24"/>
          <w:szCs w:val="24"/>
        </w:rPr>
        <w:t xml:space="preserve"> </w:t>
      </w:r>
      <w:r w:rsidR="0091459B" w:rsidRPr="00270D5A">
        <w:rPr>
          <w:rFonts w:ascii="Times New Roman" w:hAnsi="Times New Roman" w:cs="Times New Roman"/>
          <w:color w:val="000000" w:themeColor="text1"/>
          <w:sz w:val="24"/>
          <w:szCs w:val="24"/>
        </w:rPr>
        <w:t>(ss. 69-77</w:t>
      </w:r>
      <w:proofErr w:type="gramStart"/>
      <w:r w:rsidR="0091459B" w:rsidRPr="00270D5A">
        <w:rPr>
          <w:rFonts w:ascii="Times New Roman" w:hAnsi="Times New Roman" w:cs="Times New Roman"/>
          <w:color w:val="000000" w:themeColor="text1"/>
          <w:sz w:val="24"/>
          <w:szCs w:val="24"/>
        </w:rPr>
        <w:t>)</w:t>
      </w:r>
      <w:proofErr w:type="gramEnd"/>
      <w:r w:rsidR="0091459B" w:rsidRPr="00270D5A">
        <w:rPr>
          <w:rFonts w:ascii="Times New Roman" w:hAnsi="Times New Roman" w:cs="Times New Roman"/>
          <w:color w:val="000000" w:themeColor="text1"/>
          <w:sz w:val="24"/>
          <w:szCs w:val="24"/>
        </w:rPr>
        <w:t xml:space="preserve">, Springer.  </w:t>
      </w:r>
    </w:p>
    <w:p w14:paraId="01F06135" w14:textId="36862F50"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Jha, A.K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91459B" w:rsidRPr="00270D5A">
        <w:rPr>
          <w:rFonts w:ascii="Times New Roman" w:hAnsi="Times New Roman" w:cs="Times New Roman"/>
          <w:color w:val="000000" w:themeColor="text1"/>
          <w:sz w:val="24"/>
          <w:szCs w:val="24"/>
        </w:rPr>
        <w:t xml:space="preserve">&amp; </w:t>
      </w:r>
      <w:r w:rsidRPr="00270D5A">
        <w:rPr>
          <w:rFonts w:ascii="Times New Roman" w:hAnsi="Times New Roman" w:cs="Times New Roman"/>
          <w:color w:val="000000" w:themeColor="text1"/>
          <w:sz w:val="24"/>
          <w:szCs w:val="24"/>
        </w:rPr>
        <w:t xml:space="preserve">Verma, N.K., </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91459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Social Media Sustainability Communication: An Analysis of Firm Behaviour and Stakeholder Responses. Information Systems Frontiers</w:t>
      </w:r>
      <w:r w:rsidRPr="00270D5A">
        <w:rPr>
          <w:rFonts w:ascii="Times New Roman" w:hAnsi="Times New Roman" w:cs="Times New Roman"/>
          <w:color w:val="000000" w:themeColor="text1"/>
          <w:sz w:val="24"/>
          <w:szCs w:val="24"/>
        </w:rPr>
        <w:t xml:space="preserve">, Springer. </w:t>
      </w:r>
    </w:p>
    <w:p w14:paraId="5DB5BBFA" w14:textId="126234FE" w:rsidR="00401B30"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Lähtinen, 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Toppinen, A., Suojanen, H., Stern, T. Ranacher, L., Burnard, M.</w:t>
      </w:r>
      <w:r w:rsidR="00822B77"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Kuzman, M., </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Forest </w:t>
      </w:r>
      <w:r w:rsidR="00C222BD" w:rsidRPr="00270D5A">
        <w:rPr>
          <w:rFonts w:ascii="Times New Roman" w:hAnsi="Times New Roman" w:cs="Times New Roman"/>
          <w:color w:val="000000" w:themeColor="text1"/>
          <w:sz w:val="24"/>
          <w:szCs w:val="24"/>
        </w:rPr>
        <w:t>sector sustainability communication in europe: a systematic literature review on the contents and gaps. current forestry reports,</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Forest Policy, Economics and Social Research</w:t>
      </w:r>
      <w:r w:rsidRPr="00270D5A">
        <w:rPr>
          <w:rFonts w:ascii="Times New Roman" w:hAnsi="Times New Roman" w:cs="Times New Roman"/>
          <w:color w:val="000000" w:themeColor="text1"/>
          <w:sz w:val="24"/>
          <w:szCs w:val="24"/>
        </w:rPr>
        <w:t xml:space="preserve">, </w:t>
      </w:r>
      <w:r w:rsidR="00822B77" w:rsidRPr="00270D5A">
        <w:rPr>
          <w:rFonts w:ascii="Times New Roman" w:hAnsi="Times New Roman" w:cs="Times New Roman"/>
          <w:color w:val="000000" w:themeColor="text1"/>
          <w:sz w:val="24"/>
          <w:szCs w:val="24"/>
        </w:rPr>
        <w:t xml:space="preserve">2017(3), 173–187. </w:t>
      </w:r>
      <w:r w:rsidR="00822B77" w:rsidRPr="00456BB6">
        <w:rPr>
          <w:rFonts w:ascii="Times New Roman" w:hAnsi="Times New Roman" w:cs="Times New Roman"/>
          <w:sz w:val="24"/>
          <w:szCs w:val="24"/>
        </w:rPr>
        <w:t>https://doi.org/</w:t>
      </w:r>
      <w:proofErr w:type="gramStart"/>
      <w:r w:rsidR="00822B77" w:rsidRPr="00456BB6">
        <w:rPr>
          <w:rFonts w:ascii="Times New Roman" w:hAnsi="Times New Roman" w:cs="Times New Roman"/>
          <w:sz w:val="24"/>
          <w:szCs w:val="24"/>
        </w:rPr>
        <w:t>10.1007</w:t>
      </w:r>
      <w:proofErr w:type="gramEnd"/>
      <w:r w:rsidR="00822B77" w:rsidRPr="00456BB6">
        <w:rPr>
          <w:rFonts w:ascii="Times New Roman" w:hAnsi="Times New Roman" w:cs="Times New Roman"/>
          <w:sz w:val="24"/>
          <w:szCs w:val="24"/>
        </w:rPr>
        <w:t>/s40725-017-0063-2</w:t>
      </w:r>
      <w:r w:rsidR="00822B77" w:rsidRPr="00270D5A">
        <w:rPr>
          <w:rFonts w:ascii="Times New Roman" w:hAnsi="Times New Roman" w:cs="Times New Roman"/>
          <w:color w:val="000000" w:themeColor="text1"/>
          <w:sz w:val="24"/>
          <w:szCs w:val="24"/>
        </w:rPr>
        <w:t xml:space="preserve"> </w:t>
      </w:r>
    </w:p>
    <w:p w14:paraId="3C2258FE" w14:textId="1A1C55B3" w:rsidR="00455DC8" w:rsidRPr="00270D5A" w:rsidRDefault="00401B30"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Lauder,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Sari, R., F., Suwarthe, N.</w:t>
      </w:r>
      <w:r w:rsidR="00822B77"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Tjahjono, G., </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2015</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Critical review of a </w:t>
      </w:r>
      <w:proofErr w:type="gramStart"/>
      <w:r w:rsidRPr="00270D5A">
        <w:rPr>
          <w:rFonts w:ascii="Times New Roman" w:hAnsi="Times New Roman" w:cs="Times New Roman"/>
          <w:color w:val="000000" w:themeColor="text1"/>
          <w:sz w:val="24"/>
          <w:szCs w:val="24"/>
        </w:rPr>
        <w:t>global</w:t>
      </w:r>
      <w:proofErr w:type="gramEnd"/>
      <w:r w:rsidRPr="00270D5A">
        <w:rPr>
          <w:rFonts w:ascii="Times New Roman" w:hAnsi="Times New Roman" w:cs="Times New Roman"/>
          <w:color w:val="000000" w:themeColor="text1"/>
          <w:sz w:val="24"/>
          <w:szCs w:val="24"/>
        </w:rPr>
        <w:t xml:space="preserve"> campus sustainability ranking: GreenMetric, </w:t>
      </w:r>
      <w:r w:rsidRPr="00270D5A">
        <w:rPr>
          <w:rFonts w:ascii="Times New Roman" w:hAnsi="Times New Roman" w:cs="Times New Roman"/>
          <w:i/>
          <w:iCs/>
          <w:color w:val="000000" w:themeColor="text1"/>
          <w:sz w:val="24"/>
          <w:szCs w:val="24"/>
        </w:rPr>
        <w:t>Journal of Cleaner Production</w:t>
      </w:r>
      <w:r w:rsidRPr="00270D5A">
        <w:rPr>
          <w:rFonts w:ascii="Times New Roman" w:hAnsi="Times New Roman" w:cs="Times New Roman"/>
          <w:color w:val="000000" w:themeColor="text1"/>
          <w:sz w:val="24"/>
          <w:szCs w:val="24"/>
        </w:rPr>
        <w:t>, 108, 852-863.</w:t>
      </w:r>
      <w:r w:rsidR="00822B77" w:rsidRPr="00270D5A">
        <w:rPr>
          <w:rFonts w:ascii="Times New Roman" w:hAnsi="Times New Roman" w:cs="Times New Roman"/>
          <w:color w:val="000000" w:themeColor="text1"/>
          <w:sz w:val="24"/>
          <w:szCs w:val="24"/>
        </w:rPr>
        <w:t xml:space="preserve"> </w:t>
      </w:r>
      <w:r w:rsidR="00822B77" w:rsidRPr="00456BB6">
        <w:rPr>
          <w:rFonts w:ascii="Times New Roman" w:hAnsi="Times New Roman" w:cs="Times New Roman"/>
          <w:sz w:val="24"/>
          <w:szCs w:val="24"/>
        </w:rPr>
        <w:t>http://dx.doi.org/10.1016/j.jclepro.2015.02.080</w:t>
      </w:r>
      <w:r w:rsidR="00822B77" w:rsidRPr="00270D5A">
        <w:rPr>
          <w:rFonts w:ascii="Times New Roman" w:hAnsi="Times New Roman" w:cs="Times New Roman"/>
          <w:color w:val="000000" w:themeColor="text1"/>
          <w:sz w:val="24"/>
          <w:szCs w:val="24"/>
        </w:rPr>
        <w:t xml:space="preserve"> </w:t>
      </w:r>
    </w:p>
    <w:p w14:paraId="21212269" w14:textId="44F6754A" w:rsidR="00C16F93" w:rsidRPr="00270D5A" w:rsidRDefault="00A51BF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Lawshe,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H., </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1975</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A </w:t>
      </w:r>
      <w:r w:rsidR="00C222BD" w:rsidRPr="00270D5A">
        <w:rPr>
          <w:rFonts w:ascii="Times New Roman" w:hAnsi="Times New Roman" w:cs="Times New Roman"/>
          <w:color w:val="000000" w:themeColor="text1"/>
          <w:sz w:val="24"/>
          <w:szCs w:val="24"/>
        </w:rPr>
        <w:t>quantitative approach to content validity</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Personnel Phychology</w:t>
      </w:r>
      <w:r w:rsidRPr="00270D5A">
        <w:rPr>
          <w:rFonts w:ascii="Times New Roman" w:hAnsi="Times New Roman" w:cs="Times New Roman"/>
          <w:color w:val="000000" w:themeColor="text1"/>
          <w:sz w:val="24"/>
          <w:szCs w:val="24"/>
        </w:rPr>
        <w:t>, 28, 563-575.</w:t>
      </w:r>
      <w:r w:rsidR="00822B77" w:rsidRPr="00270D5A">
        <w:rPr>
          <w:rFonts w:ascii="Times New Roman" w:hAnsi="Times New Roman" w:cs="Times New Roman"/>
          <w:color w:val="000000" w:themeColor="text1"/>
          <w:sz w:val="24"/>
          <w:szCs w:val="24"/>
        </w:rPr>
        <w:t xml:space="preserve"> </w:t>
      </w:r>
      <w:r w:rsidR="00822B77" w:rsidRPr="00456BB6">
        <w:rPr>
          <w:rFonts w:ascii="Times New Roman" w:hAnsi="Times New Roman" w:cs="Times New Roman"/>
          <w:sz w:val="24"/>
          <w:szCs w:val="24"/>
        </w:rPr>
        <w:t>https://doi.org/</w:t>
      </w:r>
      <w:proofErr w:type="gramStart"/>
      <w:r w:rsidR="00822B77" w:rsidRPr="00456BB6">
        <w:rPr>
          <w:rFonts w:ascii="Times New Roman" w:hAnsi="Times New Roman" w:cs="Times New Roman"/>
          <w:sz w:val="24"/>
          <w:szCs w:val="24"/>
        </w:rPr>
        <w:t>10.1111</w:t>
      </w:r>
      <w:proofErr w:type="gramEnd"/>
      <w:r w:rsidR="00822B77" w:rsidRPr="00456BB6">
        <w:rPr>
          <w:rFonts w:ascii="Times New Roman" w:hAnsi="Times New Roman" w:cs="Times New Roman"/>
          <w:sz w:val="24"/>
          <w:szCs w:val="24"/>
        </w:rPr>
        <w:t>/j.1744-6570.1975.tb01393.x</w:t>
      </w:r>
      <w:r w:rsidR="00822B77" w:rsidRPr="00270D5A">
        <w:rPr>
          <w:rFonts w:ascii="Times New Roman" w:hAnsi="Times New Roman" w:cs="Times New Roman"/>
          <w:color w:val="000000" w:themeColor="text1"/>
          <w:sz w:val="24"/>
          <w:szCs w:val="24"/>
        </w:rPr>
        <w:t xml:space="preserve"> </w:t>
      </w:r>
    </w:p>
    <w:p w14:paraId="03D16D48" w14:textId="16657273" w:rsidR="004000E7" w:rsidRPr="00270D5A" w:rsidRDefault="00C16F93"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Lertpratchya,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  Besley, J. ,C., Zwickle, A., Takashi, B.</w:t>
      </w:r>
      <w:r w:rsidR="00822B77"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Whitley, C., T., </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Assessing the role of college as a sustainability communication channel, </w:t>
      </w:r>
      <w:r w:rsidRPr="00270D5A">
        <w:rPr>
          <w:rFonts w:ascii="Times New Roman" w:hAnsi="Times New Roman" w:cs="Times New Roman"/>
          <w:i/>
          <w:iCs/>
          <w:color w:val="000000" w:themeColor="text1"/>
          <w:sz w:val="24"/>
          <w:szCs w:val="24"/>
        </w:rPr>
        <w:t>International Journal of Sustainability in Higher Education</w:t>
      </w:r>
      <w:r w:rsidRPr="00270D5A">
        <w:rPr>
          <w:rFonts w:ascii="Times New Roman" w:hAnsi="Times New Roman" w:cs="Times New Roman"/>
          <w:color w:val="000000" w:themeColor="text1"/>
          <w:sz w:val="24"/>
          <w:szCs w:val="24"/>
        </w:rPr>
        <w:t>, 18</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7</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1-26. </w:t>
      </w:r>
      <w:r w:rsidR="00822B77" w:rsidRPr="00456BB6">
        <w:rPr>
          <w:rFonts w:ascii="Times New Roman" w:hAnsi="Times New Roman" w:cs="Times New Roman"/>
          <w:sz w:val="24"/>
          <w:szCs w:val="24"/>
        </w:rPr>
        <w:t>https://doi.org/</w:t>
      </w:r>
      <w:proofErr w:type="gramStart"/>
      <w:r w:rsidR="00822B77" w:rsidRPr="00456BB6">
        <w:rPr>
          <w:rFonts w:ascii="Times New Roman" w:hAnsi="Times New Roman" w:cs="Times New Roman"/>
          <w:sz w:val="24"/>
          <w:szCs w:val="24"/>
        </w:rPr>
        <w:t>10.1108</w:t>
      </w:r>
      <w:proofErr w:type="gramEnd"/>
      <w:r w:rsidR="00822B77" w:rsidRPr="00456BB6">
        <w:rPr>
          <w:rFonts w:ascii="Times New Roman" w:hAnsi="Times New Roman" w:cs="Times New Roman"/>
          <w:sz w:val="24"/>
          <w:szCs w:val="24"/>
        </w:rPr>
        <w:t>/IJSHE-09-2016-0172</w:t>
      </w:r>
      <w:r w:rsidR="00822B77" w:rsidRPr="00270D5A">
        <w:rPr>
          <w:rFonts w:ascii="Times New Roman" w:hAnsi="Times New Roman" w:cs="Times New Roman"/>
          <w:color w:val="000000" w:themeColor="text1"/>
          <w:sz w:val="24"/>
          <w:szCs w:val="24"/>
        </w:rPr>
        <w:t xml:space="preserve"> </w:t>
      </w:r>
    </w:p>
    <w:p w14:paraId="61287F3E" w14:textId="627AD91D" w:rsidR="004000E7" w:rsidRPr="00270D5A" w:rsidRDefault="004000E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Lock, I.</w:t>
      </w:r>
      <w:r w:rsidR="00822B77"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Seele,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Measuring </w:t>
      </w:r>
      <w:r w:rsidR="00C222BD" w:rsidRPr="00270D5A">
        <w:rPr>
          <w:rFonts w:ascii="Times New Roman" w:hAnsi="Times New Roman" w:cs="Times New Roman"/>
          <w:color w:val="000000" w:themeColor="text1"/>
          <w:sz w:val="24"/>
          <w:szCs w:val="24"/>
        </w:rPr>
        <w:t>credibility perceptions in csr communication: a scale development to test readers’ perceived credibility of csr reports</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Management Communication Quarterly</w:t>
      </w:r>
      <w:r w:rsidRPr="00270D5A">
        <w:rPr>
          <w:rFonts w:ascii="Times New Roman" w:hAnsi="Times New Roman" w:cs="Times New Roman"/>
          <w:color w:val="000000" w:themeColor="text1"/>
          <w:sz w:val="24"/>
          <w:szCs w:val="24"/>
        </w:rPr>
        <w:t>, 31</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584-613. </w:t>
      </w:r>
      <w:r w:rsidR="00822B77" w:rsidRPr="00270D5A">
        <w:rPr>
          <w:rFonts w:ascii="Times New Roman" w:hAnsi="Times New Roman" w:cs="Times New Roman"/>
          <w:color w:val="000000" w:themeColor="text1"/>
          <w:sz w:val="24"/>
          <w:szCs w:val="24"/>
        </w:rPr>
        <w:t xml:space="preserve"> </w:t>
      </w:r>
      <w:r w:rsidR="00822B77" w:rsidRPr="00456BB6">
        <w:rPr>
          <w:rFonts w:ascii="Times New Roman" w:hAnsi="Times New Roman" w:cs="Times New Roman"/>
          <w:sz w:val="24"/>
          <w:szCs w:val="24"/>
        </w:rPr>
        <w:t>https://doi.org/10.1177/0893318917707592</w:t>
      </w:r>
      <w:r w:rsidR="00822B77" w:rsidRPr="00270D5A">
        <w:rPr>
          <w:rFonts w:ascii="Times New Roman" w:hAnsi="Times New Roman" w:cs="Times New Roman"/>
          <w:color w:val="000000" w:themeColor="text1"/>
          <w:sz w:val="24"/>
          <w:szCs w:val="24"/>
        </w:rPr>
        <w:t xml:space="preserve"> </w:t>
      </w:r>
    </w:p>
    <w:p w14:paraId="2ECCA143" w14:textId="0D8A8C87" w:rsidR="00455DC8" w:rsidRPr="00270D5A" w:rsidRDefault="004000E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Lock, I.</w:t>
      </w:r>
      <w:r w:rsidR="00822B77"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Schulz-Knappe,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2018</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Credible corporate social responsibility (CSR) communication predicts legitimacy Evidence from an experimental study, </w:t>
      </w:r>
      <w:r w:rsidRPr="00270D5A">
        <w:rPr>
          <w:rFonts w:ascii="Times New Roman" w:hAnsi="Times New Roman" w:cs="Times New Roman"/>
          <w:i/>
          <w:iCs/>
          <w:color w:val="000000" w:themeColor="text1"/>
          <w:sz w:val="24"/>
          <w:szCs w:val="24"/>
        </w:rPr>
        <w:lastRenderedPageBreak/>
        <w:t>Corporate Communications: An International Journal,</w:t>
      </w:r>
      <w:r w:rsidRPr="00270D5A">
        <w:rPr>
          <w:rFonts w:ascii="Times New Roman" w:hAnsi="Times New Roman" w:cs="Times New Roman"/>
          <w:color w:val="000000" w:themeColor="text1"/>
          <w:sz w:val="24"/>
          <w:szCs w:val="24"/>
        </w:rPr>
        <w:t xml:space="preserve"> 24</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822B7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2-20.</w:t>
      </w:r>
      <w:r w:rsidR="003319BA" w:rsidRPr="00270D5A">
        <w:rPr>
          <w:rFonts w:ascii="Times New Roman" w:hAnsi="Times New Roman" w:cs="Times New Roman"/>
          <w:color w:val="000000" w:themeColor="text1"/>
          <w:sz w:val="24"/>
          <w:szCs w:val="24"/>
        </w:rPr>
        <w:t xml:space="preserve"> </w:t>
      </w:r>
      <w:r w:rsidR="003319BA" w:rsidRPr="00456BB6">
        <w:rPr>
          <w:rFonts w:ascii="Times New Roman" w:hAnsi="Times New Roman" w:cs="Times New Roman"/>
          <w:sz w:val="24"/>
          <w:szCs w:val="24"/>
        </w:rPr>
        <w:t>https://doi.org/</w:t>
      </w:r>
      <w:proofErr w:type="gramStart"/>
      <w:r w:rsidR="003319BA" w:rsidRPr="00456BB6">
        <w:rPr>
          <w:rFonts w:ascii="Times New Roman" w:hAnsi="Times New Roman" w:cs="Times New Roman"/>
          <w:sz w:val="24"/>
          <w:szCs w:val="24"/>
        </w:rPr>
        <w:t>10.1108</w:t>
      </w:r>
      <w:proofErr w:type="gramEnd"/>
      <w:r w:rsidR="003319BA" w:rsidRPr="00456BB6">
        <w:rPr>
          <w:rFonts w:ascii="Times New Roman" w:hAnsi="Times New Roman" w:cs="Times New Roman"/>
          <w:sz w:val="24"/>
          <w:szCs w:val="24"/>
        </w:rPr>
        <w:t>/CCIJ-07-2018-0071</w:t>
      </w:r>
      <w:r w:rsidR="003319BA" w:rsidRPr="00270D5A">
        <w:rPr>
          <w:rFonts w:ascii="Times New Roman" w:hAnsi="Times New Roman" w:cs="Times New Roman"/>
          <w:color w:val="000000" w:themeColor="text1"/>
          <w:sz w:val="24"/>
          <w:szCs w:val="24"/>
        </w:rPr>
        <w:t xml:space="preserve"> </w:t>
      </w:r>
    </w:p>
    <w:p w14:paraId="76338D67" w14:textId="7389FD67" w:rsidR="00883D49" w:rsidRPr="00270D5A" w:rsidRDefault="00883D4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Lodhia,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K., (2010), Research methods for analysing World Wide Web sustainability communication, </w:t>
      </w:r>
      <w:r w:rsidRPr="00270D5A">
        <w:rPr>
          <w:rFonts w:ascii="Times New Roman" w:hAnsi="Times New Roman" w:cs="Times New Roman"/>
          <w:i/>
          <w:iCs/>
          <w:color w:val="000000" w:themeColor="text1"/>
          <w:sz w:val="24"/>
          <w:szCs w:val="24"/>
        </w:rPr>
        <w:t>Social and Environmental Accountability Journal</w:t>
      </w:r>
      <w:r w:rsidRPr="00270D5A">
        <w:rPr>
          <w:rFonts w:ascii="Times New Roman" w:hAnsi="Times New Roman" w:cs="Times New Roman"/>
          <w:color w:val="000000" w:themeColor="text1"/>
          <w:sz w:val="24"/>
          <w:szCs w:val="24"/>
        </w:rPr>
        <w:t xml:space="preserve">, 30(1), 26-36. </w:t>
      </w:r>
      <w:r w:rsidRPr="00456BB6">
        <w:rPr>
          <w:rFonts w:ascii="Times New Roman" w:hAnsi="Times New Roman" w:cs="Times New Roman"/>
          <w:sz w:val="24"/>
          <w:szCs w:val="24"/>
        </w:rPr>
        <w:t>http://dx.doi.org/10.1080/0969160X.2010.9651819</w:t>
      </w:r>
      <w:r w:rsidRPr="00270D5A">
        <w:rPr>
          <w:rFonts w:ascii="Times New Roman" w:hAnsi="Times New Roman" w:cs="Times New Roman"/>
          <w:color w:val="000000" w:themeColor="text1"/>
          <w:sz w:val="24"/>
          <w:szCs w:val="24"/>
        </w:rPr>
        <w:t xml:space="preserve"> </w:t>
      </w:r>
    </w:p>
    <w:p w14:paraId="4964EC24" w14:textId="6CDC781A"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Lopez,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V., Garcia, A</w:t>
      </w:r>
      <w:r w:rsidR="003319BA"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Rodriguez, L., </w:t>
      </w:r>
      <w:r w:rsidR="003319B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2007</w:t>
      </w:r>
      <w:r w:rsidR="003319B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Sustainable </w:t>
      </w:r>
      <w:r w:rsidR="00C222BD" w:rsidRPr="00270D5A">
        <w:rPr>
          <w:rFonts w:ascii="Times New Roman" w:hAnsi="Times New Roman" w:cs="Times New Roman"/>
          <w:color w:val="000000" w:themeColor="text1"/>
          <w:sz w:val="24"/>
          <w:szCs w:val="24"/>
        </w:rPr>
        <w:t xml:space="preserve">development and corporate performance: a study based on </w:t>
      </w:r>
      <w:r w:rsidRPr="00270D5A">
        <w:rPr>
          <w:rFonts w:ascii="Times New Roman" w:hAnsi="Times New Roman" w:cs="Times New Roman"/>
          <w:color w:val="000000" w:themeColor="text1"/>
          <w:sz w:val="24"/>
          <w:szCs w:val="24"/>
        </w:rPr>
        <w:t xml:space="preserve">the Dow Jones Sustainability Index, </w:t>
      </w:r>
      <w:r w:rsidRPr="00270D5A">
        <w:rPr>
          <w:rFonts w:ascii="Times New Roman" w:hAnsi="Times New Roman" w:cs="Times New Roman"/>
          <w:i/>
          <w:iCs/>
          <w:color w:val="000000" w:themeColor="text1"/>
          <w:sz w:val="24"/>
          <w:szCs w:val="24"/>
        </w:rPr>
        <w:t>Journal of Business Ethics</w:t>
      </w:r>
      <w:r w:rsidRPr="00270D5A">
        <w:rPr>
          <w:rFonts w:ascii="Times New Roman" w:hAnsi="Times New Roman" w:cs="Times New Roman"/>
          <w:color w:val="000000" w:themeColor="text1"/>
          <w:sz w:val="24"/>
          <w:szCs w:val="24"/>
        </w:rPr>
        <w:t>, Springer, 75, 285-300.</w:t>
      </w:r>
      <w:r w:rsidR="003319BA" w:rsidRPr="00270D5A">
        <w:rPr>
          <w:rFonts w:ascii="Times New Roman" w:hAnsi="Times New Roman" w:cs="Times New Roman"/>
          <w:color w:val="000000" w:themeColor="text1"/>
          <w:sz w:val="24"/>
          <w:szCs w:val="24"/>
        </w:rPr>
        <w:t xml:space="preserve"> </w:t>
      </w:r>
      <w:r w:rsidR="003319BA" w:rsidRPr="00456BB6">
        <w:rPr>
          <w:rFonts w:ascii="Times New Roman" w:hAnsi="Times New Roman" w:cs="Times New Roman"/>
          <w:sz w:val="24"/>
          <w:szCs w:val="24"/>
        </w:rPr>
        <w:t>https://www.jstor.org/stable/</w:t>
      </w:r>
      <w:proofErr w:type="gramStart"/>
      <w:r w:rsidR="003319BA" w:rsidRPr="00456BB6">
        <w:rPr>
          <w:rFonts w:ascii="Times New Roman" w:hAnsi="Times New Roman" w:cs="Times New Roman"/>
          <w:sz w:val="24"/>
          <w:szCs w:val="24"/>
        </w:rPr>
        <w:t>25123994</w:t>
      </w:r>
      <w:proofErr w:type="gramEnd"/>
      <w:r w:rsidR="003319BA" w:rsidRPr="00270D5A">
        <w:rPr>
          <w:rFonts w:ascii="Times New Roman" w:hAnsi="Times New Roman" w:cs="Times New Roman"/>
          <w:color w:val="000000" w:themeColor="text1"/>
          <w:sz w:val="24"/>
          <w:szCs w:val="24"/>
        </w:rPr>
        <w:t xml:space="preserve"> </w:t>
      </w:r>
    </w:p>
    <w:p w14:paraId="5C5B5C98" w14:textId="5DCF3478" w:rsidR="00ED269F"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Lozano,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Cuelemans, K., Alonso-Almedia, M., Huisingh, D., Lozano, F., J., Waas, T., Lambretchs, W., Lukman</w:t>
      </w:r>
      <w:r w:rsidR="003319BA"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R.</w:t>
      </w:r>
      <w:r w:rsidR="003319BA"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Huge, J., </w:t>
      </w:r>
      <w:r w:rsidR="003319B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2015</w:t>
      </w:r>
      <w:r w:rsidR="003319B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A review of commitment and implementation of sustainable development in higher education: results from a worldwide survey, </w:t>
      </w:r>
      <w:r w:rsidRPr="00456BB6">
        <w:rPr>
          <w:rFonts w:ascii="Times New Roman" w:hAnsi="Times New Roman" w:cs="Times New Roman"/>
          <w:i/>
          <w:iCs/>
          <w:color w:val="000000" w:themeColor="text1"/>
          <w:sz w:val="24"/>
          <w:szCs w:val="24"/>
        </w:rPr>
        <w:t>Journal of Cleaner Production</w:t>
      </w:r>
      <w:r w:rsidRPr="00456BB6">
        <w:rPr>
          <w:rFonts w:ascii="Times New Roman" w:hAnsi="Times New Roman" w:cs="Times New Roman"/>
          <w:color w:val="000000" w:themeColor="text1"/>
          <w:sz w:val="24"/>
          <w:szCs w:val="24"/>
        </w:rPr>
        <w:t xml:space="preserve">, 108/A, 1-18, </w:t>
      </w:r>
      <w:r w:rsidRPr="00456BB6">
        <w:rPr>
          <w:rStyle w:val="Hyperlink1"/>
          <w:rFonts w:ascii="Times New Roman" w:hAnsi="Times New Roman" w:cs="Times New Roman"/>
          <w:color w:val="000000" w:themeColor="text1"/>
          <w:sz w:val="24"/>
          <w:szCs w:val="24"/>
          <w:u w:val="none"/>
        </w:rPr>
        <w:t>https://doi.org/</w:t>
      </w:r>
      <w:proofErr w:type="gramStart"/>
      <w:r w:rsidRPr="00456BB6">
        <w:rPr>
          <w:rStyle w:val="Hyperlink1"/>
          <w:rFonts w:ascii="Times New Roman" w:hAnsi="Times New Roman" w:cs="Times New Roman"/>
          <w:color w:val="000000" w:themeColor="text1"/>
          <w:sz w:val="24"/>
          <w:szCs w:val="24"/>
          <w:u w:val="none"/>
        </w:rPr>
        <w:t>10.1016</w:t>
      </w:r>
      <w:proofErr w:type="gramEnd"/>
      <w:r w:rsidRPr="00456BB6">
        <w:rPr>
          <w:rStyle w:val="Hyperlink1"/>
          <w:rFonts w:ascii="Times New Roman" w:hAnsi="Times New Roman" w:cs="Times New Roman"/>
          <w:color w:val="000000" w:themeColor="text1"/>
          <w:sz w:val="24"/>
          <w:szCs w:val="24"/>
          <w:u w:val="none"/>
        </w:rPr>
        <w:t>/j.jclepro.2014.09.048</w:t>
      </w:r>
      <w:r w:rsidRPr="00456BB6">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p>
    <w:p w14:paraId="5D25F7C1" w14:textId="7A583713" w:rsidR="00455DC8" w:rsidRPr="00270D5A" w:rsidRDefault="00ED269F"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LSE, </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2023</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What is climate change lobbying</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London School of Economics an Political Science</w:t>
      </w:r>
      <w:r w:rsidRPr="00270D5A">
        <w:rPr>
          <w:rFonts w:ascii="Times New Roman" w:hAnsi="Times New Roman" w:cs="Times New Roman"/>
          <w:color w:val="000000" w:themeColor="text1"/>
          <w:sz w:val="24"/>
          <w:szCs w:val="24"/>
        </w:rPr>
        <w:t xml:space="preserve">, </w:t>
      </w:r>
      <w:r w:rsidRPr="00456BB6">
        <w:rPr>
          <w:rFonts w:ascii="Times New Roman" w:hAnsi="Times New Roman" w:cs="Times New Roman"/>
          <w:sz w:val="24"/>
          <w:szCs w:val="24"/>
        </w:rPr>
        <w:t>https://www.lse.ac.uk/granthaminstitute/explainers/what-is-climate-change-lobbying/</w:t>
      </w:r>
      <w:r w:rsidRPr="00270D5A">
        <w:rPr>
          <w:rFonts w:ascii="Times New Roman" w:hAnsi="Times New Roman" w:cs="Times New Roman"/>
          <w:color w:val="000000" w:themeColor="text1"/>
          <w:sz w:val="24"/>
          <w:szCs w:val="24"/>
        </w:rPr>
        <w:t>, (12.06.2023).</w:t>
      </w:r>
    </w:p>
    <w:p w14:paraId="23FEB1B0" w14:textId="7E0A708B"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Lumley, S.</w:t>
      </w:r>
      <w:r w:rsidR="005B1C03"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Armstrong,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(2004</w:t>
      </w:r>
      <w:r w:rsidR="005B1C03"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Some of the nineteenth century origins of the sustainability concept</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Environment, Development, and Sustainability</w:t>
      </w:r>
      <w:r w:rsidRPr="00270D5A">
        <w:rPr>
          <w:rFonts w:ascii="Times New Roman" w:hAnsi="Times New Roman" w:cs="Times New Roman"/>
          <w:color w:val="000000" w:themeColor="text1"/>
          <w:sz w:val="24"/>
          <w:szCs w:val="24"/>
        </w:rPr>
        <w:t>, 6, 367-378.</w:t>
      </w:r>
      <w:r w:rsidR="005B1C03" w:rsidRPr="00270D5A">
        <w:rPr>
          <w:rFonts w:ascii="Times New Roman" w:hAnsi="Times New Roman" w:cs="Times New Roman"/>
          <w:color w:val="000000" w:themeColor="text1"/>
          <w:sz w:val="24"/>
          <w:szCs w:val="24"/>
        </w:rPr>
        <w:t xml:space="preserve"> </w:t>
      </w:r>
      <w:r w:rsidR="005B1C03" w:rsidRPr="00456BB6">
        <w:rPr>
          <w:rFonts w:ascii="Times New Roman" w:hAnsi="Times New Roman" w:cs="Times New Roman"/>
          <w:sz w:val="24"/>
          <w:szCs w:val="24"/>
        </w:rPr>
        <w:t>http://dx.doi.org/</w:t>
      </w:r>
      <w:proofErr w:type="gramStart"/>
      <w:r w:rsidR="005B1C03" w:rsidRPr="00456BB6">
        <w:rPr>
          <w:rFonts w:ascii="Times New Roman" w:hAnsi="Times New Roman" w:cs="Times New Roman"/>
          <w:sz w:val="24"/>
          <w:szCs w:val="24"/>
        </w:rPr>
        <w:t>10.1023</w:t>
      </w:r>
      <w:proofErr w:type="gramEnd"/>
      <w:r w:rsidR="005B1C03" w:rsidRPr="00456BB6">
        <w:rPr>
          <w:rFonts w:ascii="Times New Roman" w:hAnsi="Times New Roman" w:cs="Times New Roman"/>
          <w:sz w:val="24"/>
          <w:szCs w:val="24"/>
        </w:rPr>
        <w:t>/B:ENVI.0000029901.02470.a7</w:t>
      </w:r>
      <w:r w:rsidR="005B1C03" w:rsidRPr="00270D5A">
        <w:rPr>
          <w:rFonts w:ascii="Times New Roman" w:hAnsi="Times New Roman" w:cs="Times New Roman"/>
          <w:color w:val="000000" w:themeColor="text1"/>
          <w:sz w:val="24"/>
          <w:szCs w:val="24"/>
        </w:rPr>
        <w:t xml:space="preserve"> </w:t>
      </w:r>
    </w:p>
    <w:p w14:paraId="23362C9C" w14:textId="17AAFF59"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Lyon,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w:t>
      </w:r>
      <w:r w:rsidR="005B1C03"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Maxwell, J., W., </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C222BD">
        <w:rPr>
          <w:rFonts w:ascii="Times New Roman" w:hAnsi="Times New Roman" w:cs="Times New Roman"/>
          <w:color w:val="000000" w:themeColor="text1"/>
          <w:sz w:val="24"/>
          <w:szCs w:val="24"/>
        </w:rPr>
        <w:t>G</w:t>
      </w:r>
      <w:r w:rsidR="00C222BD" w:rsidRPr="00270D5A">
        <w:rPr>
          <w:rFonts w:ascii="Times New Roman" w:hAnsi="Times New Roman" w:cs="Times New Roman"/>
          <w:color w:val="000000" w:themeColor="text1"/>
          <w:sz w:val="24"/>
          <w:szCs w:val="24"/>
        </w:rPr>
        <w:t>reenwash: corporate environmental disclosure under threat of audit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Journal of Economics &amp; Management Strategy</w:t>
      </w:r>
      <w:r w:rsidRPr="00270D5A">
        <w:rPr>
          <w:rFonts w:ascii="Times New Roman" w:hAnsi="Times New Roman" w:cs="Times New Roman"/>
          <w:color w:val="000000" w:themeColor="text1"/>
          <w:sz w:val="24"/>
          <w:szCs w:val="24"/>
        </w:rPr>
        <w:t>, 20</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41</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3-41.</w:t>
      </w:r>
      <w:r w:rsidR="005B1C03" w:rsidRPr="00270D5A">
        <w:rPr>
          <w:rFonts w:ascii="Times New Roman" w:hAnsi="Times New Roman" w:cs="Times New Roman"/>
          <w:color w:val="000000" w:themeColor="text1"/>
          <w:sz w:val="24"/>
          <w:szCs w:val="24"/>
        </w:rPr>
        <w:t xml:space="preserve"> </w:t>
      </w:r>
      <w:r w:rsidR="005B1C03" w:rsidRPr="00456BB6">
        <w:rPr>
          <w:rFonts w:ascii="Times New Roman" w:hAnsi="Times New Roman" w:cs="Times New Roman"/>
          <w:sz w:val="24"/>
          <w:szCs w:val="24"/>
        </w:rPr>
        <w:t>https://doi.org/</w:t>
      </w:r>
      <w:proofErr w:type="gramStart"/>
      <w:r w:rsidR="005B1C03" w:rsidRPr="00456BB6">
        <w:rPr>
          <w:rFonts w:ascii="Times New Roman" w:hAnsi="Times New Roman" w:cs="Times New Roman"/>
          <w:sz w:val="24"/>
          <w:szCs w:val="24"/>
        </w:rPr>
        <w:t>10.1111</w:t>
      </w:r>
      <w:proofErr w:type="gramEnd"/>
      <w:r w:rsidR="005B1C03" w:rsidRPr="00456BB6">
        <w:rPr>
          <w:rFonts w:ascii="Times New Roman" w:hAnsi="Times New Roman" w:cs="Times New Roman"/>
          <w:sz w:val="24"/>
          <w:szCs w:val="24"/>
        </w:rPr>
        <w:t>/j.1530-9134.2010.00282.x</w:t>
      </w:r>
      <w:r w:rsidR="005B1C03" w:rsidRPr="00270D5A">
        <w:rPr>
          <w:rFonts w:ascii="Times New Roman" w:hAnsi="Times New Roman" w:cs="Times New Roman"/>
          <w:color w:val="000000" w:themeColor="text1"/>
          <w:sz w:val="24"/>
          <w:szCs w:val="24"/>
        </w:rPr>
        <w:t xml:space="preserve"> </w:t>
      </w:r>
    </w:p>
    <w:p w14:paraId="4AD6CBB7" w14:textId="71EDEB0B"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Markandya,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Perelet, R., Mason, P., </w:t>
      </w:r>
      <w:r w:rsidR="005B1C03" w:rsidRPr="00270D5A">
        <w:rPr>
          <w:rFonts w:ascii="Times New Roman" w:hAnsi="Times New Roman" w:cs="Times New Roman"/>
          <w:color w:val="000000" w:themeColor="text1"/>
          <w:sz w:val="24"/>
          <w:szCs w:val="24"/>
        </w:rPr>
        <w:t xml:space="preserve">&amp; </w:t>
      </w:r>
      <w:r w:rsidRPr="00270D5A">
        <w:rPr>
          <w:rFonts w:ascii="Times New Roman" w:hAnsi="Times New Roman" w:cs="Times New Roman"/>
          <w:color w:val="000000" w:themeColor="text1"/>
          <w:sz w:val="24"/>
          <w:szCs w:val="24"/>
        </w:rPr>
        <w:t>Taylor, T., (2003)</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Dictionary of Environmental Economics</w:t>
      </w:r>
      <w:r w:rsidRPr="00270D5A">
        <w:rPr>
          <w:rFonts w:ascii="Times New Roman" w:hAnsi="Times New Roman" w:cs="Times New Roman"/>
          <w:color w:val="000000" w:themeColor="text1"/>
          <w:sz w:val="24"/>
          <w:szCs w:val="24"/>
        </w:rPr>
        <w:t>, Earthscan Publications Ltd.</w:t>
      </w:r>
    </w:p>
    <w:p w14:paraId="41C7C840" w14:textId="2557DEB4" w:rsidR="009D2B2A"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Marquis, C.</w:t>
      </w:r>
      <w:r w:rsidR="005B1C03"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Toffel, W</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T., </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2012</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When Do Firms Greenwash? Corporate Visibility, Civil Society Scrutiny, and Environmental Disclosure</w:t>
      </w:r>
      <w:r w:rsidRPr="00270D5A">
        <w:rPr>
          <w:rFonts w:ascii="Times New Roman" w:hAnsi="Times New Roman" w:cs="Times New Roman"/>
          <w:color w:val="000000" w:themeColor="text1"/>
          <w:sz w:val="24"/>
          <w:szCs w:val="24"/>
        </w:rPr>
        <w:t xml:space="preserve">, </w:t>
      </w:r>
      <w:r w:rsidR="005B1C03" w:rsidRPr="00270D5A">
        <w:rPr>
          <w:rFonts w:ascii="Times New Roman" w:hAnsi="Times New Roman" w:cs="Times New Roman"/>
          <w:color w:val="000000" w:themeColor="text1"/>
          <w:sz w:val="24"/>
          <w:szCs w:val="24"/>
        </w:rPr>
        <w:t xml:space="preserve">Harvard Environmental Economics Program. </w:t>
      </w:r>
      <w:r w:rsidR="005B1C03" w:rsidRPr="00265A1C">
        <w:rPr>
          <w:rFonts w:ascii="Times New Roman" w:hAnsi="Times New Roman" w:cs="Times New Roman"/>
          <w:sz w:val="24"/>
          <w:szCs w:val="24"/>
        </w:rPr>
        <w:t>https://</w:t>
      </w:r>
      <w:proofErr w:type="gramStart"/>
      <w:r w:rsidR="005B1C03" w:rsidRPr="00265A1C">
        <w:rPr>
          <w:rFonts w:ascii="Times New Roman" w:hAnsi="Times New Roman" w:cs="Times New Roman"/>
          <w:sz w:val="24"/>
          <w:szCs w:val="24"/>
        </w:rPr>
        <w:t>heep.hks</w:t>
      </w:r>
      <w:proofErr w:type="gramEnd"/>
      <w:r w:rsidR="005B1C03" w:rsidRPr="00265A1C">
        <w:rPr>
          <w:rFonts w:ascii="Times New Roman" w:hAnsi="Times New Roman" w:cs="Times New Roman"/>
          <w:sz w:val="24"/>
          <w:szCs w:val="24"/>
        </w:rPr>
        <w:t>.harvard.edu/publications/when-do-firms-greenwash-corporate-visibility-civil-society-scrutiny-and</w:t>
      </w:r>
      <w:r w:rsidR="005B1C03" w:rsidRPr="00270D5A">
        <w:rPr>
          <w:rFonts w:ascii="Times New Roman" w:hAnsi="Times New Roman" w:cs="Times New Roman"/>
          <w:color w:val="000000" w:themeColor="text1"/>
          <w:sz w:val="24"/>
          <w:szCs w:val="24"/>
        </w:rPr>
        <w:t xml:space="preserve"> (26.06.2023).</w:t>
      </w:r>
    </w:p>
    <w:p w14:paraId="0A76DA3E" w14:textId="2F6A5BAA" w:rsidR="004D59FD" w:rsidRPr="00270D5A" w:rsidRDefault="004D59FD"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McArthur,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 (2014). </w:t>
      </w:r>
      <w:r w:rsidRPr="00C222BD">
        <w:rPr>
          <w:rFonts w:ascii="Times New Roman" w:hAnsi="Times New Roman" w:cs="Times New Roman"/>
          <w:i/>
          <w:color w:val="000000" w:themeColor="text1"/>
          <w:sz w:val="24"/>
          <w:szCs w:val="24"/>
        </w:rPr>
        <w:t>The Origins of the Millennium Development Goals</w:t>
      </w:r>
      <w:r w:rsidRPr="00270D5A">
        <w:rPr>
          <w:rFonts w:ascii="Times New Roman" w:hAnsi="Times New Roman" w:cs="Times New Roman"/>
          <w:color w:val="000000" w:themeColor="text1"/>
          <w:sz w:val="24"/>
          <w:szCs w:val="24"/>
        </w:rPr>
        <w:t xml:space="preserve">, SAIS Review, XXXIV(2), 5-24. </w:t>
      </w:r>
      <w:r w:rsidR="00EF7456" w:rsidRPr="00265A1C">
        <w:rPr>
          <w:rFonts w:ascii="Times New Roman" w:hAnsi="Times New Roman" w:cs="Times New Roman"/>
          <w:sz w:val="24"/>
          <w:szCs w:val="24"/>
        </w:rPr>
        <w:t>http://dx.doi.org/</w:t>
      </w:r>
      <w:proofErr w:type="gramStart"/>
      <w:r w:rsidR="00EF7456" w:rsidRPr="00265A1C">
        <w:rPr>
          <w:rFonts w:ascii="Times New Roman" w:hAnsi="Times New Roman" w:cs="Times New Roman"/>
          <w:sz w:val="24"/>
          <w:szCs w:val="24"/>
        </w:rPr>
        <w:t>10.1353</w:t>
      </w:r>
      <w:proofErr w:type="gramEnd"/>
      <w:r w:rsidR="00EF7456" w:rsidRPr="00265A1C">
        <w:rPr>
          <w:rFonts w:ascii="Times New Roman" w:hAnsi="Times New Roman" w:cs="Times New Roman"/>
          <w:sz w:val="24"/>
          <w:szCs w:val="24"/>
        </w:rPr>
        <w:t>/sais.2014.0033</w:t>
      </w:r>
      <w:r w:rsidR="00EF7456" w:rsidRPr="00270D5A">
        <w:rPr>
          <w:rFonts w:ascii="Times New Roman" w:hAnsi="Times New Roman" w:cs="Times New Roman"/>
          <w:color w:val="000000" w:themeColor="text1"/>
          <w:sz w:val="24"/>
          <w:szCs w:val="24"/>
        </w:rPr>
        <w:t xml:space="preserve"> </w:t>
      </w:r>
    </w:p>
    <w:p w14:paraId="22FD1EFA" w14:textId="4DC4913C" w:rsidR="00455DC8" w:rsidRPr="00270D5A" w:rsidRDefault="009D2B2A"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McDonagh,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5B1C03" w:rsidRPr="00270D5A">
        <w:rPr>
          <w:rFonts w:ascii="Times New Roman" w:hAnsi="Times New Roman" w:cs="Times New Roman"/>
          <w:color w:val="000000" w:themeColor="text1"/>
          <w:sz w:val="24"/>
          <w:szCs w:val="24"/>
        </w:rPr>
        <w:t>(</w:t>
      </w:r>
      <w:r w:rsidR="005B3D50" w:rsidRPr="00270D5A">
        <w:rPr>
          <w:rFonts w:ascii="Times New Roman" w:hAnsi="Times New Roman" w:cs="Times New Roman"/>
          <w:color w:val="000000" w:themeColor="text1"/>
          <w:sz w:val="24"/>
          <w:szCs w:val="24"/>
        </w:rPr>
        <w:t>1998</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Towards a theory of Sustainable Communication in Risk Society: Relating issues of sustainability to </w:t>
      </w:r>
      <w:proofErr w:type="gramStart"/>
      <w:r w:rsidRPr="00270D5A">
        <w:rPr>
          <w:rFonts w:ascii="Times New Roman" w:hAnsi="Times New Roman" w:cs="Times New Roman"/>
          <w:color w:val="000000" w:themeColor="text1"/>
          <w:sz w:val="24"/>
          <w:szCs w:val="24"/>
        </w:rPr>
        <w:t>marketing</w:t>
      </w:r>
      <w:proofErr w:type="gramEnd"/>
      <w:r w:rsidRPr="00270D5A">
        <w:rPr>
          <w:rFonts w:ascii="Times New Roman" w:hAnsi="Times New Roman" w:cs="Times New Roman"/>
          <w:color w:val="000000" w:themeColor="text1"/>
          <w:sz w:val="24"/>
          <w:szCs w:val="24"/>
        </w:rPr>
        <w:t xml:space="preserve"> communications, </w:t>
      </w:r>
      <w:r w:rsidR="00386A28"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Journal of Marketing Management</w:t>
      </w:r>
      <w:r w:rsidRPr="00270D5A">
        <w:rPr>
          <w:rFonts w:ascii="Times New Roman" w:hAnsi="Times New Roman" w:cs="Times New Roman"/>
          <w:color w:val="000000" w:themeColor="text1"/>
          <w:sz w:val="24"/>
          <w:szCs w:val="24"/>
        </w:rPr>
        <w:t>, 14</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6</w:t>
      </w:r>
      <w:r w:rsidR="005B1C0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591-622</w:t>
      </w:r>
      <w:r w:rsidR="00386A28" w:rsidRPr="00270D5A">
        <w:rPr>
          <w:rFonts w:ascii="Times New Roman" w:hAnsi="Times New Roman" w:cs="Times New Roman"/>
          <w:color w:val="000000" w:themeColor="text1"/>
          <w:sz w:val="24"/>
          <w:szCs w:val="24"/>
        </w:rPr>
        <w:t xml:space="preserve">. </w:t>
      </w:r>
      <w:r w:rsidR="00386A28" w:rsidRPr="00265A1C">
        <w:rPr>
          <w:rFonts w:ascii="Times New Roman" w:hAnsi="Times New Roman" w:cs="Times New Roman"/>
          <w:sz w:val="24"/>
          <w:szCs w:val="24"/>
        </w:rPr>
        <w:t>http://dx.doi.org/10.1362/026725798784867699</w:t>
      </w:r>
      <w:r w:rsidR="00386A28" w:rsidRPr="00270D5A">
        <w:rPr>
          <w:rFonts w:ascii="Times New Roman" w:hAnsi="Times New Roman" w:cs="Times New Roman"/>
          <w:color w:val="000000" w:themeColor="text1"/>
          <w:sz w:val="24"/>
          <w:szCs w:val="24"/>
        </w:rPr>
        <w:t xml:space="preserve"> </w:t>
      </w:r>
    </w:p>
    <w:p w14:paraId="2DC847B9" w14:textId="428AA15A"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Meadows, D</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H., Me</w:t>
      </w:r>
      <w:r w:rsidR="004741A3" w:rsidRPr="00270D5A">
        <w:rPr>
          <w:rFonts w:ascii="Times New Roman" w:hAnsi="Times New Roman" w:cs="Times New Roman"/>
          <w:color w:val="000000" w:themeColor="text1"/>
          <w:sz w:val="24"/>
          <w:szCs w:val="24"/>
        </w:rPr>
        <w:t>a</w:t>
      </w:r>
      <w:r w:rsidRPr="00270D5A">
        <w:rPr>
          <w:rFonts w:ascii="Times New Roman" w:hAnsi="Times New Roman" w:cs="Times New Roman"/>
          <w:color w:val="000000" w:themeColor="text1"/>
          <w:sz w:val="24"/>
          <w:szCs w:val="24"/>
        </w:rPr>
        <w:t>dows, D., L., Randers, J.</w:t>
      </w:r>
      <w:r w:rsidR="004741A3"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Behrens W.,W., (1972)</w:t>
      </w:r>
      <w:r w:rsidR="004741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C222BD">
        <w:rPr>
          <w:rFonts w:ascii="Times New Roman" w:hAnsi="Times New Roman" w:cs="Times New Roman"/>
          <w:i/>
          <w:color w:val="000000" w:themeColor="text1"/>
          <w:sz w:val="24"/>
          <w:szCs w:val="24"/>
        </w:rPr>
        <w:t>The Limits of Growth: A rep</w:t>
      </w:r>
      <w:r w:rsidR="004741A3" w:rsidRPr="00C222BD">
        <w:rPr>
          <w:rFonts w:ascii="Times New Roman" w:hAnsi="Times New Roman" w:cs="Times New Roman"/>
          <w:i/>
          <w:color w:val="000000" w:themeColor="text1"/>
          <w:sz w:val="24"/>
          <w:szCs w:val="24"/>
        </w:rPr>
        <w:t>o</w:t>
      </w:r>
      <w:r w:rsidRPr="00C222BD">
        <w:rPr>
          <w:rFonts w:ascii="Times New Roman" w:hAnsi="Times New Roman" w:cs="Times New Roman"/>
          <w:i/>
          <w:color w:val="000000" w:themeColor="text1"/>
          <w:sz w:val="24"/>
          <w:szCs w:val="24"/>
        </w:rPr>
        <w:t>rt for The Club of Rome</w:t>
      </w:r>
      <w:r w:rsidRPr="00C222BD">
        <w:rPr>
          <w:rFonts w:ascii="Times New Roman" w:hAnsi="Times New Roman" w:cs="Times New Roman"/>
          <w:i/>
          <w:color w:val="000000" w:themeColor="text1"/>
          <w:sz w:val="24"/>
          <w:szCs w:val="24"/>
          <w:rtl/>
        </w:rPr>
        <w:t>’</w:t>
      </w:r>
      <w:r w:rsidRPr="00C222BD">
        <w:rPr>
          <w:rFonts w:ascii="Times New Roman" w:hAnsi="Times New Roman" w:cs="Times New Roman"/>
          <w:i/>
          <w:color w:val="000000" w:themeColor="text1"/>
          <w:sz w:val="24"/>
          <w:szCs w:val="24"/>
        </w:rPr>
        <w:t>s Project on The Predicament of Mankind</w:t>
      </w:r>
      <w:r w:rsidRPr="00270D5A">
        <w:rPr>
          <w:rFonts w:ascii="Times New Roman" w:hAnsi="Times New Roman" w:cs="Times New Roman"/>
          <w:color w:val="000000" w:themeColor="text1"/>
          <w:sz w:val="24"/>
          <w:szCs w:val="24"/>
        </w:rPr>
        <w:t>, Universe Books</w:t>
      </w:r>
      <w:r w:rsidR="004741A3" w:rsidRPr="00270D5A">
        <w:rPr>
          <w:rFonts w:ascii="Times New Roman" w:hAnsi="Times New Roman" w:cs="Times New Roman"/>
          <w:color w:val="000000" w:themeColor="text1"/>
          <w:sz w:val="24"/>
          <w:szCs w:val="24"/>
        </w:rPr>
        <w:t>.</w:t>
      </w:r>
    </w:p>
    <w:p w14:paraId="45740D9A" w14:textId="0ED425FF" w:rsidR="00884041"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Mebratu, D</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4741A3" w:rsidRPr="00270D5A">
        <w:rPr>
          <w:rFonts w:ascii="Times New Roman" w:hAnsi="Times New Roman" w:cs="Times New Roman"/>
          <w:color w:val="000000" w:themeColor="text1"/>
          <w:sz w:val="24"/>
          <w:szCs w:val="24"/>
        </w:rPr>
        <w:t>(1998).</w:t>
      </w:r>
      <w:r w:rsidRPr="00270D5A">
        <w:rPr>
          <w:rFonts w:ascii="Times New Roman" w:hAnsi="Times New Roman" w:cs="Times New Roman"/>
          <w:color w:val="000000" w:themeColor="text1"/>
          <w:sz w:val="24"/>
          <w:szCs w:val="24"/>
        </w:rPr>
        <w:t xml:space="preserve"> Susta</w:t>
      </w:r>
      <w:r w:rsidR="004741A3" w:rsidRPr="00270D5A">
        <w:rPr>
          <w:rFonts w:ascii="Times New Roman" w:hAnsi="Times New Roman" w:cs="Times New Roman"/>
          <w:color w:val="000000" w:themeColor="text1"/>
          <w:sz w:val="24"/>
          <w:szCs w:val="24"/>
        </w:rPr>
        <w:t>i</w:t>
      </w:r>
      <w:r w:rsidRPr="00270D5A">
        <w:rPr>
          <w:rFonts w:ascii="Times New Roman" w:hAnsi="Times New Roman" w:cs="Times New Roman"/>
          <w:color w:val="000000" w:themeColor="text1"/>
          <w:sz w:val="24"/>
          <w:szCs w:val="24"/>
        </w:rPr>
        <w:t xml:space="preserve">nability </w:t>
      </w:r>
      <w:r w:rsidR="00C222BD" w:rsidRPr="00270D5A">
        <w:rPr>
          <w:rFonts w:ascii="Times New Roman" w:hAnsi="Times New Roman" w:cs="Times New Roman"/>
          <w:color w:val="000000" w:themeColor="text1"/>
          <w:sz w:val="24"/>
          <w:szCs w:val="24"/>
        </w:rPr>
        <w:t>and sustainable development: historical and conceptual review</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Environmental Impact Assessment Review</w:t>
      </w:r>
      <w:r w:rsidRPr="00270D5A">
        <w:rPr>
          <w:rFonts w:ascii="Times New Roman" w:hAnsi="Times New Roman" w:cs="Times New Roman"/>
          <w:color w:val="000000" w:themeColor="text1"/>
          <w:sz w:val="24"/>
          <w:szCs w:val="24"/>
        </w:rPr>
        <w:t>, 1998</w:t>
      </w:r>
      <w:r w:rsidR="004741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18</w:t>
      </w:r>
      <w:r w:rsidR="004741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493-520.</w:t>
      </w:r>
      <w:r w:rsidR="004741A3" w:rsidRPr="00270D5A">
        <w:rPr>
          <w:rFonts w:ascii="Times New Roman" w:hAnsi="Times New Roman" w:cs="Times New Roman"/>
          <w:color w:val="000000" w:themeColor="text1"/>
          <w:sz w:val="24"/>
          <w:szCs w:val="24"/>
        </w:rPr>
        <w:t xml:space="preserve"> </w:t>
      </w:r>
      <w:r w:rsidR="004741A3" w:rsidRPr="00265A1C">
        <w:rPr>
          <w:rFonts w:ascii="Times New Roman" w:hAnsi="Times New Roman" w:cs="Times New Roman"/>
          <w:sz w:val="24"/>
          <w:szCs w:val="24"/>
        </w:rPr>
        <w:t>https://doi.org/</w:t>
      </w:r>
      <w:proofErr w:type="gramStart"/>
      <w:r w:rsidR="004741A3" w:rsidRPr="00265A1C">
        <w:rPr>
          <w:rFonts w:ascii="Times New Roman" w:hAnsi="Times New Roman" w:cs="Times New Roman"/>
          <w:sz w:val="24"/>
          <w:szCs w:val="24"/>
        </w:rPr>
        <w:t>10.1016</w:t>
      </w:r>
      <w:proofErr w:type="gramEnd"/>
      <w:r w:rsidR="004741A3" w:rsidRPr="00265A1C">
        <w:rPr>
          <w:rFonts w:ascii="Times New Roman" w:hAnsi="Times New Roman" w:cs="Times New Roman"/>
          <w:sz w:val="24"/>
          <w:szCs w:val="24"/>
        </w:rPr>
        <w:t>/S0195-9255(98)00019-5</w:t>
      </w:r>
      <w:r w:rsidR="004741A3" w:rsidRPr="00270D5A">
        <w:rPr>
          <w:rFonts w:ascii="Times New Roman" w:hAnsi="Times New Roman" w:cs="Times New Roman"/>
          <w:color w:val="000000" w:themeColor="text1"/>
          <w:sz w:val="24"/>
          <w:szCs w:val="24"/>
        </w:rPr>
        <w:t xml:space="preserve"> </w:t>
      </w:r>
    </w:p>
    <w:p w14:paraId="34C142D5" w14:textId="3F18B4A7" w:rsidR="00455DC8" w:rsidRPr="00270D5A" w:rsidRDefault="00884041"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Mefalopulos,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4741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2005</w:t>
      </w:r>
      <w:r w:rsidR="004741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Communication for sustainable development: applications and challenges</w:t>
      </w:r>
      <w:r w:rsidR="003C3D22" w:rsidRPr="00270D5A">
        <w:rPr>
          <w:rFonts w:ascii="Times New Roman" w:hAnsi="Times New Roman" w:cs="Times New Roman"/>
          <w:color w:val="000000" w:themeColor="text1"/>
          <w:sz w:val="24"/>
          <w:szCs w:val="24"/>
        </w:rPr>
        <w:t>. İçinde CLACSO(Eds.), </w:t>
      </w:r>
      <w:r w:rsidR="000D46EC" w:rsidRPr="00270D5A">
        <w:rPr>
          <w:rFonts w:ascii="Times New Roman" w:hAnsi="Times New Roman" w:cs="Times New Roman"/>
          <w:i/>
          <w:iCs/>
          <w:color w:val="000000" w:themeColor="text1"/>
          <w:sz w:val="24"/>
          <w:szCs w:val="24"/>
        </w:rPr>
        <w:t>Media and Glocal Change: Rethinking Communication for Development</w:t>
      </w:r>
      <w:r w:rsidRPr="00270D5A">
        <w:rPr>
          <w:rFonts w:ascii="Times New Roman" w:hAnsi="Times New Roman" w:cs="Times New Roman"/>
          <w:i/>
          <w:iCs/>
          <w:color w:val="000000" w:themeColor="text1"/>
          <w:sz w:val="24"/>
          <w:szCs w:val="24"/>
        </w:rPr>
        <w:t xml:space="preserve"> </w:t>
      </w:r>
      <w:proofErr w:type="gramStart"/>
      <w:r w:rsidR="003C3D22"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ss. </w:t>
      </w:r>
      <w:r w:rsidR="000D46EC" w:rsidRPr="00270D5A">
        <w:rPr>
          <w:rFonts w:ascii="Times New Roman" w:hAnsi="Times New Roman" w:cs="Times New Roman"/>
          <w:color w:val="000000" w:themeColor="text1"/>
          <w:sz w:val="24"/>
          <w:szCs w:val="24"/>
        </w:rPr>
        <w:t>247-259</w:t>
      </w:r>
      <w:proofErr w:type="gramStart"/>
      <w:r w:rsidR="003C3D22"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w:t>
      </w:r>
    </w:p>
    <w:p w14:paraId="73C07F09" w14:textId="1D7CA9CB" w:rsidR="0052501C"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Monge, P.</w:t>
      </w:r>
      <w:r w:rsidR="003C3D22"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Contractor, N</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S., </w:t>
      </w:r>
      <w:r w:rsidR="003C3D2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2001</w:t>
      </w:r>
      <w:r w:rsidR="003C3D2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1D3F24">
        <w:rPr>
          <w:rFonts w:ascii="Times New Roman" w:hAnsi="Times New Roman" w:cs="Times New Roman"/>
          <w:i/>
          <w:color w:val="000000" w:themeColor="text1"/>
          <w:sz w:val="24"/>
          <w:szCs w:val="24"/>
        </w:rPr>
        <w:t>Emergence of Communication Networks</w:t>
      </w:r>
      <w:r w:rsidR="003C3D22" w:rsidRPr="001D3F24">
        <w:rPr>
          <w:rFonts w:ascii="Times New Roman" w:hAnsi="Times New Roman" w:cs="Times New Roman"/>
          <w:i/>
          <w:color w:val="000000" w:themeColor="text1"/>
          <w:sz w:val="24"/>
          <w:szCs w:val="24"/>
        </w:rPr>
        <w:t>.</w:t>
      </w:r>
      <w:r w:rsidR="003C3D22" w:rsidRPr="00270D5A">
        <w:rPr>
          <w:rFonts w:ascii="Times New Roman" w:hAnsi="Times New Roman" w:cs="Times New Roman"/>
          <w:color w:val="000000" w:themeColor="text1"/>
          <w:sz w:val="24"/>
          <w:szCs w:val="24"/>
        </w:rPr>
        <w:t xml:space="preserve"> </w:t>
      </w:r>
      <w:proofErr w:type="gramStart"/>
      <w:r w:rsidR="003C3D22" w:rsidRPr="00270D5A">
        <w:rPr>
          <w:rFonts w:ascii="Times New Roman" w:hAnsi="Times New Roman" w:cs="Times New Roman"/>
          <w:color w:val="000000" w:themeColor="text1"/>
          <w:sz w:val="24"/>
          <w:szCs w:val="24"/>
        </w:rPr>
        <w:t>İçinde  F</w:t>
      </w:r>
      <w:proofErr w:type="gramEnd"/>
      <w:r w:rsidR="003C3D22" w:rsidRPr="00270D5A">
        <w:rPr>
          <w:rFonts w:ascii="Times New Roman" w:hAnsi="Times New Roman" w:cs="Times New Roman"/>
          <w:color w:val="000000" w:themeColor="text1"/>
          <w:sz w:val="24"/>
          <w:szCs w:val="24"/>
        </w:rPr>
        <w:t xml:space="preserve">. M. Jablin, L. N. Putnam (Eds.), </w:t>
      </w:r>
      <w:r w:rsidRPr="00270D5A">
        <w:rPr>
          <w:rFonts w:ascii="Times New Roman" w:hAnsi="Times New Roman" w:cs="Times New Roman"/>
          <w:color w:val="000000" w:themeColor="text1"/>
          <w:sz w:val="24"/>
          <w:szCs w:val="24"/>
        </w:rPr>
        <w:t xml:space="preserve"> </w:t>
      </w:r>
      <w:r w:rsidRPr="001D3F24">
        <w:rPr>
          <w:rFonts w:ascii="Times New Roman" w:hAnsi="Times New Roman" w:cs="Times New Roman"/>
          <w:iCs/>
          <w:color w:val="000000" w:themeColor="text1"/>
          <w:sz w:val="24"/>
          <w:szCs w:val="24"/>
        </w:rPr>
        <w:t>The New Handbook of Organizational Communication: Advances in Theory</w:t>
      </w:r>
      <w:r w:rsidRPr="001D3F24">
        <w:rPr>
          <w:rFonts w:ascii="Times New Roman" w:hAnsi="Times New Roman" w:cs="Times New Roman"/>
          <w:color w:val="000000" w:themeColor="text1"/>
          <w:sz w:val="24"/>
          <w:szCs w:val="24"/>
        </w:rPr>
        <w:t xml:space="preserve">, </w:t>
      </w:r>
      <w:r w:rsidRPr="001D3F24">
        <w:rPr>
          <w:rFonts w:ascii="Times New Roman" w:hAnsi="Times New Roman" w:cs="Times New Roman"/>
          <w:iCs/>
          <w:color w:val="000000" w:themeColor="text1"/>
          <w:sz w:val="24"/>
          <w:szCs w:val="24"/>
        </w:rPr>
        <w:t>Research and Methods</w:t>
      </w:r>
      <w:r w:rsidR="003C3D22" w:rsidRPr="001D3F24">
        <w:rPr>
          <w:rFonts w:ascii="Times New Roman" w:hAnsi="Times New Roman" w:cs="Times New Roman"/>
          <w:iCs/>
          <w:color w:val="000000" w:themeColor="text1"/>
          <w:sz w:val="24"/>
          <w:szCs w:val="24"/>
        </w:rPr>
        <w:t xml:space="preserve"> </w:t>
      </w:r>
      <w:r w:rsidR="003C3D22" w:rsidRPr="00270D5A">
        <w:rPr>
          <w:rFonts w:ascii="Times New Roman" w:hAnsi="Times New Roman" w:cs="Times New Roman"/>
          <w:color w:val="000000" w:themeColor="text1"/>
          <w:sz w:val="24"/>
          <w:szCs w:val="24"/>
        </w:rPr>
        <w:t>(ss. 440-503</w:t>
      </w:r>
      <w:proofErr w:type="gramStart"/>
      <w:r w:rsidR="003C3D22"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color w:val="000000" w:themeColor="text1"/>
          <w:sz w:val="24"/>
          <w:szCs w:val="24"/>
        </w:rPr>
        <w:t>Springer Publications</w:t>
      </w:r>
      <w:r w:rsidR="003C3D22" w:rsidRPr="00270D5A">
        <w:rPr>
          <w:rFonts w:ascii="Times New Roman" w:hAnsi="Times New Roman" w:cs="Times New Roman"/>
          <w:color w:val="000000" w:themeColor="text1"/>
          <w:sz w:val="24"/>
          <w:szCs w:val="24"/>
        </w:rPr>
        <w:t>.</w:t>
      </w:r>
    </w:p>
    <w:p w14:paraId="4EF99C28" w14:textId="208AFAD5" w:rsidR="00E7765C" w:rsidRPr="00270D5A" w:rsidRDefault="0052501C"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Morelli,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Environmental </w:t>
      </w:r>
      <w:r w:rsidR="001D3F24" w:rsidRPr="00270D5A">
        <w:rPr>
          <w:rFonts w:ascii="Times New Roman" w:hAnsi="Times New Roman" w:cs="Times New Roman"/>
          <w:color w:val="000000" w:themeColor="text1"/>
          <w:sz w:val="24"/>
          <w:szCs w:val="24"/>
        </w:rPr>
        <w:t xml:space="preserve">sustainability: a definition for environmental professionals, </w:t>
      </w:r>
      <w:r w:rsidRPr="00270D5A">
        <w:rPr>
          <w:rFonts w:ascii="Times New Roman" w:hAnsi="Times New Roman" w:cs="Times New Roman"/>
          <w:i/>
          <w:iCs/>
          <w:color w:val="000000" w:themeColor="text1"/>
          <w:sz w:val="24"/>
          <w:szCs w:val="24"/>
        </w:rPr>
        <w:t>Journal of Environmental Sustainability</w:t>
      </w:r>
      <w:r w:rsidRPr="00270D5A">
        <w:rPr>
          <w:rFonts w:ascii="Times New Roman" w:hAnsi="Times New Roman" w:cs="Times New Roman"/>
          <w:color w:val="000000" w:themeColor="text1"/>
          <w:sz w:val="24"/>
          <w:szCs w:val="24"/>
        </w:rPr>
        <w:t>, 1</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w:t>
      </w:r>
      <w:r w:rsidR="0027107A"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1-9</w:t>
      </w:r>
      <w:r w:rsidR="0027107A" w:rsidRPr="00270D5A">
        <w:rPr>
          <w:rFonts w:ascii="Times New Roman" w:hAnsi="Times New Roman" w:cs="Times New Roman"/>
          <w:color w:val="000000" w:themeColor="text1"/>
          <w:sz w:val="24"/>
          <w:szCs w:val="24"/>
        </w:rPr>
        <w:t xml:space="preserve">. </w:t>
      </w:r>
      <w:r w:rsidR="0027107A" w:rsidRPr="00265A1C">
        <w:rPr>
          <w:rFonts w:ascii="Times New Roman" w:hAnsi="Times New Roman" w:cs="Times New Roman"/>
          <w:sz w:val="24"/>
          <w:szCs w:val="24"/>
        </w:rPr>
        <w:t>http://dx.doi.org/</w:t>
      </w:r>
      <w:proofErr w:type="gramStart"/>
      <w:r w:rsidR="0027107A" w:rsidRPr="00265A1C">
        <w:rPr>
          <w:rFonts w:ascii="Times New Roman" w:hAnsi="Times New Roman" w:cs="Times New Roman"/>
          <w:sz w:val="24"/>
          <w:szCs w:val="24"/>
        </w:rPr>
        <w:t>10.14448</w:t>
      </w:r>
      <w:proofErr w:type="gramEnd"/>
      <w:r w:rsidR="0027107A" w:rsidRPr="00265A1C">
        <w:rPr>
          <w:rFonts w:ascii="Times New Roman" w:hAnsi="Times New Roman" w:cs="Times New Roman"/>
          <w:sz w:val="24"/>
          <w:szCs w:val="24"/>
        </w:rPr>
        <w:t>/jes.01.0002</w:t>
      </w:r>
      <w:r w:rsidR="0027107A" w:rsidRPr="00270D5A">
        <w:rPr>
          <w:rFonts w:ascii="Times New Roman" w:hAnsi="Times New Roman" w:cs="Times New Roman"/>
          <w:color w:val="000000" w:themeColor="text1"/>
          <w:sz w:val="24"/>
          <w:szCs w:val="24"/>
        </w:rPr>
        <w:t xml:space="preserve"> </w:t>
      </w:r>
    </w:p>
    <w:p w14:paraId="6A08AF3E" w14:textId="62932069" w:rsidR="00455DC8" w:rsidRPr="00270D5A" w:rsidRDefault="00E7765C"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Morsing, M. </w:t>
      </w:r>
      <w:r w:rsidR="00E762A3" w:rsidRPr="00270D5A">
        <w:rPr>
          <w:rFonts w:ascii="Times New Roman" w:hAnsi="Times New Roman" w:cs="Times New Roman"/>
          <w:color w:val="000000" w:themeColor="text1"/>
          <w:sz w:val="24"/>
          <w:szCs w:val="24"/>
        </w:rPr>
        <w:t xml:space="preserve">&amp; </w:t>
      </w:r>
      <w:r w:rsidRPr="00270D5A">
        <w:rPr>
          <w:rFonts w:ascii="Times New Roman" w:hAnsi="Times New Roman" w:cs="Times New Roman"/>
          <w:color w:val="000000" w:themeColor="text1"/>
          <w:sz w:val="24"/>
          <w:szCs w:val="24"/>
        </w:rPr>
        <w:t>Schultz,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2006</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Corporate social responsibility communication: stakeholder information, response and involvement strategies, </w:t>
      </w:r>
      <w:r w:rsidRPr="00270D5A">
        <w:rPr>
          <w:rFonts w:ascii="Times New Roman" w:hAnsi="Times New Roman" w:cs="Times New Roman"/>
          <w:i/>
          <w:iCs/>
          <w:color w:val="000000" w:themeColor="text1"/>
          <w:sz w:val="24"/>
          <w:szCs w:val="24"/>
        </w:rPr>
        <w:t>Business Ethics: A European Review</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15</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w:t>
      </w:r>
      <w:r w:rsidR="0027107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323-338.</w:t>
      </w:r>
      <w:r w:rsidR="00E762A3" w:rsidRPr="00270D5A">
        <w:rPr>
          <w:rFonts w:ascii="Times New Roman" w:hAnsi="Times New Roman" w:cs="Times New Roman"/>
          <w:color w:val="000000" w:themeColor="text1"/>
          <w:sz w:val="24"/>
          <w:szCs w:val="24"/>
        </w:rPr>
        <w:t xml:space="preserve"> </w:t>
      </w:r>
      <w:r w:rsidR="00E762A3" w:rsidRPr="00265A1C">
        <w:rPr>
          <w:rFonts w:ascii="Times New Roman" w:hAnsi="Times New Roman" w:cs="Times New Roman"/>
          <w:sz w:val="24"/>
          <w:szCs w:val="24"/>
        </w:rPr>
        <w:t>https://doi.org/</w:t>
      </w:r>
      <w:proofErr w:type="gramStart"/>
      <w:r w:rsidR="00E762A3" w:rsidRPr="00265A1C">
        <w:rPr>
          <w:rFonts w:ascii="Times New Roman" w:hAnsi="Times New Roman" w:cs="Times New Roman"/>
          <w:sz w:val="24"/>
          <w:szCs w:val="24"/>
        </w:rPr>
        <w:t>10.1111</w:t>
      </w:r>
      <w:proofErr w:type="gramEnd"/>
      <w:r w:rsidR="00E762A3" w:rsidRPr="00265A1C">
        <w:rPr>
          <w:rFonts w:ascii="Times New Roman" w:hAnsi="Times New Roman" w:cs="Times New Roman"/>
          <w:sz w:val="24"/>
          <w:szCs w:val="24"/>
        </w:rPr>
        <w:t>/j.1467-8608.2006.00460.x</w:t>
      </w:r>
      <w:r w:rsidR="00E762A3" w:rsidRPr="00270D5A">
        <w:rPr>
          <w:rFonts w:ascii="Times New Roman" w:hAnsi="Times New Roman" w:cs="Times New Roman"/>
          <w:color w:val="000000" w:themeColor="text1"/>
          <w:sz w:val="24"/>
          <w:szCs w:val="24"/>
        </w:rPr>
        <w:t xml:space="preserve"> </w:t>
      </w:r>
    </w:p>
    <w:p w14:paraId="7B5364F9" w14:textId="1A4C4564" w:rsidR="00455DC8" w:rsidRPr="00270D5A" w:rsidRDefault="0045399E"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MSCI</w:t>
      </w:r>
      <w:r w:rsidR="00455DC8" w:rsidRPr="00270D5A">
        <w:rPr>
          <w:rFonts w:ascii="Times New Roman" w:hAnsi="Times New Roman" w:cs="Times New Roman"/>
          <w:color w:val="000000" w:themeColor="text1"/>
          <w:sz w:val="24"/>
          <w:szCs w:val="24"/>
        </w:rPr>
        <w:t xml:space="preserve">, </w:t>
      </w:r>
      <w:r w:rsidR="00752940">
        <w:rPr>
          <w:rFonts w:ascii="Times New Roman" w:hAnsi="Times New Roman" w:cs="Times New Roman"/>
          <w:color w:val="000000" w:themeColor="text1"/>
          <w:sz w:val="24"/>
          <w:szCs w:val="24"/>
        </w:rPr>
        <w:t xml:space="preserve">(2023). </w:t>
      </w:r>
      <w:r w:rsidR="00455DC8" w:rsidRPr="00270D5A">
        <w:rPr>
          <w:rFonts w:ascii="Times New Roman" w:hAnsi="Times New Roman" w:cs="Times New Roman"/>
          <w:i/>
          <w:iCs/>
          <w:color w:val="000000" w:themeColor="text1"/>
          <w:sz w:val="24"/>
          <w:szCs w:val="24"/>
        </w:rPr>
        <w:t>ESG Indexes</w:t>
      </w:r>
      <w:r w:rsidR="00455DC8" w:rsidRPr="00270D5A">
        <w:rPr>
          <w:rFonts w:ascii="Times New Roman" w:hAnsi="Times New Roman" w:cs="Times New Roman"/>
          <w:color w:val="000000" w:themeColor="text1"/>
          <w:sz w:val="24"/>
          <w:szCs w:val="24"/>
        </w:rPr>
        <w:t xml:space="preserve">, </w:t>
      </w:r>
      <w:r w:rsidR="00E762A3" w:rsidRPr="00265A1C">
        <w:rPr>
          <w:rFonts w:ascii="Times New Roman" w:hAnsi="Times New Roman" w:cs="Times New Roman"/>
          <w:sz w:val="24"/>
          <w:szCs w:val="24"/>
        </w:rPr>
        <w:t>https://www.msci.com/our-solutions/indexes/esg-indexes</w:t>
      </w:r>
      <w:r w:rsidR="00E762A3"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(01.02.2023).</w:t>
      </w:r>
    </w:p>
    <w:p w14:paraId="750DDF8D" w14:textId="0895A596"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Musso,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Pinna, R.</w:t>
      </w:r>
      <w:r w:rsidR="00E762A3"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Carrus, P., </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2021</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Communicating </w:t>
      </w:r>
      <w:r w:rsidR="001D3F24" w:rsidRPr="00270D5A">
        <w:rPr>
          <w:rFonts w:ascii="Times New Roman" w:hAnsi="Times New Roman" w:cs="Times New Roman"/>
          <w:color w:val="000000" w:themeColor="text1"/>
          <w:sz w:val="24"/>
          <w:szCs w:val="24"/>
        </w:rPr>
        <w:t xml:space="preserve">sustainability through social media in the </w:t>
      </w:r>
      <w:r w:rsidRPr="00270D5A">
        <w:rPr>
          <w:rFonts w:ascii="Times New Roman" w:hAnsi="Times New Roman" w:cs="Times New Roman"/>
          <w:color w:val="000000" w:themeColor="text1"/>
          <w:sz w:val="24"/>
          <w:szCs w:val="24"/>
        </w:rPr>
        <w:t xml:space="preserve">Italian Universities </w:t>
      </w:r>
      <w:r w:rsidR="001D3F24" w:rsidRPr="00270D5A">
        <w:rPr>
          <w:rFonts w:ascii="Times New Roman" w:hAnsi="Times New Roman" w:cs="Times New Roman"/>
          <w:color w:val="000000" w:themeColor="text1"/>
          <w:sz w:val="24"/>
          <w:szCs w:val="24"/>
        </w:rPr>
        <w:t xml:space="preserve">context, </w:t>
      </w:r>
      <w:r w:rsidRPr="00270D5A">
        <w:rPr>
          <w:rFonts w:ascii="Times New Roman" w:hAnsi="Times New Roman" w:cs="Times New Roman"/>
          <w:i/>
          <w:iCs/>
          <w:color w:val="000000" w:themeColor="text1"/>
          <w:sz w:val="24"/>
          <w:szCs w:val="24"/>
        </w:rPr>
        <w:t>Management Studies</w:t>
      </w:r>
      <w:r w:rsidRPr="00270D5A">
        <w:rPr>
          <w:rFonts w:ascii="Times New Roman" w:hAnsi="Times New Roman" w:cs="Times New Roman"/>
          <w:color w:val="000000" w:themeColor="text1"/>
          <w:sz w:val="24"/>
          <w:szCs w:val="24"/>
        </w:rPr>
        <w:t>, 9</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235-250. </w:t>
      </w:r>
      <w:r w:rsidR="00E762A3" w:rsidRPr="00265A1C">
        <w:rPr>
          <w:rFonts w:ascii="Times New Roman" w:hAnsi="Times New Roman" w:cs="Times New Roman"/>
          <w:sz w:val="24"/>
          <w:szCs w:val="24"/>
        </w:rPr>
        <w:t>http://dx.doi.org/10.17265/2328-2185/2021.04.001</w:t>
      </w:r>
      <w:r w:rsidR="00E762A3" w:rsidRPr="00270D5A">
        <w:rPr>
          <w:rFonts w:ascii="Times New Roman" w:hAnsi="Times New Roman" w:cs="Times New Roman"/>
          <w:color w:val="000000" w:themeColor="text1"/>
          <w:sz w:val="24"/>
          <w:szCs w:val="24"/>
        </w:rPr>
        <w:t xml:space="preserve"> </w:t>
      </w:r>
    </w:p>
    <w:p w14:paraId="3B22D2FB" w14:textId="6FFE2B67" w:rsidR="000C7B59" w:rsidRPr="00270D5A" w:rsidRDefault="000C7B5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Myers, M.T. &amp; G.E. Myers. (1982). </w:t>
      </w:r>
      <w:r w:rsidRPr="001D3F24">
        <w:rPr>
          <w:rFonts w:ascii="Times New Roman" w:eastAsia="Times New Roman" w:hAnsi="Times New Roman" w:cs="Times New Roman"/>
          <w:i/>
          <w:color w:val="000000" w:themeColor="text1"/>
          <w:sz w:val="24"/>
          <w:szCs w:val="24"/>
        </w:rPr>
        <w:t>Managing by Communication – An Organizational</w:t>
      </w:r>
      <w:r w:rsidR="001D3F24" w:rsidRPr="001D3F24">
        <w:rPr>
          <w:rFonts w:ascii="Times New Roman" w:eastAsia="Times New Roman" w:hAnsi="Times New Roman" w:cs="Times New Roman"/>
          <w:i/>
          <w:color w:val="000000" w:themeColor="text1"/>
          <w:sz w:val="24"/>
          <w:szCs w:val="24"/>
        </w:rPr>
        <w:t xml:space="preserve"> </w:t>
      </w:r>
      <w:r w:rsidRPr="001D3F24">
        <w:rPr>
          <w:rFonts w:ascii="Times New Roman" w:eastAsia="Times New Roman" w:hAnsi="Times New Roman" w:cs="Times New Roman"/>
          <w:i/>
          <w:color w:val="000000" w:themeColor="text1"/>
          <w:sz w:val="24"/>
          <w:szCs w:val="24"/>
        </w:rPr>
        <w:t>Approach</w:t>
      </w:r>
      <w:r w:rsidRPr="00270D5A">
        <w:rPr>
          <w:rFonts w:ascii="Times New Roman" w:eastAsia="Times New Roman" w:hAnsi="Times New Roman" w:cs="Times New Roman"/>
          <w:color w:val="000000" w:themeColor="text1"/>
          <w:sz w:val="24"/>
          <w:szCs w:val="24"/>
        </w:rPr>
        <w:t>, McGraw-Hill Book Company.</w:t>
      </w:r>
    </w:p>
    <w:p w14:paraId="0BB9F4E6" w14:textId="0B4EF953"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Neumayer, E</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(2013)</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Weak versus Strong Sustainability: Exploring the Limits of Two Opposing Paradigms </w:t>
      </w:r>
      <w:r w:rsidR="00E762A3" w:rsidRPr="00270D5A">
        <w:rPr>
          <w:rFonts w:ascii="Times New Roman" w:hAnsi="Times New Roman" w:cs="Times New Roman"/>
          <w:i/>
          <w:iCs/>
          <w:color w:val="000000" w:themeColor="text1"/>
          <w:sz w:val="24"/>
          <w:szCs w:val="24"/>
        </w:rPr>
        <w:t>(</w:t>
      </w:r>
      <w:r w:rsidRPr="00270D5A">
        <w:rPr>
          <w:rFonts w:ascii="Times New Roman" w:hAnsi="Times New Roman" w:cs="Times New Roman"/>
          <w:i/>
          <w:iCs/>
          <w:color w:val="000000" w:themeColor="text1"/>
          <w:sz w:val="24"/>
          <w:szCs w:val="24"/>
        </w:rPr>
        <w:t>4th Edition</w:t>
      </w:r>
      <w:r w:rsidR="00E762A3" w:rsidRPr="00270D5A">
        <w:rPr>
          <w:rFonts w:ascii="Times New Roman" w:hAnsi="Times New Roman" w:cs="Times New Roman"/>
          <w:i/>
          <w:iCs/>
          <w:color w:val="000000" w:themeColor="text1"/>
          <w:sz w:val="24"/>
          <w:szCs w:val="24"/>
        </w:rPr>
        <w:t>)</w:t>
      </w:r>
      <w:r w:rsidRPr="00270D5A">
        <w:rPr>
          <w:rFonts w:ascii="Times New Roman" w:hAnsi="Times New Roman" w:cs="Times New Roman"/>
          <w:color w:val="000000" w:themeColor="text1"/>
          <w:sz w:val="24"/>
          <w:szCs w:val="24"/>
        </w:rPr>
        <w:t>, Edward Elgar Publishing</w:t>
      </w:r>
      <w:r w:rsidR="00E762A3" w:rsidRPr="00270D5A">
        <w:rPr>
          <w:rFonts w:ascii="Times New Roman" w:hAnsi="Times New Roman" w:cs="Times New Roman"/>
          <w:color w:val="000000" w:themeColor="text1"/>
          <w:sz w:val="24"/>
          <w:szCs w:val="24"/>
        </w:rPr>
        <w:t>.</w:t>
      </w:r>
    </w:p>
    <w:p w14:paraId="08AB3592" w14:textId="19CF1D94"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Newig,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Schulz, D., Fischer, D., Hetze, K., Laws, N., Lüdeck, G.</w:t>
      </w:r>
      <w:r w:rsidR="00E762A3"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Reckman, M., </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2013</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Communication </w:t>
      </w:r>
      <w:r w:rsidR="001D3F24" w:rsidRPr="00270D5A">
        <w:rPr>
          <w:rFonts w:ascii="Times New Roman" w:hAnsi="Times New Roman" w:cs="Times New Roman"/>
          <w:color w:val="000000" w:themeColor="text1"/>
          <w:sz w:val="24"/>
          <w:szCs w:val="24"/>
        </w:rPr>
        <w:t xml:space="preserve">regarding sustainability: conceptual perspectives and exploration of societal subsystems, </w:t>
      </w:r>
      <w:r w:rsidRPr="00270D5A">
        <w:rPr>
          <w:rFonts w:ascii="Times New Roman" w:hAnsi="Times New Roman" w:cs="Times New Roman"/>
          <w:i/>
          <w:iCs/>
          <w:color w:val="000000" w:themeColor="text1"/>
          <w:sz w:val="24"/>
          <w:szCs w:val="24"/>
        </w:rPr>
        <w:t>MDPI Sustainability Journal</w:t>
      </w:r>
      <w:r w:rsidRPr="00270D5A">
        <w:rPr>
          <w:rFonts w:ascii="Times New Roman" w:hAnsi="Times New Roman" w:cs="Times New Roman"/>
          <w:color w:val="000000" w:themeColor="text1"/>
          <w:sz w:val="24"/>
          <w:szCs w:val="24"/>
        </w:rPr>
        <w:t>, 2013</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5</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2976-2990.</w:t>
      </w:r>
      <w:r w:rsidR="00E762A3" w:rsidRPr="00270D5A">
        <w:rPr>
          <w:rFonts w:ascii="Times New Roman" w:hAnsi="Times New Roman" w:cs="Times New Roman"/>
          <w:color w:val="000000" w:themeColor="text1"/>
          <w:sz w:val="24"/>
          <w:szCs w:val="24"/>
        </w:rPr>
        <w:t xml:space="preserve"> </w:t>
      </w:r>
      <w:r w:rsidR="00E762A3" w:rsidRPr="00265A1C">
        <w:rPr>
          <w:rFonts w:ascii="Times New Roman" w:hAnsi="Times New Roman" w:cs="Times New Roman"/>
          <w:sz w:val="24"/>
          <w:szCs w:val="24"/>
        </w:rPr>
        <w:t>https://doi.org/</w:t>
      </w:r>
      <w:proofErr w:type="gramStart"/>
      <w:r w:rsidR="00E762A3" w:rsidRPr="00265A1C">
        <w:rPr>
          <w:rFonts w:ascii="Times New Roman" w:hAnsi="Times New Roman" w:cs="Times New Roman"/>
          <w:sz w:val="24"/>
          <w:szCs w:val="24"/>
        </w:rPr>
        <w:t>10.3390</w:t>
      </w:r>
      <w:proofErr w:type="gramEnd"/>
      <w:r w:rsidR="00E762A3" w:rsidRPr="00265A1C">
        <w:rPr>
          <w:rFonts w:ascii="Times New Roman" w:hAnsi="Times New Roman" w:cs="Times New Roman"/>
          <w:sz w:val="24"/>
          <w:szCs w:val="24"/>
        </w:rPr>
        <w:t>/su5072976</w:t>
      </w:r>
      <w:r w:rsidR="00E762A3" w:rsidRPr="00270D5A">
        <w:rPr>
          <w:rFonts w:ascii="Times New Roman" w:hAnsi="Times New Roman" w:cs="Times New Roman"/>
          <w:color w:val="000000" w:themeColor="text1"/>
          <w:sz w:val="24"/>
          <w:szCs w:val="24"/>
        </w:rPr>
        <w:t xml:space="preserve"> </w:t>
      </w:r>
    </w:p>
    <w:p w14:paraId="56B4CBF4" w14:textId="081E161C" w:rsidR="00B66802" w:rsidRPr="00270D5A" w:rsidRDefault="00B66802"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Nu</w:t>
      </w:r>
      <w:r w:rsidR="006F7456" w:rsidRPr="00270D5A">
        <w:rPr>
          <w:rFonts w:ascii="Times New Roman" w:eastAsia="Times New Roman" w:hAnsi="Times New Roman" w:cs="Times New Roman"/>
          <w:color w:val="000000" w:themeColor="text1"/>
          <w:sz w:val="24"/>
          <w:szCs w:val="24"/>
        </w:rPr>
        <w:t>nn</w:t>
      </w:r>
      <w:r w:rsidRPr="00270D5A">
        <w:rPr>
          <w:rFonts w:ascii="Times New Roman" w:eastAsia="Times New Roman" w:hAnsi="Times New Roman" w:cs="Times New Roman"/>
          <w:color w:val="000000" w:themeColor="text1"/>
          <w:sz w:val="24"/>
          <w:szCs w:val="24"/>
        </w:rPr>
        <w:t>ally, J</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C., </w:t>
      </w:r>
      <w:r w:rsidR="00E762A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1978</w:t>
      </w:r>
      <w:r w:rsidR="00E762A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 xml:space="preserve">Psychometric </w:t>
      </w:r>
      <w:r w:rsidR="00E762A3" w:rsidRPr="00270D5A">
        <w:rPr>
          <w:rFonts w:ascii="Times New Roman" w:eastAsia="Times New Roman" w:hAnsi="Times New Roman" w:cs="Times New Roman"/>
          <w:i/>
          <w:iCs/>
          <w:color w:val="000000" w:themeColor="text1"/>
          <w:sz w:val="24"/>
          <w:szCs w:val="24"/>
        </w:rPr>
        <w:t>T</w:t>
      </w:r>
      <w:r w:rsidRPr="00270D5A">
        <w:rPr>
          <w:rFonts w:ascii="Times New Roman" w:eastAsia="Times New Roman" w:hAnsi="Times New Roman" w:cs="Times New Roman"/>
          <w:i/>
          <w:iCs/>
          <w:color w:val="000000" w:themeColor="text1"/>
          <w:sz w:val="24"/>
          <w:szCs w:val="24"/>
        </w:rPr>
        <w:t>heory</w:t>
      </w:r>
      <w:r w:rsidR="00E762A3" w:rsidRPr="00270D5A">
        <w:rPr>
          <w:rFonts w:ascii="Times New Roman" w:eastAsia="Times New Roman" w:hAnsi="Times New Roman" w:cs="Times New Roman"/>
          <w:i/>
          <w:iCs/>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2nd ed.</w:t>
      </w:r>
      <w:r w:rsidR="00E762A3" w:rsidRPr="00270D5A">
        <w:rPr>
          <w:rFonts w:ascii="Times New Roman" w:eastAsia="Times New Roman" w:hAnsi="Times New Roman" w:cs="Times New Roman"/>
          <w:i/>
          <w:iCs/>
          <w:color w:val="000000" w:themeColor="text1"/>
          <w:sz w:val="24"/>
          <w:szCs w:val="24"/>
        </w:rPr>
        <w:t>)</w:t>
      </w:r>
      <w:r w:rsidRPr="00270D5A">
        <w:rPr>
          <w:rFonts w:ascii="Times New Roman" w:eastAsia="Times New Roman" w:hAnsi="Times New Roman" w:cs="Times New Roman"/>
          <w:color w:val="000000" w:themeColor="text1"/>
          <w:sz w:val="24"/>
          <w:szCs w:val="24"/>
        </w:rPr>
        <w:t>, McGraw-Hill</w:t>
      </w:r>
      <w:r w:rsidR="00E762A3" w:rsidRPr="00270D5A">
        <w:rPr>
          <w:rFonts w:ascii="Times New Roman" w:eastAsia="Times New Roman" w:hAnsi="Times New Roman" w:cs="Times New Roman"/>
          <w:color w:val="000000" w:themeColor="text1"/>
          <w:sz w:val="24"/>
          <w:szCs w:val="24"/>
        </w:rPr>
        <w:t>.</w:t>
      </w:r>
    </w:p>
    <w:p w14:paraId="62812006" w14:textId="2A0B3E05" w:rsidR="00134CCE" w:rsidRPr="00270D5A" w:rsidRDefault="00134CCE"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Nwagbara, O. &amp; Reid, P</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(2013). Corporate </w:t>
      </w:r>
      <w:r w:rsidR="001D3F24" w:rsidRPr="00270D5A">
        <w:rPr>
          <w:rFonts w:ascii="Times New Roman" w:eastAsia="Times New Roman" w:hAnsi="Times New Roman" w:cs="Times New Roman"/>
          <w:color w:val="000000" w:themeColor="text1"/>
          <w:sz w:val="24"/>
          <w:szCs w:val="24"/>
        </w:rPr>
        <w:t>social responsibility communication in the age of new media: towards the logic of sustainability communication</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Review of International Comparative Management</w:t>
      </w:r>
      <w:r w:rsidRPr="00270D5A">
        <w:rPr>
          <w:rFonts w:ascii="Times New Roman" w:eastAsia="Times New Roman" w:hAnsi="Times New Roman" w:cs="Times New Roman"/>
          <w:color w:val="000000" w:themeColor="text1"/>
          <w:sz w:val="24"/>
          <w:szCs w:val="24"/>
        </w:rPr>
        <w:t xml:space="preserve">, 14(3), 400-414. </w:t>
      </w:r>
      <w:r w:rsidRPr="00265A1C">
        <w:rPr>
          <w:rFonts w:ascii="Times New Roman" w:eastAsia="Times New Roman" w:hAnsi="Times New Roman" w:cs="Times New Roman"/>
          <w:sz w:val="24"/>
          <w:szCs w:val="24"/>
        </w:rPr>
        <w:t>https://EconPapers.repec.org/RePEc:rom:rmcimn:v:14:y:2013:i:3:p:400-414</w:t>
      </w:r>
      <w:r w:rsidRPr="00270D5A">
        <w:rPr>
          <w:rFonts w:ascii="Times New Roman" w:eastAsia="Times New Roman" w:hAnsi="Times New Roman" w:cs="Times New Roman"/>
          <w:color w:val="000000" w:themeColor="text1"/>
          <w:sz w:val="24"/>
          <w:szCs w:val="24"/>
        </w:rPr>
        <w:t xml:space="preserve"> </w:t>
      </w:r>
    </w:p>
    <w:p w14:paraId="56D48C02" w14:textId="28ED2A11"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Oçak, Z</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2018</w:t>
      </w:r>
      <w:r w:rsidR="00E762A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Concept In Context Of Economy Politics Of Communication and Brands</w:t>
      </w:r>
      <w:r w:rsidRPr="00270D5A">
        <w:rPr>
          <w:rFonts w:ascii="Times New Roman" w:hAnsi="Times New Roman" w:cs="Times New Roman"/>
          <w:color w:val="000000" w:themeColor="text1"/>
          <w:sz w:val="24"/>
          <w:szCs w:val="24"/>
        </w:rPr>
        <w:t xml:space="preserve">, Doktora Tezi, </w:t>
      </w:r>
      <w:r w:rsidR="00E762A3" w:rsidRPr="00270D5A">
        <w:rPr>
          <w:rFonts w:ascii="Times New Roman" w:hAnsi="Times New Roman" w:cs="Times New Roman"/>
          <w:color w:val="000000" w:themeColor="text1"/>
          <w:sz w:val="24"/>
          <w:szCs w:val="24"/>
        </w:rPr>
        <w:t xml:space="preserve">Yeditepe Üniversitesi Sosyal Bilimler Enstitüsü. </w:t>
      </w:r>
      <w:r w:rsidR="00E762A3" w:rsidRPr="00265A1C">
        <w:rPr>
          <w:rFonts w:ascii="Times New Roman" w:hAnsi="Times New Roman" w:cs="Times New Roman"/>
          <w:sz w:val="24"/>
          <w:szCs w:val="24"/>
        </w:rPr>
        <w:t>http://dx.doi.org/</w:t>
      </w:r>
      <w:proofErr w:type="gramStart"/>
      <w:r w:rsidR="00E762A3" w:rsidRPr="00265A1C">
        <w:rPr>
          <w:rFonts w:ascii="Times New Roman" w:hAnsi="Times New Roman" w:cs="Times New Roman"/>
          <w:sz w:val="24"/>
          <w:szCs w:val="24"/>
        </w:rPr>
        <w:t>10.13140</w:t>
      </w:r>
      <w:proofErr w:type="gramEnd"/>
      <w:r w:rsidR="00E762A3" w:rsidRPr="00265A1C">
        <w:rPr>
          <w:rFonts w:ascii="Times New Roman" w:hAnsi="Times New Roman" w:cs="Times New Roman"/>
          <w:sz w:val="24"/>
          <w:szCs w:val="24"/>
        </w:rPr>
        <w:t>/RG.2.2.17063.91045</w:t>
      </w:r>
      <w:r w:rsidR="00E762A3" w:rsidRPr="00270D5A">
        <w:rPr>
          <w:rFonts w:ascii="Times New Roman" w:hAnsi="Times New Roman" w:cs="Times New Roman"/>
          <w:color w:val="000000" w:themeColor="text1"/>
          <w:sz w:val="24"/>
          <w:szCs w:val="24"/>
        </w:rPr>
        <w:t xml:space="preserve"> </w:t>
      </w:r>
    </w:p>
    <w:p w14:paraId="6E6F4A7C" w14:textId="658AD00B"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Orsato,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J., Garcia, A., Mendez-Da-Silva, W., Simonetti</w:t>
      </w:r>
      <w:r w:rsidR="002F1E8E"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R., Monzoni, M., </w:t>
      </w:r>
      <w:r w:rsidR="002F1E8E"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2015</w:t>
      </w:r>
      <w:r w:rsidR="002F1E8E"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001D3F24" w:rsidRPr="00270D5A">
        <w:rPr>
          <w:rFonts w:ascii="Times New Roman" w:hAnsi="Times New Roman" w:cs="Times New Roman"/>
          <w:color w:val="000000" w:themeColor="text1"/>
          <w:sz w:val="24"/>
          <w:szCs w:val="24"/>
        </w:rPr>
        <w:t xml:space="preserve">sustainability indexes: why join in? </w:t>
      </w:r>
      <w:proofErr w:type="gramStart"/>
      <w:r w:rsidR="001D3F24" w:rsidRPr="00270D5A">
        <w:rPr>
          <w:rFonts w:ascii="Times New Roman" w:hAnsi="Times New Roman" w:cs="Times New Roman"/>
          <w:color w:val="000000" w:themeColor="text1"/>
          <w:sz w:val="24"/>
          <w:szCs w:val="24"/>
        </w:rPr>
        <w:t>a</w:t>
      </w:r>
      <w:proofErr w:type="gramEnd"/>
      <w:r w:rsidR="001D3F24" w:rsidRPr="00270D5A">
        <w:rPr>
          <w:rFonts w:ascii="Times New Roman" w:hAnsi="Times New Roman" w:cs="Times New Roman"/>
          <w:color w:val="000000" w:themeColor="text1"/>
          <w:sz w:val="24"/>
          <w:szCs w:val="24"/>
        </w:rPr>
        <w:t xml:space="preserve"> study of the Corporate Sustainability </w:t>
      </w:r>
      <w:r w:rsidR="001D3F24">
        <w:rPr>
          <w:rFonts w:ascii="Times New Roman" w:hAnsi="Times New Roman" w:cs="Times New Roman"/>
          <w:color w:val="000000" w:themeColor="text1"/>
          <w:sz w:val="24"/>
          <w:szCs w:val="24"/>
        </w:rPr>
        <w:t>I</w:t>
      </w:r>
      <w:r w:rsidR="001D3F24" w:rsidRPr="00270D5A">
        <w:rPr>
          <w:rFonts w:ascii="Times New Roman" w:hAnsi="Times New Roman" w:cs="Times New Roman"/>
          <w:color w:val="000000" w:themeColor="text1"/>
          <w:sz w:val="24"/>
          <w:szCs w:val="24"/>
        </w:rPr>
        <w:t>ndex</w:t>
      </w:r>
      <w:r w:rsidRPr="00270D5A">
        <w:rPr>
          <w:rFonts w:ascii="Times New Roman" w:hAnsi="Times New Roman" w:cs="Times New Roman"/>
          <w:color w:val="000000" w:themeColor="text1"/>
          <w:sz w:val="24"/>
          <w:szCs w:val="24"/>
        </w:rPr>
        <w:t xml:space="preserve"> (IS</w:t>
      </w:r>
      <w:r w:rsidR="002F1E8E" w:rsidRPr="00270D5A">
        <w:rPr>
          <w:rFonts w:ascii="Times New Roman" w:hAnsi="Times New Roman" w:cs="Times New Roman"/>
          <w:color w:val="000000" w:themeColor="text1"/>
          <w:sz w:val="24"/>
          <w:szCs w:val="24"/>
        </w:rPr>
        <w:t>E)</w:t>
      </w:r>
      <w:r w:rsidRPr="00270D5A">
        <w:rPr>
          <w:rFonts w:ascii="Times New Roman" w:hAnsi="Times New Roman" w:cs="Times New Roman"/>
          <w:color w:val="000000" w:themeColor="text1"/>
          <w:sz w:val="24"/>
          <w:szCs w:val="24"/>
          <w:rtl/>
        </w:rPr>
        <w:t xml:space="preserve"> </w:t>
      </w:r>
      <w:r w:rsidRPr="00270D5A">
        <w:rPr>
          <w:rFonts w:ascii="Times New Roman" w:hAnsi="Times New Roman" w:cs="Times New Roman"/>
          <w:color w:val="000000" w:themeColor="text1"/>
          <w:sz w:val="24"/>
          <w:szCs w:val="24"/>
        </w:rPr>
        <w:t xml:space="preserve">in Brazil, </w:t>
      </w:r>
      <w:r w:rsidRPr="00270D5A">
        <w:rPr>
          <w:rFonts w:ascii="Times New Roman" w:hAnsi="Times New Roman" w:cs="Times New Roman"/>
          <w:i/>
          <w:iCs/>
          <w:color w:val="000000" w:themeColor="text1"/>
          <w:sz w:val="24"/>
          <w:szCs w:val="24"/>
        </w:rPr>
        <w:t>Journal of Cleaner Production</w:t>
      </w:r>
      <w:r w:rsidRPr="00270D5A">
        <w:rPr>
          <w:rFonts w:ascii="Times New Roman" w:hAnsi="Times New Roman" w:cs="Times New Roman"/>
          <w:color w:val="000000" w:themeColor="text1"/>
          <w:sz w:val="24"/>
          <w:szCs w:val="24"/>
        </w:rPr>
        <w:t xml:space="preserve">, 96, 161-170. </w:t>
      </w:r>
      <w:r w:rsidR="002F1E8E" w:rsidRPr="00265A1C">
        <w:rPr>
          <w:rFonts w:ascii="Times New Roman" w:hAnsi="Times New Roman" w:cs="Times New Roman"/>
          <w:sz w:val="24"/>
          <w:szCs w:val="24"/>
        </w:rPr>
        <w:t>https://doi.org/10.1016/j.jclepro.2014.10.071</w:t>
      </w:r>
      <w:r w:rsidR="002F1E8E" w:rsidRPr="00270D5A">
        <w:rPr>
          <w:rFonts w:ascii="Times New Roman" w:hAnsi="Times New Roman" w:cs="Times New Roman"/>
          <w:color w:val="000000" w:themeColor="text1"/>
          <w:sz w:val="24"/>
          <w:szCs w:val="24"/>
        </w:rPr>
        <w:t xml:space="preserve"> </w:t>
      </w:r>
    </w:p>
    <w:p w14:paraId="6268DE20" w14:textId="7906A05B"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OECD, </w:t>
      </w:r>
      <w:r w:rsidR="008E2F9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1999</w:t>
      </w:r>
      <w:r w:rsidR="008E2F9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Environmental Communication: Applying Communication Tools Towards Sustainable Development</w:t>
      </w:r>
      <w:r w:rsidRPr="00270D5A">
        <w:rPr>
          <w:rFonts w:ascii="Times New Roman" w:hAnsi="Times New Roman" w:cs="Times New Roman"/>
          <w:color w:val="000000" w:themeColor="text1"/>
          <w:sz w:val="24"/>
          <w:szCs w:val="24"/>
        </w:rPr>
        <w:t>, OECD Publications.</w:t>
      </w:r>
      <w:r w:rsidR="008E2F98" w:rsidRPr="00270D5A">
        <w:rPr>
          <w:rFonts w:ascii="Times New Roman" w:hAnsi="Times New Roman" w:cs="Times New Roman"/>
          <w:color w:val="000000" w:themeColor="text1"/>
          <w:sz w:val="24"/>
          <w:szCs w:val="24"/>
        </w:rPr>
        <w:t xml:space="preserve"> </w:t>
      </w:r>
      <w:r w:rsidR="008E2F98" w:rsidRPr="00265A1C">
        <w:rPr>
          <w:rFonts w:ascii="Times New Roman" w:hAnsi="Times New Roman" w:cs="Times New Roman"/>
          <w:sz w:val="24"/>
          <w:szCs w:val="24"/>
        </w:rPr>
        <w:t>http://www.pumagua.unam.mx/assets/pdfs/publicaciones/recomendadas/applying_communication_tools_sust_dvt_oecd.pdf</w:t>
      </w:r>
      <w:r w:rsidR="008E2F98" w:rsidRPr="00270D5A">
        <w:rPr>
          <w:rFonts w:ascii="Times New Roman" w:hAnsi="Times New Roman" w:cs="Times New Roman"/>
          <w:color w:val="000000" w:themeColor="text1"/>
          <w:sz w:val="24"/>
          <w:szCs w:val="24"/>
        </w:rPr>
        <w:t xml:space="preserve"> </w:t>
      </w:r>
    </w:p>
    <w:p w14:paraId="64E26798" w14:textId="32EAABD8"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OECD, </w:t>
      </w:r>
      <w:r w:rsidR="008E2F9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2001</w:t>
      </w:r>
      <w:r w:rsidR="008E2F9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Policy Brief: Sustainable development strategies What are they and how can development co-operation agencies support them</w:t>
      </w:r>
      <w:proofErr w:type="gramStart"/>
      <w:r w:rsidRPr="00270D5A">
        <w:rPr>
          <w:rFonts w:ascii="Times New Roman" w:hAnsi="Times New Roman" w:cs="Times New Roman"/>
          <w:i/>
          <w:iCs/>
          <w:color w:val="000000" w:themeColor="text1"/>
          <w:sz w:val="24"/>
          <w:szCs w:val="24"/>
        </w:rPr>
        <w:t>?</w:t>
      </w:r>
      <w:r w:rsidR="008E2F98" w:rsidRPr="00270D5A">
        <w:rPr>
          <w:rFonts w:ascii="Times New Roman" w:hAnsi="Times New Roman" w:cs="Times New Roman"/>
          <w:color w:val="000000" w:themeColor="text1"/>
          <w:sz w:val="24"/>
          <w:szCs w:val="24"/>
        </w:rPr>
        <w:t>,</w:t>
      </w:r>
      <w:proofErr w:type="gramEnd"/>
      <w:r w:rsidR="008E2F98" w:rsidRPr="00270D5A">
        <w:rPr>
          <w:rFonts w:ascii="Times New Roman" w:hAnsi="Times New Roman" w:cs="Times New Roman"/>
          <w:color w:val="000000" w:themeColor="text1"/>
          <w:sz w:val="24"/>
          <w:szCs w:val="24"/>
        </w:rPr>
        <w:t xml:space="preserve"> </w:t>
      </w:r>
      <w:r w:rsidR="008E2F98" w:rsidRPr="00265A1C">
        <w:rPr>
          <w:rFonts w:ascii="Times New Roman" w:hAnsi="Times New Roman" w:cs="Times New Roman"/>
          <w:sz w:val="24"/>
          <w:szCs w:val="24"/>
        </w:rPr>
        <w:t>https://www.oecd.org/dac/environment-development/1899857.pdf</w:t>
      </w:r>
      <w:r w:rsidR="008E2F98" w:rsidRPr="00270D5A">
        <w:rPr>
          <w:rFonts w:ascii="Times New Roman" w:hAnsi="Times New Roman" w:cs="Times New Roman"/>
          <w:color w:val="000000" w:themeColor="text1"/>
          <w:sz w:val="24"/>
          <w:szCs w:val="24"/>
        </w:rPr>
        <w:t xml:space="preserve"> (26.06.2023).</w:t>
      </w:r>
    </w:p>
    <w:p w14:paraId="7632E76E" w14:textId="4A812BEE"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Ott, 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Muraca, B.</w:t>
      </w:r>
      <w:r w:rsidR="008E2F98"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Baatz, C., </w:t>
      </w:r>
      <w:r w:rsidR="008E2F9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8E2F98" w:rsidRPr="001D3F24">
        <w:rPr>
          <w:rFonts w:ascii="Times New Roman" w:hAnsi="Times New Roman" w:cs="Times New Roman"/>
          <w:i/>
          <w:color w:val="000000" w:themeColor="text1"/>
          <w:sz w:val="24"/>
          <w:szCs w:val="24"/>
        </w:rPr>
        <w:t>).</w:t>
      </w:r>
      <w:r w:rsidR="008E2F98" w:rsidRPr="001D3F24">
        <w:rPr>
          <w:rFonts w:ascii="Times New Roman" w:hAnsi="Times New Roman" w:cs="Times New Roman"/>
          <w:i/>
          <w:color w:val="000000" w:themeColor="text1"/>
          <w:sz w:val="24"/>
          <w:szCs w:val="24"/>
          <w:rtl/>
        </w:rPr>
        <w:t xml:space="preserve"> </w:t>
      </w:r>
      <w:r w:rsidRPr="001D3F24">
        <w:rPr>
          <w:rFonts w:ascii="Times New Roman" w:hAnsi="Times New Roman" w:cs="Times New Roman"/>
          <w:i/>
          <w:color w:val="000000" w:themeColor="text1"/>
          <w:sz w:val="24"/>
          <w:szCs w:val="24"/>
        </w:rPr>
        <w:t>Strong Sustainability as a Frame for Sustainability Communication</w:t>
      </w:r>
      <w:r w:rsidRPr="00270D5A">
        <w:rPr>
          <w:rFonts w:ascii="Times New Roman" w:hAnsi="Times New Roman" w:cs="Times New Roman"/>
          <w:color w:val="000000" w:themeColor="text1"/>
          <w:sz w:val="24"/>
          <w:szCs w:val="24"/>
        </w:rPr>
        <w:t xml:space="preserve">, </w:t>
      </w:r>
      <w:proofErr w:type="gramStart"/>
      <w:r w:rsidR="008E2F98" w:rsidRPr="00270D5A">
        <w:rPr>
          <w:rFonts w:ascii="Times New Roman" w:hAnsi="Times New Roman" w:cs="Times New Roman"/>
          <w:color w:val="000000" w:themeColor="text1"/>
          <w:sz w:val="24"/>
          <w:szCs w:val="24"/>
        </w:rPr>
        <w:t>İçinde  J</w:t>
      </w:r>
      <w:proofErr w:type="gramEnd"/>
      <w:r w:rsidR="008E2F98" w:rsidRPr="00270D5A">
        <w:rPr>
          <w:rFonts w:ascii="Times New Roman" w:hAnsi="Times New Roman" w:cs="Times New Roman"/>
          <w:color w:val="000000" w:themeColor="text1"/>
          <w:sz w:val="24"/>
          <w:szCs w:val="24"/>
        </w:rPr>
        <w:t>. Godeman</w:t>
      </w:r>
      <w:r w:rsidR="00016A16" w:rsidRPr="00270D5A">
        <w:rPr>
          <w:rFonts w:ascii="Times New Roman" w:hAnsi="Times New Roman" w:cs="Times New Roman"/>
          <w:color w:val="000000" w:themeColor="text1"/>
          <w:sz w:val="24"/>
          <w:szCs w:val="24"/>
        </w:rPr>
        <w:t>n</w:t>
      </w:r>
      <w:r w:rsidR="008E2F98" w:rsidRPr="00270D5A">
        <w:rPr>
          <w:rFonts w:ascii="Times New Roman" w:hAnsi="Times New Roman" w:cs="Times New Roman"/>
          <w:color w:val="000000" w:themeColor="text1"/>
          <w:sz w:val="24"/>
          <w:szCs w:val="24"/>
        </w:rPr>
        <w:t xml:space="preserve"> &amp; G. Michelsen (Eds.),  </w:t>
      </w:r>
      <w:r w:rsidR="008E2F98" w:rsidRPr="001D3F24">
        <w:rPr>
          <w:rFonts w:ascii="Times New Roman" w:hAnsi="Times New Roman" w:cs="Times New Roman"/>
          <w:iCs/>
          <w:color w:val="000000" w:themeColor="text1"/>
          <w:sz w:val="24"/>
          <w:szCs w:val="24"/>
        </w:rPr>
        <w:t>Sustainability Communication: Interdisciplinary Perspectives and Theoretical Foundations</w:t>
      </w:r>
      <w:r w:rsidR="008E2F98" w:rsidRPr="00270D5A">
        <w:rPr>
          <w:rFonts w:ascii="Times New Roman" w:hAnsi="Times New Roman" w:cs="Times New Roman"/>
          <w:i/>
          <w:iCs/>
          <w:color w:val="000000" w:themeColor="text1"/>
          <w:sz w:val="24"/>
          <w:szCs w:val="24"/>
        </w:rPr>
        <w:t xml:space="preserve"> </w:t>
      </w:r>
      <w:r w:rsidR="008E2F98" w:rsidRPr="00270D5A">
        <w:rPr>
          <w:rFonts w:ascii="Times New Roman" w:hAnsi="Times New Roman" w:cs="Times New Roman"/>
          <w:color w:val="000000" w:themeColor="text1"/>
          <w:sz w:val="24"/>
          <w:szCs w:val="24"/>
        </w:rPr>
        <w:t>(ss. 13-25</w:t>
      </w:r>
      <w:proofErr w:type="gramStart"/>
      <w:r w:rsidR="008E2F98" w:rsidRPr="00270D5A">
        <w:rPr>
          <w:rFonts w:ascii="Times New Roman" w:hAnsi="Times New Roman" w:cs="Times New Roman"/>
          <w:color w:val="000000" w:themeColor="text1"/>
          <w:sz w:val="24"/>
          <w:szCs w:val="24"/>
        </w:rPr>
        <w:t>)</w:t>
      </w:r>
      <w:proofErr w:type="gramEnd"/>
      <w:r w:rsidR="008E2F98" w:rsidRPr="00270D5A">
        <w:rPr>
          <w:rFonts w:ascii="Times New Roman" w:hAnsi="Times New Roman" w:cs="Times New Roman"/>
          <w:color w:val="000000" w:themeColor="text1"/>
          <w:sz w:val="24"/>
          <w:szCs w:val="24"/>
        </w:rPr>
        <w:t xml:space="preserve">, Springer.  </w:t>
      </w:r>
    </w:p>
    <w:p w14:paraId="0C74F8E5" w14:textId="79B070E1" w:rsidR="005C1B19" w:rsidRPr="00270D5A" w:rsidRDefault="005C1B1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Ott, H</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Wang, R.</w:t>
      </w:r>
      <w:r w:rsidR="008E2F98"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Bortree, D., </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2016</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Communicating </w:t>
      </w:r>
      <w:r w:rsidR="001D3F24" w:rsidRPr="00270D5A">
        <w:rPr>
          <w:rFonts w:ascii="Times New Roman" w:eastAsia="Times New Roman" w:hAnsi="Times New Roman" w:cs="Times New Roman"/>
          <w:color w:val="000000" w:themeColor="text1"/>
          <w:sz w:val="24"/>
          <w:szCs w:val="24"/>
        </w:rPr>
        <w:t xml:space="preserve">sustainability </w:t>
      </w:r>
      <w:proofErr w:type="gramStart"/>
      <w:r w:rsidR="001D3F24" w:rsidRPr="00270D5A">
        <w:rPr>
          <w:rFonts w:ascii="Times New Roman" w:eastAsia="Times New Roman" w:hAnsi="Times New Roman" w:cs="Times New Roman"/>
          <w:color w:val="000000" w:themeColor="text1"/>
          <w:sz w:val="24"/>
          <w:szCs w:val="24"/>
        </w:rPr>
        <w:t>online</w:t>
      </w:r>
      <w:proofErr w:type="gramEnd"/>
      <w:r w:rsidR="001D3F24" w:rsidRPr="00270D5A">
        <w:rPr>
          <w:rFonts w:ascii="Times New Roman" w:eastAsia="Times New Roman" w:hAnsi="Times New Roman" w:cs="Times New Roman"/>
          <w:color w:val="000000" w:themeColor="text1"/>
          <w:sz w:val="24"/>
          <w:szCs w:val="24"/>
        </w:rPr>
        <w:t xml:space="preserve">: an examination of corporate, nonprofit, and university, communicating sustainability online: an examination of corporate, nonprofit, and university websites, </w:t>
      </w:r>
      <w:r w:rsidRPr="00270D5A">
        <w:rPr>
          <w:rFonts w:ascii="Times New Roman" w:eastAsia="Times New Roman" w:hAnsi="Times New Roman" w:cs="Times New Roman"/>
          <w:i/>
          <w:iCs/>
          <w:color w:val="000000" w:themeColor="text1"/>
          <w:sz w:val="24"/>
          <w:szCs w:val="24"/>
        </w:rPr>
        <w:t>Mass Communication and Society Journal</w:t>
      </w:r>
      <w:r w:rsidRPr="00270D5A">
        <w:rPr>
          <w:rFonts w:ascii="Times New Roman" w:eastAsia="Times New Roman" w:hAnsi="Times New Roman" w:cs="Times New Roman"/>
          <w:color w:val="000000" w:themeColor="text1"/>
          <w:sz w:val="24"/>
          <w:szCs w:val="24"/>
        </w:rPr>
        <w:t>, 19</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5</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671-687.</w:t>
      </w:r>
      <w:r w:rsidR="008E2F98" w:rsidRPr="00270D5A">
        <w:rPr>
          <w:rFonts w:ascii="Times New Roman" w:eastAsia="Times New Roman" w:hAnsi="Times New Roman" w:cs="Times New Roman"/>
          <w:color w:val="000000" w:themeColor="text1"/>
          <w:sz w:val="24"/>
          <w:szCs w:val="24"/>
        </w:rPr>
        <w:t xml:space="preserve"> </w:t>
      </w:r>
      <w:r w:rsidR="008E2F98" w:rsidRPr="00265A1C">
        <w:rPr>
          <w:rFonts w:ascii="Times New Roman" w:eastAsia="Times New Roman" w:hAnsi="Times New Roman" w:cs="Times New Roman"/>
          <w:sz w:val="24"/>
          <w:szCs w:val="24"/>
        </w:rPr>
        <w:t>https://doi.org/10.1080/15205436.2016.1204554</w:t>
      </w:r>
      <w:r w:rsidR="008E2F98" w:rsidRPr="00270D5A">
        <w:rPr>
          <w:rFonts w:ascii="Times New Roman" w:eastAsia="Times New Roman" w:hAnsi="Times New Roman" w:cs="Times New Roman"/>
          <w:color w:val="000000" w:themeColor="text1"/>
          <w:sz w:val="24"/>
          <w:szCs w:val="24"/>
        </w:rPr>
        <w:t xml:space="preserve"> </w:t>
      </w:r>
    </w:p>
    <w:p w14:paraId="2235FDA0" w14:textId="301C4809"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Oxford Lexico Dictionary, </w:t>
      </w:r>
      <w:r w:rsidRPr="00270D5A">
        <w:rPr>
          <w:rFonts w:ascii="Times New Roman" w:hAnsi="Times New Roman" w:cs="Times New Roman"/>
          <w:i/>
          <w:iCs/>
          <w:color w:val="000000" w:themeColor="text1"/>
          <w:sz w:val="24"/>
          <w:szCs w:val="24"/>
        </w:rPr>
        <w:t xml:space="preserve">Sustainability. </w:t>
      </w:r>
      <w:r w:rsidRPr="00265A1C">
        <w:rPr>
          <w:rFonts w:ascii="Times New Roman" w:hAnsi="Times New Roman" w:cs="Times New Roman"/>
          <w:sz w:val="24"/>
          <w:szCs w:val="24"/>
        </w:rPr>
        <w:t>https://www.lexico.com/</w:t>
      </w:r>
      <w:r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color w:val="000000" w:themeColor="text1"/>
          <w:sz w:val="24"/>
          <w:szCs w:val="24"/>
        </w:rPr>
        <w:t>(27.06.2019).</w:t>
      </w:r>
    </w:p>
    <w:p w14:paraId="1F770CAB" w14:textId="46637321" w:rsidR="001D0E73" w:rsidRPr="00270D5A" w:rsidRDefault="001D0E7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Özdemir, Ş</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2023</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Sürdürülebilirlik </w:t>
      </w:r>
      <w:r w:rsidR="001D3F24" w:rsidRPr="00270D5A">
        <w:rPr>
          <w:rFonts w:ascii="Times New Roman" w:eastAsia="Times New Roman" w:hAnsi="Times New Roman" w:cs="Times New Roman"/>
          <w:color w:val="000000" w:themeColor="text1"/>
          <w:sz w:val="24"/>
          <w:szCs w:val="24"/>
        </w:rPr>
        <w:t xml:space="preserve">iletişimi bağlamında sürdürülebilir tüketimin reklam mesajlarına yansıması: fairy ve finish örneği, </w:t>
      </w:r>
      <w:r w:rsidRPr="00270D5A">
        <w:rPr>
          <w:rFonts w:ascii="Times New Roman" w:eastAsia="Times New Roman" w:hAnsi="Times New Roman" w:cs="Times New Roman"/>
          <w:i/>
          <w:iCs/>
          <w:color w:val="000000" w:themeColor="text1"/>
          <w:sz w:val="24"/>
          <w:szCs w:val="24"/>
        </w:rPr>
        <w:t>Başkent Üniversitesi Ticari Bilimler Fakültesi Dergisi</w:t>
      </w:r>
      <w:r w:rsidRPr="00270D5A">
        <w:rPr>
          <w:rFonts w:ascii="Times New Roman" w:eastAsia="Times New Roman" w:hAnsi="Times New Roman" w:cs="Times New Roman"/>
          <w:color w:val="000000" w:themeColor="text1"/>
          <w:sz w:val="24"/>
          <w:szCs w:val="24"/>
        </w:rPr>
        <w:t>, 7</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21</w:t>
      </w:r>
      <w:r w:rsidR="008E2F98"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21-48.</w:t>
      </w:r>
      <w:r w:rsidR="00E515CF" w:rsidRPr="00270D5A">
        <w:rPr>
          <w:rFonts w:ascii="Times New Roman" w:eastAsia="Times New Roman" w:hAnsi="Times New Roman" w:cs="Times New Roman"/>
          <w:color w:val="000000" w:themeColor="text1"/>
          <w:sz w:val="24"/>
          <w:szCs w:val="24"/>
        </w:rPr>
        <w:t xml:space="preserve"> </w:t>
      </w:r>
      <w:r w:rsidR="00E515CF" w:rsidRPr="00265A1C">
        <w:rPr>
          <w:rFonts w:ascii="Times New Roman" w:eastAsia="Times New Roman" w:hAnsi="Times New Roman" w:cs="Times New Roman"/>
          <w:sz w:val="24"/>
          <w:szCs w:val="24"/>
        </w:rPr>
        <w:t>https://dergipark.org.tr/tr/pub/jcsci/issue/76359/1244000</w:t>
      </w:r>
      <w:r w:rsidR="00E515CF" w:rsidRPr="00270D5A">
        <w:rPr>
          <w:rFonts w:ascii="Times New Roman" w:eastAsia="Times New Roman" w:hAnsi="Times New Roman" w:cs="Times New Roman"/>
          <w:color w:val="000000" w:themeColor="text1"/>
          <w:sz w:val="24"/>
          <w:szCs w:val="24"/>
        </w:rPr>
        <w:t xml:space="preserve"> </w:t>
      </w:r>
    </w:p>
    <w:p w14:paraId="0234314F" w14:textId="3B3C46BE" w:rsidR="00C82019" w:rsidRPr="00270D5A" w:rsidRDefault="00C8201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Özgen, E</w:t>
      </w:r>
      <w:proofErr w:type="gramStart"/>
      <w:r w:rsidR="00D04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(2007)., Kurumsal Sosyal Sorumluluk Kavramı </w:t>
      </w:r>
      <w:r w:rsidR="00F256F0" w:rsidRPr="00270D5A">
        <w:rPr>
          <w:rFonts w:ascii="Times New Roman" w:eastAsia="Times New Roman" w:hAnsi="Times New Roman" w:cs="Times New Roman"/>
          <w:color w:val="000000" w:themeColor="text1"/>
          <w:sz w:val="24"/>
          <w:szCs w:val="24"/>
        </w:rPr>
        <w:t>v</w:t>
      </w:r>
      <w:r w:rsidRPr="00270D5A">
        <w:rPr>
          <w:rFonts w:ascii="Times New Roman" w:eastAsia="Times New Roman" w:hAnsi="Times New Roman" w:cs="Times New Roman"/>
          <w:color w:val="000000" w:themeColor="text1"/>
          <w:sz w:val="24"/>
          <w:szCs w:val="24"/>
        </w:rPr>
        <w:t xml:space="preserve">e Çalışan Memnuniyetine Etkisi, </w:t>
      </w:r>
      <w:r w:rsidRPr="001D3F24">
        <w:rPr>
          <w:rFonts w:ascii="Times New Roman" w:eastAsia="Times New Roman" w:hAnsi="Times New Roman" w:cs="Times New Roman"/>
          <w:i/>
          <w:color w:val="000000" w:themeColor="text1"/>
          <w:sz w:val="24"/>
          <w:szCs w:val="24"/>
        </w:rPr>
        <w:t>D.Ü.Ziya Gökalp Eğitim Fakültesi Dergisi,</w:t>
      </w:r>
      <w:r w:rsidRPr="00270D5A">
        <w:rPr>
          <w:rFonts w:ascii="Times New Roman" w:eastAsia="Times New Roman" w:hAnsi="Times New Roman" w:cs="Times New Roman"/>
          <w:color w:val="000000" w:themeColor="text1"/>
          <w:sz w:val="24"/>
          <w:szCs w:val="24"/>
        </w:rPr>
        <w:t xml:space="preserve"> 8, 1-6. </w:t>
      </w:r>
      <w:r w:rsidRPr="00265A1C">
        <w:rPr>
          <w:rFonts w:ascii="Times New Roman" w:eastAsia="Times New Roman" w:hAnsi="Times New Roman" w:cs="Times New Roman"/>
          <w:sz w:val="24"/>
          <w:szCs w:val="24"/>
        </w:rPr>
        <w:t>https://dergipark.org.tr/tr/pub/zgefd/issue/47962/606819</w:t>
      </w:r>
      <w:r w:rsidRPr="00270D5A">
        <w:rPr>
          <w:rFonts w:ascii="Times New Roman" w:eastAsia="Times New Roman" w:hAnsi="Times New Roman" w:cs="Times New Roman"/>
          <w:color w:val="000000" w:themeColor="text1"/>
          <w:sz w:val="24"/>
          <w:szCs w:val="24"/>
        </w:rPr>
        <w:t xml:space="preserve"> </w:t>
      </w:r>
    </w:p>
    <w:p w14:paraId="5C47A28E" w14:textId="1093D9BC" w:rsidR="00C82019" w:rsidRPr="00270D5A" w:rsidRDefault="00C82019" w:rsidP="00270D5A">
      <w:pPr>
        <w:pStyle w:val="Gvde"/>
        <w:spacing w:before="120" w:line="300" w:lineRule="auto"/>
        <w:ind w:left="851" w:hanging="851"/>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Özgen. E</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(2022). Sürdürülebilirlik </w:t>
      </w:r>
      <w:r w:rsidR="001D3F24" w:rsidRPr="00270D5A">
        <w:rPr>
          <w:rFonts w:ascii="Times New Roman" w:hAnsi="Times New Roman" w:cs="Times New Roman"/>
          <w:color w:val="000000" w:themeColor="text1"/>
          <w:sz w:val="24"/>
          <w:szCs w:val="24"/>
        </w:rPr>
        <w:t xml:space="preserve">ı̇letişimi ve halkla ı̇lişkiler, </w:t>
      </w:r>
      <w:r w:rsidRPr="00270D5A">
        <w:rPr>
          <w:rFonts w:ascii="Times New Roman" w:hAnsi="Times New Roman" w:cs="Times New Roman"/>
          <w:i/>
          <w:iCs/>
          <w:color w:val="000000" w:themeColor="text1"/>
          <w:sz w:val="24"/>
          <w:szCs w:val="24"/>
        </w:rPr>
        <w:t>Türkiye İletişim Araştırmaları Dergisi</w:t>
      </w:r>
      <w:r w:rsidRPr="00270D5A">
        <w:rPr>
          <w:rFonts w:ascii="Times New Roman" w:hAnsi="Times New Roman" w:cs="Times New Roman"/>
          <w:color w:val="000000" w:themeColor="text1"/>
          <w:sz w:val="24"/>
          <w:szCs w:val="24"/>
        </w:rPr>
        <w:t xml:space="preserve">, Özel Sayı, e1-e4. </w:t>
      </w:r>
      <w:r w:rsidRPr="00265A1C">
        <w:rPr>
          <w:rFonts w:ascii="Times New Roman" w:hAnsi="Times New Roman" w:cs="Times New Roman"/>
          <w:sz w:val="24"/>
          <w:szCs w:val="24"/>
        </w:rPr>
        <w:t>http://dx.doi.org/</w:t>
      </w:r>
      <w:proofErr w:type="gramStart"/>
      <w:r w:rsidRPr="00265A1C">
        <w:rPr>
          <w:rFonts w:ascii="Times New Roman" w:hAnsi="Times New Roman" w:cs="Times New Roman"/>
          <w:sz w:val="24"/>
          <w:szCs w:val="24"/>
        </w:rPr>
        <w:t>10.17829</w:t>
      </w:r>
      <w:proofErr w:type="gramEnd"/>
      <w:r w:rsidRPr="00265A1C">
        <w:rPr>
          <w:rFonts w:ascii="Times New Roman" w:hAnsi="Times New Roman" w:cs="Times New Roman"/>
          <w:sz w:val="24"/>
          <w:szCs w:val="24"/>
        </w:rPr>
        <w:t>/turcom.1106292</w:t>
      </w:r>
      <w:r w:rsidRPr="00270D5A">
        <w:rPr>
          <w:rFonts w:ascii="Times New Roman" w:hAnsi="Times New Roman" w:cs="Times New Roman"/>
          <w:color w:val="000000" w:themeColor="text1"/>
          <w:sz w:val="24"/>
          <w:szCs w:val="24"/>
        </w:rPr>
        <w:t xml:space="preserve"> </w:t>
      </w:r>
    </w:p>
    <w:p w14:paraId="36B03B7E" w14:textId="0CF2D98E" w:rsidR="00A51BF7" w:rsidRPr="00270D5A" w:rsidRDefault="00FA574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Parguel, B</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Benoît-Moreau, F.</w:t>
      </w:r>
      <w:r w:rsidR="00E515CF"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Larceneux, F., </w:t>
      </w:r>
      <w:r w:rsidR="00E515CF"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2011</w:t>
      </w:r>
      <w:r w:rsidR="00E515CF"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How </w:t>
      </w:r>
      <w:r w:rsidR="001D3F24" w:rsidRPr="00270D5A">
        <w:rPr>
          <w:rFonts w:ascii="Times New Roman" w:eastAsia="Times New Roman" w:hAnsi="Times New Roman" w:cs="Times New Roman"/>
          <w:color w:val="000000" w:themeColor="text1"/>
          <w:sz w:val="24"/>
          <w:szCs w:val="24"/>
        </w:rPr>
        <w:t xml:space="preserve">sustainability ratings might deter ‘greenwashing’: a closer look at ethical corporate communication, </w:t>
      </w:r>
      <w:r w:rsidRPr="00270D5A">
        <w:rPr>
          <w:rFonts w:ascii="Times New Roman" w:eastAsia="Times New Roman" w:hAnsi="Times New Roman" w:cs="Times New Roman"/>
          <w:i/>
          <w:iCs/>
          <w:color w:val="000000" w:themeColor="text1"/>
          <w:sz w:val="24"/>
          <w:szCs w:val="24"/>
        </w:rPr>
        <w:t>Journal of Business Ethics</w:t>
      </w:r>
      <w:r w:rsidRPr="00270D5A">
        <w:rPr>
          <w:rFonts w:ascii="Times New Roman" w:eastAsia="Times New Roman" w:hAnsi="Times New Roman" w:cs="Times New Roman"/>
          <w:color w:val="000000" w:themeColor="text1"/>
          <w:sz w:val="24"/>
          <w:szCs w:val="24"/>
        </w:rPr>
        <w:t>, 102, 15-28.</w:t>
      </w:r>
      <w:r w:rsidR="00E515CF" w:rsidRPr="00270D5A">
        <w:rPr>
          <w:rFonts w:ascii="Times New Roman" w:eastAsia="Times New Roman" w:hAnsi="Times New Roman" w:cs="Times New Roman"/>
          <w:color w:val="000000" w:themeColor="text1"/>
          <w:sz w:val="24"/>
          <w:szCs w:val="24"/>
        </w:rPr>
        <w:t xml:space="preserve"> </w:t>
      </w:r>
      <w:r w:rsidR="00E515CF" w:rsidRPr="00265A1C">
        <w:rPr>
          <w:rFonts w:ascii="Times New Roman" w:eastAsia="Times New Roman" w:hAnsi="Times New Roman" w:cs="Times New Roman"/>
          <w:sz w:val="24"/>
          <w:szCs w:val="24"/>
        </w:rPr>
        <w:t>https://doi.org/</w:t>
      </w:r>
      <w:proofErr w:type="gramStart"/>
      <w:r w:rsidR="00E515CF" w:rsidRPr="00265A1C">
        <w:rPr>
          <w:rFonts w:ascii="Times New Roman" w:eastAsia="Times New Roman" w:hAnsi="Times New Roman" w:cs="Times New Roman"/>
          <w:sz w:val="24"/>
          <w:szCs w:val="24"/>
        </w:rPr>
        <w:t>10.1007</w:t>
      </w:r>
      <w:proofErr w:type="gramEnd"/>
      <w:r w:rsidR="00E515CF" w:rsidRPr="00265A1C">
        <w:rPr>
          <w:rFonts w:ascii="Times New Roman" w:eastAsia="Times New Roman" w:hAnsi="Times New Roman" w:cs="Times New Roman"/>
          <w:sz w:val="24"/>
          <w:szCs w:val="24"/>
        </w:rPr>
        <w:t>/s10551-011-0901-2</w:t>
      </w:r>
      <w:r w:rsidR="00E515CF" w:rsidRPr="00270D5A">
        <w:rPr>
          <w:rFonts w:ascii="Times New Roman" w:eastAsia="Times New Roman" w:hAnsi="Times New Roman" w:cs="Times New Roman"/>
          <w:color w:val="000000" w:themeColor="text1"/>
          <w:sz w:val="24"/>
          <w:szCs w:val="24"/>
        </w:rPr>
        <w:t xml:space="preserve"> </w:t>
      </w:r>
    </w:p>
    <w:p w14:paraId="3CD35547" w14:textId="4A32F05E" w:rsidR="00FA5747" w:rsidRPr="00270D5A" w:rsidRDefault="00A51BF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Patton, M</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Q., </w:t>
      </w:r>
      <w:r w:rsidR="00E515CF"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2001</w:t>
      </w:r>
      <w:r w:rsidR="00E515CF"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Qualitative Research &amp; Evaluation Methods, 3rd Edition</w:t>
      </w:r>
      <w:r w:rsidRPr="00270D5A">
        <w:rPr>
          <w:rFonts w:ascii="Times New Roman" w:eastAsia="Times New Roman" w:hAnsi="Times New Roman" w:cs="Times New Roman"/>
          <w:color w:val="000000" w:themeColor="text1"/>
          <w:sz w:val="24"/>
          <w:szCs w:val="24"/>
        </w:rPr>
        <w:t xml:space="preserve">, Sage Publications, ISBN: </w:t>
      </w:r>
      <w:proofErr w:type="gramStart"/>
      <w:r w:rsidRPr="00270D5A">
        <w:rPr>
          <w:rFonts w:ascii="Times New Roman" w:eastAsia="Times New Roman" w:hAnsi="Times New Roman" w:cs="Times New Roman"/>
          <w:color w:val="000000" w:themeColor="text1"/>
          <w:sz w:val="24"/>
          <w:szCs w:val="24"/>
        </w:rPr>
        <w:t>9780761919711</w:t>
      </w:r>
      <w:proofErr w:type="gramEnd"/>
      <w:r w:rsidRPr="00270D5A">
        <w:rPr>
          <w:rFonts w:ascii="Times New Roman" w:eastAsia="Times New Roman" w:hAnsi="Times New Roman" w:cs="Times New Roman"/>
          <w:color w:val="000000" w:themeColor="text1"/>
          <w:sz w:val="24"/>
          <w:szCs w:val="24"/>
        </w:rPr>
        <w:t>.</w:t>
      </w:r>
    </w:p>
    <w:p w14:paraId="1EE7E12F" w14:textId="2EF09541" w:rsidR="001D0E73"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Perman,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Ma, Y., Common, M., Maddison, D.</w:t>
      </w:r>
      <w:r w:rsidR="00E515CF"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McGilvry, J., (2011)</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Natural Resource and Environmental Economics</w:t>
      </w:r>
      <w:r w:rsidR="00E515CF"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4th Edition</w:t>
      </w:r>
      <w:r w:rsidR="00E515CF" w:rsidRPr="00270D5A">
        <w:rPr>
          <w:rFonts w:ascii="Times New Roman" w:hAnsi="Times New Roman" w:cs="Times New Roman"/>
          <w:i/>
          <w:iCs/>
          <w:color w:val="000000" w:themeColor="text1"/>
          <w:sz w:val="24"/>
          <w:szCs w:val="24"/>
        </w:rPr>
        <w:t>)</w:t>
      </w:r>
      <w:r w:rsidRPr="00270D5A">
        <w:rPr>
          <w:rFonts w:ascii="Times New Roman" w:hAnsi="Times New Roman" w:cs="Times New Roman"/>
          <w:color w:val="000000" w:themeColor="text1"/>
          <w:sz w:val="24"/>
          <w:szCs w:val="24"/>
        </w:rPr>
        <w:t>, Pearson Education Limited</w:t>
      </w:r>
      <w:r w:rsidR="00E515CF" w:rsidRPr="00270D5A">
        <w:rPr>
          <w:rFonts w:ascii="Times New Roman" w:hAnsi="Times New Roman" w:cs="Times New Roman"/>
          <w:color w:val="000000" w:themeColor="text1"/>
          <w:sz w:val="24"/>
          <w:szCs w:val="24"/>
        </w:rPr>
        <w:t>.</w:t>
      </w:r>
    </w:p>
    <w:p w14:paraId="3826AE6C" w14:textId="33425F58" w:rsidR="00455DC8" w:rsidRPr="00270D5A" w:rsidRDefault="001D0E73"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Petts,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I., </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2000</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Sustainable </w:t>
      </w:r>
      <w:r w:rsidR="001D3F24" w:rsidRPr="00270D5A">
        <w:rPr>
          <w:rFonts w:ascii="Times New Roman" w:hAnsi="Times New Roman" w:cs="Times New Roman"/>
          <w:color w:val="000000" w:themeColor="text1"/>
          <w:sz w:val="24"/>
          <w:szCs w:val="24"/>
        </w:rPr>
        <w:t>communication: ımplications for ındustry</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Process Safety and Environmental Protection</w:t>
      </w:r>
      <w:r w:rsidRPr="00270D5A">
        <w:rPr>
          <w:rFonts w:ascii="Times New Roman" w:hAnsi="Times New Roman" w:cs="Times New Roman"/>
          <w:color w:val="000000" w:themeColor="text1"/>
          <w:sz w:val="24"/>
          <w:szCs w:val="24"/>
        </w:rPr>
        <w:t>, 78</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270-278. </w:t>
      </w:r>
      <w:r w:rsidR="00E515CF" w:rsidRPr="00265A1C">
        <w:rPr>
          <w:rFonts w:ascii="Times New Roman" w:hAnsi="Times New Roman" w:cs="Times New Roman"/>
          <w:sz w:val="24"/>
          <w:szCs w:val="24"/>
        </w:rPr>
        <w:t>https://doi.org/10.1205/095758200530781</w:t>
      </w:r>
      <w:r w:rsidR="00E515CF" w:rsidRPr="00270D5A">
        <w:rPr>
          <w:rFonts w:ascii="Times New Roman" w:hAnsi="Times New Roman" w:cs="Times New Roman"/>
          <w:color w:val="000000" w:themeColor="text1"/>
          <w:sz w:val="24"/>
          <w:szCs w:val="24"/>
        </w:rPr>
        <w:t xml:space="preserve"> </w:t>
      </w:r>
    </w:p>
    <w:p w14:paraId="3C1F7E0E" w14:textId="051A01EB" w:rsidR="00345CCF"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Pintão,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2014</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Dow Jones Sustainability Index – A Case Study on Emerging Markets</w:t>
      </w:r>
      <w:r w:rsidRPr="00270D5A">
        <w:rPr>
          <w:rFonts w:ascii="Times New Roman" w:hAnsi="Times New Roman" w:cs="Times New Roman"/>
          <w:color w:val="000000" w:themeColor="text1"/>
          <w:sz w:val="24"/>
          <w:szCs w:val="24"/>
        </w:rPr>
        <w:t>, Faculdade de Economia Unıversidade do Porto</w:t>
      </w:r>
      <w:r w:rsidR="00E515CF" w:rsidRPr="00270D5A">
        <w:rPr>
          <w:rFonts w:ascii="Times New Roman" w:hAnsi="Times New Roman" w:cs="Times New Roman"/>
          <w:color w:val="000000" w:themeColor="text1"/>
          <w:sz w:val="24"/>
          <w:szCs w:val="24"/>
        </w:rPr>
        <w:t xml:space="preserve">. </w:t>
      </w:r>
      <w:r w:rsidR="00E515CF" w:rsidRPr="00265A1C">
        <w:rPr>
          <w:rFonts w:ascii="Times New Roman" w:hAnsi="Times New Roman" w:cs="Times New Roman"/>
          <w:sz w:val="24"/>
          <w:szCs w:val="24"/>
        </w:rPr>
        <w:t>https://</w:t>
      </w:r>
      <w:proofErr w:type="gramStart"/>
      <w:r w:rsidR="00E515CF" w:rsidRPr="00265A1C">
        <w:rPr>
          <w:rFonts w:ascii="Times New Roman" w:hAnsi="Times New Roman" w:cs="Times New Roman"/>
          <w:sz w:val="24"/>
          <w:szCs w:val="24"/>
        </w:rPr>
        <w:t>core.ac</w:t>
      </w:r>
      <w:proofErr w:type="gramEnd"/>
      <w:r w:rsidR="00E515CF" w:rsidRPr="00265A1C">
        <w:rPr>
          <w:rFonts w:ascii="Times New Roman" w:hAnsi="Times New Roman" w:cs="Times New Roman"/>
          <w:sz w:val="24"/>
          <w:szCs w:val="24"/>
        </w:rPr>
        <w:t>.uk/download/pdf/302934632.pdf</w:t>
      </w:r>
      <w:r w:rsidR="00E515CF" w:rsidRPr="00270D5A">
        <w:rPr>
          <w:rFonts w:ascii="Times New Roman" w:hAnsi="Times New Roman" w:cs="Times New Roman"/>
          <w:color w:val="000000" w:themeColor="text1"/>
          <w:sz w:val="24"/>
          <w:szCs w:val="24"/>
        </w:rPr>
        <w:t xml:space="preserve"> </w:t>
      </w:r>
    </w:p>
    <w:p w14:paraId="1ED9E74E" w14:textId="2B1850E8" w:rsidR="00455DC8" w:rsidRPr="00270D5A" w:rsidRDefault="00345CCF"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Plucker,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A., </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2003</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Exploratory and </w:t>
      </w:r>
      <w:r w:rsidR="001D3F24" w:rsidRPr="00270D5A">
        <w:rPr>
          <w:rFonts w:ascii="Times New Roman" w:hAnsi="Times New Roman" w:cs="Times New Roman"/>
          <w:color w:val="000000" w:themeColor="text1"/>
          <w:sz w:val="24"/>
          <w:szCs w:val="24"/>
        </w:rPr>
        <w:t xml:space="preserve">confirmatory factor analysis in gifted education: examples with self-concept </w:t>
      </w:r>
      <w:proofErr w:type="gramStart"/>
      <w:r w:rsidR="001D3F24" w:rsidRPr="00270D5A">
        <w:rPr>
          <w:rFonts w:ascii="Times New Roman" w:hAnsi="Times New Roman" w:cs="Times New Roman"/>
          <w:color w:val="000000" w:themeColor="text1"/>
          <w:sz w:val="24"/>
          <w:szCs w:val="24"/>
        </w:rPr>
        <w:t>data</w:t>
      </w:r>
      <w:proofErr w:type="gramEnd"/>
      <w:r w:rsidR="001D3F24"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Journal for the Education of the Gifted</w:t>
      </w:r>
      <w:r w:rsidRPr="00270D5A">
        <w:rPr>
          <w:rFonts w:ascii="Times New Roman" w:hAnsi="Times New Roman" w:cs="Times New Roman"/>
          <w:color w:val="000000" w:themeColor="text1"/>
          <w:sz w:val="24"/>
          <w:szCs w:val="24"/>
        </w:rPr>
        <w:t>,  27</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w:t>
      </w:r>
      <w:r w:rsidR="00E515CF"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20–35.</w:t>
      </w:r>
      <w:r w:rsidR="00E515CF" w:rsidRPr="00270D5A">
        <w:rPr>
          <w:rFonts w:ascii="Times New Roman" w:hAnsi="Times New Roman" w:cs="Times New Roman"/>
          <w:color w:val="000000" w:themeColor="text1"/>
          <w:sz w:val="24"/>
          <w:szCs w:val="24"/>
        </w:rPr>
        <w:t xml:space="preserve"> </w:t>
      </w:r>
      <w:r w:rsidR="00E515CF" w:rsidRPr="00265A1C">
        <w:rPr>
          <w:rFonts w:ascii="Times New Roman" w:hAnsi="Times New Roman" w:cs="Times New Roman"/>
          <w:sz w:val="24"/>
          <w:szCs w:val="24"/>
        </w:rPr>
        <w:t>http://dx.doi.org/10.1177/016235320302700103</w:t>
      </w:r>
      <w:r w:rsidR="00E515CF" w:rsidRPr="00270D5A">
        <w:rPr>
          <w:rFonts w:ascii="Times New Roman" w:hAnsi="Times New Roman" w:cs="Times New Roman"/>
          <w:color w:val="000000" w:themeColor="text1"/>
          <w:sz w:val="24"/>
          <w:szCs w:val="24"/>
        </w:rPr>
        <w:t xml:space="preserve"> </w:t>
      </w:r>
    </w:p>
    <w:p w14:paraId="06E7AA5F" w14:textId="3125A876" w:rsidR="00455DC8" w:rsidRPr="00270D5A" w:rsidRDefault="00455DC8" w:rsidP="00270D5A">
      <w:pPr>
        <w:pStyle w:val="Gvde"/>
        <w:spacing w:before="120" w:line="300" w:lineRule="auto"/>
        <w:ind w:left="851" w:hanging="851"/>
        <w:jc w:val="both"/>
        <w:rPr>
          <w:rStyle w:val="Yok"/>
          <w:rFonts w:ascii="Times New Roman" w:eastAsia="Times New Roman" w:hAnsi="Times New Roman" w:cs="Times New Roman"/>
          <w:color w:val="000000" w:themeColor="text1"/>
          <w:sz w:val="24"/>
          <w:szCs w:val="24"/>
        </w:rPr>
      </w:pPr>
      <w:r w:rsidRPr="00270D5A">
        <w:rPr>
          <w:rStyle w:val="Yok"/>
          <w:rFonts w:ascii="Times New Roman" w:eastAsia="Times New Roman" w:hAnsi="Times New Roman" w:cs="Times New Roman"/>
          <w:color w:val="000000" w:themeColor="text1"/>
          <w:sz w:val="24"/>
          <w:szCs w:val="24"/>
        </w:rPr>
        <w:t>Polonsky, M</w:t>
      </w:r>
      <w:proofErr w:type="gramStart"/>
      <w:r w:rsidRPr="00270D5A">
        <w:rPr>
          <w:rStyle w:val="Yok"/>
          <w:rFonts w:ascii="Times New Roman" w:eastAsia="Times New Roman" w:hAnsi="Times New Roman" w:cs="Times New Roman"/>
          <w:color w:val="000000" w:themeColor="text1"/>
          <w:sz w:val="24"/>
          <w:szCs w:val="24"/>
        </w:rPr>
        <w:t>.,</w:t>
      </w:r>
      <w:proofErr w:type="gramEnd"/>
      <w:r w:rsidRPr="00270D5A">
        <w:rPr>
          <w:rStyle w:val="Yok"/>
          <w:rFonts w:ascii="Times New Roman" w:eastAsia="Times New Roman" w:hAnsi="Times New Roman" w:cs="Times New Roman"/>
          <w:color w:val="000000" w:themeColor="text1"/>
          <w:sz w:val="24"/>
          <w:szCs w:val="24"/>
        </w:rPr>
        <w:t xml:space="preserve"> J., Carlson, L., Grove, S.</w:t>
      </w:r>
      <w:r w:rsidR="00E515CF" w:rsidRPr="00270D5A">
        <w:rPr>
          <w:rStyle w:val="Yok"/>
          <w:rFonts w:ascii="Times New Roman" w:eastAsia="Times New Roman" w:hAnsi="Times New Roman" w:cs="Times New Roman"/>
          <w:color w:val="000000" w:themeColor="text1"/>
          <w:sz w:val="24"/>
          <w:szCs w:val="24"/>
        </w:rPr>
        <w:t xml:space="preserve"> &amp; </w:t>
      </w:r>
      <w:r w:rsidRPr="00270D5A">
        <w:rPr>
          <w:rStyle w:val="Yok"/>
          <w:rFonts w:ascii="Times New Roman" w:eastAsia="Times New Roman" w:hAnsi="Times New Roman" w:cs="Times New Roman"/>
          <w:color w:val="000000" w:themeColor="text1"/>
          <w:sz w:val="24"/>
          <w:szCs w:val="24"/>
        </w:rPr>
        <w:t xml:space="preserve">Kangun, N., </w:t>
      </w:r>
      <w:r w:rsidR="00E515CF" w:rsidRPr="00270D5A">
        <w:rPr>
          <w:rStyle w:val="Yok"/>
          <w:rFonts w:ascii="Times New Roman" w:eastAsia="Times New Roman" w:hAnsi="Times New Roman" w:cs="Times New Roman"/>
          <w:color w:val="000000" w:themeColor="text1"/>
          <w:sz w:val="24"/>
          <w:szCs w:val="24"/>
        </w:rPr>
        <w:t>(</w:t>
      </w:r>
      <w:r w:rsidRPr="00270D5A">
        <w:rPr>
          <w:rStyle w:val="Yok"/>
          <w:rFonts w:ascii="Times New Roman" w:eastAsia="Times New Roman" w:hAnsi="Times New Roman" w:cs="Times New Roman"/>
          <w:color w:val="000000" w:themeColor="text1"/>
          <w:sz w:val="24"/>
          <w:szCs w:val="24"/>
        </w:rPr>
        <w:t>1997</w:t>
      </w:r>
      <w:r w:rsidR="00E515CF" w:rsidRPr="00270D5A">
        <w:rPr>
          <w:rStyle w:val="Yok"/>
          <w:rFonts w:ascii="Times New Roman" w:eastAsia="Times New Roman" w:hAnsi="Times New Roman" w:cs="Times New Roman"/>
          <w:color w:val="000000" w:themeColor="text1"/>
          <w:sz w:val="24"/>
          <w:szCs w:val="24"/>
        </w:rPr>
        <w:t>)</w:t>
      </w:r>
      <w:r w:rsidRPr="00270D5A">
        <w:rPr>
          <w:rStyle w:val="Yok"/>
          <w:rFonts w:ascii="Times New Roman" w:eastAsia="Times New Roman" w:hAnsi="Times New Roman" w:cs="Times New Roman"/>
          <w:color w:val="000000" w:themeColor="text1"/>
          <w:sz w:val="24"/>
          <w:szCs w:val="24"/>
        </w:rPr>
        <w:t xml:space="preserve">. International environmental </w:t>
      </w:r>
      <w:proofErr w:type="gramStart"/>
      <w:r w:rsidRPr="00270D5A">
        <w:rPr>
          <w:rStyle w:val="Yok"/>
          <w:rFonts w:ascii="Times New Roman" w:eastAsia="Times New Roman" w:hAnsi="Times New Roman" w:cs="Times New Roman"/>
          <w:color w:val="000000" w:themeColor="text1"/>
          <w:sz w:val="24"/>
          <w:szCs w:val="24"/>
        </w:rPr>
        <w:t>marketing</w:t>
      </w:r>
      <w:proofErr w:type="gramEnd"/>
      <w:r w:rsidRPr="00270D5A">
        <w:rPr>
          <w:rStyle w:val="Yok"/>
          <w:rFonts w:ascii="Times New Roman" w:eastAsia="Times New Roman" w:hAnsi="Times New Roman" w:cs="Times New Roman"/>
          <w:color w:val="000000" w:themeColor="text1"/>
          <w:sz w:val="24"/>
          <w:szCs w:val="24"/>
        </w:rPr>
        <w:t xml:space="preserve"> claims, </w:t>
      </w:r>
      <w:r w:rsidRPr="00270D5A">
        <w:rPr>
          <w:rStyle w:val="Yok"/>
          <w:rFonts w:ascii="Times New Roman" w:eastAsia="Times New Roman" w:hAnsi="Times New Roman" w:cs="Times New Roman"/>
          <w:i/>
          <w:iCs/>
          <w:color w:val="000000" w:themeColor="text1"/>
          <w:sz w:val="24"/>
          <w:szCs w:val="24"/>
        </w:rPr>
        <w:t>International Marketing Review</w:t>
      </w:r>
      <w:r w:rsidRPr="00270D5A">
        <w:rPr>
          <w:rStyle w:val="Yok"/>
          <w:rFonts w:ascii="Times New Roman" w:eastAsia="Times New Roman" w:hAnsi="Times New Roman" w:cs="Times New Roman"/>
          <w:color w:val="000000" w:themeColor="text1"/>
          <w:sz w:val="24"/>
          <w:szCs w:val="24"/>
        </w:rPr>
        <w:t>, 14</w:t>
      </w:r>
      <w:r w:rsidR="00E515CF" w:rsidRPr="00270D5A">
        <w:rPr>
          <w:rStyle w:val="Yok"/>
          <w:rFonts w:ascii="Times New Roman" w:eastAsia="Times New Roman" w:hAnsi="Times New Roman" w:cs="Times New Roman"/>
          <w:color w:val="000000" w:themeColor="text1"/>
          <w:sz w:val="24"/>
          <w:szCs w:val="24"/>
        </w:rPr>
        <w:t>(</w:t>
      </w:r>
      <w:r w:rsidRPr="00270D5A">
        <w:rPr>
          <w:rStyle w:val="Yok"/>
          <w:rFonts w:ascii="Times New Roman" w:eastAsia="Times New Roman" w:hAnsi="Times New Roman" w:cs="Times New Roman"/>
          <w:color w:val="000000" w:themeColor="text1"/>
          <w:sz w:val="24"/>
          <w:szCs w:val="24"/>
        </w:rPr>
        <w:t>4</w:t>
      </w:r>
      <w:r w:rsidR="00E515CF" w:rsidRPr="00270D5A">
        <w:rPr>
          <w:rStyle w:val="Yok"/>
          <w:rFonts w:ascii="Times New Roman" w:eastAsia="Times New Roman" w:hAnsi="Times New Roman" w:cs="Times New Roman"/>
          <w:color w:val="000000" w:themeColor="text1"/>
          <w:sz w:val="24"/>
          <w:szCs w:val="24"/>
        </w:rPr>
        <w:t>),</w:t>
      </w:r>
      <w:r w:rsidRPr="00270D5A">
        <w:rPr>
          <w:rStyle w:val="Yok"/>
          <w:rFonts w:ascii="Times New Roman" w:eastAsia="Times New Roman" w:hAnsi="Times New Roman" w:cs="Times New Roman"/>
          <w:color w:val="000000" w:themeColor="text1"/>
          <w:sz w:val="24"/>
          <w:szCs w:val="24"/>
        </w:rPr>
        <w:t xml:space="preserve"> 218-232.</w:t>
      </w:r>
      <w:r w:rsidR="00E515CF" w:rsidRPr="00270D5A">
        <w:rPr>
          <w:rStyle w:val="Yok"/>
          <w:rFonts w:ascii="Times New Roman" w:eastAsia="Times New Roman" w:hAnsi="Times New Roman" w:cs="Times New Roman"/>
          <w:color w:val="000000" w:themeColor="text1"/>
          <w:sz w:val="24"/>
          <w:szCs w:val="24"/>
        </w:rPr>
        <w:t xml:space="preserve"> </w:t>
      </w:r>
      <w:r w:rsidR="00E515CF" w:rsidRPr="00265A1C">
        <w:rPr>
          <w:rFonts w:ascii="Times New Roman" w:eastAsia="Times New Roman" w:hAnsi="Times New Roman" w:cs="Times New Roman"/>
          <w:sz w:val="24"/>
          <w:szCs w:val="24"/>
        </w:rPr>
        <w:t>https://doi.org/10.1108/02651339710173426</w:t>
      </w:r>
      <w:r w:rsidR="00E515CF" w:rsidRPr="00270D5A">
        <w:rPr>
          <w:rStyle w:val="Yok"/>
          <w:rFonts w:ascii="Times New Roman" w:eastAsia="Times New Roman" w:hAnsi="Times New Roman" w:cs="Times New Roman"/>
          <w:color w:val="000000" w:themeColor="text1"/>
          <w:sz w:val="24"/>
          <w:szCs w:val="24"/>
        </w:rPr>
        <w:t xml:space="preserve"> </w:t>
      </w:r>
    </w:p>
    <w:p w14:paraId="3E1B45BD" w14:textId="01F0BB5E"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Primožicˇ, L.</w:t>
      </w:r>
      <w:r w:rsidR="00E515CF"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Kut</w:t>
      </w:r>
      <w:r w:rsidR="00E515CF" w:rsidRPr="00270D5A">
        <w:rPr>
          <w:rFonts w:ascii="Times New Roman" w:hAnsi="Times New Roman" w:cs="Times New Roman"/>
          <w:color w:val="000000" w:themeColor="text1"/>
          <w:sz w:val="24"/>
          <w:szCs w:val="24"/>
        </w:rPr>
        <w:t>n</w:t>
      </w:r>
      <w:r w:rsidRPr="00270D5A">
        <w:rPr>
          <w:rFonts w:ascii="Times New Roman" w:hAnsi="Times New Roman" w:cs="Times New Roman"/>
          <w:color w:val="000000" w:themeColor="text1"/>
          <w:sz w:val="24"/>
          <w:szCs w:val="24"/>
        </w:rPr>
        <w:t xml:space="preserve">ar, A. </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 </w:t>
      </w:r>
      <w:r w:rsidR="001D3F24" w:rsidRPr="00270D5A">
        <w:rPr>
          <w:rFonts w:ascii="Times New Roman" w:hAnsi="Times New Roman" w:cs="Times New Roman"/>
          <w:color w:val="000000" w:themeColor="text1"/>
          <w:sz w:val="24"/>
          <w:szCs w:val="24"/>
        </w:rPr>
        <w:t xml:space="preserve">communication in </w:t>
      </w:r>
      <w:proofErr w:type="gramStart"/>
      <w:r w:rsidR="001D3F24" w:rsidRPr="00270D5A">
        <w:rPr>
          <w:rFonts w:ascii="Times New Roman" w:hAnsi="Times New Roman" w:cs="Times New Roman"/>
          <w:color w:val="000000" w:themeColor="text1"/>
          <w:sz w:val="24"/>
          <w:szCs w:val="24"/>
        </w:rPr>
        <w:t>global</w:t>
      </w:r>
      <w:proofErr w:type="gramEnd"/>
      <w:r w:rsidR="001D3F24" w:rsidRPr="00270D5A">
        <w:rPr>
          <w:rFonts w:ascii="Times New Roman" w:hAnsi="Times New Roman" w:cs="Times New Roman"/>
          <w:color w:val="000000" w:themeColor="text1"/>
          <w:sz w:val="24"/>
          <w:szCs w:val="24"/>
        </w:rPr>
        <w:t xml:space="preserve"> consumer brands, </w:t>
      </w:r>
      <w:r w:rsidRPr="00270D5A">
        <w:rPr>
          <w:rFonts w:ascii="Times New Roman" w:hAnsi="Times New Roman" w:cs="Times New Roman"/>
          <w:i/>
          <w:iCs/>
          <w:color w:val="000000" w:themeColor="text1"/>
          <w:sz w:val="24"/>
          <w:szCs w:val="24"/>
        </w:rPr>
        <w:t>MDPI Sustainability</w:t>
      </w:r>
      <w:r w:rsidR="00E515CF" w:rsidRPr="00270D5A">
        <w:rPr>
          <w:rFonts w:ascii="Times New Roman" w:hAnsi="Times New Roman" w:cs="Times New Roman"/>
          <w:i/>
          <w:iCs/>
          <w:color w:val="000000" w:themeColor="text1"/>
          <w:sz w:val="24"/>
          <w:szCs w:val="24"/>
        </w:rPr>
        <w:t xml:space="preserve"> 2022</w:t>
      </w:r>
      <w:r w:rsidRPr="00270D5A">
        <w:rPr>
          <w:rFonts w:ascii="Times New Roman" w:hAnsi="Times New Roman" w:cs="Times New Roman"/>
          <w:i/>
          <w:iCs/>
          <w:color w:val="000000" w:themeColor="text1"/>
          <w:sz w:val="24"/>
          <w:szCs w:val="24"/>
        </w:rPr>
        <w:t xml:space="preserve"> Journal</w:t>
      </w:r>
      <w:r w:rsidRPr="00270D5A">
        <w:rPr>
          <w:rFonts w:ascii="Times New Roman" w:hAnsi="Times New Roman" w:cs="Times New Roman"/>
          <w:color w:val="000000" w:themeColor="text1"/>
          <w:sz w:val="24"/>
          <w:szCs w:val="24"/>
        </w:rPr>
        <w:t>, 14</w:t>
      </w:r>
      <w:r w:rsidR="00E515CF" w:rsidRPr="00270D5A">
        <w:rPr>
          <w:rFonts w:ascii="Times New Roman" w:hAnsi="Times New Roman" w:cs="Times New Roman"/>
          <w:color w:val="000000" w:themeColor="text1"/>
          <w:sz w:val="24"/>
          <w:szCs w:val="24"/>
        </w:rPr>
        <w:t>/10</w:t>
      </w:r>
      <w:r w:rsidRPr="00270D5A">
        <w:rPr>
          <w:rFonts w:ascii="Times New Roman" w:hAnsi="Times New Roman" w:cs="Times New Roman"/>
          <w:color w:val="000000" w:themeColor="text1"/>
          <w:sz w:val="24"/>
          <w:szCs w:val="24"/>
        </w:rPr>
        <w:t>, 1-16.</w:t>
      </w:r>
      <w:r w:rsidR="00E515CF" w:rsidRPr="00270D5A">
        <w:rPr>
          <w:rFonts w:ascii="Times New Roman" w:hAnsi="Times New Roman" w:cs="Times New Roman"/>
          <w:color w:val="000000" w:themeColor="text1"/>
          <w:sz w:val="24"/>
          <w:szCs w:val="24"/>
        </w:rPr>
        <w:t xml:space="preserve"> </w:t>
      </w:r>
      <w:r w:rsidR="00E515CF" w:rsidRPr="00265A1C">
        <w:rPr>
          <w:rFonts w:ascii="Times New Roman" w:hAnsi="Times New Roman" w:cs="Times New Roman"/>
          <w:sz w:val="24"/>
          <w:szCs w:val="24"/>
        </w:rPr>
        <w:t>https://doi.org/10.3390/su142013586</w:t>
      </w:r>
      <w:r w:rsidR="00E515CF" w:rsidRPr="00270D5A">
        <w:rPr>
          <w:rFonts w:ascii="Times New Roman" w:hAnsi="Times New Roman" w:cs="Times New Roman"/>
          <w:color w:val="000000" w:themeColor="text1"/>
          <w:sz w:val="24"/>
          <w:szCs w:val="24"/>
        </w:rPr>
        <w:t xml:space="preserve"> </w:t>
      </w:r>
    </w:p>
    <w:p w14:paraId="72DBB794" w14:textId="567360F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Puertas, R.</w:t>
      </w:r>
      <w:r w:rsidR="00E515CF"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Marti, L</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2019</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 in </w:t>
      </w:r>
      <w:r w:rsidR="001D3F24" w:rsidRPr="00270D5A">
        <w:rPr>
          <w:rFonts w:ascii="Times New Roman" w:hAnsi="Times New Roman" w:cs="Times New Roman"/>
          <w:color w:val="000000" w:themeColor="text1"/>
          <w:sz w:val="24"/>
          <w:szCs w:val="24"/>
        </w:rPr>
        <w:t xml:space="preserve">universities: </w:t>
      </w:r>
      <w:r w:rsidRPr="00270D5A">
        <w:rPr>
          <w:rFonts w:ascii="Times New Roman" w:hAnsi="Times New Roman" w:cs="Times New Roman"/>
          <w:color w:val="000000" w:themeColor="text1"/>
          <w:sz w:val="24"/>
          <w:szCs w:val="24"/>
        </w:rPr>
        <w:t xml:space="preserve">DEA-GreenMetric, </w:t>
      </w:r>
      <w:r w:rsidR="00E515CF" w:rsidRPr="001D3F24">
        <w:rPr>
          <w:rFonts w:ascii="Times New Roman" w:hAnsi="Times New Roman" w:cs="Times New Roman"/>
          <w:i/>
          <w:color w:val="000000" w:themeColor="text1"/>
          <w:sz w:val="24"/>
          <w:szCs w:val="24"/>
        </w:rPr>
        <w:t xml:space="preserve">MDPI </w:t>
      </w:r>
      <w:r w:rsidR="001D3F24" w:rsidRPr="001D3F24">
        <w:rPr>
          <w:rFonts w:ascii="Times New Roman" w:hAnsi="Times New Roman" w:cs="Times New Roman"/>
          <w:i/>
          <w:color w:val="000000" w:themeColor="text1"/>
          <w:sz w:val="24"/>
          <w:szCs w:val="24"/>
        </w:rPr>
        <w:t xml:space="preserve">Sustainability 2019 </w:t>
      </w:r>
      <w:r w:rsidRPr="001D3F24">
        <w:rPr>
          <w:rFonts w:ascii="Times New Roman" w:hAnsi="Times New Roman" w:cs="Times New Roman"/>
          <w:i/>
          <w:color w:val="000000" w:themeColor="text1"/>
          <w:sz w:val="24"/>
          <w:szCs w:val="24"/>
        </w:rPr>
        <w:t>Journal</w:t>
      </w:r>
      <w:r w:rsidRPr="00270D5A">
        <w:rPr>
          <w:rFonts w:ascii="Times New Roman" w:hAnsi="Times New Roman" w:cs="Times New Roman"/>
          <w:color w:val="000000" w:themeColor="text1"/>
          <w:sz w:val="24"/>
          <w:szCs w:val="24"/>
        </w:rPr>
        <w:t>,</w:t>
      </w:r>
      <w:r w:rsidR="00E515CF"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11</w:t>
      </w:r>
      <w:r w:rsidR="00E515CF" w:rsidRPr="00270D5A">
        <w:rPr>
          <w:rFonts w:ascii="Times New Roman" w:hAnsi="Times New Roman" w:cs="Times New Roman"/>
          <w:color w:val="000000" w:themeColor="text1"/>
          <w:sz w:val="24"/>
          <w:szCs w:val="24"/>
        </w:rPr>
        <w:t>(</w:t>
      </w:r>
      <w:r w:rsidR="007C4402" w:rsidRPr="00270D5A">
        <w:rPr>
          <w:rFonts w:ascii="Times New Roman" w:hAnsi="Times New Roman" w:cs="Times New Roman"/>
          <w:color w:val="000000" w:themeColor="text1"/>
          <w:sz w:val="24"/>
          <w:szCs w:val="24"/>
        </w:rPr>
        <w:t>14</w:t>
      </w:r>
      <w:r w:rsidR="00E515CF"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1-17.</w:t>
      </w:r>
      <w:r w:rsidR="007C4402" w:rsidRPr="00270D5A">
        <w:rPr>
          <w:rFonts w:ascii="Times New Roman" w:hAnsi="Times New Roman" w:cs="Times New Roman"/>
          <w:color w:val="000000" w:themeColor="text1"/>
          <w:sz w:val="24"/>
          <w:szCs w:val="24"/>
        </w:rPr>
        <w:t xml:space="preserve"> </w:t>
      </w:r>
      <w:r w:rsidR="007C4402" w:rsidRPr="00265A1C">
        <w:rPr>
          <w:rFonts w:ascii="Times New Roman" w:hAnsi="Times New Roman" w:cs="Times New Roman"/>
          <w:sz w:val="24"/>
          <w:szCs w:val="24"/>
        </w:rPr>
        <w:t>https://doi.org/</w:t>
      </w:r>
      <w:proofErr w:type="gramStart"/>
      <w:r w:rsidR="007C4402" w:rsidRPr="00265A1C">
        <w:rPr>
          <w:rFonts w:ascii="Times New Roman" w:hAnsi="Times New Roman" w:cs="Times New Roman"/>
          <w:sz w:val="24"/>
          <w:szCs w:val="24"/>
        </w:rPr>
        <w:t>10.3390</w:t>
      </w:r>
      <w:proofErr w:type="gramEnd"/>
      <w:r w:rsidR="007C4402" w:rsidRPr="00265A1C">
        <w:rPr>
          <w:rFonts w:ascii="Times New Roman" w:hAnsi="Times New Roman" w:cs="Times New Roman"/>
          <w:sz w:val="24"/>
          <w:szCs w:val="24"/>
        </w:rPr>
        <w:t>/su11143766</w:t>
      </w:r>
      <w:r w:rsidR="007C4402" w:rsidRPr="00270D5A">
        <w:rPr>
          <w:rFonts w:ascii="Times New Roman" w:hAnsi="Times New Roman" w:cs="Times New Roman"/>
          <w:color w:val="000000" w:themeColor="text1"/>
          <w:sz w:val="24"/>
          <w:szCs w:val="24"/>
        </w:rPr>
        <w:t xml:space="preserve"> </w:t>
      </w:r>
    </w:p>
    <w:p w14:paraId="19C42C31" w14:textId="55D3F899"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Purvis, B</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Mao, Y.</w:t>
      </w:r>
      <w:r w:rsidR="007C4402"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Robinson, D., </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2019</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Three pillars of sustainability: in search of conceptual origins, </w:t>
      </w:r>
      <w:r w:rsidRPr="00270D5A">
        <w:rPr>
          <w:rFonts w:ascii="Times New Roman" w:hAnsi="Times New Roman" w:cs="Times New Roman"/>
          <w:i/>
          <w:iCs/>
          <w:color w:val="000000" w:themeColor="text1"/>
          <w:sz w:val="24"/>
          <w:szCs w:val="24"/>
        </w:rPr>
        <w:t>Sustainability Science</w:t>
      </w:r>
      <w:r w:rsidRPr="00270D5A">
        <w:rPr>
          <w:rFonts w:ascii="Times New Roman" w:hAnsi="Times New Roman" w:cs="Times New Roman"/>
          <w:color w:val="000000" w:themeColor="text1"/>
          <w:sz w:val="24"/>
          <w:szCs w:val="24"/>
        </w:rPr>
        <w:t>, 2019</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14</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681-695. </w:t>
      </w:r>
      <w:r w:rsidR="007C4402" w:rsidRPr="00265A1C">
        <w:rPr>
          <w:rFonts w:ascii="Times New Roman" w:hAnsi="Times New Roman" w:cs="Times New Roman"/>
          <w:sz w:val="24"/>
          <w:szCs w:val="24"/>
        </w:rPr>
        <w:t>https://doi.org/</w:t>
      </w:r>
      <w:proofErr w:type="gramStart"/>
      <w:r w:rsidR="007C4402" w:rsidRPr="00265A1C">
        <w:rPr>
          <w:rFonts w:ascii="Times New Roman" w:hAnsi="Times New Roman" w:cs="Times New Roman"/>
          <w:sz w:val="24"/>
          <w:szCs w:val="24"/>
        </w:rPr>
        <w:t>10.1007</w:t>
      </w:r>
      <w:proofErr w:type="gramEnd"/>
      <w:r w:rsidR="007C4402" w:rsidRPr="00265A1C">
        <w:rPr>
          <w:rFonts w:ascii="Times New Roman" w:hAnsi="Times New Roman" w:cs="Times New Roman"/>
          <w:sz w:val="24"/>
          <w:szCs w:val="24"/>
        </w:rPr>
        <w:t>/s11625-018-0627-5</w:t>
      </w:r>
      <w:r w:rsidR="007C4402" w:rsidRPr="00270D5A">
        <w:rPr>
          <w:rFonts w:ascii="Times New Roman" w:hAnsi="Times New Roman" w:cs="Times New Roman"/>
          <w:color w:val="000000" w:themeColor="text1"/>
          <w:sz w:val="24"/>
          <w:szCs w:val="24"/>
        </w:rPr>
        <w:t xml:space="preserve"> </w:t>
      </w:r>
    </w:p>
    <w:p w14:paraId="5277D2F1" w14:textId="7BCA47B9"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Ragazzi, M. </w:t>
      </w:r>
      <w:r w:rsidR="007C4402" w:rsidRPr="00270D5A">
        <w:rPr>
          <w:rFonts w:ascii="Times New Roman" w:hAnsi="Times New Roman" w:cs="Times New Roman"/>
          <w:color w:val="000000" w:themeColor="text1"/>
          <w:sz w:val="24"/>
          <w:szCs w:val="24"/>
        </w:rPr>
        <w:t>&amp;</w:t>
      </w:r>
      <w:r w:rsidRPr="00270D5A">
        <w:rPr>
          <w:rFonts w:ascii="Times New Roman" w:hAnsi="Times New Roman" w:cs="Times New Roman"/>
          <w:color w:val="000000" w:themeColor="text1"/>
          <w:sz w:val="24"/>
          <w:szCs w:val="24"/>
        </w:rPr>
        <w:t xml:space="preserve"> Ghidini, F</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7C4402" w:rsidRPr="00270D5A">
        <w:rPr>
          <w:rFonts w:ascii="Times New Roman" w:hAnsi="Times New Roman" w:cs="Times New Roman"/>
          <w:color w:val="000000" w:themeColor="text1"/>
          <w:sz w:val="24"/>
          <w:szCs w:val="24"/>
        </w:rPr>
        <w:t>, 21-24 April)</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 xml:space="preserve">Environmental </w:t>
      </w:r>
      <w:r w:rsidR="001D3F24" w:rsidRPr="00270D5A">
        <w:rPr>
          <w:rFonts w:ascii="Times New Roman" w:hAnsi="Times New Roman" w:cs="Times New Roman"/>
          <w:i/>
          <w:iCs/>
          <w:color w:val="000000" w:themeColor="text1"/>
          <w:sz w:val="24"/>
          <w:szCs w:val="24"/>
        </w:rPr>
        <w:t>Sustainability Of Universities: Critical Analysis Of A Green Ranking Green Ranking</w:t>
      </w:r>
      <w:r w:rsidR="001D3F24"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International Conference on Technologies and Materials for Renewable </w:t>
      </w:r>
      <w:r w:rsidRPr="00270D5A">
        <w:rPr>
          <w:rFonts w:ascii="Times New Roman" w:hAnsi="Times New Roman" w:cs="Times New Roman"/>
          <w:color w:val="000000" w:themeColor="text1"/>
          <w:sz w:val="24"/>
          <w:szCs w:val="24"/>
        </w:rPr>
        <w:lastRenderedPageBreak/>
        <w:t>Energy, Environment and International Conference on Technologies and Materials for Renewable Energy, Environment and Sustainability, Beirut</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Lebanon</w:t>
      </w:r>
      <w:r w:rsidR="007C4402" w:rsidRPr="00270D5A">
        <w:rPr>
          <w:rFonts w:ascii="Times New Roman" w:hAnsi="Times New Roman" w:cs="Times New Roman"/>
          <w:color w:val="000000" w:themeColor="text1"/>
          <w:sz w:val="24"/>
          <w:szCs w:val="24"/>
        </w:rPr>
        <w:t xml:space="preserve">. </w:t>
      </w:r>
      <w:r w:rsidR="007C4402" w:rsidRPr="00265A1C">
        <w:rPr>
          <w:rFonts w:ascii="Times New Roman" w:hAnsi="Times New Roman" w:cs="Times New Roman"/>
          <w:sz w:val="24"/>
          <w:szCs w:val="24"/>
        </w:rPr>
        <w:t>https://doi.org/</w:t>
      </w:r>
      <w:proofErr w:type="gramStart"/>
      <w:r w:rsidR="007C4402" w:rsidRPr="00265A1C">
        <w:rPr>
          <w:rFonts w:ascii="Times New Roman" w:hAnsi="Times New Roman" w:cs="Times New Roman"/>
          <w:sz w:val="24"/>
          <w:szCs w:val="24"/>
        </w:rPr>
        <w:t>10.1016</w:t>
      </w:r>
      <w:proofErr w:type="gramEnd"/>
      <w:r w:rsidR="007C4402" w:rsidRPr="00265A1C">
        <w:rPr>
          <w:rFonts w:ascii="Times New Roman" w:hAnsi="Times New Roman" w:cs="Times New Roman"/>
          <w:sz w:val="24"/>
          <w:szCs w:val="24"/>
        </w:rPr>
        <w:t>/j.egypro.2017.07.054</w:t>
      </w:r>
      <w:r w:rsidR="007C4402" w:rsidRPr="00270D5A">
        <w:rPr>
          <w:rFonts w:ascii="Times New Roman" w:hAnsi="Times New Roman" w:cs="Times New Roman"/>
          <w:color w:val="000000" w:themeColor="text1"/>
          <w:sz w:val="24"/>
          <w:szCs w:val="24"/>
        </w:rPr>
        <w:t xml:space="preserve"> </w:t>
      </w:r>
    </w:p>
    <w:p w14:paraId="25A03050" w14:textId="1A2E8696" w:rsidR="00C82019" w:rsidRPr="00270D5A" w:rsidRDefault="00C82019"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Raykov,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(1</w:t>
      </w:r>
      <w:r w:rsidRPr="00265A1C">
        <w:rPr>
          <w:rFonts w:ascii="Times New Roman" w:hAnsi="Times New Roman" w:cs="Times New Roman"/>
          <w:color w:val="000000" w:themeColor="text1"/>
          <w:sz w:val="24"/>
          <w:szCs w:val="24"/>
        </w:rPr>
        <w:t xml:space="preserve">997), </w:t>
      </w:r>
      <w:r w:rsidR="00265A1C">
        <w:rPr>
          <w:rFonts w:ascii="Times New Roman" w:hAnsi="Times New Roman" w:cs="Times New Roman"/>
          <w:color w:val="000000" w:themeColor="text1"/>
          <w:sz w:val="24"/>
          <w:szCs w:val="24"/>
        </w:rPr>
        <w:t>E</w:t>
      </w:r>
      <w:r w:rsidR="00265A1C" w:rsidRPr="00265A1C">
        <w:rPr>
          <w:rFonts w:ascii="Times New Roman" w:hAnsi="Times New Roman" w:cs="Times New Roman"/>
          <w:color w:val="000000" w:themeColor="text1"/>
          <w:sz w:val="24"/>
          <w:szCs w:val="24"/>
        </w:rPr>
        <w:t>stimate of composite reliability for congeneric measures</w:t>
      </w:r>
      <w:r w:rsidRPr="00265A1C">
        <w:rPr>
          <w:rFonts w:ascii="Times New Roman" w:hAnsi="Times New Roman" w:cs="Times New Roman"/>
          <w:color w:val="000000" w:themeColor="text1"/>
          <w:sz w:val="24"/>
          <w:szCs w:val="24"/>
        </w:rPr>
        <w:t xml:space="preserve">, </w:t>
      </w:r>
      <w:r w:rsidRPr="00265A1C">
        <w:rPr>
          <w:rFonts w:ascii="Times New Roman" w:hAnsi="Times New Roman" w:cs="Times New Roman"/>
          <w:i/>
          <w:iCs/>
          <w:color w:val="000000" w:themeColor="text1"/>
          <w:sz w:val="24"/>
          <w:szCs w:val="24"/>
        </w:rPr>
        <w:t>Applied Psychological Measurement</w:t>
      </w:r>
      <w:r w:rsidRPr="00265A1C">
        <w:rPr>
          <w:rFonts w:ascii="Times New Roman" w:hAnsi="Times New Roman" w:cs="Times New Roman"/>
          <w:color w:val="000000" w:themeColor="text1"/>
          <w:sz w:val="24"/>
          <w:szCs w:val="24"/>
        </w:rPr>
        <w:t>, 21(2), 173-184.</w:t>
      </w:r>
      <w:r w:rsidRPr="00270D5A">
        <w:rPr>
          <w:rFonts w:ascii="Times New Roman" w:hAnsi="Times New Roman" w:cs="Times New Roman"/>
          <w:color w:val="000000" w:themeColor="text1"/>
          <w:sz w:val="24"/>
          <w:szCs w:val="24"/>
        </w:rPr>
        <w:t xml:space="preserve"> </w:t>
      </w:r>
      <w:r w:rsidRPr="00265A1C">
        <w:rPr>
          <w:rFonts w:ascii="Times New Roman" w:hAnsi="Times New Roman" w:cs="Times New Roman"/>
          <w:sz w:val="24"/>
          <w:szCs w:val="24"/>
        </w:rPr>
        <w:t>https://doi.org/10.1177/01466216970212006</w:t>
      </w:r>
      <w:r w:rsidRPr="00270D5A">
        <w:rPr>
          <w:rFonts w:ascii="Times New Roman" w:hAnsi="Times New Roman" w:cs="Times New Roman"/>
          <w:color w:val="000000" w:themeColor="text1"/>
          <w:sz w:val="24"/>
          <w:szCs w:val="24"/>
        </w:rPr>
        <w:t xml:space="preserve"> </w:t>
      </w:r>
    </w:p>
    <w:p w14:paraId="744A607E" w14:textId="60E407CA" w:rsidR="00C26150" w:rsidRPr="00270D5A" w:rsidRDefault="00C26150"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Razak,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Z., A., Abbullah, N., A., G., Nor, M., F., I., M, Usman, I., M., S., Che-Ani, A, I., (2011). Toward a </w:t>
      </w:r>
      <w:r w:rsidR="001D3F24" w:rsidRPr="00270D5A">
        <w:rPr>
          <w:rFonts w:ascii="Times New Roman" w:hAnsi="Times New Roman" w:cs="Times New Roman"/>
          <w:color w:val="000000" w:themeColor="text1"/>
          <w:sz w:val="24"/>
          <w:szCs w:val="24"/>
        </w:rPr>
        <w:t>sustainable campus: comparison of the physical development planning of r</w:t>
      </w:r>
      <w:r w:rsidR="001D3F24">
        <w:rPr>
          <w:rFonts w:ascii="Times New Roman" w:hAnsi="Times New Roman" w:cs="Times New Roman"/>
          <w:color w:val="000000" w:themeColor="text1"/>
          <w:sz w:val="24"/>
          <w:szCs w:val="24"/>
        </w:rPr>
        <w:t>esearch university campuses in M</w:t>
      </w:r>
      <w:r w:rsidR="001D3F24" w:rsidRPr="00270D5A">
        <w:rPr>
          <w:rFonts w:ascii="Times New Roman" w:hAnsi="Times New Roman" w:cs="Times New Roman"/>
          <w:color w:val="000000" w:themeColor="text1"/>
          <w:sz w:val="24"/>
          <w:szCs w:val="24"/>
        </w:rPr>
        <w:t xml:space="preserve">alaysia, </w:t>
      </w:r>
      <w:r w:rsidRPr="001D3F24">
        <w:rPr>
          <w:rFonts w:ascii="Times New Roman" w:hAnsi="Times New Roman" w:cs="Times New Roman"/>
          <w:i/>
          <w:color w:val="000000" w:themeColor="text1"/>
          <w:sz w:val="24"/>
          <w:szCs w:val="24"/>
        </w:rPr>
        <w:t xml:space="preserve">Journal of Sustainable Development, </w:t>
      </w:r>
      <w:r w:rsidRPr="00270D5A">
        <w:rPr>
          <w:rFonts w:ascii="Times New Roman" w:hAnsi="Times New Roman" w:cs="Times New Roman"/>
          <w:color w:val="000000" w:themeColor="text1"/>
          <w:sz w:val="24"/>
          <w:szCs w:val="24"/>
        </w:rPr>
        <w:t>4(4), 210-22</w:t>
      </w:r>
      <w:r w:rsidR="00437C60" w:rsidRPr="00270D5A">
        <w:rPr>
          <w:rFonts w:ascii="Times New Roman" w:hAnsi="Times New Roman" w:cs="Times New Roman"/>
          <w:color w:val="000000" w:themeColor="text1"/>
          <w:sz w:val="24"/>
          <w:szCs w:val="24"/>
        </w:rPr>
        <w:t>2.</w:t>
      </w:r>
      <w:r w:rsidR="00265A1C">
        <w:rPr>
          <w:rFonts w:ascii="Times New Roman" w:hAnsi="Times New Roman" w:cs="Times New Roman"/>
          <w:color w:val="000000" w:themeColor="text1"/>
          <w:sz w:val="24"/>
          <w:szCs w:val="24"/>
        </w:rPr>
        <w:t xml:space="preserve"> </w:t>
      </w:r>
      <w:r w:rsidR="00437C60" w:rsidRPr="00265A1C">
        <w:rPr>
          <w:rStyle w:val="Kpr"/>
          <w:rFonts w:ascii="Times New Roman" w:hAnsi="Times New Roman" w:cs="Times New Roman"/>
          <w:color w:val="000000" w:themeColor="text1"/>
          <w:sz w:val="24"/>
          <w:szCs w:val="24"/>
          <w:u w:val="none"/>
        </w:rPr>
        <w:t>https://doi.org/</w:t>
      </w:r>
      <w:proofErr w:type="gramStart"/>
      <w:r w:rsidR="00437C60" w:rsidRPr="00265A1C">
        <w:rPr>
          <w:rStyle w:val="Kpr"/>
          <w:rFonts w:ascii="Times New Roman" w:hAnsi="Times New Roman" w:cs="Times New Roman"/>
          <w:color w:val="000000" w:themeColor="text1"/>
          <w:sz w:val="24"/>
          <w:szCs w:val="24"/>
          <w:u w:val="none"/>
        </w:rPr>
        <w:t>10.5539</w:t>
      </w:r>
      <w:proofErr w:type="gramEnd"/>
      <w:r w:rsidR="00437C60" w:rsidRPr="00265A1C">
        <w:rPr>
          <w:rStyle w:val="Kpr"/>
          <w:rFonts w:ascii="Times New Roman" w:hAnsi="Times New Roman" w:cs="Times New Roman"/>
          <w:color w:val="000000" w:themeColor="text1"/>
          <w:sz w:val="24"/>
          <w:szCs w:val="24"/>
          <w:u w:val="none"/>
        </w:rPr>
        <w:t>/jsd.v4n4p210</w:t>
      </w:r>
    </w:p>
    <w:p w14:paraId="25B01F5D" w14:textId="5EA13685" w:rsidR="00B82296" w:rsidRPr="00270D5A" w:rsidRDefault="00B82296"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Rittel, H</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w:t>
      </w:r>
      <w:r w:rsidR="007C4402"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Webber, M., M., </w:t>
      </w:r>
      <w:r w:rsidR="007C4402"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1973</w:t>
      </w:r>
      <w:r w:rsidR="007C4402"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Dilemmas in a general theory of planning. </w:t>
      </w:r>
      <w:r w:rsidRPr="00270D5A">
        <w:rPr>
          <w:rFonts w:ascii="Times New Roman" w:eastAsia="Times New Roman" w:hAnsi="Times New Roman" w:cs="Times New Roman"/>
          <w:i/>
          <w:iCs/>
          <w:color w:val="000000" w:themeColor="text1"/>
          <w:sz w:val="24"/>
          <w:szCs w:val="24"/>
        </w:rPr>
        <w:t>Policy Sciences</w:t>
      </w:r>
      <w:r w:rsidRPr="00270D5A">
        <w:rPr>
          <w:rFonts w:ascii="Times New Roman" w:eastAsia="Times New Roman" w:hAnsi="Times New Roman" w:cs="Times New Roman"/>
          <w:color w:val="000000" w:themeColor="text1"/>
          <w:sz w:val="24"/>
          <w:szCs w:val="24"/>
        </w:rPr>
        <w:t>, 4</w:t>
      </w:r>
      <w:r w:rsidR="007C4402"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w:t>
      </w:r>
      <w:r w:rsidR="007C4402"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155–169.</w:t>
      </w:r>
      <w:r w:rsidR="007C4402" w:rsidRPr="00270D5A">
        <w:rPr>
          <w:rFonts w:ascii="Times New Roman" w:eastAsia="Times New Roman" w:hAnsi="Times New Roman" w:cs="Times New Roman"/>
          <w:color w:val="000000" w:themeColor="text1"/>
          <w:sz w:val="24"/>
          <w:szCs w:val="24"/>
        </w:rPr>
        <w:t xml:space="preserve"> </w:t>
      </w:r>
      <w:r w:rsidR="007C4402" w:rsidRPr="00265A1C">
        <w:rPr>
          <w:rFonts w:ascii="Times New Roman" w:eastAsia="Times New Roman" w:hAnsi="Times New Roman" w:cs="Times New Roman"/>
          <w:sz w:val="24"/>
          <w:szCs w:val="24"/>
        </w:rPr>
        <w:t>https://doi.org/</w:t>
      </w:r>
      <w:proofErr w:type="gramStart"/>
      <w:r w:rsidR="007C4402" w:rsidRPr="00265A1C">
        <w:rPr>
          <w:rFonts w:ascii="Times New Roman" w:eastAsia="Times New Roman" w:hAnsi="Times New Roman" w:cs="Times New Roman"/>
          <w:sz w:val="24"/>
          <w:szCs w:val="24"/>
        </w:rPr>
        <w:t>10.1007</w:t>
      </w:r>
      <w:proofErr w:type="gramEnd"/>
      <w:r w:rsidR="007C4402" w:rsidRPr="00265A1C">
        <w:rPr>
          <w:rFonts w:ascii="Times New Roman" w:eastAsia="Times New Roman" w:hAnsi="Times New Roman" w:cs="Times New Roman"/>
          <w:sz w:val="24"/>
          <w:szCs w:val="24"/>
        </w:rPr>
        <w:t>/BF01405730</w:t>
      </w:r>
      <w:r w:rsidR="007C4402" w:rsidRPr="00270D5A">
        <w:rPr>
          <w:rFonts w:ascii="Times New Roman" w:eastAsia="Times New Roman" w:hAnsi="Times New Roman" w:cs="Times New Roman"/>
          <w:color w:val="000000" w:themeColor="text1"/>
          <w:sz w:val="24"/>
          <w:szCs w:val="24"/>
        </w:rPr>
        <w:t xml:space="preserve"> </w:t>
      </w:r>
    </w:p>
    <w:p w14:paraId="08E72D1D" w14:textId="059F5D9B" w:rsidR="000C7B59" w:rsidRPr="00270D5A" w:rsidRDefault="000C7B5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Rogers, Carl R. &amp; F.J. Roethlisberger. (1952). Barriers and</w:t>
      </w:r>
      <w:r w:rsidR="001D3F24" w:rsidRPr="00270D5A">
        <w:rPr>
          <w:rFonts w:ascii="Times New Roman" w:eastAsia="Times New Roman" w:hAnsi="Times New Roman" w:cs="Times New Roman"/>
          <w:color w:val="000000" w:themeColor="text1"/>
          <w:sz w:val="24"/>
          <w:szCs w:val="24"/>
        </w:rPr>
        <w:t xml:space="preserve"> gateways to communication</w:t>
      </w:r>
      <w:r w:rsidRPr="00270D5A">
        <w:rPr>
          <w:rFonts w:ascii="Times New Roman" w:eastAsia="Times New Roman" w:hAnsi="Times New Roman" w:cs="Times New Roman"/>
          <w:color w:val="000000" w:themeColor="text1"/>
          <w:sz w:val="24"/>
          <w:szCs w:val="24"/>
        </w:rPr>
        <w:t xml:space="preserve">. </w:t>
      </w:r>
      <w:r w:rsidRPr="001D3F24">
        <w:rPr>
          <w:rFonts w:ascii="Times New Roman" w:eastAsia="Times New Roman" w:hAnsi="Times New Roman" w:cs="Times New Roman"/>
          <w:i/>
          <w:color w:val="000000" w:themeColor="text1"/>
          <w:sz w:val="24"/>
          <w:szCs w:val="24"/>
        </w:rPr>
        <w:t>Harvard Business Review</w:t>
      </w:r>
      <w:r w:rsidRPr="00270D5A">
        <w:rPr>
          <w:rFonts w:ascii="Times New Roman" w:eastAsia="Times New Roman" w:hAnsi="Times New Roman" w:cs="Times New Roman"/>
          <w:color w:val="000000" w:themeColor="text1"/>
          <w:sz w:val="24"/>
          <w:szCs w:val="24"/>
        </w:rPr>
        <w:t xml:space="preserve"> 30(4), 46-52.</w:t>
      </w:r>
      <w:r w:rsidR="001B0954" w:rsidRPr="00270D5A">
        <w:rPr>
          <w:rFonts w:ascii="Times New Roman" w:eastAsia="Times New Roman" w:hAnsi="Times New Roman" w:cs="Times New Roman"/>
          <w:color w:val="000000" w:themeColor="text1"/>
          <w:sz w:val="24"/>
          <w:szCs w:val="24"/>
        </w:rPr>
        <w:t xml:space="preserve"> </w:t>
      </w:r>
      <w:r w:rsidR="001B0954" w:rsidRPr="00265A1C">
        <w:rPr>
          <w:rFonts w:ascii="Times New Roman" w:eastAsia="Times New Roman" w:hAnsi="Times New Roman" w:cs="Times New Roman"/>
          <w:sz w:val="24"/>
          <w:szCs w:val="24"/>
        </w:rPr>
        <w:t>https://hbr.org/1991/11/barriers-and-gateways-to-communication</w:t>
      </w:r>
      <w:r w:rsidR="001B0954" w:rsidRPr="00270D5A">
        <w:rPr>
          <w:rFonts w:ascii="Times New Roman" w:eastAsia="Times New Roman" w:hAnsi="Times New Roman" w:cs="Times New Roman"/>
          <w:color w:val="000000" w:themeColor="text1"/>
          <w:sz w:val="24"/>
          <w:szCs w:val="24"/>
        </w:rPr>
        <w:t xml:space="preserve"> </w:t>
      </w:r>
    </w:p>
    <w:p w14:paraId="28F8D4CE" w14:textId="274AC8B2"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Ruiz-Mallén, I.</w:t>
      </w:r>
      <w:r w:rsidR="007C4402"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Heras,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2020</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tl/>
        </w:rPr>
        <w:t>“</w:t>
      </w:r>
      <w:r w:rsidRPr="00270D5A">
        <w:rPr>
          <w:rFonts w:ascii="Times New Roman" w:hAnsi="Times New Roman" w:cs="Times New Roman"/>
          <w:color w:val="000000" w:themeColor="text1"/>
          <w:sz w:val="24"/>
          <w:szCs w:val="24"/>
        </w:rPr>
        <w:t xml:space="preserve">What </w:t>
      </w:r>
      <w:r w:rsidR="001D3F24" w:rsidRPr="00270D5A">
        <w:rPr>
          <w:rFonts w:ascii="Times New Roman" w:hAnsi="Times New Roman" w:cs="Times New Roman"/>
          <w:color w:val="000000" w:themeColor="text1"/>
          <w:sz w:val="24"/>
          <w:szCs w:val="24"/>
        </w:rPr>
        <w:t>sustainability? higher education ınstitutions</w:t>
      </w:r>
      <w:r w:rsidRPr="00270D5A">
        <w:rPr>
          <w:rFonts w:ascii="Times New Roman" w:hAnsi="Times New Roman" w:cs="Times New Roman"/>
          <w:color w:val="000000" w:themeColor="text1"/>
          <w:sz w:val="24"/>
          <w:szCs w:val="24"/>
          <w:rtl/>
        </w:rPr>
        <w:t xml:space="preserve">’ </w:t>
      </w:r>
      <w:r w:rsidR="001D3F24" w:rsidRPr="00270D5A">
        <w:rPr>
          <w:rFonts w:ascii="Times New Roman" w:hAnsi="Times New Roman" w:cs="Times New Roman"/>
          <w:color w:val="000000" w:themeColor="text1"/>
          <w:sz w:val="24"/>
          <w:szCs w:val="24"/>
        </w:rPr>
        <w:t xml:space="preserve">pathways to reach </w:t>
      </w:r>
      <w:r w:rsidRPr="00270D5A">
        <w:rPr>
          <w:rFonts w:ascii="Times New Roman" w:hAnsi="Times New Roman" w:cs="Times New Roman"/>
          <w:color w:val="000000" w:themeColor="text1"/>
          <w:sz w:val="24"/>
          <w:szCs w:val="24"/>
        </w:rPr>
        <w:t xml:space="preserve">the Agenda 2030 Goals”, </w:t>
      </w:r>
      <w:r w:rsidRPr="00270D5A">
        <w:rPr>
          <w:rFonts w:ascii="Times New Roman" w:hAnsi="Times New Roman" w:cs="Times New Roman"/>
          <w:i/>
          <w:iCs/>
          <w:color w:val="000000" w:themeColor="text1"/>
          <w:sz w:val="24"/>
          <w:szCs w:val="24"/>
        </w:rPr>
        <w:t>MDPI Sustainability Journal</w:t>
      </w:r>
      <w:r w:rsidRPr="00270D5A">
        <w:rPr>
          <w:rFonts w:ascii="Times New Roman" w:hAnsi="Times New Roman" w:cs="Times New Roman"/>
          <w:color w:val="000000" w:themeColor="text1"/>
          <w:sz w:val="24"/>
          <w:szCs w:val="24"/>
        </w:rPr>
        <w:t>, 12, ss. 51-68.</w:t>
      </w:r>
      <w:r w:rsidR="007C4402" w:rsidRPr="00270D5A">
        <w:rPr>
          <w:rFonts w:ascii="Times New Roman" w:hAnsi="Times New Roman" w:cs="Times New Roman"/>
          <w:color w:val="000000" w:themeColor="text1"/>
          <w:sz w:val="24"/>
          <w:szCs w:val="24"/>
        </w:rPr>
        <w:t xml:space="preserve"> </w:t>
      </w:r>
      <w:r w:rsidR="007C4402" w:rsidRPr="00265A1C">
        <w:rPr>
          <w:rFonts w:ascii="Times New Roman" w:hAnsi="Times New Roman" w:cs="Times New Roman"/>
          <w:sz w:val="24"/>
          <w:szCs w:val="24"/>
        </w:rPr>
        <w:t>https://doi.org/</w:t>
      </w:r>
      <w:proofErr w:type="gramStart"/>
      <w:r w:rsidR="007C4402" w:rsidRPr="00265A1C">
        <w:rPr>
          <w:rFonts w:ascii="Times New Roman" w:hAnsi="Times New Roman" w:cs="Times New Roman"/>
          <w:sz w:val="24"/>
          <w:szCs w:val="24"/>
        </w:rPr>
        <w:t>10.3390</w:t>
      </w:r>
      <w:proofErr w:type="gramEnd"/>
      <w:r w:rsidR="007C4402" w:rsidRPr="00265A1C">
        <w:rPr>
          <w:rFonts w:ascii="Times New Roman" w:hAnsi="Times New Roman" w:cs="Times New Roman"/>
          <w:sz w:val="24"/>
          <w:szCs w:val="24"/>
        </w:rPr>
        <w:t>/su12041290</w:t>
      </w:r>
      <w:r w:rsidR="007C4402" w:rsidRPr="00270D5A">
        <w:rPr>
          <w:rFonts w:ascii="Times New Roman" w:hAnsi="Times New Roman" w:cs="Times New Roman"/>
          <w:color w:val="000000" w:themeColor="text1"/>
          <w:sz w:val="24"/>
          <w:szCs w:val="24"/>
        </w:rPr>
        <w:t xml:space="preserve"> </w:t>
      </w:r>
    </w:p>
    <w:p w14:paraId="742DF30C" w14:textId="3AE55883" w:rsidR="00BB4BC6" w:rsidRPr="00270D5A" w:rsidRDefault="00BB4BC6"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Sachs,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D., (2012). From Millennium Development Goals to Sustainable Development Goals, </w:t>
      </w:r>
      <w:r w:rsidRPr="00270D5A">
        <w:rPr>
          <w:rFonts w:ascii="Times New Roman" w:hAnsi="Times New Roman" w:cs="Times New Roman"/>
          <w:i/>
          <w:iCs/>
          <w:color w:val="000000" w:themeColor="text1"/>
          <w:sz w:val="24"/>
          <w:szCs w:val="24"/>
        </w:rPr>
        <w:t xml:space="preserve">Lancert, </w:t>
      </w:r>
      <w:r w:rsidRPr="00270D5A">
        <w:rPr>
          <w:rFonts w:ascii="Times New Roman" w:hAnsi="Times New Roman" w:cs="Times New Roman"/>
          <w:color w:val="000000" w:themeColor="text1"/>
          <w:sz w:val="24"/>
          <w:szCs w:val="24"/>
        </w:rPr>
        <w:t xml:space="preserve">379, 2206-2211.  </w:t>
      </w:r>
    </w:p>
    <w:p w14:paraId="7FA333E6" w14:textId="043D7A5B" w:rsidR="00455DC8" w:rsidRPr="00270D5A" w:rsidRDefault="002B354E"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SASB</w:t>
      </w:r>
      <w:r w:rsidR="00455DC8" w:rsidRPr="00270D5A">
        <w:rPr>
          <w:rFonts w:ascii="Times New Roman" w:hAnsi="Times New Roman" w:cs="Times New Roman"/>
          <w:color w:val="000000" w:themeColor="text1"/>
          <w:sz w:val="24"/>
          <w:szCs w:val="24"/>
        </w:rPr>
        <w:t xml:space="preserve">, </w:t>
      </w:r>
      <w:r w:rsidR="002D39A2">
        <w:rPr>
          <w:rFonts w:ascii="Times New Roman" w:hAnsi="Times New Roman" w:cs="Times New Roman"/>
          <w:color w:val="000000" w:themeColor="text1"/>
          <w:sz w:val="24"/>
          <w:szCs w:val="24"/>
        </w:rPr>
        <w:t xml:space="preserve">(2023). </w:t>
      </w:r>
      <w:r w:rsidR="00455DC8" w:rsidRPr="001D3F24">
        <w:rPr>
          <w:rFonts w:ascii="Times New Roman" w:hAnsi="Times New Roman" w:cs="Times New Roman"/>
          <w:i/>
          <w:color w:val="000000" w:themeColor="text1"/>
          <w:sz w:val="24"/>
          <w:szCs w:val="24"/>
        </w:rPr>
        <w:t>About Us</w:t>
      </w:r>
      <w:r w:rsidR="00455DC8" w:rsidRPr="00270D5A">
        <w:rPr>
          <w:rFonts w:ascii="Times New Roman" w:hAnsi="Times New Roman" w:cs="Times New Roman"/>
          <w:color w:val="000000" w:themeColor="text1"/>
          <w:sz w:val="24"/>
          <w:szCs w:val="24"/>
        </w:rPr>
        <w:t xml:space="preserve">, </w:t>
      </w:r>
      <w:r w:rsidR="007C4402" w:rsidRPr="00265A1C">
        <w:rPr>
          <w:rFonts w:ascii="Times New Roman" w:hAnsi="Times New Roman" w:cs="Times New Roman"/>
          <w:sz w:val="24"/>
          <w:szCs w:val="24"/>
        </w:rPr>
        <w:t>https://www.sasb.org/about</w:t>
      </w:r>
      <w:r w:rsidR="007C4402"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(30.01.2023).</w:t>
      </w:r>
    </w:p>
    <w:p w14:paraId="4EC688F7" w14:textId="3001F1AD"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SEB Group,</w:t>
      </w:r>
      <w:r w:rsidR="007F0BAC">
        <w:rPr>
          <w:rFonts w:ascii="Times New Roman" w:hAnsi="Times New Roman" w:cs="Times New Roman"/>
          <w:color w:val="000000" w:themeColor="text1"/>
          <w:sz w:val="24"/>
          <w:szCs w:val="24"/>
        </w:rPr>
        <w:t xml:space="preserve"> (2020).</w:t>
      </w:r>
      <w:r w:rsidR="001D3F24">
        <w:rPr>
          <w:rFonts w:ascii="Times New Roman" w:hAnsi="Times New Roman" w:cs="Times New Roman"/>
          <w:color w:val="000000" w:themeColor="text1"/>
          <w:sz w:val="24"/>
          <w:szCs w:val="24"/>
        </w:rPr>
        <w:t xml:space="preserve"> </w:t>
      </w:r>
      <w:r w:rsidR="001D3F24" w:rsidRPr="001D3F24">
        <w:rPr>
          <w:rFonts w:ascii="Times New Roman" w:hAnsi="Times New Roman" w:cs="Times New Roman"/>
          <w:i/>
          <w:color w:val="000000" w:themeColor="text1"/>
          <w:sz w:val="24"/>
          <w:szCs w:val="24"/>
        </w:rPr>
        <w:t>Ethi</w:t>
      </w:r>
      <w:r w:rsidRPr="001D3F24">
        <w:rPr>
          <w:rFonts w:ascii="Times New Roman" w:hAnsi="Times New Roman" w:cs="Times New Roman"/>
          <w:i/>
          <w:color w:val="000000" w:themeColor="text1"/>
          <w:sz w:val="24"/>
          <w:szCs w:val="24"/>
        </w:rPr>
        <w:t>bel Sustainability Index (ESI) Excellence Europe</w:t>
      </w:r>
      <w:r w:rsidRPr="00270D5A">
        <w:rPr>
          <w:rFonts w:ascii="Times New Roman" w:hAnsi="Times New Roman" w:cs="Times New Roman"/>
          <w:color w:val="000000" w:themeColor="text1"/>
          <w:sz w:val="24"/>
          <w:szCs w:val="24"/>
        </w:rPr>
        <w:t xml:space="preserve"> </w:t>
      </w:r>
      <w:r w:rsidRPr="00265A1C">
        <w:rPr>
          <w:rFonts w:ascii="Times New Roman" w:hAnsi="Times New Roman" w:cs="Times New Roman"/>
          <w:sz w:val="24"/>
          <w:szCs w:val="24"/>
        </w:rPr>
        <w:t>https://www.groupeseb.com/en/news/ethibel-sustainability-index-esi-excellence-europe</w:t>
      </w:r>
      <w:r w:rsidRPr="00270D5A">
        <w:rPr>
          <w:rFonts w:ascii="Times New Roman" w:hAnsi="Times New Roman" w:cs="Times New Roman"/>
          <w:color w:val="000000" w:themeColor="text1"/>
          <w:sz w:val="24"/>
          <w:szCs w:val="24"/>
        </w:rPr>
        <w:t xml:space="preserve"> (23.06.2023).</w:t>
      </w:r>
    </w:p>
    <w:p w14:paraId="58A31566" w14:textId="117764C8"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Servaes, J.</w:t>
      </w:r>
      <w:r w:rsidR="007C4402"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Lie,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2015</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New challenges for communication for sustainable development and social change: a review essay</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Journal of Multicultural Discourses</w:t>
      </w:r>
      <w:r w:rsidRPr="00270D5A">
        <w:rPr>
          <w:rFonts w:ascii="Times New Roman" w:hAnsi="Times New Roman" w:cs="Times New Roman"/>
          <w:color w:val="000000" w:themeColor="text1"/>
          <w:sz w:val="24"/>
          <w:szCs w:val="24"/>
        </w:rPr>
        <w:t>, 10</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124-148. </w:t>
      </w:r>
      <w:r w:rsidR="007C4402" w:rsidRPr="00270D5A">
        <w:rPr>
          <w:rFonts w:ascii="Times New Roman" w:hAnsi="Times New Roman" w:cs="Times New Roman"/>
          <w:color w:val="000000" w:themeColor="text1"/>
          <w:sz w:val="24"/>
          <w:szCs w:val="24"/>
        </w:rPr>
        <w:t xml:space="preserve"> </w:t>
      </w:r>
      <w:r w:rsidR="007C4402" w:rsidRPr="00265A1C">
        <w:rPr>
          <w:rFonts w:ascii="Times New Roman" w:hAnsi="Times New Roman" w:cs="Times New Roman"/>
          <w:sz w:val="24"/>
          <w:szCs w:val="24"/>
        </w:rPr>
        <w:t>http://dx.doi.org/10.1080/17447143.2014.982655</w:t>
      </w:r>
      <w:r w:rsidR="007C4402" w:rsidRPr="00270D5A">
        <w:rPr>
          <w:rFonts w:ascii="Times New Roman" w:hAnsi="Times New Roman" w:cs="Times New Roman"/>
          <w:color w:val="000000" w:themeColor="text1"/>
          <w:sz w:val="24"/>
          <w:szCs w:val="24"/>
        </w:rPr>
        <w:t xml:space="preserve"> </w:t>
      </w:r>
    </w:p>
    <w:p w14:paraId="4D364063" w14:textId="45083CE8" w:rsidR="004000E7"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Servaes, J.</w:t>
      </w:r>
      <w:r w:rsidR="007C4402"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Malikhao,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(2007)</w:t>
      </w:r>
      <w:r w:rsidR="007C440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1D3F24">
        <w:rPr>
          <w:rFonts w:ascii="Times New Roman" w:hAnsi="Times New Roman" w:cs="Times New Roman"/>
          <w:i/>
          <w:color w:val="000000" w:themeColor="text1"/>
          <w:sz w:val="24"/>
          <w:szCs w:val="24"/>
        </w:rPr>
        <w:t>Communication and Sustainable Development,</w:t>
      </w:r>
      <w:r w:rsidRPr="00270D5A">
        <w:rPr>
          <w:rFonts w:ascii="Times New Roman" w:hAnsi="Times New Roman" w:cs="Times New Roman"/>
          <w:color w:val="000000" w:themeColor="text1"/>
          <w:sz w:val="24"/>
          <w:szCs w:val="24"/>
        </w:rPr>
        <w:t xml:space="preserve"> </w:t>
      </w:r>
      <w:r w:rsidRPr="001D3F24">
        <w:rPr>
          <w:rFonts w:ascii="Times New Roman" w:hAnsi="Times New Roman" w:cs="Times New Roman"/>
          <w:iCs/>
          <w:color w:val="000000" w:themeColor="text1"/>
          <w:sz w:val="24"/>
          <w:szCs w:val="24"/>
        </w:rPr>
        <w:t>Communication and Sustainable Development: Selected Papers from the 9th UN Roundtable on Communication for Development</w:t>
      </w:r>
      <w:r w:rsidRPr="00270D5A">
        <w:rPr>
          <w:rFonts w:ascii="Times New Roman" w:hAnsi="Times New Roman" w:cs="Times New Roman"/>
          <w:color w:val="000000" w:themeColor="text1"/>
          <w:sz w:val="24"/>
          <w:szCs w:val="24"/>
        </w:rPr>
        <w:t xml:space="preserve">, Food and Agriculture Organization of The United Nations, </w:t>
      </w:r>
      <w:proofErr w:type="gramStart"/>
      <w:r w:rsidRPr="00270D5A">
        <w:rPr>
          <w:rFonts w:ascii="Times New Roman" w:hAnsi="Times New Roman" w:cs="Times New Roman"/>
          <w:color w:val="000000" w:themeColor="text1"/>
          <w:sz w:val="24"/>
          <w:szCs w:val="24"/>
        </w:rPr>
        <w:t>Rome</w:t>
      </w:r>
      <w:r w:rsidR="00A94293" w:rsidRPr="00270D5A">
        <w:rPr>
          <w:rFonts w:ascii="Times New Roman" w:hAnsi="Times New Roman" w:cs="Times New Roman"/>
          <w:color w:val="000000" w:themeColor="text1"/>
          <w:sz w:val="24"/>
          <w:szCs w:val="24"/>
        </w:rPr>
        <w:t xml:space="preserve"> ,Italy</w:t>
      </w:r>
      <w:proofErr w:type="gramEnd"/>
      <w:r w:rsidR="00A94293" w:rsidRPr="00270D5A">
        <w:rPr>
          <w:rFonts w:ascii="Times New Roman" w:hAnsi="Times New Roman" w:cs="Times New Roman"/>
          <w:color w:val="000000" w:themeColor="text1"/>
          <w:sz w:val="24"/>
          <w:szCs w:val="24"/>
        </w:rPr>
        <w:t xml:space="preserve">. </w:t>
      </w:r>
      <w:r w:rsidR="00A94293" w:rsidRPr="00265A1C">
        <w:rPr>
          <w:rFonts w:ascii="Times New Roman" w:hAnsi="Times New Roman" w:cs="Times New Roman"/>
          <w:sz w:val="24"/>
          <w:szCs w:val="24"/>
        </w:rPr>
        <w:t>https://digitallibrary.un.org/record/625493</w:t>
      </w:r>
      <w:r w:rsidR="00A94293" w:rsidRPr="00270D5A">
        <w:rPr>
          <w:rFonts w:ascii="Times New Roman" w:hAnsi="Times New Roman" w:cs="Times New Roman"/>
          <w:color w:val="000000" w:themeColor="text1"/>
          <w:sz w:val="24"/>
          <w:szCs w:val="24"/>
        </w:rPr>
        <w:t xml:space="preserve"> </w:t>
      </w:r>
    </w:p>
    <w:p w14:paraId="7C0CAF04" w14:textId="2811A440" w:rsidR="00455DC8" w:rsidRPr="00270D5A" w:rsidRDefault="004000E7"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Sezen Gültekin, G.</w:t>
      </w:r>
      <w:r w:rsidR="00A94293"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Argon,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(2020)</w:t>
      </w:r>
      <w:r w:rsidR="00A9429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Development </w:t>
      </w:r>
      <w:r w:rsidR="001D3F24" w:rsidRPr="00270D5A">
        <w:rPr>
          <w:rFonts w:ascii="Times New Roman" w:hAnsi="Times New Roman" w:cs="Times New Roman"/>
          <w:color w:val="000000" w:themeColor="text1"/>
          <w:sz w:val="24"/>
          <w:szCs w:val="24"/>
        </w:rPr>
        <w:t>of organizational sustainability scale,</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Sakarya University Journal Of Education</w:t>
      </w:r>
      <w:r w:rsidRPr="00270D5A">
        <w:rPr>
          <w:rFonts w:ascii="Times New Roman" w:hAnsi="Times New Roman" w:cs="Times New Roman"/>
          <w:color w:val="000000" w:themeColor="text1"/>
          <w:sz w:val="24"/>
          <w:szCs w:val="24"/>
        </w:rPr>
        <w:t>, 10</w:t>
      </w:r>
      <w:r w:rsidR="00A9429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3</w:t>
      </w:r>
      <w:r w:rsidR="00A94293"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507-531.</w:t>
      </w:r>
      <w:r w:rsidR="00A94293" w:rsidRPr="00270D5A">
        <w:rPr>
          <w:rFonts w:ascii="Times New Roman" w:hAnsi="Times New Roman" w:cs="Times New Roman"/>
          <w:color w:val="000000" w:themeColor="text1"/>
          <w:sz w:val="24"/>
          <w:szCs w:val="24"/>
        </w:rPr>
        <w:t xml:space="preserve"> </w:t>
      </w:r>
      <w:r w:rsidR="00A94293" w:rsidRPr="00265A1C">
        <w:rPr>
          <w:rFonts w:ascii="Times New Roman" w:hAnsi="Times New Roman" w:cs="Times New Roman"/>
          <w:sz w:val="24"/>
          <w:szCs w:val="24"/>
        </w:rPr>
        <w:t>http://dx.doi.org/</w:t>
      </w:r>
      <w:proofErr w:type="gramStart"/>
      <w:r w:rsidR="00A94293" w:rsidRPr="00265A1C">
        <w:rPr>
          <w:rFonts w:ascii="Times New Roman" w:hAnsi="Times New Roman" w:cs="Times New Roman"/>
          <w:sz w:val="24"/>
          <w:szCs w:val="24"/>
        </w:rPr>
        <w:t>10.19126</w:t>
      </w:r>
      <w:proofErr w:type="gramEnd"/>
      <w:r w:rsidR="00A94293" w:rsidRPr="00265A1C">
        <w:rPr>
          <w:rFonts w:ascii="Times New Roman" w:hAnsi="Times New Roman" w:cs="Times New Roman"/>
          <w:sz w:val="24"/>
          <w:szCs w:val="24"/>
        </w:rPr>
        <w:t>/suje.757529</w:t>
      </w:r>
      <w:r w:rsidR="00A94293" w:rsidRPr="00270D5A">
        <w:rPr>
          <w:rFonts w:ascii="Times New Roman" w:hAnsi="Times New Roman" w:cs="Times New Roman"/>
          <w:color w:val="000000" w:themeColor="text1"/>
          <w:sz w:val="24"/>
          <w:szCs w:val="24"/>
        </w:rPr>
        <w:t xml:space="preserve"> </w:t>
      </w:r>
    </w:p>
    <w:p w14:paraId="455CF894" w14:textId="1CF12BCB" w:rsidR="0040241E"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Sancar, G</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A., </w:t>
      </w:r>
      <w:r w:rsidR="00A9429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2003</w:t>
      </w:r>
      <w:r w:rsidR="00A9429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Kurumsal </w:t>
      </w:r>
      <w:r w:rsidR="001D3F24" w:rsidRPr="00270D5A">
        <w:rPr>
          <w:rFonts w:ascii="Times New Roman" w:eastAsia="Times New Roman" w:hAnsi="Times New Roman" w:cs="Times New Roman"/>
          <w:color w:val="000000" w:themeColor="text1"/>
          <w:sz w:val="24"/>
          <w:szCs w:val="24"/>
        </w:rPr>
        <w:t xml:space="preserve">sürdürülebilirlik bağlamında kurumsal yönetişim: kavramın doğuşu, gelişimi ve değerlendirilmesi, </w:t>
      </w:r>
      <w:r w:rsidRPr="00270D5A">
        <w:rPr>
          <w:rFonts w:ascii="Times New Roman" w:eastAsia="Times New Roman" w:hAnsi="Times New Roman" w:cs="Times New Roman"/>
          <w:i/>
          <w:iCs/>
          <w:color w:val="000000" w:themeColor="text1"/>
          <w:sz w:val="24"/>
          <w:szCs w:val="24"/>
        </w:rPr>
        <w:t>Selçuk İletişim Dergisi</w:t>
      </w:r>
      <w:r w:rsidRPr="00270D5A">
        <w:rPr>
          <w:rFonts w:ascii="Times New Roman" w:eastAsia="Times New Roman" w:hAnsi="Times New Roman" w:cs="Times New Roman"/>
          <w:color w:val="000000" w:themeColor="text1"/>
          <w:sz w:val="24"/>
          <w:szCs w:val="24"/>
        </w:rPr>
        <w:t>, 8</w:t>
      </w:r>
      <w:r w:rsidR="00A9429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w:t>
      </w:r>
      <w:r w:rsidR="00A94293"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w:t>
      </w:r>
      <w:r w:rsidR="00A94293"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71-84.</w:t>
      </w:r>
      <w:r w:rsidR="00F70CA6" w:rsidRPr="00270D5A">
        <w:rPr>
          <w:rFonts w:ascii="Times New Roman" w:eastAsia="Times New Roman" w:hAnsi="Times New Roman" w:cs="Times New Roman"/>
          <w:color w:val="000000" w:themeColor="text1"/>
          <w:sz w:val="24"/>
          <w:szCs w:val="24"/>
        </w:rPr>
        <w:t xml:space="preserve"> </w:t>
      </w:r>
      <w:r w:rsidR="00F70CA6" w:rsidRPr="00265A1C">
        <w:rPr>
          <w:rFonts w:ascii="Times New Roman" w:eastAsia="Times New Roman" w:hAnsi="Times New Roman" w:cs="Times New Roman"/>
          <w:sz w:val="24"/>
          <w:szCs w:val="24"/>
        </w:rPr>
        <w:t>https://dergipark.org.tr/tr/download/article-file/177736</w:t>
      </w:r>
      <w:r w:rsidR="00F70CA6" w:rsidRPr="00270D5A">
        <w:rPr>
          <w:rFonts w:ascii="Times New Roman" w:eastAsia="Times New Roman" w:hAnsi="Times New Roman" w:cs="Times New Roman"/>
          <w:color w:val="000000" w:themeColor="text1"/>
          <w:sz w:val="24"/>
          <w:szCs w:val="24"/>
        </w:rPr>
        <w:t xml:space="preserve"> </w:t>
      </w:r>
    </w:p>
    <w:p w14:paraId="49DBFC0B" w14:textId="70140F6B" w:rsidR="004000E7" w:rsidRPr="00270D5A" w:rsidRDefault="0040241E"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Sheline, M</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2022</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1D3F24">
        <w:rPr>
          <w:rFonts w:ascii="Times New Roman" w:eastAsia="Times New Roman" w:hAnsi="Times New Roman" w:cs="Times New Roman"/>
          <w:i/>
          <w:color w:val="000000" w:themeColor="text1"/>
          <w:sz w:val="24"/>
          <w:szCs w:val="24"/>
        </w:rPr>
        <w:t>Lobbying, Astroturfing, and The Revolving Door: Reining in Influence over Policy and Lawmaking</w:t>
      </w:r>
      <w:r w:rsidR="00F70CA6" w:rsidRPr="00270D5A">
        <w:rPr>
          <w:rFonts w:ascii="Times New Roman" w:eastAsia="Times New Roman" w:hAnsi="Times New Roman" w:cs="Times New Roman"/>
          <w:color w:val="000000" w:themeColor="text1"/>
          <w:sz w:val="24"/>
          <w:szCs w:val="24"/>
        </w:rPr>
        <w:t xml:space="preserve">. </w:t>
      </w:r>
      <w:r w:rsidR="00F70CA6" w:rsidRPr="00265A1C">
        <w:rPr>
          <w:rFonts w:ascii="Times New Roman" w:eastAsia="Times New Roman" w:hAnsi="Times New Roman" w:cs="Times New Roman"/>
          <w:sz w:val="24"/>
          <w:szCs w:val="24"/>
        </w:rPr>
        <w:t>https://www.cosphere.net/single-post/lobbying-astroturfing-and-the-revolving-door</w:t>
      </w:r>
      <w:r w:rsidRPr="00270D5A">
        <w:rPr>
          <w:rFonts w:ascii="Times New Roman" w:eastAsia="Times New Roman" w:hAnsi="Times New Roman" w:cs="Times New Roman"/>
          <w:color w:val="000000" w:themeColor="text1"/>
          <w:sz w:val="24"/>
          <w:szCs w:val="24"/>
        </w:rPr>
        <w:t xml:space="preserve"> (12.06.2023)</w:t>
      </w:r>
    </w:p>
    <w:p w14:paraId="00214D27" w14:textId="4D7C8FC3" w:rsidR="004000E7" w:rsidRPr="00270D5A" w:rsidRDefault="004000E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Siano, A</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Conte, F., Amabile, </w:t>
      </w:r>
      <w:r w:rsidR="00F70CA6" w:rsidRPr="00270D5A">
        <w:rPr>
          <w:rFonts w:ascii="Times New Roman" w:eastAsia="Times New Roman" w:hAnsi="Times New Roman" w:cs="Times New Roman"/>
          <w:color w:val="000000" w:themeColor="text1"/>
          <w:sz w:val="24"/>
          <w:szCs w:val="24"/>
        </w:rPr>
        <w:t xml:space="preserve">&amp; </w:t>
      </w:r>
      <w:r w:rsidRPr="00270D5A">
        <w:rPr>
          <w:rFonts w:ascii="Times New Roman" w:eastAsia="Times New Roman" w:hAnsi="Times New Roman" w:cs="Times New Roman"/>
          <w:color w:val="000000" w:themeColor="text1"/>
          <w:sz w:val="24"/>
          <w:szCs w:val="24"/>
        </w:rPr>
        <w:t xml:space="preserve">S., Piciocchi, P., </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2016</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Communicating </w:t>
      </w:r>
      <w:r w:rsidR="001D3F24" w:rsidRPr="00270D5A">
        <w:rPr>
          <w:rFonts w:ascii="Times New Roman" w:eastAsia="Times New Roman" w:hAnsi="Times New Roman" w:cs="Times New Roman"/>
          <w:color w:val="000000" w:themeColor="text1"/>
          <w:sz w:val="24"/>
          <w:szCs w:val="24"/>
        </w:rPr>
        <w:t xml:space="preserve">sustainability: an operational model for evaluating corporate websites, </w:t>
      </w:r>
      <w:r w:rsidRPr="00270D5A">
        <w:rPr>
          <w:rFonts w:ascii="Times New Roman" w:eastAsia="Times New Roman" w:hAnsi="Times New Roman" w:cs="Times New Roman"/>
          <w:i/>
          <w:iCs/>
          <w:color w:val="000000" w:themeColor="text1"/>
          <w:sz w:val="24"/>
          <w:szCs w:val="24"/>
        </w:rPr>
        <w:t>MDPI Sustainability Journal</w:t>
      </w:r>
      <w:r w:rsidRPr="00270D5A">
        <w:rPr>
          <w:rFonts w:ascii="Times New Roman" w:eastAsia="Times New Roman" w:hAnsi="Times New Roman" w:cs="Times New Roman"/>
          <w:color w:val="000000" w:themeColor="text1"/>
          <w:sz w:val="24"/>
          <w:szCs w:val="24"/>
        </w:rPr>
        <w:t>, 8</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9</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1-16.</w:t>
      </w:r>
      <w:r w:rsidR="00F70CA6" w:rsidRPr="00270D5A">
        <w:rPr>
          <w:rFonts w:ascii="Times New Roman" w:eastAsia="Times New Roman" w:hAnsi="Times New Roman" w:cs="Times New Roman"/>
          <w:color w:val="000000" w:themeColor="text1"/>
          <w:sz w:val="24"/>
          <w:szCs w:val="24"/>
        </w:rPr>
        <w:t xml:space="preserve">  </w:t>
      </w:r>
      <w:r w:rsidR="00F70CA6" w:rsidRPr="00265A1C">
        <w:rPr>
          <w:rFonts w:ascii="Times New Roman" w:eastAsia="Times New Roman" w:hAnsi="Times New Roman" w:cs="Times New Roman"/>
          <w:sz w:val="24"/>
          <w:szCs w:val="24"/>
        </w:rPr>
        <w:t>https://doi.org/</w:t>
      </w:r>
      <w:proofErr w:type="gramStart"/>
      <w:r w:rsidR="00F70CA6" w:rsidRPr="00265A1C">
        <w:rPr>
          <w:rFonts w:ascii="Times New Roman" w:eastAsia="Times New Roman" w:hAnsi="Times New Roman" w:cs="Times New Roman"/>
          <w:sz w:val="24"/>
          <w:szCs w:val="24"/>
        </w:rPr>
        <w:t>10.3390</w:t>
      </w:r>
      <w:proofErr w:type="gramEnd"/>
      <w:r w:rsidR="00F70CA6" w:rsidRPr="00265A1C">
        <w:rPr>
          <w:rFonts w:ascii="Times New Roman" w:eastAsia="Times New Roman" w:hAnsi="Times New Roman" w:cs="Times New Roman"/>
          <w:sz w:val="24"/>
          <w:szCs w:val="24"/>
        </w:rPr>
        <w:t>/su8090950</w:t>
      </w:r>
      <w:r w:rsidR="00F70CA6" w:rsidRPr="00270D5A">
        <w:rPr>
          <w:rFonts w:ascii="Times New Roman" w:eastAsia="Times New Roman" w:hAnsi="Times New Roman" w:cs="Times New Roman"/>
          <w:color w:val="000000" w:themeColor="text1"/>
          <w:sz w:val="24"/>
          <w:szCs w:val="24"/>
        </w:rPr>
        <w:t xml:space="preserve"> </w:t>
      </w:r>
    </w:p>
    <w:p w14:paraId="7F3BB303" w14:textId="77777777" w:rsidR="00F70CA6" w:rsidRPr="00270D5A" w:rsidRDefault="004000E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Siano, A</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Piciocchi, P., Vollero, A., Volpe, M., D., Palazzo, M., Conte, F., De Luca, D.</w:t>
      </w:r>
      <w:r w:rsidR="00F70CA6"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 xml:space="preserve">Amabile, S., </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2015</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Developing a framework for measuring effectiveness of sustainability communications through corporate websites, </w:t>
      </w:r>
      <w:r w:rsidRPr="00270D5A">
        <w:rPr>
          <w:rFonts w:ascii="Times New Roman" w:eastAsia="Times New Roman" w:hAnsi="Times New Roman" w:cs="Times New Roman"/>
          <w:i/>
          <w:iCs/>
          <w:color w:val="000000" w:themeColor="text1"/>
          <w:sz w:val="24"/>
          <w:szCs w:val="24"/>
        </w:rPr>
        <w:t>Procedia Manufactoring</w:t>
      </w:r>
      <w:r w:rsidRPr="00270D5A">
        <w:rPr>
          <w:rFonts w:ascii="Times New Roman" w:eastAsia="Times New Roman" w:hAnsi="Times New Roman" w:cs="Times New Roman"/>
          <w:color w:val="000000" w:themeColor="text1"/>
          <w:sz w:val="24"/>
          <w:szCs w:val="24"/>
        </w:rPr>
        <w:t>, 3</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2015</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3615-3620. </w:t>
      </w:r>
    </w:p>
    <w:p w14:paraId="53F5A5F3" w14:textId="2B32C7D6" w:rsidR="00455DC8" w:rsidRPr="00270D5A" w:rsidRDefault="00F70CA6" w:rsidP="00270D5A">
      <w:pPr>
        <w:pStyle w:val="Gvde"/>
        <w:spacing w:before="120" w:line="300" w:lineRule="auto"/>
        <w:ind w:left="851" w:hanging="142"/>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   </w:t>
      </w:r>
      <w:r w:rsidRPr="00265A1C">
        <w:rPr>
          <w:rFonts w:ascii="Times New Roman" w:eastAsia="Times New Roman" w:hAnsi="Times New Roman" w:cs="Times New Roman"/>
          <w:sz w:val="24"/>
          <w:szCs w:val="24"/>
        </w:rPr>
        <w:t>http://dx.doi.org/</w:t>
      </w:r>
      <w:proofErr w:type="gramStart"/>
      <w:r w:rsidRPr="00265A1C">
        <w:rPr>
          <w:rFonts w:ascii="Times New Roman" w:eastAsia="Times New Roman" w:hAnsi="Times New Roman" w:cs="Times New Roman"/>
          <w:sz w:val="24"/>
          <w:szCs w:val="24"/>
        </w:rPr>
        <w:t>10.1016</w:t>
      </w:r>
      <w:proofErr w:type="gramEnd"/>
      <w:r w:rsidRPr="00265A1C">
        <w:rPr>
          <w:rFonts w:ascii="Times New Roman" w:eastAsia="Times New Roman" w:hAnsi="Times New Roman" w:cs="Times New Roman"/>
          <w:sz w:val="24"/>
          <w:szCs w:val="24"/>
        </w:rPr>
        <w:t>/j.promfg.2015.07.737</w:t>
      </w:r>
      <w:r w:rsidRPr="00270D5A">
        <w:rPr>
          <w:rFonts w:ascii="Times New Roman" w:eastAsia="Times New Roman" w:hAnsi="Times New Roman" w:cs="Times New Roman"/>
          <w:color w:val="000000" w:themeColor="text1"/>
          <w:sz w:val="24"/>
          <w:szCs w:val="24"/>
        </w:rPr>
        <w:t xml:space="preserve"> </w:t>
      </w:r>
    </w:p>
    <w:p w14:paraId="3158901C" w14:textId="6E41E53B" w:rsidR="00CA2E7A"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Signitzer, B.</w:t>
      </w:r>
      <w:r w:rsidR="00F70CA6"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Prexl, A</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2008</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Corporate</w:t>
      </w:r>
      <w:r w:rsidR="001D3F24" w:rsidRPr="00270D5A">
        <w:rPr>
          <w:rFonts w:ascii="Times New Roman" w:eastAsia="Times New Roman" w:hAnsi="Times New Roman" w:cs="Times New Roman"/>
          <w:color w:val="000000" w:themeColor="text1"/>
          <w:sz w:val="24"/>
          <w:szCs w:val="24"/>
        </w:rPr>
        <w:t xml:space="preserve"> sustainability communications: aspects of theory and professionalization</w:t>
      </w:r>
      <w:r w:rsidRPr="00270D5A">
        <w:rPr>
          <w:rFonts w:ascii="Times New Roman" w:eastAsia="Times New Roman" w:hAnsi="Times New Roman" w:cs="Times New Roman"/>
          <w:color w:val="000000" w:themeColor="text1"/>
          <w:sz w:val="24"/>
          <w:szCs w:val="24"/>
        </w:rPr>
        <w:t xml:space="preserve">, </w:t>
      </w:r>
      <w:r w:rsidRPr="001D3F24">
        <w:rPr>
          <w:rFonts w:ascii="Times New Roman" w:eastAsia="Times New Roman" w:hAnsi="Times New Roman" w:cs="Times New Roman"/>
          <w:i/>
          <w:color w:val="000000" w:themeColor="text1"/>
          <w:sz w:val="24"/>
          <w:szCs w:val="24"/>
        </w:rPr>
        <w:t>Journal of Public Relations Research</w:t>
      </w:r>
      <w:r w:rsidRPr="00270D5A">
        <w:rPr>
          <w:rFonts w:ascii="Times New Roman" w:eastAsia="Times New Roman" w:hAnsi="Times New Roman" w:cs="Times New Roman"/>
          <w:color w:val="000000" w:themeColor="text1"/>
          <w:sz w:val="24"/>
          <w:szCs w:val="24"/>
        </w:rPr>
        <w:t>, 20</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1–19</w:t>
      </w:r>
      <w:r w:rsidR="00F70CA6" w:rsidRPr="00270D5A">
        <w:rPr>
          <w:rFonts w:ascii="Times New Roman" w:eastAsia="Times New Roman" w:hAnsi="Times New Roman" w:cs="Times New Roman"/>
          <w:color w:val="000000" w:themeColor="text1"/>
          <w:sz w:val="24"/>
          <w:szCs w:val="24"/>
        </w:rPr>
        <w:t xml:space="preserve">. </w:t>
      </w:r>
      <w:r w:rsidR="00F70CA6" w:rsidRPr="00265A1C">
        <w:rPr>
          <w:rFonts w:ascii="Times New Roman" w:eastAsia="Times New Roman" w:hAnsi="Times New Roman" w:cs="Times New Roman"/>
          <w:sz w:val="24"/>
          <w:szCs w:val="24"/>
        </w:rPr>
        <w:t>https://doi.org/10.1080/10627260701726996</w:t>
      </w:r>
      <w:r w:rsidR="00F70CA6" w:rsidRPr="00270D5A">
        <w:rPr>
          <w:rFonts w:ascii="Times New Roman" w:eastAsia="Times New Roman" w:hAnsi="Times New Roman" w:cs="Times New Roman"/>
          <w:color w:val="000000" w:themeColor="text1"/>
          <w:sz w:val="24"/>
          <w:szCs w:val="24"/>
        </w:rPr>
        <w:t xml:space="preserve"> </w:t>
      </w:r>
    </w:p>
    <w:p w14:paraId="0672CCB3" w14:textId="5C6C992B" w:rsidR="00ED269F" w:rsidRPr="00270D5A" w:rsidRDefault="00ED269F"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Simon, D</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2016</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Chapter 3: Green cities: From tokenism to incrementalism and transformation, </w:t>
      </w:r>
      <w:r w:rsidR="00F70CA6" w:rsidRPr="00270D5A">
        <w:rPr>
          <w:rFonts w:ascii="Times New Roman" w:eastAsia="Times New Roman" w:hAnsi="Times New Roman" w:cs="Times New Roman"/>
          <w:color w:val="000000" w:themeColor="text1"/>
          <w:sz w:val="24"/>
          <w:szCs w:val="24"/>
        </w:rPr>
        <w:t xml:space="preserve">İçinde D. Simon </w:t>
      </w:r>
      <w:r w:rsidRPr="00270D5A">
        <w:rPr>
          <w:rFonts w:ascii="Times New Roman" w:eastAsia="Times New Roman" w:hAnsi="Times New Roman" w:cs="Times New Roman"/>
          <w:color w:val="000000" w:themeColor="text1"/>
          <w:sz w:val="24"/>
          <w:szCs w:val="24"/>
        </w:rPr>
        <w:t>Rethinking</w:t>
      </w:r>
      <w:r w:rsidR="00F70CA6" w:rsidRPr="00270D5A">
        <w:rPr>
          <w:rFonts w:ascii="Times New Roman" w:eastAsia="Times New Roman" w:hAnsi="Times New Roman" w:cs="Times New Roman"/>
          <w:color w:val="000000" w:themeColor="text1"/>
          <w:sz w:val="24"/>
          <w:szCs w:val="24"/>
        </w:rPr>
        <w:t xml:space="preserve"> (Eds.),</w:t>
      </w:r>
      <w:r w:rsidRPr="00270D5A">
        <w:rPr>
          <w:rFonts w:ascii="Times New Roman" w:eastAsia="Times New Roman" w:hAnsi="Times New Roman" w:cs="Times New Roman"/>
          <w:color w:val="000000" w:themeColor="text1"/>
          <w:sz w:val="24"/>
          <w:szCs w:val="24"/>
        </w:rPr>
        <w:t xml:space="preserve"> </w:t>
      </w:r>
      <w:r w:rsidRPr="001D3F24">
        <w:rPr>
          <w:rFonts w:ascii="Times New Roman" w:eastAsia="Times New Roman" w:hAnsi="Times New Roman" w:cs="Times New Roman"/>
          <w:iCs/>
          <w:color w:val="000000" w:themeColor="text1"/>
          <w:sz w:val="24"/>
          <w:szCs w:val="24"/>
        </w:rPr>
        <w:t>Sustainable Cities: Accessible, green and fair 1st Edition</w:t>
      </w:r>
      <w:r w:rsidRPr="001D3F24">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Policy Press. </w:t>
      </w:r>
    </w:p>
    <w:p w14:paraId="5C37B3DC" w14:textId="7CC1FD33" w:rsidR="00455DC8" w:rsidRPr="00270D5A" w:rsidRDefault="00CA2E7A"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Sireci, S</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G., </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1998</w:t>
      </w:r>
      <w:r w:rsidR="00F70CA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The </w:t>
      </w:r>
      <w:r w:rsidR="007B7FF8" w:rsidRPr="00270D5A">
        <w:rPr>
          <w:rFonts w:ascii="Times New Roman" w:eastAsia="Times New Roman" w:hAnsi="Times New Roman" w:cs="Times New Roman"/>
          <w:color w:val="000000" w:themeColor="text1"/>
          <w:sz w:val="24"/>
          <w:szCs w:val="24"/>
        </w:rPr>
        <w:t>construct of content validity</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Social Indicators Research</w:t>
      </w:r>
      <w:r w:rsidRPr="00270D5A">
        <w:rPr>
          <w:rFonts w:ascii="Times New Roman" w:eastAsia="Times New Roman" w:hAnsi="Times New Roman" w:cs="Times New Roman"/>
          <w:color w:val="000000" w:themeColor="text1"/>
          <w:sz w:val="24"/>
          <w:szCs w:val="24"/>
        </w:rPr>
        <w:t>, 45,</w:t>
      </w:r>
      <w:r w:rsidR="00F70CA6"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83-117.</w:t>
      </w:r>
      <w:r w:rsidR="00F70CA6" w:rsidRPr="00270D5A">
        <w:rPr>
          <w:rFonts w:ascii="Times New Roman" w:eastAsia="Times New Roman" w:hAnsi="Times New Roman" w:cs="Times New Roman"/>
          <w:color w:val="000000" w:themeColor="text1"/>
          <w:sz w:val="24"/>
          <w:szCs w:val="24"/>
        </w:rPr>
        <w:t xml:space="preserve"> </w:t>
      </w:r>
      <w:r w:rsidR="00F70CA6" w:rsidRPr="00265A1C">
        <w:rPr>
          <w:rFonts w:ascii="Times New Roman" w:eastAsia="Times New Roman" w:hAnsi="Times New Roman" w:cs="Times New Roman"/>
          <w:sz w:val="24"/>
          <w:szCs w:val="24"/>
        </w:rPr>
        <w:t>https://doi.org/</w:t>
      </w:r>
      <w:proofErr w:type="gramStart"/>
      <w:r w:rsidR="00F70CA6" w:rsidRPr="00265A1C">
        <w:rPr>
          <w:rFonts w:ascii="Times New Roman" w:eastAsia="Times New Roman" w:hAnsi="Times New Roman" w:cs="Times New Roman"/>
          <w:sz w:val="24"/>
          <w:szCs w:val="24"/>
        </w:rPr>
        <w:t>10.1023</w:t>
      </w:r>
      <w:proofErr w:type="gramEnd"/>
      <w:r w:rsidR="00F70CA6" w:rsidRPr="00265A1C">
        <w:rPr>
          <w:rFonts w:ascii="Times New Roman" w:eastAsia="Times New Roman" w:hAnsi="Times New Roman" w:cs="Times New Roman"/>
          <w:sz w:val="24"/>
          <w:szCs w:val="24"/>
        </w:rPr>
        <w:t>/A:1006985528729</w:t>
      </w:r>
      <w:r w:rsidR="00F70CA6" w:rsidRPr="00270D5A">
        <w:rPr>
          <w:rFonts w:ascii="Times New Roman" w:eastAsia="Times New Roman" w:hAnsi="Times New Roman" w:cs="Times New Roman"/>
          <w:color w:val="000000" w:themeColor="text1"/>
          <w:sz w:val="24"/>
          <w:szCs w:val="24"/>
        </w:rPr>
        <w:t xml:space="preserve"> </w:t>
      </w:r>
    </w:p>
    <w:p w14:paraId="5E5DE3FD" w14:textId="6F5CF70E" w:rsidR="00625630" w:rsidRPr="00270D5A" w:rsidRDefault="00B848A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S&amp;P Global</w:t>
      </w:r>
      <w:r w:rsidR="00455DC8" w:rsidRPr="00270D5A">
        <w:rPr>
          <w:rFonts w:ascii="Times New Roman" w:hAnsi="Times New Roman" w:cs="Times New Roman"/>
          <w:color w:val="000000" w:themeColor="text1"/>
          <w:sz w:val="24"/>
          <w:szCs w:val="24"/>
        </w:rPr>
        <w:t>,</w:t>
      </w:r>
      <w:r w:rsidR="007F0BAC">
        <w:rPr>
          <w:rFonts w:ascii="Times New Roman" w:hAnsi="Times New Roman" w:cs="Times New Roman"/>
          <w:color w:val="000000" w:themeColor="text1"/>
          <w:sz w:val="24"/>
          <w:szCs w:val="24"/>
        </w:rPr>
        <w:t xml:space="preserve"> (2023).</w:t>
      </w:r>
      <w:r w:rsidR="00455DC8"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i/>
          <w:iCs/>
          <w:color w:val="000000" w:themeColor="text1"/>
          <w:sz w:val="24"/>
          <w:szCs w:val="24"/>
        </w:rPr>
        <w:t>S&amp;P Global 1200 ESG Index, S&amp;P Dow Jones Indices</w:t>
      </w:r>
      <w:r w:rsidR="00F70CA6"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 xml:space="preserve"> </w:t>
      </w:r>
      <w:r w:rsidR="00F70CA6" w:rsidRPr="00265A1C">
        <w:rPr>
          <w:rFonts w:ascii="Times New Roman" w:hAnsi="Times New Roman" w:cs="Times New Roman"/>
          <w:sz w:val="24"/>
          <w:szCs w:val="24"/>
        </w:rPr>
        <w:t>https://www.spglobal.com/spdji/en/indices/esg/sp-</w:t>
      </w:r>
      <w:proofErr w:type="gramStart"/>
      <w:r w:rsidR="00F70CA6" w:rsidRPr="00265A1C">
        <w:rPr>
          <w:rFonts w:ascii="Times New Roman" w:hAnsi="Times New Roman" w:cs="Times New Roman"/>
          <w:sz w:val="24"/>
          <w:szCs w:val="24"/>
        </w:rPr>
        <w:t>global</w:t>
      </w:r>
      <w:proofErr w:type="gramEnd"/>
      <w:r w:rsidR="00F70CA6" w:rsidRPr="00265A1C">
        <w:rPr>
          <w:rFonts w:ascii="Times New Roman" w:hAnsi="Times New Roman" w:cs="Times New Roman"/>
          <w:sz w:val="24"/>
          <w:szCs w:val="24"/>
        </w:rPr>
        <w:t>-1200-esg-index/#overview</w:t>
      </w:r>
      <w:r w:rsidR="00F70CA6"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 xml:space="preserve"> (01.02.2023).</w:t>
      </w:r>
    </w:p>
    <w:p w14:paraId="4E83BF43" w14:textId="2BF6D6AD" w:rsidR="005C1B19" w:rsidRPr="00270D5A" w:rsidRDefault="00FC77AF" w:rsidP="00270D5A">
      <w:pPr>
        <w:pStyle w:val="Gvde"/>
        <w:spacing w:before="120" w:line="30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STARS, (2023).</w:t>
      </w:r>
      <w:r w:rsidR="005C1B19" w:rsidRPr="00270D5A">
        <w:rPr>
          <w:rFonts w:ascii="Times New Roman" w:hAnsi="Times New Roman" w:cs="Times New Roman"/>
          <w:color w:val="000000" w:themeColor="text1"/>
          <w:sz w:val="24"/>
          <w:szCs w:val="24"/>
        </w:rPr>
        <w:t xml:space="preserve"> </w:t>
      </w:r>
      <w:r w:rsidR="005C1B19" w:rsidRPr="00270D5A">
        <w:rPr>
          <w:rFonts w:ascii="Times New Roman" w:hAnsi="Times New Roman" w:cs="Times New Roman"/>
          <w:i/>
          <w:iCs/>
          <w:color w:val="000000" w:themeColor="text1"/>
          <w:sz w:val="24"/>
          <w:szCs w:val="24"/>
        </w:rPr>
        <w:t>About STARS</w:t>
      </w:r>
      <w:r w:rsidR="005C1B19" w:rsidRPr="00270D5A">
        <w:rPr>
          <w:rFonts w:ascii="Times New Roman" w:hAnsi="Times New Roman" w:cs="Times New Roman"/>
          <w:color w:val="000000" w:themeColor="text1"/>
          <w:sz w:val="24"/>
          <w:szCs w:val="24"/>
        </w:rPr>
        <w:t xml:space="preserve">, </w:t>
      </w:r>
      <w:r w:rsidR="005C1B19" w:rsidRPr="00265A1C">
        <w:rPr>
          <w:rFonts w:ascii="Times New Roman" w:hAnsi="Times New Roman" w:cs="Times New Roman"/>
          <w:sz w:val="24"/>
          <w:szCs w:val="24"/>
        </w:rPr>
        <w:t>https://stars.aashe.org/about-stars/</w:t>
      </w:r>
      <w:r w:rsidR="005C1B19" w:rsidRPr="00270D5A">
        <w:rPr>
          <w:rFonts w:ascii="Times New Roman" w:hAnsi="Times New Roman" w:cs="Times New Roman"/>
          <w:color w:val="000000" w:themeColor="text1"/>
          <w:sz w:val="24"/>
          <w:szCs w:val="24"/>
        </w:rPr>
        <w:t>, (18.05.2023).</w:t>
      </w:r>
    </w:p>
    <w:p w14:paraId="42828374" w14:textId="3A481801" w:rsidR="00455DC8" w:rsidRPr="00270D5A" w:rsidRDefault="00625630"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Steurer,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Langer, M., E., Konrad, A.</w:t>
      </w:r>
      <w:r w:rsidR="00F70CA6"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Martinuzzi, A., </w:t>
      </w:r>
      <w:r w:rsidR="00F70CA6"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2005</w:t>
      </w:r>
      <w:r w:rsidR="00F70CA6"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Corporations, </w:t>
      </w:r>
      <w:r w:rsidR="007B7FF8" w:rsidRPr="00270D5A">
        <w:rPr>
          <w:rFonts w:ascii="Times New Roman" w:hAnsi="Times New Roman" w:cs="Times New Roman"/>
          <w:color w:val="000000" w:themeColor="text1"/>
          <w:sz w:val="24"/>
          <w:szCs w:val="24"/>
        </w:rPr>
        <w:t>stakehold</w:t>
      </w:r>
      <w:r w:rsidR="007B7FF8">
        <w:rPr>
          <w:rFonts w:ascii="Times New Roman" w:hAnsi="Times New Roman" w:cs="Times New Roman"/>
          <w:color w:val="000000" w:themeColor="text1"/>
          <w:sz w:val="24"/>
          <w:szCs w:val="24"/>
        </w:rPr>
        <w:t>ers and sustainable development</w:t>
      </w:r>
      <w:r w:rsidR="007B7FF8" w:rsidRPr="00270D5A">
        <w:rPr>
          <w:rFonts w:ascii="Times New Roman" w:hAnsi="Times New Roman" w:cs="Times New Roman"/>
          <w:color w:val="000000" w:themeColor="text1"/>
          <w:sz w:val="24"/>
          <w:szCs w:val="24"/>
        </w:rPr>
        <w:t>: a theoretical exploration of business–society relations</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Journal of Business Ethics,</w:t>
      </w:r>
      <w:r w:rsidRPr="00270D5A">
        <w:rPr>
          <w:rFonts w:ascii="Times New Roman" w:hAnsi="Times New Roman" w:cs="Times New Roman"/>
          <w:color w:val="000000" w:themeColor="text1"/>
          <w:sz w:val="24"/>
          <w:szCs w:val="24"/>
        </w:rPr>
        <w:t xml:space="preserve"> 61, 263-281. </w:t>
      </w:r>
      <w:r w:rsidR="00AC5BD5" w:rsidRPr="00265A1C">
        <w:rPr>
          <w:rFonts w:ascii="Times New Roman" w:hAnsi="Times New Roman" w:cs="Times New Roman"/>
          <w:sz w:val="24"/>
          <w:szCs w:val="24"/>
        </w:rPr>
        <w:t>https://doi.org/</w:t>
      </w:r>
      <w:proofErr w:type="gramStart"/>
      <w:r w:rsidR="00AC5BD5" w:rsidRPr="00265A1C">
        <w:rPr>
          <w:rFonts w:ascii="Times New Roman" w:hAnsi="Times New Roman" w:cs="Times New Roman"/>
          <w:sz w:val="24"/>
          <w:szCs w:val="24"/>
        </w:rPr>
        <w:t>10.1007</w:t>
      </w:r>
      <w:proofErr w:type="gramEnd"/>
      <w:r w:rsidR="00AC5BD5" w:rsidRPr="00265A1C">
        <w:rPr>
          <w:rFonts w:ascii="Times New Roman" w:hAnsi="Times New Roman" w:cs="Times New Roman"/>
          <w:sz w:val="24"/>
          <w:szCs w:val="24"/>
        </w:rPr>
        <w:t>/s10551-005-7054-0</w:t>
      </w:r>
      <w:r w:rsidR="00AC5BD5" w:rsidRPr="00270D5A">
        <w:rPr>
          <w:rFonts w:ascii="Times New Roman" w:hAnsi="Times New Roman" w:cs="Times New Roman"/>
          <w:color w:val="000000" w:themeColor="text1"/>
          <w:sz w:val="24"/>
          <w:szCs w:val="24"/>
        </w:rPr>
        <w:t xml:space="preserve"> </w:t>
      </w:r>
    </w:p>
    <w:p w14:paraId="169F44C9" w14:textId="21084DEE" w:rsidR="00AC5BD5" w:rsidRPr="00270D5A" w:rsidRDefault="00455DC8" w:rsidP="00265A1C">
      <w:pPr>
        <w:pStyle w:val="Gvde"/>
        <w:spacing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STOXX, </w:t>
      </w:r>
      <w:r w:rsidR="00AC5BD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2023</w:t>
      </w:r>
      <w:r w:rsidR="00AC5BD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Indices: STOXX® Global ESG Leaders Index</w:t>
      </w:r>
      <w:r w:rsidR="00AC5BD5" w:rsidRPr="00270D5A">
        <w:rPr>
          <w:rFonts w:ascii="Times New Roman" w:hAnsi="Times New Roman" w:cs="Times New Roman"/>
          <w:color w:val="000000" w:themeColor="text1"/>
          <w:sz w:val="24"/>
          <w:szCs w:val="24"/>
        </w:rPr>
        <w:t>.</w:t>
      </w:r>
    </w:p>
    <w:p w14:paraId="40708C41" w14:textId="2542CD72" w:rsidR="00AE5A80" w:rsidRPr="00270D5A" w:rsidRDefault="00AC5BD5" w:rsidP="00265A1C">
      <w:pPr>
        <w:pStyle w:val="Gvde"/>
        <w:spacing w:line="300" w:lineRule="auto"/>
        <w:ind w:left="851" w:hanging="142"/>
        <w:jc w:val="both"/>
        <w:rPr>
          <w:rFonts w:ascii="Times New Roman" w:hAnsi="Times New Roman" w:cs="Times New Roman"/>
          <w:color w:val="000000" w:themeColor="text1"/>
          <w:sz w:val="24"/>
          <w:szCs w:val="24"/>
        </w:rPr>
      </w:pPr>
      <w:r w:rsidRPr="00265A1C">
        <w:rPr>
          <w:rFonts w:ascii="Times New Roman" w:hAnsi="Times New Roman" w:cs="Times New Roman"/>
          <w:sz w:val="24"/>
          <w:szCs w:val="24"/>
        </w:rPr>
        <w:t>https://www.stoxx.com/document/Bookmarks/CurrentFactsheets/SXWESGP.pdf</w:t>
      </w:r>
      <w:r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01.02.2023</w:t>
      </w:r>
      <w:r w:rsidRPr="00270D5A">
        <w:rPr>
          <w:rFonts w:ascii="Times New Roman" w:hAnsi="Times New Roman" w:cs="Times New Roman"/>
          <w:color w:val="000000" w:themeColor="text1"/>
          <w:sz w:val="24"/>
          <w:szCs w:val="24"/>
        </w:rPr>
        <w:t>)</w:t>
      </w:r>
      <w:r w:rsidR="00455DC8" w:rsidRPr="00270D5A">
        <w:rPr>
          <w:rFonts w:ascii="Times New Roman" w:hAnsi="Times New Roman" w:cs="Times New Roman"/>
          <w:color w:val="000000" w:themeColor="text1"/>
          <w:sz w:val="24"/>
          <w:szCs w:val="24"/>
        </w:rPr>
        <w:t xml:space="preserve"> </w:t>
      </w:r>
    </w:p>
    <w:p w14:paraId="710C7416" w14:textId="3EED0DE9" w:rsidR="00455DC8" w:rsidRPr="00270D5A" w:rsidRDefault="00AE5A80"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Streiner, D</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L.,</w:t>
      </w:r>
      <w:r w:rsidR="00AC5BD5"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1994</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Figuring </w:t>
      </w:r>
      <w:r w:rsidR="007B7FF8" w:rsidRPr="00270D5A">
        <w:rPr>
          <w:rFonts w:ascii="Times New Roman" w:eastAsia="Times New Roman" w:hAnsi="Times New Roman" w:cs="Times New Roman"/>
          <w:color w:val="000000" w:themeColor="text1"/>
          <w:sz w:val="24"/>
          <w:szCs w:val="24"/>
        </w:rPr>
        <w:t xml:space="preserve">out factors: the use and misuse of factor analysis, </w:t>
      </w:r>
      <w:r w:rsidRPr="00270D5A">
        <w:rPr>
          <w:rFonts w:ascii="Times New Roman" w:eastAsia="Times New Roman" w:hAnsi="Times New Roman" w:cs="Times New Roman"/>
          <w:i/>
          <w:iCs/>
          <w:color w:val="000000" w:themeColor="text1"/>
          <w:sz w:val="24"/>
          <w:szCs w:val="24"/>
        </w:rPr>
        <w:t>The Canadian Journal of Psychiatry</w:t>
      </w:r>
      <w:r w:rsidRPr="00270D5A">
        <w:rPr>
          <w:rFonts w:ascii="Times New Roman" w:eastAsia="Times New Roman" w:hAnsi="Times New Roman" w:cs="Times New Roman"/>
          <w:color w:val="000000" w:themeColor="text1"/>
          <w:sz w:val="24"/>
          <w:szCs w:val="24"/>
        </w:rPr>
        <w:t>, 39</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3</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w:t>
      </w:r>
      <w:r w:rsidR="00AC5BD5"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135–140</w:t>
      </w:r>
      <w:r w:rsidR="00AC5BD5" w:rsidRPr="00270D5A">
        <w:rPr>
          <w:rFonts w:ascii="Times New Roman" w:eastAsia="Times New Roman" w:hAnsi="Times New Roman" w:cs="Times New Roman"/>
          <w:color w:val="000000" w:themeColor="text1"/>
          <w:sz w:val="24"/>
          <w:szCs w:val="24"/>
        </w:rPr>
        <w:t xml:space="preserve">. </w:t>
      </w:r>
      <w:r w:rsidR="00AC5BD5" w:rsidRPr="00265A1C">
        <w:rPr>
          <w:rFonts w:ascii="Times New Roman" w:eastAsia="Times New Roman" w:hAnsi="Times New Roman" w:cs="Times New Roman"/>
          <w:sz w:val="24"/>
          <w:szCs w:val="24"/>
        </w:rPr>
        <w:t>https://doi.org/10.1177/070674379403900303</w:t>
      </w:r>
      <w:r w:rsidR="00AC5BD5" w:rsidRPr="00270D5A">
        <w:rPr>
          <w:rFonts w:ascii="Times New Roman" w:eastAsia="Times New Roman" w:hAnsi="Times New Roman" w:cs="Times New Roman"/>
          <w:color w:val="000000" w:themeColor="text1"/>
          <w:sz w:val="24"/>
          <w:szCs w:val="24"/>
        </w:rPr>
        <w:t xml:space="preserve"> </w:t>
      </w:r>
    </w:p>
    <w:p w14:paraId="5843677C" w14:textId="11B7FE37" w:rsidR="00D34738" w:rsidRPr="00270D5A" w:rsidRDefault="00D3473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Sulich, A</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Rutkowska, M., Krawczyk-Jezierskaa, A., Jezierski</w:t>
      </w:r>
      <w:r w:rsidR="00AC5BD5"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 xml:space="preserve">J., Zema, T., </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2021</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Cybersecurity and Sustainable Development</w:t>
      </w:r>
      <w:r w:rsidRPr="00270D5A">
        <w:rPr>
          <w:rFonts w:ascii="Times New Roman" w:eastAsia="Times New Roman" w:hAnsi="Times New Roman" w:cs="Times New Roman"/>
          <w:color w:val="000000" w:themeColor="text1"/>
          <w:sz w:val="24"/>
          <w:szCs w:val="24"/>
        </w:rPr>
        <w:t>, 25th International Conference on Knowledge-Based and Intelligent Information &amp; Engineering Systems, Procedia Computer Science, 192</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2021</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20-28. </w:t>
      </w:r>
      <w:r w:rsidR="00AC5BD5" w:rsidRPr="00265A1C">
        <w:rPr>
          <w:rFonts w:ascii="Times New Roman" w:eastAsia="Times New Roman" w:hAnsi="Times New Roman" w:cs="Times New Roman"/>
          <w:sz w:val="24"/>
          <w:szCs w:val="24"/>
        </w:rPr>
        <w:t>https://doi.org/</w:t>
      </w:r>
      <w:proofErr w:type="gramStart"/>
      <w:r w:rsidR="00AC5BD5" w:rsidRPr="00265A1C">
        <w:rPr>
          <w:rFonts w:ascii="Times New Roman" w:eastAsia="Times New Roman" w:hAnsi="Times New Roman" w:cs="Times New Roman"/>
          <w:sz w:val="24"/>
          <w:szCs w:val="24"/>
        </w:rPr>
        <w:t>10.1016</w:t>
      </w:r>
      <w:proofErr w:type="gramEnd"/>
      <w:r w:rsidR="00AC5BD5" w:rsidRPr="00265A1C">
        <w:rPr>
          <w:rFonts w:ascii="Times New Roman" w:eastAsia="Times New Roman" w:hAnsi="Times New Roman" w:cs="Times New Roman"/>
          <w:sz w:val="24"/>
          <w:szCs w:val="24"/>
        </w:rPr>
        <w:t>/j.procs.2021.08.003</w:t>
      </w:r>
      <w:r w:rsidR="00AC5BD5" w:rsidRPr="00270D5A">
        <w:rPr>
          <w:rFonts w:ascii="Times New Roman" w:eastAsia="Times New Roman" w:hAnsi="Times New Roman" w:cs="Times New Roman"/>
          <w:color w:val="000000" w:themeColor="text1"/>
          <w:sz w:val="24"/>
          <w:szCs w:val="24"/>
        </w:rPr>
        <w:t xml:space="preserve"> </w:t>
      </w:r>
    </w:p>
    <w:p w14:paraId="0921086D" w14:textId="02482014" w:rsidR="00407FDB" w:rsidRPr="00270D5A" w:rsidRDefault="005C3694"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w:t>
      </w:r>
      <w:r w:rsidR="00455DC8" w:rsidRPr="00270D5A">
        <w:rPr>
          <w:rFonts w:ascii="Times New Roman" w:hAnsi="Times New Roman" w:cs="Times New Roman"/>
          <w:color w:val="000000" w:themeColor="text1"/>
          <w:sz w:val="24"/>
          <w:szCs w:val="24"/>
        </w:rPr>
        <w:t>ustainability</w:t>
      </w:r>
      <w:r w:rsidRPr="00270D5A">
        <w:rPr>
          <w:rFonts w:ascii="Times New Roman" w:hAnsi="Times New Roman" w:cs="Times New Roman"/>
          <w:color w:val="000000" w:themeColor="text1"/>
          <w:sz w:val="24"/>
          <w:szCs w:val="24"/>
        </w:rPr>
        <w:t xml:space="preserve"> E</w:t>
      </w:r>
      <w:r w:rsidR="00455DC8" w:rsidRPr="00270D5A">
        <w:rPr>
          <w:rFonts w:ascii="Times New Roman" w:hAnsi="Times New Roman" w:cs="Times New Roman"/>
          <w:color w:val="000000" w:themeColor="text1"/>
          <w:sz w:val="24"/>
          <w:szCs w:val="24"/>
        </w:rPr>
        <w:t xml:space="preserve">xchange, </w:t>
      </w:r>
      <w:r w:rsidR="00FC77AF">
        <w:rPr>
          <w:rFonts w:ascii="Times New Roman" w:hAnsi="Times New Roman" w:cs="Times New Roman"/>
          <w:color w:val="000000" w:themeColor="text1"/>
          <w:sz w:val="24"/>
          <w:szCs w:val="24"/>
        </w:rPr>
        <w:t xml:space="preserve">(2023). </w:t>
      </w:r>
      <w:r w:rsidR="00455DC8" w:rsidRPr="00270D5A">
        <w:rPr>
          <w:rFonts w:ascii="Times New Roman" w:hAnsi="Times New Roman" w:cs="Times New Roman"/>
          <w:i/>
          <w:iCs/>
          <w:color w:val="000000" w:themeColor="text1"/>
          <w:sz w:val="24"/>
          <w:szCs w:val="24"/>
        </w:rPr>
        <w:t>Communication channels</w:t>
      </w:r>
      <w:r w:rsidR="00AC5BD5" w:rsidRPr="00270D5A">
        <w:rPr>
          <w:rFonts w:ascii="Times New Roman" w:hAnsi="Times New Roman" w:cs="Times New Roman"/>
          <w:color w:val="000000" w:themeColor="text1"/>
          <w:sz w:val="24"/>
          <w:szCs w:val="24"/>
        </w:rPr>
        <w:t xml:space="preserve">. </w:t>
      </w:r>
      <w:r w:rsidR="00AC5BD5" w:rsidRPr="00265A1C">
        <w:rPr>
          <w:rFonts w:ascii="Times New Roman" w:hAnsi="Times New Roman" w:cs="Times New Roman"/>
          <w:sz w:val="24"/>
          <w:szCs w:val="24"/>
        </w:rPr>
        <w:t>https://www.sustainabilityexchange.ac.uk/communication_channels</w:t>
      </w:r>
      <w:r w:rsidR="00AC5BD5"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(06.0</w:t>
      </w:r>
      <w:r w:rsidR="00FC77AF">
        <w:rPr>
          <w:rFonts w:ascii="Times New Roman" w:hAnsi="Times New Roman" w:cs="Times New Roman"/>
          <w:color w:val="000000" w:themeColor="text1"/>
          <w:sz w:val="24"/>
          <w:szCs w:val="24"/>
        </w:rPr>
        <w:t>5</w:t>
      </w:r>
      <w:r w:rsidR="00455DC8" w:rsidRPr="00270D5A">
        <w:rPr>
          <w:rFonts w:ascii="Times New Roman" w:hAnsi="Times New Roman" w:cs="Times New Roman"/>
          <w:color w:val="000000" w:themeColor="text1"/>
          <w:sz w:val="24"/>
          <w:szCs w:val="24"/>
        </w:rPr>
        <w:t>.2023)</w:t>
      </w:r>
    </w:p>
    <w:p w14:paraId="483F694B" w14:textId="605A4F8E" w:rsidR="00455DC8" w:rsidRPr="00270D5A" w:rsidRDefault="00407FDB"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Suwartha, N.</w:t>
      </w:r>
      <w:r w:rsidR="00AC5BD5"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w:t>
      </w:r>
      <w:proofErr w:type="gramStart"/>
      <w:r w:rsidRPr="00270D5A">
        <w:rPr>
          <w:rFonts w:ascii="Times New Roman" w:eastAsia="Times New Roman" w:hAnsi="Times New Roman" w:cs="Times New Roman"/>
          <w:color w:val="000000" w:themeColor="text1"/>
          <w:sz w:val="24"/>
          <w:szCs w:val="24"/>
        </w:rPr>
        <w:t>Sari</w:t>
      </w:r>
      <w:proofErr w:type="gramEnd"/>
      <w:r w:rsidRPr="00270D5A">
        <w:rPr>
          <w:rFonts w:ascii="Times New Roman" w:eastAsia="Times New Roman" w:hAnsi="Times New Roman" w:cs="Times New Roman"/>
          <w:color w:val="000000" w:themeColor="text1"/>
          <w:sz w:val="24"/>
          <w:szCs w:val="24"/>
        </w:rPr>
        <w:t xml:space="preserve">, R. F. </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2013</w:t>
      </w:r>
      <w:r w:rsidR="00AC5BD5"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Evaluating UI GreenMetric as a tool to support green universities development: assessment of the year 2011 ranking, </w:t>
      </w:r>
      <w:r w:rsidRPr="00270D5A">
        <w:rPr>
          <w:rFonts w:ascii="Times New Roman" w:eastAsia="Times New Roman" w:hAnsi="Times New Roman" w:cs="Times New Roman"/>
          <w:i/>
          <w:iCs/>
          <w:color w:val="000000" w:themeColor="text1"/>
          <w:sz w:val="24"/>
          <w:szCs w:val="24"/>
        </w:rPr>
        <w:t>Journal of Cleaner Production</w:t>
      </w:r>
      <w:r w:rsidRPr="00270D5A">
        <w:rPr>
          <w:rFonts w:ascii="Times New Roman" w:eastAsia="Times New Roman" w:hAnsi="Times New Roman" w:cs="Times New Roman"/>
          <w:color w:val="000000" w:themeColor="text1"/>
          <w:sz w:val="24"/>
          <w:szCs w:val="24"/>
        </w:rPr>
        <w:t>, 61, 46-53.</w:t>
      </w:r>
      <w:r w:rsidR="00AC5BD5" w:rsidRPr="00270D5A">
        <w:rPr>
          <w:rFonts w:ascii="Times New Roman" w:eastAsia="Times New Roman" w:hAnsi="Times New Roman" w:cs="Times New Roman"/>
          <w:color w:val="000000" w:themeColor="text1"/>
          <w:sz w:val="24"/>
          <w:szCs w:val="24"/>
        </w:rPr>
        <w:t xml:space="preserve">  </w:t>
      </w:r>
      <w:r w:rsidR="00AC5BD5" w:rsidRPr="00265A1C">
        <w:rPr>
          <w:rFonts w:ascii="Times New Roman" w:eastAsia="Times New Roman" w:hAnsi="Times New Roman" w:cs="Times New Roman"/>
          <w:sz w:val="24"/>
          <w:szCs w:val="24"/>
        </w:rPr>
        <w:t>https://doi.org/</w:t>
      </w:r>
      <w:proofErr w:type="gramStart"/>
      <w:r w:rsidR="00AC5BD5" w:rsidRPr="00265A1C">
        <w:rPr>
          <w:rFonts w:ascii="Times New Roman" w:eastAsia="Times New Roman" w:hAnsi="Times New Roman" w:cs="Times New Roman"/>
          <w:sz w:val="24"/>
          <w:szCs w:val="24"/>
        </w:rPr>
        <w:t>10.1016</w:t>
      </w:r>
      <w:proofErr w:type="gramEnd"/>
      <w:r w:rsidR="00AC5BD5" w:rsidRPr="00265A1C">
        <w:rPr>
          <w:rFonts w:ascii="Times New Roman" w:eastAsia="Times New Roman" w:hAnsi="Times New Roman" w:cs="Times New Roman"/>
          <w:sz w:val="24"/>
          <w:szCs w:val="24"/>
        </w:rPr>
        <w:t>/j.jclepro.2013.02.034</w:t>
      </w:r>
      <w:r w:rsidR="00AC5BD5" w:rsidRPr="00270D5A">
        <w:rPr>
          <w:rFonts w:ascii="Times New Roman" w:eastAsia="Times New Roman" w:hAnsi="Times New Roman" w:cs="Times New Roman"/>
          <w:color w:val="000000" w:themeColor="text1"/>
          <w:sz w:val="24"/>
          <w:szCs w:val="24"/>
        </w:rPr>
        <w:t xml:space="preserve"> </w:t>
      </w:r>
    </w:p>
    <w:p w14:paraId="65D6DD31" w14:textId="56D2BE85"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Svetlačić, R</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Primorac</w:t>
      </w:r>
      <w:r w:rsidR="00AC5BD5"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D., Kozina, G., </w:t>
      </w:r>
      <w:r w:rsidR="00AC5BD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2016</w:t>
      </w:r>
      <w:r w:rsidR="00620182" w:rsidRPr="00270D5A">
        <w:rPr>
          <w:rFonts w:ascii="Times New Roman" w:hAnsi="Times New Roman" w:cs="Times New Roman"/>
          <w:color w:val="000000" w:themeColor="text1"/>
          <w:sz w:val="24"/>
          <w:szCs w:val="24"/>
        </w:rPr>
        <w:t>, 1-2 Eylül</w:t>
      </w:r>
      <w:r w:rsidR="00AC5BD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Sustainable Development as a Strategic Guiding Principles</w:t>
      </w:r>
      <w:r w:rsidR="00AC5BD5"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Style w:val="Yok"/>
          <w:rFonts w:ascii="Times New Roman" w:hAnsi="Times New Roman" w:cs="Times New Roman"/>
          <w:color w:val="000000" w:themeColor="text1"/>
          <w:sz w:val="24"/>
          <w:szCs w:val="24"/>
        </w:rPr>
        <w:t>16th International Scientific Conference on Economic and Social Development,</w:t>
      </w:r>
      <w:r w:rsidR="00620182" w:rsidRPr="00270D5A">
        <w:rPr>
          <w:rStyle w:val="Yok"/>
          <w:rFonts w:ascii="Times New Roman" w:hAnsi="Times New Roman" w:cs="Times New Roman"/>
          <w:color w:val="000000" w:themeColor="text1"/>
          <w:sz w:val="24"/>
          <w:szCs w:val="24"/>
        </w:rPr>
        <w:t xml:space="preserve"> Koprivnica, Croatia.</w:t>
      </w:r>
      <w:r w:rsidRPr="00270D5A">
        <w:rPr>
          <w:rStyle w:val="Yok"/>
          <w:rFonts w:ascii="Times New Roman" w:hAnsi="Times New Roman" w:cs="Times New Roman"/>
          <w:color w:val="000000" w:themeColor="text1"/>
          <w:sz w:val="24"/>
          <w:szCs w:val="24"/>
        </w:rPr>
        <w:t xml:space="preserve"> ss</w:t>
      </w:r>
      <w:r w:rsidRPr="00270D5A">
        <w:rPr>
          <w:rFonts w:ascii="Times New Roman" w:hAnsi="Times New Roman" w:cs="Times New Roman"/>
          <w:color w:val="000000" w:themeColor="text1"/>
          <w:sz w:val="24"/>
          <w:szCs w:val="24"/>
        </w:rPr>
        <w:t xml:space="preserve">. 732-743. </w:t>
      </w:r>
    </w:p>
    <w:p w14:paraId="6BD14969" w14:textId="508F32A0"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Swansea Üniversitesi, </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2020</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Communication and Engagement Plan</w:t>
      </w:r>
      <w:r w:rsidR="00620182" w:rsidRPr="00270D5A">
        <w:rPr>
          <w:rFonts w:ascii="Times New Roman" w:hAnsi="Times New Roman" w:cs="Times New Roman"/>
          <w:color w:val="000000" w:themeColor="text1"/>
          <w:sz w:val="24"/>
          <w:szCs w:val="24"/>
        </w:rPr>
        <w:t xml:space="preserve">. </w:t>
      </w:r>
      <w:r w:rsidR="00620182" w:rsidRPr="00265A1C">
        <w:rPr>
          <w:rFonts w:ascii="Times New Roman" w:hAnsi="Times New Roman" w:cs="Times New Roman"/>
          <w:sz w:val="24"/>
          <w:szCs w:val="24"/>
        </w:rPr>
        <w:t>https://www.swansea.ac.uk/media/Sustainability-Communication-and-Engagement-Plan.pdf</w:t>
      </w:r>
      <w:r w:rsidR="00620182"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(31.12.2022)</w:t>
      </w:r>
    </w:p>
    <w:p w14:paraId="5137A89D" w14:textId="423973F2" w:rsidR="00DE6459" w:rsidRPr="00270D5A" w:rsidRDefault="00DE6459"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Tabachnick, B. G. &amp; Fidell, L. S. (2001). </w:t>
      </w:r>
      <w:r w:rsidRPr="007B7FF8">
        <w:rPr>
          <w:rFonts w:ascii="Times New Roman" w:eastAsia="Times New Roman" w:hAnsi="Times New Roman" w:cs="Times New Roman"/>
          <w:i/>
          <w:color w:val="000000" w:themeColor="text1"/>
          <w:sz w:val="24"/>
          <w:szCs w:val="24"/>
        </w:rPr>
        <w:t>Using Multivariate Statistics</w:t>
      </w:r>
      <w:r w:rsidRPr="00270D5A">
        <w:rPr>
          <w:rFonts w:ascii="Times New Roman" w:eastAsia="Times New Roman" w:hAnsi="Times New Roman" w:cs="Times New Roman"/>
          <w:color w:val="000000" w:themeColor="text1"/>
          <w:sz w:val="24"/>
          <w:szCs w:val="24"/>
        </w:rPr>
        <w:t>, Allyn and Bacon.</w:t>
      </w:r>
    </w:p>
    <w:p w14:paraId="56C42672" w14:textId="4404DD52"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Taticchi, P</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Carbone, P.</w:t>
      </w:r>
      <w:r w:rsidR="00620182"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Albino, V., </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2013</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Corporate Sustainability</w:t>
      </w:r>
      <w:r w:rsidRPr="00270D5A">
        <w:rPr>
          <w:rFonts w:ascii="Times New Roman" w:hAnsi="Times New Roman" w:cs="Times New Roman"/>
          <w:color w:val="000000" w:themeColor="text1"/>
          <w:sz w:val="24"/>
          <w:szCs w:val="24"/>
        </w:rPr>
        <w:t>, Springer-Verlag Berlin Heidelberg.</w:t>
      </w:r>
    </w:p>
    <w:p w14:paraId="2FD69FEB" w14:textId="34E0C28B"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Terra</w:t>
      </w:r>
      <w:r w:rsidR="00C477C1" w:rsidRPr="00270D5A">
        <w:rPr>
          <w:rFonts w:ascii="Times New Roman" w:hAnsi="Times New Roman" w:cs="Times New Roman"/>
          <w:color w:val="000000" w:themeColor="text1"/>
          <w:sz w:val="24"/>
          <w:szCs w:val="24"/>
        </w:rPr>
        <w:t>c</w:t>
      </w:r>
      <w:r w:rsidRPr="00270D5A">
        <w:rPr>
          <w:rFonts w:ascii="Times New Roman" w:hAnsi="Times New Roman" w:cs="Times New Roman"/>
          <w:color w:val="000000" w:themeColor="text1"/>
          <w:sz w:val="24"/>
          <w:szCs w:val="24"/>
        </w:rPr>
        <w:t xml:space="preserve">hoice, </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2007</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The ‘Six Sins of Greenwashing: A Study of Environmental Claims in North American Consumer Markets</w:t>
      </w:r>
      <w:r w:rsidRPr="00270D5A">
        <w:rPr>
          <w:rFonts w:ascii="Times New Roman" w:hAnsi="Times New Roman" w:cs="Times New Roman"/>
          <w:color w:val="000000" w:themeColor="text1"/>
          <w:sz w:val="24"/>
          <w:szCs w:val="24"/>
        </w:rPr>
        <w:t>.</w:t>
      </w:r>
      <w:r w:rsidR="00620182" w:rsidRPr="00270D5A">
        <w:rPr>
          <w:rFonts w:ascii="Times New Roman" w:hAnsi="Times New Roman" w:cs="Times New Roman"/>
          <w:color w:val="000000" w:themeColor="text1"/>
          <w:sz w:val="24"/>
          <w:szCs w:val="24"/>
        </w:rPr>
        <w:t xml:space="preserve"> </w:t>
      </w:r>
      <w:r w:rsidR="00620182" w:rsidRPr="00265A1C">
        <w:rPr>
          <w:rFonts w:ascii="Times New Roman" w:hAnsi="Times New Roman" w:cs="Times New Roman"/>
          <w:sz w:val="24"/>
          <w:szCs w:val="24"/>
        </w:rPr>
        <w:t>https://</w:t>
      </w:r>
      <w:proofErr w:type="gramStart"/>
      <w:r w:rsidR="00620182" w:rsidRPr="00265A1C">
        <w:rPr>
          <w:rFonts w:ascii="Times New Roman" w:hAnsi="Times New Roman" w:cs="Times New Roman"/>
          <w:sz w:val="24"/>
          <w:szCs w:val="24"/>
        </w:rPr>
        <w:t>sustainability.usask</w:t>
      </w:r>
      <w:proofErr w:type="gramEnd"/>
      <w:r w:rsidR="00620182" w:rsidRPr="00265A1C">
        <w:rPr>
          <w:rFonts w:ascii="Times New Roman" w:hAnsi="Times New Roman" w:cs="Times New Roman"/>
          <w:sz w:val="24"/>
          <w:szCs w:val="24"/>
        </w:rPr>
        <w:t>.ca/documents/Six_Sins_of_Greenwashing_nov2007.pdf</w:t>
      </w:r>
      <w:r w:rsidR="00620182" w:rsidRPr="00270D5A">
        <w:rPr>
          <w:rFonts w:ascii="Times New Roman" w:hAnsi="Times New Roman" w:cs="Times New Roman"/>
          <w:color w:val="000000" w:themeColor="text1"/>
          <w:sz w:val="24"/>
          <w:szCs w:val="24"/>
        </w:rPr>
        <w:t xml:space="preserve"> (23.02.2023).</w:t>
      </w:r>
    </w:p>
    <w:p w14:paraId="3E1739E8" w14:textId="248F22F0" w:rsidR="004000E7" w:rsidRPr="00270D5A" w:rsidRDefault="00455DC8" w:rsidP="00270D5A">
      <w:pPr>
        <w:spacing w:before="120" w:line="300" w:lineRule="auto"/>
        <w:ind w:left="851" w:hanging="851"/>
        <w:jc w:val="both"/>
        <w:rPr>
          <w:rFonts w:eastAsiaTheme="majorEastAsia"/>
          <w:color w:val="000000" w:themeColor="text1"/>
        </w:rPr>
      </w:pPr>
      <w:r w:rsidRPr="00270D5A">
        <w:rPr>
          <w:rFonts w:eastAsiaTheme="majorEastAsia"/>
          <w:color w:val="000000" w:themeColor="text1"/>
        </w:rPr>
        <w:t xml:space="preserve">Terrachoice, </w:t>
      </w:r>
      <w:r w:rsidR="00620182" w:rsidRPr="00270D5A">
        <w:rPr>
          <w:rFonts w:eastAsiaTheme="majorEastAsia"/>
          <w:color w:val="000000" w:themeColor="text1"/>
        </w:rPr>
        <w:t>(</w:t>
      </w:r>
      <w:r w:rsidRPr="00270D5A">
        <w:rPr>
          <w:rFonts w:eastAsiaTheme="majorEastAsia"/>
          <w:color w:val="000000" w:themeColor="text1"/>
        </w:rPr>
        <w:t>2010</w:t>
      </w:r>
      <w:r w:rsidR="00620182" w:rsidRPr="00270D5A">
        <w:rPr>
          <w:rFonts w:eastAsiaTheme="majorEastAsia"/>
          <w:color w:val="000000" w:themeColor="text1"/>
        </w:rPr>
        <w:t>)</w:t>
      </w:r>
      <w:r w:rsidRPr="00270D5A">
        <w:rPr>
          <w:rFonts w:eastAsiaTheme="majorEastAsia"/>
          <w:color w:val="000000" w:themeColor="text1"/>
        </w:rPr>
        <w:t xml:space="preserve">. </w:t>
      </w:r>
      <w:r w:rsidRPr="007B7FF8">
        <w:rPr>
          <w:rFonts w:eastAsiaTheme="majorEastAsia"/>
          <w:i/>
          <w:color w:val="000000" w:themeColor="text1"/>
        </w:rPr>
        <w:t>The Sins of Greenwashing Home and Family Edition: A report on environmental claims made in the North American consumer market, Underwriters Laboratories</w:t>
      </w:r>
      <w:r w:rsidR="00620182" w:rsidRPr="00270D5A">
        <w:rPr>
          <w:rFonts w:eastAsiaTheme="majorEastAsia"/>
          <w:color w:val="000000" w:themeColor="text1"/>
        </w:rPr>
        <w:t xml:space="preserve">. </w:t>
      </w:r>
      <w:r w:rsidR="00620182" w:rsidRPr="00265A1C">
        <w:rPr>
          <w:rFonts w:eastAsiaTheme="majorEastAsia"/>
        </w:rPr>
        <w:t>https://www.twosides.info/wp-content/uploads/2018/05/Terrachoice_The_Sins_of_Greenwashing_-_Home_and_Family_Edition_2010.pdf</w:t>
      </w:r>
      <w:r w:rsidR="00620182" w:rsidRPr="00270D5A">
        <w:rPr>
          <w:rFonts w:eastAsiaTheme="majorEastAsia"/>
          <w:color w:val="000000" w:themeColor="text1"/>
        </w:rPr>
        <w:t xml:space="preserve"> </w:t>
      </w:r>
    </w:p>
    <w:p w14:paraId="796A7AB2" w14:textId="5AE3CCC1" w:rsidR="00455DC8" w:rsidRPr="00270D5A" w:rsidRDefault="004000E7" w:rsidP="00270D5A">
      <w:pPr>
        <w:spacing w:before="120" w:line="300" w:lineRule="auto"/>
        <w:ind w:left="851" w:hanging="851"/>
        <w:jc w:val="both"/>
        <w:rPr>
          <w:rFonts w:eastAsiaTheme="majorEastAsia"/>
          <w:color w:val="000000" w:themeColor="text1"/>
        </w:rPr>
      </w:pPr>
      <w:r w:rsidRPr="00270D5A">
        <w:rPr>
          <w:rFonts w:eastAsiaTheme="majorEastAsia"/>
          <w:color w:val="000000" w:themeColor="text1"/>
        </w:rPr>
        <w:t>Tetrevova, L</w:t>
      </w:r>
      <w:proofErr w:type="gramStart"/>
      <w:r w:rsidRPr="00270D5A">
        <w:rPr>
          <w:rFonts w:eastAsiaTheme="majorEastAsia"/>
          <w:color w:val="000000" w:themeColor="text1"/>
        </w:rPr>
        <w:t>.,</w:t>
      </w:r>
      <w:proofErr w:type="gramEnd"/>
      <w:r w:rsidRPr="00270D5A">
        <w:rPr>
          <w:rFonts w:eastAsiaTheme="majorEastAsia"/>
          <w:color w:val="000000" w:themeColor="text1"/>
        </w:rPr>
        <w:t xml:space="preserve"> Vavra, J.</w:t>
      </w:r>
      <w:r w:rsidR="00620182" w:rsidRPr="00270D5A">
        <w:rPr>
          <w:rFonts w:eastAsiaTheme="majorEastAsia"/>
          <w:color w:val="000000" w:themeColor="text1"/>
        </w:rPr>
        <w:t xml:space="preserve"> &amp;</w:t>
      </w:r>
      <w:r w:rsidRPr="00270D5A">
        <w:rPr>
          <w:rFonts w:eastAsiaTheme="majorEastAsia"/>
          <w:color w:val="000000" w:themeColor="text1"/>
        </w:rPr>
        <w:t xml:space="preserve"> Munzarova, S., (2021)</w:t>
      </w:r>
      <w:r w:rsidR="00620182" w:rsidRPr="00270D5A">
        <w:rPr>
          <w:rFonts w:eastAsiaTheme="majorEastAsia"/>
          <w:color w:val="000000" w:themeColor="text1"/>
        </w:rPr>
        <w:t>.</w:t>
      </w:r>
      <w:r w:rsidRPr="00270D5A">
        <w:rPr>
          <w:rFonts w:eastAsiaTheme="majorEastAsia"/>
          <w:color w:val="000000" w:themeColor="text1"/>
        </w:rPr>
        <w:t xml:space="preserve"> Communication </w:t>
      </w:r>
      <w:r w:rsidR="007B7FF8" w:rsidRPr="00270D5A">
        <w:rPr>
          <w:rFonts w:eastAsiaTheme="majorEastAsia"/>
          <w:color w:val="000000" w:themeColor="text1"/>
        </w:rPr>
        <w:t xml:space="preserve">of socially-responsible </w:t>
      </w:r>
      <w:r w:rsidR="007B7FF8">
        <w:rPr>
          <w:rFonts w:eastAsiaTheme="majorEastAsia"/>
          <w:color w:val="000000" w:themeColor="text1"/>
        </w:rPr>
        <w:t>activities by higher education i</w:t>
      </w:r>
      <w:r w:rsidR="007B7FF8" w:rsidRPr="00270D5A">
        <w:rPr>
          <w:rFonts w:eastAsiaTheme="majorEastAsia"/>
          <w:color w:val="000000" w:themeColor="text1"/>
        </w:rPr>
        <w:t>nstitutions</w:t>
      </w:r>
      <w:r w:rsidRPr="00270D5A">
        <w:rPr>
          <w:rFonts w:eastAsiaTheme="majorEastAsia"/>
          <w:color w:val="000000" w:themeColor="text1"/>
        </w:rPr>
        <w:t xml:space="preserve">, </w:t>
      </w:r>
      <w:r w:rsidRPr="00270D5A">
        <w:rPr>
          <w:rFonts w:eastAsiaTheme="majorEastAsia"/>
          <w:i/>
          <w:iCs/>
          <w:color w:val="000000" w:themeColor="text1"/>
        </w:rPr>
        <w:t>MDPI Sustainability Journal</w:t>
      </w:r>
      <w:r w:rsidRPr="00270D5A">
        <w:rPr>
          <w:rFonts w:eastAsiaTheme="majorEastAsia"/>
          <w:color w:val="000000" w:themeColor="text1"/>
        </w:rPr>
        <w:t>, 13</w:t>
      </w:r>
      <w:r w:rsidR="00620182" w:rsidRPr="00270D5A">
        <w:rPr>
          <w:rFonts w:eastAsiaTheme="majorEastAsia"/>
          <w:color w:val="000000" w:themeColor="text1"/>
        </w:rPr>
        <w:t>(2)</w:t>
      </w:r>
      <w:r w:rsidRPr="00270D5A">
        <w:rPr>
          <w:rFonts w:eastAsiaTheme="majorEastAsia"/>
          <w:color w:val="000000" w:themeColor="text1"/>
        </w:rPr>
        <w:t>, 1-17.</w:t>
      </w:r>
      <w:r w:rsidR="00620182" w:rsidRPr="00270D5A">
        <w:rPr>
          <w:rFonts w:eastAsiaTheme="majorEastAsia"/>
          <w:color w:val="000000" w:themeColor="text1"/>
        </w:rPr>
        <w:t xml:space="preserve"> </w:t>
      </w:r>
      <w:r w:rsidR="00620182" w:rsidRPr="00265A1C">
        <w:rPr>
          <w:rFonts w:eastAsiaTheme="majorEastAsia"/>
        </w:rPr>
        <w:t>https://doi.org/</w:t>
      </w:r>
      <w:proofErr w:type="gramStart"/>
      <w:r w:rsidR="00620182" w:rsidRPr="00265A1C">
        <w:rPr>
          <w:rFonts w:eastAsiaTheme="majorEastAsia"/>
        </w:rPr>
        <w:t>10.3390</w:t>
      </w:r>
      <w:proofErr w:type="gramEnd"/>
      <w:r w:rsidR="00620182" w:rsidRPr="00265A1C">
        <w:rPr>
          <w:rFonts w:eastAsiaTheme="majorEastAsia"/>
        </w:rPr>
        <w:t>/su13020483</w:t>
      </w:r>
      <w:r w:rsidR="00620182" w:rsidRPr="00270D5A">
        <w:rPr>
          <w:rFonts w:eastAsiaTheme="majorEastAsia"/>
          <w:color w:val="000000" w:themeColor="text1"/>
        </w:rPr>
        <w:t xml:space="preserve"> </w:t>
      </w:r>
    </w:p>
    <w:p w14:paraId="5488E86C" w14:textId="6F155124" w:rsidR="00870B7D" w:rsidRPr="00270D5A" w:rsidRDefault="00870B7D"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Tanç, Ş</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G., Tanç, A., Çardak, D.</w:t>
      </w:r>
      <w:r w:rsidR="00620182" w:rsidRPr="00270D5A">
        <w:rPr>
          <w:rFonts w:ascii="Times New Roman" w:hAnsi="Times New Roman" w:cs="Times New Roman"/>
          <w:color w:val="000000" w:themeColor="text1"/>
          <w:sz w:val="24"/>
          <w:szCs w:val="24"/>
        </w:rPr>
        <w:t xml:space="preserve"> &amp;</w:t>
      </w:r>
      <w:r w:rsidRPr="00270D5A">
        <w:rPr>
          <w:rFonts w:ascii="Times New Roman" w:hAnsi="Times New Roman" w:cs="Times New Roman"/>
          <w:color w:val="000000" w:themeColor="text1"/>
          <w:sz w:val="24"/>
          <w:szCs w:val="24"/>
        </w:rPr>
        <w:t xml:space="preserve"> Yağlı, İ., </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2022</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Türkiye’deki </w:t>
      </w:r>
      <w:r w:rsidR="007B7FF8" w:rsidRPr="00270D5A">
        <w:rPr>
          <w:rFonts w:ascii="Times New Roman" w:hAnsi="Times New Roman" w:cs="Times New Roman"/>
          <w:color w:val="000000" w:themeColor="text1"/>
          <w:sz w:val="24"/>
          <w:szCs w:val="24"/>
        </w:rPr>
        <w:t xml:space="preserve">üniversitelerin sürdürülebilirlik çalişmalarinin incelenmesi, </w:t>
      </w:r>
      <w:r w:rsidRPr="00270D5A">
        <w:rPr>
          <w:rFonts w:ascii="Times New Roman" w:hAnsi="Times New Roman" w:cs="Times New Roman"/>
          <w:i/>
          <w:iCs/>
          <w:color w:val="000000" w:themeColor="text1"/>
          <w:sz w:val="24"/>
          <w:szCs w:val="24"/>
        </w:rPr>
        <w:t>Muhasebe ve Denetime Bakış Dergisi</w:t>
      </w:r>
      <w:r w:rsidRPr="00270D5A">
        <w:rPr>
          <w:rFonts w:ascii="Times New Roman" w:hAnsi="Times New Roman" w:cs="Times New Roman"/>
          <w:color w:val="000000" w:themeColor="text1"/>
          <w:sz w:val="24"/>
          <w:szCs w:val="24"/>
        </w:rPr>
        <w:t xml:space="preserve"> 2022</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66</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83-100.</w:t>
      </w:r>
      <w:r w:rsidR="00620182" w:rsidRPr="00270D5A">
        <w:rPr>
          <w:rFonts w:ascii="Times New Roman" w:hAnsi="Times New Roman" w:cs="Times New Roman"/>
          <w:color w:val="000000" w:themeColor="text1"/>
          <w:sz w:val="24"/>
          <w:szCs w:val="24"/>
        </w:rPr>
        <w:t xml:space="preserve"> </w:t>
      </w:r>
      <w:r w:rsidR="00620182" w:rsidRPr="00265A1C">
        <w:rPr>
          <w:rFonts w:ascii="Times New Roman" w:hAnsi="Times New Roman" w:cs="Times New Roman"/>
          <w:sz w:val="24"/>
          <w:szCs w:val="24"/>
        </w:rPr>
        <w:t>https://doi.org/</w:t>
      </w:r>
      <w:proofErr w:type="gramStart"/>
      <w:r w:rsidR="00620182" w:rsidRPr="00265A1C">
        <w:rPr>
          <w:rFonts w:ascii="Times New Roman" w:hAnsi="Times New Roman" w:cs="Times New Roman"/>
          <w:sz w:val="24"/>
          <w:szCs w:val="24"/>
        </w:rPr>
        <w:t>10.55322</w:t>
      </w:r>
      <w:proofErr w:type="gramEnd"/>
      <w:r w:rsidR="00620182" w:rsidRPr="00265A1C">
        <w:rPr>
          <w:rFonts w:ascii="Times New Roman" w:hAnsi="Times New Roman" w:cs="Times New Roman"/>
          <w:sz w:val="24"/>
          <w:szCs w:val="24"/>
        </w:rPr>
        <w:t>/mdbakis.1063261</w:t>
      </w:r>
      <w:r w:rsidR="00620182" w:rsidRPr="00270D5A">
        <w:rPr>
          <w:rFonts w:ascii="Times New Roman" w:hAnsi="Times New Roman" w:cs="Times New Roman"/>
          <w:color w:val="000000" w:themeColor="text1"/>
          <w:sz w:val="24"/>
          <w:szCs w:val="24"/>
        </w:rPr>
        <w:t xml:space="preserve"> </w:t>
      </w:r>
    </w:p>
    <w:p w14:paraId="52C00925" w14:textId="0D3CFDB4"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lastRenderedPageBreak/>
        <w:t>Thakur, M</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2007</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The </w:t>
      </w:r>
      <w:r w:rsidR="007B7FF8" w:rsidRPr="00270D5A">
        <w:rPr>
          <w:rFonts w:ascii="Times New Roman" w:hAnsi="Times New Roman" w:cs="Times New Roman"/>
          <w:color w:val="000000" w:themeColor="text1"/>
          <w:sz w:val="24"/>
          <w:szCs w:val="24"/>
        </w:rPr>
        <w:t xml:space="preserve">ımpact of ranking systems on higher education and its stakeholders, </w:t>
      </w:r>
      <w:r w:rsidRPr="00270D5A">
        <w:rPr>
          <w:rFonts w:ascii="Times New Roman" w:hAnsi="Times New Roman" w:cs="Times New Roman"/>
          <w:i/>
          <w:iCs/>
          <w:color w:val="000000" w:themeColor="text1"/>
          <w:sz w:val="24"/>
          <w:szCs w:val="24"/>
        </w:rPr>
        <w:t>Journal of Institutional Research</w:t>
      </w:r>
      <w:r w:rsidRPr="00270D5A">
        <w:rPr>
          <w:rFonts w:ascii="Times New Roman" w:hAnsi="Times New Roman" w:cs="Times New Roman"/>
          <w:color w:val="000000" w:themeColor="text1"/>
          <w:sz w:val="24"/>
          <w:szCs w:val="24"/>
        </w:rPr>
        <w:t>, 13</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620182"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83-96.</w:t>
      </w:r>
      <w:r w:rsidR="00E02586" w:rsidRPr="00270D5A">
        <w:rPr>
          <w:rFonts w:ascii="Times New Roman" w:hAnsi="Times New Roman" w:cs="Times New Roman"/>
          <w:color w:val="000000" w:themeColor="text1"/>
          <w:sz w:val="24"/>
          <w:szCs w:val="24"/>
        </w:rPr>
        <w:t xml:space="preserve"> </w:t>
      </w:r>
      <w:r w:rsidR="00E02586" w:rsidRPr="00265A1C">
        <w:rPr>
          <w:rFonts w:ascii="Times New Roman" w:hAnsi="Times New Roman" w:cs="Times New Roman"/>
          <w:sz w:val="24"/>
          <w:szCs w:val="24"/>
        </w:rPr>
        <w:t>https://</w:t>
      </w:r>
      <w:proofErr w:type="gramStart"/>
      <w:r w:rsidR="00E02586" w:rsidRPr="00265A1C">
        <w:rPr>
          <w:rFonts w:ascii="Times New Roman" w:hAnsi="Times New Roman" w:cs="Times New Roman"/>
          <w:sz w:val="24"/>
          <w:szCs w:val="24"/>
        </w:rPr>
        <w:t>files.eric</w:t>
      </w:r>
      <w:proofErr w:type="gramEnd"/>
      <w:r w:rsidR="00E02586" w:rsidRPr="00265A1C">
        <w:rPr>
          <w:rFonts w:ascii="Times New Roman" w:hAnsi="Times New Roman" w:cs="Times New Roman"/>
          <w:sz w:val="24"/>
          <w:szCs w:val="24"/>
        </w:rPr>
        <w:t>.ed.gov/fulltext/EJ1055590.pdf</w:t>
      </w:r>
      <w:r w:rsidR="00E02586" w:rsidRPr="00270D5A">
        <w:rPr>
          <w:rFonts w:ascii="Times New Roman" w:hAnsi="Times New Roman" w:cs="Times New Roman"/>
          <w:color w:val="000000" w:themeColor="text1"/>
          <w:sz w:val="24"/>
          <w:szCs w:val="24"/>
        </w:rPr>
        <w:t xml:space="preserve"> </w:t>
      </w:r>
    </w:p>
    <w:p w14:paraId="24A021C4" w14:textId="61CF1A6A"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THE (Times Higher Education), </w:t>
      </w:r>
      <w:r w:rsidR="00E0258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2022</w:t>
      </w:r>
      <w:r w:rsidR="00E0258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Impact Rankings 2022</w:t>
      </w:r>
      <w:r w:rsidR="00E02586" w:rsidRPr="00270D5A">
        <w:rPr>
          <w:rFonts w:ascii="Times New Roman" w:eastAsia="Times New Roman" w:hAnsi="Times New Roman" w:cs="Times New Roman"/>
          <w:color w:val="000000" w:themeColor="text1"/>
          <w:sz w:val="24"/>
          <w:szCs w:val="24"/>
        </w:rPr>
        <w:t xml:space="preserve">. </w:t>
      </w:r>
      <w:r w:rsidR="00E02586" w:rsidRPr="00265A1C">
        <w:rPr>
          <w:rFonts w:ascii="Times New Roman" w:eastAsia="Times New Roman" w:hAnsi="Times New Roman" w:cs="Times New Roman"/>
          <w:sz w:val="24"/>
          <w:szCs w:val="24"/>
        </w:rPr>
        <w:t>https://www.timeshighereducation.com/impactrankings</w:t>
      </w:r>
      <w:r w:rsidR="00E02586"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color w:val="000000" w:themeColor="text1"/>
          <w:sz w:val="24"/>
          <w:szCs w:val="24"/>
        </w:rPr>
        <w:t>(05.03.2023)</w:t>
      </w:r>
    </w:p>
    <w:p w14:paraId="5517CB01" w14:textId="3B9B2744" w:rsidR="00455DC8"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Tompkins, P</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K.</w:t>
      </w:r>
      <w:r w:rsidR="00E02586"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 xml:space="preserve">Wance-Thibault, M., </w:t>
      </w:r>
      <w:r w:rsidR="00E0258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2001</w:t>
      </w:r>
      <w:r w:rsidR="00E02586"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7B7FF8">
        <w:rPr>
          <w:rFonts w:ascii="Times New Roman" w:eastAsia="Times New Roman" w:hAnsi="Times New Roman" w:cs="Times New Roman"/>
          <w:i/>
          <w:color w:val="000000" w:themeColor="text1"/>
          <w:sz w:val="24"/>
          <w:szCs w:val="24"/>
        </w:rPr>
        <w:t>Organizational Communication: Prelude and Prospects</w:t>
      </w:r>
      <w:r w:rsidRPr="007B7FF8">
        <w:rPr>
          <w:rFonts w:ascii="Times New Roman" w:hAnsi="Times New Roman" w:cs="Times New Roman"/>
          <w:i/>
          <w:color w:val="000000" w:themeColor="text1"/>
          <w:sz w:val="24"/>
          <w:szCs w:val="24"/>
        </w:rPr>
        <w:t>,</w:t>
      </w:r>
      <w:r w:rsidR="00E02586" w:rsidRPr="00270D5A">
        <w:rPr>
          <w:rFonts w:ascii="Times New Roman" w:hAnsi="Times New Roman" w:cs="Times New Roman"/>
          <w:color w:val="000000" w:themeColor="text1"/>
          <w:sz w:val="24"/>
          <w:szCs w:val="24"/>
        </w:rPr>
        <w:t xml:space="preserve"> İçinde F. M. Jablin, L. </w:t>
      </w:r>
      <w:r w:rsidR="00E02586" w:rsidRPr="007B7FF8">
        <w:rPr>
          <w:rFonts w:ascii="Times New Roman" w:hAnsi="Times New Roman" w:cs="Times New Roman"/>
          <w:color w:val="000000" w:themeColor="text1"/>
          <w:sz w:val="24"/>
          <w:szCs w:val="24"/>
        </w:rPr>
        <w:t xml:space="preserve">N. Putnam,  </w:t>
      </w:r>
      <w:r w:rsidRPr="007B7FF8">
        <w:rPr>
          <w:rFonts w:ascii="Times New Roman" w:hAnsi="Times New Roman" w:cs="Times New Roman"/>
          <w:iCs/>
          <w:color w:val="000000" w:themeColor="text1"/>
          <w:sz w:val="24"/>
          <w:szCs w:val="24"/>
        </w:rPr>
        <w:t>The New Handbook of Organizational Communication: Advances in Theory, Research and Methods</w:t>
      </w:r>
      <w:r w:rsidR="006E18B8" w:rsidRPr="007B7FF8">
        <w:rPr>
          <w:rFonts w:ascii="Times New Roman" w:hAnsi="Times New Roman" w:cs="Times New Roman"/>
          <w:iCs/>
          <w:color w:val="000000" w:themeColor="text1"/>
          <w:sz w:val="24"/>
          <w:szCs w:val="24"/>
        </w:rPr>
        <w:t xml:space="preserve"> </w:t>
      </w:r>
      <w:proofErr w:type="gramStart"/>
      <w:r w:rsidR="006E18B8" w:rsidRPr="007B7FF8">
        <w:rPr>
          <w:rFonts w:ascii="Times New Roman" w:hAnsi="Times New Roman" w:cs="Times New Roman"/>
          <w:iCs/>
          <w:color w:val="000000" w:themeColor="text1"/>
          <w:sz w:val="24"/>
          <w:szCs w:val="24"/>
        </w:rPr>
        <w:t>(</w:t>
      </w:r>
      <w:proofErr w:type="gramEnd"/>
      <w:r w:rsidR="006E18B8" w:rsidRPr="007B7FF8">
        <w:rPr>
          <w:rFonts w:ascii="Times New Roman" w:hAnsi="Times New Roman" w:cs="Times New Roman"/>
          <w:color w:val="000000" w:themeColor="text1"/>
          <w:sz w:val="24"/>
          <w:szCs w:val="24"/>
        </w:rPr>
        <w:t>ss. xvii-xxxi</w:t>
      </w:r>
      <w:proofErr w:type="gramStart"/>
      <w:r w:rsidR="006E18B8" w:rsidRPr="007B7FF8">
        <w:rPr>
          <w:rFonts w:ascii="Times New Roman" w:hAnsi="Times New Roman" w:cs="Times New Roman"/>
          <w:color w:val="000000" w:themeColor="text1"/>
          <w:sz w:val="24"/>
          <w:szCs w:val="24"/>
        </w:rPr>
        <w:t>)</w:t>
      </w:r>
      <w:proofErr w:type="gramEnd"/>
      <w:r w:rsidRPr="007B7FF8">
        <w:rPr>
          <w:rFonts w:ascii="Times New Roman" w:hAnsi="Times New Roman" w:cs="Times New Roman"/>
          <w:color w:val="000000" w:themeColor="text1"/>
          <w:sz w:val="24"/>
          <w:szCs w:val="24"/>
        </w:rPr>
        <w:t>, Springer Publications</w:t>
      </w:r>
      <w:r w:rsidR="006E18B8" w:rsidRPr="007B7FF8">
        <w:rPr>
          <w:rFonts w:ascii="Times New Roman" w:hAnsi="Times New Roman" w:cs="Times New Roman"/>
          <w:color w:val="000000" w:themeColor="text1"/>
          <w:sz w:val="24"/>
          <w:szCs w:val="24"/>
        </w:rPr>
        <w:t>.</w:t>
      </w:r>
    </w:p>
    <w:p w14:paraId="3674305C" w14:textId="0A6C5B97" w:rsidR="00401B30" w:rsidRPr="00270D5A" w:rsidRDefault="00401B30"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Toraman,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2021</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Karma </w:t>
      </w:r>
      <w:r w:rsidR="007B7FF8" w:rsidRPr="00270D5A">
        <w:rPr>
          <w:rFonts w:ascii="Times New Roman" w:hAnsi="Times New Roman" w:cs="Times New Roman"/>
          <w:color w:val="000000" w:themeColor="text1"/>
          <w:sz w:val="24"/>
          <w:szCs w:val="24"/>
        </w:rPr>
        <w:t xml:space="preserve">yöntemler araştırması: kısa tarihi, tanımı, bakış açıları ve temel kavramlar, </w:t>
      </w:r>
      <w:r w:rsidRPr="00270D5A">
        <w:rPr>
          <w:rFonts w:ascii="Times New Roman" w:hAnsi="Times New Roman" w:cs="Times New Roman"/>
          <w:i/>
          <w:iCs/>
          <w:color w:val="000000" w:themeColor="text1"/>
          <w:sz w:val="24"/>
          <w:szCs w:val="24"/>
        </w:rPr>
        <w:t>Nitel Sosyal Bilimler</w:t>
      </w:r>
      <w:r w:rsidRPr="00270D5A">
        <w:rPr>
          <w:rFonts w:ascii="Times New Roman" w:hAnsi="Times New Roman" w:cs="Times New Roman"/>
          <w:color w:val="000000" w:themeColor="text1"/>
          <w:sz w:val="24"/>
          <w:szCs w:val="24"/>
        </w:rPr>
        <w:t>, 3</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1-29.</w:t>
      </w:r>
      <w:r w:rsidR="006E18B8" w:rsidRPr="00270D5A">
        <w:rPr>
          <w:rFonts w:ascii="Times New Roman" w:hAnsi="Times New Roman" w:cs="Times New Roman"/>
          <w:color w:val="000000" w:themeColor="text1"/>
          <w:sz w:val="24"/>
          <w:szCs w:val="24"/>
        </w:rPr>
        <w:t xml:space="preserve"> </w:t>
      </w:r>
      <w:r w:rsidR="006E18B8" w:rsidRPr="00265A1C">
        <w:rPr>
          <w:rFonts w:ascii="Times New Roman" w:hAnsi="Times New Roman" w:cs="Times New Roman"/>
          <w:sz w:val="24"/>
          <w:szCs w:val="24"/>
        </w:rPr>
        <w:t>https://doi.org/</w:t>
      </w:r>
      <w:proofErr w:type="gramStart"/>
      <w:r w:rsidR="006E18B8" w:rsidRPr="00265A1C">
        <w:rPr>
          <w:rFonts w:ascii="Times New Roman" w:hAnsi="Times New Roman" w:cs="Times New Roman"/>
          <w:sz w:val="24"/>
          <w:szCs w:val="24"/>
        </w:rPr>
        <w:t>10.47105</w:t>
      </w:r>
      <w:proofErr w:type="gramEnd"/>
      <w:r w:rsidR="006E18B8" w:rsidRPr="00265A1C">
        <w:rPr>
          <w:rFonts w:ascii="Times New Roman" w:hAnsi="Times New Roman" w:cs="Times New Roman"/>
          <w:sz w:val="24"/>
          <w:szCs w:val="24"/>
        </w:rPr>
        <w:t>/nsb.847688</w:t>
      </w:r>
      <w:r w:rsidR="006E18B8" w:rsidRPr="00270D5A">
        <w:rPr>
          <w:rFonts w:ascii="Times New Roman" w:hAnsi="Times New Roman" w:cs="Times New Roman"/>
          <w:color w:val="000000" w:themeColor="text1"/>
          <w:sz w:val="24"/>
          <w:szCs w:val="24"/>
        </w:rPr>
        <w:t xml:space="preserve"> </w:t>
      </w:r>
    </w:p>
    <w:p w14:paraId="3F5AF1A0" w14:textId="32C1D31A" w:rsidR="00E253DC"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Tölkes,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2018</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Sustainability communication in tourism – A literature review, </w:t>
      </w:r>
      <w:r w:rsidRPr="00270D5A">
        <w:rPr>
          <w:rFonts w:ascii="Times New Roman" w:hAnsi="Times New Roman" w:cs="Times New Roman"/>
          <w:i/>
          <w:iCs/>
          <w:color w:val="000000" w:themeColor="text1"/>
          <w:sz w:val="24"/>
          <w:szCs w:val="24"/>
        </w:rPr>
        <w:t xml:space="preserve">Tourism Management Perspectives, </w:t>
      </w:r>
      <w:r w:rsidRPr="00270D5A">
        <w:rPr>
          <w:rFonts w:ascii="Times New Roman" w:hAnsi="Times New Roman" w:cs="Times New Roman"/>
          <w:color w:val="000000" w:themeColor="text1"/>
          <w:sz w:val="24"/>
          <w:szCs w:val="24"/>
        </w:rPr>
        <w:t>27, 10-21</w:t>
      </w:r>
      <w:r w:rsidR="006E18B8" w:rsidRPr="00270D5A">
        <w:rPr>
          <w:rFonts w:ascii="Times New Roman" w:hAnsi="Times New Roman" w:cs="Times New Roman"/>
          <w:color w:val="000000" w:themeColor="text1"/>
          <w:sz w:val="24"/>
          <w:szCs w:val="24"/>
        </w:rPr>
        <w:t xml:space="preserve">. </w:t>
      </w:r>
      <w:r w:rsidR="006E18B8" w:rsidRPr="00265A1C">
        <w:rPr>
          <w:rFonts w:ascii="Times New Roman" w:hAnsi="Times New Roman" w:cs="Times New Roman"/>
          <w:sz w:val="24"/>
          <w:szCs w:val="24"/>
        </w:rPr>
        <w:t>https://doi.org/</w:t>
      </w:r>
      <w:proofErr w:type="gramStart"/>
      <w:r w:rsidR="006E18B8" w:rsidRPr="00265A1C">
        <w:rPr>
          <w:rFonts w:ascii="Times New Roman" w:hAnsi="Times New Roman" w:cs="Times New Roman"/>
          <w:sz w:val="24"/>
          <w:szCs w:val="24"/>
        </w:rPr>
        <w:t>10.1016</w:t>
      </w:r>
      <w:proofErr w:type="gramEnd"/>
      <w:r w:rsidR="006E18B8" w:rsidRPr="00265A1C">
        <w:rPr>
          <w:rFonts w:ascii="Times New Roman" w:hAnsi="Times New Roman" w:cs="Times New Roman"/>
          <w:sz w:val="24"/>
          <w:szCs w:val="24"/>
        </w:rPr>
        <w:t>/j.tmp.2018.04.002</w:t>
      </w:r>
      <w:r w:rsidR="006E18B8" w:rsidRPr="00270D5A">
        <w:rPr>
          <w:rFonts w:ascii="Times New Roman" w:hAnsi="Times New Roman" w:cs="Times New Roman"/>
          <w:color w:val="000000" w:themeColor="text1"/>
          <w:sz w:val="24"/>
          <w:szCs w:val="24"/>
        </w:rPr>
        <w:t xml:space="preserve"> </w:t>
      </w:r>
    </w:p>
    <w:p w14:paraId="37A9EAC5" w14:textId="417CF247" w:rsidR="00CC4806" w:rsidRPr="00270D5A" w:rsidRDefault="00CC4806"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UN DESA, </w:t>
      </w:r>
      <w:r w:rsidR="00FC77AF">
        <w:rPr>
          <w:rFonts w:ascii="Times New Roman" w:hAnsi="Times New Roman" w:cs="Times New Roman"/>
          <w:color w:val="000000" w:themeColor="text1"/>
          <w:sz w:val="24"/>
          <w:szCs w:val="24"/>
        </w:rPr>
        <w:t xml:space="preserve">(2023). </w:t>
      </w:r>
      <w:r w:rsidRPr="007B7FF8">
        <w:rPr>
          <w:rFonts w:ascii="Times New Roman" w:hAnsi="Times New Roman" w:cs="Times New Roman"/>
          <w:i/>
          <w:color w:val="000000" w:themeColor="text1"/>
          <w:sz w:val="24"/>
          <w:szCs w:val="24"/>
        </w:rPr>
        <w:t>The 17 Goals, UN Department of Economic and Social Affairs</w:t>
      </w:r>
      <w:r w:rsidRPr="00270D5A">
        <w:rPr>
          <w:rFonts w:ascii="Times New Roman" w:hAnsi="Times New Roman" w:cs="Times New Roman"/>
          <w:color w:val="000000" w:themeColor="text1"/>
          <w:sz w:val="24"/>
          <w:szCs w:val="24"/>
        </w:rPr>
        <w:t xml:space="preserve">, </w:t>
      </w:r>
      <w:r w:rsidRPr="00265A1C">
        <w:rPr>
          <w:rFonts w:ascii="Times New Roman" w:hAnsi="Times New Roman" w:cs="Times New Roman"/>
          <w:sz w:val="24"/>
          <w:szCs w:val="24"/>
        </w:rPr>
        <w:t>https://sdgs.un.org/goals</w:t>
      </w:r>
      <w:r w:rsidRPr="00270D5A">
        <w:rPr>
          <w:rFonts w:ascii="Times New Roman" w:hAnsi="Times New Roman" w:cs="Times New Roman"/>
          <w:color w:val="000000" w:themeColor="text1"/>
          <w:sz w:val="24"/>
          <w:szCs w:val="24"/>
        </w:rPr>
        <w:t xml:space="preserve">  (01.02.2023).</w:t>
      </w:r>
    </w:p>
    <w:p w14:paraId="32A9759B" w14:textId="4F4A74D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UN Documents, </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1987</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Our Common Future, Chapter 2: Towards Sustainable Development</w:t>
      </w:r>
      <w:r w:rsidR="006E18B8"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 </w:t>
      </w:r>
      <w:r w:rsidR="006E18B8" w:rsidRPr="00265A1C">
        <w:rPr>
          <w:rFonts w:ascii="Times New Roman" w:hAnsi="Times New Roman" w:cs="Times New Roman"/>
          <w:sz w:val="24"/>
          <w:szCs w:val="24"/>
        </w:rPr>
        <w:t>http://www.un-documents.net/ocf-02.htm</w:t>
      </w:r>
      <w:r w:rsidR="006E18B8"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 (31.12.2022)</w:t>
      </w:r>
      <w:r w:rsidR="006E18B8" w:rsidRPr="00270D5A">
        <w:rPr>
          <w:rFonts w:ascii="Times New Roman" w:hAnsi="Times New Roman" w:cs="Times New Roman"/>
          <w:color w:val="000000" w:themeColor="text1"/>
          <w:sz w:val="24"/>
          <w:szCs w:val="24"/>
        </w:rPr>
        <w:t xml:space="preserve"> </w:t>
      </w:r>
    </w:p>
    <w:p w14:paraId="7DA81A96" w14:textId="4BF1338F"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UNDP,  (2015)</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Sustainable Development Goals</w:t>
      </w:r>
      <w:r w:rsidRPr="00270D5A">
        <w:rPr>
          <w:rFonts w:ascii="Times New Roman" w:hAnsi="Times New Roman" w:cs="Times New Roman"/>
          <w:color w:val="000000" w:themeColor="text1"/>
          <w:sz w:val="24"/>
          <w:szCs w:val="24"/>
        </w:rPr>
        <w:t xml:space="preserve">, </w:t>
      </w:r>
      <w:r w:rsidR="006E18B8" w:rsidRPr="00265A1C">
        <w:rPr>
          <w:rFonts w:ascii="Times New Roman" w:hAnsi="Times New Roman" w:cs="Times New Roman"/>
          <w:sz w:val="24"/>
          <w:szCs w:val="24"/>
        </w:rPr>
        <w:t>https://www.undp.org/sustainable-development-goals</w:t>
      </w:r>
      <w:r w:rsidR="006E18B8" w:rsidRPr="00270D5A">
        <w:rPr>
          <w:rFonts w:ascii="Times New Roman" w:hAnsi="Times New Roman" w:cs="Times New Roman"/>
          <w:color w:val="000000" w:themeColor="text1"/>
          <w:sz w:val="24"/>
          <w:szCs w:val="24"/>
        </w:rPr>
        <w:t xml:space="preserve"> (22.02.2023).</w:t>
      </w:r>
    </w:p>
    <w:p w14:paraId="676342D1" w14:textId="1C7F1E8E"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UNEP, </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2017</w:t>
      </w:r>
      <w:r w:rsidR="006E18B8"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Guidelines for Providing Product Sustainability Information</w:t>
      </w:r>
      <w:r w:rsidR="007B7FF8" w:rsidRPr="00270D5A">
        <w:rPr>
          <w:rFonts w:ascii="Times New Roman" w:hAnsi="Times New Roman" w:cs="Times New Roman"/>
          <w:i/>
          <w:iCs/>
          <w:color w:val="000000" w:themeColor="text1"/>
          <w:sz w:val="24"/>
          <w:szCs w:val="24"/>
        </w:rPr>
        <w:t xml:space="preserve">: </w:t>
      </w:r>
      <w:r w:rsidRPr="00270D5A">
        <w:rPr>
          <w:rFonts w:ascii="Times New Roman" w:hAnsi="Times New Roman" w:cs="Times New Roman"/>
          <w:i/>
          <w:iCs/>
          <w:color w:val="000000" w:themeColor="text1"/>
          <w:sz w:val="24"/>
          <w:szCs w:val="24"/>
        </w:rPr>
        <w:t xml:space="preserve">Global </w:t>
      </w:r>
      <w:r w:rsidR="007B7FF8" w:rsidRPr="00270D5A">
        <w:rPr>
          <w:rFonts w:ascii="Times New Roman" w:hAnsi="Times New Roman" w:cs="Times New Roman"/>
          <w:i/>
          <w:iCs/>
          <w:color w:val="000000" w:themeColor="text1"/>
          <w:sz w:val="24"/>
          <w:szCs w:val="24"/>
        </w:rPr>
        <w:t>Guidance On Making Effective Environmental, Social And Economic Claims, To Empower And Enable Consumer Choice</w:t>
      </w:r>
      <w:r w:rsidR="006E18B8" w:rsidRPr="00270D5A">
        <w:rPr>
          <w:rFonts w:ascii="Times New Roman" w:hAnsi="Times New Roman" w:cs="Times New Roman"/>
          <w:color w:val="000000" w:themeColor="text1"/>
          <w:sz w:val="24"/>
          <w:szCs w:val="24"/>
        </w:rPr>
        <w:t xml:space="preserve">. </w:t>
      </w:r>
      <w:r w:rsidR="006E18B8" w:rsidRPr="00265A1C">
        <w:rPr>
          <w:rFonts w:ascii="Times New Roman" w:hAnsi="Times New Roman" w:cs="Times New Roman"/>
          <w:sz w:val="24"/>
          <w:szCs w:val="24"/>
        </w:rPr>
        <w:t>https://wedocs.unep.org/bitstream/handle/20.500.11822/22180/guidelines_product_sust_info.pdf?sequence=1&amp;isAllowed=y</w:t>
      </w:r>
      <w:r w:rsidR="006E18B8"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color w:val="000000" w:themeColor="text1"/>
          <w:sz w:val="24"/>
          <w:szCs w:val="24"/>
        </w:rPr>
        <w:t xml:space="preserve"> (03.01.2023)</w:t>
      </w:r>
    </w:p>
    <w:p w14:paraId="53C3FD89" w14:textId="77777777" w:rsidR="007B7FF8" w:rsidRDefault="00455DC8" w:rsidP="007B7FF8">
      <w:pPr>
        <w:pStyle w:val="Gvde"/>
        <w:spacing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UNEP, </w:t>
      </w:r>
      <w:r w:rsidR="00540E9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2007</w:t>
      </w:r>
      <w:r w:rsidR="00540E97"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Communications: A Toolkit for Marketing and Advertising Courses</w:t>
      </w:r>
      <w:r w:rsidRPr="00270D5A">
        <w:rPr>
          <w:rFonts w:ascii="Times New Roman" w:hAnsi="Times New Roman" w:cs="Times New Roman"/>
          <w:color w:val="000000" w:themeColor="text1"/>
          <w:sz w:val="24"/>
          <w:szCs w:val="24"/>
        </w:rPr>
        <w:t xml:space="preserve">, </w:t>
      </w:r>
    </w:p>
    <w:p w14:paraId="3F3D13F7" w14:textId="233E40E4" w:rsidR="00455DC8" w:rsidRPr="00270D5A" w:rsidRDefault="007B7FF8" w:rsidP="007B7FF8">
      <w:pPr>
        <w:pStyle w:val="Gvde"/>
        <w:spacing w:line="300" w:lineRule="auto"/>
        <w:ind w:left="851" w:hanging="851"/>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E18B8" w:rsidRPr="00265A1C">
        <w:rPr>
          <w:rFonts w:ascii="Times New Roman" w:hAnsi="Times New Roman" w:cs="Times New Roman"/>
          <w:sz w:val="24"/>
          <w:szCs w:val="24"/>
        </w:rPr>
        <w:t>https://wedocs.unep.org/handle/20.500.11822/866?show=full</w:t>
      </w:r>
      <w:r w:rsidR="006E18B8" w:rsidRPr="00270D5A">
        <w:rPr>
          <w:rFonts w:ascii="Times New Roman" w:hAnsi="Times New Roman" w:cs="Times New Roman"/>
          <w:color w:val="000000" w:themeColor="text1"/>
          <w:sz w:val="24"/>
          <w:szCs w:val="24"/>
        </w:rPr>
        <w:t xml:space="preserve"> </w:t>
      </w:r>
      <w:r w:rsidR="00455DC8" w:rsidRPr="00270D5A">
        <w:rPr>
          <w:rFonts w:ascii="Times New Roman" w:hAnsi="Times New Roman" w:cs="Times New Roman"/>
          <w:color w:val="000000" w:themeColor="text1"/>
          <w:sz w:val="24"/>
          <w:szCs w:val="24"/>
        </w:rPr>
        <w:t xml:space="preserve"> (05.01.2022)</w:t>
      </w:r>
      <w:r w:rsidR="006E18B8" w:rsidRPr="00270D5A">
        <w:rPr>
          <w:rFonts w:ascii="Times New Roman" w:hAnsi="Times New Roman" w:cs="Times New Roman"/>
          <w:color w:val="000000" w:themeColor="text1"/>
          <w:sz w:val="24"/>
          <w:szCs w:val="24"/>
        </w:rPr>
        <w:t xml:space="preserve"> </w:t>
      </w:r>
    </w:p>
    <w:p w14:paraId="66BCA33E" w14:textId="047A0D82"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United Nations, (1992), </w:t>
      </w:r>
      <w:r w:rsidRPr="00270D5A">
        <w:rPr>
          <w:rFonts w:ascii="Times New Roman" w:hAnsi="Times New Roman" w:cs="Times New Roman"/>
          <w:i/>
          <w:iCs/>
          <w:color w:val="000000" w:themeColor="text1"/>
          <w:sz w:val="24"/>
          <w:szCs w:val="24"/>
        </w:rPr>
        <w:t>United Nations Conference on Environment and Development</w:t>
      </w:r>
      <w:r w:rsidRPr="00270D5A">
        <w:rPr>
          <w:rFonts w:ascii="Times New Roman" w:hAnsi="Times New Roman" w:cs="Times New Roman"/>
          <w:color w:val="000000" w:themeColor="text1"/>
          <w:sz w:val="24"/>
          <w:szCs w:val="24"/>
        </w:rPr>
        <w:t>, Rio de Janeiro</w:t>
      </w:r>
      <w:r w:rsidRPr="00265A1C">
        <w:rPr>
          <w:rFonts w:ascii="Times New Roman" w:hAnsi="Times New Roman" w:cs="Times New Roman"/>
          <w:color w:val="000000" w:themeColor="text1"/>
          <w:sz w:val="24"/>
          <w:szCs w:val="24"/>
        </w:rPr>
        <w:t xml:space="preserve">, Brazil, 3-14 June 1992, </w:t>
      </w:r>
      <w:r w:rsidRPr="00265A1C">
        <w:rPr>
          <w:rStyle w:val="Hyperlink2"/>
          <w:rFonts w:ascii="Times New Roman" w:hAnsi="Times New Roman" w:cs="Times New Roman"/>
          <w:color w:val="000000" w:themeColor="text1"/>
          <w:sz w:val="24"/>
          <w:szCs w:val="24"/>
          <w:u w:val="none"/>
        </w:rPr>
        <w:t>https://www.un.org/en/conferences/environment/rio1992</w:t>
      </w:r>
      <w:r w:rsidR="00540E97" w:rsidRPr="00265A1C">
        <w:rPr>
          <w:rStyle w:val="Hyperlink2"/>
          <w:rFonts w:ascii="Times New Roman" w:hAnsi="Times New Roman" w:cs="Times New Roman"/>
          <w:color w:val="000000" w:themeColor="text1"/>
          <w:sz w:val="24"/>
          <w:szCs w:val="24"/>
          <w:u w:val="none"/>
        </w:rPr>
        <w:t xml:space="preserve"> (02.02.2023)</w:t>
      </w:r>
    </w:p>
    <w:p w14:paraId="118D025B" w14:textId="44423D0F" w:rsidR="00CA2E7A" w:rsidRPr="00270D5A" w:rsidRDefault="005E2ED2"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UN Stats</w:t>
      </w:r>
      <w:r w:rsidR="00455DC8" w:rsidRPr="00270D5A">
        <w:rPr>
          <w:rFonts w:ascii="Times New Roman" w:eastAsia="Times New Roman" w:hAnsi="Times New Roman" w:cs="Times New Roman"/>
          <w:color w:val="000000" w:themeColor="text1"/>
          <w:sz w:val="24"/>
          <w:szCs w:val="24"/>
        </w:rPr>
        <w:t>,</w:t>
      </w:r>
      <w:r w:rsidR="00FC77AF">
        <w:rPr>
          <w:rFonts w:ascii="Times New Roman" w:eastAsia="Times New Roman" w:hAnsi="Times New Roman" w:cs="Times New Roman"/>
          <w:color w:val="000000" w:themeColor="text1"/>
          <w:sz w:val="24"/>
          <w:szCs w:val="24"/>
        </w:rPr>
        <w:t xml:space="preserve"> (2023).</w:t>
      </w:r>
      <w:r w:rsidR="00455DC8" w:rsidRPr="00270D5A">
        <w:rPr>
          <w:rFonts w:ascii="Times New Roman" w:eastAsia="Times New Roman" w:hAnsi="Times New Roman" w:cs="Times New Roman"/>
          <w:color w:val="000000" w:themeColor="text1"/>
          <w:sz w:val="24"/>
          <w:szCs w:val="24"/>
        </w:rPr>
        <w:t xml:space="preserve"> </w:t>
      </w:r>
      <w:r w:rsidR="00455DC8" w:rsidRPr="00270D5A">
        <w:rPr>
          <w:rFonts w:ascii="Times New Roman" w:eastAsia="Times New Roman" w:hAnsi="Times New Roman" w:cs="Times New Roman"/>
          <w:i/>
          <w:iCs/>
          <w:color w:val="000000" w:themeColor="text1"/>
          <w:sz w:val="24"/>
          <w:szCs w:val="24"/>
        </w:rPr>
        <w:t>The Sustainable Development Goals Report 2022</w:t>
      </w:r>
      <w:r w:rsidR="00540E97" w:rsidRPr="00270D5A">
        <w:rPr>
          <w:rFonts w:ascii="Times New Roman" w:eastAsia="Times New Roman" w:hAnsi="Times New Roman" w:cs="Times New Roman"/>
          <w:color w:val="000000" w:themeColor="text1"/>
          <w:sz w:val="24"/>
          <w:szCs w:val="24"/>
        </w:rPr>
        <w:t>.</w:t>
      </w:r>
      <w:r w:rsidR="00455DC8" w:rsidRPr="00270D5A">
        <w:rPr>
          <w:rFonts w:ascii="Times New Roman" w:eastAsia="Times New Roman" w:hAnsi="Times New Roman" w:cs="Times New Roman"/>
          <w:color w:val="000000" w:themeColor="text1"/>
          <w:sz w:val="24"/>
          <w:szCs w:val="24"/>
        </w:rPr>
        <w:t xml:space="preserve"> </w:t>
      </w:r>
      <w:r w:rsidR="00455DC8" w:rsidRPr="00265A1C">
        <w:rPr>
          <w:rFonts w:ascii="Times New Roman" w:eastAsia="Times New Roman" w:hAnsi="Times New Roman" w:cs="Times New Roman"/>
          <w:sz w:val="24"/>
          <w:szCs w:val="24"/>
        </w:rPr>
        <w:t>https://unstats.un.org/sdgs/report/2022/</w:t>
      </w:r>
      <w:r w:rsidR="00540E97" w:rsidRPr="00270D5A">
        <w:rPr>
          <w:rFonts w:ascii="Times New Roman" w:eastAsia="Times New Roman" w:hAnsi="Times New Roman" w:cs="Times New Roman"/>
          <w:color w:val="000000" w:themeColor="text1"/>
          <w:sz w:val="24"/>
          <w:szCs w:val="24"/>
        </w:rPr>
        <w:t xml:space="preserve"> </w:t>
      </w:r>
      <w:r w:rsidR="00455DC8" w:rsidRPr="00270D5A">
        <w:rPr>
          <w:rFonts w:ascii="Times New Roman" w:eastAsia="Times New Roman" w:hAnsi="Times New Roman" w:cs="Times New Roman"/>
          <w:color w:val="000000" w:themeColor="text1"/>
          <w:sz w:val="24"/>
          <w:szCs w:val="24"/>
        </w:rPr>
        <w:t>(26.02.2023)</w:t>
      </w:r>
      <w:r w:rsidR="00540E97" w:rsidRPr="00270D5A">
        <w:rPr>
          <w:rFonts w:ascii="Times New Roman" w:eastAsia="Times New Roman" w:hAnsi="Times New Roman" w:cs="Times New Roman"/>
          <w:color w:val="000000" w:themeColor="text1"/>
          <w:sz w:val="24"/>
          <w:szCs w:val="24"/>
        </w:rPr>
        <w:t xml:space="preserve"> </w:t>
      </w:r>
    </w:p>
    <w:p w14:paraId="6AEE0C94" w14:textId="60EE3D80" w:rsidR="001D0E73" w:rsidRPr="00270D5A" w:rsidRDefault="002A331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lastRenderedPageBreak/>
        <w:t>Upham, P</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2000</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Scientific</w:t>
      </w:r>
      <w:r w:rsidR="007B7FF8" w:rsidRPr="00270D5A">
        <w:rPr>
          <w:rFonts w:ascii="Times New Roman" w:eastAsia="Times New Roman" w:hAnsi="Times New Roman" w:cs="Times New Roman"/>
          <w:color w:val="000000" w:themeColor="text1"/>
          <w:sz w:val="24"/>
          <w:szCs w:val="24"/>
        </w:rPr>
        <w:t xml:space="preserve"> consensus on sustainability: the case of the natural step, </w:t>
      </w:r>
      <w:r w:rsidRPr="00270D5A">
        <w:rPr>
          <w:rFonts w:ascii="Times New Roman" w:eastAsia="Times New Roman" w:hAnsi="Times New Roman" w:cs="Times New Roman"/>
          <w:i/>
          <w:iCs/>
          <w:color w:val="000000" w:themeColor="text1"/>
          <w:sz w:val="24"/>
          <w:szCs w:val="24"/>
        </w:rPr>
        <w:t>Sustainable Development</w:t>
      </w:r>
      <w:r w:rsidRPr="00270D5A">
        <w:rPr>
          <w:rFonts w:ascii="Times New Roman" w:eastAsia="Times New Roman" w:hAnsi="Times New Roman" w:cs="Times New Roman"/>
          <w:color w:val="000000" w:themeColor="text1"/>
          <w:sz w:val="24"/>
          <w:szCs w:val="24"/>
        </w:rPr>
        <w:t xml:space="preserve">, 8, 180-190. </w:t>
      </w:r>
      <w:r w:rsidR="00540E97" w:rsidRPr="00270D5A">
        <w:rPr>
          <w:rFonts w:ascii="Times New Roman" w:eastAsia="Times New Roman" w:hAnsi="Times New Roman" w:cs="Times New Roman"/>
          <w:color w:val="000000" w:themeColor="text1"/>
          <w:sz w:val="24"/>
          <w:szCs w:val="24"/>
        </w:rPr>
        <w:t xml:space="preserve"> </w:t>
      </w:r>
      <w:r w:rsidR="00540E97" w:rsidRPr="00265A1C">
        <w:rPr>
          <w:rFonts w:ascii="Times New Roman" w:eastAsia="Times New Roman" w:hAnsi="Times New Roman" w:cs="Times New Roman"/>
          <w:sz w:val="24"/>
          <w:szCs w:val="24"/>
        </w:rPr>
        <w:t>https://doi.org/10.1002/1099-1719(200011)8:4&lt;180</w:t>
      </w:r>
      <w:proofErr w:type="gramStart"/>
      <w:r w:rsidR="00540E97" w:rsidRPr="00265A1C">
        <w:rPr>
          <w:rFonts w:ascii="Times New Roman" w:eastAsia="Times New Roman" w:hAnsi="Times New Roman" w:cs="Times New Roman"/>
          <w:sz w:val="24"/>
          <w:szCs w:val="24"/>
        </w:rPr>
        <w:t>::</w:t>
      </w:r>
      <w:proofErr w:type="gramEnd"/>
      <w:r w:rsidR="00540E97" w:rsidRPr="00265A1C">
        <w:rPr>
          <w:rFonts w:ascii="Times New Roman" w:eastAsia="Times New Roman" w:hAnsi="Times New Roman" w:cs="Times New Roman"/>
          <w:sz w:val="24"/>
          <w:szCs w:val="24"/>
        </w:rPr>
        <w:t>AID-SD143&gt;3.0.CO;2-R</w:t>
      </w:r>
      <w:r w:rsidR="00540E97" w:rsidRPr="00270D5A">
        <w:rPr>
          <w:rFonts w:ascii="Times New Roman" w:eastAsia="Times New Roman" w:hAnsi="Times New Roman" w:cs="Times New Roman"/>
          <w:color w:val="000000" w:themeColor="text1"/>
          <w:sz w:val="24"/>
          <w:szCs w:val="24"/>
        </w:rPr>
        <w:t xml:space="preserve"> </w:t>
      </w:r>
    </w:p>
    <w:p w14:paraId="54BE9F9E" w14:textId="48F815CC" w:rsidR="00455DC8" w:rsidRPr="00270D5A" w:rsidRDefault="001D0E73"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Ural, Z</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G., </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2013</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7B7FF8">
        <w:rPr>
          <w:rFonts w:ascii="Times New Roman" w:eastAsia="Times New Roman" w:hAnsi="Times New Roman" w:cs="Times New Roman"/>
          <w:i/>
          <w:color w:val="000000" w:themeColor="text1"/>
          <w:sz w:val="24"/>
          <w:szCs w:val="24"/>
        </w:rPr>
        <w:t>Kurumsal İletişim Çalışmalarının Sürdürülebilirliği Açısından Kurumsal Sosyal Sorumluluk Uygulamaları</w:t>
      </w:r>
      <w:r w:rsidRPr="00270D5A">
        <w:rPr>
          <w:rFonts w:ascii="Times New Roman" w:eastAsia="Times New Roman" w:hAnsi="Times New Roman" w:cs="Times New Roman"/>
          <w:color w:val="000000" w:themeColor="text1"/>
          <w:sz w:val="24"/>
          <w:szCs w:val="24"/>
        </w:rPr>
        <w:t>, Doktora Tezi, İstanbul Kültür Üniversitesi Sosyal Bilimler Enstitüsü İletişim Sanatları Anabilim Dalı</w:t>
      </w:r>
      <w:r w:rsidR="00540E97" w:rsidRPr="00270D5A">
        <w:rPr>
          <w:rFonts w:ascii="Times New Roman" w:eastAsia="Times New Roman" w:hAnsi="Times New Roman" w:cs="Times New Roman"/>
          <w:color w:val="000000" w:themeColor="text1"/>
          <w:sz w:val="24"/>
          <w:szCs w:val="24"/>
        </w:rPr>
        <w:t>.</w:t>
      </w:r>
    </w:p>
    <w:p w14:paraId="1DBF0D36" w14:textId="77777777" w:rsidR="00540E97"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van Riel, C</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B., M., </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1995</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7B7FF8">
        <w:rPr>
          <w:rFonts w:ascii="Times New Roman" w:eastAsia="Times New Roman" w:hAnsi="Times New Roman" w:cs="Times New Roman"/>
          <w:i/>
          <w:color w:val="000000" w:themeColor="text1"/>
          <w:sz w:val="24"/>
          <w:szCs w:val="24"/>
        </w:rPr>
        <w:t>Principles of Corporate Communication, Prentice Hall</w:t>
      </w:r>
      <w:r w:rsidRPr="00270D5A">
        <w:rPr>
          <w:rFonts w:ascii="Times New Roman" w:eastAsia="Times New Roman" w:hAnsi="Times New Roman" w:cs="Times New Roman"/>
          <w:color w:val="000000" w:themeColor="text1"/>
          <w:sz w:val="24"/>
          <w:szCs w:val="24"/>
        </w:rPr>
        <w:t>, ISBN: 0-13-150996-9</w:t>
      </w:r>
      <w:r w:rsidR="00540E97" w:rsidRPr="00270D5A">
        <w:rPr>
          <w:rFonts w:ascii="Times New Roman" w:eastAsia="Times New Roman" w:hAnsi="Times New Roman" w:cs="Times New Roman"/>
          <w:color w:val="000000" w:themeColor="text1"/>
          <w:sz w:val="24"/>
          <w:szCs w:val="24"/>
        </w:rPr>
        <w:t>.</w:t>
      </w:r>
    </w:p>
    <w:p w14:paraId="3B80D08D" w14:textId="69275E4A" w:rsidR="00455DC8" w:rsidRPr="00270D5A" w:rsidRDefault="00540E97" w:rsidP="00270D5A">
      <w:pPr>
        <w:pStyle w:val="Gvde"/>
        <w:spacing w:before="120" w:line="300" w:lineRule="auto"/>
        <w:ind w:left="851" w:hanging="142"/>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   </w:t>
      </w:r>
      <w:r w:rsidRPr="00265A1C">
        <w:rPr>
          <w:rFonts w:ascii="Times New Roman" w:eastAsia="Times New Roman" w:hAnsi="Times New Roman" w:cs="Times New Roman"/>
          <w:sz w:val="24"/>
          <w:szCs w:val="24"/>
        </w:rPr>
        <w:t>https://archive.org/details/principlesofcorp0000riel/mode/1up</w:t>
      </w:r>
      <w:r w:rsidRPr="00270D5A">
        <w:rPr>
          <w:rFonts w:ascii="Times New Roman" w:eastAsia="Times New Roman" w:hAnsi="Times New Roman" w:cs="Times New Roman"/>
          <w:color w:val="000000" w:themeColor="text1"/>
          <w:sz w:val="24"/>
          <w:szCs w:val="24"/>
        </w:rPr>
        <w:t xml:space="preserve"> </w:t>
      </w:r>
    </w:p>
    <w:p w14:paraId="7FCA9F9B" w14:textId="3F93601F" w:rsidR="001E69B6"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Velazquez L, Munguia N, Platt A</w:t>
      </w:r>
      <w:r w:rsidR="00540E97"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Taddei J, </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2006</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Sustainable </w:t>
      </w:r>
      <w:r w:rsidR="007B7FF8" w:rsidRPr="00270D5A">
        <w:rPr>
          <w:rFonts w:ascii="Times New Roman" w:eastAsia="Times New Roman" w:hAnsi="Times New Roman" w:cs="Times New Roman"/>
          <w:color w:val="000000" w:themeColor="text1"/>
          <w:sz w:val="24"/>
          <w:szCs w:val="24"/>
        </w:rPr>
        <w:t>university: what can be the matter</w:t>
      </w:r>
      <w:proofErr w:type="gramStart"/>
      <w:r w:rsidR="007B7FF8" w:rsidRPr="00270D5A">
        <w:rPr>
          <w:rFonts w:ascii="Times New Roman" w:eastAsia="Times New Roman" w:hAnsi="Times New Roman" w:cs="Times New Roman"/>
          <w:color w:val="000000" w:themeColor="text1"/>
          <w:sz w:val="24"/>
          <w:szCs w:val="24"/>
        </w:rPr>
        <w:t>?,</w:t>
      </w:r>
      <w:proofErr w:type="gramEnd"/>
      <w:r w:rsidR="007B7FF8"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Journal of Cleaner Production</w:t>
      </w:r>
      <w:r w:rsidRPr="00270D5A">
        <w:rPr>
          <w:rFonts w:ascii="Times New Roman" w:eastAsia="Times New Roman" w:hAnsi="Times New Roman" w:cs="Times New Roman"/>
          <w:color w:val="000000" w:themeColor="text1"/>
          <w:sz w:val="24"/>
          <w:szCs w:val="24"/>
        </w:rPr>
        <w:t>, 14</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9-11</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810-819.</w:t>
      </w:r>
      <w:r w:rsidR="00540E97" w:rsidRPr="00270D5A">
        <w:rPr>
          <w:rFonts w:ascii="Times New Roman" w:eastAsia="Times New Roman" w:hAnsi="Times New Roman" w:cs="Times New Roman"/>
          <w:color w:val="000000" w:themeColor="text1"/>
          <w:sz w:val="24"/>
          <w:szCs w:val="24"/>
        </w:rPr>
        <w:t xml:space="preserve"> </w:t>
      </w:r>
      <w:r w:rsidR="00540E97" w:rsidRPr="00265A1C">
        <w:rPr>
          <w:rFonts w:ascii="Times New Roman" w:eastAsia="Times New Roman" w:hAnsi="Times New Roman" w:cs="Times New Roman"/>
          <w:sz w:val="24"/>
          <w:szCs w:val="24"/>
        </w:rPr>
        <w:t>https://doi.org/10.1016/j.jclepro.2005.12.008</w:t>
      </w:r>
      <w:r w:rsidR="00540E97" w:rsidRPr="00270D5A">
        <w:rPr>
          <w:rFonts w:ascii="Times New Roman" w:eastAsia="Times New Roman" w:hAnsi="Times New Roman" w:cs="Times New Roman"/>
          <w:color w:val="000000" w:themeColor="text1"/>
          <w:sz w:val="24"/>
          <w:szCs w:val="24"/>
        </w:rPr>
        <w:t xml:space="preserve"> </w:t>
      </w:r>
    </w:p>
    <w:p w14:paraId="6739D281" w14:textId="6D7206C3" w:rsidR="00096C94" w:rsidRPr="00270D5A" w:rsidRDefault="001E69B6"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Verk, N.</w:t>
      </w:r>
      <w:r w:rsidR="00DD2824" w:rsidRPr="00270D5A">
        <w:rPr>
          <w:rFonts w:ascii="Times New Roman" w:eastAsia="Times New Roman" w:hAnsi="Times New Roman" w:cs="Times New Roman"/>
          <w:color w:val="000000" w:themeColor="text1"/>
          <w:sz w:val="24"/>
          <w:szCs w:val="24"/>
        </w:rPr>
        <w:t xml:space="preserve"> &amp;</w:t>
      </w:r>
      <w:r w:rsidRPr="00270D5A">
        <w:rPr>
          <w:rFonts w:ascii="Times New Roman" w:eastAsia="Times New Roman" w:hAnsi="Times New Roman" w:cs="Times New Roman"/>
          <w:color w:val="000000" w:themeColor="text1"/>
          <w:sz w:val="24"/>
          <w:szCs w:val="24"/>
        </w:rPr>
        <w:t xml:space="preserve"> Golob, U</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2019</w:t>
      </w:r>
      <w:r w:rsidR="00540E97"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 xml:space="preserve">Convenient’ </w:t>
      </w:r>
      <w:r w:rsidR="007B7FF8" w:rsidRPr="00270D5A">
        <w:rPr>
          <w:rFonts w:ascii="Times New Roman" w:eastAsia="Times New Roman" w:hAnsi="Times New Roman" w:cs="Times New Roman"/>
          <w:i/>
          <w:iCs/>
          <w:color w:val="000000" w:themeColor="text1"/>
          <w:sz w:val="24"/>
          <w:szCs w:val="24"/>
        </w:rPr>
        <w:t xml:space="preserve">Corporate Sustainability Frames: </w:t>
      </w:r>
      <w:r w:rsidRPr="00270D5A">
        <w:rPr>
          <w:rFonts w:ascii="Times New Roman" w:eastAsia="Times New Roman" w:hAnsi="Times New Roman" w:cs="Times New Roman"/>
          <w:i/>
          <w:iCs/>
          <w:color w:val="000000" w:themeColor="text1"/>
          <w:sz w:val="24"/>
          <w:szCs w:val="24"/>
        </w:rPr>
        <w:t xml:space="preserve">A </w:t>
      </w:r>
      <w:r w:rsidR="007B7FF8">
        <w:rPr>
          <w:rFonts w:ascii="Times New Roman" w:eastAsia="Times New Roman" w:hAnsi="Times New Roman" w:cs="Times New Roman"/>
          <w:i/>
          <w:iCs/>
          <w:color w:val="000000" w:themeColor="text1"/>
          <w:sz w:val="24"/>
          <w:szCs w:val="24"/>
        </w:rPr>
        <w:t>Part o</w:t>
      </w:r>
      <w:r w:rsidR="007B7FF8" w:rsidRPr="00270D5A">
        <w:rPr>
          <w:rFonts w:ascii="Times New Roman" w:eastAsia="Times New Roman" w:hAnsi="Times New Roman" w:cs="Times New Roman"/>
          <w:i/>
          <w:iCs/>
          <w:color w:val="000000" w:themeColor="text1"/>
          <w:sz w:val="24"/>
          <w:szCs w:val="24"/>
        </w:rPr>
        <w:t>f The Solution Or The Problem</w:t>
      </w:r>
      <w:proofErr w:type="gramStart"/>
      <w:r w:rsidRPr="00270D5A">
        <w:rPr>
          <w:rFonts w:ascii="Times New Roman" w:eastAsia="Times New Roman" w:hAnsi="Times New Roman" w:cs="Times New Roman"/>
          <w:i/>
          <w:iCs/>
          <w:color w:val="000000" w:themeColor="text1"/>
          <w:sz w:val="24"/>
          <w:szCs w:val="24"/>
        </w:rPr>
        <w:t>?</w:t>
      </w:r>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The 5th International CSR Communication Conference, Stockholm</w:t>
      </w:r>
      <w:r w:rsidR="00DD2824" w:rsidRPr="00270D5A">
        <w:rPr>
          <w:rFonts w:ascii="Times New Roman" w:eastAsia="Times New Roman" w:hAnsi="Times New Roman" w:cs="Times New Roman"/>
          <w:color w:val="000000" w:themeColor="text1"/>
          <w:sz w:val="24"/>
          <w:szCs w:val="24"/>
        </w:rPr>
        <w:t xml:space="preserve"> September 2019 18-19</w:t>
      </w:r>
      <w:r w:rsidR="00540E97" w:rsidRPr="00270D5A">
        <w:rPr>
          <w:rFonts w:ascii="Times New Roman" w:eastAsia="Times New Roman" w:hAnsi="Times New Roman" w:cs="Times New Roman"/>
          <w:color w:val="000000" w:themeColor="text1"/>
          <w:sz w:val="24"/>
          <w:szCs w:val="24"/>
        </w:rPr>
        <w:t>, Sweede</w:t>
      </w:r>
      <w:r w:rsidR="00DD2824" w:rsidRPr="00270D5A">
        <w:rPr>
          <w:rFonts w:ascii="Times New Roman" w:eastAsia="Times New Roman" w:hAnsi="Times New Roman" w:cs="Times New Roman"/>
          <w:color w:val="000000" w:themeColor="text1"/>
          <w:sz w:val="24"/>
          <w:szCs w:val="24"/>
        </w:rPr>
        <w:t xml:space="preserve">n. </w:t>
      </w:r>
    </w:p>
    <w:p w14:paraId="2CE4C076" w14:textId="51380C20" w:rsidR="00455DC8" w:rsidRPr="00270D5A" w:rsidRDefault="00096C94"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Waddock, S</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w:t>
      </w:r>
      <w:r w:rsidR="00DD2824"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2013</w:t>
      </w:r>
      <w:r w:rsidR="00DD2824"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The </w:t>
      </w:r>
      <w:r w:rsidR="007B7FF8" w:rsidRPr="00270D5A">
        <w:rPr>
          <w:rFonts w:ascii="Times New Roman" w:eastAsia="Times New Roman" w:hAnsi="Times New Roman" w:cs="Times New Roman"/>
          <w:color w:val="000000" w:themeColor="text1"/>
          <w:sz w:val="24"/>
          <w:szCs w:val="24"/>
        </w:rPr>
        <w:t>wicked problems of global sustainability need wicked (good) leaders and wicked (good) collaborative solutions</w:t>
      </w:r>
      <w:r w:rsidRPr="00270D5A">
        <w:rPr>
          <w:rFonts w:ascii="Times New Roman" w:eastAsia="Times New Roman" w:hAnsi="Times New Roman" w:cs="Times New Roman"/>
          <w:color w:val="000000" w:themeColor="text1"/>
          <w:sz w:val="24"/>
          <w:szCs w:val="24"/>
        </w:rPr>
        <w:t xml:space="preserve">, </w:t>
      </w:r>
      <w:r w:rsidRPr="00270D5A">
        <w:rPr>
          <w:rFonts w:ascii="Times New Roman" w:eastAsia="Times New Roman" w:hAnsi="Times New Roman" w:cs="Times New Roman"/>
          <w:i/>
          <w:iCs/>
          <w:color w:val="000000" w:themeColor="text1"/>
          <w:sz w:val="24"/>
          <w:szCs w:val="24"/>
        </w:rPr>
        <w:t>Journal of Management for Global Sustainability</w:t>
      </w:r>
      <w:r w:rsidRPr="00270D5A">
        <w:rPr>
          <w:rFonts w:ascii="Times New Roman" w:eastAsia="Times New Roman" w:hAnsi="Times New Roman" w:cs="Times New Roman"/>
          <w:color w:val="000000" w:themeColor="text1"/>
          <w:sz w:val="24"/>
          <w:szCs w:val="24"/>
        </w:rPr>
        <w:t xml:space="preserve">, 1, 91-111. </w:t>
      </w:r>
      <w:r w:rsidR="00DD2824" w:rsidRPr="00265A1C">
        <w:rPr>
          <w:rFonts w:ascii="Times New Roman" w:eastAsia="Times New Roman" w:hAnsi="Times New Roman" w:cs="Times New Roman"/>
          <w:sz w:val="24"/>
          <w:szCs w:val="24"/>
        </w:rPr>
        <w:t>http://dx.doi.org/10.13185/JM2013.01106</w:t>
      </w:r>
      <w:r w:rsidR="00DD2824" w:rsidRPr="00270D5A">
        <w:rPr>
          <w:rFonts w:ascii="Times New Roman" w:eastAsia="Times New Roman" w:hAnsi="Times New Roman" w:cs="Times New Roman"/>
          <w:color w:val="000000" w:themeColor="text1"/>
          <w:sz w:val="24"/>
          <w:szCs w:val="24"/>
        </w:rPr>
        <w:t xml:space="preserve"> </w:t>
      </w:r>
    </w:p>
    <w:p w14:paraId="5CDE8F8A" w14:textId="2C04FFD2" w:rsidR="00455DC8" w:rsidRPr="00270D5A" w:rsidRDefault="00455DC8"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Walker, K.</w:t>
      </w:r>
      <w:r w:rsidR="00DD2824" w:rsidRPr="00270D5A">
        <w:rPr>
          <w:rFonts w:ascii="Times New Roman" w:eastAsia="Times New Roman" w:hAnsi="Times New Roman" w:cs="Times New Roman"/>
          <w:color w:val="000000" w:themeColor="text1"/>
          <w:sz w:val="24"/>
          <w:szCs w:val="24"/>
        </w:rPr>
        <w:t xml:space="preserve"> &amp; </w:t>
      </w:r>
      <w:r w:rsidRPr="00270D5A">
        <w:rPr>
          <w:rFonts w:ascii="Times New Roman" w:eastAsia="Times New Roman" w:hAnsi="Times New Roman" w:cs="Times New Roman"/>
          <w:color w:val="000000" w:themeColor="text1"/>
          <w:sz w:val="24"/>
          <w:szCs w:val="24"/>
        </w:rPr>
        <w:t>Wan, F</w:t>
      </w:r>
      <w:proofErr w:type="gramStart"/>
      <w:r w:rsidRPr="00270D5A">
        <w:rPr>
          <w:rFonts w:ascii="Times New Roman" w:eastAsia="Times New Roman" w:hAnsi="Times New Roman" w:cs="Times New Roman"/>
          <w:color w:val="000000" w:themeColor="text1"/>
          <w:sz w:val="24"/>
          <w:szCs w:val="24"/>
        </w:rPr>
        <w:t>.,</w:t>
      </w:r>
      <w:proofErr w:type="gramEnd"/>
      <w:r w:rsidR="00DD2824" w:rsidRPr="00270D5A">
        <w:rPr>
          <w:rFonts w:ascii="Times New Roman" w:eastAsia="Times New Roman" w:hAnsi="Times New Roman" w:cs="Times New Roman"/>
          <w:color w:val="000000" w:themeColor="text1"/>
          <w:sz w:val="24"/>
          <w:szCs w:val="24"/>
        </w:rPr>
        <w:t xml:space="preserve"> (2012). </w:t>
      </w:r>
      <w:r w:rsidRPr="00270D5A">
        <w:rPr>
          <w:rFonts w:ascii="Times New Roman" w:eastAsia="Times New Roman" w:hAnsi="Times New Roman" w:cs="Times New Roman"/>
          <w:color w:val="000000" w:themeColor="text1"/>
          <w:sz w:val="24"/>
          <w:szCs w:val="24"/>
        </w:rPr>
        <w:t xml:space="preserve"> The </w:t>
      </w:r>
      <w:r w:rsidR="007B7FF8" w:rsidRPr="00270D5A">
        <w:rPr>
          <w:rFonts w:ascii="Times New Roman" w:eastAsia="Times New Roman" w:hAnsi="Times New Roman" w:cs="Times New Roman"/>
          <w:color w:val="000000" w:themeColor="text1"/>
          <w:sz w:val="24"/>
          <w:szCs w:val="24"/>
        </w:rPr>
        <w:t xml:space="preserve">harm of symbolic actions and green-washing: corporate actions and communications on environmental performance and their financial ımplications, </w:t>
      </w:r>
      <w:r w:rsidRPr="00270D5A">
        <w:rPr>
          <w:rFonts w:ascii="Times New Roman" w:eastAsia="Times New Roman" w:hAnsi="Times New Roman" w:cs="Times New Roman"/>
          <w:i/>
          <w:iCs/>
          <w:color w:val="000000" w:themeColor="text1"/>
          <w:sz w:val="24"/>
          <w:szCs w:val="24"/>
        </w:rPr>
        <w:t>Journal of Business Ethics</w:t>
      </w:r>
      <w:r w:rsidRPr="00270D5A">
        <w:rPr>
          <w:rFonts w:ascii="Times New Roman" w:eastAsia="Times New Roman" w:hAnsi="Times New Roman" w:cs="Times New Roman"/>
          <w:color w:val="000000" w:themeColor="text1"/>
          <w:sz w:val="24"/>
          <w:szCs w:val="24"/>
        </w:rPr>
        <w:t>, 2012</w:t>
      </w:r>
      <w:r w:rsidR="00DD2824"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109</w:t>
      </w:r>
      <w:r w:rsidR="00DD2824"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227-242</w:t>
      </w:r>
      <w:r w:rsidR="00DD2824" w:rsidRPr="00270D5A">
        <w:rPr>
          <w:rFonts w:ascii="Times New Roman" w:eastAsia="Times New Roman" w:hAnsi="Times New Roman" w:cs="Times New Roman"/>
          <w:color w:val="000000" w:themeColor="text1"/>
          <w:sz w:val="24"/>
          <w:szCs w:val="24"/>
        </w:rPr>
        <w:t xml:space="preserve">. </w:t>
      </w:r>
      <w:r w:rsidR="00DD2824" w:rsidRPr="00265A1C">
        <w:rPr>
          <w:rFonts w:ascii="Times New Roman" w:eastAsia="Times New Roman" w:hAnsi="Times New Roman" w:cs="Times New Roman"/>
          <w:sz w:val="24"/>
          <w:szCs w:val="24"/>
        </w:rPr>
        <w:t>https://doi.org/</w:t>
      </w:r>
      <w:proofErr w:type="gramStart"/>
      <w:r w:rsidR="00DD2824" w:rsidRPr="00265A1C">
        <w:rPr>
          <w:rFonts w:ascii="Times New Roman" w:eastAsia="Times New Roman" w:hAnsi="Times New Roman" w:cs="Times New Roman"/>
          <w:sz w:val="24"/>
          <w:szCs w:val="24"/>
        </w:rPr>
        <w:t>10.1007</w:t>
      </w:r>
      <w:proofErr w:type="gramEnd"/>
      <w:r w:rsidR="00DD2824" w:rsidRPr="00265A1C">
        <w:rPr>
          <w:rFonts w:ascii="Times New Roman" w:eastAsia="Times New Roman" w:hAnsi="Times New Roman" w:cs="Times New Roman"/>
          <w:sz w:val="24"/>
          <w:szCs w:val="24"/>
        </w:rPr>
        <w:t>/s10551-011-1122-4</w:t>
      </w:r>
      <w:r w:rsidR="00DD2824" w:rsidRPr="00270D5A">
        <w:rPr>
          <w:rFonts w:ascii="Times New Roman" w:eastAsia="Times New Roman" w:hAnsi="Times New Roman" w:cs="Times New Roman"/>
          <w:color w:val="000000" w:themeColor="text1"/>
          <w:sz w:val="24"/>
          <w:szCs w:val="24"/>
        </w:rPr>
        <w:t xml:space="preserve"> </w:t>
      </w:r>
    </w:p>
    <w:p w14:paraId="6FCDBD9E" w14:textId="77777777" w:rsidR="007B7FF8" w:rsidRDefault="00455DC8" w:rsidP="007B7FF8">
      <w:pPr>
        <w:pStyle w:val="Gvde"/>
        <w:spacing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WCED, </w:t>
      </w:r>
      <w:r w:rsidR="00DD282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1987</w:t>
      </w:r>
      <w:r w:rsidR="00DD282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Our Common Future, World Commission on Environment and Development</w:t>
      </w:r>
      <w:r w:rsidRPr="00270D5A">
        <w:rPr>
          <w:rFonts w:ascii="Times New Roman" w:hAnsi="Times New Roman" w:cs="Times New Roman"/>
          <w:color w:val="000000" w:themeColor="text1"/>
          <w:sz w:val="24"/>
          <w:szCs w:val="24"/>
        </w:rPr>
        <w:t>, Oxford University Press</w:t>
      </w:r>
      <w:r w:rsidR="00DD2824" w:rsidRPr="00270D5A">
        <w:rPr>
          <w:rFonts w:ascii="Times New Roman" w:hAnsi="Times New Roman" w:cs="Times New Roman"/>
          <w:color w:val="000000" w:themeColor="text1"/>
          <w:sz w:val="24"/>
          <w:szCs w:val="24"/>
        </w:rPr>
        <w:t xml:space="preserve">. </w:t>
      </w:r>
    </w:p>
    <w:p w14:paraId="5DC97C76" w14:textId="1754396C" w:rsidR="00455DC8" w:rsidRPr="00270D5A" w:rsidRDefault="007B7FF8" w:rsidP="007B7FF8">
      <w:pPr>
        <w:pStyle w:val="Gvde"/>
        <w:spacing w:line="300" w:lineRule="auto"/>
        <w:ind w:left="851" w:hanging="851"/>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DD2824" w:rsidRPr="00265A1C">
        <w:rPr>
          <w:rFonts w:ascii="Times New Roman" w:hAnsi="Times New Roman" w:cs="Times New Roman"/>
          <w:sz w:val="24"/>
          <w:szCs w:val="24"/>
        </w:rPr>
        <w:t>https://sustainabledevelopment.un.org/content/documents/5987our-common-future.pdf</w:t>
      </w:r>
      <w:r w:rsidR="00DD2824" w:rsidRPr="00270D5A">
        <w:rPr>
          <w:rFonts w:ascii="Times New Roman" w:hAnsi="Times New Roman" w:cs="Times New Roman"/>
          <w:color w:val="000000" w:themeColor="text1"/>
          <w:sz w:val="24"/>
          <w:szCs w:val="24"/>
        </w:rPr>
        <w:t xml:space="preserve"> </w:t>
      </w:r>
    </w:p>
    <w:p w14:paraId="67137F91" w14:textId="4F1662D2" w:rsidR="005C1B19"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Weder, F</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Karmasin, M., Krainer, L.</w:t>
      </w:r>
      <w:r w:rsidR="00DD2824"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Voci, D., </w:t>
      </w:r>
      <w:r w:rsidR="00DD282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2021</w:t>
      </w:r>
      <w:r w:rsidR="00DD2824"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7B7FF8">
        <w:rPr>
          <w:rFonts w:ascii="Times New Roman" w:hAnsi="Times New Roman" w:cs="Times New Roman"/>
          <w:i/>
          <w:color w:val="000000" w:themeColor="text1"/>
          <w:sz w:val="24"/>
          <w:szCs w:val="24"/>
        </w:rPr>
        <w:t xml:space="preserve">Sustainability Communication </w:t>
      </w:r>
      <w:r w:rsidR="007B7FF8" w:rsidRPr="007B7FF8">
        <w:rPr>
          <w:rFonts w:ascii="Times New Roman" w:hAnsi="Times New Roman" w:cs="Times New Roman"/>
          <w:i/>
          <w:color w:val="000000" w:themeColor="text1"/>
          <w:sz w:val="24"/>
          <w:szCs w:val="24"/>
        </w:rPr>
        <w:t xml:space="preserve">As </w:t>
      </w:r>
      <w:r w:rsidRPr="007B7FF8">
        <w:rPr>
          <w:rFonts w:ascii="Times New Roman" w:hAnsi="Times New Roman" w:cs="Times New Roman"/>
          <w:i/>
          <w:color w:val="000000" w:themeColor="text1"/>
          <w:sz w:val="24"/>
          <w:szCs w:val="24"/>
        </w:rPr>
        <w:t xml:space="preserve">Critical Perspective </w:t>
      </w:r>
      <w:r w:rsidR="007B7FF8" w:rsidRPr="007B7FF8">
        <w:rPr>
          <w:rFonts w:ascii="Times New Roman" w:hAnsi="Times New Roman" w:cs="Times New Roman"/>
          <w:i/>
          <w:color w:val="000000" w:themeColor="text1"/>
          <w:sz w:val="24"/>
          <w:szCs w:val="24"/>
        </w:rPr>
        <w:t xml:space="preserve">İn </w:t>
      </w:r>
      <w:r w:rsidRPr="007B7FF8">
        <w:rPr>
          <w:rFonts w:ascii="Times New Roman" w:hAnsi="Times New Roman" w:cs="Times New Roman"/>
          <w:i/>
          <w:color w:val="000000" w:themeColor="text1"/>
          <w:sz w:val="24"/>
          <w:szCs w:val="24"/>
        </w:rPr>
        <w:t xml:space="preserve">Media </w:t>
      </w:r>
      <w:r w:rsidR="007B7FF8" w:rsidRPr="007B7FF8">
        <w:rPr>
          <w:rFonts w:ascii="Times New Roman" w:hAnsi="Times New Roman" w:cs="Times New Roman"/>
          <w:i/>
          <w:color w:val="000000" w:themeColor="text1"/>
          <w:sz w:val="24"/>
          <w:szCs w:val="24"/>
        </w:rPr>
        <w:t xml:space="preserve">And </w:t>
      </w:r>
      <w:r w:rsidRPr="007B7FF8">
        <w:rPr>
          <w:rFonts w:ascii="Times New Roman" w:hAnsi="Times New Roman" w:cs="Times New Roman"/>
          <w:i/>
          <w:color w:val="000000" w:themeColor="text1"/>
          <w:sz w:val="24"/>
          <w:szCs w:val="24"/>
        </w:rPr>
        <w:t>Communication Studies</w:t>
      </w:r>
      <w:r w:rsidR="007B7FF8" w:rsidRPr="007B7FF8">
        <w:rPr>
          <w:rFonts w:ascii="Times New Roman" w:hAnsi="Times New Roman" w:cs="Times New Roman"/>
          <w:i/>
          <w:color w:val="000000" w:themeColor="text1"/>
          <w:sz w:val="24"/>
          <w:szCs w:val="24"/>
        </w:rPr>
        <w:t xml:space="preserve">— An </w:t>
      </w:r>
      <w:r w:rsidRPr="007B7FF8">
        <w:rPr>
          <w:rFonts w:ascii="Times New Roman" w:hAnsi="Times New Roman" w:cs="Times New Roman"/>
          <w:i/>
          <w:color w:val="000000" w:themeColor="text1"/>
          <w:sz w:val="24"/>
          <w:szCs w:val="24"/>
        </w:rPr>
        <w:t>Introduction</w:t>
      </w:r>
      <w:r w:rsidRPr="00270D5A">
        <w:rPr>
          <w:rFonts w:ascii="Times New Roman" w:hAnsi="Times New Roman" w:cs="Times New Roman"/>
          <w:color w:val="000000" w:themeColor="text1"/>
          <w:sz w:val="24"/>
          <w:szCs w:val="24"/>
        </w:rPr>
        <w:t xml:space="preserve">, </w:t>
      </w:r>
      <w:r w:rsidR="00DD2824" w:rsidRPr="00270D5A">
        <w:rPr>
          <w:rFonts w:ascii="Times New Roman" w:hAnsi="Times New Roman" w:cs="Times New Roman"/>
          <w:color w:val="000000" w:themeColor="text1"/>
          <w:sz w:val="24"/>
          <w:szCs w:val="24"/>
        </w:rPr>
        <w:t xml:space="preserve">İçinde F. Weder, L. Krainer, M. </w:t>
      </w:r>
      <w:r w:rsidR="00DD2824" w:rsidRPr="007B7FF8">
        <w:rPr>
          <w:rFonts w:ascii="Times New Roman" w:hAnsi="Times New Roman" w:cs="Times New Roman"/>
          <w:color w:val="000000" w:themeColor="text1"/>
          <w:sz w:val="24"/>
          <w:szCs w:val="24"/>
        </w:rPr>
        <w:t xml:space="preserve">Karmasin (Eds.), </w:t>
      </w:r>
      <w:r w:rsidRPr="007B7FF8">
        <w:rPr>
          <w:rFonts w:ascii="Times New Roman" w:hAnsi="Times New Roman" w:cs="Times New Roman"/>
          <w:iCs/>
          <w:color w:val="000000" w:themeColor="text1"/>
          <w:sz w:val="24"/>
          <w:szCs w:val="24"/>
        </w:rPr>
        <w:t>The Sustainability Communication Reader: A Reflective Compendium,</w:t>
      </w:r>
      <w:r w:rsidRPr="007B7FF8">
        <w:rPr>
          <w:rFonts w:ascii="Times New Roman" w:hAnsi="Times New Roman" w:cs="Times New Roman"/>
          <w:color w:val="000000" w:themeColor="text1"/>
          <w:sz w:val="24"/>
          <w:szCs w:val="24"/>
        </w:rPr>
        <w:t xml:space="preserve"> Sprin</w:t>
      </w:r>
      <w:r w:rsidRPr="007B7FF8">
        <w:rPr>
          <w:rFonts w:ascii="Times New Roman" w:hAnsi="Times New Roman" w:cs="Times New Roman"/>
          <w:iCs/>
          <w:color w:val="000000" w:themeColor="text1"/>
          <w:sz w:val="24"/>
          <w:szCs w:val="24"/>
        </w:rPr>
        <w:t>ger Nature (Google books)</w:t>
      </w:r>
      <w:proofErr w:type="gramStart"/>
      <w:r w:rsidR="00DD2824" w:rsidRPr="007B7FF8">
        <w:rPr>
          <w:rFonts w:ascii="Times New Roman" w:hAnsi="Times New Roman" w:cs="Times New Roman"/>
          <w:color w:val="000000" w:themeColor="text1"/>
          <w:sz w:val="24"/>
          <w:szCs w:val="24"/>
        </w:rPr>
        <w:t>(</w:t>
      </w:r>
      <w:proofErr w:type="gramEnd"/>
      <w:r w:rsidR="00DD2824" w:rsidRPr="007B7FF8">
        <w:rPr>
          <w:rFonts w:ascii="Times New Roman" w:hAnsi="Times New Roman" w:cs="Times New Roman"/>
          <w:color w:val="000000" w:themeColor="text1"/>
          <w:sz w:val="24"/>
          <w:szCs w:val="24"/>
        </w:rPr>
        <w:t xml:space="preserve"> ss. 1-12.</w:t>
      </w:r>
      <w:proofErr w:type="gramStart"/>
      <w:r w:rsidR="00DD2824" w:rsidRPr="007B7FF8">
        <w:rPr>
          <w:rFonts w:ascii="Times New Roman" w:hAnsi="Times New Roman" w:cs="Times New Roman"/>
          <w:color w:val="000000" w:themeColor="text1"/>
          <w:sz w:val="24"/>
          <w:szCs w:val="24"/>
        </w:rPr>
        <w:t>)</w:t>
      </w:r>
      <w:proofErr w:type="gramEnd"/>
      <w:r w:rsidR="007B7FF8" w:rsidRPr="007B7FF8">
        <w:rPr>
          <w:rFonts w:ascii="Times New Roman" w:hAnsi="Times New Roman" w:cs="Times New Roman"/>
          <w:iCs/>
          <w:color w:val="000000" w:themeColor="text1"/>
          <w:sz w:val="24"/>
          <w:szCs w:val="24"/>
        </w:rPr>
        <w:t>.</w:t>
      </w:r>
    </w:p>
    <w:p w14:paraId="58615800" w14:textId="00036C17" w:rsidR="004D59FD" w:rsidRPr="00270D5A" w:rsidRDefault="004D59FD"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 xml:space="preserve">WHO, </w:t>
      </w:r>
      <w:r w:rsidRPr="007B7FF8">
        <w:rPr>
          <w:rFonts w:ascii="Times New Roman" w:hAnsi="Times New Roman" w:cs="Times New Roman"/>
          <w:i/>
          <w:color w:val="000000" w:themeColor="text1"/>
          <w:sz w:val="24"/>
          <w:szCs w:val="24"/>
        </w:rPr>
        <w:t>Millennium Development Goals (MDGs),</w:t>
      </w:r>
      <w:r w:rsidRPr="00270D5A">
        <w:rPr>
          <w:rFonts w:ascii="Times New Roman" w:hAnsi="Times New Roman" w:cs="Times New Roman"/>
          <w:color w:val="000000" w:themeColor="text1"/>
          <w:sz w:val="24"/>
          <w:szCs w:val="24"/>
        </w:rPr>
        <w:t xml:space="preserve"> </w:t>
      </w:r>
      <w:r w:rsidRPr="00265A1C">
        <w:rPr>
          <w:rFonts w:ascii="Times New Roman" w:hAnsi="Times New Roman" w:cs="Times New Roman"/>
          <w:sz w:val="24"/>
          <w:szCs w:val="24"/>
        </w:rPr>
        <w:t>https://www.who.int/news-room/fact-sheets/detail/millennium-development-goals-(mdgs)</w:t>
      </w:r>
      <w:r w:rsidRPr="00270D5A">
        <w:rPr>
          <w:rFonts w:ascii="Times New Roman" w:hAnsi="Times New Roman" w:cs="Times New Roman"/>
          <w:color w:val="000000" w:themeColor="text1"/>
          <w:sz w:val="24"/>
          <w:szCs w:val="24"/>
        </w:rPr>
        <w:t xml:space="preserve"> (02.07.2023)</w:t>
      </w:r>
    </w:p>
    <w:p w14:paraId="31857D67" w14:textId="05508DDD" w:rsidR="00455DC8" w:rsidRPr="00270D5A" w:rsidRDefault="005C1B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Williams, J</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Cofield, A., Ellison, H., Jansen, F., McKessar, M., O’Rourke, S. </w:t>
      </w:r>
      <w:r w:rsidR="00C53239" w:rsidRPr="00270D5A">
        <w:rPr>
          <w:rFonts w:ascii="Times New Roman" w:hAnsi="Times New Roman" w:cs="Times New Roman"/>
          <w:color w:val="000000" w:themeColor="text1"/>
          <w:sz w:val="24"/>
          <w:szCs w:val="24"/>
        </w:rPr>
        <w:t xml:space="preserve">&amp; </w:t>
      </w:r>
      <w:r w:rsidRPr="00270D5A">
        <w:rPr>
          <w:rFonts w:ascii="Times New Roman" w:hAnsi="Times New Roman" w:cs="Times New Roman"/>
          <w:color w:val="000000" w:themeColor="text1"/>
          <w:sz w:val="24"/>
          <w:szCs w:val="24"/>
        </w:rPr>
        <w:t xml:space="preserve">Seybert, E., </w:t>
      </w:r>
      <w:r w:rsidR="00C5323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2010</w:t>
      </w:r>
      <w:r w:rsidR="00C53239"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Sustainable </w:t>
      </w:r>
      <w:r w:rsidR="007B7FF8">
        <w:rPr>
          <w:rFonts w:ascii="Times New Roman" w:hAnsi="Times New Roman" w:cs="Times New Roman"/>
          <w:color w:val="000000" w:themeColor="text1"/>
          <w:sz w:val="24"/>
          <w:szCs w:val="24"/>
        </w:rPr>
        <w:t>return on i</w:t>
      </w:r>
      <w:r w:rsidR="007B7FF8" w:rsidRPr="00270D5A">
        <w:rPr>
          <w:rFonts w:ascii="Times New Roman" w:hAnsi="Times New Roman" w:cs="Times New Roman"/>
          <w:color w:val="000000" w:themeColor="text1"/>
          <w:sz w:val="24"/>
          <w:szCs w:val="24"/>
        </w:rPr>
        <w:t xml:space="preserve">nvestment: a pathway toward </w:t>
      </w:r>
      <w:r w:rsidR="007B7FF8" w:rsidRPr="00270D5A">
        <w:rPr>
          <w:rFonts w:ascii="Times New Roman" w:hAnsi="Times New Roman" w:cs="Times New Roman"/>
          <w:color w:val="000000" w:themeColor="text1"/>
          <w:sz w:val="24"/>
          <w:szCs w:val="24"/>
        </w:rPr>
        <w:lastRenderedPageBreak/>
        <w:t>widespread sustainability measurement and communication</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Sustainability: The Journal of Record</w:t>
      </w:r>
      <w:r w:rsidRPr="00270D5A">
        <w:rPr>
          <w:rFonts w:ascii="Times New Roman" w:hAnsi="Times New Roman" w:cs="Times New Roman"/>
          <w:color w:val="000000" w:themeColor="text1"/>
          <w:sz w:val="24"/>
          <w:szCs w:val="24"/>
        </w:rPr>
        <w:t>, 3</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4</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235-240.</w:t>
      </w:r>
      <w:r w:rsidR="00E301AB" w:rsidRPr="00270D5A">
        <w:rPr>
          <w:rFonts w:ascii="Times New Roman" w:hAnsi="Times New Roman" w:cs="Times New Roman"/>
          <w:color w:val="000000" w:themeColor="text1"/>
          <w:sz w:val="24"/>
          <w:szCs w:val="24"/>
        </w:rPr>
        <w:t xml:space="preserve"> </w:t>
      </w:r>
      <w:r w:rsidR="00E301AB" w:rsidRPr="00265A1C">
        <w:rPr>
          <w:rFonts w:ascii="Times New Roman" w:hAnsi="Times New Roman" w:cs="Times New Roman"/>
          <w:sz w:val="24"/>
          <w:szCs w:val="24"/>
        </w:rPr>
        <w:t>https://doi.org/</w:t>
      </w:r>
      <w:proofErr w:type="gramStart"/>
      <w:r w:rsidR="00E301AB" w:rsidRPr="00265A1C">
        <w:rPr>
          <w:rFonts w:ascii="Times New Roman" w:hAnsi="Times New Roman" w:cs="Times New Roman"/>
          <w:sz w:val="24"/>
          <w:szCs w:val="24"/>
        </w:rPr>
        <w:t>10.1089</w:t>
      </w:r>
      <w:proofErr w:type="gramEnd"/>
      <w:r w:rsidR="00E301AB" w:rsidRPr="00265A1C">
        <w:rPr>
          <w:rFonts w:ascii="Times New Roman" w:hAnsi="Times New Roman" w:cs="Times New Roman"/>
          <w:sz w:val="24"/>
          <w:szCs w:val="24"/>
        </w:rPr>
        <w:t>/SUS.2010.9758</w:t>
      </w:r>
      <w:r w:rsidR="00E301AB" w:rsidRPr="00270D5A">
        <w:rPr>
          <w:rFonts w:ascii="Times New Roman" w:hAnsi="Times New Roman" w:cs="Times New Roman"/>
          <w:color w:val="000000" w:themeColor="text1"/>
          <w:sz w:val="24"/>
          <w:szCs w:val="24"/>
        </w:rPr>
        <w:t xml:space="preserve"> </w:t>
      </w:r>
    </w:p>
    <w:p w14:paraId="59FD97A1" w14:textId="4FC4C332" w:rsidR="00FA5747" w:rsidRPr="00270D5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Witt,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2011</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7B7FF8">
        <w:rPr>
          <w:rFonts w:ascii="Times New Roman" w:hAnsi="Times New Roman" w:cs="Times New Roman"/>
          <w:i/>
          <w:color w:val="000000" w:themeColor="text1"/>
          <w:sz w:val="24"/>
          <w:szCs w:val="24"/>
        </w:rPr>
        <w:t>Media Theory and Sustainability Communication,</w:t>
      </w:r>
      <w:r w:rsidRPr="00270D5A">
        <w:rPr>
          <w:rFonts w:ascii="Times New Roman" w:hAnsi="Times New Roman" w:cs="Times New Roman"/>
          <w:color w:val="000000" w:themeColor="text1"/>
          <w:sz w:val="24"/>
          <w:szCs w:val="24"/>
        </w:rPr>
        <w:t xml:space="preserve"> </w:t>
      </w:r>
      <w:proofErr w:type="gramStart"/>
      <w:r w:rsidR="00E301AB" w:rsidRPr="00270D5A">
        <w:rPr>
          <w:rFonts w:ascii="Times New Roman" w:hAnsi="Times New Roman" w:cs="Times New Roman"/>
          <w:color w:val="000000" w:themeColor="text1"/>
          <w:sz w:val="24"/>
          <w:szCs w:val="24"/>
        </w:rPr>
        <w:t>İçinde  J</w:t>
      </w:r>
      <w:proofErr w:type="gramEnd"/>
      <w:r w:rsidR="00E301AB" w:rsidRPr="00270D5A">
        <w:rPr>
          <w:rFonts w:ascii="Times New Roman" w:hAnsi="Times New Roman" w:cs="Times New Roman"/>
          <w:color w:val="000000" w:themeColor="text1"/>
          <w:sz w:val="24"/>
          <w:szCs w:val="24"/>
        </w:rPr>
        <w:t>. Godeman</w:t>
      </w:r>
      <w:r w:rsidR="00016A16" w:rsidRPr="00270D5A">
        <w:rPr>
          <w:rFonts w:ascii="Times New Roman" w:hAnsi="Times New Roman" w:cs="Times New Roman"/>
          <w:color w:val="000000" w:themeColor="text1"/>
          <w:sz w:val="24"/>
          <w:szCs w:val="24"/>
        </w:rPr>
        <w:t>n</w:t>
      </w:r>
      <w:r w:rsidR="00E301AB" w:rsidRPr="00270D5A">
        <w:rPr>
          <w:rFonts w:ascii="Times New Roman" w:hAnsi="Times New Roman" w:cs="Times New Roman"/>
          <w:color w:val="000000" w:themeColor="text1"/>
          <w:sz w:val="24"/>
          <w:szCs w:val="24"/>
        </w:rPr>
        <w:t xml:space="preserve"> &amp; G. Michelsen (Eds.),  </w:t>
      </w:r>
      <w:r w:rsidR="00E301AB" w:rsidRPr="007B7FF8">
        <w:rPr>
          <w:rFonts w:ascii="Times New Roman" w:hAnsi="Times New Roman" w:cs="Times New Roman"/>
          <w:iCs/>
          <w:color w:val="000000" w:themeColor="text1"/>
          <w:sz w:val="24"/>
          <w:szCs w:val="24"/>
        </w:rPr>
        <w:t>Sustainability Communication: Interdisciplinary Perspectives and Theoretical Foundations</w:t>
      </w:r>
      <w:r w:rsidR="00E301AB" w:rsidRPr="00270D5A">
        <w:rPr>
          <w:rFonts w:ascii="Times New Roman" w:hAnsi="Times New Roman" w:cs="Times New Roman"/>
          <w:i/>
          <w:iCs/>
          <w:color w:val="000000" w:themeColor="text1"/>
          <w:sz w:val="24"/>
          <w:szCs w:val="24"/>
        </w:rPr>
        <w:t xml:space="preserve"> </w:t>
      </w:r>
      <w:r w:rsidR="00E301AB" w:rsidRPr="00270D5A">
        <w:rPr>
          <w:rFonts w:ascii="Times New Roman" w:hAnsi="Times New Roman" w:cs="Times New Roman"/>
          <w:color w:val="000000" w:themeColor="text1"/>
          <w:sz w:val="24"/>
          <w:szCs w:val="24"/>
        </w:rPr>
        <w:t>(ss. 79-88</w:t>
      </w:r>
      <w:proofErr w:type="gramStart"/>
      <w:r w:rsidR="00E301AB" w:rsidRPr="00270D5A">
        <w:rPr>
          <w:rFonts w:ascii="Times New Roman" w:hAnsi="Times New Roman" w:cs="Times New Roman"/>
          <w:color w:val="000000" w:themeColor="text1"/>
          <w:sz w:val="24"/>
          <w:szCs w:val="24"/>
        </w:rPr>
        <w:t>)</w:t>
      </w:r>
      <w:proofErr w:type="gramEnd"/>
      <w:r w:rsidR="00E301AB" w:rsidRPr="00270D5A">
        <w:rPr>
          <w:rFonts w:ascii="Times New Roman" w:hAnsi="Times New Roman" w:cs="Times New Roman"/>
          <w:color w:val="000000" w:themeColor="text1"/>
          <w:sz w:val="24"/>
          <w:szCs w:val="24"/>
        </w:rPr>
        <w:t xml:space="preserve">, Springer.  </w:t>
      </w:r>
    </w:p>
    <w:p w14:paraId="001DB377" w14:textId="211B1645" w:rsidR="00455DC8" w:rsidRPr="00270D5A" w:rsidRDefault="00FA5747"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Wut, T</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M., Lee, D., Ip, W., M.</w:t>
      </w:r>
      <w:r w:rsidR="00E301AB"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 xml:space="preserve">Lee, S. W., </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2021</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Digital </w:t>
      </w:r>
      <w:r w:rsidR="007B7FF8" w:rsidRPr="00270D5A">
        <w:rPr>
          <w:rFonts w:ascii="Times New Roman" w:hAnsi="Times New Roman" w:cs="Times New Roman"/>
          <w:color w:val="000000" w:themeColor="text1"/>
          <w:sz w:val="24"/>
          <w:szCs w:val="24"/>
        </w:rPr>
        <w:t xml:space="preserve">sustainability in the organization: scale development and validation, </w:t>
      </w:r>
      <w:r w:rsidRPr="00270D5A">
        <w:rPr>
          <w:rFonts w:ascii="Times New Roman" w:hAnsi="Times New Roman" w:cs="Times New Roman"/>
          <w:i/>
          <w:iCs/>
          <w:color w:val="000000" w:themeColor="text1"/>
          <w:sz w:val="24"/>
          <w:szCs w:val="24"/>
        </w:rPr>
        <w:t>MDPI Sustainability Journal</w:t>
      </w:r>
      <w:r w:rsidRPr="00270D5A">
        <w:rPr>
          <w:rFonts w:ascii="Times New Roman" w:hAnsi="Times New Roman" w:cs="Times New Roman"/>
          <w:color w:val="000000" w:themeColor="text1"/>
          <w:sz w:val="24"/>
          <w:szCs w:val="24"/>
        </w:rPr>
        <w:t>, 13</w:t>
      </w:r>
      <w:r w:rsidR="00E301AB" w:rsidRPr="00270D5A">
        <w:rPr>
          <w:rFonts w:ascii="Times New Roman" w:hAnsi="Times New Roman" w:cs="Times New Roman"/>
          <w:color w:val="000000" w:themeColor="text1"/>
          <w:sz w:val="24"/>
          <w:szCs w:val="24"/>
        </w:rPr>
        <w:t>(6)</w:t>
      </w:r>
      <w:r w:rsidRPr="00270D5A">
        <w:rPr>
          <w:rFonts w:ascii="Times New Roman" w:hAnsi="Times New Roman" w:cs="Times New Roman"/>
          <w:color w:val="000000" w:themeColor="text1"/>
          <w:sz w:val="24"/>
          <w:szCs w:val="24"/>
        </w:rPr>
        <w:t>, 1-14.</w:t>
      </w:r>
      <w:r w:rsidR="00E301AB" w:rsidRPr="00270D5A">
        <w:rPr>
          <w:rFonts w:ascii="Times New Roman" w:hAnsi="Times New Roman" w:cs="Times New Roman"/>
          <w:color w:val="000000" w:themeColor="text1"/>
          <w:sz w:val="24"/>
          <w:szCs w:val="24"/>
        </w:rPr>
        <w:t xml:space="preserve"> </w:t>
      </w:r>
      <w:r w:rsidR="00E301AB" w:rsidRPr="00265A1C">
        <w:rPr>
          <w:rFonts w:ascii="Times New Roman" w:hAnsi="Times New Roman" w:cs="Times New Roman"/>
          <w:sz w:val="24"/>
          <w:szCs w:val="24"/>
        </w:rPr>
        <w:t>https://doi.org/</w:t>
      </w:r>
      <w:proofErr w:type="gramStart"/>
      <w:r w:rsidR="00E301AB" w:rsidRPr="00265A1C">
        <w:rPr>
          <w:rFonts w:ascii="Times New Roman" w:hAnsi="Times New Roman" w:cs="Times New Roman"/>
          <w:sz w:val="24"/>
          <w:szCs w:val="24"/>
        </w:rPr>
        <w:t>10.3390</w:t>
      </w:r>
      <w:proofErr w:type="gramEnd"/>
      <w:r w:rsidR="00E301AB" w:rsidRPr="00265A1C">
        <w:rPr>
          <w:rFonts w:ascii="Times New Roman" w:hAnsi="Times New Roman" w:cs="Times New Roman"/>
          <w:sz w:val="24"/>
          <w:szCs w:val="24"/>
        </w:rPr>
        <w:t>/su13063530</w:t>
      </w:r>
      <w:r w:rsidR="00E301AB" w:rsidRPr="00270D5A">
        <w:rPr>
          <w:rFonts w:ascii="Times New Roman" w:hAnsi="Times New Roman" w:cs="Times New Roman"/>
          <w:color w:val="000000" w:themeColor="text1"/>
          <w:sz w:val="24"/>
          <w:szCs w:val="24"/>
        </w:rPr>
        <w:t xml:space="preserve"> </w:t>
      </w:r>
    </w:p>
    <w:p w14:paraId="0E97680D" w14:textId="3E0F4229" w:rsidR="009967F9" w:rsidRPr="00270D5A" w:rsidRDefault="00B66802" w:rsidP="00270D5A">
      <w:pPr>
        <w:pStyle w:val="Gvde"/>
        <w:spacing w:before="120"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Y</w:t>
      </w:r>
      <w:r w:rsidRPr="00270D5A">
        <w:rPr>
          <w:rFonts w:ascii="Times New Roman" w:hAnsi="Times New Roman" w:cs="Times New Roman"/>
          <w:color w:val="000000" w:themeColor="text1"/>
          <w:sz w:val="24"/>
          <w:szCs w:val="24"/>
        </w:rPr>
        <w:t>alçın, S</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2021</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Ölçek Geliştirme ve Uyarlama Süreci Bilgi Notu</w:t>
      </w:r>
      <w:r w:rsidR="00E301AB" w:rsidRPr="00270D5A">
        <w:rPr>
          <w:rFonts w:ascii="Times New Roman" w:hAnsi="Times New Roman" w:cs="Times New Roman"/>
          <w:i/>
          <w:iCs/>
          <w:color w:val="000000" w:themeColor="text1"/>
          <w:sz w:val="24"/>
          <w:szCs w:val="24"/>
        </w:rPr>
        <w:t xml:space="preserve">. </w:t>
      </w:r>
      <w:r w:rsidRPr="00265A1C">
        <w:rPr>
          <w:rFonts w:ascii="Times New Roman" w:eastAsia="Times New Roman" w:hAnsi="Times New Roman" w:cs="Times New Roman"/>
          <w:sz w:val="24"/>
          <w:szCs w:val="24"/>
        </w:rPr>
        <w:t>http://egitim.ankara.edu.tr/wp-content/uploads/sites/</w:t>
      </w:r>
      <w:proofErr w:type="gramStart"/>
      <w:r w:rsidRPr="00265A1C">
        <w:rPr>
          <w:rFonts w:ascii="Times New Roman" w:eastAsia="Times New Roman" w:hAnsi="Times New Roman" w:cs="Times New Roman"/>
          <w:sz w:val="24"/>
          <w:szCs w:val="24"/>
        </w:rPr>
        <w:t>347/2021/06</w:t>
      </w:r>
      <w:proofErr w:type="gramEnd"/>
      <w:r w:rsidRPr="00265A1C">
        <w:rPr>
          <w:rFonts w:ascii="Times New Roman" w:eastAsia="Times New Roman" w:hAnsi="Times New Roman" w:cs="Times New Roman"/>
          <w:sz w:val="24"/>
          <w:szCs w:val="24"/>
        </w:rPr>
        <w:t>/Olcek-Gelistirme-ve-Uyarlama.Bilgi-notu.-Doc.-Dr.-Seher-Yalcin.pdf</w:t>
      </w:r>
      <w:r w:rsidRPr="00270D5A">
        <w:rPr>
          <w:rFonts w:ascii="Times New Roman" w:eastAsia="Times New Roman" w:hAnsi="Times New Roman" w:cs="Times New Roman"/>
          <w:color w:val="000000" w:themeColor="text1"/>
          <w:sz w:val="24"/>
          <w:szCs w:val="24"/>
        </w:rPr>
        <w:t xml:space="preserve"> (06.06.2023)</w:t>
      </w:r>
      <w:r w:rsidR="00C477C1" w:rsidRPr="00270D5A">
        <w:rPr>
          <w:rFonts w:ascii="Times New Roman" w:eastAsia="Times New Roman" w:hAnsi="Times New Roman" w:cs="Times New Roman"/>
          <w:color w:val="000000" w:themeColor="text1"/>
          <w:sz w:val="24"/>
          <w:szCs w:val="24"/>
        </w:rPr>
        <w:t>.</w:t>
      </w:r>
    </w:p>
    <w:p w14:paraId="27321C2D" w14:textId="03751A4F" w:rsidR="007B7FF8" w:rsidRDefault="009967F9" w:rsidP="007B7FF8">
      <w:pPr>
        <w:pStyle w:val="Gvde"/>
        <w:spacing w:line="300" w:lineRule="auto"/>
        <w:ind w:left="851" w:hanging="851"/>
        <w:jc w:val="both"/>
        <w:rPr>
          <w:rFonts w:ascii="Times New Roman" w:eastAsia="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Yaşlıoğlu, M</w:t>
      </w:r>
      <w:proofErr w:type="gramStart"/>
      <w:r w:rsidRPr="00270D5A">
        <w:rPr>
          <w:rFonts w:ascii="Times New Roman" w:eastAsia="Times New Roman" w:hAnsi="Times New Roman" w:cs="Times New Roman"/>
          <w:color w:val="000000" w:themeColor="text1"/>
          <w:sz w:val="24"/>
          <w:szCs w:val="24"/>
        </w:rPr>
        <w:t>.,</w:t>
      </w:r>
      <w:proofErr w:type="gramEnd"/>
      <w:r w:rsidRPr="00270D5A">
        <w:rPr>
          <w:rFonts w:ascii="Times New Roman" w:eastAsia="Times New Roman" w:hAnsi="Times New Roman" w:cs="Times New Roman"/>
          <w:color w:val="000000" w:themeColor="text1"/>
          <w:sz w:val="24"/>
          <w:szCs w:val="24"/>
        </w:rPr>
        <w:t xml:space="preserve"> M., </w:t>
      </w:r>
      <w:r w:rsidR="00E301A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2017</w:t>
      </w:r>
      <w:r w:rsidR="00E301A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xml:space="preserve">. Sosyal </w:t>
      </w:r>
      <w:r w:rsidR="007B7FF8" w:rsidRPr="00270D5A">
        <w:rPr>
          <w:rFonts w:ascii="Times New Roman" w:eastAsia="Times New Roman" w:hAnsi="Times New Roman" w:cs="Times New Roman"/>
          <w:color w:val="000000" w:themeColor="text1"/>
          <w:sz w:val="24"/>
          <w:szCs w:val="24"/>
        </w:rPr>
        <w:t xml:space="preserve">bilimlerde faktör analizi ve geçerlilik: keşfedici ve doğrulayıcı faktör analizlerinin kullanılması, </w:t>
      </w:r>
      <w:r w:rsidRPr="00270D5A">
        <w:rPr>
          <w:rFonts w:ascii="Times New Roman" w:eastAsia="Times New Roman" w:hAnsi="Times New Roman" w:cs="Times New Roman"/>
          <w:i/>
          <w:iCs/>
          <w:color w:val="000000" w:themeColor="text1"/>
          <w:sz w:val="24"/>
          <w:szCs w:val="24"/>
        </w:rPr>
        <w:t>İstanbul Üniversitesi İşletme Fakültesi Dergisi</w:t>
      </w:r>
      <w:r w:rsidRPr="00270D5A">
        <w:rPr>
          <w:rFonts w:ascii="Times New Roman" w:eastAsia="Times New Roman" w:hAnsi="Times New Roman" w:cs="Times New Roman"/>
          <w:color w:val="000000" w:themeColor="text1"/>
          <w:sz w:val="24"/>
          <w:szCs w:val="24"/>
        </w:rPr>
        <w:t>, 46</w:t>
      </w:r>
      <w:r w:rsidR="00E301A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Özel Sayı</w:t>
      </w:r>
      <w:r w:rsidR="00E301AB" w:rsidRPr="00270D5A">
        <w:rPr>
          <w:rFonts w:ascii="Times New Roman" w:eastAsia="Times New Roman" w:hAnsi="Times New Roman" w:cs="Times New Roman"/>
          <w:color w:val="000000" w:themeColor="text1"/>
          <w:sz w:val="24"/>
          <w:szCs w:val="24"/>
        </w:rPr>
        <w:t>)</w:t>
      </w:r>
      <w:r w:rsidRPr="00270D5A">
        <w:rPr>
          <w:rFonts w:ascii="Times New Roman" w:eastAsia="Times New Roman" w:hAnsi="Times New Roman" w:cs="Times New Roman"/>
          <w:color w:val="000000" w:themeColor="text1"/>
          <w:sz w:val="24"/>
          <w:szCs w:val="24"/>
        </w:rPr>
        <w:t>, 74-85.</w:t>
      </w:r>
    </w:p>
    <w:p w14:paraId="72D4DBA8" w14:textId="17166B2E" w:rsidR="00B66802" w:rsidRPr="00270D5A" w:rsidRDefault="007B7FF8" w:rsidP="007B7FF8">
      <w:pPr>
        <w:pStyle w:val="Gvde"/>
        <w:spacing w:line="30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E301AB" w:rsidRPr="00265A1C">
        <w:rPr>
          <w:rFonts w:ascii="Times New Roman" w:eastAsia="Times New Roman" w:hAnsi="Times New Roman" w:cs="Times New Roman"/>
          <w:sz w:val="24"/>
          <w:szCs w:val="24"/>
        </w:rPr>
        <w:t>http://dergipark.ulakbim.gov.tr/iuisletme</w:t>
      </w:r>
      <w:r w:rsidR="00E301AB" w:rsidRPr="00270D5A">
        <w:rPr>
          <w:rFonts w:ascii="Times New Roman" w:eastAsia="Times New Roman" w:hAnsi="Times New Roman" w:cs="Times New Roman"/>
          <w:color w:val="000000" w:themeColor="text1"/>
          <w:sz w:val="24"/>
          <w:szCs w:val="24"/>
        </w:rPr>
        <w:t xml:space="preserve"> </w:t>
      </w:r>
    </w:p>
    <w:p w14:paraId="559C651D" w14:textId="7270F306" w:rsidR="00CA2E7A" w:rsidRPr="00270D5A" w:rsidRDefault="00455DC8" w:rsidP="00270D5A">
      <w:pPr>
        <w:pStyle w:val="Gvde"/>
        <w:spacing w:before="120" w:line="300" w:lineRule="auto"/>
        <w:ind w:left="851" w:hanging="851"/>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Yavuz, A</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2010</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Sürdürülebilirlik </w:t>
      </w:r>
      <w:r w:rsidR="007B7FF8" w:rsidRPr="00270D5A">
        <w:rPr>
          <w:rFonts w:ascii="Times New Roman" w:hAnsi="Times New Roman" w:cs="Times New Roman"/>
          <w:color w:val="000000" w:themeColor="text1"/>
          <w:sz w:val="24"/>
          <w:szCs w:val="24"/>
        </w:rPr>
        <w:t xml:space="preserve">kavramı ve işletmeler açısından sürdürülebilir üretim stratejileri, </w:t>
      </w:r>
      <w:r w:rsidRPr="00270D5A">
        <w:rPr>
          <w:rFonts w:ascii="Times New Roman" w:hAnsi="Times New Roman" w:cs="Times New Roman"/>
          <w:i/>
          <w:iCs/>
          <w:color w:val="000000" w:themeColor="text1"/>
          <w:sz w:val="24"/>
          <w:szCs w:val="24"/>
        </w:rPr>
        <w:t>Mustafa Kemal Üniversitesi Sosyal Bilimler Enstitüsü Dergisi</w:t>
      </w:r>
      <w:r w:rsidRPr="00270D5A">
        <w:rPr>
          <w:rFonts w:ascii="Times New Roman" w:hAnsi="Times New Roman" w:cs="Times New Roman"/>
          <w:color w:val="000000" w:themeColor="text1"/>
          <w:sz w:val="24"/>
          <w:szCs w:val="24"/>
        </w:rPr>
        <w:t>, 7</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14</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63-68.</w:t>
      </w:r>
      <w:r w:rsidR="00E301AB" w:rsidRPr="00270D5A">
        <w:rPr>
          <w:rFonts w:ascii="Times New Roman" w:hAnsi="Times New Roman" w:cs="Times New Roman"/>
          <w:color w:val="000000" w:themeColor="text1"/>
          <w:sz w:val="24"/>
          <w:szCs w:val="24"/>
        </w:rPr>
        <w:t xml:space="preserve"> </w:t>
      </w:r>
      <w:r w:rsidR="00E301AB" w:rsidRPr="00265A1C">
        <w:rPr>
          <w:rFonts w:ascii="Times New Roman" w:hAnsi="Times New Roman" w:cs="Times New Roman"/>
          <w:sz w:val="24"/>
          <w:szCs w:val="24"/>
        </w:rPr>
        <w:t>https://dergipark.org.tr/tr/pub/mkusbed/issue/19556/208640</w:t>
      </w:r>
      <w:r w:rsidR="00E301AB" w:rsidRPr="00270D5A">
        <w:rPr>
          <w:rFonts w:ascii="Times New Roman" w:hAnsi="Times New Roman" w:cs="Times New Roman"/>
          <w:color w:val="000000" w:themeColor="text1"/>
          <w:sz w:val="24"/>
          <w:szCs w:val="24"/>
        </w:rPr>
        <w:t xml:space="preserve"> </w:t>
      </w:r>
    </w:p>
    <w:p w14:paraId="07D4E388" w14:textId="2669B55F" w:rsidR="00C16F93" w:rsidRPr="00270D5A" w:rsidRDefault="00CA2E7A"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Yeşilyurt, S.</w:t>
      </w:r>
      <w:r w:rsidR="00E301AB"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Çapraz, C</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2018</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Ölçek </w:t>
      </w:r>
      <w:r w:rsidR="007B7FF8" w:rsidRPr="00270D5A">
        <w:rPr>
          <w:rFonts w:ascii="Times New Roman" w:hAnsi="Times New Roman" w:cs="Times New Roman"/>
          <w:color w:val="000000" w:themeColor="text1"/>
          <w:sz w:val="24"/>
          <w:szCs w:val="24"/>
        </w:rPr>
        <w:t>geliştirme çalışmalarında kullanılan kapsam geçerliği için bir yol haritası</w:t>
      </w:r>
      <w:r w:rsidRPr="00270D5A">
        <w:rPr>
          <w:rFonts w:ascii="Times New Roman" w:hAnsi="Times New Roman" w:cs="Times New Roman"/>
          <w:color w:val="000000" w:themeColor="text1"/>
          <w:sz w:val="24"/>
          <w:szCs w:val="24"/>
        </w:rPr>
        <w:t xml:space="preserve">, </w:t>
      </w:r>
      <w:r w:rsidRPr="00270D5A">
        <w:rPr>
          <w:rFonts w:ascii="Times New Roman" w:hAnsi="Times New Roman" w:cs="Times New Roman"/>
          <w:i/>
          <w:iCs/>
          <w:color w:val="000000" w:themeColor="text1"/>
          <w:sz w:val="24"/>
          <w:szCs w:val="24"/>
        </w:rPr>
        <w:t>Erzincan Üniversitesi Eğitim Fakültesi Dergisi</w:t>
      </w:r>
      <w:r w:rsidRPr="00270D5A">
        <w:rPr>
          <w:rFonts w:ascii="Times New Roman" w:hAnsi="Times New Roman" w:cs="Times New Roman"/>
          <w:color w:val="000000" w:themeColor="text1"/>
          <w:sz w:val="24"/>
          <w:szCs w:val="24"/>
        </w:rPr>
        <w:t>, 20</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1</w:t>
      </w:r>
      <w:r w:rsidR="00E301AB"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25-264.</w:t>
      </w:r>
      <w:r w:rsidR="008B249A" w:rsidRPr="00270D5A">
        <w:rPr>
          <w:rFonts w:ascii="Times New Roman" w:hAnsi="Times New Roman" w:cs="Times New Roman"/>
          <w:color w:val="000000" w:themeColor="text1"/>
          <w:sz w:val="24"/>
          <w:szCs w:val="24"/>
        </w:rPr>
        <w:t xml:space="preserve"> </w:t>
      </w:r>
      <w:r w:rsidR="008B249A" w:rsidRPr="00265A1C">
        <w:rPr>
          <w:rFonts w:ascii="Times New Roman" w:hAnsi="Times New Roman" w:cs="Times New Roman"/>
          <w:sz w:val="24"/>
          <w:szCs w:val="24"/>
        </w:rPr>
        <w:t>https://doi.org/</w:t>
      </w:r>
      <w:proofErr w:type="gramStart"/>
      <w:r w:rsidR="008B249A" w:rsidRPr="00265A1C">
        <w:rPr>
          <w:rFonts w:ascii="Times New Roman" w:hAnsi="Times New Roman" w:cs="Times New Roman"/>
          <w:sz w:val="24"/>
          <w:szCs w:val="24"/>
        </w:rPr>
        <w:t>10.17556</w:t>
      </w:r>
      <w:proofErr w:type="gramEnd"/>
      <w:r w:rsidR="008B249A" w:rsidRPr="00265A1C">
        <w:rPr>
          <w:rFonts w:ascii="Times New Roman" w:hAnsi="Times New Roman" w:cs="Times New Roman"/>
          <w:sz w:val="24"/>
          <w:szCs w:val="24"/>
        </w:rPr>
        <w:t>/erziefd.297741</w:t>
      </w:r>
      <w:r w:rsidR="008B249A" w:rsidRPr="00270D5A">
        <w:rPr>
          <w:rFonts w:ascii="Times New Roman" w:hAnsi="Times New Roman" w:cs="Times New Roman"/>
          <w:color w:val="000000" w:themeColor="text1"/>
          <w:sz w:val="24"/>
          <w:szCs w:val="24"/>
        </w:rPr>
        <w:t xml:space="preserve"> </w:t>
      </w:r>
    </w:p>
    <w:p w14:paraId="0FCB190D" w14:textId="442A0C24" w:rsidR="00CA2E7A" w:rsidRPr="00270D5A" w:rsidRDefault="00F04411"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YÖK</w:t>
      </w:r>
      <w:r w:rsidR="00C16F93" w:rsidRPr="00270D5A">
        <w:rPr>
          <w:rFonts w:ascii="Times New Roman" w:hAnsi="Times New Roman" w:cs="Times New Roman"/>
          <w:color w:val="000000" w:themeColor="text1"/>
          <w:sz w:val="24"/>
          <w:szCs w:val="24"/>
        </w:rPr>
        <w:t xml:space="preserve">, </w:t>
      </w:r>
      <w:r w:rsidR="00FC77AF">
        <w:rPr>
          <w:rFonts w:ascii="Times New Roman" w:hAnsi="Times New Roman" w:cs="Times New Roman"/>
          <w:color w:val="000000" w:themeColor="text1"/>
          <w:sz w:val="24"/>
          <w:szCs w:val="24"/>
        </w:rPr>
        <w:t xml:space="preserve">(2023). </w:t>
      </w:r>
      <w:r w:rsidR="00C16F93" w:rsidRPr="00270D5A">
        <w:rPr>
          <w:rFonts w:ascii="Times New Roman" w:hAnsi="Times New Roman" w:cs="Times New Roman"/>
          <w:i/>
          <w:iCs/>
          <w:color w:val="000000" w:themeColor="text1"/>
          <w:sz w:val="24"/>
          <w:szCs w:val="24"/>
        </w:rPr>
        <w:t>2022-2023 Öğretim Yılı Yükseköğretim İstatistikleri</w:t>
      </w:r>
      <w:r w:rsidR="008B249A" w:rsidRPr="00270D5A">
        <w:rPr>
          <w:rFonts w:ascii="Times New Roman" w:hAnsi="Times New Roman" w:cs="Times New Roman"/>
          <w:i/>
          <w:iCs/>
          <w:color w:val="000000" w:themeColor="text1"/>
          <w:sz w:val="24"/>
          <w:szCs w:val="24"/>
        </w:rPr>
        <w:t xml:space="preserve"> </w:t>
      </w:r>
      <w:hyperlink r:id="rId57" w:history="1">
        <w:r w:rsidR="008B249A" w:rsidRPr="00270D5A">
          <w:rPr>
            <w:rStyle w:val="Kpr"/>
            <w:rFonts w:ascii="Times New Roman" w:hAnsi="Times New Roman" w:cs="Times New Roman"/>
            <w:color w:val="000000" w:themeColor="text1"/>
            <w:sz w:val="24"/>
            <w:szCs w:val="24"/>
          </w:rPr>
          <w:t>https://istatistik.yok.gov.tr/</w:t>
        </w:r>
      </w:hyperlink>
      <w:r w:rsidR="008B249A" w:rsidRPr="00270D5A">
        <w:rPr>
          <w:rFonts w:ascii="Times New Roman" w:hAnsi="Times New Roman" w:cs="Times New Roman"/>
          <w:color w:val="000000" w:themeColor="text1"/>
          <w:sz w:val="24"/>
          <w:szCs w:val="24"/>
        </w:rPr>
        <w:t xml:space="preserve"> </w:t>
      </w:r>
      <w:r w:rsidR="00C16F93" w:rsidRPr="00270D5A">
        <w:rPr>
          <w:rFonts w:ascii="Times New Roman" w:hAnsi="Times New Roman" w:cs="Times New Roman"/>
          <w:color w:val="000000" w:themeColor="text1"/>
          <w:sz w:val="24"/>
          <w:szCs w:val="24"/>
        </w:rPr>
        <w:t>(13.06.2023)</w:t>
      </w:r>
      <w:r w:rsidR="008B249A" w:rsidRPr="00270D5A">
        <w:rPr>
          <w:rFonts w:ascii="Times New Roman" w:hAnsi="Times New Roman" w:cs="Times New Roman"/>
          <w:color w:val="000000" w:themeColor="text1"/>
          <w:sz w:val="24"/>
          <w:szCs w:val="24"/>
        </w:rPr>
        <w:t xml:space="preserve"> </w:t>
      </w:r>
    </w:p>
    <w:p w14:paraId="38B9CDDC" w14:textId="77777777" w:rsidR="008B249A" w:rsidRPr="00270D5A" w:rsidRDefault="00CA2E7A" w:rsidP="00270D5A">
      <w:pPr>
        <w:pStyle w:val="Gvde"/>
        <w:spacing w:before="120" w:line="300" w:lineRule="auto"/>
        <w:ind w:left="851" w:hanging="851"/>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Yurdugül, H</w:t>
      </w:r>
      <w:proofErr w:type="gramStart"/>
      <w:r w:rsidRPr="00270D5A">
        <w:rPr>
          <w:rStyle w:val="Yok"/>
          <w:rFonts w:ascii="Times New Roman" w:hAnsi="Times New Roman" w:cs="Times New Roman"/>
          <w:color w:val="000000" w:themeColor="text1"/>
          <w:sz w:val="24"/>
          <w:szCs w:val="24"/>
        </w:rPr>
        <w:t>.,</w:t>
      </w:r>
      <w:proofErr w:type="gramEnd"/>
      <w:r w:rsidRPr="00270D5A">
        <w:rPr>
          <w:rStyle w:val="Yok"/>
          <w:rFonts w:ascii="Times New Roman" w:hAnsi="Times New Roman" w:cs="Times New Roman"/>
          <w:color w:val="000000" w:themeColor="text1"/>
          <w:sz w:val="24"/>
          <w:szCs w:val="24"/>
        </w:rPr>
        <w:t xml:space="preserve"> </w:t>
      </w:r>
      <w:r w:rsidR="008B249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2005</w:t>
      </w:r>
      <w:r w:rsidR="008B249A" w:rsidRPr="00270D5A">
        <w:rPr>
          <w:rStyle w:val="Yok"/>
          <w:rFonts w:ascii="Times New Roman" w:hAnsi="Times New Roman" w:cs="Times New Roman"/>
          <w:color w:val="000000" w:themeColor="text1"/>
          <w:sz w:val="24"/>
          <w:szCs w:val="24"/>
        </w:rPr>
        <w:t>)</w:t>
      </w:r>
      <w:r w:rsidRPr="00270D5A">
        <w:rPr>
          <w:rStyle w:val="Yok"/>
          <w:rFonts w:ascii="Times New Roman" w:hAnsi="Times New Roman" w:cs="Times New Roman"/>
          <w:color w:val="000000" w:themeColor="text1"/>
          <w:sz w:val="24"/>
          <w:szCs w:val="24"/>
        </w:rPr>
        <w:t xml:space="preserve">. </w:t>
      </w:r>
      <w:r w:rsidRPr="00270D5A">
        <w:rPr>
          <w:rStyle w:val="Yok"/>
          <w:rFonts w:ascii="Times New Roman" w:hAnsi="Times New Roman" w:cs="Times New Roman"/>
          <w:i/>
          <w:iCs/>
          <w:color w:val="000000" w:themeColor="text1"/>
          <w:sz w:val="24"/>
          <w:szCs w:val="24"/>
        </w:rPr>
        <w:t>Ölçek geliştirme çalışmalarında kapsam geçerliği için kapsam geçerlik</w:t>
      </w:r>
      <w:r w:rsidR="008B249A" w:rsidRPr="00270D5A">
        <w:rPr>
          <w:rStyle w:val="Yok"/>
          <w:rFonts w:ascii="Times New Roman" w:hAnsi="Times New Roman" w:cs="Times New Roman"/>
          <w:i/>
          <w:iCs/>
          <w:color w:val="000000" w:themeColor="text1"/>
          <w:sz w:val="24"/>
          <w:szCs w:val="24"/>
        </w:rPr>
        <w:t xml:space="preserve"> </w:t>
      </w:r>
      <w:r w:rsidRPr="00270D5A">
        <w:rPr>
          <w:rStyle w:val="Yok"/>
          <w:rFonts w:ascii="Times New Roman" w:hAnsi="Times New Roman" w:cs="Times New Roman"/>
          <w:i/>
          <w:iCs/>
          <w:color w:val="000000" w:themeColor="text1"/>
          <w:sz w:val="24"/>
          <w:szCs w:val="24"/>
        </w:rPr>
        <w:t>indekslerinin kullanılması</w:t>
      </w:r>
      <w:r w:rsidRPr="00270D5A">
        <w:rPr>
          <w:rStyle w:val="Yok"/>
          <w:rFonts w:ascii="Times New Roman" w:hAnsi="Times New Roman" w:cs="Times New Roman"/>
          <w:color w:val="000000" w:themeColor="text1"/>
          <w:sz w:val="24"/>
          <w:szCs w:val="24"/>
        </w:rPr>
        <w:t>, XIV. Ulusal Eğitim Bilimleri Kongresi</w:t>
      </w:r>
      <w:r w:rsidR="008B249A" w:rsidRPr="00270D5A">
        <w:rPr>
          <w:rStyle w:val="Yok"/>
          <w:rFonts w:ascii="Times New Roman" w:hAnsi="Times New Roman" w:cs="Times New Roman"/>
          <w:color w:val="000000" w:themeColor="text1"/>
          <w:sz w:val="24"/>
          <w:szCs w:val="24"/>
        </w:rPr>
        <w:t xml:space="preserve"> 2005</w:t>
      </w:r>
      <w:r w:rsidRPr="00270D5A">
        <w:rPr>
          <w:rStyle w:val="Yok"/>
          <w:rFonts w:ascii="Times New Roman" w:hAnsi="Times New Roman" w:cs="Times New Roman"/>
          <w:color w:val="000000" w:themeColor="text1"/>
          <w:sz w:val="24"/>
          <w:szCs w:val="24"/>
        </w:rPr>
        <w:t>, Denizli</w:t>
      </w:r>
      <w:r w:rsidR="008B249A" w:rsidRPr="00270D5A">
        <w:rPr>
          <w:rStyle w:val="Yok"/>
          <w:rFonts w:ascii="Times New Roman" w:hAnsi="Times New Roman" w:cs="Times New Roman"/>
          <w:color w:val="000000" w:themeColor="text1"/>
          <w:sz w:val="24"/>
          <w:szCs w:val="24"/>
        </w:rPr>
        <w:t xml:space="preserve">. </w:t>
      </w:r>
    </w:p>
    <w:p w14:paraId="0D54C633" w14:textId="42980264" w:rsidR="00455DC8" w:rsidRPr="00270D5A" w:rsidRDefault="008B249A" w:rsidP="00270D5A">
      <w:pPr>
        <w:pStyle w:val="Gvde"/>
        <w:spacing w:before="120" w:line="300" w:lineRule="auto"/>
        <w:ind w:left="851" w:hanging="142"/>
        <w:jc w:val="both"/>
        <w:rPr>
          <w:rStyle w:val="Yok"/>
          <w:rFonts w:ascii="Times New Roman" w:hAnsi="Times New Roman" w:cs="Times New Roman"/>
          <w:color w:val="000000" w:themeColor="text1"/>
          <w:sz w:val="24"/>
          <w:szCs w:val="24"/>
        </w:rPr>
      </w:pPr>
      <w:r w:rsidRPr="00270D5A">
        <w:rPr>
          <w:rStyle w:val="Yok"/>
          <w:rFonts w:ascii="Times New Roman" w:hAnsi="Times New Roman" w:cs="Times New Roman"/>
          <w:color w:val="000000" w:themeColor="text1"/>
          <w:sz w:val="24"/>
          <w:szCs w:val="24"/>
        </w:rPr>
        <w:t xml:space="preserve">  </w:t>
      </w:r>
      <w:r w:rsidRPr="00265A1C">
        <w:rPr>
          <w:rFonts w:ascii="Times New Roman" w:hAnsi="Times New Roman" w:cs="Times New Roman"/>
          <w:sz w:val="24"/>
          <w:szCs w:val="24"/>
        </w:rPr>
        <w:t>https://yunus.hacettepe.edu.tr/~yurdugul/3/indir/PamukkaleBildiri.pdf</w:t>
      </w:r>
      <w:r w:rsidRPr="00270D5A">
        <w:rPr>
          <w:rStyle w:val="Yok"/>
          <w:rFonts w:ascii="Times New Roman" w:hAnsi="Times New Roman" w:cs="Times New Roman"/>
          <w:color w:val="000000" w:themeColor="text1"/>
          <w:sz w:val="24"/>
          <w:szCs w:val="24"/>
        </w:rPr>
        <w:t xml:space="preserve"> </w:t>
      </w:r>
    </w:p>
    <w:p w14:paraId="6EE1A060" w14:textId="119A5D6A" w:rsidR="00C82019" w:rsidRPr="00270D5A" w:rsidRDefault="00C82019"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eastAsia="Times New Roman" w:hAnsi="Times New Roman" w:cs="Times New Roman"/>
          <w:color w:val="000000" w:themeColor="text1"/>
          <w:sz w:val="24"/>
          <w:szCs w:val="24"/>
        </w:rPr>
        <w:t xml:space="preserve">Ziemann, A. (2011). </w:t>
      </w:r>
      <w:r w:rsidRPr="007B7FF8">
        <w:rPr>
          <w:rFonts w:ascii="Times New Roman" w:eastAsia="Times New Roman" w:hAnsi="Times New Roman" w:cs="Times New Roman"/>
          <w:i/>
          <w:color w:val="000000" w:themeColor="text1"/>
          <w:sz w:val="24"/>
          <w:szCs w:val="24"/>
        </w:rPr>
        <w:t>Communication Theory and Sustainability Discourse</w:t>
      </w:r>
      <w:r w:rsidRPr="00270D5A">
        <w:rPr>
          <w:rFonts w:ascii="Times New Roman" w:eastAsia="Times New Roman" w:hAnsi="Times New Roman" w:cs="Times New Roman"/>
          <w:color w:val="000000" w:themeColor="text1"/>
          <w:sz w:val="24"/>
          <w:szCs w:val="24"/>
        </w:rPr>
        <w:t xml:space="preserve">, </w:t>
      </w:r>
      <w:proofErr w:type="gramStart"/>
      <w:r w:rsidRPr="00270D5A">
        <w:rPr>
          <w:rFonts w:ascii="Times New Roman" w:hAnsi="Times New Roman" w:cs="Times New Roman"/>
          <w:color w:val="000000" w:themeColor="text1"/>
          <w:sz w:val="24"/>
          <w:szCs w:val="24"/>
        </w:rPr>
        <w:t>İçinde  J</w:t>
      </w:r>
      <w:proofErr w:type="gramEnd"/>
      <w:r w:rsidRPr="00270D5A">
        <w:rPr>
          <w:rFonts w:ascii="Times New Roman" w:hAnsi="Times New Roman" w:cs="Times New Roman"/>
          <w:color w:val="000000" w:themeColor="text1"/>
          <w:sz w:val="24"/>
          <w:szCs w:val="24"/>
        </w:rPr>
        <w:t xml:space="preserve">. Godemann &amp; G. Michelsen (Eds.),  </w:t>
      </w:r>
      <w:r w:rsidRPr="007B7FF8">
        <w:rPr>
          <w:rFonts w:ascii="Times New Roman" w:hAnsi="Times New Roman" w:cs="Times New Roman"/>
          <w:iCs/>
          <w:color w:val="000000" w:themeColor="text1"/>
          <w:sz w:val="24"/>
          <w:szCs w:val="24"/>
        </w:rPr>
        <w:t xml:space="preserve">Sustainability Communication: Interdisciplinary Perspectives and Theoretical Foundations </w:t>
      </w:r>
      <w:r w:rsidRPr="007B7FF8">
        <w:rPr>
          <w:rFonts w:ascii="Times New Roman" w:hAnsi="Times New Roman" w:cs="Times New Roman"/>
          <w:color w:val="000000" w:themeColor="text1"/>
          <w:sz w:val="24"/>
          <w:szCs w:val="24"/>
        </w:rPr>
        <w:t>(ss. 89-96</w:t>
      </w:r>
      <w:proofErr w:type="gramStart"/>
      <w:r w:rsidRPr="007B7FF8">
        <w:rPr>
          <w:rFonts w:ascii="Times New Roman" w:hAnsi="Times New Roman" w:cs="Times New Roman"/>
          <w:color w:val="000000" w:themeColor="text1"/>
          <w:sz w:val="24"/>
          <w:szCs w:val="24"/>
        </w:rPr>
        <w:t>)</w:t>
      </w:r>
      <w:proofErr w:type="gramEnd"/>
      <w:r w:rsidRPr="007B7FF8">
        <w:rPr>
          <w:rFonts w:ascii="Times New Roman" w:hAnsi="Times New Roman" w:cs="Times New Roman"/>
          <w:color w:val="000000" w:themeColor="text1"/>
          <w:sz w:val="24"/>
          <w:szCs w:val="24"/>
        </w:rPr>
        <w:t>, Springer.</w:t>
      </w:r>
      <w:r w:rsidRPr="00270D5A">
        <w:rPr>
          <w:rFonts w:ascii="Times New Roman" w:hAnsi="Times New Roman" w:cs="Times New Roman"/>
          <w:color w:val="000000" w:themeColor="text1"/>
          <w:sz w:val="24"/>
          <w:szCs w:val="24"/>
        </w:rPr>
        <w:t xml:space="preserve">  </w:t>
      </w:r>
    </w:p>
    <w:p w14:paraId="637B8827" w14:textId="15F663D6" w:rsidR="008B249A" w:rsidRPr="004A3EFA" w:rsidRDefault="00455DC8" w:rsidP="00270D5A">
      <w:pPr>
        <w:pStyle w:val="Gvde"/>
        <w:spacing w:before="120" w:line="300" w:lineRule="auto"/>
        <w:ind w:left="851" w:hanging="851"/>
        <w:jc w:val="both"/>
        <w:rPr>
          <w:rFonts w:ascii="Times New Roman" w:hAnsi="Times New Roman" w:cs="Times New Roman"/>
          <w:color w:val="000000" w:themeColor="text1"/>
          <w:sz w:val="24"/>
          <w:szCs w:val="24"/>
        </w:rPr>
      </w:pPr>
      <w:r w:rsidRPr="00270D5A">
        <w:rPr>
          <w:rFonts w:ascii="Times New Roman" w:hAnsi="Times New Roman" w:cs="Times New Roman"/>
          <w:color w:val="000000" w:themeColor="text1"/>
          <w:sz w:val="24"/>
          <w:szCs w:val="24"/>
        </w:rPr>
        <w:t>Zink, K</w:t>
      </w:r>
      <w:proofErr w:type="gramStart"/>
      <w:r w:rsidRPr="00270D5A">
        <w:rPr>
          <w:rFonts w:ascii="Times New Roman" w:hAnsi="Times New Roman" w:cs="Times New Roman"/>
          <w:color w:val="000000" w:themeColor="text1"/>
          <w:sz w:val="24"/>
          <w:szCs w:val="24"/>
        </w:rPr>
        <w:t>.,</w:t>
      </w:r>
      <w:proofErr w:type="gramEnd"/>
      <w:r w:rsidRPr="00270D5A">
        <w:rPr>
          <w:rFonts w:ascii="Times New Roman" w:hAnsi="Times New Roman" w:cs="Times New Roman"/>
          <w:color w:val="000000" w:themeColor="text1"/>
          <w:sz w:val="24"/>
          <w:szCs w:val="24"/>
        </w:rPr>
        <w:t xml:space="preserve"> J., Steimle, U.</w:t>
      </w:r>
      <w:r w:rsidR="008B249A" w:rsidRPr="00270D5A">
        <w:rPr>
          <w:rFonts w:ascii="Times New Roman" w:hAnsi="Times New Roman" w:cs="Times New Roman"/>
          <w:color w:val="000000" w:themeColor="text1"/>
          <w:sz w:val="24"/>
          <w:szCs w:val="24"/>
        </w:rPr>
        <w:t xml:space="preserve"> &amp; </w:t>
      </w:r>
      <w:r w:rsidRPr="00270D5A">
        <w:rPr>
          <w:rFonts w:ascii="Times New Roman" w:hAnsi="Times New Roman" w:cs="Times New Roman"/>
          <w:color w:val="000000" w:themeColor="text1"/>
          <w:sz w:val="24"/>
          <w:szCs w:val="24"/>
        </w:rPr>
        <w:t>Fischer, K., (2008)</w:t>
      </w:r>
      <w:r w:rsidR="008B249A" w:rsidRPr="00270D5A">
        <w:rPr>
          <w:rFonts w:ascii="Times New Roman" w:hAnsi="Times New Roman" w:cs="Times New Roman"/>
          <w:color w:val="000000" w:themeColor="text1"/>
          <w:sz w:val="24"/>
          <w:szCs w:val="24"/>
        </w:rPr>
        <w:t>.</w:t>
      </w:r>
      <w:r w:rsidRPr="00270D5A">
        <w:rPr>
          <w:rFonts w:ascii="Times New Roman" w:hAnsi="Times New Roman" w:cs="Times New Roman"/>
          <w:color w:val="000000" w:themeColor="text1"/>
          <w:sz w:val="24"/>
          <w:szCs w:val="24"/>
        </w:rPr>
        <w:t xml:space="preserve"> </w:t>
      </w:r>
      <w:r w:rsidRPr="004A3EFA">
        <w:rPr>
          <w:rFonts w:ascii="Times New Roman" w:hAnsi="Times New Roman" w:cs="Times New Roman"/>
          <w:i/>
          <w:color w:val="000000" w:themeColor="text1"/>
          <w:sz w:val="24"/>
          <w:szCs w:val="24"/>
        </w:rPr>
        <w:t>Human Factors, Business Excellence and Corporate Sustainability: Differing Perspectives</w:t>
      </w:r>
      <w:r w:rsidRPr="004A3EFA">
        <w:rPr>
          <w:rFonts w:ascii="Times New Roman" w:hAnsi="Times New Roman" w:cs="Times New Roman"/>
          <w:color w:val="000000" w:themeColor="text1"/>
          <w:sz w:val="24"/>
          <w:szCs w:val="24"/>
        </w:rPr>
        <w:t xml:space="preserve">, Joint Objectives, </w:t>
      </w:r>
      <w:r w:rsidR="008B249A" w:rsidRPr="004A3EFA">
        <w:rPr>
          <w:rFonts w:ascii="Times New Roman" w:hAnsi="Times New Roman" w:cs="Times New Roman"/>
          <w:color w:val="000000" w:themeColor="text1"/>
          <w:sz w:val="24"/>
          <w:szCs w:val="24"/>
        </w:rPr>
        <w:t xml:space="preserve">İçinde K. J. Zink (Eds), </w:t>
      </w:r>
      <w:r w:rsidR="004D46FC" w:rsidRPr="004A3EFA">
        <w:rPr>
          <w:rFonts w:ascii="Times New Roman" w:hAnsi="Times New Roman" w:cs="Times New Roman"/>
          <w:iCs/>
          <w:color w:val="000000" w:themeColor="text1"/>
          <w:sz w:val="24"/>
          <w:szCs w:val="24"/>
        </w:rPr>
        <w:t>Corporate sustainability as a challenge for comprehensive management</w:t>
      </w:r>
      <w:r w:rsidR="008B249A" w:rsidRPr="004A3EFA">
        <w:rPr>
          <w:rFonts w:ascii="Times New Roman" w:hAnsi="Times New Roman" w:cs="Times New Roman"/>
          <w:iCs/>
          <w:color w:val="000000" w:themeColor="text1"/>
          <w:sz w:val="24"/>
          <w:szCs w:val="24"/>
        </w:rPr>
        <w:t xml:space="preserve"> </w:t>
      </w:r>
      <w:proofErr w:type="gramStart"/>
      <w:r w:rsidR="008B249A" w:rsidRPr="004A3EFA">
        <w:rPr>
          <w:rFonts w:ascii="Times New Roman" w:hAnsi="Times New Roman" w:cs="Times New Roman"/>
          <w:color w:val="000000" w:themeColor="text1"/>
          <w:sz w:val="24"/>
          <w:szCs w:val="24"/>
        </w:rPr>
        <w:t>(</w:t>
      </w:r>
      <w:proofErr w:type="gramEnd"/>
      <w:r w:rsidR="008B249A" w:rsidRPr="004A3EFA">
        <w:rPr>
          <w:rFonts w:ascii="Times New Roman" w:hAnsi="Times New Roman" w:cs="Times New Roman"/>
          <w:color w:val="000000" w:themeColor="text1"/>
          <w:sz w:val="24"/>
          <w:szCs w:val="24"/>
        </w:rPr>
        <w:t>ss. 3-15), Springer Company.</w:t>
      </w:r>
    </w:p>
    <w:p w14:paraId="08445584" w14:textId="152334E9" w:rsidR="00E253DC" w:rsidRPr="00066491" w:rsidRDefault="00E253DC" w:rsidP="00095504">
      <w:pPr>
        <w:pStyle w:val="Gvde"/>
        <w:spacing w:line="360" w:lineRule="auto"/>
        <w:ind w:left="851" w:hanging="851"/>
        <w:jc w:val="both"/>
        <w:rPr>
          <w:rStyle w:val="Yok"/>
          <w:rFonts w:ascii="Times New Roman" w:hAnsi="Times New Roman" w:cs="Times New Roman"/>
          <w:sz w:val="24"/>
          <w:szCs w:val="24"/>
        </w:rPr>
        <w:sectPr w:rsidR="00E253DC" w:rsidRPr="00066491" w:rsidSect="00270D5A">
          <w:headerReference w:type="default" r:id="rId58"/>
          <w:pgSz w:w="11906" w:h="16838"/>
          <w:pgMar w:top="1701" w:right="1418" w:bottom="1418" w:left="1985" w:header="1134" w:footer="851" w:gutter="0"/>
          <w:cols w:space="708"/>
          <w:docGrid w:linePitch="360"/>
        </w:sectPr>
      </w:pPr>
    </w:p>
    <w:p w14:paraId="40916B44" w14:textId="77777777" w:rsidR="00E253DC" w:rsidRPr="00270D5A" w:rsidRDefault="00E253DC" w:rsidP="00270D5A">
      <w:pPr>
        <w:pStyle w:val="Balk1"/>
        <w:jc w:val="center"/>
      </w:pPr>
      <w:bookmarkStart w:id="295" w:name="_Toc138625459"/>
      <w:bookmarkStart w:id="296" w:name="_Toc142652872"/>
      <w:r w:rsidRPr="00270D5A">
        <w:lastRenderedPageBreak/>
        <w:t>ÖZGEÇMİŞ</w:t>
      </w:r>
      <w:bookmarkEnd w:id="295"/>
      <w:bookmarkEnd w:id="296"/>
    </w:p>
    <w:p w14:paraId="25CCE007" w14:textId="77777777" w:rsidR="00E253DC" w:rsidRPr="00066491" w:rsidRDefault="00E253DC" w:rsidP="00E253DC">
      <w:pPr>
        <w:spacing w:line="360" w:lineRule="auto"/>
      </w:pPr>
    </w:p>
    <w:p w14:paraId="3FBB3B98" w14:textId="77777777" w:rsidR="00E253DC" w:rsidRPr="00066491" w:rsidRDefault="00E253DC" w:rsidP="00E253DC">
      <w:pPr>
        <w:spacing w:line="360" w:lineRule="auto"/>
      </w:pPr>
    </w:p>
    <w:tbl>
      <w:tblPr>
        <w:tblW w:w="0" w:type="auto"/>
        <w:tblInd w:w="442" w:type="dxa"/>
        <w:tblLook w:val="01E0" w:firstRow="1" w:lastRow="1" w:firstColumn="1" w:lastColumn="1" w:noHBand="0" w:noVBand="0"/>
      </w:tblPr>
      <w:tblGrid>
        <w:gridCol w:w="2595"/>
        <w:gridCol w:w="5682"/>
      </w:tblGrid>
      <w:tr w:rsidR="00E253DC" w:rsidRPr="00066491" w14:paraId="23AB0E51" w14:textId="77777777" w:rsidTr="00E253DC">
        <w:tc>
          <w:tcPr>
            <w:tcW w:w="2704" w:type="dxa"/>
          </w:tcPr>
          <w:p w14:paraId="0CEA01E6" w14:textId="77777777" w:rsidR="00E253DC" w:rsidRPr="00066491" w:rsidRDefault="00E253DC" w:rsidP="00E253DC">
            <w:pPr>
              <w:spacing w:line="360" w:lineRule="auto"/>
              <w:jc w:val="both"/>
              <w:rPr>
                <w:b/>
              </w:rPr>
            </w:pPr>
            <w:r w:rsidRPr="00066491">
              <w:rPr>
                <w:b/>
              </w:rPr>
              <w:t>Kişisel Bilgiler</w:t>
            </w:r>
          </w:p>
        </w:tc>
        <w:tc>
          <w:tcPr>
            <w:tcW w:w="5926" w:type="dxa"/>
          </w:tcPr>
          <w:p w14:paraId="08579991" w14:textId="77777777" w:rsidR="00E253DC" w:rsidRPr="00066491" w:rsidRDefault="00E253DC" w:rsidP="00E253DC">
            <w:pPr>
              <w:spacing w:line="360" w:lineRule="auto"/>
              <w:jc w:val="both"/>
            </w:pPr>
          </w:p>
        </w:tc>
      </w:tr>
      <w:tr w:rsidR="00E253DC" w:rsidRPr="00066491" w14:paraId="7B8A71B8" w14:textId="77777777" w:rsidTr="00E253DC">
        <w:tc>
          <w:tcPr>
            <w:tcW w:w="2704" w:type="dxa"/>
          </w:tcPr>
          <w:p w14:paraId="74510D91" w14:textId="77777777" w:rsidR="00E253DC" w:rsidRPr="00066491" w:rsidRDefault="00E253DC" w:rsidP="00E253DC">
            <w:pPr>
              <w:spacing w:line="360" w:lineRule="auto"/>
              <w:jc w:val="both"/>
            </w:pPr>
            <w:r w:rsidRPr="00066491">
              <w:t>Adı – Soyadı</w:t>
            </w:r>
          </w:p>
        </w:tc>
        <w:tc>
          <w:tcPr>
            <w:tcW w:w="5926" w:type="dxa"/>
          </w:tcPr>
          <w:p w14:paraId="64827334" w14:textId="77777777" w:rsidR="00E253DC" w:rsidRPr="00066491" w:rsidRDefault="00E253DC" w:rsidP="00E253DC">
            <w:pPr>
              <w:spacing w:line="360" w:lineRule="auto"/>
              <w:jc w:val="both"/>
            </w:pPr>
            <w:r w:rsidRPr="00066491">
              <w:t>: MEHMET ALPER AKDEMİR</w:t>
            </w:r>
          </w:p>
        </w:tc>
      </w:tr>
      <w:tr w:rsidR="00E253DC" w:rsidRPr="00066491" w14:paraId="7B0B3E36" w14:textId="77777777" w:rsidTr="00E253DC">
        <w:tc>
          <w:tcPr>
            <w:tcW w:w="2704" w:type="dxa"/>
          </w:tcPr>
          <w:p w14:paraId="0939AC43" w14:textId="77777777" w:rsidR="00E253DC" w:rsidRPr="00066491" w:rsidRDefault="00E253DC" w:rsidP="00E253DC">
            <w:pPr>
              <w:spacing w:line="360" w:lineRule="auto"/>
              <w:jc w:val="both"/>
            </w:pPr>
            <w:r w:rsidRPr="00066491">
              <w:t>Doğum Yeri ve Tarihi</w:t>
            </w:r>
          </w:p>
        </w:tc>
        <w:tc>
          <w:tcPr>
            <w:tcW w:w="5926" w:type="dxa"/>
          </w:tcPr>
          <w:p w14:paraId="0492491B" w14:textId="77777777" w:rsidR="00E253DC" w:rsidRPr="00066491" w:rsidRDefault="00E253DC" w:rsidP="00E253DC">
            <w:pPr>
              <w:spacing w:line="360" w:lineRule="auto"/>
              <w:jc w:val="both"/>
            </w:pPr>
            <w:r w:rsidRPr="00066491">
              <w:t>: ANKARA 1987</w:t>
            </w:r>
          </w:p>
        </w:tc>
      </w:tr>
      <w:tr w:rsidR="00E253DC" w:rsidRPr="00066491" w14:paraId="33C7188C" w14:textId="77777777" w:rsidTr="00E253DC">
        <w:trPr>
          <w:trHeight w:val="1281"/>
        </w:trPr>
        <w:tc>
          <w:tcPr>
            <w:tcW w:w="2704" w:type="dxa"/>
            <w:vAlign w:val="bottom"/>
          </w:tcPr>
          <w:p w14:paraId="795EA0AA" w14:textId="77777777" w:rsidR="00E253DC" w:rsidRPr="00066491" w:rsidRDefault="00E253DC" w:rsidP="00E253DC">
            <w:pPr>
              <w:spacing w:line="360" w:lineRule="auto"/>
              <w:jc w:val="both"/>
              <w:rPr>
                <w:b/>
              </w:rPr>
            </w:pPr>
            <w:r w:rsidRPr="00066491">
              <w:rPr>
                <w:b/>
              </w:rPr>
              <w:t>Eğitim Durumu</w:t>
            </w:r>
          </w:p>
        </w:tc>
        <w:tc>
          <w:tcPr>
            <w:tcW w:w="5926" w:type="dxa"/>
          </w:tcPr>
          <w:p w14:paraId="3E468E1F" w14:textId="77777777" w:rsidR="00E253DC" w:rsidRPr="00066491" w:rsidRDefault="00E253DC" w:rsidP="00E253DC">
            <w:pPr>
              <w:spacing w:line="360" w:lineRule="auto"/>
              <w:jc w:val="both"/>
            </w:pPr>
          </w:p>
        </w:tc>
      </w:tr>
      <w:tr w:rsidR="00E253DC" w:rsidRPr="00066491" w14:paraId="508391C5" w14:textId="77777777" w:rsidTr="00E253DC">
        <w:tc>
          <w:tcPr>
            <w:tcW w:w="2704" w:type="dxa"/>
          </w:tcPr>
          <w:p w14:paraId="7805922A" w14:textId="77777777" w:rsidR="00E253DC" w:rsidRPr="00066491" w:rsidRDefault="00E253DC" w:rsidP="00E253DC">
            <w:pPr>
              <w:spacing w:line="360" w:lineRule="auto"/>
              <w:jc w:val="both"/>
            </w:pPr>
            <w:r w:rsidRPr="00066491">
              <w:t>Lisans Öğrenimi</w:t>
            </w:r>
          </w:p>
        </w:tc>
        <w:tc>
          <w:tcPr>
            <w:tcW w:w="5926" w:type="dxa"/>
          </w:tcPr>
          <w:p w14:paraId="08C55743" w14:textId="77777777" w:rsidR="00E253DC" w:rsidRPr="00066491" w:rsidRDefault="00E253DC" w:rsidP="00E253DC">
            <w:pPr>
              <w:spacing w:line="360" w:lineRule="auto"/>
              <w:jc w:val="both"/>
            </w:pPr>
            <w:r w:rsidRPr="00066491">
              <w:t>: KARA HARP OKULU SİSTEM MÜHENDİSLİĞİ</w:t>
            </w:r>
          </w:p>
          <w:p w14:paraId="15B15E83" w14:textId="77777777" w:rsidR="00E253DC" w:rsidRPr="00066491" w:rsidRDefault="00E253DC" w:rsidP="00E253DC">
            <w:pPr>
              <w:spacing w:line="360" w:lineRule="auto"/>
              <w:jc w:val="both"/>
            </w:pPr>
            <w:r w:rsidRPr="00066491">
              <w:t xml:space="preserve">  İŞLETME BÖLÜMÜ</w:t>
            </w:r>
          </w:p>
        </w:tc>
      </w:tr>
      <w:tr w:rsidR="00E253DC" w:rsidRPr="00066491" w14:paraId="4339D85F" w14:textId="77777777" w:rsidTr="00E253DC">
        <w:tc>
          <w:tcPr>
            <w:tcW w:w="2704" w:type="dxa"/>
          </w:tcPr>
          <w:p w14:paraId="627C05A9" w14:textId="77777777" w:rsidR="00E253DC" w:rsidRPr="00066491" w:rsidRDefault="00E253DC" w:rsidP="00FC67D7">
            <w:pPr>
              <w:spacing w:line="360" w:lineRule="auto"/>
            </w:pPr>
            <w:r w:rsidRPr="00066491">
              <w:t>Yüksek Lisans Öğrenimi</w:t>
            </w:r>
          </w:p>
        </w:tc>
        <w:tc>
          <w:tcPr>
            <w:tcW w:w="5926" w:type="dxa"/>
          </w:tcPr>
          <w:p w14:paraId="4AF20F18" w14:textId="77777777" w:rsidR="00E253DC" w:rsidRPr="00066491" w:rsidRDefault="00E253DC" w:rsidP="00E253DC">
            <w:pPr>
              <w:spacing w:line="360" w:lineRule="auto"/>
              <w:jc w:val="both"/>
            </w:pPr>
            <w:r w:rsidRPr="00066491">
              <w:t>: KSÜ-SBE- İŞLETME ABD</w:t>
            </w:r>
          </w:p>
        </w:tc>
      </w:tr>
      <w:tr w:rsidR="00E253DC" w:rsidRPr="00066491" w14:paraId="060C4BB6" w14:textId="77777777" w:rsidTr="00E253DC">
        <w:tc>
          <w:tcPr>
            <w:tcW w:w="2704" w:type="dxa"/>
          </w:tcPr>
          <w:p w14:paraId="1D2E8763" w14:textId="77777777" w:rsidR="00E253DC" w:rsidRPr="00066491" w:rsidRDefault="00E253DC" w:rsidP="00E253DC">
            <w:pPr>
              <w:spacing w:line="360" w:lineRule="auto"/>
              <w:jc w:val="both"/>
            </w:pPr>
            <w:r w:rsidRPr="00066491">
              <w:t>Doktora Öğrenimi</w:t>
            </w:r>
          </w:p>
        </w:tc>
        <w:tc>
          <w:tcPr>
            <w:tcW w:w="5926" w:type="dxa"/>
          </w:tcPr>
          <w:p w14:paraId="1D0C9066" w14:textId="77777777" w:rsidR="00E253DC" w:rsidRPr="00066491" w:rsidRDefault="00E253DC" w:rsidP="00E253DC">
            <w:pPr>
              <w:spacing w:line="360" w:lineRule="auto"/>
              <w:jc w:val="both"/>
            </w:pPr>
            <w:r w:rsidRPr="00066491">
              <w:t>: KSÜ-SBE- İŞLETME ABD</w:t>
            </w:r>
          </w:p>
        </w:tc>
      </w:tr>
      <w:tr w:rsidR="00E253DC" w:rsidRPr="00066491" w14:paraId="60058806" w14:textId="77777777" w:rsidTr="00E253DC">
        <w:tc>
          <w:tcPr>
            <w:tcW w:w="2704" w:type="dxa"/>
          </w:tcPr>
          <w:p w14:paraId="20C13081" w14:textId="77777777" w:rsidR="00E253DC" w:rsidRPr="00066491" w:rsidRDefault="00E253DC" w:rsidP="00E253DC">
            <w:pPr>
              <w:spacing w:line="360" w:lineRule="auto"/>
              <w:jc w:val="both"/>
            </w:pPr>
            <w:r w:rsidRPr="00066491">
              <w:t>Bildiği Yabancı Diller</w:t>
            </w:r>
          </w:p>
        </w:tc>
        <w:tc>
          <w:tcPr>
            <w:tcW w:w="5926" w:type="dxa"/>
          </w:tcPr>
          <w:p w14:paraId="2E6E7EDC" w14:textId="77777777" w:rsidR="00E253DC" w:rsidRPr="00066491" w:rsidRDefault="00E253DC" w:rsidP="00FC67D7">
            <w:pPr>
              <w:spacing w:line="360" w:lineRule="auto"/>
            </w:pPr>
            <w:r w:rsidRPr="00066491">
              <w:t>:İNGİLİZCE (ÇOK İYİ), İSPANYOLCA</w:t>
            </w:r>
            <w:r w:rsidR="00FC67D7" w:rsidRPr="00066491">
              <w:t xml:space="preserve"> </w:t>
            </w:r>
            <w:r w:rsidRPr="00066491">
              <w:t>(BAŞLANGIÇ)</w:t>
            </w:r>
          </w:p>
        </w:tc>
      </w:tr>
      <w:tr w:rsidR="00E253DC" w:rsidRPr="00066491" w14:paraId="19F8BFD5" w14:textId="77777777" w:rsidTr="00E253DC">
        <w:tc>
          <w:tcPr>
            <w:tcW w:w="2704" w:type="dxa"/>
          </w:tcPr>
          <w:p w14:paraId="4F4040AB" w14:textId="77777777" w:rsidR="00E253DC" w:rsidRPr="00066491" w:rsidRDefault="00E253DC" w:rsidP="00E253DC">
            <w:pPr>
              <w:spacing w:line="360" w:lineRule="auto"/>
              <w:jc w:val="both"/>
            </w:pPr>
            <w:r w:rsidRPr="00066491">
              <w:t>Bilimsel Faaliyetleri</w:t>
            </w:r>
          </w:p>
        </w:tc>
        <w:tc>
          <w:tcPr>
            <w:tcW w:w="5926" w:type="dxa"/>
          </w:tcPr>
          <w:p w14:paraId="6EFDCEF0" w14:textId="77777777" w:rsidR="00E253DC" w:rsidRPr="00066491" w:rsidRDefault="00E253DC" w:rsidP="00E253DC">
            <w:pPr>
              <w:spacing w:line="360" w:lineRule="auto"/>
              <w:jc w:val="both"/>
            </w:pPr>
            <w:r w:rsidRPr="00066491">
              <w:t xml:space="preserve">: </w:t>
            </w:r>
          </w:p>
        </w:tc>
      </w:tr>
      <w:tr w:rsidR="00E253DC" w:rsidRPr="00066491" w14:paraId="39837DC9" w14:textId="77777777" w:rsidTr="00E253DC">
        <w:trPr>
          <w:trHeight w:val="1108"/>
        </w:trPr>
        <w:tc>
          <w:tcPr>
            <w:tcW w:w="2704" w:type="dxa"/>
            <w:vAlign w:val="bottom"/>
          </w:tcPr>
          <w:p w14:paraId="76E3FE8E" w14:textId="77777777" w:rsidR="00E253DC" w:rsidRPr="00066491" w:rsidRDefault="00E253DC" w:rsidP="00E253DC">
            <w:pPr>
              <w:spacing w:line="360" w:lineRule="auto"/>
              <w:jc w:val="both"/>
            </w:pPr>
            <w:r w:rsidRPr="00066491">
              <w:rPr>
                <w:b/>
              </w:rPr>
              <w:t>İş Deneyimi</w:t>
            </w:r>
          </w:p>
        </w:tc>
        <w:tc>
          <w:tcPr>
            <w:tcW w:w="5926" w:type="dxa"/>
          </w:tcPr>
          <w:p w14:paraId="23A985EC" w14:textId="77777777" w:rsidR="00E253DC" w:rsidRPr="00066491" w:rsidRDefault="00E253DC" w:rsidP="00E253DC">
            <w:pPr>
              <w:spacing w:line="360" w:lineRule="auto"/>
              <w:jc w:val="both"/>
            </w:pPr>
          </w:p>
        </w:tc>
      </w:tr>
      <w:tr w:rsidR="00E253DC" w:rsidRPr="00066491" w14:paraId="52ADA146" w14:textId="77777777" w:rsidTr="00E253DC">
        <w:tc>
          <w:tcPr>
            <w:tcW w:w="2704" w:type="dxa"/>
          </w:tcPr>
          <w:p w14:paraId="047D53B3" w14:textId="77777777" w:rsidR="00E253DC" w:rsidRPr="00066491" w:rsidRDefault="00E253DC" w:rsidP="00E253DC">
            <w:pPr>
              <w:spacing w:line="360" w:lineRule="auto"/>
              <w:jc w:val="both"/>
            </w:pPr>
            <w:r w:rsidRPr="00066491">
              <w:t>Stajlar</w:t>
            </w:r>
          </w:p>
        </w:tc>
        <w:tc>
          <w:tcPr>
            <w:tcW w:w="5926" w:type="dxa"/>
          </w:tcPr>
          <w:p w14:paraId="5700BF09" w14:textId="77777777" w:rsidR="00E253DC" w:rsidRPr="00066491" w:rsidRDefault="00E253DC" w:rsidP="00E253DC">
            <w:pPr>
              <w:spacing w:line="360" w:lineRule="auto"/>
              <w:jc w:val="both"/>
            </w:pPr>
            <w:r w:rsidRPr="00066491">
              <w:t xml:space="preserve">: </w:t>
            </w:r>
          </w:p>
        </w:tc>
      </w:tr>
      <w:tr w:rsidR="00E253DC" w:rsidRPr="00066491" w14:paraId="0555B85D" w14:textId="77777777" w:rsidTr="00E253DC">
        <w:tc>
          <w:tcPr>
            <w:tcW w:w="2704" w:type="dxa"/>
          </w:tcPr>
          <w:p w14:paraId="6A10CE92" w14:textId="77777777" w:rsidR="00E253DC" w:rsidRPr="00066491" w:rsidRDefault="00E253DC" w:rsidP="00E253DC">
            <w:pPr>
              <w:spacing w:line="360" w:lineRule="auto"/>
              <w:jc w:val="both"/>
            </w:pPr>
            <w:r w:rsidRPr="00066491">
              <w:t>Projeler</w:t>
            </w:r>
          </w:p>
        </w:tc>
        <w:tc>
          <w:tcPr>
            <w:tcW w:w="5926" w:type="dxa"/>
          </w:tcPr>
          <w:p w14:paraId="21D1B692" w14:textId="77777777" w:rsidR="00E253DC" w:rsidRPr="00066491" w:rsidRDefault="00E253DC" w:rsidP="00E253DC">
            <w:pPr>
              <w:spacing w:line="360" w:lineRule="auto"/>
              <w:jc w:val="both"/>
            </w:pPr>
            <w:r w:rsidRPr="00066491">
              <w:t xml:space="preserve">: </w:t>
            </w:r>
          </w:p>
        </w:tc>
      </w:tr>
      <w:tr w:rsidR="00E253DC" w:rsidRPr="00066491" w14:paraId="385D47FF" w14:textId="77777777" w:rsidTr="00E253DC">
        <w:tc>
          <w:tcPr>
            <w:tcW w:w="2704" w:type="dxa"/>
          </w:tcPr>
          <w:p w14:paraId="448E798A" w14:textId="77777777" w:rsidR="00E253DC" w:rsidRPr="00066491" w:rsidRDefault="00E253DC" w:rsidP="00E253DC">
            <w:pPr>
              <w:spacing w:line="360" w:lineRule="auto"/>
              <w:jc w:val="both"/>
            </w:pPr>
            <w:r w:rsidRPr="00066491">
              <w:t>Çalıştığı Kurumlar</w:t>
            </w:r>
          </w:p>
        </w:tc>
        <w:tc>
          <w:tcPr>
            <w:tcW w:w="5926" w:type="dxa"/>
          </w:tcPr>
          <w:p w14:paraId="28D96DFD" w14:textId="77777777" w:rsidR="00E253DC" w:rsidRPr="00066491" w:rsidRDefault="00E253DC" w:rsidP="00E253DC">
            <w:pPr>
              <w:spacing w:line="360" w:lineRule="auto"/>
              <w:jc w:val="both"/>
            </w:pPr>
            <w:r w:rsidRPr="00066491">
              <w:t>: MİLLİ SAVUNMA BAKANLIĞI</w:t>
            </w:r>
          </w:p>
        </w:tc>
      </w:tr>
      <w:tr w:rsidR="00E253DC" w:rsidRPr="00066491" w14:paraId="4123432F" w14:textId="77777777" w:rsidTr="00E253DC">
        <w:trPr>
          <w:trHeight w:val="968"/>
        </w:trPr>
        <w:tc>
          <w:tcPr>
            <w:tcW w:w="2704" w:type="dxa"/>
          </w:tcPr>
          <w:p w14:paraId="6D9FC73E" w14:textId="77777777" w:rsidR="00E253DC" w:rsidRPr="00066491" w:rsidRDefault="00E253DC" w:rsidP="00E253DC">
            <w:pPr>
              <w:spacing w:line="360" w:lineRule="auto"/>
              <w:jc w:val="both"/>
            </w:pPr>
          </w:p>
        </w:tc>
        <w:tc>
          <w:tcPr>
            <w:tcW w:w="5926" w:type="dxa"/>
          </w:tcPr>
          <w:p w14:paraId="25AB8BE9" w14:textId="77777777" w:rsidR="00E253DC" w:rsidRPr="00066491" w:rsidRDefault="00E253DC" w:rsidP="00E253DC">
            <w:pPr>
              <w:spacing w:line="360" w:lineRule="auto"/>
              <w:jc w:val="both"/>
            </w:pPr>
          </w:p>
        </w:tc>
      </w:tr>
      <w:tr w:rsidR="00E253DC" w:rsidRPr="00066491" w14:paraId="0A992C37" w14:textId="77777777" w:rsidTr="00E253DC">
        <w:tc>
          <w:tcPr>
            <w:tcW w:w="2704" w:type="dxa"/>
          </w:tcPr>
          <w:p w14:paraId="00D53E3D" w14:textId="77777777" w:rsidR="00E253DC" w:rsidRPr="00066491" w:rsidRDefault="00E253DC" w:rsidP="00E253DC">
            <w:pPr>
              <w:spacing w:line="360" w:lineRule="auto"/>
              <w:jc w:val="both"/>
              <w:rPr>
                <w:b/>
              </w:rPr>
            </w:pPr>
            <w:r w:rsidRPr="00066491">
              <w:rPr>
                <w:b/>
              </w:rPr>
              <w:t>İletişim</w:t>
            </w:r>
          </w:p>
        </w:tc>
        <w:tc>
          <w:tcPr>
            <w:tcW w:w="5926" w:type="dxa"/>
          </w:tcPr>
          <w:p w14:paraId="0FC16DAC" w14:textId="77777777" w:rsidR="00E253DC" w:rsidRPr="00066491" w:rsidRDefault="00E253DC" w:rsidP="00E253DC">
            <w:pPr>
              <w:spacing w:line="360" w:lineRule="auto"/>
              <w:jc w:val="both"/>
            </w:pPr>
          </w:p>
        </w:tc>
      </w:tr>
      <w:tr w:rsidR="00E253DC" w:rsidRPr="00066491" w14:paraId="416ADCF4" w14:textId="77777777" w:rsidTr="00E253DC">
        <w:tc>
          <w:tcPr>
            <w:tcW w:w="2704" w:type="dxa"/>
          </w:tcPr>
          <w:p w14:paraId="3141F8F5" w14:textId="77777777" w:rsidR="00E253DC" w:rsidRPr="00066491" w:rsidRDefault="00E253DC" w:rsidP="00E253DC">
            <w:pPr>
              <w:spacing w:line="360" w:lineRule="auto"/>
              <w:jc w:val="both"/>
            </w:pPr>
            <w:r w:rsidRPr="00066491">
              <w:t>E-Posta Adresi</w:t>
            </w:r>
          </w:p>
        </w:tc>
        <w:tc>
          <w:tcPr>
            <w:tcW w:w="5926" w:type="dxa"/>
          </w:tcPr>
          <w:p w14:paraId="4AF8AF53" w14:textId="77777777" w:rsidR="00E253DC" w:rsidRPr="00066491" w:rsidRDefault="00E253DC" w:rsidP="00E253DC">
            <w:pPr>
              <w:spacing w:line="360" w:lineRule="auto"/>
              <w:jc w:val="both"/>
            </w:pPr>
            <w:r w:rsidRPr="00066491">
              <w:t>: maakdemir.ac@gmail.com</w:t>
            </w:r>
          </w:p>
        </w:tc>
      </w:tr>
      <w:tr w:rsidR="00E253DC" w:rsidRPr="00066491" w14:paraId="1CC10968" w14:textId="77777777" w:rsidTr="00E253DC">
        <w:tc>
          <w:tcPr>
            <w:tcW w:w="2704" w:type="dxa"/>
          </w:tcPr>
          <w:p w14:paraId="3BAB5E0C" w14:textId="77777777" w:rsidR="00E253DC" w:rsidRPr="00066491" w:rsidRDefault="00E253DC" w:rsidP="00E253DC">
            <w:pPr>
              <w:spacing w:line="360" w:lineRule="auto"/>
              <w:jc w:val="both"/>
            </w:pPr>
            <w:r w:rsidRPr="00066491">
              <w:t>Tel.</w:t>
            </w:r>
          </w:p>
        </w:tc>
        <w:tc>
          <w:tcPr>
            <w:tcW w:w="5926" w:type="dxa"/>
          </w:tcPr>
          <w:p w14:paraId="3843D14B" w14:textId="77777777" w:rsidR="00E253DC" w:rsidRPr="00066491" w:rsidRDefault="00E253DC" w:rsidP="00E253DC">
            <w:pPr>
              <w:spacing w:line="360" w:lineRule="auto"/>
              <w:jc w:val="both"/>
            </w:pPr>
            <w:r w:rsidRPr="00066491">
              <w:t>: +90 532 598 92 88</w:t>
            </w:r>
          </w:p>
        </w:tc>
      </w:tr>
      <w:tr w:rsidR="00E253DC" w:rsidRPr="00066491" w14:paraId="016FBE6E" w14:textId="77777777" w:rsidTr="00E253DC">
        <w:tc>
          <w:tcPr>
            <w:tcW w:w="2704" w:type="dxa"/>
          </w:tcPr>
          <w:p w14:paraId="3492A87C" w14:textId="77777777" w:rsidR="00E253DC" w:rsidRPr="00066491" w:rsidRDefault="00E253DC" w:rsidP="00E253DC">
            <w:pPr>
              <w:spacing w:line="360" w:lineRule="auto"/>
              <w:jc w:val="both"/>
              <w:rPr>
                <w:b/>
              </w:rPr>
            </w:pPr>
            <w:r w:rsidRPr="00066491">
              <w:rPr>
                <w:b/>
              </w:rPr>
              <w:t>Tarih</w:t>
            </w:r>
          </w:p>
        </w:tc>
        <w:tc>
          <w:tcPr>
            <w:tcW w:w="5926" w:type="dxa"/>
          </w:tcPr>
          <w:p w14:paraId="79565E62" w14:textId="6368C178" w:rsidR="00E253DC" w:rsidRPr="00066491" w:rsidRDefault="00E253DC" w:rsidP="00E253DC">
            <w:pPr>
              <w:spacing w:line="360" w:lineRule="auto"/>
              <w:jc w:val="both"/>
            </w:pPr>
            <w:r w:rsidRPr="00066491">
              <w:t xml:space="preserve">: </w:t>
            </w:r>
            <w:r w:rsidR="00C477C1">
              <w:t>09.08</w:t>
            </w:r>
            <w:r w:rsidRPr="00066491">
              <w:t>.2023</w:t>
            </w:r>
          </w:p>
        </w:tc>
      </w:tr>
    </w:tbl>
    <w:p w14:paraId="36E939EF" w14:textId="77777777" w:rsidR="00E253DC" w:rsidRPr="00066491" w:rsidRDefault="00E253DC" w:rsidP="00E253DC">
      <w:pPr>
        <w:spacing w:line="360" w:lineRule="auto"/>
      </w:pPr>
    </w:p>
    <w:p w14:paraId="2C60539A" w14:textId="77777777" w:rsidR="00E253DC" w:rsidRPr="00066491" w:rsidRDefault="00E253DC" w:rsidP="00E253DC">
      <w:pPr>
        <w:spacing w:line="360" w:lineRule="auto"/>
      </w:pPr>
    </w:p>
    <w:p w14:paraId="06740EB8" w14:textId="77777777" w:rsidR="00E253DC" w:rsidRPr="00066491" w:rsidRDefault="00E253DC" w:rsidP="00E253DC">
      <w:pPr>
        <w:spacing w:line="360" w:lineRule="auto"/>
      </w:pPr>
    </w:p>
    <w:p w14:paraId="2D655F2B" w14:textId="77777777" w:rsidR="00E253DC" w:rsidRPr="00066491" w:rsidRDefault="00E253DC" w:rsidP="00E253DC">
      <w:pPr>
        <w:spacing w:line="360" w:lineRule="auto"/>
        <w:sectPr w:rsidR="00E253DC" w:rsidRPr="00066491" w:rsidSect="00E253DC">
          <w:headerReference w:type="default" r:id="rId59"/>
          <w:footerReference w:type="default" r:id="rId60"/>
          <w:pgSz w:w="11906" w:h="16838"/>
          <w:pgMar w:top="1701" w:right="1418" w:bottom="1418" w:left="1985" w:header="708" w:footer="708" w:gutter="0"/>
          <w:cols w:space="708"/>
          <w:docGrid w:linePitch="360"/>
        </w:sectPr>
      </w:pPr>
    </w:p>
    <w:p w14:paraId="2500C28C" w14:textId="77777777" w:rsidR="00D55435" w:rsidRDefault="0069311B" w:rsidP="00713191">
      <w:pPr>
        <w:pStyle w:val="Balk1"/>
        <w:spacing w:line="360" w:lineRule="auto"/>
      </w:pPr>
      <w:bookmarkStart w:id="297" w:name="_Toc138625460"/>
      <w:bookmarkStart w:id="298" w:name="_Toc142652873"/>
      <w:r w:rsidRPr="00066491">
        <w:lastRenderedPageBreak/>
        <w:t>EKLER</w:t>
      </w:r>
      <w:bookmarkEnd w:id="297"/>
      <w:bookmarkEnd w:id="298"/>
    </w:p>
    <w:p w14:paraId="4379DCC0" w14:textId="77777777" w:rsidR="00713191" w:rsidRPr="00713191" w:rsidRDefault="00713191" w:rsidP="00713191"/>
    <w:p w14:paraId="29344B1B" w14:textId="5FF8BBAE" w:rsidR="0069311B" w:rsidRPr="00066491" w:rsidRDefault="00713191" w:rsidP="00713191">
      <w:pPr>
        <w:spacing w:line="360" w:lineRule="auto"/>
        <w:rPr>
          <w:b/>
          <w:bCs/>
        </w:rPr>
      </w:pPr>
      <w:r>
        <w:rPr>
          <w:b/>
          <w:bCs/>
        </w:rPr>
        <w:t xml:space="preserve">Ek-1: </w:t>
      </w:r>
      <w:r w:rsidR="0069311B" w:rsidRPr="00066491">
        <w:rPr>
          <w:b/>
          <w:bCs/>
        </w:rPr>
        <w:t>Etik Kurul Raporu</w:t>
      </w:r>
    </w:p>
    <w:p w14:paraId="563200E8" w14:textId="77777777" w:rsidR="0069311B" w:rsidRPr="00066491" w:rsidRDefault="0069311B" w:rsidP="00E253DC">
      <w:pPr>
        <w:spacing w:line="360" w:lineRule="auto"/>
        <w:jc w:val="center"/>
      </w:pPr>
    </w:p>
    <w:p w14:paraId="5759A3AA" w14:textId="77777777" w:rsidR="0069311B" w:rsidRPr="00066491" w:rsidRDefault="0069311B" w:rsidP="00E253DC">
      <w:pPr>
        <w:spacing w:line="360" w:lineRule="auto"/>
        <w:jc w:val="center"/>
      </w:pPr>
      <w:r w:rsidRPr="00066491">
        <w:rPr>
          <w:noProof/>
        </w:rPr>
        <w:drawing>
          <wp:inline distT="0" distB="0" distL="0" distR="0" wp14:anchorId="52694548" wp14:editId="1DE8B228">
            <wp:extent cx="5330825" cy="7350369"/>
            <wp:effectExtent l="0" t="0" r="3175" b="3175"/>
            <wp:docPr id="542132938" name="Resim 1"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2938" name="Resim 1" descr="metin, ekran görüntüsü içeren bir resim&#10;&#10;Açıklama otomatik olarak oluşturuldu"/>
                    <pic:cNvPicPr/>
                  </pic:nvPicPr>
                  <pic:blipFill>
                    <a:blip r:embed="rId61">
                      <a:extLst>
                        <a:ext uri="{28A0092B-C50C-407E-A947-70E740481C1C}">
                          <a14:useLocalDpi xmlns:a14="http://schemas.microsoft.com/office/drawing/2010/main" val="0"/>
                        </a:ext>
                      </a:extLst>
                    </a:blip>
                    <a:stretch>
                      <a:fillRect/>
                    </a:stretch>
                  </pic:blipFill>
                  <pic:spPr>
                    <a:xfrm>
                      <a:off x="0" y="0"/>
                      <a:ext cx="5340096" cy="7363152"/>
                    </a:xfrm>
                    <a:prstGeom prst="rect">
                      <a:avLst/>
                    </a:prstGeom>
                  </pic:spPr>
                </pic:pic>
              </a:graphicData>
            </a:graphic>
          </wp:inline>
        </w:drawing>
      </w:r>
    </w:p>
    <w:p w14:paraId="24E8935E" w14:textId="77777777" w:rsidR="0069311B" w:rsidRPr="00066491" w:rsidRDefault="0069311B" w:rsidP="00E253DC">
      <w:pPr>
        <w:spacing w:line="360" w:lineRule="auto"/>
        <w:jc w:val="center"/>
      </w:pPr>
      <w:r w:rsidRPr="00066491">
        <w:rPr>
          <w:noProof/>
        </w:rPr>
        <w:lastRenderedPageBreak/>
        <w:drawing>
          <wp:inline distT="0" distB="0" distL="0" distR="0" wp14:anchorId="5C291118" wp14:editId="2E819E23">
            <wp:extent cx="5644782" cy="7997126"/>
            <wp:effectExtent l="0" t="0" r="0" b="4445"/>
            <wp:docPr id="400671136" name="Resim 2" descr="metin, makbuz,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1136" name="Resim 2" descr="metin, makbuz, ekran görüntüsü, yazı tipi içeren bir resim&#10;&#10;Açıklama otomatik olarak oluşturuldu"/>
                    <pic:cNvPicPr/>
                  </pic:nvPicPr>
                  <pic:blipFill>
                    <a:blip r:embed="rId62">
                      <a:extLst>
                        <a:ext uri="{28A0092B-C50C-407E-A947-70E740481C1C}">
                          <a14:useLocalDpi xmlns:a14="http://schemas.microsoft.com/office/drawing/2010/main" val="0"/>
                        </a:ext>
                      </a:extLst>
                    </a:blip>
                    <a:stretch>
                      <a:fillRect/>
                    </a:stretch>
                  </pic:blipFill>
                  <pic:spPr>
                    <a:xfrm>
                      <a:off x="0" y="0"/>
                      <a:ext cx="5664623" cy="8025236"/>
                    </a:xfrm>
                    <a:prstGeom prst="rect">
                      <a:avLst/>
                    </a:prstGeom>
                  </pic:spPr>
                </pic:pic>
              </a:graphicData>
            </a:graphic>
          </wp:inline>
        </w:drawing>
      </w:r>
    </w:p>
    <w:p w14:paraId="096A3220" w14:textId="77777777" w:rsidR="0069311B" w:rsidRPr="00066491" w:rsidRDefault="0069311B" w:rsidP="00E253DC">
      <w:pPr>
        <w:spacing w:line="360" w:lineRule="auto"/>
        <w:jc w:val="center"/>
      </w:pPr>
    </w:p>
    <w:p w14:paraId="4A11B936" w14:textId="77777777" w:rsidR="0069311B" w:rsidRPr="00066491" w:rsidRDefault="0069311B" w:rsidP="00E253DC">
      <w:pPr>
        <w:spacing w:line="360" w:lineRule="auto"/>
      </w:pPr>
      <w:r w:rsidRPr="00066491">
        <w:br w:type="page"/>
      </w:r>
    </w:p>
    <w:p w14:paraId="24FB2050" w14:textId="1688BA51" w:rsidR="0069311B" w:rsidRPr="00066491" w:rsidRDefault="00713191" w:rsidP="00713191">
      <w:pPr>
        <w:spacing w:line="360" w:lineRule="auto"/>
        <w:rPr>
          <w:b/>
          <w:bCs/>
        </w:rPr>
      </w:pPr>
      <w:r>
        <w:rPr>
          <w:b/>
          <w:bCs/>
        </w:rPr>
        <w:lastRenderedPageBreak/>
        <w:t xml:space="preserve">Ek-2: </w:t>
      </w:r>
      <w:r w:rsidR="0069311B" w:rsidRPr="00066491">
        <w:rPr>
          <w:b/>
          <w:bCs/>
        </w:rPr>
        <w:t>Uzman Görüş Formu-1</w:t>
      </w:r>
    </w:p>
    <w:p w14:paraId="511372C8" w14:textId="77777777" w:rsidR="0069311B" w:rsidRPr="00066491" w:rsidRDefault="0069311B" w:rsidP="00E253DC">
      <w:pPr>
        <w:spacing w:line="360" w:lineRule="auto"/>
        <w:jc w:val="center"/>
        <w:rPr>
          <w:b/>
          <w:bCs/>
        </w:rPr>
      </w:pPr>
    </w:p>
    <w:tbl>
      <w:tblPr>
        <w:tblW w:w="8500" w:type="dxa"/>
        <w:tblCellMar>
          <w:left w:w="70" w:type="dxa"/>
          <w:right w:w="70" w:type="dxa"/>
        </w:tblCellMar>
        <w:tblLook w:val="04A0" w:firstRow="1" w:lastRow="0" w:firstColumn="1" w:lastColumn="0" w:noHBand="0" w:noVBand="1"/>
      </w:tblPr>
      <w:tblGrid>
        <w:gridCol w:w="636"/>
        <w:gridCol w:w="675"/>
        <w:gridCol w:w="3465"/>
        <w:gridCol w:w="735"/>
        <w:gridCol w:w="795"/>
        <w:gridCol w:w="919"/>
        <w:gridCol w:w="1275"/>
      </w:tblGrid>
      <w:tr w:rsidR="0069311B" w:rsidRPr="00066491" w14:paraId="651DB342" w14:textId="77777777" w:rsidTr="00AE1CA9">
        <w:trPr>
          <w:trHeight w:val="480"/>
        </w:trPr>
        <w:tc>
          <w:tcPr>
            <w:tcW w:w="8500" w:type="dxa"/>
            <w:gridSpan w:val="7"/>
            <w:tcBorders>
              <w:top w:val="single" w:sz="4" w:space="0" w:color="auto"/>
              <w:left w:val="single" w:sz="4" w:space="0" w:color="auto"/>
              <w:bottom w:val="single" w:sz="4" w:space="0" w:color="auto"/>
              <w:right w:val="single" w:sz="4" w:space="0" w:color="auto"/>
            </w:tcBorders>
            <w:shd w:val="clear" w:color="000000" w:fill="A9D08E"/>
            <w:vAlign w:val="center"/>
            <w:hideMark/>
          </w:tcPr>
          <w:p w14:paraId="722734B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Sürdürülebilirlik İletişimi Ölçeği Geliştirme Çalışması Uzman Görüşü Alma Formu</w:t>
            </w:r>
          </w:p>
        </w:tc>
      </w:tr>
      <w:tr w:rsidR="0069311B" w:rsidRPr="00066491" w14:paraId="31E6CCBC" w14:textId="77777777" w:rsidTr="00EE5A1F">
        <w:trPr>
          <w:trHeight w:val="4918"/>
        </w:trPr>
        <w:tc>
          <w:tcPr>
            <w:tcW w:w="85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F72CB1C" w14:textId="492867F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     Bu form; bir doktora tezi yazımı kapsamında, "Yüksek</w:t>
            </w:r>
            <w:r w:rsidR="004B231F">
              <w:rPr>
                <w:rFonts w:ascii="Calibri" w:hAnsi="Calibri" w:cs="Calibri"/>
                <w:color w:val="000000"/>
                <w:sz w:val="20"/>
                <w:szCs w:val="20"/>
              </w:rPr>
              <w:t>ö</w:t>
            </w:r>
            <w:r w:rsidRPr="00066491">
              <w:rPr>
                <w:rFonts w:ascii="Calibri" w:hAnsi="Calibri" w:cs="Calibri"/>
                <w:color w:val="000000"/>
                <w:sz w:val="20"/>
                <w:szCs w:val="20"/>
              </w:rPr>
              <w:t>ğ</w:t>
            </w:r>
            <w:r w:rsidR="004B231F">
              <w:rPr>
                <w:rFonts w:ascii="Calibri" w:hAnsi="Calibri" w:cs="Calibri"/>
                <w:color w:val="000000"/>
                <w:sz w:val="20"/>
                <w:szCs w:val="20"/>
              </w:rPr>
              <w:t>ret</w:t>
            </w:r>
            <w:r w:rsidRPr="00066491">
              <w:rPr>
                <w:rFonts w:ascii="Calibri" w:hAnsi="Calibri" w:cs="Calibri"/>
                <w:color w:val="000000"/>
                <w:sz w:val="20"/>
                <w:szCs w:val="20"/>
              </w:rPr>
              <w:t>im Kurumlarında Sürdürülebilirlik İletişimi Ölçeği Geliştirilmesi" maksadıyla hazırlanmıştır. Forma vereceğiniz cevaplar, ölçek geliştirme aşamalarından birisi olan "kapsam geçerliliği"ni sağlamak amacıyla kullanılacaktır. Formda yer alan ifadeleri uzmanlık alanınız kapsamında değerlendirmeniz beklenmektedir.</w:t>
            </w:r>
            <w:r w:rsidRPr="00066491">
              <w:rPr>
                <w:rFonts w:ascii="Calibri" w:hAnsi="Calibri" w:cs="Calibri"/>
                <w:color w:val="000000"/>
                <w:sz w:val="20"/>
                <w:szCs w:val="20"/>
              </w:rPr>
              <w:br/>
              <w:t xml:space="preserve">     Formda toplam 77 adet ifade bulunmaktadır. Her ifadede/soruda </w:t>
            </w:r>
            <w:r w:rsidRPr="00066491">
              <w:rPr>
                <w:rFonts w:ascii="Calibri" w:hAnsi="Calibri" w:cs="Calibri"/>
                <w:b/>
                <w:bCs/>
                <w:color w:val="000000"/>
                <w:sz w:val="20"/>
                <w:szCs w:val="20"/>
              </w:rPr>
              <w:t>3 ayrı seçenekten birini işaretleyiniz</w:t>
            </w:r>
            <w:r w:rsidRPr="00066491">
              <w:rPr>
                <w:rFonts w:ascii="Calibri" w:hAnsi="Calibri" w:cs="Calibri"/>
                <w:color w:val="000000"/>
                <w:sz w:val="20"/>
                <w:szCs w:val="20"/>
              </w:rPr>
              <w:t xml:space="preserve"> </w:t>
            </w:r>
            <w:r w:rsidRPr="00066491">
              <w:rPr>
                <w:rFonts w:ascii="Calibri" w:hAnsi="Calibri" w:cs="Calibri"/>
                <w:b/>
                <w:bCs/>
                <w:color w:val="000000"/>
                <w:sz w:val="20"/>
                <w:szCs w:val="20"/>
              </w:rPr>
              <w:t xml:space="preserve">ve uygun görmeniz durumunda "Düşünceler" kısmını doldurunuz. </w:t>
            </w:r>
            <w:r w:rsidRPr="00066491">
              <w:rPr>
                <w:rFonts w:ascii="Calibri" w:hAnsi="Calibri" w:cs="Calibri"/>
                <w:color w:val="000000"/>
                <w:sz w:val="20"/>
                <w:szCs w:val="20"/>
              </w:rPr>
              <w:br/>
              <w:t xml:space="preserve">     </w:t>
            </w:r>
            <w:r w:rsidRPr="00066491">
              <w:rPr>
                <w:rFonts w:ascii="Calibri" w:hAnsi="Calibri" w:cs="Calibri"/>
                <w:b/>
                <w:bCs/>
                <w:color w:val="000000"/>
                <w:sz w:val="20"/>
                <w:szCs w:val="20"/>
              </w:rPr>
              <w:t xml:space="preserve">"Yararlı/Yetersiz" veya "Gereksiz" ifadelerini seçmeniz halinde "Düşünceler" kısmını doldurmanız önem arz etmektedir. </w:t>
            </w:r>
            <w:r w:rsidRPr="00066491">
              <w:rPr>
                <w:rFonts w:ascii="Calibri" w:hAnsi="Calibri" w:cs="Calibri"/>
                <w:color w:val="000000"/>
                <w:sz w:val="20"/>
                <w:szCs w:val="20"/>
              </w:rPr>
              <w:br/>
              <w:t xml:space="preserve">     Uzman görüşü alınmasına yönelik bu çalışmaya katılım gönüllü olmalıdır. Verdiğiniz cevaplar gizli tutulacak ve sadece araştırma için kullanılacaktır. Uygun görmemeniz halinde çalışmaya</w:t>
            </w:r>
            <w:r w:rsidR="00713191">
              <w:rPr>
                <w:rFonts w:ascii="Calibri" w:hAnsi="Calibri" w:cs="Calibri"/>
                <w:color w:val="000000"/>
                <w:sz w:val="20"/>
                <w:szCs w:val="20"/>
              </w:rPr>
              <w:t xml:space="preserve"> </w:t>
            </w:r>
            <w:r w:rsidRPr="00066491">
              <w:rPr>
                <w:rFonts w:ascii="Calibri" w:hAnsi="Calibri" w:cs="Calibri"/>
                <w:color w:val="000000"/>
                <w:sz w:val="20"/>
                <w:szCs w:val="20"/>
              </w:rPr>
              <w:t>katılmayabilirsiniz.</w:t>
            </w:r>
            <w:r w:rsidRPr="00066491">
              <w:rPr>
                <w:rFonts w:ascii="Calibri" w:hAnsi="Calibri" w:cs="Calibri"/>
                <w:color w:val="000000"/>
                <w:sz w:val="20"/>
                <w:szCs w:val="20"/>
              </w:rPr>
              <w:br/>
              <w:t xml:space="preserve">     Zaman ayırdığınız, içten cevaplarınızla araştırmaya ve olası sorunların çözümüne katkı verdiğiniz için teşekkür ederiz. </w:t>
            </w:r>
            <w:r w:rsidRPr="00066491">
              <w:rPr>
                <w:rFonts w:ascii="Calibri" w:hAnsi="Calibri" w:cs="Calibri"/>
                <w:color w:val="000000"/>
                <w:sz w:val="20"/>
                <w:szCs w:val="20"/>
              </w:rPr>
              <w:br/>
            </w:r>
            <w:r w:rsidRPr="00066491">
              <w:rPr>
                <w:rFonts w:ascii="Calibri" w:hAnsi="Calibri" w:cs="Calibri"/>
                <w:color w:val="000000"/>
                <w:sz w:val="20"/>
                <w:szCs w:val="20"/>
              </w:rPr>
              <w:br/>
              <w:t>M. Alper AKDEMİR</w:t>
            </w:r>
            <w:r w:rsidRPr="00066491">
              <w:rPr>
                <w:rFonts w:ascii="Calibri" w:hAnsi="Calibri" w:cs="Calibri"/>
                <w:color w:val="000000"/>
                <w:sz w:val="20"/>
                <w:szCs w:val="20"/>
              </w:rPr>
              <w:br/>
              <w:t>Doktora Öğrencisi</w:t>
            </w:r>
            <w:r w:rsidRPr="00066491">
              <w:rPr>
                <w:rFonts w:ascii="Calibri" w:hAnsi="Calibri" w:cs="Calibri"/>
                <w:color w:val="000000"/>
                <w:sz w:val="20"/>
                <w:szCs w:val="20"/>
              </w:rPr>
              <w:br/>
              <w:t>KSÜ İşletme Bölümü Doktora Öğrencisi</w:t>
            </w:r>
            <w:r w:rsidRPr="00066491">
              <w:rPr>
                <w:rFonts w:ascii="Calibri" w:hAnsi="Calibri" w:cs="Calibri"/>
                <w:color w:val="000000"/>
                <w:sz w:val="20"/>
                <w:szCs w:val="20"/>
              </w:rPr>
              <w:br/>
            </w:r>
            <w:r w:rsidRPr="00066491">
              <w:rPr>
                <w:rFonts w:ascii="Calibri" w:hAnsi="Calibri" w:cs="Calibri"/>
                <w:color w:val="000000"/>
                <w:sz w:val="20"/>
                <w:szCs w:val="20"/>
              </w:rPr>
              <w:br/>
            </w:r>
            <w:r w:rsidRPr="00066491">
              <w:rPr>
                <w:rFonts w:ascii="Calibri" w:hAnsi="Calibri" w:cs="Calibri"/>
                <w:b/>
                <w:bCs/>
                <w:color w:val="000000"/>
                <w:sz w:val="20"/>
                <w:szCs w:val="20"/>
                <w:u w:val="single"/>
              </w:rPr>
              <w:t>İletişim:</w:t>
            </w:r>
            <w:r w:rsidRPr="00066491">
              <w:rPr>
                <w:rFonts w:ascii="Calibri" w:hAnsi="Calibri" w:cs="Calibri"/>
                <w:color w:val="000000"/>
                <w:sz w:val="20"/>
                <w:szCs w:val="20"/>
                <w:u w:val="single"/>
              </w:rPr>
              <w:br/>
            </w:r>
            <w:r w:rsidRPr="00066491">
              <w:rPr>
                <w:rFonts w:ascii="Calibri" w:hAnsi="Calibri" w:cs="Calibri"/>
                <w:color w:val="000000"/>
                <w:sz w:val="20"/>
                <w:szCs w:val="20"/>
              </w:rPr>
              <w:t>e-posta: maakdemir.ac@gmail.com</w:t>
            </w:r>
          </w:p>
        </w:tc>
      </w:tr>
      <w:tr w:rsidR="0069311B" w:rsidRPr="00066491" w14:paraId="567BACB7" w14:textId="77777777" w:rsidTr="00AE1CA9">
        <w:trPr>
          <w:trHeight w:val="320"/>
        </w:trPr>
        <w:tc>
          <w:tcPr>
            <w:tcW w:w="8500" w:type="dxa"/>
            <w:gridSpan w:val="7"/>
            <w:tcBorders>
              <w:top w:val="single" w:sz="4" w:space="0" w:color="auto"/>
              <w:left w:val="single" w:sz="4" w:space="0" w:color="auto"/>
              <w:bottom w:val="single" w:sz="4" w:space="0" w:color="auto"/>
              <w:right w:val="single" w:sz="4" w:space="0" w:color="auto"/>
            </w:tcBorders>
            <w:shd w:val="clear" w:color="000000" w:fill="9BC2E6"/>
            <w:vAlign w:val="bottom"/>
            <w:hideMark/>
          </w:tcPr>
          <w:p w14:paraId="7E4920C9" w14:textId="77777777" w:rsidR="0069311B" w:rsidRPr="00066491" w:rsidRDefault="0069311B"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1: Çevresel Sürdürülebilirlik İletişimi</w:t>
            </w:r>
          </w:p>
        </w:tc>
      </w:tr>
      <w:tr w:rsidR="0069311B" w:rsidRPr="00066491" w14:paraId="22063E94" w14:textId="77777777" w:rsidTr="00AE1CA9">
        <w:trPr>
          <w:trHeight w:val="1020"/>
        </w:trPr>
        <w:tc>
          <w:tcPr>
            <w:tcW w:w="636" w:type="dxa"/>
            <w:tcBorders>
              <w:top w:val="nil"/>
              <w:left w:val="single" w:sz="4" w:space="0" w:color="auto"/>
              <w:bottom w:val="single" w:sz="4" w:space="0" w:color="auto"/>
              <w:right w:val="single" w:sz="4" w:space="0" w:color="auto"/>
            </w:tcBorders>
            <w:shd w:val="clear" w:color="000000" w:fill="FFD966"/>
            <w:vAlign w:val="center"/>
            <w:hideMark/>
          </w:tcPr>
          <w:p w14:paraId="619DBF5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Genel Soru No</w:t>
            </w:r>
          </w:p>
        </w:tc>
        <w:tc>
          <w:tcPr>
            <w:tcW w:w="675" w:type="dxa"/>
            <w:tcBorders>
              <w:top w:val="nil"/>
              <w:left w:val="nil"/>
              <w:bottom w:val="single" w:sz="4" w:space="0" w:color="auto"/>
              <w:right w:val="single" w:sz="4" w:space="0" w:color="auto"/>
            </w:tcBorders>
            <w:shd w:val="clear" w:color="000000" w:fill="FFD966"/>
            <w:vAlign w:val="center"/>
            <w:hideMark/>
          </w:tcPr>
          <w:p w14:paraId="7BC19AA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Faktör Soru No</w:t>
            </w:r>
          </w:p>
        </w:tc>
        <w:tc>
          <w:tcPr>
            <w:tcW w:w="3465" w:type="dxa"/>
            <w:tcBorders>
              <w:top w:val="nil"/>
              <w:left w:val="nil"/>
              <w:bottom w:val="single" w:sz="4" w:space="0" w:color="auto"/>
              <w:right w:val="single" w:sz="4" w:space="0" w:color="auto"/>
            </w:tcBorders>
            <w:shd w:val="clear" w:color="000000" w:fill="FFD966"/>
            <w:vAlign w:val="center"/>
            <w:hideMark/>
          </w:tcPr>
          <w:p w14:paraId="4D561DA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Soru İçeriği</w:t>
            </w:r>
          </w:p>
        </w:tc>
        <w:tc>
          <w:tcPr>
            <w:tcW w:w="735" w:type="dxa"/>
            <w:tcBorders>
              <w:top w:val="nil"/>
              <w:left w:val="nil"/>
              <w:bottom w:val="single" w:sz="4" w:space="0" w:color="auto"/>
              <w:right w:val="single" w:sz="4" w:space="0" w:color="auto"/>
            </w:tcBorders>
            <w:shd w:val="clear" w:color="000000" w:fill="FFD966"/>
            <w:vAlign w:val="center"/>
            <w:hideMark/>
          </w:tcPr>
          <w:p w14:paraId="7BBB8F2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Gerekli</w:t>
            </w:r>
          </w:p>
        </w:tc>
        <w:tc>
          <w:tcPr>
            <w:tcW w:w="795" w:type="dxa"/>
            <w:tcBorders>
              <w:top w:val="nil"/>
              <w:left w:val="nil"/>
              <w:bottom w:val="single" w:sz="4" w:space="0" w:color="auto"/>
              <w:right w:val="single" w:sz="4" w:space="0" w:color="auto"/>
            </w:tcBorders>
            <w:shd w:val="clear" w:color="000000" w:fill="FFD966"/>
            <w:vAlign w:val="center"/>
            <w:hideMark/>
          </w:tcPr>
          <w:p w14:paraId="65702AC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Yararlı/</w:t>
            </w:r>
            <w:r w:rsidRPr="00066491">
              <w:rPr>
                <w:rFonts w:ascii="Calibri" w:hAnsi="Calibri" w:cs="Calibri"/>
                <w:b/>
                <w:bCs/>
                <w:color w:val="000000"/>
                <w:sz w:val="20"/>
                <w:szCs w:val="20"/>
              </w:rPr>
              <w:br/>
              <w:t>Yetersiz</w:t>
            </w:r>
          </w:p>
        </w:tc>
        <w:tc>
          <w:tcPr>
            <w:tcW w:w="919" w:type="dxa"/>
            <w:tcBorders>
              <w:top w:val="nil"/>
              <w:left w:val="nil"/>
              <w:bottom w:val="single" w:sz="4" w:space="0" w:color="auto"/>
              <w:right w:val="single" w:sz="4" w:space="0" w:color="auto"/>
            </w:tcBorders>
            <w:shd w:val="clear" w:color="000000" w:fill="FFD966"/>
            <w:vAlign w:val="center"/>
            <w:hideMark/>
          </w:tcPr>
          <w:p w14:paraId="1B25088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Gereksiz</w:t>
            </w:r>
          </w:p>
        </w:tc>
        <w:tc>
          <w:tcPr>
            <w:tcW w:w="1275" w:type="dxa"/>
            <w:tcBorders>
              <w:top w:val="nil"/>
              <w:left w:val="nil"/>
              <w:bottom w:val="single" w:sz="4" w:space="0" w:color="auto"/>
              <w:right w:val="single" w:sz="4" w:space="0" w:color="auto"/>
            </w:tcBorders>
            <w:shd w:val="clear" w:color="000000" w:fill="FFD966"/>
            <w:vAlign w:val="center"/>
            <w:hideMark/>
          </w:tcPr>
          <w:p w14:paraId="76C5EC4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Düşünceler</w:t>
            </w:r>
          </w:p>
        </w:tc>
      </w:tr>
      <w:tr w:rsidR="00E253DC" w:rsidRPr="00066491" w14:paraId="4EEA9EE3" w14:textId="77777777" w:rsidTr="00400898">
        <w:trPr>
          <w:trHeight w:val="1024"/>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9B851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w:t>
            </w:r>
          </w:p>
        </w:tc>
        <w:tc>
          <w:tcPr>
            <w:tcW w:w="675" w:type="dxa"/>
            <w:tcBorders>
              <w:top w:val="nil"/>
              <w:left w:val="nil"/>
              <w:bottom w:val="single" w:sz="4" w:space="0" w:color="auto"/>
              <w:right w:val="single" w:sz="4" w:space="0" w:color="auto"/>
            </w:tcBorders>
            <w:shd w:val="clear" w:color="auto" w:fill="auto"/>
            <w:vAlign w:val="center"/>
            <w:hideMark/>
          </w:tcPr>
          <w:p w14:paraId="3D4C93B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w:t>
            </w:r>
          </w:p>
        </w:tc>
        <w:tc>
          <w:tcPr>
            <w:tcW w:w="3465" w:type="dxa"/>
            <w:tcBorders>
              <w:top w:val="nil"/>
              <w:left w:val="nil"/>
              <w:bottom w:val="single" w:sz="4" w:space="0" w:color="auto"/>
              <w:right w:val="single" w:sz="4" w:space="0" w:color="auto"/>
            </w:tcBorders>
            <w:shd w:val="clear" w:color="auto" w:fill="auto"/>
            <w:vAlign w:val="center"/>
            <w:hideMark/>
          </w:tcPr>
          <w:p w14:paraId="3DCC030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Kurumumda/üniversitemde yenilenebilir enerjinin, toplam enerji tüketimine oranının artırılmasına yönelik çalışmalar yapıldığından haberdarım.</w:t>
            </w:r>
          </w:p>
        </w:tc>
        <w:tc>
          <w:tcPr>
            <w:tcW w:w="735" w:type="dxa"/>
            <w:tcBorders>
              <w:top w:val="nil"/>
              <w:left w:val="nil"/>
              <w:bottom w:val="single" w:sz="4" w:space="0" w:color="auto"/>
              <w:right w:val="single" w:sz="4" w:space="0" w:color="auto"/>
            </w:tcBorders>
            <w:shd w:val="clear" w:color="auto" w:fill="auto"/>
            <w:vAlign w:val="bottom"/>
            <w:hideMark/>
          </w:tcPr>
          <w:p w14:paraId="569D608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E8C5F2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A2C162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85B3AC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F398D7C"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9DE45F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w:t>
            </w:r>
          </w:p>
        </w:tc>
        <w:tc>
          <w:tcPr>
            <w:tcW w:w="675" w:type="dxa"/>
            <w:tcBorders>
              <w:top w:val="nil"/>
              <w:left w:val="nil"/>
              <w:bottom w:val="single" w:sz="4" w:space="0" w:color="auto"/>
              <w:right w:val="single" w:sz="4" w:space="0" w:color="auto"/>
            </w:tcBorders>
            <w:shd w:val="clear" w:color="auto" w:fill="auto"/>
            <w:vAlign w:val="center"/>
            <w:hideMark/>
          </w:tcPr>
          <w:p w14:paraId="7F2E732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w:t>
            </w:r>
          </w:p>
        </w:tc>
        <w:tc>
          <w:tcPr>
            <w:tcW w:w="3465" w:type="dxa"/>
            <w:tcBorders>
              <w:top w:val="nil"/>
              <w:left w:val="nil"/>
              <w:bottom w:val="single" w:sz="4" w:space="0" w:color="auto"/>
              <w:right w:val="single" w:sz="4" w:space="0" w:color="auto"/>
            </w:tcBorders>
            <w:shd w:val="clear" w:color="auto" w:fill="auto"/>
            <w:vAlign w:val="center"/>
            <w:hideMark/>
          </w:tcPr>
          <w:p w14:paraId="3404DDB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Kurumumda/üniversitemde, enerji verimliliğine/tasarrufuna yönelik uygulamalar/çalışmalar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9BA65A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EDAD65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C5EA30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5A1E77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E21C5CD" w14:textId="77777777" w:rsidTr="00AE1CA9">
        <w:trPr>
          <w:trHeight w:val="11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DF58BF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w:t>
            </w:r>
          </w:p>
        </w:tc>
        <w:tc>
          <w:tcPr>
            <w:tcW w:w="675" w:type="dxa"/>
            <w:tcBorders>
              <w:top w:val="nil"/>
              <w:left w:val="nil"/>
              <w:bottom w:val="single" w:sz="4" w:space="0" w:color="auto"/>
              <w:right w:val="single" w:sz="4" w:space="0" w:color="auto"/>
            </w:tcBorders>
            <w:shd w:val="clear" w:color="auto" w:fill="auto"/>
            <w:vAlign w:val="center"/>
            <w:hideMark/>
          </w:tcPr>
          <w:p w14:paraId="6006516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w:t>
            </w:r>
          </w:p>
        </w:tc>
        <w:tc>
          <w:tcPr>
            <w:tcW w:w="3465" w:type="dxa"/>
            <w:tcBorders>
              <w:top w:val="nil"/>
              <w:left w:val="nil"/>
              <w:bottom w:val="single" w:sz="4" w:space="0" w:color="auto"/>
              <w:right w:val="single" w:sz="4" w:space="0" w:color="auto"/>
            </w:tcBorders>
            <w:shd w:val="clear" w:color="auto" w:fill="auto"/>
            <w:vAlign w:val="center"/>
            <w:hideMark/>
          </w:tcPr>
          <w:p w14:paraId="6D6CABE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su geri dönüşümünü/arıtımını ve güvenli tekrar kullanımı artırmaya yönelik çalışmaları/uygulamaları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7D0AFF6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29F4E77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3607A0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7352D9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058C397"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AE372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w:t>
            </w:r>
          </w:p>
        </w:tc>
        <w:tc>
          <w:tcPr>
            <w:tcW w:w="675" w:type="dxa"/>
            <w:tcBorders>
              <w:top w:val="nil"/>
              <w:left w:val="nil"/>
              <w:bottom w:val="single" w:sz="4" w:space="0" w:color="auto"/>
              <w:right w:val="single" w:sz="4" w:space="0" w:color="auto"/>
            </w:tcBorders>
            <w:shd w:val="clear" w:color="auto" w:fill="auto"/>
            <w:vAlign w:val="center"/>
            <w:hideMark/>
          </w:tcPr>
          <w:p w14:paraId="5687437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w:t>
            </w:r>
          </w:p>
        </w:tc>
        <w:tc>
          <w:tcPr>
            <w:tcW w:w="3465" w:type="dxa"/>
            <w:tcBorders>
              <w:top w:val="nil"/>
              <w:left w:val="nil"/>
              <w:bottom w:val="single" w:sz="4" w:space="0" w:color="auto"/>
              <w:right w:val="single" w:sz="4" w:space="0" w:color="auto"/>
            </w:tcBorders>
            <w:shd w:val="clear" w:color="auto" w:fill="auto"/>
            <w:vAlign w:val="center"/>
            <w:hideMark/>
          </w:tcPr>
          <w:p w14:paraId="1E33F3B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halkın temiz suya erişimi ve/veya sıhhi koşullarının geliştirilmesi yönünde çalışmaları/uygulamaları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4A1971E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D3343C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2BCA84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A9063F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83DD20E" w14:textId="77777777" w:rsidTr="00400898">
        <w:trPr>
          <w:trHeight w:val="562"/>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8545A2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w:t>
            </w:r>
          </w:p>
        </w:tc>
        <w:tc>
          <w:tcPr>
            <w:tcW w:w="675" w:type="dxa"/>
            <w:tcBorders>
              <w:top w:val="nil"/>
              <w:left w:val="nil"/>
              <w:bottom w:val="single" w:sz="4" w:space="0" w:color="auto"/>
              <w:right w:val="single" w:sz="4" w:space="0" w:color="auto"/>
            </w:tcBorders>
            <w:shd w:val="clear" w:color="auto" w:fill="auto"/>
            <w:vAlign w:val="center"/>
            <w:hideMark/>
          </w:tcPr>
          <w:p w14:paraId="7713BCB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w:t>
            </w:r>
          </w:p>
        </w:tc>
        <w:tc>
          <w:tcPr>
            <w:tcW w:w="3465" w:type="dxa"/>
            <w:tcBorders>
              <w:top w:val="nil"/>
              <w:left w:val="nil"/>
              <w:bottom w:val="single" w:sz="4" w:space="0" w:color="auto"/>
              <w:right w:val="single" w:sz="4" w:space="0" w:color="auto"/>
            </w:tcBorders>
            <w:shd w:val="clear" w:color="auto" w:fill="auto"/>
            <w:vAlign w:val="center"/>
            <w:hideMark/>
          </w:tcPr>
          <w:p w14:paraId="4B3BD94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ormansızlaşmanın sona </w:t>
            </w:r>
            <w:proofErr w:type="gramStart"/>
            <w:r w:rsidRPr="00066491">
              <w:rPr>
                <w:rFonts w:ascii="Calibri" w:hAnsi="Calibri" w:cs="Calibri"/>
                <w:color w:val="000000"/>
                <w:sz w:val="20"/>
                <w:szCs w:val="20"/>
              </w:rPr>
              <w:t>erdirilmesi  ve</w:t>
            </w:r>
            <w:proofErr w:type="gramEnd"/>
            <w:r w:rsidRPr="00066491">
              <w:rPr>
                <w:rFonts w:ascii="Calibri" w:hAnsi="Calibri" w:cs="Calibri"/>
                <w:color w:val="000000"/>
                <w:sz w:val="20"/>
                <w:szCs w:val="20"/>
              </w:rPr>
              <w:t xml:space="preserve">/veya tahrip edilmiş ormanların eski haline döndürülmesi ve/veya ağaçlandırma yapılması yönünde çalışmaları/uygulamaları olduğundan </w:t>
            </w:r>
            <w:r w:rsidRPr="00066491">
              <w:rPr>
                <w:rFonts w:ascii="Calibri" w:hAnsi="Calibri" w:cs="Calibri"/>
                <w:color w:val="000000"/>
                <w:sz w:val="20"/>
                <w:szCs w:val="20"/>
              </w:rPr>
              <w:lastRenderedPageBreak/>
              <w:t>haberdarım.</w:t>
            </w:r>
          </w:p>
        </w:tc>
        <w:tc>
          <w:tcPr>
            <w:tcW w:w="735" w:type="dxa"/>
            <w:tcBorders>
              <w:top w:val="nil"/>
              <w:left w:val="nil"/>
              <w:bottom w:val="single" w:sz="4" w:space="0" w:color="auto"/>
              <w:right w:val="single" w:sz="4" w:space="0" w:color="auto"/>
            </w:tcBorders>
            <w:shd w:val="clear" w:color="auto" w:fill="auto"/>
            <w:vAlign w:val="bottom"/>
            <w:hideMark/>
          </w:tcPr>
          <w:p w14:paraId="520B4B2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lastRenderedPageBreak/>
              <w:t> </w:t>
            </w:r>
          </w:p>
        </w:tc>
        <w:tc>
          <w:tcPr>
            <w:tcW w:w="795" w:type="dxa"/>
            <w:tcBorders>
              <w:top w:val="nil"/>
              <w:left w:val="nil"/>
              <w:bottom w:val="single" w:sz="4" w:space="0" w:color="auto"/>
              <w:right w:val="single" w:sz="4" w:space="0" w:color="auto"/>
            </w:tcBorders>
            <w:shd w:val="clear" w:color="auto" w:fill="auto"/>
            <w:vAlign w:val="bottom"/>
            <w:hideMark/>
          </w:tcPr>
          <w:p w14:paraId="164E6F7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A16AB0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2AB147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0A83915"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6B04A5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6</w:t>
            </w:r>
          </w:p>
        </w:tc>
        <w:tc>
          <w:tcPr>
            <w:tcW w:w="675" w:type="dxa"/>
            <w:tcBorders>
              <w:top w:val="nil"/>
              <w:left w:val="nil"/>
              <w:bottom w:val="single" w:sz="4" w:space="0" w:color="auto"/>
              <w:right w:val="single" w:sz="4" w:space="0" w:color="auto"/>
            </w:tcBorders>
            <w:shd w:val="clear" w:color="auto" w:fill="auto"/>
            <w:vAlign w:val="center"/>
            <w:hideMark/>
          </w:tcPr>
          <w:p w14:paraId="5420AA9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w:t>
            </w:r>
          </w:p>
        </w:tc>
        <w:tc>
          <w:tcPr>
            <w:tcW w:w="3465" w:type="dxa"/>
            <w:tcBorders>
              <w:top w:val="nil"/>
              <w:left w:val="nil"/>
              <w:bottom w:val="single" w:sz="4" w:space="0" w:color="auto"/>
              <w:right w:val="single" w:sz="4" w:space="0" w:color="auto"/>
            </w:tcBorders>
            <w:shd w:val="clear" w:color="auto" w:fill="auto"/>
            <w:vAlign w:val="center"/>
            <w:hideMark/>
          </w:tcPr>
          <w:p w14:paraId="043E666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çölleşme ile mücadele edilmesi, çölleşme, kuraklık ve sellerden etkilenen alanların yeniden eski haline getirilmesine yönelik çalışmaları/uygulamaları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68EAA88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D4FFE3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0D930A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72CE70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F8C7B41"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0A2BB4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w:t>
            </w:r>
          </w:p>
        </w:tc>
        <w:tc>
          <w:tcPr>
            <w:tcW w:w="675" w:type="dxa"/>
            <w:tcBorders>
              <w:top w:val="nil"/>
              <w:left w:val="nil"/>
              <w:bottom w:val="single" w:sz="4" w:space="0" w:color="auto"/>
              <w:right w:val="single" w:sz="4" w:space="0" w:color="auto"/>
            </w:tcBorders>
            <w:shd w:val="clear" w:color="auto" w:fill="auto"/>
            <w:vAlign w:val="center"/>
            <w:hideMark/>
          </w:tcPr>
          <w:p w14:paraId="5DF7C57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w:t>
            </w:r>
          </w:p>
        </w:tc>
        <w:tc>
          <w:tcPr>
            <w:tcW w:w="3465" w:type="dxa"/>
            <w:tcBorders>
              <w:top w:val="nil"/>
              <w:left w:val="nil"/>
              <w:bottom w:val="single" w:sz="4" w:space="0" w:color="auto"/>
              <w:right w:val="single" w:sz="4" w:space="0" w:color="auto"/>
            </w:tcBorders>
            <w:shd w:val="clear" w:color="auto" w:fill="auto"/>
            <w:vAlign w:val="center"/>
            <w:hideMark/>
          </w:tcPr>
          <w:p w14:paraId="05607B2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biyoçeşitlilik kaybının durdurulması, yok olma tehlikesiyle karşı karşıya olan türlerin korunması ve/veya nesillerinin tükenmesinin engellenmesi için çalışmaları/uygulamaları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6161046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1F27B3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E6EF09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110760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9070E1D"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61339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8</w:t>
            </w:r>
          </w:p>
        </w:tc>
        <w:tc>
          <w:tcPr>
            <w:tcW w:w="675" w:type="dxa"/>
            <w:tcBorders>
              <w:top w:val="nil"/>
              <w:left w:val="nil"/>
              <w:bottom w:val="single" w:sz="4" w:space="0" w:color="auto"/>
              <w:right w:val="single" w:sz="4" w:space="0" w:color="auto"/>
            </w:tcBorders>
            <w:shd w:val="clear" w:color="auto" w:fill="auto"/>
            <w:vAlign w:val="center"/>
            <w:hideMark/>
          </w:tcPr>
          <w:p w14:paraId="0B04426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8</w:t>
            </w:r>
          </w:p>
        </w:tc>
        <w:tc>
          <w:tcPr>
            <w:tcW w:w="3465" w:type="dxa"/>
            <w:tcBorders>
              <w:top w:val="nil"/>
              <w:left w:val="nil"/>
              <w:bottom w:val="single" w:sz="4" w:space="0" w:color="auto"/>
              <w:right w:val="single" w:sz="4" w:space="0" w:color="auto"/>
            </w:tcBorders>
            <w:shd w:val="clear" w:color="auto" w:fill="auto"/>
            <w:vAlign w:val="center"/>
            <w:hideMark/>
          </w:tcPr>
          <w:p w14:paraId="3D7445A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korunan bitki ve hayvan türlerinin yasa dışı avlanması ve kaçakçılığının yapılmasını sona erdirmek, yasa dışı vahşi yaşam ürünlerinin arz ve talebinin önlenmesine yönelik çalışmaları/uygulamaları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0A1088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2CD0523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EEE226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0A9B16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22EED46"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B53EA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9</w:t>
            </w:r>
          </w:p>
        </w:tc>
        <w:tc>
          <w:tcPr>
            <w:tcW w:w="675" w:type="dxa"/>
            <w:tcBorders>
              <w:top w:val="nil"/>
              <w:left w:val="nil"/>
              <w:bottom w:val="single" w:sz="4" w:space="0" w:color="auto"/>
              <w:right w:val="single" w:sz="4" w:space="0" w:color="auto"/>
            </w:tcBorders>
            <w:shd w:val="clear" w:color="auto" w:fill="auto"/>
            <w:vAlign w:val="center"/>
            <w:hideMark/>
          </w:tcPr>
          <w:p w14:paraId="5A30AD5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9</w:t>
            </w:r>
          </w:p>
        </w:tc>
        <w:tc>
          <w:tcPr>
            <w:tcW w:w="3465" w:type="dxa"/>
            <w:tcBorders>
              <w:top w:val="nil"/>
              <w:left w:val="nil"/>
              <w:bottom w:val="single" w:sz="4" w:space="0" w:color="auto"/>
              <w:right w:val="single" w:sz="4" w:space="0" w:color="auto"/>
            </w:tcBorders>
            <w:shd w:val="clear" w:color="auto" w:fill="auto"/>
            <w:vAlign w:val="center"/>
            <w:hideMark/>
          </w:tcPr>
          <w:p w14:paraId="18777A7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iklim değişikliğiyle ilgili önlemleri içeren ulusal politikalara, stratejilere ve planlara paralel olarak kurumsal bir yol haritası oluşturduğundan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AA1EB1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70C5A71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9A87C0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FAB858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5AFAE3C"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51973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10</w:t>
            </w:r>
          </w:p>
        </w:tc>
        <w:tc>
          <w:tcPr>
            <w:tcW w:w="675" w:type="dxa"/>
            <w:tcBorders>
              <w:top w:val="nil"/>
              <w:left w:val="nil"/>
              <w:bottom w:val="single" w:sz="4" w:space="0" w:color="auto"/>
              <w:right w:val="single" w:sz="4" w:space="0" w:color="auto"/>
            </w:tcBorders>
            <w:shd w:val="clear" w:color="auto" w:fill="auto"/>
            <w:vAlign w:val="center"/>
            <w:hideMark/>
          </w:tcPr>
          <w:p w14:paraId="0E23959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10</w:t>
            </w:r>
          </w:p>
        </w:tc>
        <w:tc>
          <w:tcPr>
            <w:tcW w:w="3465" w:type="dxa"/>
            <w:tcBorders>
              <w:top w:val="nil"/>
              <w:left w:val="nil"/>
              <w:bottom w:val="single" w:sz="4" w:space="0" w:color="auto"/>
              <w:right w:val="single" w:sz="4" w:space="0" w:color="auto"/>
            </w:tcBorders>
            <w:shd w:val="clear" w:color="auto" w:fill="auto"/>
            <w:vAlign w:val="center"/>
            <w:hideMark/>
          </w:tcPr>
          <w:p w14:paraId="062D9B1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iklim değişikliği konusunda eğitim faaliyetleri yürüttüğünden haberdarım.</w:t>
            </w:r>
          </w:p>
        </w:tc>
        <w:tc>
          <w:tcPr>
            <w:tcW w:w="735" w:type="dxa"/>
            <w:tcBorders>
              <w:top w:val="nil"/>
              <w:left w:val="nil"/>
              <w:bottom w:val="single" w:sz="4" w:space="0" w:color="auto"/>
              <w:right w:val="single" w:sz="4" w:space="0" w:color="auto"/>
            </w:tcBorders>
            <w:shd w:val="clear" w:color="auto" w:fill="auto"/>
            <w:vAlign w:val="bottom"/>
            <w:hideMark/>
          </w:tcPr>
          <w:p w14:paraId="1EA2A84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11E821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A724F9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E64A23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E6B5BDA" w14:textId="77777777" w:rsidTr="00AE1CA9">
        <w:trPr>
          <w:trHeight w:val="12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FBC0B9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11</w:t>
            </w:r>
          </w:p>
        </w:tc>
        <w:tc>
          <w:tcPr>
            <w:tcW w:w="675" w:type="dxa"/>
            <w:tcBorders>
              <w:top w:val="nil"/>
              <w:left w:val="nil"/>
              <w:bottom w:val="single" w:sz="4" w:space="0" w:color="auto"/>
              <w:right w:val="single" w:sz="4" w:space="0" w:color="auto"/>
            </w:tcBorders>
            <w:shd w:val="clear" w:color="auto" w:fill="auto"/>
            <w:vAlign w:val="center"/>
            <w:hideMark/>
          </w:tcPr>
          <w:p w14:paraId="5C165B6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11</w:t>
            </w:r>
          </w:p>
        </w:tc>
        <w:tc>
          <w:tcPr>
            <w:tcW w:w="3465" w:type="dxa"/>
            <w:tcBorders>
              <w:top w:val="nil"/>
              <w:left w:val="nil"/>
              <w:bottom w:val="single" w:sz="4" w:space="0" w:color="auto"/>
              <w:right w:val="single" w:sz="4" w:space="0" w:color="auto"/>
            </w:tcBorders>
            <w:shd w:val="clear" w:color="auto" w:fill="auto"/>
            <w:vAlign w:val="center"/>
            <w:hideMark/>
          </w:tcPr>
          <w:p w14:paraId="60BC6DC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sürdürülebilir </w:t>
            </w:r>
            <w:proofErr w:type="gramStart"/>
            <w:r w:rsidRPr="00066491">
              <w:rPr>
                <w:rFonts w:ascii="Calibri" w:hAnsi="Calibri" w:cs="Calibri"/>
                <w:color w:val="000000"/>
                <w:sz w:val="20"/>
                <w:szCs w:val="20"/>
              </w:rPr>
              <w:t>gıda  ve</w:t>
            </w:r>
            <w:proofErr w:type="gramEnd"/>
            <w:r w:rsidRPr="00066491">
              <w:rPr>
                <w:rFonts w:ascii="Calibri" w:hAnsi="Calibri" w:cs="Calibri"/>
                <w:color w:val="000000"/>
                <w:sz w:val="20"/>
                <w:szCs w:val="20"/>
              </w:rPr>
              <w:t>/veya  tarım uygulamalarının hayata geçirilmesi yönünde faaliyetler/uygulamalar yürüttüğünden haberdarım.</w:t>
            </w:r>
          </w:p>
        </w:tc>
        <w:tc>
          <w:tcPr>
            <w:tcW w:w="735" w:type="dxa"/>
            <w:tcBorders>
              <w:top w:val="nil"/>
              <w:left w:val="nil"/>
              <w:bottom w:val="single" w:sz="4" w:space="0" w:color="auto"/>
              <w:right w:val="single" w:sz="4" w:space="0" w:color="auto"/>
            </w:tcBorders>
            <w:shd w:val="clear" w:color="auto" w:fill="auto"/>
            <w:vAlign w:val="bottom"/>
            <w:hideMark/>
          </w:tcPr>
          <w:p w14:paraId="37CD624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D414EC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D793A6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EC388F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BA19152"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AFA36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12</w:t>
            </w:r>
          </w:p>
        </w:tc>
        <w:tc>
          <w:tcPr>
            <w:tcW w:w="675" w:type="dxa"/>
            <w:tcBorders>
              <w:top w:val="nil"/>
              <w:left w:val="nil"/>
              <w:bottom w:val="single" w:sz="4" w:space="0" w:color="auto"/>
              <w:right w:val="single" w:sz="4" w:space="0" w:color="auto"/>
            </w:tcBorders>
            <w:shd w:val="clear" w:color="auto" w:fill="auto"/>
            <w:vAlign w:val="center"/>
            <w:hideMark/>
          </w:tcPr>
          <w:p w14:paraId="781C346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12</w:t>
            </w:r>
          </w:p>
        </w:tc>
        <w:tc>
          <w:tcPr>
            <w:tcW w:w="3465" w:type="dxa"/>
            <w:tcBorders>
              <w:top w:val="nil"/>
              <w:left w:val="nil"/>
              <w:bottom w:val="single" w:sz="4" w:space="0" w:color="auto"/>
              <w:right w:val="single" w:sz="4" w:space="0" w:color="auto"/>
            </w:tcBorders>
            <w:shd w:val="clear" w:color="auto" w:fill="auto"/>
            <w:vAlign w:val="center"/>
            <w:hideMark/>
          </w:tcPr>
          <w:p w14:paraId="6D14388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hava kalitesinin yükseltilmesi ve zararlı gazların salınımının azaltılması konusundan çalışmalarının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BC9617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7ADFF8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92FE4D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D69B7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05991F8" w14:textId="77777777" w:rsidTr="00AE1CA9">
        <w:trPr>
          <w:trHeight w:val="10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050D7D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13</w:t>
            </w:r>
          </w:p>
        </w:tc>
        <w:tc>
          <w:tcPr>
            <w:tcW w:w="675" w:type="dxa"/>
            <w:tcBorders>
              <w:top w:val="nil"/>
              <w:left w:val="nil"/>
              <w:bottom w:val="single" w:sz="4" w:space="0" w:color="auto"/>
              <w:right w:val="single" w:sz="4" w:space="0" w:color="auto"/>
            </w:tcBorders>
            <w:shd w:val="clear" w:color="auto" w:fill="auto"/>
            <w:vAlign w:val="center"/>
            <w:hideMark/>
          </w:tcPr>
          <w:p w14:paraId="087475C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13</w:t>
            </w:r>
          </w:p>
        </w:tc>
        <w:tc>
          <w:tcPr>
            <w:tcW w:w="3465" w:type="dxa"/>
            <w:tcBorders>
              <w:top w:val="nil"/>
              <w:left w:val="nil"/>
              <w:bottom w:val="single" w:sz="4" w:space="0" w:color="auto"/>
              <w:right w:val="single" w:sz="4" w:space="0" w:color="auto"/>
            </w:tcBorders>
            <w:shd w:val="clear" w:color="auto" w:fill="auto"/>
            <w:vAlign w:val="center"/>
            <w:hideMark/>
          </w:tcPr>
          <w:p w14:paraId="76D5EDC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atık yönetimi ve geri dönüşüm konusunda çalışmalarının/faaliyetlerinin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08102A3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F302C8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62A6D1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4A746F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616A26D" w14:textId="77777777" w:rsidTr="00AE1CA9">
        <w:trPr>
          <w:trHeight w:val="12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41D20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14</w:t>
            </w:r>
          </w:p>
        </w:tc>
        <w:tc>
          <w:tcPr>
            <w:tcW w:w="675" w:type="dxa"/>
            <w:tcBorders>
              <w:top w:val="nil"/>
              <w:left w:val="nil"/>
              <w:bottom w:val="single" w:sz="4" w:space="0" w:color="auto"/>
              <w:right w:val="single" w:sz="4" w:space="0" w:color="auto"/>
            </w:tcBorders>
            <w:shd w:val="clear" w:color="auto" w:fill="auto"/>
            <w:vAlign w:val="center"/>
            <w:hideMark/>
          </w:tcPr>
          <w:p w14:paraId="6324195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14</w:t>
            </w:r>
          </w:p>
        </w:tc>
        <w:tc>
          <w:tcPr>
            <w:tcW w:w="3465" w:type="dxa"/>
            <w:tcBorders>
              <w:top w:val="nil"/>
              <w:left w:val="nil"/>
              <w:bottom w:val="single" w:sz="4" w:space="0" w:color="auto"/>
              <w:right w:val="single" w:sz="4" w:space="0" w:color="auto"/>
            </w:tcBorders>
            <w:shd w:val="clear" w:color="auto" w:fill="auto"/>
            <w:vAlign w:val="center"/>
            <w:hideMark/>
          </w:tcPr>
          <w:p w14:paraId="7AECBF3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çevreci teknolojilerin desteklenmesine yönelik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676FE1E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A39C41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5238AA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F8B17A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8C89C3E"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62241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15</w:t>
            </w:r>
          </w:p>
        </w:tc>
        <w:tc>
          <w:tcPr>
            <w:tcW w:w="675" w:type="dxa"/>
            <w:tcBorders>
              <w:top w:val="nil"/>
              <w:left w:val="nil"/>
              <w:bottom w:val="single" w:sz="4" w:space="0" w:color="auto"/>
              <w:right w:val="single" w:sz="4" w:space="0" w:color="auto"/>
            </w:tcBorders>
            <w:shd w:val="clear" w:color="auto" w:fill="auto"/>
            <w:vAlign w:val="center"/>
            <w:hideMark/>
          </w:tcPr>
          <w:p w14:paraId="1910316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15</w:t>
            </w:r>
          </w:p>
        </w:tc>
        <w:tc>
          <w:tcPr>
            <w:tcW w:w="3465" w:type="dxa"/>
            <w:tcBorders>
              <w:top w:val="nil"/>
              <w:left w:val="nil"/>
              <w:bottom w:val="single" w:sz="4" w:space="0" w:color="auto"/>
              <w:right w:val="single" w:sz="4" w:space="0" w:color="auto"/>
            </w:tcBorders>
            <w:shd w:val="clear" w:color="auto" w:fill="auto"/>
            <w:vAlign w:val="center"/>
            <w:hideMark/>
          </w:tcPr>
          <w:p w14:paraId="1D43C6C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su kirliliğinin önlenmesine yönelik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4C2CDCD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7021E2B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F02D3C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A826E2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7B72F6D"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1EDAB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16</w:t>
            </w:r>
          </w:p>
        </w:tc>
        <w:tc>
          <w:tcPr>
            <w:tcW w:w="675" w:type="dxa"/>
            <w:tcBorders>
              <w:top w:val="nil"/>
              <w:left w:val="nil"/>
              <w:bottom w:val="single" w:sz="4" w:space="0" w:color="auto"/>
              <w:right w:val="single" w:sz="4" w:space="0" w:color="auto"/>
            </w:tcBorders>
            <w:shd w:val="clear" w:color="auto" w:fill="auto"/>
            <w:vAlign w:val="center"/>
            <w:hideMark/>
          </w:tcPr>
          <w:p w14:paraId="61B8FF9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16</w:t>
            </w:r>
          </w:p>
        </w:tc>
        <w:tc>
          <w:tcPr>
            <w:tcW w:w="3465" w:type="dxa"/>
            <w:tcBorders>
              <w:top w:val="nil"/>
              <w:left w:val="nil"/>
              <w:bottom w:val="single" w:sz="4" w:space="0" w:color="auto"/>
              <w:right w:val="single" w:sz="4" w:space="0" w:color="auto"/>
            </w:tcBorders>
            <w:shd w:val="clear" w:color="auto" w:fill="auto"/>
            <w:vAlign w:val="center"/>
            <w:hideMark/>
          </w:tcPr>
          <w:p w14:paraId="1132E3C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insanlara modern ve sürdürülebilir enerji hizmetleri sunulabilmesi için teknolojinin geliştirilmesi vb. faaliyetler içerisinde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685A316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725EE8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53D383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8A186A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D6BF6BC"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9A3270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17</w:t>
            </w:r>
          </w:p>
        </w:tc>
        <w:tc>
          <w:tcPr>
            <w:tcW w:w="675" w:type="dxa"/>
            <w:tcBorders>
              <w:top w:val="nil"/>
              <w:left w:val="nil"/>
              <w:bottom w:val="single" w:sz="4" w:space="0" w:color="auto"/>
              <w:right w:val="single" w:sz="4" w:space="0" w:color="auto"/>
            </w:tcBorders>
            <w:shd w:val="clear" w:color="auto" w:fill="auto"/>
            <w:vAlign w:val="center"/>
            <w:hideMark/>
          </w:tcPr>
          <w:p w14:paraId="531C83B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17</w:t>
            </w:r>
          </w:p>
        </w:tc>
        <w:tc>
          <w:tcPr>
            <w:tcW w:w="3465" w:type="dxa"/>
            <w:tcBorders>
              <w:top w:val="nil"/>
              <w:left w:val="nil"/>
              <w:bottom w:val="single" w:sz="4" w:space="0" w:color="auto"/>
              <w:right w:val="single" w:sz="4" w:space="0" w:color="auto"/>
            </w:tcBorders>
            <w:shd w:val="clear" w:color="auto" w:fill="auto"/>
            <w:vAlign w:val="center"/>
            <w:hideMark/>
          </w:tcPr>
          <w:p w14:paraId="07F502D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önleme, azaltma, geri dönüşüm ve tekrar kullanma yollarından en az biriyle veya hepsiyle, katı atık üretiminin azaltılması konusunda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5D7A5D9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A64B31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4370EE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F44CCA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F4323BF"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1E582D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18</w:t>
            </w:r>
          </w:p>
        </w:tc>
        <w:tc>
          <w:tcPr>
            <w:tcW w:w="675" w:type="dxa"/>
            <w:tcBorders>
              <w:top w:val="nil"/>
              <w:left w:val="nil"/>
              <w:bottom w:val="single" w:sz="4" w:space="0" w:color="auto"/>
              <w:right w:val="single" w:sz="4" w:space="0" w:color="auto"/>
            </w:tcBorders>
            <w:shd w:val="clear" w:color="auto" w:fill="auto"/>
            <w:vAlign w:val="center"/>
            <w:hideMark/>
          </w:tcPr>
          <w:p w14:paraId="2CD9EF5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18</w:t>
            </w:r>
          </w:p>
        </w:tc>
        <w:tc>
          <w:tcPr>
            <w:tcW w:w="3465" w:type="dxa"/>
            <w:tcBorders>
              <w:top w:val="nil"/>
              <w:left w:val="nil"/>
              <w:bottom w:val="single" w:sz="4" w:space="0" w:color="auto"/>
              <w:right w:val="single" w:sz="4" w:space="0" w:color="auto"/>
            </w:tcBorders>
            <w:shd w:val="clear" w:color="auto" w:fill="auto"/>
            <w:vAlign w:val="center"/>
            <w:hideMark/>
          </w:tcPr>
          <w:p w14:paraId="3FC09A8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kimyasalların ve atıkların insan sağlığı ve çevre üzerindeki olumsuz etkilerini en aza indirgemek için havaya, suya ve toprağa karışmalarının azaltılması konusunda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5AF4FB6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35E119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AD4850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600FEF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DEBAE35" w14:textId="77777777" w:rsidTr="00AE1CA9">
        <w:trPr>
          <w:trHeight w:val="15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DBF4F8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19</w:t>
            </w:r>
          </w:p>
        </w:tc>
        <w:tc>
          <w:tcPr>
            <w:tcW w:w="675" w:type="dxa"/>
            <w:tcBorders>
              <w:top w:val="nil"/>
              <w:left w:val="nil"/>
              <w:bottom w:val="single" w:sz="4" w:space="0" w:color="auto"/>
              <w:right w:val="single" w:sz="4" w:space="0" w:color="auto"/>
            </w:tcBorders>
            <w:shd w:val="clear" w:color="auto" w:fill="auto"/>
            <w:vAlign w:val="center"/>
            <w:hideMark/>
          </w:tcPr>
          <w:p w14:paraId="3F5B7CC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19</w:t>
            </w:r>
          </w:p>
        </w:tc>
        <w:tc>
          <w:tcPr>
            <w:tcW w:w="3465" w:type="dxa"/>
            <w:tcBorders>
              <w:top w:val="single" w:sz="4" w:space="0" w:color="auto"/>
              <w:left w:val="nil"/>
              <w:bottom w:val="single" w:sz="4" w:space="0" w:color="auto"/>
              <w:right w:val="single" w:sz="4" w:space="0" w:color="auto"/>
            </w:tcBorders>
            <w:shd w:val="clear" w:color="auto" w:fill="auto"/>
            <w:vAlign w:val="center"/>
            <w:hideMark/>
          </w:tcPr>
          <w:p w14:paraId="33CE029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iklimle ilgili tehlikelere ve doğal afetlere karşı dayanıklılığın ve uyum kapasitesinin güçlendirilmesine yönelik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0145DB6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FFDFC7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DCC48F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117ECF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69311B" w:rsidRPr="00066491" w14:paraId="63D50ED5" w14:textId="77777777" w:rsidTr="00AE1CA9">
        <w:trPr>
          <w:trHeight w:val="320"/>
        </w:trPr>
        <w:tc>
          <w:tcPr>
            <w:tcW w:w="8500" w:type="dxa"/>
            <w:gridSpan w:val="7"/>
            <w:tcBorders>
              <w:top w:val="single" w:sz="4" w:space="0" w:color="auto"/>
              <w:left w:val="single" w:sz="4" w:space="0" w:color="auto"/>
              <w:bottom w:val="single" w:sz="4" w:space="0" w:color="auto"/>
              <w:right w:val="single" w:sz="4" w:space="0" w:color="auto"/>
            </w:tcBorders>
            <w:shd w:val="clear" w:color="000000" w:fill="9BC2E6"/>
            <w:vAlign w:val="bottom"/>
            <w:hideMark/>
          </w:tcPr>
          <w:p w14:paraId="4586EA3D" w14:textId="77777777" w:rsidR="0069311B" w:rsidRPr="00066491" w:rsidRDefault="0069311B"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2: Sosyal Sürdürülebilirlik İletişimi</w:t>
            </w:r>
          </w:p>
        </w:tc>
      </w:tr>
      <w:tr w:rsidR="0069311B" w:rsidRPr="00066491" w14:paraId="7D862D30" w14:textId="77777777" w:rsidTr="00AE1CA9">
        <w:trPr>
          <w:trHeight w:val="900"/>
        </w:trPr>
        <w:tc>
          <w:tcPr>
            <w:tcW w:w="636"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7FA6F81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Genel Soru No</w:t>
            </w:r>
          </w:p>
        </w:tc>
        <w:tc>
          <w:tcPr>
            <w:tcW w:w="675" w:type="dxa"/>
            <w:tcBorders>
              <w:top w:val="single" w:sz="4" w:space="0" w:color="auto"/>
              <w:left w:val="nil"/>
              <w:bottom w:val="single" w:sz="4" w:space="0" w:color="auto"/>
              <w:right w:val="single" w:sz="4" w:space="0" w:color="auto"/>
            </w:tcBorders>
            <w:shd w:val="clear" w:color="000000" w:fill="FFD966"/>
            <w:vAlign w:val="center"/>
            <w:hideMark/>
          </w:tcPr>
          <w:p w14:paraId="4387733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Faktör Soru No</w:t>
            </w:r>
          </w:p>
        </w:tc>
        <w:tc>
          <w:tcPr>
            <w:tcW w:w="3465" w:type="dxa"/>
            <w:tcBorders>
              <w:top w:val="single" w:sz="4" w:space="0" w:color="auto"/>
              <w:left w:val="nil"/>
              <w:bottom w:val="single" w:sz="4" w:space="0" w:color="auto"/>
              <w:right w:val="single" w:sz="4" w:space="0" w:color="auto"/>
            </w:tcBorders>
            <w:shd w:val="clear" w:color="000000" w:fill="FFD966"/>
            <w:vAlign w:val="center"/>
            <w:hideMark/>
          </w:tcPr>
          <w:p w14:paraId="3E5C43D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Soru İçeriği</w:t>
            </w:r>
          </w:p>
        </w:tc>
        <w:tc>
          <w:tcPr>
            <w:tcW w:w="735" w:type="dxa"/>
            <w:tcBorders>
              <w:top w:val="single" w:sz="4" w:space="0" w:color="auto"/>
              <w:left w:val="nil"/>
              <w:bottom w:val="single" w:sz="4" w:space="0" w:color="auto"/>
              <w:right w:val="single" w:sz="4" w:space="0" w:color="auto"/>
            </w:tcBorders>
            <w:shd w:val="clear" w:color="000000" w:fill="FFD966"/>
            <w:vAlign w:val="center"/>
            <w:hideMark/>
          </w:tcPr>
          <w:p w14:paraId="74A2C1A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Gerekli</w:t>
            </w:r>
          </w:p>
        </w:tc>
        <w:tc>
          <w:tcPr>
            <w:tcW w:w="795" w:type="dxa"/>
            <w:tcBorders>
              <w:top w:val="single" w:sz="4" w:space="0" w:color="auto"/>
              <w:left w:val="nil"/>
              <w:bottom w:val="single" w:sz="4" w:space="0" w:color="auto"/>
              <w:right w:val="single" w:sz="4" w:space="0" w:color="auto"/>
            </w:tcBorders>
            <w:shd w:val="clear" w:color="000000" w:fill="FFD966"/>
            <w:vAlign w:val="center"/>
            <w:hideMark/>
          </w:tcPr>
          <w:p w14:paraId="22EB1E5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Yararlı/</w:t>
            </w:r>
            <w:r w:rsidRPr="00066491">
              <w:rPr>
                <w:rFonts w:ascii="Calibri" w:hAnsi="Calibri" w:cs="Calibri"/>
                <w:b/>
                <w:bCs/>
                <w:color w:val="000000"/>
                <w:sz w:val="20"/>
                <w:szCs w:val="20"/>
              </w:rPr>
              <w:br/>
              <w:t>Yetersiz</w:t>
            </w:r>
          </w:p>
        </w:tc>
        <w:tc>
          <w:tcPr>
            <w:tcW w:w="919" w:type="dxa"/>
            <w:tcBorders>
              <w:top w:val="single" w:sz="4" w:space="0" w:color="auto"/>
              <w:left w:val="nil"/>
              <w:bottom w:val="single" w:sz="4" w:space="0" w:color="auto"/>
              <w:right w:val="single" w:sz="4" w:space="0" w:color="auto"/>
            </w:tcBorders>
            <w:shd w:val="clear" w:color="000000" w:fill="FFD966"/>
            <w:vAlign w:val="center"/>
            <w:hideMark/>
          </w:tcPr>
          <w:p w14:paraId="30F8F71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Gereksiz</w:t>
            </w:r>
          </w:p>
        </w:tc>
        <w:tc>
          <w:tcPr>
            <w:tcW w:w="1275" w:type="dxa"/>
            <w:tcBorders>
              <w:top w:val="single" w:sz="4" w:space="0" w:color="auto"/>
              <w:left w:val="nil"/>
              <w:bottom w:val="single" w:sz="4" w:space="0" w:color="auto"/>
              <w:right w:val="single" w:sz="4" w:space="0" w:color="auto"/>
            </w:tcBorders>
            <w:shd w:val="clear" w:color="000000" w:fill="FFD966"/>
            <w:vAlign w:val="center"/>
            <w:hideMark/>
          </w:tcPr>
          <w:p w14:paraId="5A2CA36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Düşünceler</w:t>
            </w:r>
          </w:p>
        </w:tc>
      </w:tr>
      <w:tr w:rsidR="00E253DC" w:rsidRPr="00066491" w14:paraId="33DB63A1"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F808B2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20</w:t>
            </w:r>
          </w:p>
        </w:tc>
        <w:tc>
          <w:tcPr>
            <w:tcW w:w="675" w:type="dxa"/>
            <w:tcBorders>
              <w:top w:val="nil"/>
              <w:left w:val="nil"/>
              <w:bottom w:val="single" w:sz="4" w:space="0" w:color="auto"/>
              <w:right w:val="single" w:sz="4" w:space="0" w:color="auto"/>
            </w:tcBorders>
            <w:shd w:val="clear" w:color="auto" w:fill="auto"/>
            <w:vAlign w:val="center"/>
            <w:hideMark/>
          </w:tcPr>
          <w:p w14:paraId="2167A67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w:t>
            </w:r>
          </w:p>
        </w:tc>
        <w:tc>
          <w:tcPr>
            <w:tcW w:w="3465" w:type="dxa"/>
            <w:tcBorders>
              <w:top w:val="nil"/>
              <w:left w:val="nil"/>
              <w:bottom w:val="single" w:sz="4" w:space="0" w:color="auto"/>
              <w:right w:val="single" w:sz="4" w:space="0" w:color="auto"/>
            </w:tcBorders>
            <w:shd w:val="clear" w:color="auto" w:fill="auto"/>
            <w:vAlign w:val="center"/>
            <w:hideMark/>
          </w:tcPr>
          <w:p w14:paraId="206B209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yoksulluğun ortadan kaldırılmasına yönelik faaliyetleri/uygulamaları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48CF160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B8BFE9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4B241E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597992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106ED3C" w14:textId="77777777" w:rsidTr="00AE1CA9">
        <w:trPr>
          <w:trHeight w:val="11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89F80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21</w:t>
            </w:r>
          </w:p>
        </w:tc>
        <w:tc>
          <w:tcPr>
            <w:tcW w:w="675" w:type="dxa"/>
            <w:tcBorders>
              <w:top w:val="nil"/>
              <w:left w:val="nil"/>
              <w:bottom w:val="single" w:sz="4" w:space="0" w:color="auto"/>
              <w:right w:val="single" w:sz="4" w:space="0" w:color="auto"/>
            </w:tcBorders>
            <w:shd w:val="clear" w:color="auto" w:fill="auto"/>
            <w:vAlign w:val="center"/>
            <w:hideMark/>
          </w:tcPr>
          <w:p w14:paraId="01FBC9A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w:t>
            </w:r>
          </w:p>
        </w:tc>
        <w:tc>
          <w:tcPr>
            <w:tcW w:w="3465" w:type="dxa"/>
            <w:tcBorders>
              <w:top w:val="nil"/>
              <w:left w:val="nil"/>
              <w:bottom w:val="single" w:sz="4" w:space="0" w:color="auto"/>
              <w:right w:val="single" w:sz="4" w:space="0" w:color="auto"/>
            </w:tcBorders>
            <w:shd w:val="clear" w:color="auto" w:fill="auto"/>
            <w:vAlign w:val="center"/>
            <w:hideMark/>
          </w:tcPr>
          <w:p w14:paraId="3374DC1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açlığın sona erdirilmesi kapsamında insanların gıdaya erişimini sağlamak maksadıyla faaliyetler içerisinde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52C8B4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8E84A6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27B5E4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1DCDC9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FFF7417" w14:textId="77777777" w:rsidTr="00AE1CA9">
        <w:trPr>
          <w:trHeight w:val="104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1C7FDF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22</w:t>
            </w:r>
          </w:p>
        </w:tc>
        <w:tc>
          <w:tcPr>
            <w:tcW w:w="675" w:type="dxa"/>
            <w:tcBorders>
              <w:top w:val="nil"/>
              <w:left w:val="nil"/>
              <w:bottom w:val="single" w:sz="4" w:space="0" w:color="auto"/>
              <w:right w:val="single" w:sz="4" w:space="0" w:color="auto"/>
            </w:tcBorders>
            <w:shd w:val="clear" w:color="auto" w:fill="auto"/>
            <w:vAlign w:val="center"/>
            <w:hideMark/>
          </w:tcPr>
          <w:p w14:paraId="506717D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w:t>
            </w:r>
          </w:p>
        </w:tc>
        <w:tc>
          <w:tcPr>
            <w:tcW w:w="3465" w:type="dxa"/>
            <w:tcBorders>
              <w:top w:val="nil"/>
              <w:left w:val="nil"/>
              <w:bottom w:val="single" w:sz="4" w:space="0" w:color="auto"/>
              <w:right w:val="single" w:sz="4" w:space="0" w:color="auto"/>
            </w:tcBorders>
            <w:shd w:val="clear" w:color="auto" w:fill="auto"/>
            <w:vAlign w:val="center"/>
            <w:hideMark/>
          </w:tcPr>
          <w:p w14:paraId="1E0B746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bulaşıcı hastalıklarla mücadele etmeye yönelik faaliyetleri/uygulamaları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87D0AE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017187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0111F54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8FA93A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221D80B"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615767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23</w:t>
            </w:r>
          </w:p>
        </w:tc>
        <w:tc>
          <w:tcPr>
            <w:tcW w:w="675" w:type="dxa"/>
            <w:tcBorders>
              <w:top w:val="nil"/>
              <w:left w:val="nil"/>
              <w:bottom w:val="single" w:sz="4" w:space="0" w:color="auto"/>
              <w:right w:val="single" w:sz="4" w:space="0" w:color="auto"/>
            </w:tcBorders>
            <w:shd w:val="clear" w:color="auto" w:fill="auto"/>
            <w:vAlign w:val="center"/>
            <w:hideMark/>
          </w:tcPr>
          <w:p w14:paraId="306E050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w:t>
            </w:r>
          </w:p>
        </w:tc>
        <w:tc>
          <w:tcPr>
            <w:tcW w:w="3465" w:type="dxa"/>
            <w:tcBorders>
              <w:top w:val="nil"/>
              <w:left w:val="nil"/>
              <w:bottom w:val="single" w:sz="4" w:space="0" w:color="auto"/>
              <w:right w:val="single" w:sz="4" w:space="0" w:color="auto"/>
            </w:tcBorders>
            <w:shd w:val="clear" w:color="auto" w:fill="auto"/>
            <w:vAlign w:val="center"/>
            <w:hideMark/>
          </w:tcPr>
          <w:p w14:paraId="07C4180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uyuşturucu madde kullanımı ve alkol bağımlılığını da kapsayan madde bağımlılığının önlenmesi ve tedavisinin güçlendirilmesi adına yürüttüğü faaliyetleri/uygulamaları bulunduğundan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08DB157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7D279C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096861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9A2B5B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CAA52D0"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69D81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24</w:t>
            </w:r>
          </w:p>
        </w:tc>
        <w:tc>
          <w:tcPr>
            <w:tcW w:w="675" w:type="dxa"/>
            <w:tcBorders>
              <w:top w:val="nil"/>
              <w:left w:val="nil"/>
              <w:bottom w:val="single" w:sz="4" w:space="0" w:color="auto"/>
              <w:right w:val="single" w:sz="4" w:space="0" w:color="auto"/>
            </w:tcBorders>
            <w:shd w:val="clear" w:color="auto" w:fill="auto"/>
            <w:vAlign w:val="center"/>
            <w:hideMark/>
          </w:tcPr>
          <w:p w14:paraId="0292D54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w:t>
            </w:r>
          </w:p>
        </w:tc>
        <w:tc>
          <w:tcPr>
            <w:tcW w:w="3465" w:type="dxa"/>
            <w:tcBorders>
              <w:top w:val="nil"/>
              <w:left w:val="nil"/>
              <w:bottom w:val="single" w:sz="4" w:space="0" w:color="auto"/>
              <w:right w:val="single" w:sz="4" w:space="0" w:color="auto"/>
            </w:tcBorders>
            <w:shd w:val="clear" w:color="auto" w:fill="auto"/>
            <w:vAlign w:val="center"/>
            <w:hideMark/>
          </w:tcPr>
          <w:p w14:paraId="560BC04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karayolları trafik kazalarından kaynaklanan ölümlerin ve yaralanmaların sayısını azaltmaya yönelik çabalarından haberdarım.</w:t>
            </w:r>
          </w:p>
        </w:tc>
        <w:tc>
          <w:tcPr>
            <w:tcW w:w="735" w:type="dxa"/>
            <w:tcBorders>
              <w:top w:val="nil"/>
              <w:left w:val="nil"/>
              <w:bottom w:val="single" w:sz="4" w:space="0" w:color="auto"/>
              <w:right w:val="single" w:sz="4" w:space="0" w:color="auto"/>
            </w:tcBorders>
            <w:shd w:val="clear" w:color="auto" w:fill="auto"/>
            <w:vAlign w:val="bottom"/>
            <w:hideMark/>
          </w:tcPr>
          <w:p w14:paraId="1BDB6CD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BEA20F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FFF36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CCAD71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E1F322C" w14:textId="77777777" w:rsidTr="00AE1CA9">
        <w:trPr>
          <w:trHeight w:val="14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37DE0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25</w:t>
            </w:r>
          </w:p>
        </w:tc>
        <w:tc>
          <w:tcPr>
            <w:tcW w:w="675" w:type="dxa"/>
            <w:tcBorders>
              <w:top w:val="nil"/>
              <w:left w:val="nil"/>
              <w:bottom w:val="single" w:sz="4" w:space="0" w:color="auto"/>
              <w:right w:val="single" w:sz="4" w:space="0" w:color="auto"/>
            </w:tcBorders>
            <w:shd w:val="clear" w:color="auto" w:fill="auto"/>
            <w:vAlign w:val="center"/>
            <w:hideMark/>
          </w:tcPr>
          <w:p w14:paraId="534CFB0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w:t>
            </w:r>
          </w:p>
        </w:tc>
        <w:tc>
          <w:tcPr>
            <w:tcW w:w="3465" w:type="dxa"/>
            <w:tcBorders>
              <w:top w:val="nil"/>
              <w:left w:val="nil"/>
              <w:bottom w:val="single" w:sz="4" w:space="0" w:color="auto"/>
              <w:right w:val="single" w:sz="4" w:space="0" w:color="auto"/>
            </w:tcBorders>
            <w:shd w:val="clear" w:color="auto" w:fill="auto"/>
            <w:vAlign w:val="center"/>
            <w:hideMark/>
          </w:tcPr>
          <w:p w14:paraId="4B46D82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cinsel sağlık ve aile planlamasını da kapsayan üreme sağlığı hakkında bilgi ve eğitime erişimin sağlanması konusunda çalışma/uygulama yürüttüğünden haberdarım.</w:t>
            </w:r>
          </w:p>
        </w:tc>
        <w:tc>
          <w:tcPr>
            <w:tcW w:w="735" w:type="dxa"/>
            <w:tcBorders>
              <w:top w:val="nil"/>
              <w:left w:val="nil"/>
              <w:bottom w:val="single" w:sz="4" w:space="0" w:color="auto"/>
              <w:right w:val="single" w:sz="4" w:space="0" w:color="auto"/>
            </w:tcBorders>
            <w:shd w:val="clear" w:color="auto" w:fill="auto"/>
            <w:vAlign w:val="bottom"/>
            <w:hideMark/>
          </w:tcPr>
          <w:p w14:paraId="77DFABE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AD3C02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087F40D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4E7DD3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DBCDFA0"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D480A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26</w:t>
            </w:r>
          </w:p>
        </w:tc>
        <w:tc>
          <w:tcPr>
            <w:tcW w:w="675" w:type="dxa"/>
            <w:tcBorders>
              <w:top w:val="nil"/>
              <w:left w:val="nil"/>
              <w:bottom w:val="single" w:sz="4" w:space="0" w:color="auto"/>
              <w:right w:val="single" w:sz="4" w:space="0" w:color="auto"/>
            </w:tcBorders>
            <w:shd w:val="clear" w:color="auto" w:fill="auto"/>
            <w:vAlign w:val="center"/>
            <w:hideMark/>
          </w:tcPr>
          <w:p w14:paraId="4C574E4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w:t>
            </w:r>
          </w:p>
        </w:tc>
        <w:tc>
          <w:tcPr>
            <w:tcW w:w="3465" w:type="dxa"/>
            <w:tcBorders>
              <w:top w:val="nil"/>
              <w:left w:val="nil"/>
              <w:bottom w:val="single" w:sz="4" w:space="0" w:color="auto"/>
              <w:right w:val="single" w:sz="4" w:space="0" w:color="auto"/>
            </w:tcBorders>
            <w:shd w:val="clear" w:color="auto" w:fill="auto"/>
            <w:vAlign w:val="center"/>
            <w:hideMark/>
          </w:tcPr>
          <w:p w14:paraId="4C62863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kaliteli temel sağlık hizmetlerine erişim ve/veya herkesin güvenli, etkili, kaliteli ve uygun fiyatlı temel ilaçlara/aşılara erişimini sağlamaya yönelik çalışmaları mevcut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7AC4651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B68080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1084C4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66437C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F47D172"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1DBF39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27</w:t>
            </w:r>
          </w:p>
        </w:tc>
        <w:tc>
          <w:tcPr>
            <w:tcW w:w="675" w:type="dxa"/>
            <w:tcBorders>
              <w:top w:val="nil"/>
              <w:left w:val="nil"/>
              <w:bottom w:val="single" w:sz="4" w:space="0" w:color="auto"/>
              <w:right w:val="single" w:sz="4" w:space="0" w:color="auto"/>
            </w:tcBorders>
            <w:shd w:val="clear" w:color="auto" w:fill="auto"/>
            <w:vAlign w:val="center"/>
            <w:hideMark/>
          </w:tcPr>
          <w:p w14:paraId="7E1CA21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8</w:t>
            </w:r>
          </w:p>
        </w:tc>
        <w:tc>
          <w:tcPr>
            <w:tcW w:w="3465" w:type="dxa"/>
            <w:tcBorders>
              <w:top w:val="nil"/>
              <w:left w:val="nil"/>
              <w:bottom w:val="single" w:sz="4" w:space="0" w:color="auto"/>
              <w:right w:val="single" w:sz="4" w:space="0" w:color="auto"/>
            </w:tcBorders>
            <w:shd w:val="clear" w:color="auto" w:fill="auto"/>
            <w:vAlign w:val="center"/>
            <w:hideMark/>
          </w:tcPr>
          <w:p w14:paraId="2B8291E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daha alt seviyedeki ilk ve ortaöğretim gören çocuklarının hakkaniyetli, ücretsiz ve kaliteli eğitim almalarına katkı sağladığından haberdarım.</w:t>
            </w:r>
          </w:p>
        </w:tc>
        <w:tc>
          <w:tcPr>
            <w:tcW w:w="735" w:type="dxa"/>
            <w:tcBorders>
              <w:top w:val="nil"/>
              <w:left w:val="nil"/>
              <w:bottom w:val="single" w:sz="4" w:space="0" w:color="auto"/>
              <w:right w:val="single" w:sz="4" w:space="0" w:color="auto"/>
            </w:tcBorders>
            <w:shd w:val="clear" w:color="auto" w:fill="auto"/>
            <w:vAlign w:val="bottom"/>
            <w:hideMark/>
          </w:tcPr>
          <w:p w14:paraId="4B247DC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1F9DE8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9DA094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CA3B44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0B064791"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13AF17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28</w:t>
            </w:r>
          </w:p>
        </w:tc>
        <w:tc>
          <w:tcPr>
            <w:tcW w:w="675" w:type="dxa"/>
            <w:tcBorders>
              <w:top w:val="nil"/>
              <w:left w:val="nil"/>
              <w:bottom w:val="single" w:sz="4" w:space="0" w:color="auto"/>
              <w:right w:val="single" w:sz="4" w:space="0" w:color="auto"/>
            </w:tcBorders>
            <w:shd w:val="clear" w:color="auto" w:fill="auto"/>
            <w:vAlign w:val="center"/>
            <w:hideMark/>
          </w:tcPr>
          <w:p w14:paraId="3D4DF6D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9</w:t>
            </w:r>
          </w:p>
        </w:tc>
        <w:tc>
          <w:tcPr>
            <w:tcW w:w="3465" w:type="dxa"/>
            <w:tcBorders>
              <w:top w:val="nil"/>
              <w:left w:val="nil"/>
              <w:bottom w:val="single" w:sz="4" w:space="0" w:color="auto"/>
              <w:right w:val="single" w:sz="4" w:space="0" w:color="auto"/>
            </w:tcBorders>
            <w:shd w:val="clear" w:color="auto" w:fill="auto"/>
            <w:vAlign w:val="center"/>
            <w:hideMark/>
          </w:tcPr>
          <w:p w14:paraId="730347B5" w14:textId="0097550D"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insanların erişilebilir ve kaliteli teknik eğitim, mesleki eğitim ve yükseköğretime eşit biçimde erişmelerine olan katkısı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5FE2CE0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B06FCA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6181E4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64FB60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AC32387"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AF43B2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29</w:t>
            </w:r>
          </w:p>
        </w:tc>
        <w:tc>
          <w:tcPr>
            <w:tcW w:w="675" w:type="dxa"/>
            <w:tcBorders>
              <w:top w:val="nil"/>
              <w:left w:val="nil"/>
              <w:bottom w:val="single" w:sz="4" w:space="0" w:color="auto"/>
              <w:right w:val="single" w:sz="4" w:space="0" w:color="auto"/>
            </w:tcBorders>
            <w:shd w:val="clear" w:color="auto" w:fill="auto"/>
            <w:vAlign w:val="center"/>
            <w:hideMark/>
          </w:tcPr>
          <w:p w14:paraId="568EFB5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10</w:t>
            </w:r>
          </w:p>
        </w:tc>
        <w:tc>
          <w:tcPr>
            <w:tcW w:w="3465" w:type="dxa"/>
            <w:tcBorders>
              <w:top w:val="nil"/>
              <w:left w:val="nil"/>
              <w:bottom w:val="single" w:sz="4" w:space="0" w:color="auto"/>
              <w:right w:val="single" w:sz="4" w:space="0" w:color="auto"/>
            </w:tcBorders>
            <w:shd w:val="clear" w:color="auto" w:fill="auto"/>
            <w:vAlign w:val="center"/>
            <w:hideMark/>
          </w:tcPr>
          <w:p w14:paraId="464D628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dezavantajlı bireylerin her düzeyde eğitime eşit biçimde erişimlerinin sağlanmasına yönelik katkısı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1CA46D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80C5F8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DB8909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C8F913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95A09DF"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B36DA9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30</w:t>
            </w:r>
          </w:p>
        </w:tc>
        <w:tc>
          <w:tcPr>
            <w:tcW w:w="675" w:type="dxa"/>
            <w:tcBorders>
              <w:top w:val="nil"/>
              <w:left w:val="nil"/>
              <w:bottom w:val="single" w:sz="4" w:space="0" w:color="auto"/>
              <w:right w:val="single" w:sz="4" w:space="0" w:color="auto"/>
            </w:tcBorders>
            <w:shd w:val="clear" w:color="auto" w:fill="auto"/>
            <w:vAlign w:val="center"/>
            <w:hideMark/>
          </w:tcPr>
          <w:p w14:paraId="526BD56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11</w:t>
            </w:r>
          </w:p>
        </w:tc>
        <w:tc>
          <w:tcPr>
            <w:tcW w:w="3465" w:type="dxa"/>
            <w:tcBorders>
              <w:top w:val="nil"/>
              <w:left w:val="nil"/>
              <w:bottom w:val="single" w:sz="4" w:space="0" w:color="auto"/>
              <w:right w:val="single" w:sz="4" w:space="0" w:color="auto"/>
            </w:tcBorders>
            <w:shd w:val="clear" w:color="auto" w:fill="auto"/>
            <w:vAlign w:val="center"/>
            <w:hideMark/>
          </w:tcPr>
          <w:p w14:paraId="0DE78DE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bütün gençlerin ve yetişkinlerin okuryazar olmasına katkı sağladığından haberdarım.</w:t>
            </w:r>
          </w:p>
        </w:tc>
        <w:tc>
          <w:tcPr>
            <w:tcW w:w="735" w:type="dxa"/>
            <w:tcBorders>
              <w:top w:val="nil"/>
              <w:left w:val="nil"/>
              <w:bottom w:val="single" w:sz="4" w:space="0" w:color="auto"/>
              <w:right w:val="single" w:sz="4" w:space="0" w:color="auto"/>
            </w:tcBorders>
            <w:shd w:val="clear" w:color="auto" w:fill="auto"/>
            <w:vAlign w:val="bottom"/>
            <w:hideMark/>
          </w:tcPr>
          <w:p w14:paraId="073B2EC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47D948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0B7E6E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A21AF9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01A18980"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E399DE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31</w:t>
            </w:r>
          </w:p>
        </w:tc>
        <w:tc>
          <w:tcPr>
            <w:tcW w:w="675" w:type="dxa"/>
            <w:tcBorders>
              <w:top w:val="nil"/>
              <w:left w:val="nil"/>
              <w:bottom w:val="single" w:sz="4" w:space="0" w:color="auto"/>
              <w:right w:val="single" w:sz="4" w:space="0" w:color="auto"/>
            </w:tcBorders>
            <w:shd w:val="clear" w:color="auto" w:fill="auto"/>
            <w:vAlign w:val="center"/>
            <w:hideMark/>
          </w:tcPr>
          <w:p w14:paraId="236C9F3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12</w:t>
            </w:r>
          </w:p>
        </w:tc>
        <w:tc>
          <w:tcPr>
            <w:tcW w:w="3465" w:type="dxa"/>
            <w:tcBorders>
              <w:top w:val="nil"/>
              <w:left w:val="nil"/>
              <w:bottom w:val="single" w:sz="4" w:space="0" w:color="auto"/>
              <w:right w:val="single" w:sz="4" w:space="0" w:color="auto"/>
            </w:tcBorders>
            <w:shd w:val="clear" w:color="auto" w:fill="auto"/>
            <w:vAlign w:val="center"/>
            <w:hideMark/>
          </w:tcPr>
          <w:p w14:paraId="192495BD" w14:textId="7861E42C"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Üniversitemin, az gelişmiş ülkelerden gelen öğrencilere yükseköğre</w:t>
            </w:r>
            <w:r w:rsidR="004B231F">
              <w:rPr>
                <w:rFonts w:ascii="Calibri" w:hAnsi="Calibri" w:cs="Calibri"/>
                <w:color w:val="000000"/>
                <w:sz w:val="20"/>
                <w:szCs w:val="20"/>
              </w:rPr>
              <w:t>t</w:t>
            </w:r>
            <w:r w:rsidRPr="00066491">
              <w:rPr>
                <w:rFonts w:ascii="Calibri" w:hAnsi="Calibri" w:cs="Calibri"/>
                <w:color w:val="000000"/>
                <w:sz w:val="20"/>
                <w:szCs w:val="20"/>
              </w:rPr>
              <w:t xml:space="preserve">im programlarına kayıt </w:t>
            </w:r>
            <w:proofErr w:type="gramStart"/>
            <w:r w:rsidRPr="00066491">
              <w:rPr>
                <w:rFonts w:ascii="Calibri" w:hAnsi="Calibri" w:cs="Calibri"/>
                <w:color w:val="000000"/>
                <w:sz w:val="20"/>
                <w:szCs w:val="20"/>
              </w:rPr>
              <w:t>imkanı</w:t>
            </w:r>
            <w:proofErr w:type="gramEnd"/>
            <w:r w:rsidRPr="00066491">
              <w:rPr>
                <w:rFonts w:ascii="Calibri" w:hAnsi="Calibri" w:cs="Calibri"/>
                <w:color w:val="000000"/>
                <w:sz w:val="20"/>
                <w:szCs w:val="20"/>
              </w:rPr>
              <w:t xml:space="preserve"> sunduğundan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B91333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7C66069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116B6C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F6DC81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634D195"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24ABF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32</w:t>
            </w:r>
          </w:p>
        </w:tc>
        <w:tc>
          <w:tcPr>
            <w:tcW w:w="675" w:type="dxa"/>
            <w:tcBorders>
              <w:top w:val="nil"/>
              <w:left w:val="nil"/>
              <w:bottom w:val="single" w:sz="4" w:space="0" w:color="auto"/>
              <w:right w:val="single" w:sz="4" w:space="0" w:color="auto"/>
            </w:tcBorders>
            <w:shd w:val="clear" w:color="auto" w:fill="auto"/>
            <w:vAlign w:val="center"/>
            <w:hideMark/>
          </w:tcPr>
          <w:p w14:paraId="72E72DD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13</w:t>
            </w:r>
          </w:p>
        </w:tc>
        <w:tc>
          <w:tcPr>
            <w:tcW w:w="3465" w:type="dxa"/>
            <w:tcBorders>
              <w:top w:val="nil"/>
              <w:left w:val="nil"/>
              <w:bottom w:val="single" w:sz="4" w:space="0" w:color="auto"/>
              <w:right w:val="single" w:sz="4" w:space="0" w:color="auto"/>
            </w:tcBorders>
            <w:shd w:val="clear" w:color="auto" w:fill="auto"/>
            <w:vAlign w:val="center"/>
            <w:hideMark/>
          </w:tcPr>
          <w:p w14:paraId="29D5FB5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kadınlara ve kız çocuklarına yönelik her türlü ayrımcılığın sona erdirilmesi konusunda faaliyetleri/çabaları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1118084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20182A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EFEF14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57A0C4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17B32CF"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359354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33</w:t>
            </w:r>
          </w:p>
        </w:tc>
        <w:tc>
          <w:tcPr>
            <w:tcW w:w="675" w:type="dxa"/>
            <w:tcBorders>
              <w:top w:val="nil"/>
              <w:left w:val="nil"/>
              <w:bottom w:val="single" w:sz="4" w:space="0" w:color="auto"/>
              <w:right w:val="single" w:sz="4" w:space="0" w:color="auto"/>
            </w:tcBorders>
            <w:shd w:val="clear" w:color="auto" w:fill="auto"/>
            <w:vAlign w:val="center"/>
            <w:hideMark/>
          </w:tcPr>
          <w:p w14:paraId="705D608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14</w:t>
            </w:r>
          </w:p>
        </w:tc>
        <w:tc>
          <w:tcPr>
            <w:tcW w:w="3465" w:type="dxa"/>
            <w:tcBorders>
              <w:top w:val="nil"/>
              <w:left w:val="nil"/>
              <w:bottom w:val="single" w:sz="4" w:space="0" w:color="auto"/>
              <w:right w:val="single" w:sz="4" w:space="0" w:color="auto"/>
            </w:tcBorders>
            <w:shd w:val="clear" w:color="auto" w:fill="auto"/>
            <w:vAlign w:val="center"/>
            <w:hideMark/>
          </w:tcPr>
          <w:p w14:paraId="494CC0F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kadınlara ve kız çocuklarına yönelik, kadın ticareti, cinsel ve her türlü istismarı da kapsayan şiddetin ortadan kaldırılmasına yönelik 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0934D8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E12C5D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13C4B4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120C6E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2310CE9"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58ED1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34</w:t>
            </w:r>
          </w:p>
        </w:tc>
        <w:tc>
          <w:tcPr>
            <w:tcW w:w="675" w:type="dxa"/>
            <w:tcBorders>
              <w:top w:val="nil"/>
              <w:left w:val="nil"/>
              <w:bottom w:val="single" w:sz="4" w:space="0" w:color="auto"/>
              <w:right w:val="single" w:sz="4" w:space="0" w:color="auto"/>
            </w:tcBorders>
            <w:shd w:val="clear" w:color="auto" w:fill="auto"/>
            <w:vAlign w:val="center"/>
            <w:hideMark/>
          </w:tcPr>
          <w:p w14:paraId="048C668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15</w:t>
            </w:r>
          </w:p>
        </w:tc>
        <w:tc>
          <w:tcPr>
            <w:tcW w:w="3465" w:type="dxa"/>
            <w:tcBorders>
              <w:top w:val="nil"/>
              <w:left w:val="nil"/>
              <w:bottom w:val="single" w:sz="4" w:space="0" w:color="auto"/>
              <w:right w:val="single" w:sz="4" w:space="0" w:color="auto"/>
            </w:tcBorders>
            <w:shd w:val="clear" w:color="auto" w:fill="auto"/>
            <w:vAlign w:val="center"/>
            <w:hideMark/>
          </w:tcPr>
          <w:p w14:paraId="1946BE8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kadınlara karar verme mekanizmalarında, her düzeyde lider olabilmeleri için eşit fırsatların tanınmasına yönelik 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4A075D2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78DE93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A392F2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ED3109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84EE53F"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C9111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35</w:t>
            </w:r>
          </w:p>
        </w:tc>
        <w:tc>
          <w:tcPr>
            <w:tcW w:w="675" w:type="dxa"/>
            <w:tcBorders>
              <w:top w:val="nil"/>
              <w:left w:val="nil"/>
              <w:bottom w:val="single" w:sz="4" w:space="0" w:color="auto"/>
              <w:right w:val="single" w:sz="4" w:space="0" w:color="auto"/>
            </w:tcBorders>
            <w:shd w:val="clear" w:color="auto" w:fill="auto"/>
            <w:vAlign w:val="center"/>
            <w:hideMark/>
          </w:tcPr>
          <w:p w14:paraId="32A2C13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16</w:t>
            </w:r>
          </w:p>
        </w:tc>
        <w:tc>
          <w:tcPr>
            <w:tcW w:w="3465" w:type="dxa"/>
            <w:tcBorders>
              <w:top w:val="nil"/>
              <w:left w:val="nil"/>
              <w:bottom w:val="single" w:sz="4" w:space="0" w:color="auto"/>
              <w:right w:val="single" w:sz="4" w:space="0" w:color="auto"/>
            </w:tcBorders>
            <w:shd w:val="clear" w:color="auto" w:fill="auto"/>
            <w:vAlign w:val="center"/>
            <w:hideMark/>
          </w:tcPr>
          <w:p w14:paraId="28DBCEB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çocuk işçiliğinin önlenmesine yönelik çabalarının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1396645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B93AB2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B1AD42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F4AEC1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D9A8AFA" w14:textId="77777777" w:rsidTr="00AE1CA9">
        <w:trPr>
          <w:trHeight w:val="184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5BD8E0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36</w:t>
            </w:r>
          </w:p>
        </w:tc>
        <w:tc>
          <w:tcPr>
            <w:tcW w:w="675" w:type="dxa"/>
            <w:tcBorders>
              <w:top w:val="nil"/>
              <w:left w:val="nil"/>
              <w:bottom w:val="single" w:sz="4" w:space="0" w:color="auto"/>
              <w:right w:val="single" w:sz="4" w:space="0" w:color="auto"/>
            </w:tcBorders>
            <w:shd w:val="clear" w:color="auto" w:fill="auto"/>
            <w:vAlign w:val="center"/>
            <w:hideMark/>
          </w:tcPr>
          <w:p w14:paraId="23FDC0B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17</w:t>
            </w:r>
          </w:p>
        </w:tc>
        <w:tc>
          <w:tcPr>
            <w:tcW w:w="3465" w:type="dxa"/>
            <w:tcBorders>
              <w:top w:val="nil"/>
              <w:left w:val="nil"/>
              <w:bottom w:val="single" w:sz="4" w:space="0" w:color="auto"/>
              <w:right w:val="single" w:sz="4" w:space="0" w:color="auto"/>
            </w:tcBorders>
            <w:shd w:val="clear" w:color="auto" w:fill="auto"/>
            <w:vAlign w:val="center"/>
            <w:hideMark/>
          </w:tcPr>
          <w:p w14:paraId="58D5F13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özellikle kadın göçmenler olmak üzere göçmen işçiler ve güvencesiz işlerde çalışan insanlar dâhil bütün çalışanlar için güvenli çalışma ortamlarının geliştirilmesine yönelik 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29467B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25B6D9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887DD5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F44631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0B552822"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CD26AF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37</w:t>
            </w:r>
          </w:p>
        </w:tc>
        <w:tc>
          <w:tcPr>
            <w:tcW w:w="675" w:type="dxa"/>
            <w:tcBorders>
              <w:top w:val="nil"/>
              <w:left w:val="nil"/>
              <w:bottom w:val="single" w:sz="4" w:space="0" w:color="auto"/>
              <w:right w:val="single" w:sz="4" w:space="0" w:color="auto"/>
            </w:tcBorders>
            <w:shd w:val="clear" w:color="auto" w:fill="auto"/>
            <w:vAlign w:val="center"/>
            <w:hideMark/>
          </w:tcPr>
          <w:p w14:paraId="6F5D7C6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18</w:t>
            </w:r>
          </w:p>
        </w:tc>
        <w:tc>
          <w:tcPr>
            <w:tcW w:w="3465" w:type="dxa"/>
            <w:tcBorders>
              <w:top w:val="nil"/>
              <w:left w:val="nil"/>
              <w:bottom w:val="single" w:sz="4" w:space="0" w:color="auto"/>
              <w:right w:val="single" w:sz="4" w:space="0" w:color="auto"/>
            </w:tcBorders>
            <w:shd w:val="clear" w:color="auto" w:fill="auto"/>
            <w:vAlign w:val="center"/>
            <w:hideMark/>
          </w:tcPr>
          <w:p w14:paraId="7079BDD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yaşa, cinsiyete, engelliliğe, ırka, etnik kökene, dine, ekonomik ya da başka bir statüye bakılmaksızın herkesin güçlendirilmesi adına faaliyetler/çalışmalar yürüttüğünden haberdarım. </w:t>
            </w:r>
          </w:p>
        </w:tc>
        <w:tc>
          <w:tcPr>
            <w:tcW w:w="735" w:type="dxa"/>
            <w:tcBorders>
              <w:top w:val="nil"/>
              <w:left w:val="nil"/>
              <w:bottom w:val="single" w:sz="4" w:space="0" w:color="auto"/>
              <w:right w:val="single" w:sz="4" w:space="0" w:color="auto"/>
            </w:tcBorders>
            <w:shd w:val="clear" w:color="auto" w:fill="auto"/>
            <w:vAlign w:val="bottom"/>
            <w:hideMark/>
          </w:tcPr>
          <w:p w14:paraId="09743C2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B35027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BACFFC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6DC452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D691276"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CF160B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38</w:t>
            </w:r>
          </w:p>
        </w:tc>
        <w:tc>
          <w:tcPr>
            <w:tcW w:w="675" w:type="dxa"/>
            <w:tcBorders>
              <w:top w:val="nil"/>
              <w:left w:val="nil"/>
              <w:bottom w:val="single" w:sz="4" w:space="0" w:color="auto"/>
              <w:right w:val="single" w:sz="4" w:space="0" w:color="auto"/>
            </w:tcBorders>
            <w:shd w:val="clear" w:color="auto" w:fill="auto"/>
            <w:vAlign w:val="center"/>
            <w:hideMark/>
          </w:tcPr>
          <w:p w14:paraId="3318277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19</w:t>
            </w:r>
          </w:p>
        </w:tc>
        <w:tc>
          <w:tcPr>
            <w:tcW w:w="3465" w:type="dxa"/>
            <w:tcBorders>
              <w:top w:val="nil"/>
              <w:left w:val="nil"/>
              <w:bottom w:val="single" w:sz="4" w:space="0" w:color="auto"/>
              <w:right w:val="single" w:sz="4" w:space="0" w:color="auto"/>
            </w:tcBorders>
            <w:shd w:val="clear" w:color="auto" w:fill="auto"/>
            <w:vAlign w:val="center"/>
            <w:hideMark/>
          </w:tcPr>
          <w:p w14:paraId="40AE078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kapsayıcı ve sürdürülebilir kentleşmenin geliştirilmesi ve sürdürülebilir insan yerleşimlerinin </w:t>
            </w:r>
            <w:proofErr w:type="gramStart"/>
            <w:r w:rsidRPr="00066491">
              <w:rPr>
                <w:rFonts w:ascii="Calibri" w:hAnsi="Calibri" w:cs="Calibri"/>
                <w:color w:val="000000"/>
                <w:sz w:val="20"/>
                <w:szCs w:val="20"/>
              </w:rPr>
              <w:t>planlanması  konularından</w:t>
            </w:r>
            <w:proofErr w:type="gramEnd"/>
            <w:r w:rsidRPr="00066491">
              <w:rPr>
                <w:rFonts w:ascii="Calibri" w:hAnsi="Calibri" w:cs="Calibri"/>
                <w:color w:val="000000"/>
                <w:sz w:val="20"/>
                <w:szCs w:val="20"/>
              </w:rPr>
              <w:t xml:space="preserve"> en az birinde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6F63619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2A4BE3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523344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298726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A4B42A5"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2F6122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39</w:t>
            </w:r>
          </w:p>
        </w:tc>
        <w:tc>
          <w:tcPr>
            <w:tcW w:w="675" w:type="dxa"/>
            <w:tcBorders>
              <w:top w:val="nil"/>
              <w:left w:val="nil"/>
              <w:bottom w:val="single" w:sz="4" w:space="0" w:color="auto"/>
              <w:right w:val="single" w:sz="4" w:space="0" w:color="auto"/>
            </w:tcBorders>
            <w:shd w:val="clear" w:color="auto" w:fill="auto"/>
            <w:vAlign w:val="center"/>
            <w:hideMark/>
          </w:tcPr>
          <w:p w14:paraId="2524735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20</w:t>
            </w:r>
          </w:p>
        </w:tc>
        <w:tc>
          <w:tcPr>
            <w:tcW w:w="3465" w:type="dxa"/>
            <w:tcBorders>
              <w:top w:val="nil"/>
              <w:left w:val="nil"/>
              <w:bottom w:val="single" w:sz="4" w:space="0" w:color="auto"/>
              <w:right w:val="single" w:sz="4" w:space="0" w:color="auto"/>
            </w:tcBorders>
            <w:shd w:val="clear" w:color="auto" w:fill="auto"/>
            <w:vAlign w:val="center"/>
            <w:hideMark/>
          </w:tcPr>
          <w:p w14:paraId="0269710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şiddetin tüm biçimlerinin ve şiddete bağlı ölüm/yaralanma oranlarının azaltılmasına yönelik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2222CC2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2BFEB22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504BB8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19A5F6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2DDA2AA" w14:textId="77777777" w:rsidTr="00AE1CA9">
        <w:trPr>
          <w:trHeight w:val="134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448855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40</w:t>
            </w:r>
          </w:p>
        </w:tc>
        <w:tc>
          <w:tcPr>
            <w:tcW w:w="675" w:type="dxa"/>
            <w:tcBorders>
              <w:top w:val="nil"/>
              <w:left w:val="nil"/>
              <w:bottom w:val="single" w:sz="4" w:space="0" w:color="auto"/>
              <w:right w:val="single" w:sz="4" w:space="0" w:color="auto"/>
            </w:tcBorders>
            <w:shd w:val="clear" w:color="auto" w:fill="auto"/>
            <w:vAlign w:val="center"/>
            <w:hideMark/>
          </w:tcPr>
          <w:p w14:paraId="7D2F3D7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21</w:t>
            </w:r>
          </w:p>
        </w:tc>
        <w:tc>
          <w:tcPr>
            <w:tcW w:w="3465" w:type="dxa"/>
            <w:tcBorders>
              <w:top w:val="nil"/>
              <w:left w:val="nil"/>
              <w:bottom w:val="single" w:sz="4" w:space="0" w:color="auto"/>
              <w:right w:val="single" w:sz="4" w:space="0" w:color="auto"/>
            </w:tcBorders>
            <w:shd w:val="clear" w:color="auto" w:fill="auto"/>
            <w:vAlign w:val="center"/>
            <w:hideMark/>
          </w:tcPr>
          <w:p w14:paraId="1855057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çocuk istismarının, sömürüsünün, ticaretinin ve çocuklara karşı şiddet ve işkencenin her türünün sona erdirilmesine yönelik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10BEC7C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201C25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889D9F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B7C192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80D2065" w14:textId="77777777" w:rsidTr="00AE1CA9">
        <w:trPr>
          <w:trHeight w:val="15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B6484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41</w:t>
            </w:r>
          </w:p>
        </w:tc>
        <w:tc>
          <w:tcPr>
            <w:tcW w:w="675" w:type="dxa"/>
            <w:tcBorders>
              <w:top w:val="nil"/>
              <w:left w:val="nil"/>
              <w:bottom w:val="single" w:sz="4" w:space="0" w:color="auto"/>
              <w:right w:val="single" w:sz="4" w:space="0" w:color="auto"/>
            </w:tcBorders>
            <w:shd w:val="clear" w:color="auto" w:fill="auto"/>
            <w:vAlign w:val="center"/>
            <w:hideMark/>
          </w:tcPr>
          <w:p w14:paraId="4AFF6A3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22</w:t>
            </w:r>
          </w:p>
        </w:tc>
        <w:tc>
          <w:tcPr>
            <w:tcW w:w="3465" w:type="dxa"/>
            <w:tcBorders>
              <w:top w:val="nil"/>
              <w:left w:val="nil"/>
              <w:bottom w:val="single" w:sz="4" w:space="0" w:color="auto"/>
              <w:right w:val="single" w:sz="4" w:space="0" w:color="auto"/>
            </w:tcBorders>
            <w:shd w:val="clear" w:color="auto" w:fill="auto"/>
            <w:vAlign w:val="center"/>
            <w:hideMark/>
          </w:tcPr>
          <w:p w14:paraId="439A903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hukukun üstünlüğünün geliştirilmesi ve/veya herkesin adalete eşit biçimde erişiminin güvence altına alınmasına yönelik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1B9BEF8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8406AC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A4C32B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843B1E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D56052E" w14:textId="77777777" w:rsidTr="00AE1CA9">
        <w:trPr>
          <w:trHeight w:val="11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AA099F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42</w:t>
            </w:r>
          </w:p>
        </w:tc>
        <w:tc>
          <w:tcPr>
            <w:tcW w:w="675" w:type="dxa"/>
            <w:tcBorders>
              <w:top w:val="nil"/>
              <w:left w:val="nil"/>
              <w:bottom w:val="single" w:sz="4" w:space="0" w:color="auto"/>
              <w:right w:val="single" w:sz="4" w:space="0" w:color="auto"/>
            </w:tcBorders>
            <w:shd w:val="clear" w:color="auto" w:fill="auto"/>
            <w:vAlign w:val="center"/>
            <w:hideMark/>
          </w:tcPr>
          <w:p w14:paraId="1E40237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23</w:t>
            </w:r>
          </w:p>
        </w:tc>
        <w:tc>
          <w:tcPr>
            <w:tcW w:w="3465" w:type="dxa"/>
            <w:tcBorders>
              <w:top w:val="nil"/>
              <w:left w:val="nil"/>
              <w:bottom w:val="single" w:sz="4" w:space="0" w:color="auto"/>
              <w:right w:val="single" w:sz="4" w:space="0" w:color="auto"/>
            </w:tcBorders>
            <w:shd w:val="clear" w:color="auto" w:fill="auto"/>
            <w:vAlign w:val="center"/>
            <w:hideMark/>
          </w:tcPr>
          <w:p w14:paraId="1D9DCB6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yolsuzluk ve rüşvetin tüm </w:t>
            </w:r>
            <w:proofErr w:type="gramStart"/>
            <w:r w:rsidRPr="00066491">
              <w:rPr>
                <w:rFonts w:ascii="Calibri" w:hAnsi="Calibri" w:cs="Calibri"/>
                <w:color w:val="000000"/>
                <w:sz w:val="20"/>
                <w:szCs w:val="20"/>
              </w:rPr>
              <w:t>biçimlerinin  azaltılmasına</w:t>
            </w:r>
            <w:proofErr w:type="gramEnd"/>
            <w:r w:rsidRPr="00066491">
              <w:rPr>
                <w:rFonts w:ascii="Calibri" w:hAnsi="Calibri" w:cs="Calibri"/>
                <w:color w:val="000000"/>
                <w:sz w:val="20"/>
                <w:szCs w:val="20"/>
              </w:rPr>
              <w:t xml:space="preserve"> yönelik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498FE35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012372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5DBDC1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E974C4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158EE65"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81170D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43</w:t>
            </w:r>
          </w:p>
        </w:tc>
        <w:tc>
          <w:tcPr>
            <w:tcW w:w="675" w:type="dxa"/>
            <w:tcBorders>
              <w:top w:val="nil"/>
              <w:left w:val="nil"/>
              <w:bottom w:val="single" w:sz="4" w:space="0" w:color="auto"/>
              <w:right w:val="single" w:sz="4" w:space="0" w:color="auto"/>
            </w:tcBorders>
            <w:shd w:val="clear" w:color="auto" w:fill="auto"/>
            <w:vAlign w:val="center"/>
            <w:hideMark/>
          </w:tcPr>
          <w:p w14:paraId="30225AE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24</w:t>
            </w:r>
          </w:p>
        </w:tc>
        <w:tc>
          <w:tcPr>
            <w:tcW w:w="3465" w:type="dxa"/>
            <w:tcBorders>
              <w:top w:val="nil"/>
              <w:left w:val="nil"/>
              <w:bottom w:val="single" w:sz="4" w:space="0" w:color="auto"/>
              <w:right w:val="single" w:sz="4" w:space="0" w:color="auto"/>
            </w:tcBorders>
            <w:shd w:val="clear" w:color="auto" w:fill="auto"/>
            <w:vAlign w:val="center"/>
            <w:hideMark/>
          </w:tcPr>
          <w:p w14:paraId="3106C46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Kurumumun/üniversitemin, terör ve suçla mücadele etmeye yönelik çalışmaları/faaliyetleri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6BA9BE3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9F34E8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6183EF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B34BD8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02C1E9F0" w14:textId="77777777" w:rsidTr="00AE1CA9">
        <w:trPr>
          <w:trHeight w:val="104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BBE4B3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44</w:t>
            </w:r>
          </w:p>
        </w:tc>
        <w:tc>
          <w:tcPr>
            <w:tcW w:w="675" w:type="dxa"/>
            <w:tcBorders>
              <w:top w:val="nil"/>
              <w:left w:val="nil"/>
              <w:bottom w:val="single" w:sz="4" w:space="0" w:color="auto"/>
              <w:right w:val="single" w:sz="4" w:space="0" w:color="auto"/>
            </w:tcBorders>
            <w:shd w:val="clear" w:color="auto" w:fill="auto"/>
            <w:vAlign w:val="center"/>
            <w:hideMark/>
          </w:tcPr>
          <w:p w14:paraId="6E5780F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25</w:t>
            </w:r>
          </w:p>
        </w:tc>
        <w:tc>
          <w:tcPr>
            <w:tcW w:w="3465" w:type="dxa"/>
            <w:tcBorders>
              <w:top w:val="nil"/>
              <w:left w:val="nil"/>
              <w:bottom w:val="single" w:sz="4" w:space="0" w:color="auto"/>
              <w:right w:val="single" w:sz="4" w:space="0" w:color="auto"/>
            </w:tcBorders>
            <w:shd w:val="clear" w:color="auto" w:fill="auto"/>
            <w:vAlign w:val="center"/>
            <w:hideMark/>
          </w:tcPr>
          <w:p w14:paraId="2DFBB90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siber güvenlik eğitim ve uygulamalarının etkin olarak yürütülmesi konusunda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CF73DC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240ADB0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F80A70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594A67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7972F65" w14:textId="77777777" w:rsidTr="00AE1CA9">
        <w:trPr>
          <w:trHeight w:val="11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38481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45</w:t>
            </w: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5E32AB7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26</w:t>
            </w:r>
          </w:p>
        </w:tc>
        <w:tc>
          <w:tcPr>
            <w:tcW w:w="3465" w:type="dxa"/>
            <w:tcBorders>
              <w:top w:val="single" w:sz="4" w:space="0" w:color="auto"/>
              <w:left w:val="nil"/>
              <w:bottom w:val="single" w:sz="4" w:space="0" w:color="auto"/>
              <w:right w:val="single" w:sz="4" w:space="0" w:color="auto"/>
            </w:tcBorders>
            <w:shd w:val="clear" w:color="auto" w:fill="auto"/>
            <w:vAlign w:val="center"/>
            <w:hideMark/>
          </w:tcPr>
          <w:p w14:paraId="58E9EB6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ulusal ve küresel sağlık risklerine karşı erken uyarı, riski azaltma ve risk yönetimine yönelik 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0F86DB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7596C2A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3B656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7511668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69311B" w:rsidRPr="00066491" w14:paraId="70D29DCC" w14:textId="77777777" w:rsidTr="00AE1CA9">
        <w:trPr>
          <w:trHeight w:val="320"/>
        </w:trPr>
        <w:tc>
          <w:tcPr>
            <w:tcW w:w="8500" w:type="dxa"/>
            <w:gridSpan w:val="7"/>
            <w:tcBorders>
              <w:top w:val="single" w:sz="4" w:space="0" w:color="auto"/>
              <w:left w:val="single" w:sz="4" w:space="0" w:color="auto"/>
              <w:bottom w:val="single" w:sz="4" w:space="0" w:color="auto"/>
              <w:right w:val="single" w:sz="4" w:space="0" w:color="auto"/>
            </w:tcBorders>
            <w:shd w:val="clear" w:color="000000" w:fill="9BC2E6"/>
            <w:vAlign w:val="bottom"/>
            <w:hideMark/>
          </w:tcPr>
          <w:p w14:paraId="3E021454" w14:textId="77777777" w:rsidR="0069311B" w:rsidRPr="00066491" w:rsidRDefault="0069311B"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3: Ekonomik Sürdürülebilirlik İletişimi</w:t>
            </w:r>
          </w:p>
        </w:tc>
      </w:tr>
      <w:tr w:rsidR="0069311B" w:rsidRPr="00066491" w14:paraId="393888AA" w14:textId="77777777" w:rsidTr="00AE1CA9">
        <w:trPr>
          <w:trHeight w:val="900"/>
        </w:trPr>
        <w:tc>
          <w:tcPr>
            <w:tcW w:w="636"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5AFC9FA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Genel Soru No</w:t>
            </w:r>
          </w:p>
        </w:tc>
        <w:tc>
          <w:tcPr>
            <w:tcW w:w="675" w:type="dxa"/>
            <w:tcBorders>
              <w:top w:val="single" w:sz="4" w:space="0" w:color="auto"/>
              <w:left w:val="nil"/>
              <w:bottom w:val="single" w:sz="4" w:space="0" w:color="auto"/>
              <w:right w:val="single" w:sz="4" w:space="0" w:color="auto"/>
            </w:tcBorders>
            <w:shd w:val="clear" w:color="000000" w:fill="FFD966"/>
            <w:vAlign w:val="center"/>
            <w:hideMark/>
          </w:tcPr>
          <w:p w14:paraId="2885D64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Faktör Soru No</w:t>
            </w:r>
          </w:p>
        </w:tc>
        <w:tc>
          <w:tcPr>
            <w:tcW w:w="3465" w:type="dxa"/>
            <w:tcBorders>
              <w:top w:val="single" w:sz="4" w:space="0" w:color="auto"/>
              <w:left w:val="nil"/>
              <w:bottom w:val="single" w:sz="4" w:space="0" w:color="auto"/>
              <w:right w:val="single" w:sz="4" w:space="0" w:color="auto"/>
            </w:tcBorders>
            <w:shd w:val="clear" w:color="000000" w:fill="FFD966"/>
            <w:vAlign w:val="center"/>
            <w:hideMark/>
          </w:tcPr>
          <w:p w14:paraId="317B6C3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Soru İçeriği</w:t>
            </w:r>
          </w:p>
        </w:tc>
        <w:tc>
          <w:tcPr>
            <w:tcW w:w="735" w:type="dxa"/>
            <w:tcBorders>
              <w:top w:val="single" w:sz="4" w:space="0" w:color="auto"/>
              <w:left w:val="nil"/>
              <w:bottom w:val="single" w:sz="4" w:space="0" w:color="auto"/>
              <w:right w:val="single" w:sz="4" w:space="0" w:color="auto"/>
            </w:tcBorders>
            <w:shd w:val="clear" w:color="000000" w:fill="FFD966"/>
            <w:vAlign w:val="center"/>
            <w:hideMark/>
          </w:tcPr>
          <w:p w14:paraId="66F359D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Gerekli</w:t>
            </w:r>
          </w:p>
        </w:tc>
        <w:tc>
          <w:tcPr>
            <w:tcW w:w="795" w:type="dxa"/>
            <w:tcBorders>
              <w:top w:val="single" w:sz="4" w:space="0" w:color="auto"/>
              <w:left w:val="nil"/>
              <w:bottom w:val="single" w:sz="4" w:space="0" w:color="auto"/>
              <w:right w:val="single" w:sz="4" w:space="0" w:color="auto"/>
            </w:tcBorders>
            <w:shd w:val="clear" w:color="000000" w:fill="FFD966"/>
            <w:vAlign w:val="center"/>
            <w:hideMark/>
          </w:tcPr>
          <w:p w14:paraId="20C9669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Yararlı/</w:t>
            </w:r>
            <w:r w:rsidRPr="00066491">
              <w:rPr>
                <w:rFonts w:ascii="Calibri" w:hAnsi="Calibri" w:cs="Calibri"/>
                <w:b/>
                <w:bCs/>
                <w:color w:val="000000"/>
                <w:sz w:val="20"/>
                <w:szCs w:val="20"/>
              </w:rPr>
              <w:br/>
              <w:t>Yetersiz</w:t>
            </w:r>
          </w:p>
        </w:tc>
        <w:tc>
          <w:tcPr>
            <w:tcW w:w="919" w:type="dxa"/>
            <w:tcBorders>
              <w:top w:val="single" w:sz="4" w:space="0" w:color="auto"/>
              <w:left w:val="nil"/>
              <w:bottom w:val="single" w:sz="4" w:space="0" w:color="auto"/>
              <w:right w:val="single" w:sz="4" w:space="0" w:color="auto"/>
            </w:tcBorders>
            <w:shd w:val="clear" w:color="000000" w:fill="FFD966"/>
            <w:vAlign w:val="center"/>
            <w:hideMark/>
          </w:tcPr>
          <w:p w14:paraId="69727E0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Gereksiz</w:t>
            </w:r>
          </w:p>
        </w:tc>
        <w:tc>
          <w:tcPr>
            <w:tcW w:w="1275" w:type="dxa"/>
            <w:tcBorders>
              <w:top w:val="single" w:sz="4" w:space="0" w:color="auto"/>
              <w:left w:val="nil"/>
              <w:bottom w:val="single" w:sz="4" w:space="0" w:color="auto"/>
              <w:right w:val="single" w:sz="4" w:space="0" w:color="auto"/>
            </w:tcBorders>
            <w:shd w:val="clear" w:color="000000" w:fill="FFD966"/>
            <w:vAlign w:val="center"/>
            <w:hideMark/>
          </w:tcPr>
          <w:p w14:paraId="6858FEE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Düşünceler</w:t>
            </w:r>
          </w:p>
        </w:tc>
      </w:tr>
      <w:tr w:rsidR="00E253DC" w:rsidRPr="00066491" w14:paraId="1F559FF4"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DFAEE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46</w:t>
            </w:r>
          </w:p>
        </w:tc>
        <w:tc>
          <w:tcPr>
            <w:tcW w:w="675" w:type="dxa"/>
            <w:tcBorders>
              <w:top w:val="nil"/>
              <w:left w:val="nil"/>
              <w:bottom w:val="single" w:sz="4" w:space="0" w:color="auto"/>
              <w:right w:val="single" w:sz="4" w:space="0" w:color="auto"/>
            </w:tcBorders>
            <w:shd w:val="clear" w:color="auto" w:fill="auto"/>
            <w:vAlign w:val="center"/>
            <w:hideMark/>
          </w:tcPr>
          <w:p w14:paraId="4846E41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w:t>
            </w:r>
          </w:p>
        </w:tc>
        <w:tc>
          <w:tcPr>
            <w:tcW w:w="3465" w:type="dxa"/>
            <w:tcBorders>
              <w:top w:val="nil"/>
              <w:left w:val="nil"/>
              <w:bottom w:val="single" w:sz="4" w:space="0" w:color="auto"/>
              <w:right w:val="single" w:sz="4" w:space="0" w:color="auto"/>
            </w:tcBorders>
            <w:shd w:val="clear" w:color="auto" w:fill="auto"/>
            <w:vAlign w:val="center"/>
            <w:hideMark/>
          </w:tcPr>
          <w:p w14:paraId="62A9E57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girişimciliğe yönelik becerilere sahip gençlerin ve/veya yetişkinlerin sayısının artırılmasına yönelik faaliyetleri/çabaları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AD57B5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AE8D83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31BCD27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3E2D0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48A03B1"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2E623D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47</w:t>
            </w:r>
          </w:p>
        </w:tc>
        <w:tc>
          <w:tcPr>
            <w:tcW w:w="675" w:type="dxa"/>
            <w:tcBorders>
              <w:top w:val="nil"/>
              <w:left w:val="nil"/>
              <w:bottom w:val="single" w:sz="4" w:space="0" w:color="auto"/>
              <w:right w:val="single" w:sz="4" w:space="0" w:color="auto"/>
            </w:tcBorders>
            <w:shd w:val="clear" w:color="auto" w:fill="auto"/>
            <w:vAlign w:val="center"/>
            <w:hideMark/>
          </w:tcPr>
          <w:p w14:paraId="41F8CA0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w:t>
            </w:r>
          </w:p>
        </w:tc>
        <w:tc>
          <w:tcPr>
            <w:tcW w:w="3465" w:type="dxa"/>
            <w:tcBorders>
              <w:top w:val="nil"/>
              <w:left w:val="nil"/>
              <w:bottom w:val="single" w:sz="4" w:space="0" w:color="auto"/>
              <w:right w:val="single" w:sz="4" w:space="0" w:color="auto"/>
            </w:tcBorders>
            <w:shd w:val="clear" w:color="auto" w:fill="auto"/>
            <w:vAlign w:val="center"/>
            <w:hideMark/>
          </w:tcPr>
          <w:p w14:paraId="006BB58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yüksek katma değerli sektörlere destek vererek teknoloji geliştirme, yenilik getirme aracılığıyla ekonomik verimliğin artırılmasına katkı sağlamaya yönelik 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F20CCD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85F668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EECB86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A6B618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E747BB2"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BC49E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48</w:t>
            </w:r>
          </w:p>
        </w:tc>
        <w:tc>
          <w:tcPr>
            <w:tcW w:w="675" w:type="dxa"/>
            <w:tcBorders>
              <w:top w:val="nil"/>
              <w:left w:val="nil"/>
              <w:bottom w:val="single" w:sz="4" w:space="0" w:color="auto"/>
              <w:right w:val="single" w:sz="4" w:space="0" w:color="auto"/>
            </w:tcBorders>
            <w:shd w:val="clear" w:color="auto" w:fill="auto"/>
            <w:vAlign w:val="center"/>
            <w:hideMark/>
          </w:tcPr>
          <w:p w14:paraId="0B6B3FD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w:t>
            </w:r>
          </w:p>
        </w:tc>
        <w:tc>
          <w:tcPr>
            <w:tcW w:w="3465" w:type="dxa"/>
            <w:tcBorders>
              <w:top w:val="nil"/>
              <w:left w:val="nil"/>
              <w:bottom w:val="single" w:sz="4" w:space="0" w:color="auto"/>
              <w:right w:val="single" w:sz="4" w:space="0" w:color="auto"/>
            </w:tcBorders>
            <w:shd w:val="clear" w:color="auto" w:fill="auto"/>
            <w:vAlign w:val="center"/>
            <w:hideMark/>
          </w:tcPr>
          <w:p w14:paraId="2C7DD62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kurumumun işsiz ya da eğitim görmeyen gençlerin oranının azaltılmasına yönelik faaliyette bulunduğundan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728E74D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E24EC3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986D5E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4C96D5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C4E3E25"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5BA346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49</w:t>
            </w:r>
          </w:p>
        </w:tc>
        <w:tc>
          <w:tcPr>
            <w:tcW w:w="675" w:type="dxa"/>
            <w:tcBorders>
              <w:top w:val="nil"/>
              <w:left w:val="nil"/>
              <w:bottom w:val="single" w:sz="4" w:space="0" w:color="auto"/>
              <w:right w:val="single" w:sz="4" w:space="0" w:color="auto"/>
            </w:tcBorders>
            <w:shd w:val="clear" w:color="auto" w:fill="auto"/>
            <w:vAlign w:val="center"/>
            <w:hideMark/>
          </w:tcPr>
          <w:p w14:paraId="3378497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w:t>
            </w:r>
          </w:p>
        </w:tc>
        <w:tc>
          <w:tcPr>
            <w:tcW w:w="3465" w:type="dxa"/>
            <w:tcBorders>
              <w:top w:val="nil"/>
              <w:left w:val="nil"/>
              <w:bottom w:val="single" w:sz="4" w:space="0" w:color="auto"/>
              <w:right w:val="single" w:sz="4" w:space="0" w:color="auto"/>
            </w:tcBorders>
            <w:shd w:val="clear" w:color="auto" w:fill="auto"/>
            <w:vAlign w:val="center"/>
            <w:hideMark/>
          </w:tcPr>
          <w:p w14:paraId="28A797C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istihdam yaratan, yerel kültür ve ürünlerini teşvik eden sürdürülebilir turizmin desteklenmesine yönelik çalışmaları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40775C1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E14457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ABA4DD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848CF8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193A693"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0B2CB9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50</w:t>
            </w:r>
          </w:p>
        </w:tc>
        <w:tc>
          <w:tcPr>
            <w:tcW w:w="675" w:type="dxa"/>
            <w:tcBorders>
              <w:top w:val="nil"/>
              <w:left w:val="nil"/>
              <w:bottom w:val="single" w:sz="4" w:space="0" w:color="auto"/>
              <w:right w:val="single" w:sz="4" w:space="0" w:color="auto"/>
            </w:tcBorders>
            <w:shd w:val="clear" w:color="auto" w:fill="auto"/>
            <w:vAlign w:val="center"/>
            <w:hideMark/>
          </w:tcPr>
          <w:p w14:paraId="7639118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w:t>
            </w:r>
          </w:p>
        </w:tc>
        <w:tc>
          <w:tcPr>
            <w:tcW w:w="3465" w:type="dxa"/>
            <w:tcBorders>
              <w:top w:val="nil"/>
              <w:left w:val="nil"/>
              <w:bottom w:val="single" w:sz="4" w:space="0" w:color="auto"/>
              <w:right w:val="single" w:sz="4" w:space="0" w:color="auto"/>
            </w:tcBorders>
            <w:shd w:val="clear" w:color="auto" w:fill="auto"/>
            <w:vAlign w:val="center"/>
            <w:hideMark/>
          </w:tcPr>
          <w:p w14:paraId="066278A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yurt içi teknoloji gelişiminin, araştırma ve yenilikçiliğin desteklenmesi için çeşitli çalışmalar yürüttüğünden haberdarım.</w:t>
            </w:r>
          </w:p>
        </w:tc>
        <w:tc>
          <w:tcPr>
            <w:tcW w:w="735" w:type="dxa"/>
            <w:tcBorders>
              <w:top w:val="nil"/>
              <w:left w:val="nil"/>
              <w:bottom w:val="single" w:sz="4" w:space="0" w:color="auto"/>
              <w:right w:val="single" w:sz="4" w:space="0" w:color="auto"/>
            </w:tcBorders>
            <w:shd w:val="clear" w:color="auto" w:fill="auto"/>
            <w:vAlign w:val="bottom"/>
            <w:hideMark/>
          </w:tcPr>
          <w:p w14:paraId="0ABB8E6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8523F2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64CED0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02DA15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6CB11DE"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86A4E0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51</w:t>
            </w:r>
          </w:p>
        </w:tc>
        <w:tc>
          <w:tcPr>
            <w:tcW w:w="675" w:type="dxa"/>
            <w:tcBorders>
              <w:top w:val="nil"/>
              <w:left w:val="nil"/>
              <w:bottom w:val="single" w:sz="4" w:space="0" w:color="auto"/>
              <w:right w:val="single" w:sz="4" w:space="0" w:color="auto"/>
            </w:tcBorders>
            <w:shd w:val="clear" w:color="auto" w:fill="auto"/>
            <w:vAlign w:val="center"/>
            <w:hideMark/>
          </w:tcPr>
          <w:p w14:paraId="21409A0B"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w:t>
            </w:r>
          </w:p>
        </w:tc>
        <w:tc>
          <w:tcPr>
            <w:tcW w:w="3465" w:type="dxa"/>
            <w:tcBorders>
              <w:top w:val="nil"/>
              <w:left w:val="nil"/>
              <w:bottom w:val="single" w:sz="4" w:space="0" w:color="auto"/>
              <w:right w:val="single" w:sz="4" w:space="0" w:color="auto"/>
            </w:tcBorders>
            <w:shd w:val="clear" w:color="auto" w:fill="auto"/>
            <w:vAlign w:val="center"/>
            <w:hideMark/>
          </w:tcPr>
          <w:p w14:paraId="46626BB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sürdürülebilir ve/veya dayanıklı binalar inşa etmek/inşa ettirmek adına çaba sarf ettiğinden/çalışmalar yürüttüğünden haberdarım.</w:t>
            </w:r>
          </w:p>
        </w:tc>
        <w:tc>
          <w:tcPr>
            <w:tcW w:w="735" w:type="dxa"/>
            <w:tcBorders>
              <w:top w:val="nil"/>
              <w:left w:val="nil"/>
              <w:bottom w:val="single" w:sz="4" w:space="0" w:color="auto"/>
              <w:right w:val="single" w:sz="4" w:space="0" w:color="auto"/>
            </w:tcBorders>
            <w:shd w:val="clear" w:color="auto" w:fill="auto"/>
            <w:vAlign w:val="bottom"/>
            <w:hideMark/>
          </w:tcPr>
          <w:p w14:paraId="48CA3B0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14700D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BF8F42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8BB5C2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898827A"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779595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52</w:t>
            </w:r>
          </w:p>
        </w:tc>
        <w:tc>
          <w:tcPr>
            <w:tcW w:w="675" w:type="dxa"/>
            <w:tcBorders>
              <w:top w:val="nil"/>
              <w:left w:val="nil"/>
              <w:bottom w:val="single" w:sz="4" w:space="0" w:color="auto"/>
              <w:right w:val="single" w:sz="4" w:space="0" w:color="auto"/>
            </w:tcBorders>
            <w:shd w:val="clear" w:color="auto" w:fill="auto"/>
            <w:vAlign w:val="center"/>
            <w:hideMark/>
          </w:tcPr>
          <w:p w14:paraId="1565942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w:t>
            </w:r>
          </w:p>
        </w:tc>
        <w:tc>
          <w:tcPr>
            <w:tcW w:w="3465" w:type="dxa"/>
            <w:tcBorders>
              <w:top w:val="nil"/>
              <w:left w:val="nil"/>
              <w:bottom w:val="single" w:sz="4" w:space="0" w:color="auto"/>
              <w:right w:val="single" w:sz="4" w:space="0" w:color="auto"/>
            </w:tcBorders>
            <w:shd w:val="clear" w:color="auto" w:fill="auto"/>
            <w:vAlign w:val="center"/>
            <w:hideMark/>
          </w:tcPr>
          <w:p w14:paraId="74F1A0C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bütüncül bir afet risk yönetiminin her düzeyde geliştirilmesi ve uygulanması adına çalışmalar yürüttüğünden/çaba sarf ettiğinden haberdarım.</w:t>
            </w:r>
          </w:p>
        </w:tc>
        <w:tc>
          <w:tcPr>
            <w:tcW w:w="735" w:type="dxa"/>
            <w:tcBorders>
              <w:top w:val="nil"/>
              <w:left w:val="nil"/>
              <w:bottom w:val="single" w:sz="4" w:space="0" w:color="auto"/>
              <w:right w:val="single" w:sz="4" w:space="0" w:color="auto"/>
            </w:tcBorders>
            <w:shd w:val="clear" w:color="auto" w:fill="auto"/>
            <w:vAlign w:val="bottom"/>
            <w:hideMark/>
          </w:tcPr>
          <w:p w14:paraId="74B2528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7815DE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9F5DD5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83A1DD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AD0D0A7" w14:textId="77777777" w:rsidTr="00AE1CA9">
        <w:trPr>
          <w:trHeight w:val="204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D237F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53</w:t>
            </w:r>
          </w:p>
        </w:tc>
        <w:tc>
          <w:tcPr>
            <w:tcW w:w="675" w:type="dxa"/>
            <w:tcBorders>
              <w:top w:val="nil"/>
              <w:left w:val="nil"/>
              <w:bottom w:val="single" w:sz="4" w:space="0" w:color="auto"/>
              <w:right w:val="single" w:sz="4" w:space="0" w:color="auto"/>
            </w:tcBorders>
            <w:shd w:val="clear" w:color="auto" w:fill="auto"/>
            <w:vAlign w:val="center"/>
            <w:hideMark/>
          </w:tcPr>
          <w:p w14:paraId="74BA010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8</w:t>
            </w:r>
          </w:p>
        </w:tc>
        <w:tc>
          <w:tcPr>
            <w:tcW w:w="3465" w:type="dxa"/>
            <w:tcBorders>
              <w:top w:val="nil"/>
              <w:left w:val="nil"/>
              <w:bottom w:val="single" w:sz="4" w:space="0" w:color="auto"/>
              <w:right w:val="single" w:sz="4" w:space="0" w:color="auto"/>
            </w:tcBorders>
            <w:shd w:val="clear" w:color="auto" w:fill="auto"/>
            <w:vAlign w:val="center"/>
            <w:hideMark/>
          </w:tcPr>
          <w:p w14:paraId="1EC664E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yol güvenliğinin geliştirilmesi, özellikle toplu taşıma sisteminin geliştirilmesiyle herkesin güvenli, uygun fiyatlı, erişilebilir ve sürdürülebilir ulaşım sistemlerine erişiminin sağlanması konularından en az birinde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C18BE9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C5573B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543FAE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BFE6E0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B0D813D"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7E147B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54</w:t>
            </w:r>
          </w:p>
        </w:tc>
        <w:tc>
          <w:tcPr>
            <w:tcW w:w="675" w:type="dxa"/>
            <w:tcBorders>
              <w:top w:val="nil"/>
              <w:left w:val="nil"/>
              <w:bottom w:val="single" w:sz="4" w:space="0" w:color="auto"/>
              <w:right w:val="single" w:sz="4" w:space="0" w:color="auto"/>
            </w:tcBorders>
            <w:shd w:val="clear" w:color="auto" w:fill="auto"/>
            <w:vAlign w:val="center"/>
            <w:hideMark/>
          </w:tcPr>
          <w:p w14:paraId="788A434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9</w:t>
            </w:r>
          </w:p>
        </w:tc>
        <w:tc>
          <w:tcPr>
            <w:tcW w:w="3465" w:type="dxa"/>
            <w:tcBorders>
              <w:top w:val="nil"/>
              <w:left w:val="nil"/>
              <w:bottom w:val="single" w:sz="4" w:space="0" w:color="auto"/>
              <w:right w:val="single" w:sz="4" w:space="0" w:color="auto"/>
            </w:tcBorders>
            <w:shd w:val="clear" w:color="auto" w:fill="auto"/>
            <w:vAlign w:val="center"/>
            <w:hideMark/>
          </w:tcPr>
          <w:p w14:paraId="6B42D86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doğal kaynakların sürdürülebilir yönetiminin ve etkin kullanımının sağlanması konusunda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7E758FE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7F1EAE0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707B2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D47EAF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D4B6BC7" w14:textId="77777777" w:rsidTr="00AE1CA9">
        <w:trPr>
          <w:trHeight w:val="19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23B88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55</w:t>
            </w:r>
          </w:p>
        </w:tc>
        <w:tc>
          <w:tcPr>
            <w:tcW w:w="675" w:type="dxa"/>
            <w:tcBorders>
              <w:top w:val="nil"/>
              <w:left w:val="nil"/>
              <w:bottom w:val="single" w:sz="4" w:space="0" w:color="auto"/>
              <w:right w:val="single" w:sz="4" w:space="0" w:color="auto"/>
            </w:tcBorders>
            <w:shd w:val="clear" w:color="auto" w:fill="auto"/>
            <w:vAlign w:val="center"/>
            <w:hideMark/>
          </w:tcPr>
          <w:p w14:paraId="356B1C2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10</w:t>
            </w:r>
          </w:p>
        </w:tc>
        <w:tc>
          <w:tcPr>
            <w:tcW w:w="3465" w:type="dxa"/>
            <w:tcBorders>
              <w:top w:val="nil"/>
              <w:left w:val="nil"/>
              <w:bottom w:val="single" w:sz="4" w:space="0" w:color="auto"/>
              <w:right w:val="single" w:sz="4" w:space="0" w:color="auto"/>
            </w:tcBorders>
            <w:shd w:val="clear" w:color="auto" w:fill="auto"/>
            <w:vAlign w:val="center"/>
            <w:hideMark/>
          </w:tcPr>
          <w:p w14:paraId="69243A2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kişi başına düşen küresel gıda atığının azaltılması ve hasat sonrası kayıplar dâhil üretimdeki ve tedarik zincirlerindeki gıda kayıplarının azaltılması konularından en az birisinde çalışmaları/faaliyetleri bulunduğundan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DD8655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1B41BF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5A17B0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EFA243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0FDCD7BD" w14:textId="77777777" w:rsidTr="00AE1CA9">
        <w:trPr>
          <w:trHeight w:val="11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172946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56</w:t>
            </w:r>
          </w:p>
        </w:tc>
        <w:tc>
          <w:tcPr>
            <w:tcW w:w="675" w:type="dxa"/>
            <w:tcBorders>
              <w:top w:val="nil"/>
              <w:left w:val="nil"/>
              <w:bottom w:val="single" w:sz="4" w:space="0" w:color="auto"/>
              <w:right w:val="single" w:sz="4" w:space="0" w:color="auto"/>
            </w:tcBorders>
            <w:shd w:val="clear" w:color="auto" w:fill="auto"/>
            <w:vAlign w:val="center"/>
            <w:hideMark/>
          </w:tcPr>
          <w:p w14:paraId="03B4D8F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11</w:t>
            </w:r>
          </w:p>
        </w:tc>
        <w:tc>
          <w:tcPr>
            <w:tcW w:w="3465" w:type="dxa"/>
            <w:tcBorders>
              <w:top w:val="nil"/>
              <w:left w:val="nil"/>
              <w:bottom w:val="single" w:sz="4" w:space="0" w:color="auto"/>
              <w:right w:val="single" w:sz="4" w:space="0" w:color="auto"/>
            </w:tcBorders>
            <w:shd w:val="clear" w:color="auto" w:fill="auto"/>
            <w:vAlign w:val="center"/>
            <w:hideMark/>
          </w:tcPr>
          <w:p w14:paraId="4BF52F0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her düzeyde etkili, hesap verebilir ve şeffaf kurum yapısı kurulmasına yönelik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18195C6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FFAE53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73823E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FC551B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590FBAE"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64D239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57</w:t>
            </w:r>
          </w:p>
        </w:tc>
        <w:tc>
          <w:tcPr>
            <w:tcW w:w="675" w:type="dxa"/>
            <w:tcBorders>
              <w:top w:val="nil"/>
              <w:left w:val="nil"/>
              <w:bottom w:val="single" w:sz="4" w:space="0" w:color="auto"/>
              <w:right w:val="single" w:sz="4" w:space="0" w:color="auto"/>
            </w:tcBorders>
            <w:shd w:val="clear" w:color="auto" w:fill="auto"/>
            <w:vAlign w:val="center"/>
            <w:hideMark/>
          </w:tcPr>
          <w:p w14:paraId="785BE91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12</w:t>
            </w:r>
          </w:p>
        </w:tc>
        <w:tc>
          <w:tcPr>
            <w:tcW w:w="3465" w:type="dxa"/>
            <w:tcBorders>
              <w:top w:val="nil"/>
              <w:left w:val="nil"/>
              <w:bottom w:val="single" w:sz="4" w:space="0" w:color="auto"/>
              <w:right w:val="single" w:sz="4" w:space="0" w:color="auto"/>
            </w:tcBorders>
            <w:shd w:val="clear" w:color="auto" w:fill="auto"/>
            <w:vAlign w:val="center"/>
            <w:hideMark/>
          </w:tcPr>
          <w:p w14:paraId="790B0EB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kamu-özel ve sivil toplum ortaklıklarının teşvik edilmesi ve desteklenmesine yönelik çalışmaları/ 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3841902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642F44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1A1A9F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202841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2D00CE4" w14:textId="77777777" w:rsidTr="00AE1CA9">
        <w:trPr>
          <w:trHeight w:val="17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6141FF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58</w:t>
            </w:r>
          </w:p>
        </w:tc>
        <w:tc>
          <w:tcPr>
            <w:tcW w:w="675" w:type="dxa"/>
            <w:tcBorders>
              <w:top w:val="nil"/>
              <w:left w:val="nil"/>
              <w:bottom w:val="single" w:sz="4" w:space="0" w:color="auto"/>
              <w:right w:val="single" w:sz="4" w:space="0" w:color="auto"/>
            </w:tcBorders>
            <w:shd w:val="clear" w:color="auto" w:fill="auto"/>
            <w:vAlign w:val="center"/>
            <w:hideMark/>
          </w:tcPr>
          <w:p w14:paraId="1D1A80A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13</w:t>
            </w:r>
          </w:p>
        </w:tc>
        <w:tc>
          <w:tcPr>
            <w:tcW w:w="3465" w:type="dxa"/>
            <w:tcBorders>
              <w:top w:val="nil"/>
              <w:left w:val="nil"/>
              <w:bottom w:val="single" w:sz="4" w:space="0" w:color="auto"/>
              <w:right w:val="single" w:sz="4" w:space="0" w:color="auto"/>
            </w:tcBorders>
            <w:shd w:val="clear" w:color="auto" w:fill="auto"/>
            <w:vAlign w:val="center"/>
            <w:hideMark/>
          </w:tcPr>
          <w:p w14:paraId="1CC726B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mikro, küçük ve orta büyüklükteki işletmelerin resmiyet kazanmalarının ve/veya büyümelerinin teşvik edilmesi/desteklenmesine yönelik 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1F2436D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B585DB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811567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C2E99D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7827918"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8B6D8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59</w:t>
            </w:r>
          </w:p>
        </w:tc>
        <w:tc>
          <w:tcPr>
            <w:tcW w:w="675" w:type="dxa"/>
            <w:tcBorders>
              <w:top w:val="nil"/>
              <w:left w:val="nil"/>
              <w:bottom w:val="single" w:sz="4" w:space="0" w:color="auto"/>
              <w:right w:val="single" w:sz="4" w:space="0" w:color="auto"/>
            </w:tcBorders>
            <w:shd w:val="clear" w:color="auto" w:fill="auto"/>
            <w:vAlign w:val="center"/>
            <w:hideMark/>
          </w:tcPr>
          <w:p w14:paraId="09F6BB8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14</w:t>
            </w:r>
          </w:p>
        </w:tc>
        <w:tc>
          <w:tcPr>
            <w:tcW w:w="3465" w:type="dxa"/>
            <w:tcBorders>
              <w:top w:val="nil"/>
              <w:left w:val="nil"/>
              <w:bottom w:val="single" w:sz="4" w:space="0" w:color="auto"/>
              <w:right w:val="single" w:sz="4" w:space="0" w:color="auto"/>
            </w:tcBorders>
            <w:shd w:val="clear" w:color="auto" w:fill="auto"/>
            <w:vAlign w:val="center"/>
            <w:hideMark/>
          </w:tcPr>
          <w:p w14:paraId="5985D75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engellilerin tam ve üretken istihdama ve insana yakışır işlere erişimlerinin sağlanmasına yönelik 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7EA299D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EF3BAC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750FB4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8C5636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635EB4E" w14:textId="77777777" w:rsidTr="00AE1CA9">
        <w:trPr>
          <w:trHeight w:val="14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36C8D6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60</w:t>
            </w:r>
          </w:p>
        </w:tc>
        <w:tc>
          <w:tcPr>
            <w:tcW w:w="675" w:type="dxa"/>
            <w:tcBorders>
              <w:top w:val="nil"/>
              <w:left w:val="nil"/>
              <w:bottom w:val="single" w:sz="4" w:space="0" w:color="auto"/>
              <w:right w:val="single" w:sz="4" w:space="0" w:color="auto"/>
            </w:tcBorders>
            <w:shd w:val="clear" w:color="auto" w:fill="auto"/>
            <w:vAlign w:val="center"/>
            <w:hideMark/>
          </w:tcPr>
          <w:p w14:paraId="5679494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15</w:t>
            </w:r>
          </w:p>
        </w:tc>
        <w:tc>
          <w:tcPr>
            <w:tcW w:w="3465" w:type="dxa"/>
            <w:tcBorders>
              <w:top w:val="nil"/>
              <w:left w:val="nil"/>
              <w:bottom w:val="single" w:sz="4" w:space="0" w:color="auto"/>
              <w:right w:val="single" w:sz="4" w:space="0" w:color="auto"/>
            </w:tcBorders>
            <w:shd w:val="clear" w:color="auto" w:fill="auto"/>
            <w:vAlign w:val="center"/>
            <w:hideMark/>
          </w:tcPr>
          <w:p w14:paraId="05FE51F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 Kurumum/üniversitemin; kamu/özel araştırmaların ve/veya araştırmacı sayısının artırılması yoluyla bilimsel araştırmanın geliştirilmesine katkı sağladığından haberdarım. </w:t>
            </w:r>
          </w:p>
        </w:tc>
        <w:tc>
          <w:tcPr>
            <w:tcW w:w="735" w:type="dxa"/>
            <w:tcBorders>
              <w:top w:val="nil"/>
              <w:left w:val="nil"/>
              <w:bottom w:val="single" w:sz="4" w:space="0" w:color="auto"/>
              <w:right w:val="single" w:sz="4" w:space="0" w:color="auto"/>
            </w:tcBorders>
            <w:shd w:val="clear" w:color="auto" w:fill="auto"/>
            <w:vAlign w:val="bottom"/>
            <w:hideMark/>
          </w:tcPr>
          <w:p w14:paraId="089A2FC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E283CC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08B0D42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2C7633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56E39D1"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D90DD4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61</w:t>
            </w:r>
          </w:p>
        </w:tc>
        <w:tc>
          <w:tcPr>
            <w:tcW w:w="675" w:type="dxa"/>
            <w:tcBorders>
              <w:top w:val="nil"/>
              <w:left w:val="nil"/>
              <w:bottom w:val="single" w:sz="4" w:space="0" w:color="auto"/>
              <w:right w:val="single" w:sz="4" w:space="0" w:color="auto"/>
            </w:tcBorders>
            <w:shd w:val="clear" w:color="auto" w:fill="auto"/>
            <w:vAlign w:val="center"/>
            <w:hideMark/>
          </w:tcPr>
          <w:p w14:paraId="4985409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16</w:t>
            </w:r>
          </w:p>
        </w:tc>
        <w:tc>
          <w:tcPr>
            <w:tcW w:w="3465" w:type="dxa"/>
            <w:tcBorders>
              <w:top w:val="nil"/>
              <w:left w:val="nil"/>
              <w:bottom w:val="single" w:sz="4" w:space="0" w:color="auto"/>
              <w:right w:val="single" w:sz="4" w:space="0" w:color="auto"/>
            </w:tcBorders>
            <w:shd w:val="clear" w:color="auto" w:fill="auto"/>
            <w:vAlign w:val="center"/>
            <w:hideMark/>
          </w:tcPr>
          <w:p w14:paraId="180B8DE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Üniversitemin/kurumumun; insanların daha sürdürülebilir tüketim ve üretim kalıplarına yönelmelerine yönelik faaliyetleri olduğundan haberdarım. </w:t>
            </w:r>
          </w:p>
        </w:tc>
        <w:tc>
          <w:tcPr>
            <w:tcW w:w="735" w:type="dxa"/>
            <w:tcBorders>
              <w:top w:val="nil"/>
              <w:left w:val="nil"/>
              <w:bottom w:val="single" w:sz="4" w:space="0" w:color="auto"/>
              <w:right w:val="single" w:sz="4" w:space="0" w:color="auto"/>
            </w:tcBorders>
            <w:shd w:val="clear" w:color="auto" w:fill="auto"/>
            <w:vAlign w:val="bottom"/>
            <w:hideMark/>
          </w:tcPr>
          <w:p w14:paraId="0E4F1DA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C32320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CB597D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D8E415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2208062" w14:textId="77777777" w:rsidTr="00AE1CA9">
        <w:trPr>
          <w:trHeight w:val="10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0ACE72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62</w:t>
            </w:r>
          </w:p>
        </w:tc>
        <w:tc>
          <w:tcPr>
            <w:tcW w:w="675" w:type="dxa"/>
            <w:tcBorders>
              <w:top w:val="nil"/>
              <w:left w:val="nil"/>
              <w:bottom w:val="single" w:sz="4" w:space="0" w:color="auto"/>
              <w:right w:val="single" w:sz="4" w:space="0" w:color="auto"/>
            </w:tcBorders>
            <w:shd w:val="clear" w:color="auto" w:fill="auto"/>
            <w:vAlign w:val="center"/>
            <w:hideMark/>
          </w:tcPr>
          <w:p w14:paraId="642BE5E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17</w:t>
            </w:r>
          </w:p>
        </w:tc>
        <w:tc>
          <w:tcPr>
            <w:tcW w:w="3465" w:type="dxa"/>
            <w:tcBorders>
              <w:top w:val="nil"/>
              <w:left w:val="nil"/>
              <w:bottom w:val="single" w:sz="4" w:space="0" w:color="auto"/>
              <w:right w:val="single" w:sz="4" w:space="0" w:color="auto"/>
            </w:tcBorders>
            <w:shd w:val="clear" w:color="auto" w:fill="auto"/>
            <w:vAlign w:val="center"/>
            <w:hideMark/>
          </w:tcPr>
          <w:p w14:paraId="031EE37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Üniversitemin/kurumumun; balıkçılık ve su ürünleri yetiştiriciliğine katkı sağlamak için çeşitli faaliyetler yürüttüğünden haberdarım.</w:t>
            </w:r>
          </w:p>
        </w:tc>
        <w:tc>
          <w:tcPr>
            <w:tcW w:w="735" w:type="dxa"/>
            <w:tcBorders>
              <w:top w:val="nil"/>
              <w:left w:val="nil"/>
              <w:bottom w:val="single" w:sz="4" w:space="0" w:color="auto"/>
              <w:right w:val="single" w:sz="4" w:space="0" w:color="auto"/>
            </w:tcBorders>
            <w:shd w:val="clear" w:color="auto" w:fill="auto"/>
            <w:vAlign w:val="bottom"/>
            <w:hideMark/>
          </w:tcPr>
          <w:p w14:paraId="530960A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29CE2D1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65A4488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A7E80C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69311B" w:rsidRPr="00066491" w14:paraId="42459F12" w14:textId="77777777" w:rsidTr="00AE1CA9">
        <w:trPr>
          <w:trHeight w:val="320"/>
        </w:trPr>
        <w:tc>
          <w:tcPr>
            <w:tcW w:w="8500" w:type="dxa"/>
            <w:gridSpan w:val="7"/>
            <w:tcBorders>
              <w:top w:val="single" w:sz="4" w:space="0" w:color="auto"/>
              <w:left w:val="single" w:sz="4" w:space="0" w:color="auto"/>
              <w:bottom w:val="single" w:sz="4" w:space="0" w:color="auto"/>
              <w:right w:val="single" w:sz="4" w:space="0" w:color="auto"/>
            </w:tcBorders>
            <w:shd w:val="clear" w:color="000000" w:fill="9BC2E6"/>
            <w:vAlign w:val="bottom"/>
            <w:hideMark/>
          </w:tcPr>
          <w:p w14:paraId="03E9FAC2" w14:textId="77777777" w:rsidR="0069311B" w:rsidRPr="00066491" w:rsidRDefault="0069311B"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4: İletişimin Sürdürülebilirliği</w:t>
            </w:r>
          </w:p>
        </w:tc>
      </w:tr>
      <w:tr w:rsidR="0069311B" w:rsidRPr="00066491" w14:paraId="7D5F47FA" w14:textId="77777777" w:rsidTr="00215FE4">
        <w:trPr>
          <w:trHeight w:val="1360"/>
        </w:trPr>
        <w:tc>
          <w:tcPr>
            <w:tcW w:w="636"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03F4510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Genel Soru No</w:t>
            </w:r>
          </w:p>
        </w:tc>
        <w:tc>
          <w:tcPr>
            <w:tcW w:w="675" w:type="dxa"/>
            <w:tcBorders>
              <w:top w:val="single" w:sz="4" w:space="0" w:color="auto"/>
              <w:left w:val="nil"/>
              <w:bottom w:val="single" w:sz="4" w:space="0" w:color="auto"/>
              <w:right w:val="single" w:sz="4" w:space="0" w:color="auto"/>
            </w:tcBorders>
            <w:shd w:val="clear" w:color="000000" w:fill="FFD966"/>
            <w:vAlign w:val="center"/>
            <w:hideMark/>
          </w:tcPr>
          <w:p w14:paraId="4ED54B1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Faktör Soru No</w:t>
            </w:r>
          </w:p>
        </w:tc>
        <w:tc>
          <w:tcPr>
            <w:tcW w:w="3465" w:type="dxa"/>
            <w:tcBorders>
              <w:top w:val="single" w:sz="4" w:space="0" w:color="auto"/>
              <w:left w:val="nil"/>
              <w:bottom w:val="single" w:sz="4" w:space="0" w:color="auto"/>
              <w:right w:val="single" w:sz="4" w:space="0" w:color="auto"/>
            </w:tcBorders>
            <w:shd w:val="clear" w:color="000000" w:fill="FFD966"/>
            <w:vAlign w:val="center"/>
            <w:hideMark/>
          </w:tcPr>
          <w:p w14:paraId="67AD96A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Soru İçeriği</w:t>
            </w:r>
          </w:p>
        </w:tc>
        <w:tc>
          <w:tcPr>
            <w:tcW w:w="735" w:type="dxa"/>
            <w:tcBorders>
              <w:top w:val="single" w:sz="4" w:space="0" w:color="auto"/>
              <w:left w:val="nil"/>
              <w:bottom w:val="single" w:sz="4" w:space="0" w:color="auto"/>
              <w:right w:val="single" w:sz="4" w:space="0" w:color="auto"/>
            </w:tcBorders>
            <w:shd w:val="clear" w:color="000000" w:fill="FFD966"/>
            <w:vAlign w:val="center"/>
            <w:hideMark/>
          </w:tcPr>
          <w:p w14:paraId="097874F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Gerekli</w:t>
            </w:r>
          </w:p>
        </w:tc>
        <w:tc>
          <w:tcPr>
            <w:tcW w:w="795" w:type="dxa"/>
            <w:tcBorders>
              <w:top w:val="single" w:sz="4" w:space="0" w:color="auto"/>
              <w:left w:val="nil"/>
              <w:bottom w:val="single" w:sz="4" w:space="0" w:color="auto"/>
              <w:right w:val="single" w:sz="4" w:space="0" w:color="auto"/>
            </w:tcBorders>
            <w:shd w:val="clear" w:color="000000" w:fill="FFD966"/>
            <w:vAlign w:val="center"/>
            <w:hideMark/>
          </w:tcPr>
          <w:p w14:paraId="6D2BA601" w14:textId="77777777" w:rsidR="00AE1CA9"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Yararlı/</w:t>
            </w:r>
          </w:p>
          <w:p w14:paraId="3E8C6DB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Yetersiz</w:t>
            </w:r>
          </w:p>
        </w:tc>
        <w:tc>
          <w:tcPr>
            <w:tcW w:w="919" w:type="dxa"/>
            <w:tcBorders>
              <w:top w:val="single" w:sz="4" w:space="0" w:color="auto"/>
              <w:left w:val="nil"/>
              <w:bottom w:val="single" w:sz="4" w:space="0" w:color="auto"/>
              <w:right w:val="single" w:sz="4" w:space="0" w:color="auto"/>
            </w:tcBorders>
            <w:shd w:val="clear" w:color="000000" w:fill="FFD966"/>
            <w:vAlign w:val="center"/>
            <w:hideMark/>
          </w:tcPr>
          <w:p w14:paraId="2C5B1C1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Gereksiz</w:t>
            </w:r>
          </w:p>
        </w:tc>
        <w:tc>
          <w:tcPr>
            <w:tcW w:w="1275" w:type="dxa"/>
            <w:tcBorders>
              <w:top w:val="single" w:sz="4" w:space="0" w:color="auto"/>
              <w:left w:val="nil"/>
              <w:bottom w:val="single" w:sz="4" w:space="0" w:color="auto"/>
              <w:right w:val="single" w:sz="4" w:space="0" w:color="auto"/>
            </w:tcBorders>
            <w:shd w:val="clear" w:color="000000" w:fill="FFD966"/>
            <w:vAlign w:val="center"/>
            <w:hideMark/>
          </w:tcPr>
          <w:p w14:paraId="3E527BA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Düşünceler</w:t>
            </w:r>
          </w:p>
        </w:tc>
      </w:tr>
      <w:tr w:rsidR="00E253DC" w:rsidRPr="00066491" w14:paraId="7F34B76F" w14:textId="77777777" w:rsidTr="00AE1CA9">
        <w:trPr>
          <w:trHeight w:val="6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B59417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63</w:t>
            </w:r>
          </w:p>
        </w:tc>
        <w:tc>
          <w:tcPr>
            <w:tcW w:w="675" w:type="dxa"/>
            <w:tcBorders>
              <w:top w:val="nil"/>
              <w:left w:val="nil"/>
              <w:bottom w:val="single" w:sz="4" w:space="0" w:color="auto"/>
              <w:right w:val="single" w:sz="4" w:space="0" w:color="auto"/>
            </w:tcBorders>
            <w:shd w:val="clear" w:color="auto" w:fill="auto"/>
            <w:vAlign w:val="center"/>
            <w:hideMark/>
          </w:tcPr>
          <w:p w14:paraId="3A3292C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w:t>
            </w:r>
          </w:p>
        </w:tc>
        <w:tc>
          <w:tcPr>
            <w:tcW w:w="3465" w:type="dxa"/>
            <w:tcBorders>
              <w:top w:val="nil"/>
              <w:left w:val="nil"/>
              <w:bottom w:val="single" w:sz="4" w:space="0" w:color="auto"/>
              <w:right w:val="single" w:sz="4" w:space="0" w:color="auto"/>
            </w:tcBorders>
            <w:shd w:val="clear" w:color="auto" w:fill="auto"/>
            <w:vAlign w:val="center"/>
            <w:hideMark/>
          </w:tcPr>
          <w:p w14:paraId="4134EC5A" w14:textId="1B654C40"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Kurumumda/üniversitemde, kritik öneme haiz meselelerin üst yönetime iletildiğinden haberdarım. </w:t>
            </w:r>
          </w:p>
        </w:tc>
        <w:tc>
          <w:tcPr>
            <w:tcW w:w="735" w:type="dxa"/>
            <w:tcBorders>
              <w:top w:val="nil"/>
              <w:left w:val="nil"/>
              <w:bottom w:val="single" w:sz="4" w:space="0" w:color="auto"/>
              <w:right w:val="single" w:sz="4" w:space="0" w:color="auto"/>
            </w:tcBorders>
            <w:shd w:val="clear" w:color="auto" w:fill="auto"/>
            <w:vAlign w:val="bottom"/>
            <w:hideMark/>
          </w:tcPr>
          <w:p w14:paraId="265C044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31DBC0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6C2A83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4BC19C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5D8DBB6" w14:textId="77777777" w:rsidTr="00AE1CA9">
        <w:trPr>
          <w:trHeight w:val="10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46E119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64</w:t>
            </w:r>
          </w:p>
        </w:tc>
        <w:tc>
          <w:tcPr>
            <w:tcW w:w="675" w:type="dxa"/>
            <w:tcBorders>
              <w:top w:val="nil"/>
              <w:left w:val="nil"/>
              <w:bottom w:val="single" w:sz="4" w:space="0" w:color="auto"/>
              <w:right w:val="single" w:sz="4" w:space="0" w:color="auto"/>
            </w:tcBorders>
            <w:shd w:val="clear" w:color="auto" w:fill="auto"/>
            <w:vAlign w:val="center"/>
            <w:hideMark/>
          </w:tcPr>
          <w:p w14:paraId="2DA68A4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2</w:t>
            </w:r>
          </w:p>
        </w:tc>
        <w:tc>
          <w:tcPr>
            <w:tcW w:w="3465" w:type="dxa"/>
            <w:tcBorders>
              <w:top w:val="nil"/>
              <w:left w:val="nil"/>
              <w:bottom w:val="single" w:sz="4" w:space="0" w:color="auto"/>
              <w:right w:val="single" w:sz="4" w:space="0" w:color="auto"/>
            </w:tcBorders>
            <w:shd w:val="clear" w:color="auto" w:fill="auto"/>
            <w:vAlign w:val="center"/>
            <w:hideMark/>
          </w:tcPr>
          <w:p w14:paraId="6913A24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Kurumumda/üniversitemde, kurum paydaşları ve/veya kişiler arasındaki çekişmelerin, krizlerin üst yönetime iletildiğinden haberdarım.</w:t>
            </w:r>
          </w:p>
        </w:tc>
        <w:tc>
          <w:tcPr>
            <w:tcW w:w="735" w:type="dxa"/>
            <w:tcBorders>
              <w:top w:val="nil"/>
              <w:left w:val="nil"/>
              <w:bottom w:val="single" w:sz="4" w:space="0" w:color="auto"/>
              <w:right w:val="single" w:sz="4" w:space="0" w:color="auto"/>
            </w:tcBorders>
            <w:shd w:val="clear" w:color="auto" w:fill="auto"/>
            <w:vAlign w:val="bottom"/>
            <w:hideMark/>
          </w:tcPr>
          <w:p w14:paraId="3144770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2A95F73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63AE0D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2BD141D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4709231B" w14:textId="77777777" w:rsidTr="00AE1CA9">
        <w:trPr>
          <w:trHeight w:val="8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B718479"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65</w:t>
            </w:r>
          </w:p>
        </w:tc>
        <w:tc>
          <w:tcPr>
            <w:tcW w:w="675" w:type="dxa"/>
            <w:tcBorders>
              <w:top w:val="nil"/>
              <w:left w:val="nil"/>
              <w:bottom w:val="single" w:sz="4" w:space="0" w:color="auto"/>
              <w:right w:val="single" w:sz="4" w:space="0" w:color="auto"/>
            </w:tcBorders>
            <w:shd w:val="clear" w:color="auto" w:fill="auto"/>
            <w:vAlign w:val="center"/>
            <w:hideMark/>
          </w:tcPr>
          <w:p w14:paraId="0CF3E802"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3</w:t>
            </w:r>
          </w:p>
        </w:tc>
        <w:tc>
          <w:tcPr>
            <w:tcW w:w="3465" w:type="dxa"/>
            <w:tcBorders>
              <w:top w:val="nil"/>
              <w:left w:val="nil"/>
              <w:bottom w:val="single" w:sz="4" w:space="0" w:color="auto"/>
              <w:right w:val="single" w:sz="4" w:space="0" w:color="auto"/>
            </w:tcBorders>
            <w:shd w:val="clear" w:color="auto" w:fill="auto"/>
            <w:vAlign w:val="center"/>
            <w:hideMark/>
          </w:tcPr>
          <w:p w14:paraId="0418443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paydaşlarına uygun iletişim kanalları ile anlaşılabilir ve erişilebilir bilgi sağlar.</w:t>
            </w:r>
          </w:p>
        </w:tc>
        <w:tc>
          <w:tcPr>
            <w:tcW w:w="735" w:type="dxa"/>
            <w:tcBorders>
              <w:top w:val="nil"/>
              <w:left w:val="nil"/>
              <w:bottom w:val="single" w:sz="4" w:space="0" w:color="auto"/>
              <w:right w:val="single" w:sz="4" w:space="0" w:color="auto"/>
            </w:tcBorders>
            <w:shd w:val="clear" w:color="auto" w:fill="auto"/>
            <w:vAlign w:val="bottom"/>
            <w:hideMark/>
          </w:tcPr>
          <w:p w14:paraId="31FE6B6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86BB58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71EA9DF"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E67969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0F847C1B" w14:textId="77777777" w:rsidTr="00AE1CA9">
        <w:trPr>
          <w:trHeight w:val="15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4948D23"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66</w:t>
            </w:r>
          </w:p>
        </w:tc>
        <w:tc>
          <w:tcPr>
            <w:tcW w:w="675" w:type="dxa"/>
            <w:tcBorders>
              <w:top w:val="nil"/>
              <w:left w:val="nil"/>
              <w:bottom w:val="single" w:sz="4" w:space="0" w:color="auto"/>
              <w:right w:val="single" w:sz="4" w:space="0" w:color="auto"/>
            </w:tcBorders>
            <w:shd w:val="clear" w:color="auto" w:fill="auto"/>
            <w:vAlign w:val="center"/>
            <w:hideMark/>
          </w:tcPr>
          <w:p w14:paraId="11F758C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4</w:t>
            </w:r>
          </w:p>
        </w:tc>
        <w:tc>
          <w:tcPr>
            <w:tcW w:w="3465" w:type="dxa"/>
            <w:tcBorders>
              <w:top w:val="nil"/>
              <w:left w:val="nil"/>
              <w:bottom w:val="single" w:sz="4" w:space="0" w:color="auto"/>
              <w:right w:val="single" w:sz="4" w:space="0" w:color="auto"/>
            </w:tcBorders>
            <w:shd w:val="clear" w:color="auto" w:fill="auto"/>
            <w:vAlign w:val="center"/>
            <w:hideMark/>
          </w:tcPr>
          <w:p w14:paraId="591479D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üniversitenin politika taahhüdü tüm paydaşlar (öğrenciler, çalışanlar, yönetim ve diğer ilgili taraflarla) gazeteler, internet sayfası, toplantılar veya diğer iletişim metotları ile paylaşılır.</w:t>
            </w:r>
          </w:p>
        </w:tc>
        <w:tc>
          <w:tcPr>
            <w:tcW w:w="735" w:type="dxa"/>
            <w:tcBorders>
              <w:top w:val="nil"/>
              <w:left w:val="nil"/>
              <w:bottom w:val="single" w:sz="4" w:space="0" w:color="auto"/>
              <w:right w:val="single" w:sz="4" w:space="0" w:color="auto"/>
            </w:tcBorders>
            <w:shd w:val="clear" w:color="auto" w:fill="auto"/>
            <w:vAlign w:val="bottom"/>
            <w:hideMark/>
          </w:tcPr>
          <w:p w14:paraId="019320E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460D6D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21EC90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213DFF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ADD3DAF"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899CE4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67</w:t>
            </w:r>
          </w:p>
        </w:tc>
        <w:tc>
          <w:tcPr>
            <w:tcW w:w="675" w:type="dxa"/>
            <w:tcBorders>
              <w:top w:val="nil"/>
              <w:left w:val="nil"/>
              <w:bottom w:val="single" w:sz="4" w:space="0" w:color="auto"/>
              <w:right w:val="single" w:sz="4" w:space="0" w:color="auto"/>
            </w:tcBorders>
            <w:shd w:val="clear" w:color="auto" w:fill="auto"/>
            <w:vAlign w:val="center"/>
            <w:hideMark/>
          </w:tcPr>
          <w:p w14:paraId="6F8B7C04"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5</w:t>
            </w:r>
          </w:p>
        </w:tc>
        <w:tc>
          <w:tcPr>
            <w:tcW w:w="3465" w:type="dxa"/>
            <w:tcBorders>
              <w:top w:val="nil"/>
              <w:left w:val="nil"/>
              <w:bottom w:val="single" w:sz="4" w:space="0" w:color="auto"/>
              <w:right w:val="single" w:sz="4" w:space="0" w:color="auto"/>
            </w:tcBorders>
            <w:shd w:val="clear" w:color="auto" w:fill="auto"/>
            <w:vAlign w:val="center"/>
            <w:hideMark/>
          </w:tcPr>
          <w:p w14:paraId="552199D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politika taahhüdünün yayılması için potansiyel iletişim engellerini tespit eder ve ortadan kaldırır.</w:t>
            </w:r>
          </w:p>
        </w:tc>
        <w:tc>
          <w:tcPr>
            <w:tcW w:w="735" w:type="dxa"/>
            <w:tcBorders>
              <w:top w:val="nil"/>
              <w:left w:val="nil"/>
              <w:bottom w:val="single" w:sz="4" w:space="0" w:color="auto"/>
              <w:right w:val="single" w:sz="4" w:space="0" w:color="auto"/>
            </w:tcBorders>
            <w:shd w:val="clear" w:color="auto" w:fill="auto"/>
            <w:vAlign w:val="bottom"/>
            <w:hideMark/>
          </w:tcPr>
          <w:p w14:paraId="0516C43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5722AE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7E5A1B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F7A88C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3F30C6C" w14:textId="77777777" w:rsidTr="00AE1CA9">
        <w:trPr>
          <w:trHeight w:val="8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494602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68</w:t>
            </w:r>
          </w:p>
        </w:tc>
        <w:tc>
          <w:tcPr>
            <w:tcW w:w="675" w:type="dxa"/>
            <w:tcBorders>
              <w:top w:val="nil"/>
              <w:left w:val="nil"/>
              <w:bottom w:val="single" w:sz="4" w:space="0" w:color="auto"/>
              <w:right w:val="single" w:sz="4" w:space="0" w:color="auto"/>
            </w:tcBorders>
            <w:shd w:val="clear" w:color="auto" w:fill="auto"/>
            <w:vAlign w:val="center"/>
            <w:hideMark/>
          </w:tcPr>
          <w:p w14:paraId="1B39A27E"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w:t>
            </w:r>
          </w:p>
        </w:tc>
        <w:tc>
          <w:tcPr>
            <w:tcW w:w="3465" w:type="dxa"/>
            <w:tcBorders>
              <w:top w:val="nil"/>
              <w:left w:val="nil"/>
              <w:bottom w:val="single" w:sz="4" w:space="0" w:color="auto"/>
              <w:right w:val="single" w:sz="4" w:space="0" w:color="auto"/>
            </w:tcBorders>
            <w:shd w:val="clear" w:color="auto" w:fill="auto"/>
            <w:vAlign w:val="center"/>
            <w:hideMark/>
          </w:tcPr>
          <w:p w14:paraId="0D1B8BF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bilgi ve iletişim teknolojilerine erişimin artırılması için çalışmalar yaptığından haberdarım.</w:t>
            </w:r>
          </w:p>
        </w:tc>
        <w:tc>
          <w:tcPr>
            <w:tcW w:w="735" w:type="dxa"/>
            <w:tcBorders>
              <w:top w:val="nil"/>
              <w:left w:val="nil"/>
              <w:bottom w:val="single" w:sz="4" w:space="0" w:color="auto"/>
              <w:right w:val="single" w:sz="4" w:space="0" w:color="auto"/>
            </w:tcBorders>
            <w:shd w:val="clear" w:color="auto" w:fill="auto"/>
            <w:vAlign w:val="bottom"/>
            <w:hideMark/>
          </w:tcPr>
          <w:p w14:paraId="74D4AA6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D99924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78C658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01F184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AFC7A80"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3060A7"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69</w:t>
            </w:r>
          </w:p>
        </w:tc>
        <w:tc>
          <w:tcPr>
            <w:tcW w:w="675" w:type="dxa"/>
            <w:tcBorders>
              <w:top w:val="nil"/>
              <w:left w:val="nil"/>
              <w:bottom w:val="single" w:sz="4" w:space="0" w:color="auto"/>
              <w:right w:val="single" w:sz="4" w:space="0" w:color="auto"/>
            </w:tcBorders>
            <w:shd w:val="clear" w:color="auto" w:fill="auto"/>
            <w:vAlign w:val="center"/>
            <w:hideMark/>
          </w:tcPr>
          <w:p w14:paraId="10F8C33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w:t>
            </w:r>
          </w:p>
        </w:tc>
        <w:tc>
          <w:tcPr>
            <w:tcW w:w="3465" w:type="dxa"/>
            <w:tcBorders>
              <w:top w:val="nil"/>
              <w:left w:val="nil"/>
              <w:bottom w:val="single" w:sz="4" w:space="0" w:color="auto"/>
              <w:right w:val="single" w:sz="4" w:space="0" w:color="auto"/>
            </w:tcBorders>
            <w:shd w:val="clear" w:color="auto" w:fill="auto"/>
            <w:vAlign w:val="center"/>
            <w:hideMark/>
          </w:tcPr>
          <w:p w14:paraId="3265883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insanların sürdürülebilir kalkınmayla ilgili bilgi ve farkındalık edinmesine yönelik çabaları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7C28910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B4FD57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00BC101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9C30DF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052A479" w14:textId="77777777" w:rsidTr="00AE1CA9">
        <w:trPr>
          <w:trHeight w:val="13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F472C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70</w:t>
            </w:r>
          </w:p>
        </w:tc>
        <w:tc>
          <w:tcPr>
            <w:tcW w:w="675" w:type="dxa"/>
            <w:tcBorders>
              <w:top w:val="nil"/>
              <w:left w:val="nil"/>
              <w:bottom w:val="single" w:sz="4" w:space="0" w:color="auto"/>
              <w:right w:val="single" w:sz="4" w:space="0" w:color="auto"/>
            </w:tcBorders>
            <w:shd w:val="clear" w:color="auto" w:fill="auto"/>
            <w:vAlign w:val="center"/>
            <w:hideMark/>
          </w:tcPr>
          <w:p w14:paraId="16E3A31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8</w:t>
            </w:r>
          </w:p>
        </w:tc>
        <w:tc>
          <w:tcPr>
            <w:tcW w:w="3465" w:type="dxa"/>
            <w:tcBorders>
              <w:top w:val="nil"/>
              <w:left w:val="nil"/>
              <w:bottom w:val="single" w:sz="4" w:space="0" w:color="auto"/>
              <w:right w:val="single" w:sz="4" w:space="0" w:color="auto"/>
            </w:tcBorders>
            <w:shd w:val="clear" w:color="auto" w:fill="auto"/>
            <w:vAlign w:val="center"/>
            <w:hideMark/>
          </w:tcPr>
          <w:p w14:paraId="35F58E8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her düzeyde duyarlı, kapsayıcı, katılımcı ve temsil edici karar verme mekanizmalarının oluşturulmasına yönelik çalışmaları/faaliyetleri olduğundan haberdarım.</w:t>
            </w:r>
          </w:p>
        </w:tc>
        <w:tc>
          <w:tcPr>
            <w:tcW w:w="735" w:type="dxa"/>
            <w:tcBorders>
              <w:top w:val="nil"/>
              <w:left w:val="nil"/>
              <w:bottom w:val="single" w:sz="4" w:space="0" w:color="auto"/>
              <w:right w:val="single" w:sz="4" w:space="0" w:color="auto"/>
            </w:tcBorders>
            <w:shd w:val="clear" w:color="auto" w:fill="auto"/>
            <w:vAlign w:val="bottom"/>
            <w:hideMark/>
          </w:tcPr>
          <w:p w14:paraId="286A196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095D530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C46AF0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1EB63D1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56C10252" w14:textId="77777777" w:rsidTr="00AE1CA9">
        <w:trPr>
          <w:trHeight w:val="68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D7C9F3C"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71</w:t>
            </w:r>
          </w:p>
        </w:tc>
        <w:tc>
          <w:tcPr>
            <w:tcW w:w="675" w:type="dxa"/>
            <w:tcBorders>
              <w:top w:val="nil"/>
              <w:left w:val="nil"/>
              <w:bottom w:val="single" w:sz="4" w:space="0" w:color="auto"/>
              <w:right w:val="single" w:sz="4" w:space="0" w:color="auto"/>
            </w:tcBorders>
            <w:shd w:val="clear" w:color="auto" w:fill="auto"/>
            <w:vAlign w:val="center"/>
            <w:hideMark/>
          </w:tcPr>
          <w:p w14:paraId="00F57C25"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9</w:t>
            </w:r>
          </w:p>
        </w:tc>
        <w:tc>
          <w:tcPr>
            <w:tcW w:w="3465" w:type="dxa"/>
            <w:tcBorders>
              <w:top w:val="nil"/>
              <w:left w:val="nil"/>
              <w:bottom w:val="single" w:sz="4" w:space="0" w:color="auto"/>
              <w:right w:val="single" w:sz="4" w:space="0" w:color="auto"/>
            </w:tcBorders>
            <w:shd w:val="clear" w:color="auto" w:fill="auto"/>
            <w:vAlign w:val="center"/>
            <w:hideMark/>
          </w:tcPr>
          <w:p w14:paraId="64A8458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sürdürülebilir kalkınma üzerine aldığı önlemleri bir türlü paylaşıyor ve/veya raporluyor.</w:t>
            </w:r>
          </w:p>
        </w:tc>
        <w:tc>
          <w:tcPr>
            <w:tcW w:w="735" w:type="dxa"/>
            <w:tcBorders>
              <w:top w:val="nil"/>
              <w:left w:val="nil"/>
              <w:bottom w:val="single" w:sz="4" w:space="0" w:color="auto"/>
              <w:right w:val="single" w:sz="4" w:space="0" w:color="auto"/>
            </w:tcBorders>
            <w:shd w:val="clear" w:color="auto" w:fill="auto"/>
            <w:vAlign w:val="bottom"/>
            <w:hideMark/>
          </w:tcPr>
          <w:p w14:paraId="267FF45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5CE21BA"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1FF087C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6996BC4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565D54A"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582F58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lastRenderedPageBreak/>
              <w:t>72</w:t>
            </w:r>
          </w:p>
        </w:tc>
        <w:tc>
          <w:tcPr>
            <w:tcW w:w="675" w:type="dxa"/>
            <w:tcBorders>
              <w:top w:val="nil"/>
              <w:left w:val="nil"/>
              <w:bottom w:val="single" w:sz="4" w:space="0" w:color="auto"/>
              <w:right w:val="single" w:sz="4" w:space="0" w:color="auto"/>
            </w:tcBorders>
            <w:shd w:val="clear" w:color="auto" w:fill="auto"/>
            <w:vAlign w:val="center"/>
            <w:hideMark/>
          </w:tcPr>
          <w:p w14:paraId="4C1231E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10</w:t>
            </w:r>
          </w:p>
        </w:tc>
        <w:tc>
          <w:tcPr>
            <w:tcW w:w="3465" w:type="dxa"/>
            <w:tcBorders>
              <w:top w:val="nil"/>
              <w:left w:val="nil"/>
              <w:bottom w:val="single" w:sz="4" w:space="0" w:color="auto"/>
              <w:right w:val="single" w:sz="4" w:space="0" w:color="auto"/>
            </w:tcBorders>
            <w:shd w:val="clear" w:color="auto" w:fill="auto"/>
            <w:vAlign w:val="center"/>
            <w:hideMark/>
          </w:tcPr>
          <w:p w14:paraId="7111606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kurum politikası ve uygulamaları ile ilgili paydaşlarından tavsiye, bilgi alır veya çekincelerini anlamak için çaba gösterir.</w:t>
            </w:r>
          </w:p>
        </w:tc>
        <w:tc>
          <w:tcPr>
            <w:tcW w:w="735" w:type="dxa"/>
            <w:tcBorders>
              <w:top w:val="nil"/>
              <w:left w:val="nil"/>
              <w:bottom w:val="single" w:sz="4" w:space="0" w:color="auto"/>
              <w:right w:val="single" w:sz="4" w:space="0" w:color="auto"/>
            </w:tcBorders>
            <w:shd w:val="clear" w:color="auto" w:fill="auto"/>
            <w:vAlign w:val="bottom"/>
            <w:hideMark/>
          </w:tcPr>
          <w:p w14:paraId="42AC486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66364EC"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0E239E1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07745822"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3E537976"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EB42F8D"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73</w:t>
            </w:r>
          </w:p>
        </w:tc>
        <w:tc>
          <w:tcPr>
            <w:tcW w:w="675" w:type="dxa"/>
            <w:tcBorders>
              <w:top w:val="nil"/>
              <w:left w:val="nil"/>
              <w:bottom w:val="single" w:sz="4" w:space="0" w:color="auto"/>
              <w:right w:val="single" w:sz="4" w:space="0" w:color="auto"/>
            </w:tcBorders>
            <w:shd w:val="clear" w:color="auto" w:fill="auto"/>
            <w:vAlign w:val="center"/>
            <w:hideMark/>
          </w:tcPr>
          <w:p w14:paraId="619132DA"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11</w:t>
            </w:r>
          </w:p>
        </w:tc>
        <w:tc>
          <w:tcPr>
            <w:tcW w:w="3465" w:type="dxa"/>
            <w:tcBorders>
              <w:top w:val="nil"/>
              <w:left w:val="nil"/>
              <w:bottom w:val="single" w:sz="4" w:space="0" w:color="auto"/>
              <w:right w:val="single" w:sz="4" w:space="0" w:color="auto"/>
            </w:tcBorders>
            <w:shd w:val="clear" w:color="auto" w:fill="auto"/>
            <w:vAlign w:val="center"/>
            <w:hideMark/>
          </w:tcPr>
          <w:p w14:paraId="1A58AE2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xml:space="preserve">Kurumum/üniversitem, paydaş katılımındaki engelleri (dil, kültürel farklılıklar, cinsiyet, güç dengesizlikleri, toplum ve grup içerisindeki uyuşmazlıklar vs.) dikkate alır ve bu engelleri kaldırmak </w:t>
            </w:r>
            <w:proofErr w:type="gramStart"/>
            <w:r w:rsidRPr="00066491">
              <w:rPr>
                <w:rFonts w:ascii="Calibri" w:hAnsi="Calibri" w:cs="Calibri"/>
                <w:color w:val="000000"/>
                <w:sz w:val="20"/>
                <w:szCs w:val="20"/>
              </w:rPr>
              <w:t>adına  çözüm</w:t>
            </w:r>
            <w:proofErr w:type="gramEnd"/>
            <w:r w:rsidRPr="00066491">
              <w:rPr>
                <w:rFonts w:ascii="Calibri" w:hAnsi="Calibri" w:cs="Calibri"/>
                <w:color w:val="000000"/>
                <w:sz w:val="20"/>
                <w:szCs w:val="20"/>
              </w:rPr>
              <w:t xml:space="preserve"> üretir.</w:t>
            </w:r>
          </w:p>
        </w:tc>
        <w:tc>
          <w:tcPr>
            <w:tcW w:w="735" w:type="dxa"/>
            <w:tcBorders>
              <w:top w:val="nil"/>
              <w:left w:val="nil"/>
              <w:bottom w:val="single" w:sz="4" w:space="0" w:color="auto"/>
              <w:right w:val="single" w:sz="4" w:space="0" w:color="auto"/>
            </w:tcBorders>
            <w:shd w:val="clear" w:color="auto" w:fill="auto"/>
            <w:vAlign w:val="bottom"/>
            <w:hideMark/>
          </w:tcPr>
          <w:p w14:paraId="571D3F7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1819A94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2B7EEC5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F3DBB9E"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221B3219"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3676E4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74</w:t>
            </w:r>
          </w:p>
        </w:tc>
        <w:tc>
          <w:tcPr>
            <w:tcW w:w="675" w:type="dxa"/>
            <w:tcBorders>
              <w:top w:val="nil"/>
              <w:left w:val="nil"/>
              <w:bottom w:val="single" w:sz="4" w:space="0" w:color="auto"/>
              <w:right w:val="single" w:sz="4" w:space="0" w:color="auto"/>
            </w:tcBorders>
            <w:shd w:val="clear" w:color="auto" w:fill="auto"/>
            <w:vAlign w:val="center"/>
            <w:hideMark/>
          </w:tcPr>
          <w:p w14:paraId="51FE3511"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12</w:t>
            </w:r>
          </w:p>
        </w:tc>
        <w:tc>
          <w:tcPr>
            <w:tcW w:w="3465" w:type="dxa"/>
            <w:tcBorders>
              <w:top w:val="nil"/>
              <w:left w:val="nil"/>
              <w:bottom w:val="single" w:sz="4" w:space="0" w:color="auto"/>
              <w:right w:val="single" w:sz="4" w:space="0" w:color="auto"/>
            </w:tcBorders>
            <w:shd w:val="clear" w:color="auto" w:fill="auto"/>
            <w:vAlign w:val="center"/>
            <w:hideMark/>
          </w:tcPr>
          <w:p w14:paraId="2046AB83"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Kurumumunda/üniversitemde, tüm paydaşlara yolsuzluk/usulsüzlüğe karşı gerekli bilgilendirme yapıldığından ve/veya eğitim verildiğinden haberdarım.</w:t>
            </w:r>
          </w:p>
        </w:tc>
        <w:tc>
          <w:tcPr>
            <w:tcW w:w="735" w:type="dxa"/>
            <w:tcBorders>
              <w:top w:val="nil"/>
              <w:left w:val="nil"/>
              <w:bottom w:val="single" w:sz="4" w:space="0" w:color="auto"/>
              <w:right w:val="single" w:sz="4" w:space="0" w:color="auto"/>
            </w:tcBorders>
            <w:shd w:val="clear" w:color="auto" w:fill="auto"/>
            <w:vAlign w:val="bottom"/>
            <w:hideMark/>
          </w:tcPr>
          <w:p w14:paraId="522E8E5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5F187474"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48386AD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767BF1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1CFB53C1" w14:textId="77777777" w:rsidTr="00AE1CA9">
        <w:trPr>
          <w:trHeight w:val="102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85DA0E8"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75</w:t>
            </w:r>
          </w:p>
        </w:tc>
        <w:tc>
          <w:tcPr>
            <w:tcW w:w="675" w:type="dxa"/>
            <w:tcBorders>
              <w:top w:val="nil"/>
              <w:left w:val="nil"/>
              <w:bottom w:val="single" w:sz="4" w:space="0" w:color="auto"/>
              <w:right w:val="single" w:sz="4" w:space="0" w:color="auto"/>
            </w:tcBorders>
            <w:shd w:val="clear" w:color="auto" w:fill="auto"/>
            <w:vAlign w:val="center"/>
            <w:hideMark/>
          </w:tcPr>
          <w:p w14:paraId="0AF2A42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13</w:t>
            </w:r>
          </w:p>
        </w:tc>
        <w:tc>
          <w:tcPr>
            <w:tcW w:w="3465" w:type="dxa"/>
            <w:tcBorders>
              <w:top w:val="nil"/>
              <w:left w:val="nil"/>
              <w:bottom w:val="single" w:sz="4" w:space="0" w:color="auto"/>
              <w:right w:val="single" w:sz="4" w:space="0" w:color="auto"/>
            </w:tcBorders>
            <w:shd w:val="clear" w:color="auto" w:fill="auto"/>
            <w:vAlign w:val="center"/>
            <w:hideMark/>
          </w:tcPr>
          <w:p w14:paraId="198F09D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paydaş (öğrenci, akademisyen, idari personel vs.)  geri bildirimlerinin dikkate alındığını biliyorum.</w:t>
            </w:r>
          </w:p>
        </w:tc>
        <w:tc>
          <w:tcPr>
            <w:tcW w:w="735" w:type="dxa"/>
            <w:tcBorders>
              <w:top w:val="nil"/>
              <w:left w:val="nil"/>
              <w:bottom w:val="single" w:sz="4" w:space="0" w:color="auto"/>
              <w:right w:val="single" w:sz="4" w:space="0" w:color="auto"/>
            </w:tcBorders>
            <w:shd w:val="clear" w:color="auto" w:fill="auto"/>
            <w:vAlign w:val="bottom"/>
            <w:hideMark/>
          </w:tcPr>
          <w:p w14:paraId="1F782E2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608F73D8"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7A5C11F6"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392A0B2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7153BA78" w14:textId="77777777" w:rsidTr="00AE1CA9">
        <w:trPr>
          <w:trHeight w:val="1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0C8D280"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76</w:t>
            </w:r>
          </w:p>
        </w:tc>
        <w:tc>
          <w:tcPr>
            <w:tcW w:w="675" w:type="dxa"/>
            <w:tcBorders>
              <w:top w:val="nil"/>
              <w:left w:val="nil"/>
              <w:bottom w:val="single" w:sz="4" w:space="0" w:color="auto"/>
              <w:right w:val="single" w:sz="4" w:space="0" w:color="auto"/>
            </w:tcBorders>
            <w:shd w:val="clear" w:color="auto" w:fill="auto"/>
            <w:vAlign w:val="center"/>
            <w:hideMark/>
          </w:tcPr>
          <w:p w14:paraId="63406BF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14</w:t>
            </w:r>
          </w:p>
        </w:tc>
        <w:tc>
          <w:tcPr>
            <w:tcW w:w="3465" w:type="dxa"/>
            <w:tcBorders>
              <w:top w:val="nil"/>
              <w:left w:val="nil"/>
              <w:bottom w:val="single" w:sz="4" w:space="0" w:color="auto"/>
              <w:right w:val="single" w:sz="4" w:space="0" w:color="auto"/>
            </w:tcBorders>
            <w:shd w:val="clear" w:color="auto" w:fill="auto"/>
            <w:vAlign w:val="center"/>
            <w:hideMark/>
          </w:tcPr>
          <w:p w14:paraId="397AB920"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Kurumum/üniversitem; dil, cinsiyet, kültürel farklılıklar, gelir farklılıkları gibi kurumsal iletişime engel teşkil edebilecek bariyerleri aşmaya gereken hassasiyeti gösterir.</w:t>
            </w:r>
          </w:p>
        </w:tc>
        <w:tc>
          <w:tcPr>
            <w:tcW w:w="735" w:type="dxa"/>
            <w:tcBorders>
              <w:top w:val="nil"/>
              <w:left w:val="nil"/>
              <w:bottom w:val="single" w:sz="4" w:space="0" w:color="auto"/>
              <w:right w:val="single" w:sz="4" w:space="0" w:color="auto"/>
            </w:tcBorders>
            <w:shd w:val="clear" w:color="auto" w:fill="auto"/>
            <w:vAlign w:val="bottom"/>
            <w:hideMark/>
          </w:tcPr>
          <w:p w14:paraId="341CC4A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4EB15E8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05849121"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49C04CEB"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r w:rsidR="00E253DC" w:rsidRPr="00066491" w14:paraId="663235F5" w14:textId="77777777" w:rsidTr="00EE5A1F">
        <w:trPr>
          <w:trHeight w:val="49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258B66"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77</w:t>
            </w:r>
          </w:p>
        </w:tc>
        <w:tc>
          <w:tcPr>
            <w:tcW w:w="675" w:type="dxa"/>
            <w:tcBorders>
              <w:top w:val="nil"/>
              <w:left w:val="nil"/>
              <w:bottom w:val="single" w:sz="4" w:space="0" w:color="auto"/>
              <w:right w:val="single" w:sz="4" w:space="0" w:color="auto"/>
            </w:tcBorders>
            <w:shd w:val="clear" w:color="auto" w:fill="auto"/>
            <w:vAlign w:val="center"/>
            <w:hideMark/>
          </w:tcPr>
          <w:p w14:paraId="1F61A0FF" w14:textId="77777777" w:rsidR="0069311B" w:rsidRPr="00066491" w:rsidRDefault="0069311B" w:rsidP="00EE5A1F">
            <w:pPr>
              <w:spacing w:line="240" w:lineRule="exact"/>
              <w:jc w:val="center"/>
              <w:rPr>
                <w:rFonts w:ascii="Calibri" w:hAnsi="Calibri" w:cs="Calibri"/>
                <w:b/>
                <w:bCs/>
                <w:color w:val="000000"/>
                <w:sz w:val="20"/>
                <w:szCs w:val="20"/>
              </w:rPr>
            </w:pPr>
            <w:r w:rsidRPr="00066491">
              <w:rPr>
                <w:rFonts w:ascii="Calibri" w:hAnsi="Calibri" w:cs="Calibri"/>
                <w:b/>
                <w:bCs/>
                <w:color w:val="000000"/>
                <w:sz w:val="20"/>
                <w:szCs w:val="20"/>
              </w:rPr>
              <w:t>15</w:t>
            </w:r>
          </w:p>
        </w:tc>
        <w:tc>
          <w:tcPr>
            <w:tcW w:w="3465" w:type="dxa"/>
            <w:tcBorders>
              <w:top w:val="nil"/>
              <w:left w:val="nil"/>
              <w:bottom w:val="single" w:sz="4" w:space="0" w:color="auto"/>
              <w:right w:val="single" w:sz="4" w:space="0" w:color="auto"/>
            </w:tcBorders>
            <w:shd w:val="clear" w:color="auto" w:fill="auto"/>
            <w:vAlign w:val="center"/>
            <w:hideMark/>
          </w:tcPr>
          <w:p w14:paraId="7F6A216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Kurumumun/üniversitemin; bilgi ve iletişim teknolojilerine erişimin önemli ölçüde artırılması için uygun fiyatlı/ücretsiz internet hizmetlerine erişimin sağlanması için çaba gösterdiğinden haberdarım.</w:t>
            </w:r>
          </w:p>
        </w:tc>
        <w:tc>
          <w:tcPr>
            <w:tcW w:w="735" w:type="dxa"/>
            <w:tcBorders>
              <w:top w:val="nil"/>
              <w:left w:val="nil"/>
              <w:bottom w:val="single" w:sz="4" w:space="0" w:color="auto"/>
              <w:right w:val="single" w:sz="4" w:space="0" w:color="auto"/>
            </w:tcBorders>
            <w:shd w:val="clear" w:color="auto" w:fill="auto"/>
            <w:vAlign w:val="bottom"/>
            <w:hideMark/>
          </w:tcPr>
          <w:p w14:paraId="2590C3FD"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795" w:type="dxa"/>
            <w:tcBorders>
              <w:top w:val="nil"/>
              <w:left w:val="nil"/>
              <w:bottom w:val="single" w:sz="4" w:space="0" w:color="auto"/>
              <w:right w:val="single" w:sz="4" w:space="0" w:color="auto"/>
            </w:tcBorders>
            <w:shd w:val="clear" w:color="auto" w:fill="auto"/>
            <w:vAlign w:val="bottom"/>
            <w:hideMark/>
          </w:tcPr>
          <w:p w14:paraId="3DBB8AB7"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bottom"/>
            <w:hideMark/>
          </w:tcPr>
          <w:p w14:paraId="5EC56519"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14:paraId="55C44905" w14:textId="77777777" w:rsidR="0069311B" w:rsidRPr="00066491" w:rsidRDefault="0069311B" w:rsidP="00EE5A1F">
            <w:pPr>
              <w:spacing w:line="240" w:lineRule="exact"/>
              <w:rPr>
                <w:rFonts w:ascii="Calibri" w:hAnsi="Calibri" w:cs="Calibri"/>
                <w:color w:val="000000"/>
                <w:sz w:val="20"/>
                <w:szCs w:val="20"/>
              </w:rPr>
            </w:pPr>
            <w:r w:rsidRPr="00066491">
              <w:rPr>
                <w:rFonts w:ascii="Calibri" w:hAnsi="Calibri" w:cs="Calibri"/>
                <w:color w:val="000000"/>
                <w:sz w:val="20"/>
                <w:szCs w:val="20"/>
              </w:rPr>
              <w:t> </w:t>
            </w:r>
          </w:p>
        </w:tc>
      </w:tr>
    </w:tbl>
    <w:p w14:paraId="2F4CDC7C" w14:textId="77777777" w:rsidR="0069311B" w:rsidRPr="00066491" w:rsidRDefault="0069311B" w:rsidP="00E253DC">
      <w:pPr>
        <w:spacing w:line="360" w:lineRule="auto"/>
        <w:jc w:val="center"/>
        <w:rPr>
          <w:b/>
          <w:bCs/>
        </w:rPr>
      </w:pPr>
    </w:p>
    <w:p w14:paraId="32B34AC7" w14:textId="77777777" w:rsidR="0069311B" w:rsidRPr="00066491" w:rsidRDefault="0069311B" w:rsidP="00E253DC">
      <w:pPr>
        <w:spacing w:line="360" w:lineRule="auto"/>
      </w:pPr>
      <w:r w:rsidRPr="00066491">
        <w:br w:type="page"/>
      </w:r>
    </w:p>
    <w:p w14:paraId="234883F2" w14:textId="42774D40" w:rsidR="0069311B" w:rsidRPr="00066491" w:rsidRDefault="00713191" w:rsidP="00713191">
      <w:pPr>
        <w:spacing w:line="360" w:lineRule="auto"/>
        <w:rPr>
          <w:b/>
          <w:bCs/>
        </w:rPr>
      </w:pPr>
      <w:r>
        <w:rPr>
          <w:b/>
          <w:bCs/>
        </w:rPr>
        <w:lastRenderedPageBreak/>
        <w:t xml:space="preserve">Ek-3: </w:t>
      </w:r>
      <w:r w:rsidR="0069311B" w:rsidRPr="00066491">
        <w:rPr>
          <w:b/>
          <w:bCs/>
        </w:rPr>
        <w:t>Uzman Görüş Formu-2</w:t>
      </w:r>
    </w:p>
    <w:p w14:paraId="3AB0FE71" w14:textId="77777777" w:rsidR="00083826" w:rsidRPr="00066491" w:rsidRDefault="00083826" w:rsidP="00E253DC">
      <w:pPr>
        <w:spacing w:line="360" w:lineRule="auto"/>
      </w:pPr>
    </w:p>
    <w:tbl>
      <w:tblPr>
        <w:tblW w:w="8784" w:type="dxa"/>
        <w:tblLayout w:type="fixed"/>
        <w:tblCellMar>
          <w:left w:w="70" w:type="dxa"/>
          <w:right w:w="70" w:type="dxa"/>
        </w:tblCellMar>
        <w:tblLook w:val="04A0" w:firstRow="1" w:lastRow="0" w:firstColumn="1" w:lastColumn="0" w:noHBand="0" w:noVBand="1"/>
      </w:tblPr>
      <w:tblGrid>
        <w:gridCol w:w="517"/>
        <w:gridCol w:w="658"/>
        <w:gridCol w:w="782"/>
        <w:gridCol w:w="2929"/>
        <w:gridCol w:w="779"/>
        <w:gridCol w:w="993"/>
        <w:gridCol w:w="992"/>
        <w:gridCol w:w="1134"/>
      </w:tblGrid>
      <w:tr w:rsidR="00083826" w:rsidRPr="00066491" w14:paraId="1F8D9C46" w14:textId="77777777" w:rsidTr="00AE1CA9">
        <w:trPr>
          <w:trHeight w:val="480"/>
        </w:trPr>
        <w:tc>
          <w:tcPr>
            <w:tcW w:w="8784" w:type="dxa"/>
            <w:gridSpan w:val="8"/>
            <w:tcBorders>
              <w:top w:val="single" w:sz="4" w:space="0" w:color="auto"/>
              <w:left w:val="single" w:sz="4" w:space="0" w:color="auto"/>
              <w:bottom w:val="single" w:sz="4" w:space="0" w:color="auto"/>
              <w:right w:val="single" w:sz="4" w:space="0" w:color="auto"/>
            </w:tcBorders>
            <w:shd w:val="clear" w:color="000000" w:fill="A9D08E"/>
            <w:vAlign w:val="bottom"/>
            <w:hideMark/>
          </w:tcPr>
          <w:p w14:paraId="331DF6B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Sürdürülebilirlik İletişimi Ölçeği Geliştirme Çalışması Uzman Görüşü Alma Formu</w:t>
            </w:r>
          </w:p>
        </w:tc>
      </w:tr>
      <w:tr w:rsidR="00083826" w:rsidRPr="00066491" w14:paraId="1E087490" w14:textId="77777777" w:rsidTr="00AE1CA9">
        <w:trPr>
          <w:trHeight w:val="5980"/>
        </w:trPr>
        <w:tc>
          <w:tcPr>
            <w:tcW w:w="878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6B0F735" w14:textId="45A1399E"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     Bu form; bir doktora tezi yazımı kapsamında, "Yüksek</w:t>
            </w:r>
            <w:r w:rsidR="004B231F">
              <w:rPr>
                <w:rFonts w:ascii="Calibri" w:hAnsi="Calibri" w:cs="Calibri"/>
                <w:sz w:val="20"/>
                <w:szCs w:val="20"/>
              </w:rPr>
              <w:t>ö</w:t>
            </w:r>
            <w:r w:rsidRPr="00066491">
              <w:rPr>
                <w:rFonts w:ascii="Calibri" w:hAnsi="Calibri" w:cs="Calibri"/>
                <w:sz w:val="20"/>
                <w:szCs w:val="20"/>
              </w:rPr>
              <w:t>ğre</w:t>
            </w:r>
            <w:r w:rsidR="004B231F">
              <w:rPr>
                <w:rFonts w:ascii="Calibri" w:hAnsi="Calibri" w:cs="Calibri"/>
                <w:sz w:val="20"/>
                <w:szCs w:val="20"/>
              </w:rPr>
              <w:t>t</w:t>
            </w:r>
            <w:r w:rsidRPr="00066491">
              <w:rPr>
                <w:rFonts w:ascii="Calibri" w:hAnsi="Calibri" w:cs="Calibri"/>
                <w:sz w:val="20"/>
                <w:szCs w:val="20"/>
              </w:rPr>
              <w:t>im Kurumlarında Sürdürülebilirlik İletişimi Ölçeği Geliştirilmesi" maksadıyla hazırlanmıştır. Forma vereceğiniz cevaplar, ölçek geliştirme aşamalarından birisi olan "kapsam geçerliliği"ni sağlamak amacıyla kullanılacaktır. Formda yer alan ifadeleri uzmanlık alanınız kapsamında değerlendirmeniz beklenmektedir.</w:t>
            </w:r>
            <w:r w:rsidRPr="00066491">
              <w:rPr>
                <w:rFonts w:ascii="Calibri" w:hAnsi="Calibri" w:cs="Calibri"/>
                <w:sz w:val="20"/>
                <w:szCs w:val="20"/>
              </w:rPr>
              <w:br/>
              <w:t xml:space="preserve">     Formda toplam </w:t>
            </w:r>
            <w:r w:rsidRPr="00066491">
              <w:rPr>
                <w:rFonts w:ascii="Calibri" w:hAnsi="Calibri" w:cs="Calibri"/>
                <w:b/>
                <w:bCs/>
                <w:sz w:val="20"/>
                <w:szCs w:val="20"/>
              </w:rPr>
              <w:t xml:space="preserve">36 adet ifade </w:t>
            </w:r>
            <w:r w:rsidRPr="00066491">
              <w:rPr>
                <w:rFonts w:ascii="Calibri" w:hAnsi="Calibri" w:cs="Calibri"/>
                <w:sz w:val="20"/>
                <w:szCs w:val="20"/>
              </w:rPr>
              <w:t xml:space="preserve">bulunmaktadır. Her ifadede/soruda; </w:t>
            </w:r>
            <w:r w:rsidRPr="00066491">
              <w:rPr>
                <w:rFonts w:ascii="Calibri" w:hAnsi="Calibri" w:cs="Calibri"/>
                <w:b/>
                <w:bCs/>
                <w:sz w:val="20"/>
                <w:szCs w:val="20"/>
              </w:rPr>
              <w:t>3 ayrı seçenekten birini işaretleyiniz</w:t>
            </w:r>
            <w:r w:rsidRPr="00066491">
              <w:rPr>
                <w:rFonts w:ascii="Calibri" w:hAnsi="Calibri" w:cs="Calibri"/>
                <w:sz w:val="20"/>
                <w:szCs w:val="20"/>
              </w:rPr>
              <w:t xml:space="preserve"> </w:t>
            </w:r>
            <w:r w:rsidRPr="00066491">
              <w:rPr>
                <w:rFonts w:ascii="Calibri" w:hAnsi="Calibri" w:cs="Calibri"/>
                <w:b/>
                <w:bCs/>
                <w:sz w:val="20"/>
                <w:szCs w:val="20"/>
              </w:rPr>
              <w:t xml:space="preserve">ve uygun görmeniz durumunda "Düşünceler" kısmını doldurunuz. </w:t>
            </w:r>
            <w:r w:rsidRPr="00066491">
              <w:rPr>
                <w:rFonts w:ascii="Calibri" w:hAnsi="Calibri" w:cs="Calibri"/>
                <w:sz w:val="20"/>
                <w:szCs w:val="20"/>
              </w:rPr>
              <w:br/>
              <w:t xml:space="preserve">     </w:t>
            </w:r>
            <w:r w:rsidRPr="00066491">
              <w:rPr>
                <w:rFonts w:ascii="Calibri" w:hAnsi="Calibri" w:cs="Calibri"/>
                <w:b/>
                <w:bCs/>
                <w:sz w:val="20"/>
                <w:szCs w:val="20"/>
              </w:rPr>
              <w:t xml:space="preserve">"Yararlı/Yetersiz" veya "Gereksiz" ifadelerini seçmeniz halinde "Düşünceler" kısmını doldurmanız önem arz etmektedir. </w:t>
            </w:r>
            <w:r w:rsidRPr="00066491">
              <w:rPr>
                <w:rFonts w:ascii="Calibri" w:hAnsi="Calibri" w:cs="Calibri"/>
                <w:b/>
                <w:bCs/>
                <w:sz w:val="20"/>
                <w:szCs w:val="20"/>
              </w:rPr>
              <w:br/>
              <w:t xml:space="preserve">      </w:t>
            </w:r>
            <w:r w:rsidRPr="00066491">
              <w:rPr>
                <w:rFonts w:ascii="Calibri" w:hAnsi="Calibri" w:cs="Calibri"/>
                <w:sz w:val="20"/>
                <w:szCs w:val="20"/>
              </w:rPr>
              <w:t>Bu form</w:t>
            </w:r>
            <w:r w:rsidRPr="00066491">
              <w:rPr>
                <w:rFonts w:ascii="Calibri" w:hAnsi="Calibri" w:cs="Calibri"/>
                <w:b/>
                <w:bCs/>
                <w:sz w:val="20"/>
                <w:szCs w:val="20"/>
              </w:rPr>
              <w:t xml:space="preserve"> </w:t>
            </w:r>
            <w:r w:rsidRPr="00066491">
              <w:rPr>
                <w:rFonts w:ascii="Calibri" w:hAnsi="Calibri" w:cs="Calibri"/>
                <w:b/>
                <w:bCs/>
                <w:sz w:val="20"/>
                <w:szCs w:val="20"/>
                <w:u w:val="single"/>
              </w:rPr>
              <w:t>ikinci uzman görüşü alınması amacıyla tasarlanmıştır.</w:t>
            </w:r>
            <w:r w:rsidRPr="00066491">
              <w:rPr>
                <w:rFonts w:ascii="Calibri" w:hAnsi="Calibri" w:cs="Calibri"/>
                <w:b/>
                <w:bCs/>
                <w:sz w:val="20"/>
                <w:szCs w:val="20"/>
              </w:rPr>
              <w:t xml:space="preserve"> İlk uzman görüşü alma işleminde, 19 akademisyenin görüşleri analiz edilmiş ve gerekli düzeltmeler yapılmıştır. Müteakiben deneme çalışması sonrası madde analizi yapılmıştır.</w:t>
            </w:r>
            <w:r w:rsidRPr="00066491">
              <w:rPr>
                <w:rFonts w:ascii="Calibri" w:hAnsi="Calibri" w:cs="Calibri"/>
                <w:sz w:val="20"/>
                <w:szCs w:val="20"/>
              </w:rPr>
              <w:br/>
              <w:t xml:space="preserve">     Uzman görüşü alınmasına yönelik bu çalışmaya katılım gönüllü olmalıdır. Verdiğiniz cevaplar gizli tutulacak ve sadece araştırma için kullanılacaktır. Uygun görmemeniz halinde çalışmaya katılmayabilirsiniz.</w:t>
            </w:r>
            <w:r w:rsidRPr="00066491">
              <w:rPr>
                <w:rFonts w:ascii="Calibri" w:hAnsi="Calibri" w:cs="Calibri"/>
                <w:sz w:val="20"/>
                <w:szCs w:val="20"/>
              </w:rPr>
              <w:br/>
              <w:t xml:space="preserve">     Zaman ayırdığınız, içten cevaplarınızla araştırmaya ve olası sorunların çözümüne katkı verdiğiniz için teşekkür ederiz. </w:t>
            </w:r>
            <w:r w:rsidRPr="00066491">
              <w:rPr>
                <w:rFonts w:ascii="Calibri" w:hAnsi="Calibri" w:cs="Calibri"/>
                <w:sz w:val="20"/>
                <w:szCs w:val="20"/>
              </w:rPr>
              <w:br/>
            </w:r>
            <w:r w:rsidRPr="00066491">
              <w:rPr>
                <w:rFonts w:ascii="Calibri" w:hAnsi="Calibri" w:cs="Calibri"/>
                <w:sz w:val="20"/>
                <w:szCs w:val="20"/>
              </w:rPr>
              <w:br/>
              <w:t>M. Alper AKDEMİR</w:t>
            </w:r>
            <w:r w:rsidRPr="00066491">
              <w:rPr>
                <w:rFonts w:ascii="Calibri" w:hAnsi="Calibri" w:cs="Calibri"/>
                <w:sz w:val="20"/>
                <w:szCs w:val="20"/>
              </w:rPr>
              <w:br/>
              <w:t>Doktora Öğrencisi</w:t>
            </w:r>
            <w:r w:rsidRPr="00066491">
              <w:rPr>
                <w:rFonts w:ascii="Calibri" w:hAnsi="Calibri" w:cs="Calibri"/>
                <w:sz w:val="20"/>
                <w:szCs w:val="20"/>
              </w:rPr>
              <w:br/>
              <w:t>KSÜ İşletme Bölümü Doktora Öğrencisi</w:t>
            </w:r>
            <w:r w:rsidRPr="00066491">
              <w:rPr>
                <w:rFonts w:ascii="Calibri" w:hAnsi="Calibri" w:cs="Calibri"/>
                <w:sz w:val="20"/>
                <w:szCs w:val="20"/>
              </w:rPr>
              <w:br/>
            </w:r>
            <w:r w:rsidRPr="00066491">
              <w:rPr>
                <w:rFonts w:ascii="Calibri" w:hAnsi="Calibri" w:cs="Calibri"/>
                <w:sz w:val="20"/>
                <w:szCs w:val="20"/>
              </w:rPr>
              <w:br/>
              <w:t>İletişim:</w:t>
            </w:r>
            <w:r w:rsidRPr="00066491">
              <w:rPr>
                <w:rFonts w:ascii="Calibri" w:hAnsi="Calibri" w:cs="Calibri"/>
                <w:sz w:val="20"/>
                <w:szCs w:val="20"/>
              </w:rPr>
              <w:br/>
              <w:t>e-posta: maakdemir.ac@gmail.com</w:t>
            </w:r>
          </w:p>
        </w:tc>
      </w:tr>
      <w:tr w:rsidR="00083826" w:rsidRPr="00066491" w14:paraId="6D10C34D" w14:textId="77777777" w:rsidTr="00AE1CA9">
        <w:trPr>
          <w:trHeight w:val="320"/>
        </w:trPr>
        <w:tc>
          <w:tcPr>
            <w:tcW w:w="8784" w:type="dxa"/>
            <w:gridSpan w:val="8"/>
            <w:tcBorders>
              <w:top w:val="single" w:sz="4" w:space="0" w:color="auto"/>
              <w:left w:val="single" w:sz="4" w:space="0" w:color="auto"/>
              <w:bottom w:val="single" w:sz="4" w:space="0" w:color="auto"/>
              <w:right w:val="single" w:sz="4" w:space="0" w:color="auto"/>
            </w:tcBorders>
            <w:shd w:val="clear" w:color="000000" w:fill="9BC2E6"/>
            <w:vAlign w:val="center"/>
            <w:hideMark/>
          </w:tcPr>
          <w:p w14:paraId="456C76A7" w14:textId="77777777" w:rsidR="00083826" w:rsidRPr="00066491" w:rsidRDefault="00083826"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1: Çevresel Sürdürülebilirlik İletişimi</w:t>
            </w:r>
          </w:p>
        </w:tc>
      </w:tr>
      <w:tr w:rsidR="00AE1CA9" w:rsidRPr="00066491" w14:paraId="7731D9CA" w14:textId="77777777" w:rsidTr="00AE1CA9">
        <w:trPr>
          <w:trHeight w:val="920"/>
        </w:trPr>
        <w:tc>
          <w:tcPr>
            <w:tcW w:w="517" w:type="dxa"/>
            <w:tcBorders>
              <w:top w:val="nil"/>
              <w:left w:val="single" w:sz="4" w:space="0" w:color="auto"/>
              <w:bottom w:val="single" w:sz="4" w:space="0" w:color="auto"/>
              <w:right w:val="single" w:sz="4" w:space="0" w:color="auto"/>
            </w:tcBorders>
            <w:shd w:val="clear" w:color="000000" w:fill="FFD966"/>
            <w:vAlign w:val="center"/>
            <w:hideMark/>
          </w:tcPr>
          <w:p w14:paraId="37214A9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Sıra No</w:t>
            </w:r>
          </w:p>
        </w:tc>
        <w:tc>
          <w:tcPr>
            <w:tcW w:w="658" w:type="dxa"/>
            <w:tcBorders>
              <w:top w:val="nil"/>
              <w:left w:val="nil"/>
              <w:bottom w:val="single" w:sz="4" w:space="0" w:color="auto"/>
              <w:right w:val="single" w:sz="4" w:space="0" w:color="auto"/>
            </w:tcBorders>
            <w:shd w:val="clear" w:color="000000" w:fill="FFD966"/>
            <w:vAlign w:val="center"/>
            <w:hideMark/>
          </w:tcPr>
          <w:p w14:paraId="1338941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Kodu</w:t>
            </w:r>
          </w:p>
        </w:tc>
        <w:tc>
          <w:tcPr>
            <w:tcW w:w="782" w:type="dxa"/>
            <w:tcBorders>
              <w:top w:val="nil"/>
              <w:left w:val="nil"/>
              <w:bottom w:val="single" w:sz="4" w:space="0" w:color="auto"/>
              <w:right w:val="single" w:sz="4" w:space="0" w:color="auto"/>
            </w:tcBorders>
            <w:shd w:val="clear" w:color="000000" w:fill="FFD966"/>
            <w:vAlign w:val="center"/>
            <w:hideMark/>
          </w:tcPr>
          <w:p w14:paraId="7C9650D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Faktör Soru No</w:t>
            </w:r>
          </w:p>
        </w:tc>
        <w:tc>
          <w:tcPr>
            <w:tcW w:w="2929" w:type="dxa"/>
            <w:tcBorders>
              <w:top w:val="nil"/>
              <w:left w:val="nil"/>
              <w:bottom w:val="single" w:sz="4" w:space="0" w:color="auto"/>
              <w:right w:val="single" w:sz="4" w:space="0" w:color="auto"/>
            </w:tcBorders>
            <w:shd w:val="clear" w:color="000000" w:fill="FFD966"/>
            <w:vAlign w:val="center"/>
            <w:hideMark/>
          </w:tcPr>
          <w:p w14:paraId="2DA8D03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İçeriği</w:t>
            </w:r>
          </w:p>
        </w:tc>
        <w:tc>
          <w:tcPr>
            <w:tcW w:w="779" w:type="dxa"/>
            <w:tcBorders>
              <w:top w:val="nil"/>
              <w:left w:val="nil"/>
              <w:bottom w:val="single" w:sz="4" w:space="0" w:color="auto"/>
              <w:right w:val="single" w:sz="4" w:space="0" w:color="auto"/>
            </w:tcBorders>
            <w:shd w:val="clear" w:color="000000" w:fill="FFD966"/>
            <w:vAlign w:val="center"/>
            <w:hideMark/>
          </w:tcPr>
          <w:p w14:paraId="404925D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Gerekli</w:t>
            </w:r>
          </w:p>
        </w:tc>
        <w:tc>
          <w:tcPr>
            <w:tcW w:w="993" w:type="dxa"/>
            <w:tcBorders>
              <w:top w:val="nil"/>
              <w:left w:val="nil"/>
              <w:bottom w:val="single" w:sz="4" w:space="0" w:color="auto"/>
              <w:right w:val="single" w:sz="4" w:space="0" w:color="auto"/>
            </w:tcBorders>
            <w:shd w:val="clear" w:color="000000" w:fill="FFD966"/>
            <w:vAlign w:val="center"/>
            <w:hideMark/>
          </w:tcPr>
          <w:p w14:paraId="513DDB6F" w14:textId="77777777" w:rsidR="00083826" w:rsidRPr="00066491" w:rsidRDefault="00083826" w:rsidP="00EE5A1F">
            <w:pPr>
              <w:spacing w:line="240" w:lineRule="exact"/>
              <w:ind w:right="81"/>
              <w:jc w:val="center"/>
              <w:rPr>
                <w:rFonts w:ascii="Calibri" w:hAnsi="Calibri" w:cs="Calibri"/>
                <w:b/>
                <w:bCs/>
                <w:sz w:val="20"/>
                <w:szCs w:val="20"/>
              </w:rPr>
            </w:pPr>
            <w:r w:rsidRPr="00066491">
              <w:rPr>
                <w:rFonts w:ascii="Calibri" w:hAnsi="Calibri" w:cs="Calibri"/>
                <w:b/>
                <w:bCs/>
                <w:sz w:val="20"/>
                <w:szCs w:val="20"/>
              </w:rPr>
              <w:t>Yararlı/</w:t>
            </w:r>
            <w:r w:rsidRPr="00066491">
              <w:rPr>
                <w:rFonts w:ascii="Calibri" w:hAnsi="Calibri" w:cs="Calibri"/>
                <w:b/>
                <w:bCs/>
                <w:sz w:val="20"/>
                <w:szCs w:val="20"/>
              </w:rPr>
              <w:br/>
              <w:t>Yetersiz</w:t>
            </w:r>
          </w:p>
        </w:tc>
        <w:tc>
          <w:tcPr>
            <w:tcW w:w="992" w:type="dxa"/>
            <w:tcBorders>
              <w:top w:val="nil"/>
              <w:left w:val="nil"/>
              <w:bottom w:val="single" w:sz="4" w:space="0" w:color="auto"/>
              <w:right w:val="single" w:sz="4" w:space="0" w:color="auto"/>
            </w:tcBorders>
            <w:shd w:val="clear" w:color="000000" w:fill="FFD966"/>
            <w:vAlign w:val="center"/>
            <w:hideMark/>
          </w:tcPr>
          <w:p w14:paraId="4D1816DA"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Gereksiz</w:t>
            </w:r>
          </w:p>
        </w:tc>
        <w:tc>
          <w:tcPr>
            <w:tcW w:w="1134" w:type="dxa"/>
            <w:tcBorders>
              <w:top w:val="nil"/>
              <w:left w:val="nil"/>
              <w:bottom w:val="single" w:sz="4" w:space="0" w:color="auto"/>
              <w:right w:val="single" w:sz="4" w:space="0" w:color="auto"/>
            </w:tcBorders>
            <w:shd w:val="clear" w:color="000000" w:fill="FFD966"/>
            <w:vAlign w:val="center"/>
            <w:hideMark/>
          </w:tcPr>
          <w:p w14:paraId="303187C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Düşünceler</w:t>
            </w:r>
          </w:p>
        </w:tc>
      </w:tr>
      <w:tr w:rsidR="00AE1CA9" w:rsidRPr="00066491" w14:paraId="40BF7859"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E7D230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w:t>
            </w:r>
          </w:p>
        </w:tc>
        <w:tc>
          <w:tcPr>
            <w:tcW w:w="658" w:type="dxa"/>
            <w:tcBorders>
              <w:top w:val="nil"/>
              <w:left w:val="nil"/>
              <w:bottom w:val="single" w:sz="4" w:space="0" w:color="auto"/>
              <w:right w:val="single" w:sz="4" w:space="0" w:color="auto"/>
            </w:tcBorders>
            <w:shd w:val="clear" w:color="auto" w:fill="auto"/>
            <w:vAlign w:val="center"/>
            <w:hideMark/>
          </w:tcPr>
          <w:p w14:paraId="31B68F8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w:t>
            </w:r>
          </w:p>
        </w:tc>
        <w:tc>
          <w:tcPr>
            <w:tcW w:w="782" w:type="dxa"/>
            <w:tcBorders>
              <w:top w:val="nil"/>
              <w:left w:val="nil"/>
              <w:bottom w:val="single" w:sz="4" w:space="0" w:color="auto"/>
              <w:right w:val="single" w:sz="4" w:space="0" w:color="auto"/>
            </w:tcBorders>
            <w:shd w:val="clear" w:color="auto" w:fill="auto"/>
            <w:vAlign w:val="center"/>
            <w:hideMark/>
          </w:tcPr>
          <w:p w14:paraId="43ADE84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w:t>
            </w:r>
          </w:p>
        </w:tc>
        <w:tc>
          <w:tcPr>
            <w:tcW w:w="2929" w:type="dxa"/>
            <w:tcBorders>
              <w:top w:val="nil"/>
              <w:left w:val="nil"/>
              <w:bottom w:val="single" w:sz="4" w:space="0" w:color="auto"/>
              <w:right w:val="single" w:sz="4" w:space="0" w:color="auto"/>
            </w:tcBorders>
            <w:shd w:val="clear" w:color="auto" w:fill="auto"/>
            <w:vAlign w:val="center"/>
            <w:hideMark/>
          </w:tcPr>
          <w:p w14:paraId="01B5577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Üniversitemde, yenilenebilir enerji (</w:t>
            </w:r>
            <w:proofErr w:type="gramStart"/>
            <w:r w:rsidRPr="00066491">
              <w:rPr>
                <w:rFonts w:ascii="Calibri" w:hAnsi="Calibri" w:cs="Calibri"/>
                <w:sz w:val="20"/>
                <w:szCs w:val="20"/>
              </w:rPr>
              <w:t>rüzgar</w:t>
            </w:r>
            <w:proofErr w:type="gramEnd"/>
            <w:r w:rsidRPr="00066491">
              <w:rPr>
                <w:rFonts w:ascii="Calibri" w:hAnsi="Calibri" w:cs="Calibri"/>
                <w:sz w:val="20"/>
                <w:szCs w:val="20"/>
              </w:rPr>
              <w:t>, güneş enerjisi vb.) tüketiminin artırılmasına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24E86DD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03CB424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7BB695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BC57251"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67923D45" w14:textId="77777777" w:rsidTr="00AE1CA9">
        <w:trPr>
          <w:trHeight w:val="12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C78CFE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w:t>
            </w:r>
          </w:p>
        </w:tc>
        <w:tc>
          <w:tcPr>
            <w:tcW w:w="658" w:type="dxa"/>
            <w:tcBorders>
              <w:top w:val="nil"/>
              <w:left w:val="nil"/>
              <w:bottom w:val="single" w:sz="4" w:space="0" w:color="auto"/>
              <w:right w:val="single" w:sz="4" w:space="0" w:color="auto"/>
            </w:tcBorders>
            <w:shd w:val="clear" w:color="auto" w:fill="auto"/>
            <w:vAlign w:val="center"/>
            <w:hideMark/>
          </w:tcPr>
          <w:p w14:paraId="11CC245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w:t>
            </w:r>
          </w:p>
        </w:tc>
        <w:tc>
          <w:tcPr>
            <w:tcW w:w="782" w:type="dxa"/>
            <w:tcBorders>
              <w:top w:val="nil"/>
              <w:left w:val="nil"/>
              <w:bottom w:val="single" w:sz="4" w:space="0" w:color="auto"/>
              <w:right w:val="single" w:sz="4" w:space="0" w:color="auto"/>
            </w:tcBorders>
            <w:shd w:val="clear" w:color="auto" w:fill="auto"/>
            <w:vAlign w:val="center"/>
            <w:hideMark/>
          </w:tcPr>
          <w:p w14:paraId="5F9ACE2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w:t>
            </w:r>
          </w:p>
        </w:tc>
        <w:tc>
          <w:tcPr>
            <w:tcW w:w="2929" w:type="dxa"/>
            <w:tcBorders>
              <w:top w:val="nil"/>
              <w:left w:val="nil"/>
              <w:bottom w:val="single" w:sz="4" w:space="0" w:color="auto"/>
              <w:right w:val="single" w:sz="4" w:space="0" w:color="auto"/>
            </w:tcBorders>
            <w:shd w:val="clear" w:color="auto" w:fill="auto"/>
            <w:vAlign w:val="center"/>
            <w:hideMark/>
          </w:tcPr>
          <w:p w14:paraId="50E3C95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Üniversitemde, enerji tasarrufuna yönelik uygulamalar (gün ışığından yararlanma, güneş enerjisi ile su ısıtma, hareket sensörü lamba kullanımı gibi) olduğundan haberdarım.</w:t>
            </w:r>
          </w:p>
        </w:tc>
        <w:tc>
          <w:tcPr>
            <w:tcW w:w="779" w:type="dxa"/>
            <w:tcBorders>
              <w:top w:val="nil"/>
              <w:left w:val="nil"/>
              <w:bottom w:val="single" w:sz="4" w:space="0" w:color="auto"/>
              <w:right w:val="single" w:sz="4" w:space="0" w:color="auto"/>
            </w:tcBorders>
            <w:shd w:val="clear" w:color="auto" w:fill="auto"/>
            <w:vAlign w:val="center"/>
            <w:hideMark/>
          </w:tcPr>
          <w:p w14:paraId="4DB015A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73A811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A77A47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AECC01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2B957064"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0457746"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w:t>
            </w:r>
          </w:p>
        </w:tc>
        <w:tc>
          <w:tcPr>
            <w:tcW w:w="658" w:type="dxa"/>
            <w:tcBorders>
              <w:top w:val="nil"/>
              <w:left w:val="nil"/>
              <w:bottom w:val="single" w:sz="4" w:space="0" w:color="auto"/>
              <w:right w:val="single" w:sz="4" w:space="0" w:color="auto"/>
            </w:tcBorders>
            <w:shd w:val="clear" w:color="auto" w:fill="auto"/>
            <w:vAlign w:val="center"/>
            <w:hideMark/>
          </w:tcPr>
          <w:p w14:paraId="33FDB84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w:t>
            </w:r>
          </w:p>
        </w:tc>
        <w:tc>
          <w:tcPr>
            <w:tcW w:w="782" w:type="dxa"/>
            <w:tcBorders>
              <w:top w:val="nil"/>
              <w:left w:val="nil"/>
              <w:bottom w:val="single" w:sz="4" w:space="0" w:color="auto"/>
              <w:right w:val="single" w:sz="4" w:space="0" w:color="auto"/>
            </w:tcBorders>
            <w:shd w:val="clear" w:color="auto" w:fill="auto"/>
            <w:vAlign w:val="center"/>
            <w:hideMark/>
          </w:tcPr>
          <w:p w14:paraId="2792915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w:t>
            </w:r>
          </w:p>
        </w:tc>
        <w:tc>
          <w:tcPr>
            <w:tcW w:w="2929" w:type="dxa"/>
            <w:tcBorders>
              <w:top w:val="nil"/>
              <w:left w:val="nil"/>
              <w:bottom w:val="single" w:sz="4" w:space="0" w:color="auto"/>
              <w:right w:val="single" w:sz="4" w:space="0" w:color="auto"/>
            </w:tcBorders>
            <w:shd w:val="clear" w:color="auto" w:fill="auto"/>
            <w:vAlign w:val="center"/>
            <w:hideMark/>
          </w:tcPr>
          <w:p w14:paraId="3CDDCC5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su kirliliğinin önlenmesi ve temiz suya erişime yönelik çalışmaları olduğundan haberdarım.</w:t>
            </w:r>
          </w:p>
        </w:tc>
        <w:tc>
          <w:tcPr>
            <w:tcW w:w="779" w:type="dxa"/>
            <w:tcBorders>
              <w:top w:val="nil"/>
              <w:left w:val="nil"/>
              <w:bottom w:val="single" w:sz="4" w:space="0" w:color="auto"/>
              <w:right w:val="single" w:sz="4" w:space="0" w:color="auto"/>
            </w:tcBorders>
            <w:shd w:val="clear" w:color="auto" w:fill="auto"/>
            <w:vAlign w:val="center"/>
            <w:hideMark/>
          </w:tcPr>
          <w:p w14:paraId="23F5A98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2275A48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6353B31"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32C751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42E790D9"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F056F2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w:t>
            </w:r>
          </w:p>
        </w:tc>
        <w:tc>
          <w:tcPr>
            <w:tcW w:w="658" w:type="dxa"/>
            <w:tcBorders>
              <w:top w:val="nil"/>
              <w:left w:val="nil"/>
              <w:bottom w:val="single" w:sz="4" w:space="0" w:color="auto"/>
              <w:right w:val="single" w:sz="4" w:space="0" w:color="auto"/>
            </w:tcBorders>
            <w:shd w:val="clear" w:color="auto" w:fill="auto"/>
            <w:vAlign w:val="center"/>
            <w:hideMark/>
          </w:tcPr>
          <w:p w14:paraId="2E8678F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w:t>
            </w:r>
          </w:p>
        </w:tc>
        <w:tc>
          <w:tcPr>
            <w:tcW w:w="782" w:type="dxa"/>
            <w:tcBorders>
              <w:top w:val="nil"/>
              <w:left w:val="nil"/>
              <w:bottom w:val="single" w:sz="4" w:space="0" w:color="auto"/>
              <w:right w:val="single" w:sz="4" w:space="0" w:color="auto"/>
            </w:tcBorders>
            <w:shd w:val="clear" w:color="auto" w:fill="auto"/>
            <w:vAlign w:val="center"/>
            <w:hideMark/>
          </w:tcPr>
          <w:p w14:paraId="77DCA73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w:t>
            </w:r>
          </w:p>
        </w:tc>
        <w:tc>
          <w:tcPr>
            <w:tcW w:w="2929" w:type="dxa"/>
            <w:tcBorders>
              <w:top w:val="nil"/>
              <w:left w:val="nil"/>
              <w:bottom w:val="single" w:sz="4" w:space="0" w:color="auto"/>
              <w:right w:val="single" w:sz="4" w:space="0" w:color="auto"/>
            </w:tcBorders>
            <w:shd w:val="clear" w:color="auto" w:fill="auto"/>
            <w:vAlign w:val="center"/>
            <w:hideMark/>
          </w:tcPr>
          <w:p w14:paraId="6707443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ormansızlaşmanın engellenmesi ve ağaçlandırma yapılmasına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1CCFDE9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6D9B626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D1B0CE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1CB64D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37D5EB03"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8ACB66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lastRenderedPageBreak/>
              <w:t>5</w:t>
            </w:r>
          </w:p>
        </w:tc>
        <w:tc>
          <w:tcPr>
            <w:tcW w:w="658" w:type="dxa"/>
            <w:tcBorders>
              <w:top w:val="nil"/>
              <w:left w:val="nil"/>
              <w:bottom w:val="single" w:sz="4" w:space="0" w:color="auto"/>
              <w:right w:val="single" w:sz="4" w:space="0" w:color="auto"/>
            </w:tcBorders>
            <w:shd w:val="clear" w:color="auto" w:fill="auto"/>
            <w:vAlign w:val="center"/>
            <w:hideMark/>
          </w:tcPr>
          <w:p w14:paraId="24DDE0D6"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w:t>
            </w:r>
          </w:p>
        </w:tc>
        <w:tc>
          <w:tcPr>
            <w:tcW w:w="782" w:type="dxa"/>
            <w:tcBorders>
              <w:top w:val="nil"/>
              <w:left w:val="nil"/>
              <w:bottom w:val="single" w:sz="4" w:space="0" w:color="auto"/>
              <w:right w:val="single" w:sz="4" w:space="0" w:color="auto"/>
            </w:tcBorders>
            <w:shd w:val="clear" w:color="auto" w:fill="auto"/>
            <w:vAlign w:val="center"/>
            <w:hideMark/>
          </w:tcPr>
          <w:p w14:paraId="6F0748A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w:t>
            </w:r>
          </w:p>
        </w:tc>
        <w:tc>
          <w:tcPr>
            <w:tcW w:w="2929" w:type="dxa"/>
            <w:tcBorders>
              <w:top w:val="nil"/>
              <w:left w:val="nil"/>
              <w:bottom w:val="single" w:sz="4" w:space="0" w:color="auto"/>
              <w:right w:val="single" w:sz="4" w:space="0" w:color="auto"/>
            </w:tcBorders>
            <w:shd w:val="clear" w:color="auto" w:fill="auto"/>
            <w:vAlign w:val="center"/>
            <w:hideMark/>
          </w:tcPr>
          <w:p w14:paraId="057B49D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canlı çeşitliliğinin korunması adına nesli tükenen türlerin korunmasına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65CCC43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B8FC57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559790D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29C78E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10D090FA"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4A5B06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w:t>
            </w:r>
          </w:p>
        </w:tc>
        <w:tc>
          <w:tcPr>
            <w:tcW w:w="658" w:type="dxa"/>
            <w:tcBorders>
              <w:top w:val="nil"/>
              <w:left w:val="nil"/>
              <w:bottom w:val="single" w:sz="4" w:space="0" w:color="auto"/>
              <w:right w:val="single" w:sz="4" w:space="0" w:color="auto"/>
            </w:tcBorders>
            <w:shd w:val="clear" w:color="auto" w:fill="auto"/>
            <w:vAlign w:val="center"/>
            <w:hideMark/>
          </w:tcPr>
          <w:p w14:paraId="036E1361"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10</w:t>
            </w:r>
          </w:p>
        </w:tc>
        <w:tc>
          <w:tcPr>
            <w:tcW w:w="782" w:type="dxa"/>
            <w:tcBorders>
              <w:top w:val="nil"/>
              <w:left w:val="nil"/>
              <w:bottom w:val="single" w:sz="4" w:space="0" w:color="auto"/>
              <w:right w:val="single" w:sz="4" w:space="0" w:color="auto"/>
            </w:tcBorders>
            <w:shd w:val="clear" w:color="auto" w:fill="auto"/>
            <w:vAlign w:val="center"/>
            <w:hideMark/>
          </w:tcPr>
          <w:p w14:paraId="30EA122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8</w:t>
            </w:r>
          </w:p>
        </w:tc>
        <w:tc>
          <w:tcPr>
            <w:tcW w:w="2929" w:type="dxa"/>
            <w:tcBorders>
              <w:top w:val="nil"/>
              <w:left w:val="nil"/>
              <w:bottom w:val="single" w:sz="4" w:space="0" w:color="auto"/>
              <w:right w:val="single" w:sz="4" w:space="0" w:color="auto"/>
            </w:tcBorders>
            <w:shd w:val="clear" w:color="auto" w:fill="auto"/>
            <w:vAlign w:val="center"/>
            <w:hideMark/>
          </w:tcPr>
          <w:p w14:paraId="1EC8536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iklim değişikliği konusunda eğitim faaliyetleri yürüttüğünden haberdarım.</w:t>
            </w:r>
          </w:p>
        </w:tc>
        <w:tc>
          <w:tcPr>
            <w:tcW w:w="779" w:type="dxa"/>
            <w:tcBorders>
              <w:top w:val="nil"/>
              <w:left w:val="nil"/>
              <w:bottom w:val="single" w:sz="4" w:space="0" w:color="auto"/>
              <w:right w:val="single" w:sz="4" w:space="0" w:color="auto"/>
            </w:tcBorders>
            <w:shd w:val="clear" w:color="auto" w:fill="auto"/>
            <w:vAlign w:val="center"/>
            <w:hideMark/>
          </w:tcPr>
          <w:p w14:paraId="0634E82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36BA96B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F353BC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28424151"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5906FCED"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C56846A"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w:t>
            </w:r>
          </w:p>
        </w:tc>
        <w:tc>
          <w:tcPr>
            <w:tcW w:w="658" w:type="dxa"/>
            <w:tcBorders>
              <w:top w:val="nil"/>
              <w:left w:val="nil"/>
              <w:bottom w:val="single" w:sz="4" w:space="0" w:color="auto"/>
              <w:right w:val="single" w:sz="4" w:space="0" w:color="auto"/>
            </w:tcBorders>
            <w:shd w:val="clear" w:color="auto" w:fill="auto"/>
            <w:vAlign w:val="center"/>
            <w:hideMark/>
          </w:tcPr>
          <w:p w14:paraId="0E2295D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11</w:t>
            </w:r>
          </w:p>
        </w:tc>
        <w:tc>
          <w:tcPr>
            <w:tcW w:w="782" w:type="dxa"/>
            <w:tcBorders>
              <w:top w:val="nil"/>
              <w:left w:val="nil"/>
              <w:bottom w:val="single" w:sz="4" w:space="0" w:color="auto"/>
              <w:right w:val="single" w:sz="4" w:space="0" w:color="auto"/>
            </w:tcBorders>
            <w:shd w:val="clear" w:color="auto" w:fill="auto"/>
            <w:vAlign w:val="center"/>
            <w:hideMark/>
          </w:tcPr>
          <w:p w14:paraId="5FDA85C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9</w:t>
            </w:r>
          </w:p>
        </w:tc>
        <w:tc>
          <w:tcPr>
            <w:tcW w:w="2929" w:type="dxa"/>
            <w:tcBorders>
              <w:top w:val="nil"/>
              <w:left w:val="nil"/>
              <w:bottom w:val="single" w:sz="4" w:space="0" w:color="auto"/>
              <w:right w:val="single" w:sz="4" w:space="0" w:color="auto"/>
            </w:tcBorders>
            <w:shd w:val="clear" w:color="auto" w:fill="auto"/>
            <w:vAlign w:val="center"/>
            <w:hideMark/>
          </w:tcPr>
          <w:p w14:paraId="5D4B4A7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sürdürülebilir gıda ve tarıma olan desteğinden haberdarım.</w:t>
            </w:r>
          </w:p>
        </w:tc>
        <w:tc>
          <w:tcPr>
            <w:tcW w:w="779" w:type="dxa"/>
            <w:tcBorders>
              <w:top w:val="nil"/>
              <w:left w:val="nil"/>
              <w:bottom w:val="single" w:sz="4" w:space="0" w:color="auto"/>
              <w:right w:val="single" w:sz="4" w:space="0" w:color="auto"/>
            </w:tcBorders>
            <w:shd w:val="clear" w:color="auto" w:fill="auto"/>
            <w:vAlign w:val="center"/>
            <w:hideMark/>
          </w:tcPr>
          <w:p w14:paraId="2C744D9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04D045B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5100E8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409DA4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7BE14D12"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C21FFF6"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8</w:t>
            </w:r>
          </w:p>
        </w:tc>
        <w:tc>
          <w:tcPr>
            <w:tcW w:w="658" w:type="dxa"/>
            <w:tcBorders>
              <w:top w:val="nil"/>
              <w:left w:val="nil"/>
              <w:bottom w:val="single" w:sz="4" w:space="0" w:color="auto"/>
              <w:right w:val="single" w:sz="4" w:space="0" w:color="auto"/>
            </w:tcBorders>
            <w:shd w:val="clear" w:color="auto" w:fill="auto"/>
            <w:vAlign w:val="center"/>
            <w:hideMark/>
          </w:tcPr>
          <w:p w14:paraId="3F6587D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12</w:t>
            </w:r>
          </w:p>
        </w:tc>
        <w:tc>
          <w:tcPr>
            <w:tcW w:w="782" w:type="dxa"/>
            <w:tcBorders>
              <w:top w:val="nil"/>
              <w:left w:val="nil"/>
              <w:bottom w:val="single" w:sz="4" w:space="0" w:color="auto"/>
              <w:right w:val="single" w:sz="4" w:space="0" w:color="auto"/>
            </w:tcBorders>
            <w:shd w:val="clear" w:color="auto" w:fill="auto"/>
            <w:vAlign w:val="center"/>
            <w:hideMark/>
          </w:tcPr>
          <w:p w14:paraId="3519062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10</w:t>
            </w:r>
          </w:p>
        </w:tc>
        <w:tc>
          <w:tcPr>
            <w:tcW w:w="2929" w:type="dxa"/>
            <w:tcBorders>
              <w:top w:val="nil"/>
              <w:left w:val="nil"/>
              <w:bottom w:val="single" w:sz="4" w:space="0" w:color="auto"/>
              <w:right w:val="single" w:sz="4" w:space="0" w:color="auto"/>
            </w:tcBorders>
            <w:shd w:val="clear" w:color="auto" w:fill="auto"/>
            <w:vAlign w:val="center"/>
            <w:hideMark/>
          </w:tcPr>
          <w:p w14:paraId="1C0E68E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karbondioksit, karbonmonoksit, metan gibi zararlı gazların salınımının azaltılmasına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6FDB321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71E9EB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CBA8E1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BEA057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AE1CA9" w:rsidRPr="00066491" w14:paraId="5A463C1C" w14:textId="77777777" w:rsidTr="00AE1CA9">
        <w:trPr>
          <w:trHeight w:val="62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D56A261"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9</w:t>
            </w:r>
          </w:p>
        </w:tc>
        <w:tc>
          <w:tcPr>
            <w:tcW w:w="658" w:type="dxa"/>
            <w:tcBorders>
              <w:top w:val="nil"/>
              <w:left w:val="nil"/>
              <w:bottom w:val="single" w:sz="4" w:space="0" w:color="auto"/>
              <w:right w:val="single" w:sz="4" w:space="0" w:color="auto"/>
            </w:tcBorders>
            <w:shd w:val="clear" w:color="auto" w:fill="auto"/>
            <w:vAlign w:val="center"/>
            <w:hideMark/>
          </w:tcPr>
          <w:p w14:paraId="4FA01A0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13</w:t>
            </w:r>
          </w:p>
        </w:tc>
        <w:tc>
          <w:tcPr>
            <w:tcW w:w="782" w:type="dxa"/>
            <w:tcBorders>
              <w:top w:val="nil"/>
              <w:left w:val="nil"/>
              <w:bottom w:val="single" w:sz="4" w:space="0" w:color="auto"/>
              <w:right w:val="single" w:sz="4" w:space="0" w:color="auto"/>
            </w:tcBorders>
            <w:shd w:val="clear" w:color="auto" w:fill="auto"/>
            <w:vAlign w:val="center"/>
            <w:hideMark/>
          </w:tcPr>
          <w:p w14:paraId="4C12B676"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11</w:t>
            </w:r>
          </w:p>
        </w:tc>
        <w:tc>
          <w:tcPr>
            <w:tcW w:w="2929" w:type="dxa"/>
            <w:tcBorders>
              <w:top w:val="nil"/>
              <w:left w:val="nil"/>
              <w:bottom w:val="single" w:sz="4" w:space="0" w:color="auto"/>
              <w:right w:val="single" w:sz="4" w:space="0" w:color="auto"/>
            </w:tcBorders>
            <w:shd w:val="clear" w:color="auto" w:fill="auto"/>
            <w:vAlign w:val="center"/>
            <w:hideMark/>
          </w:tcPr>
          <w:p w14:paraId="04EEB0C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Üniversitemin, atık yönetimi ve geri dönüşüm konusunda çalışmalarının/faaliyetlerinin olduğundan haberdarım. </w:t>
            </w:r>
          </w:p>
        </w:tc>
        <w:tc>
          <w:tcPr>
            <w:tcW w:w="779" w:type="dxa"/>
            <w:tcBorders>
              <w:top w:val="nil"/>
              <w:left w:val="nil"/>
              <w:bottom w:val="single" w:sz="4" w:space="0" w:color="auto"/>
              <w:right w:val="single" w:sz="4" w:space="0" w:color="auto"/>
            </w:tcBorders>
            <w:shd w:val="clear" w:color="auto" w:fill="auto"/>
            <w:vAlign w:val="center"/>
            <w:hideMark/>
          </w:tcPr>
          <w:p w14:paraId="53FF6E1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092F7F5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E34E04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D8DF6E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76F0A2D6" w14:textId="77777777" w:rsidTr="00AE1CA9">
        <w:trPr>
          <w:trHeight w:val="320"/>
        </w:trPr>
        <w:tc>
          <w:tcPr>
            <w:tcW w:w="8784" w:type="dxa"/>
            <w:gridSpan w:val="8"/>
            <w:tcBorders>
              <w:top w:val="single" w:sz="4" w:space="0" w:color="auto"/>
              <w:left w:val="single" w:sz="4" w:space="0" w:color="auto"/>
              <w:bottom w:val="single" w:sz="4" w:space="0" w:color="auto"/>
              <w:right w:val="single" w:sz="4" w:space="0" w:color="auto"/>
            </w:tcBorders>
            <w:shd w:val="clear" w:color="000000" w:fill="9BC2E6"/>
            <w:vAlign w:val="center"/>
            <w:hideMark/>
          </w:tcPr>
          <w:p w14:paraId="537CD47D" w14:textId="77777777" w:rsidR="00083826" w:rsidRPr="00066491" w:rsidRDefault="00083826"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2: Sosyal Sürdürülebilirlik İletişimi</w:t>
            </w:r>
          </w:p>
        </w:tc>
      </w:tr>
      <w:tr w:rsidR="00083826" w:rsidRPr="00066491" w14:paraId="6BBD063F" w14:textId="77777777" w:rsidTr="00AE1CA9">
        <w:trPr>
          <w:trHeight w:val="880"/>
        </w:trPr>
        <w:tc>
          <w:tcPr>
            <w:tcW w:w="517" w:type="dxa"/>
            <w:tcBorders>
              <w:top w:val="nil"/>
              <w:left w:val="single" w:sz="4" w:space="0" w:color="auto"/>
              <w:bottom w:val="single" w:sz="4" w:space="0" w:color="auto"/>
              <w:right w:val="single" w:sz="4" w:space="0" w:color="auto"/>
            </w:tcBorders>
            <w:shd w:val="clear" w:color="000000" w:fill="FFD966"/>
            <w:vAlign w:val="center"/>
            <w:hideMark/>
          </w:tcPr>
          <w:p w14:paraId="08A3ED5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Sıra No</w:t>
            </w:r>
          </w:p>
        </w:tc>
        <w:tc>
          <w:tcPr>
            <w:tcW w:w="658" w:type="dxa"/>
            <w:tcBorders>
              <w:top w:val="nil"/>
              <w:left w:val="nil"/>
              <w:bottom w:val="single" w:sz="4" w:space="0" w:color="auto"/>
              <w:right w:val="single" w:sz="4" w:space="0" w:color="auto"/>
            </w:tcBorders>
            <w:shd w:val="clear" w:color="000000" w:fill="FFD966"/>
            <w:vAlign w:val="center"/>
            <w:hideMark/>
          </w:tcPr>
          <w:p w14:paraId="13D6124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Kodu</w:t>
            </w:r>
          </w:p>
        </w:tc>
        <w:tc>
          <w:tcPr>
            <w:tcW w:w="782" w:type="dxa"/>
            <w:tcBorders>
              <w:top w:val="nil"/>
              <w:left w:val="nil"/>
              <w:bottom w:val="single" w:sz="4" w:space="0" w:color="auto"/>
              <w:right w:val="single" w:sz="4" w:space="0" w:color="auto"/>
            </w:tcBorders>
            <w:shd w:val="clear" w:color="000000" w:fill="FFD966"/>
            <w:vAlign w:val="center"/>
            <w:hideMark/>
          </w:tcPr>
          <w:p w14:paraId="1688138C"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Faktör Soru No</w:t>
            </w:r>
          </w:p>
        </w:tc>
        <w:tc>
          <w:tcPr>
            <w:tcW w:w="2929" w:type="dxa"/>
            <w:tcBorders>
              <w:top w:val="nil"/>
              <w:left w:val="nil"/>
              <w:bottom w:val="single" w:sz="4" w:space="0" w:color="auto"/>
              <w:right w:val="single" w:sz="4" w:space="0" w:color="auto"/>
            </w:tcBorders>
            <w:shd w:val="clear" w:color="000000" w:fill="FFD966"/>
            <w:vAlign w:val="center"/>
            <w:hideMark/>
          </w:tcPr>
          <w:p w14:paraId="7D62AEF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İçeriği</w:t>
            </w:r>
          </w:p>
        </w:tc>
        <w:tc>
          <w:tcPr>
            <w:tcW w:w="779" w:type="dxa"/>
            <w:tcBorders>
              <w:top w:val="nil"/>
              <w:left w:val="nil"/>
              <w:bottom w:val="single" w:sz="4" w:space="0" w:color="auto"/>
              <w:right w:val="single" w:sz="4" w:space="0" w:color="auto"/>
            </w:tcBorders>
            <w:shd w:val="clear" w:color="000000" w:fill="FFD966"/>
            <w:vAlign w:val="center"/>
            <w:hideMark/>
          </w:tcPr>
          <w:p w14:paraId="4DDEE9A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Gerekli</w:t>
            </w:r>
          </w:p>
        </w:tc>
        <w:tc>
          <w:tcPr>
            <w:tcW w:w="993" w:type="dxa"/>
            <w:tcBorders>
              <w:top w:val="nil"/>
              <w:left w:val="nil"/>
              <w:bottom w:val="single" w:sz="4" w:space="0" w:color="auto"/>
              <w:right w:val="single" w:sz="4" w:space="0" w:color="auto"/>
            </w:tcBorders>
            <w:shd w:val="clear" w:color="000000" w:fill="FFD966"/>
            <w:vAlign w:val="center"/>
            <w:hideMark/>
          </w:tcPr>
          <w:p w14:paraId="7BB7C20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Yararlı/</w:t>
            </w:r>
          </w:p>
          <w:p w14:paraId="539A7BA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Yetersiz</w:t>
            </w:r>
          </w:p>
        </w:tc>
        <w:tc>
          <w:tcPr>
            <w:tcW w:w="992" w:type="dxa"/>
            <w:tcBorders>
              <w:top w:val="nil"/>
              <w:left w:val="nil"/>
              <w:bottom w:val="single" w:sz="4" w:space="0" w:color="auto"/>
              <w:right w:val="single" w:sz="4" w:space="0" w:color="auto"/>
            </w:tcBorders>
            <w:shd w:val="clear" w:color="000000" w:fill="FFD966"/>
            <w:vAlign w:val="center"/>
            <w:hideMark/>
          </w:tcPr>
          <w:p w14:paraId="68858C41"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Gereksiz</w:t>
            </w:r>
          </w:p>
        </w:tc>
        <w:tc>
          <w:tcPr>
            <w:tcW w:w="1134" w:type="dxa"/>
            <w:tcBorders>
              <w:top w:val="nil"/>
              <w:left w:val="nil"/>
              <w:bottom w:val="single" w:sz="4" w:space="0" w:color="auto"/>
              <w:right w:val="single" w:sz="4" w:space="0" w:color="auto"/>
            </w:tcBorders>
            <w:shd w:val="clear" w:color="000000" w:fill="FFD966"/>
            <w:vAlign w:val="center"/>
            <w:hideMark/>
          </w:tcPr>
          <w:p w14:paraId="66627F5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Düşünceler</w:t>
            </w:r>
          </w:p>
        </w:tc>
      </w:tr>
      <w:tr w:rsidR="00083826" w:rsidRPr="00066491" w14:paraId="2700E0C3" w14:textId="77777777" w:rsidTr="00AE1CA9">
        <w:trPr>
          <w:trHeight w:val="76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DA59B91"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10</w:t>
            </w:r>
          </w:p>
        </w:tc>
        <w:tc>
          <w:tcPr>
            <w:tcW w:w="658" w:type="dxa"/>
            <w:tcBorders>
              <w:top w:val="nil"/>
              <w:left w:val="nil"/>
              <w:bottom w:val="single" w:sz="4" w:space="0" w:color="auto"/>
              <w:right w:val="single" w:sz="4" w:space="0" w:color="auto"/>
            </w:tcBorders>
            <w:shd w:val="clear" w:color="auto" w:fill="auto"/>
            <w:vAlign w:val="center"/>
            <w:hideMark/>
          </w:tcPr>
          <w:p w14:paraId="654DED1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22</w:t>
            </w:r>
          </w:p>
        </w:tc>
        <w:tc>
          <w:tcPr>
            <w:tcW w:w="782" w:type="dxa"/>
            <w:tcBorders>
              <w:top w:val="nil"/>
              <w:left w:val="nil"/>
              <w:bottom w:val="single" w:sz="4" w:space="0" w:color="auto"/>
              <w:right w:val="single" w:sz="4" w:space="0" w:color="auto"/>
            </w:tcBorders>
            <w:shd w:val="clear" w:color="auto" w:fill="auto"/>
            <w:vAlign w:val="center"/>
            <w:hideMark/>
          </w:tcPr>
          <w:p w14:paraId="798E0011"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w:t>
            </w:r>
          </w:p>
        </w:tc>
        <w:tc>
          <w:tcPr>
            <w:tcW w:w="2929" w:type="dxa"/>
            <w:tcBorders>
              <w:top w:val="nil"/>
              <w:left w:val="nil"/>
              <w:bottom w:val="single" w:sz="4" w:space="0" w:color="auto"/>
              <w:right w:val="single" w:sz="4" w:space="0" w:color="auto"/>
            </w:tcBorders>
            <w:shd w:val="clear" w:color="auto" w:fill="auto"/>
            <w:vAlign w:val="center"/>
            <w:hideMark/>
          </w:tcPr>
          <w:p w14:paraId="57A5958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bulaşıcı hastalıklarla mücadeleye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0665E73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0E63B89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2AC642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A89E41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0CAE4C9" w14:textId="77777777" w:rsidTr="00AE1CA9">
        <w:trPr>
          <w:trHeight w:val="106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7BB637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11</w:t>
            </w:r>
          </w:p>
        </w:tc>
        <w:tc>
          <w:tcPr>
            <w:tcW w:w="658" w:type="dxa"/>
            <w:tcBorders>
              <w:top w:val="nil"/>
              <w:left w:val="nil"/>
              <w:bottom w:val="single" w:sz="4" w:space="0" w:color="auto"/>
              <w:right w:val="single" w:sz="4" w:space="0" w:color="auto"/>
            </w:tcBorders>
            <w:shd w:val="clear" w:color="auto" w:fill="auto"/>
            <w:vAlign w:val="center"/>
            <w:hideMark/>
          </w:tcPr>
          <w:p w14:paraId="1AE3C92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25</w:t>
            </w:r>
          </w:p>
        </w:tc>
        <w:tc>
          <w:tcPr>
            <w:tcW w:w="782" w:type="dxa"/>
            <w:tcBorders>
              <w:top w:val="nil"/>
              <w:left w:val="nil"/>
              <w:bottom w:val="single" w:sz="4" w:space="0" w:color="auto"/>
              <w:right w:val="single" w:sz="4" w:space="0" w:color="auto"/>
            </w:tcBorders>
            <w:shd w:val="clear" w:color="auto" w:fill="auto"/>
            <w:vAlign w:val="center"/>
            <w:hideMark/>
          </w:tcPr>
          <w:p w14:paraId="2FA815B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w:t>
            </w:r>
          </w:p>
        </w:tc>
        <w:tc>
          <w:tcPr>
            <w:tcW w:w="2929" w:type="dxa"/>
            <w:tcBorders>
              <w:top w:val="nil"/>
              <w:left w:val="nil"/>
              <w:bottom w:val="single" w:sz="4" w:space="0" w:color="auto"/>
              <w:right w:val="single" w:sz="4" w:space="0" w:color="auto"/>
            </w:tcBorders>
            <w:shd w:val="clear" w:color="auto" w:fill="auto"/>
            <w:vAlign w:val="center"/>
            <w:hideMark/>
          </w:tcPr>
          <w:p w14:paraId="5E54CFD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cinsel sağlığın korunması ve aile planlamasına yönelik faaliyetleri olduğudan haberdarım.</w:t>
            </w:r>
          </w:p>
        </w:tc>
        <w:tc>
          <w:tcPr>
            <w:tcW w:w="779" w:type="dxa"/>
            <w:tcBorders>
              <w:top w:val="nil"/>
              <w:left w:val="nil"/>
              <w:bottom w:val="single" w:sz="4" w:space="0" w:color="auto"/>
              <w:right w:val="single" w:sz="4" w:space="0" w:color="auto"/>
            </w:tcBorders>
            <w:shd w:val="clear" w:color="auto" w:fill="auto"/>
            <w:vAlign w:val="center"/>
            <w:hideMark/>
          </w:tcPr>
          <w:p w14:paraId="76B628D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549DA1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D403BF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449082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18F1DA1D"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2B7CF5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12</w:t>
            </w:r>
          </w:p>
        </w:tc>
        <w:tc>
          <w:tcPr>
            <w:tcW w:w="658" w:type="dxa"/>
            <w:tcBorders>
              <w:top w:val="nil"/>
              <w:left w:val="nil"/>
              <w:bottom w:val="single" w:sz="4" w:space="0" w:color="auto"/>
              <w:right w:val="single" w:sz="4" w:space="0" w:color="auto"/>
            </w:tcBorders>
            <w:shd w:val="clear" w:color="auto" w:fill="auto"/>
            <w:vAlign w:val="center"/>
            <w:hideMark/>
          </w:tcPr>
          <w:p w14:paraId="4099C15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26</w:t>
            </w:r>
          </w:p>
        </w:tc>
        <w:tc>
          <w:tcPr>
            <w:tcW w:w="782" w:type="dxa"/>
            <w:tcBorders>
              <w:top w:val="nil"/>
              <w:left w:val="nil"/>
              <w:bottom w:val="single" w:sz="4" w:space="0" w:color="auto"/>
              <w:right w:val="single" w:sz="4" w:space="0" w:color="auto"/>
            </w:tcBorders>
            <w:shd w:val="clear" w:color="auto" w:fill="auto"/>
            <w:vAlign w:val="center"/>
            <w:hideMark/>
          </w:tcPr>
          <w:p w14:paraId="659A780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w:t>
            </w:r>
          </w:p>
        </w:tc>
        <w:tc>
          <w:tcPr>
            <w:tcW w:w="2929" w:type="dxa"/>
            <w:tcBorders>
              <w:top w:val="nil"/>
              <w:left w:val="nil"/>
              <w:bottom w:val="single" w:sz="4" w:space="0" w:color="auto"/>
              <w:right w:val="single" w:sz="4" w:space="0" w:color="auto"/>
            </w:tcBorders>
            <w:shd w:val="clear" w:color="auto" w:fill="auto"/>
            <w:vAlign w:val="center"/>
            <w:hideMark/>
          </w:tcPr>
          <w:p w14:paraId="71FA729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temel sağlık hizmetlerine erişimin artırılmasına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300AD57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2AACCC9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2318ED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24129E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3EB5652E"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14957C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13</w:t>
            </w:r>
          </w:p>
        </w:tc>
        <w:tc>
          <w:tcPr>
            <w:tcW w:w="658" w:type="dxa"/>
            <w:tcBorders>
              <w:top w:val="nil"/>
              <w:left w:val="nil"/>
              <w:bottom w:val="single" w:sz="4" w:space="0" w:color="auto"/>
              <w:right w:val="single" w:sz="4" w:space="0" w:color="auto"/>
            </w:tcBorders>
            <w:shd w:val="clear" w:color="auto" w:fill="auto"/>
            <w:vAlign w:val="center"/>
            <w:hideMark/>
          </w:tcPr>
          <w:p w14:paraId="45B9B54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28</w:t>
            </w:r>
          </w:p>
        </w:tc>
        <w:tc>
          <w:tcPr>
            <w:tcW w:w="782" w:type="dxa"/>
            <w:tcBorders>
              <w:top w:val="nil"/>
              <w:left w:val="nil"/>
              <w:bottom w:val="single" w:sz="4" w:space="0" w:color="auto"/>
              <w:right w:val="single" w:sz="4" w:space="0" w:color="auto"/>
            </w:tcBorders>
            <w:shd w:val="clear" w:color="auto" w:fill="auto"/>
            <w:vAlign w:val="center"/>
            <w:hideMark/>
          </w:tcPr>
          <w:p w14:paraId="006C36E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w:t>
            </w:r>
          </w:p>
        </w:tc>
        <w:tc>
          <w:tcPr>
            <w:tcW w:w="2929" w:type="dxa"/>
            <w:tcBorders>
              <w:top w:val="nil"/>
              <w:left w:val="nil"/>
              <w:bottom w:val="single" w:sz="4" w:space="0" w:color="auto"/>
              <w:right w:val="single" w:sz="4" w:space="0" w:color="auto"/>
            </w:tcBorders>
            <w:shd w:val="clear" w:color="auto" w:fill="auto"/>
            <w:vAlign w:val="center"/>
            <w:hideMark/>
          </w:tcPr>
          <w:p w14:paraId="52838BD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insanların mesleki eğitim ve yükseköğretime eşit biçimde erişimlerine olan katkısından haberdarım.</w:t>
            </w:r>
          </w:p>
        </w:tc>
        <w:tc>
          <w:tcPr>
            <w:tcW w:w="779" w:type="dxa"/>
            <w:tcBorders>
              <w:top w:val="nil"/>
              <w:left w:val="nil"/>
              <w:bottom w:val="single" w:sz="4" w:space="0" w:color="auto"/>
              <w:right w:val="single" w:sz="4" w:space="0" w:color="auto"/>
            </w:tcBorders>
            <w:shd w:val="clear" w:color="auto" w:fill="auto"/>
            <w:vAlign w:val="center"/>
            <w:hideMark/>
          </w:tcPr>
          <w:p w14:paraId="1B98B95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D0ACB5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227C42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A9D46E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52DA14AC"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FF7731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14</w:t>
            </w:r>
          </w:p>
        </w:tc>
        <w:tc>
          <w:tcPr>
            <w:tcW w:w="658" w:type="dxa"/>
            <w:tcBorders>
              <w:top w:val="nil"/>
              <w:left w:val="nil"/>
              <w:bottom w:val="single" w:sz="4" w:space="0" w:color="auto"/>
              <w:right w:val="single" w:sz="4" w:space="0" w:color="auto"/>
            </w:tcBorders>
            <w:shd w:val="clear" w:color="auto" w:fill="auto"/>
            <w:vAlign w:val="center"/>
            <w:hideMark/>
          </w:tcPr>
          <w:p w14:paraId="63065FD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31</w:t>
            </w:r>
          </w:p>
        </w:tc>
        <w:tc>
          <w:tcPr>
            <w:tcW w:w="782" w:type="dxa"/>
            <w:tcBorders>
              <w:top w:val="nil"/>
              <w:left w:val="nil"/>
              <w:bottom w:val="single" w:sz="4" w:space="0" w:color="auto"/>
              <w:right w:val="single" w:sz="4" w:space="0" w:color="auto"/>
            </w:tcBorders>
            <w:shd w:val="clear" w:color="auto" w:fill="auto"/>
            <w:vAlign w:val="center"/>
            <w:hideMark/>
          </w:tcPr>
          <w:p w14:paraId="0696AC7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w:t>
            </w:r>
          </w:p>
        </w:tc>
        <w:tc>
          <w:tcPr>
            <w:tcW w:w="2929" w:type="dxa"/>
            <w:tcBorders>
              <w:top w:val="nil"/>
              <w:left w:val="nil"/>
              <w:bottom w:val="single" w:sz="4" w:space="0" w:color="auto"/>
              <w:right w:val="single" w:sz="4" w:space="0" w:color="auto"/>
            </w:tcBorders>
            <w:shd w:val="clear" w:color="auto" w:fill="auto"/>
            <w:vAlign w:val="center"/>
            <w:hideMark/>
          </w:tcPr>
          <w:p w14:paraId="5D624AE2" w14:textId="26242C44"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az gelişmiş ülkelerden gelen öğrencilere yükseköğre</w:t>
            </w:r>
            <w:r w:rsidR="004B231F">
              <w:rPr>
                <w:rFonts w:ascii="Calibri" w:hAnsi="Calibri" w:cs="Calibri"/>
                <w:sz w:val="20"/>
                <w:szCs w:val="20"/>
              </w:rPr>
              <w:t>t</w:t>
            </w:r>
            <w:r w:rsidRPr="00066491">
              <w:rPr>
                <w:rFonts w:ascii="Calibri" w:hAnsi="Calibri" w:cs="Calibri"/>
                <w:sz w:val="20"/>
                <w:szCs w:val="20"/>
              </w:rPr>
              <w:t xml:space="preserve">im programlarına kayıt </w:t>
            </w:r>
            <w:proofErr w:type="gramStart"/>
            <w:r w:rsidRPr="00066491">
              <w:rPr>
                <w:rFonts w:ascii="Calibri" w:hAnsi="Calibri" w:cs="Calibri"/>
                <w:sz w:val="20"/>
                <w:szCs w:val="20"/>
              </w:rPr>
              <w:t>imkanı</w:t>
            </w:r>
            <w:proofErr w:type="gramEnd"/>
            <w:r w:rsidRPr="00066491">
              <w:rPr>
                <w:rFonts w:ascii="Calibri" w:hAnsi="Calibri" w:cs="Calibri"/>
                <w:sz w:val="20"/>
                <w:szCs w:val="20"/>
              </w:rPr>
              <w:t xml:space="preserve"> sunduğundan haberdarım.</w:t>
            </w:r>
          </w:p>
        </w:tc>
        <w:tc>
          <w:tcPr>
            <w:tcW w:w="779" w:type="dxa"/>
            <w:tcBorders>
              <w:top w:val="nil"/>
              <w:left w:val="nil"/>
              <w:bottom w:val="single" w:sz="4" w:space="0" w:color="auto"/>
              <w:right w:val="single" w:sz="4" w:space="0" w:color="auto"/>
            </w:tcBorders>
            <w:shd w:val="clear" w:color="auto" w:fill="auto"/>
            <w:vAlign w:val="center"/>
            <w:hideMark/>
          </w:tcPr>
          <w:p w14:paraId="1EDFA62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04F60F2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EAFC44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809965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9432A85"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357EEBE"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15</w:t>
            </w:r>
          </w:p>
        </w:tc>
        <w:tc>
          <w:tcPr>
            <w:tcW w:w="658" w:type="dxa"/>
            <w:tcBorders>
              <w:top w:val="nil"/>
              <w:left w:val="nil"/>
              <w:bottom w:val="single" w:sz="4" w:space="0" w:color="auto"/>
              <w:right w:val="single" w:sz="4" w:space="0" w:color="auto"/>
            </w:tcBorders>
            <w:shd w:val="clear" w:color="auto" w:fill="auto"/>
            <w:vAlign w:val="center"/>
            <w:hideMark/>
          </w:tcPr>
          <w:p w14:paraId="2F6EA3D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32</w:t>
            </w:r>
          </w:p>
        </w:tc>
        <w:tc>
          <w:tcPr>
            <w:tcW w:w="782" w:type="dxa"/>
            <w:tcBorders>
              <w:top w:val="nil"/>
              <w:left w:val="nil"/>
              <w:bottom w:val="single" w:sz="4" w:space="0" w:color="auto"/>
              <w:right w:val="single" w:sz="4" w:space="0" w:color="auto"/>
            </w:tcBorders>
            <w:shd w:val="clear" w:color="auto" w:fill="auto"/>
            <w:vAlign w:val="center"/>
            <w:hideMark/>
          </w:tcPr>
          <w:p w14:paraId="429097D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w:t>
            </w:r>
          </w:p>
        </w:tc>
        <w:tc>
          <w:tcPr>
            <w:tcW w:w="2929" w:type="dxa"/>
            <w:tcBorders>
              <w:top w:val="nil"/>
              <w:left w:val="nil"/>
              <w:bottom w:val="single" w:sz="4" w:space="0" w:color="auto"/>
              <w:right w:val="single" w:sz="4" w:space="0" w:color="auto"/>
            </w:tcBorders>
            <w:shd w:val="clear" w:color="auto" w:fill="auto"/>
            <w:vAlign w:val="center"/>
            <w:hideMark/>
          </w:tcPr>
          <w:p w14:paraId="401E156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kadınlara ve kız çocuklarına karşı ayrımcılığın engellenmesine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5D280BC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64579DD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04F19D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59E698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7F830A91"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0C31F4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16</w:t>
            </w:r>
          </w:p>
        </w:tc>
        <w:tc>
          <w:tcPr>
            <w:tcW w:w="658" w:type="dxa"/>
            <w:tcBorders>
              <w:top w:val="nil"/>
              <w:left w:val="nil"/>
              <w:bottom w:val="single" w:sz="4" w:space="0" w:color="auto"/>
              <w:right w:val="single" w:sz="4" w:space="0" w:color="auto"/>
            </w:tcBorders>
            <w:shd w:val="clear" w:color="auto" w:fill="auto"/>
            <w:vAlign w:val="center"/>
            <w:hideMark/>
          </w:tcPr>
          <w:p w14:paraId="68940DB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35</w:t>
            </w:r>
          </w:p>
        </w:tc>
        <w:tc>
          <w:tcPr>
            <w:tcW w:w="782" w:type="dxa"/>
            <w:tcBorders>
              <w:top w:val="nil"/>
              <w:left w:val="nil"/>
              <w:bottom w:val="single" w:sz="4" w:space="0" w:color="auto"/>
              <w:right w:val="single" w:sz="4" w:space="0" w:color="auto"/>
            </w:tcBorders>
            <w:shd w:val="clear" w:color="auto" w:fill="auto"/>
            <w:vAlign w:val="center"/>
            <w:hideMark/>
          </w:tcPr>
          <w:p w14:paraId="12DFB37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w:t>
            </w:r>
          </w:p>
        </w:tc>
        <w:tc>
          <w:tcPr>
            <w:tcW w:w="2929" w:type="dxa"/>
            <w:tcBorders>
              <w:top w:val="nil"/>
              <w:left w:val="nil"/>
              <w:bottom w:val="single" w:sz="4" w:space="0" w:color="auto"/>
              <w:right w:val="single" w:sz="4" w:space="0" w:color="auto"/>
            </w:tcBorders>
            <w:shd w:val="clear" w:color="auto" w:fill="auto"/>
            <w:vAlign w:val="center"/>
            <w:hideMark/>
          </w:tcPr>
          <w:p w14:paraId="2AF4079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çocuk işçiliğinin önlenmesine yönelik çabalarından haberdarım.</w:t>
            </w:r>
          </w:p>
        </w:tc>
        <w:tc>
          <w:tcPr>
            <w:tcW w:w="779" w:type="dxa"/>
            <w:tcBorders>
              <w:top w:val="nil"/>
              <w:left w:val="nil"/>
              <w:bottom w:val="single" w:sz="4" w:space="0" w:color="auto"/>
              <w:right w:val="single" w:sz="4" w:space="0" w:color="auto"/>
            </w:tcBorders>
            <w:shd w:val="clear" w:color="auto" w:fill="auto"/>
            <w:vAlign w:val="center"/>
            <w:hideMark/>
          </w:tcPr>
          <w:p w14:paraId="6ED2EF6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2D376FA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2C331B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556D70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7B6B156"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139484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17</w:t>
            </w:r>
          </w:p>
        </w:tc>
        <w:tc>
          <w:tcPr>
            <w:tcW w:w="658" w:type="dxa"/>
            <w:tcBorders>
              <w:top w:val="nil"/>
              <w:left w:val="nil"/>
              <w:bottom w:val="single" w:sz="4" w:space="0" w:color="auto"/>
              <w:right w:val="single" w:sz="4" w:space="0" w:color="auto"/>
            </w:tcBorders>
            <w:shd w:val="clear" w:color="auto" w:fill="auto"/>
            <w:vAlign w:val="center"/>
            <w:hideMark/>
          </w:tcPr>
          <w:p w14:paraId="6D9678F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39</w:t>
            </w:r>
          </w:p>
        </w:tc>
        <w:tc>
          <w:tcPr>
            <w:tcW w:w="782" w:type="dxa"/>
            <w:tcBorders>
              <w:top w:val="nil"/>
              <w:left w:val="nil"/>
              <w:bottom w:val="single" w:sz="4" w:space="0" w:color="auto"/>
              <w:right w:val="single" w:sz="4" w:space="0" w:color="auto"/>
            </w:tcBorders>
            <w:shd w:val="clear" w:color="auto" w:fill="auto"/>
            <w:vAlign w:val="center"/>
            <w:hideMark/>
          </w:tcPr>
          <w:p w14:paraId="40ABD69A"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9</w:t>
            </w:r>
          </w:p>
        </w:tc>
        <w:tc>
          <w:tcPr>
            <w:tcW w:w="2929" w:type="dxa"/>
            <w:tcBorders>
              <w:top w:val="nil"/>
              <w:left w:val="nil"/>
              <w:bottom w:val="single" w:sz="4" w:space="0" w:color="auto"/>
              <w:right w:val="single" w:sz="4" w:space="0" w:color="auto"/>
            </w:tcBorders>
            <w:shd w:val="clear" w:color="auto" w:fill="auto"/>
            <w:vAlign w:val="center"/>
            <w:hideMark/>
          </w:tcPr>
          <w:p w14:paraId="1B54AC6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Üniversitemin, şiddetin önlenmesine yönelik çalışmaları olduğundan haberdarım. </w:t>
            </w:r>
          </w:p>
        </w:tc>
        <w:tc>
          <w:tcPr>
            <w:tcW w:w="779" w:type="dxa"/>
            <w:tcBorders>
              <w:top w:val="nil"/>
              <w:left w:val="nil"/>
              <w:bottom w:val="single" w:sz="4" w:space="0" w:color="auto"/>
              <w:right w:val="single" w:sz="4" w:space="0" w:color="auto"/>
            </w:tcBorders>
            <w:shd w:val="clear" w:color="auto" w:fill="auto"/>
            <w:vAlign w:val="center"/>
            <w:hideMark/>
          </w:tcPr>
          <w:p w14:paraId="1A660EA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84D21D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217202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C3927BF"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1F1997BC" w14:textId="77777777" w:rsidTr="00AE1CA9">
        <w:trPr>
          <w:trHeight w:val="102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6BE204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lastRenderedPageBreak/>
              <w:t>18</w:t>
            </w:r>
          </w:p>
        </w:tc>
        <w:tc>
          <w:tcPr>
            <w:tcW w:w="658" w:type="dxa"/>
            <w:tcBorders>
              <w:top w:val="nil"/>
              <w:left w:val="nil"/>
              <w:bottom w:val="single" w:sz="4" w:space="0" w:color="auto"/>
              <w:right w:val="single" w:sz="4" w:space="0" w:color="auto"/>
            </w:tcBorders>
            <w:shd w:val="clear" w:color="auto" w:fill="auto"/>
            <w:vAlign w:val="center"/>
            <w:hideMark/>
          </w:tcPr>
          <w:p w14:paraId="26E87306"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42</w:t>
            </w:r>
          </w:p>
        </w:tc>
        <w:tc>
          <w:tcPr>
            <w:tcW w:w="782" w:type="dxa"/>
            <w:tcBorders>
              <w:top w:val="nil"/>
              <w:left w:val="nil"/>
              <w:bottom w:val="single" w:sz="4" w:space="0" w:color="auto"/>
              <w:right w:val="single" w:sz="4" w:space="0" w:color="auto"/>
            </w:tcBorders>
            <w:shd w:val="clear" w:color="auto" w:fill="auto"/>
            <w:vAlign w:val="center"/>
            <w:hideMark/>
          </w:tcPr>
          <w:p w14:paraId="3E91680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12</w:t>
            </w:r>
          </w:p>
        </w:tc>
        <w:tc>
          <w:tcPr>
            <w:tcW w:w="2929" w:type="dxa"/>
            <w:tcBorders>
              <w:top w:val="nil"/>
              <w:left w:val="nil"/>
              <w:bottom w:val="single" w:sz="4" w:space="0" w:color="auto"/>
              <w:right w:val="single" w:sz="4" w:space="0" w:color="auto"/>
            </w:tcBorders>
            <w:shd w:val="clear" w:color="auto" w:fill="auto"/>
            <w:vAlign w:val="center"/>
            <w:hideMark/>
          </w:tcPr>
          <w:p w14:paraId="6B4F920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yolsuzluk ve rüşvetin önlenmesine yönelik bilgilendirme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66A2021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03612D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57D21E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C89D76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5E3B3382" w14:textId="77777777" w:rsidTr="00AE1CA9">
        <w:trPr>
          <w:trHeight w:val="102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3DED0C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19</w:t>
            </w:r>
          </w:p>
        </w:tc>
        <w:tc>
          <w:tcPr>
            <w:tcW w:w="658" w:type="dxa"/>
            <w:tcBorders>
              <w:top w:val="nil"/>
              <w:left w:val="nil"/>
              <w:bottom w:val="single" w:sz="4" w:space="0" w:color="auto"/>
              <w:right w:val="single" w:sz="4" w:space="0" w:color="auto"/>
            </w:tcBorders>
            <w:shd w:val="clear" w:color="auto" w:fill="auto"/>
            <w:vAlign w:val="center"/>
            <w:hideMark/>
          </w:tcPr>
          <w:p w14:paraId="05FD299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44</w:t>
            </w:r>
          </w:p>
        </w:tc>
        <w:tc>
          <w:tcPr>
            <w:tcW w:w="782" w:type="dxa"/>
            <w:tcBorders>
              <w:top w:val="nil"/>
              <w:left w:val="nil"/>
              <w:bottom w:val="single" w:sz="4" w:space="0" w:color="auto"/>
              <w:right w:val="single" w:sz="4" w:space="0" w:color="auto"/>
            </w:tcBorders>
            <w:shd w:val="clear" w:color="auto" w:fill="auto"/>
            <w:vAlign w:val="center"/>
            <w:hideMark/>
          </w:tcPr>
          <w:p w14:paraId="5C30FC3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13</w:t>
            </w:r>
          </w:p>
        </w:tc>
        <w:tc>
          <w:tcPr>
            <w:tcW w:w="2929" w:type="dxa"/>
            <w:tcBorders>
              <w:top w:val="nil"/>
              <w:left w:val="nil"/>
              <w:bottom w:val="single" w:sz="4" w:space="0" w:color="auto"/>
              <w:right w:val="single" w:sz="4" w:space="0" w:color="auto"/>
            </w:tcBorders>
            <w:shd w:val="clear" w:color="auto" w:fill="auto"/>
            <w:vAlign w:val="center"/>
            <w:hideMark/>
          </w:tcPr>
          <w:p w14:paraId="5E47AD1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siber güvenlik alanında faaliyetleri olduğundan haberdarım</w:t>
            </w:r>
          </w:p>
        </w:tc>
        <w:tc>
          <w:tcPr>
            <w:tcW w:w="779" w:type="dxa"/>
            <w:tcBorders>
              <w:top w:val="nil"/>
              <w:left w:val="nil"/>
              <w:bottom w:val="single" w:sz="4" w:space="0" w:color="auto"/>
              <w:right w:val="single" w:sz="4" w:space="0" w:color="auto"/>
            </w:tcBorders>
            <w:shd w:val="clear" w:color="auto" w:fill="auto"/>
            <w:vAlign w:val="center"/>
            <w:hideMark/>
          </w:tcPr>
          <w:p w14:paraId="7EC7CAD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1BD1CC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5F06D2F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23D9310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02D00FDB" w14:textId="77777777" w:rsidTr="00AE1CA9">
        <w:trPr>
          <w:trHeight w:val="320"/>
        </w:trPr>
        <w:tc>
          <w:tcPr>
            <w:tcW w:w="8784" w:type="dxa"/>
            <w:gridSpan w:val="8"/>
            <w:tcBorders>
              <w:top w:val="single" w:sz="4" w:space="0" w:color="auto"/>
              <w:left w:val="single" w:sz="4" w:space="0" w:color="auto"/>
              <w:bottom w:val="single" w:sz="4" w:space="0" w:color="auto"/>
              <w:right w:val="single" w:sz="4" w:space="0" w:color="auto"/>
            </w:tcBorders>
            <w:shd w:val="clear" w:color="000000" w:fill="9BC2E6"/>
            <w:vAlign w:val="center"/>
            <w:hideMark/>
          </w:tcPr>
          <w:p w14:paraId="2033EB21" w14:textId="77777777" w:rsidR="00083826" w:rsidRPr="00066491" w:rsidRDefault="00083826"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t>Öngörülen Faktör 3: Ekonomik Sürdürülebilirlik İletişimi</w:t>
            </w:r>
          </w:p>
        </w:tc>
      </w:tr>
      <w:tr w:rsidR="00083826" w:rsidRPr="00066491" w14:paraId="3AE29C62" w14:textId="77777777" w:rsidTr="00AE1CA9">
        <w:trPr>
          <w:trHeight w:val="1200"/>
        </w:trPr>
        <w:tc>
          <w:tcPr>
            <w:tcW w:w="517" w:type="dxa"/>
            <w:tcBorders>
              <w:top w:val="nil"/>
              <w:left w:val="single" w:sz="4" w:space="0" w:color="auto"/>
              <w:bottom w:val="single" w:sz="4" w:space="0" w:color="auto"/>
              <w:right w:val="single" w:sz="4" w:space="0" w:color="auto"/>
            </w:tcBorders>
            <w:shd w:val="clear" w:color="000000" w:fill="FFD966"/>
            <w:vAlign w:val="center"/>
            <w:hideMark/>
          </w:tcPr>
          <w:p w14:paraId="02FD074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Sıra No</w:t>
            </w:r>
          </w:p>
        </w:tc>
        <w:tc>
          <w:tcPr>
            <w:tcW w:w="658" w:type="dxa"/>
            <w:tcBorders>
              <w:top w:val="nil"/>
              <w:left w:val="nil"/>
              <w:bottom w:val="single" w:sz="4" w:space="0" w:color="auto"/>
              <w:right w:val="single" w:sz="4" w:space="0" w:color="auto"/>
            </w:tcBorders>
            <w:shd w:val="clear" w:color="000000" w:fill="FFD966"/>
            <w:vAlign w:val="center"/>
            <w:hideMark/>
          </w:tcPr>
          <w:p w14:paraId="400BC8B1"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Kodu</w:t>
            </w:r>
          </w:p>
        </w:tc>
        <w:tc>
          <w:tcPr>
            <w:tcW w:w="782" w:type="dxa"/>
            <w:tcBorders>
              <w:top w:val="nil"/>
              <w:left w:val="nil"/>
              <w:bottom w:val="single" w:sz="4" w:space="0" w:color="auto"/>
              <w:right w:val="single" w:sz="4" w:space="0" w:color="auto"/>
            </w:tcBorders>
            <w:shd w:val="clear" w:color="000000" w:fill="FFD966"/>
            <w:vAlign w:val="center"/>
            <w:hideMark/>
          </w:tcPr>
          <w:p w14:paraId="1F1EFFB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Faktör Soru No</w:t>
            </w:r>
          </w:p>
        </w:tc>
        <w:tc>
          <w:tcPr>
            <w:tcW w:w="2929" w:type="dxa"/>
            <w:tcBorders>
              <w:top w:val="nil"/>
              <w:left w:val="nil"/>
              <w:bottom w:val="single" w:sz="4" w:space="0" w:color="auto"/>
              <w:right w:val="single" w:sz="4" w:space="0" w:color="auto"/>
            </w:tcBorders>
            <w:shd w:val="clear" w:color="000000" w:fill="FFD966"/>
            <w:vAlign w:val="center"/>
            <w:hideMark/>
          </w:tcPr>
          <w:p w14:paraId="0345FF3C"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İçeriği</w:t>
            </w:r>
          </w:p>
        </w:tc>
        <w:tc>
          <w:tcPr>
            <w:tcW w:w="779" w:type="dxa"/>
            <w:tcBorders>
              <w:top w:val="nil"/>
              <w:left w:val="nil"/>
              <w:bottom w:val="single" w:sz="4" w:space="0" w:color="auto"/>
              <w:right w:val="single" w:sz="4" w:space="0" w:color="auto"/>
            </w:tcBorders>
            <w:shd w:val="clear" w:color="000000" w:fill="FFD966"/>
            <w:vAlign w:val="center"/>
            <w:hideMark/>
          </w:tcPr>
          <w:p w14:paraId="2F5D40C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Gerekli</w:t>
            </w:r>
          </w:p>
        </w:tc>
        <w:tc>
          <w:tcPr>
            <w:tcW w:w="993" w:type="dxa"/>
            <w:tcBorders>
              <w:top w:val="nil"/>
              <w:left w:val="nil"/>
              <w:bottom w:val="single" w:sz="4" w:space="0" w:color="auto"/>
              <w:right w:val="single" w:sz="4" w:space="0" w:color="auto"/>
            </w:tcBorders>
            <w:shd w:val="clear" w:color="000000" w:fill="FFD966"/>
            <w:vAlign w:val="center"/>
            <w:hideMark/>
          </w:tcPr>
          <w:p w14:paraId="278B74B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Yararlı/</w:t>
            </w:r>
          </w:p>
          <w:p w14:paraId="2C09F14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Yetersiz</w:t>
            </w:r>
          </w:p>
        </w:tc>
        <w:tc>
          <w:tcPr>
            <w:tcW w:w="992" w:type="dxa"/>
            <w:tcBorders>
              <w:top w:val="nil"/>
              <w:left w:val="nil"/>
              <w:bottom w:val="single" w:sz="4" w:space="0" w:color="auto"/>
              <w:right w:val="single" w:sz="4" w:space="0" w:color="auto"/>
            </w:tcBorders>
            <w:shd w:val="clear" w:color="000000" w:fill="FFD966"/>
            <w:vAlign w:val="center"/>
            <w:hideMark/>
          </w:tcPr>
          <w:p w14:paraId="1479948C"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Gereksiz</w:t>
            </w:r>
          </w:p>
        </w:tc>
        <w:tc>
          <w:tcPr>
            <w:tcW w:w="1134" w:type="dxa"/>
            <w:tcBorders>
              <w:top w:val="nil"/>
              <w:left w:val="nil"/>
              <w:bottom w:val="single" w:sz="4" w:space="0" w:color="auto"/>
              <w:right w:val="single" w:sz="4" w:space="0" w:color="auto"/>
            </w:tcBorders>
            <w:shd w:val="clear" w:color="000000" w:fill="FFD966"/>
            <w:vAlign w:val="center"/>
            <w:hideMark/>
          </w:tcPr>
          <w:p w14:paraId="1744865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Düşünceler</w:t>
            </w:r>
          </w:p>
        </w:tc>
      </w:tr>
      <w:tr w:rsidR="00083826" w:rsidRPr="00066491" w14:paraId="30A82C90"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296413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20</w:t>
            </w:r>
          </w:p>
        </w:tc>
        <w:tc>
          <w:tcPr>
            <w:tcW w:w="658" w:type="dxa"/>
            <w:tcBorders>
              <w:top w:val="nil"/>
              <w:left w:val="nil"/>
              <w:bottom w:val="single" w:sz="4" w:space="0" w:color="auto"/>
              <w:right w:val="single" w:sz="4" w:space="0" w:color="auto"/>
            </w:tcBorders>
            <w:shd w:val="clear" w:color="auto" w:fill="auto"/>
            <w:vAlign w:val="center"/>
            <w:hideMark/>
          </w:tcPr>
          <w:p w14:paraId="79504D6A"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46</w:t>
            </w:r>
          </w:p>
        </w:tc>
        <w:tc>
          <w:tcPr>
            <w:tcW w:w="782" w:type="dxa"/>
            <w:tcBorders>
              <w:top w:val="nil"/>
              <w:left w:val="nil"/>
              <w:bottom w:val="single" w:sz="4" w:space="0" w:color="auto"/>
              <w:right w:val="single" w:sz="4" w:space="0" w:color="auto"/>
            </w:tcBorders>
            <w:shd w:val="clear" w:color="auto" w:fill="auto"/>
            <w:vAlign w:val="center"/>
            <w:hideMark/>
          </w:tcPr>
          <w:p w14:paraId="18B6E06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w:t>
            </w:r>
          </w:p>
        </w:tc>
        <w:tc>
          <w:tcPr>
            <w:tcW w:w="2929" w:type="dxa"/>
            <w:tcBorders>
              <w:top w:val="nil"/>
              <w:left w:val="nil"/>
              <w:bottom w:val="single" w:sz="4" w:space="0" w:color="auto"/>
              <w:right w:val="single" w:sz="4" w:space="0" w:color="auto"/>
            </w:tcBorders>
            <w:shd w:val="clear" w:color="auto" w:fill="auto"/>
            <w:vAlign w:val="center"/>
            <w:hideMark/>
          </w:tcPr>
          <w:p w14:paraId="3ACCBEC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Üniversitemin, girişimciliğe yetenekli bireylerin sayısının artırılmasına yönelik faaliyetlerinden haberdarım. </w:t>
            </w:r>
          </w:p>
        </w:tc>
        <w:tc>
          <w:tcPr>
            <w:tcW w:w="779" w:type="dxa"/>
            <w:tcBorders>
              <w:top w:val="nil"/>
              <w:left w:val="nil"/>
              <w:bottom w:val="single" w:sz="4" w:space="0" w:color="auto"/>
              <w:right w:val="single" w:sz="4" w:space="0" w:color="auto"/>
            </w:tcBorders>
            <w:shd w:val="clear" w:color="auto" w:fill="auto"/>
            <w:vAlign w:val="center"/>
            <w:hideMark/>
          </w:tcPr>
          <w:p w14:paraId="5BC03BA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8BC46B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9F188EF"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21F2A5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5924FA19"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EC26BF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21</w:t>
            </w:r>
          </w:p>
        </w:tc>
        <w:tc>
          <w:tcPr>
            <w:tcW w:w="658" w:type="dxa"/>
            <w:tcBorders>
              <w:top w:val="nil"/>
              <w:left w:val="nil"/>
              <w:bottom w:val="single" w:sz="4" w:space="0" w:color="auto"/>
              <w:right w:val="single" w:sz="4" w:space="0" w:color="auto"/>
            </w:tcBorders>
            <w:shd w:val="clear" w:color="auto" w:fill="auto"/>
            <w:vAlign w:val="center"/>
            <w:hideMark/>
          </w:tcPr>
          <w:p w14:paraId="43B428BC"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47</w:t>
            </w:r>
          </w:p>
        </w:tc>
        <w:tc>
          <w:tcPr>
            <w:tcW w:w="782" w:type="dxa"/>
            <w:tcBorders>
              <w:top w:val="nil"/>
              <w:left w:val="nil"/>
              <w:bottom w:val="single" w:sz="4" w:space="0" w:color="auto"/>
              <w:right w:val="single" w:sz="4" w:space="0" w:color="auto"/>
            </w:tcBorders>
            <w:shd w:val="clear" w:color="auto" w:fill="auto"/>
            <w:vAlign w:val="center"/>
            <w:hideMark/>
          </w:tcPr>
          <w:p w14:paraId="718B9DDE"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w:t>
            </w:r>
          </w:p>
        </w:tc>
        <w:tc>
          <w:tcPr>
            <w:tcW w:w="2929" w:type="dxa"/>
            <w:tcBorders>
              <w:top w:val="nil"/>
              <w:left w:val="nil"/>
              <w:bottom w:val="single" w:sz="4" w:space="0" w:color="auto"/>
              <w:right w:val="single" w:sz="4" w:space="0" w:color="auto"/>
            </w:tcBorders>
            <w:shd w:val="clear" w:color="auto" w:fill="auto"/>
            <w:vAlign w:val="center"/>
            <w:hideMark/>
          </w:tcPr>
          <w:p w14:paraId="14344B3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yüksek katma değerli, teknoloji geliştirilen sektörlere destek verdiğinden haberdarım.</w:t>
            </w:r>
          </w:p>
        </w:tc>
        <w:tc>
          <w:tcPr>
            <w:tcW w:w="779" w:type="dxa"/>
            <w:tcBorders>
              <w:top w:val="nil"/>
              <w:left w:val="nil"/>
              <w:bottom w:val="single" w:sz="4" w:space="0" w:color="auto"/>
              <w:right w:val="single" w:sz="4" w:space="0" w:color="auto"/>
            </w:tcBorders>
            <w:shd w:val="clear" w:color="auto" w:fill="auto"/>
            <w:vAlign w:val="center"/>
            <w:hideMark/>
          </w:tcPr>
          <w:p w14:paraId="3536DA6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146524D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74419C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A9D21C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78E1BDF7"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A9B7D2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22</w:t>
            </w:r>
          </w:p>
        </w:tc>
        <w:tc>
          <w:tcPr>
            <w:tcW w:w="658" w:type="dxa"/>
            <w:tcBorders>
              <w:top w:val="nil"/>
              <w:left w:val="nil"/>
              <w:bottom w:val="single" w:sz="4" w:space="0" w:color="auto"/>
              <w:right w:val="single" w:sz="4" w:space="0" w:color="auto"/>
            </w:tcBorders>
            <w:shd w:val="clear" w:color="auto" w:fill="auto"/>
            <w:vAlign w:val="center"/>
            <w:hideMark/>
          </w:tcPr>
          <w:p w14:paraId="3A1C31F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48</w:t>
            </w:r>
          </w:p>
        </w:tc>
        <w:tc>
          <w:tcPr>
            <w:tcW w:w="782" w:type="dxa"/>
            <w:tcBorders>
              <w:top w:val="nil"/>
              <w:left w:val="nil"/>
              <w:bottom w:val="single" w:sz="4" w:space="0" w:color="auto"/>
              <w:right w:val="single" w:sz="4" w:space="0" w:color="auto"/>
            </w:tcBorders>
            <w:shd w:val="clear" w:color="auto" w:fill="auto"/>
            <w:vAlign w:val="center"/>
            <w:hideMark/>
          </w:tcPr>
          <w:p w14:paraId="66B63FA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w:t>
            </w:r>
          </w:p>
        </w:tc>
        <w:tc>
          <w:tcPr>
            <w:tcW w:w="2929" w:type="dxa"/>
            <w:tcBorders>
              <w:top w:val="nil"/>
              <w:left w:val="nil"/>
              <w:bottom w:val="single" w:sz="4" w:space="0" w:color="auto"/>
              <w:right w:val="single" w:sz="4" w:space="0" w:color="auto"/>
            </w:tcBorders>
            <w:shd w:val="clear" w:color="auto" w:fill="auto"/>
            <w:vAlign w:val="center"/>
            <w:hideMark/>
          </w:tcPr>
          <w:p w14:paraId="78B5B35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işsiz ya da eğitim görmeyen gençlerin oranının azaltılmasına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6DAE65E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689140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3D2562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73F77C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585EF7FB"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74195E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23</w:t>
            </w:r>
          </w:p>
        </w:tc>
        <w:tc>
          <w:tcPr>
            <w:tcW w:w="658" w:type="dxa"/>
            <w:tcBorders>
              <w:top w:val="nil"/>
              <w:left w:val="nil"/>
              <w:bottom w:val="single" w:sz="4" w:space="0" w:color="auto"/>
              <w:right w:val="single" w:sz="4" w:space="0" w:color="auto"/>
            </w:tcBorders>
            <w:shd w:val="clear" w:color="auto" w:fill="auto"/>
            <w:vAlign w:val="center"/>
            <w:hideMark/>
          </w:tcPr>
          <w:p w14:paraId="7A21A63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57</w:t>
            </w:r>
          </w:p>
        </w:tc>
        <w:tc>
          <w:tcPr>
            <w:tcW w:w="782" w:type="dxa"/>
            <w:tcBorders>
              <w:top w:val="nil"/>
              <w:left w:val="nil"/>
              <w:bottom w:val="single" w:sz="4" w:space="0" w:color="auto"/>
              <w:right w:val="single" w:sz="4" w:space="0" w:color="auto"/>
            </w:tcBorders>
            <w:shd w:val="clear" w:color="auto" w:fill="auto"/>
            <w:vAlign w:val="center"/>
            <w:hideMark/>
          </w:tcPr>
          <w:p w14:paraId="77F1CB1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w:t>
            </w:r>
          </w:p>
        </w:tc>
        <w:tc>
          <w:tcPr>
            <w:tcW w:w="2929" w:type="dxa"/>
            <w:tcBorders>
              <w:top w:val="nil"/>
              <w:left w:val="nil"/>
              <w:bottom w:val="single" w:sz="4" w:space="0" w:color="auto"/>
              <w:right w:val="single" w:sz="4" w:space="0" w:color="auto"/>
            </w:tcBorders>
            <w:shd w:val="clear" w:color="auto" w:fill="auto"/>
            <w:vAlign w:val="center"/>
            <w:hideMark/>
          </w:tcPr>
          <w:p w14:paraId="1209262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kamu-özel ve sivil toplum ortaklarının teşvik edilmesi ve desteklenmesine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040A205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138809A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4E6B67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1F2BD9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13D8E458"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E5C3AA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24</w:t>
            </w:r>
          </w:p>
        </w:tc>
        <w:tc>
          <w:tcPr>
            <w:tcW w:w="658" w:type="dxa"/>
            <w:tcBorders>
              <w:top w:val="nil"/>
              <w:left w:val="nil"/>
              <w:bottom w:val="single" w:sz="4" w:space="0" w:color="auto"/>
              <w:right w:val="single" w:sz="4" w:space="0" w:color="auto"/>
            </w:tcBorders>
            <w:shd w:val="clear" w:color="auto" w:fill="auto"/>
            <w:vAlign w:val="center"/>
            <w:hideMark/>
          </w:tcPr>
          <w:p w14:paraId="434289F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58</w:t>
            </w:r>
          </w:p>
        </w:tc>
        <w:tc>
          <w:tcPr>
            <w:tcW w:w="782" w:type="dxa"/>
            <w:tcBorders>
              <w:top w:val="nil"/>
              <w:left w:val="nil"/>
              <w:bottom w:val="single" w:sz="4" w:space="0" w:color="auto"/>
              <w:right w:val="single" w:sz="4" w:space="0" w:color="auto"/>
            </w:tcBorders>
            <w:shd w:val="clear" w:color="auto" w:fill="auto"/>
            <w:vAlign w:val="center"/>
            <w:hideMark/>
          </w:tcPr>
          <w:p w14:paraId="6AB44B4E"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w:t>
            </w:r>
          </w:p>
        </w:tc>
        <w:tc>
          <w:tcPr>
            <w:tcW w:w="2929" w:type="dxa"/>
            <w:tcBorders>
              <w:top w:val="nil"/>
              <w:left w:val="nil"/>
              <w:bottom w:val="single" w:sz="4" w:space="0" w:color="auto"/>
              <w:right w:val="single" w:sz="4" w:space="0" w:color="auto"/>
            </w:tcBorders>
            <w:shd w:val="clear" w:color="auto" w:fill="auto"/>
            <w:vAlign w:val="center"/>
            <w:hideMark/>
          </w:tcPr>
          <w:p w14:paraId="21B9E97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mikro, küçük ve orta büyüklükteki işletmelerin teşvik edilmesi/desteklenmesine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743E7D4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1C59011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D8B58E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5DD3F7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B3E759C"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2BCC03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25</w:t>
            </w:r>
          </w:p>
        </w:tc>
        <w:tc>
          <w:tcPr>
            <w:tcW w:w="658" w:type="dxa"/>
            <w:tcBorders>
              <w:top w:val="nil"/>
              <w:left w:val="nil"/>
              <w:bottom w:val="single" w:sz="4" w:space="0" w:color="auto"/>
              <w:right w:val="single" w:sz="4" w:space="0" w:color="auto"/>
            </w:tcBorders>
            <w:shd w:val="clear" w:color="auto" w:fill="auto"/>
            <w:vAlign w:val="center"/>
            <w:hideMark/>
          </w:tcPr>
          <w:p w14:paraId="1E26B2F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59</w:t>
            </w:r>
          </w:p>
        </w:tc>
        <w:tc>
          <w:tcPr>
            <w:tcW w:w="782" w:type="dxa"/>
            <w:tcBorders>
              <w:top w:val="nil"/>
              <w:left w:val="nil"/>
              <w:bottom w:val="single" w:sz="4" w:space="0" w:color="auto"/>
              <w:right w:val="single" w:sz="4" w:space="0" w:color="auto"/>
            </w:tcBorders>
            <w:shd w:val="clear" w:color="auto" w:fill="auto"/>
            <w:vAlign w:val="center"/>
            <w:hideMark/>
          </w:tcPr>
          <w:p w14:paraId="4DAC249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8</w:t>
            </w:r>
          </w:p>
        </w:tc>
        <w:tc>
          <w:tcPr>
            <w:tcW w:w="2929" w:type="dxa"/>
            <w:tcBorders>
              <w:top w:val="nil"/>
              <w:left w:val="nil"/>
              <w:bottom w:val="single" w:sz="4" w:space="0" w:color="auto"/>
              <w:right w:val="single" w:sz="4" w:space="0" w:color="auto"/>
            </w:tcBorders>
            <w:shd w:val="clear" w:color="auto" w:fill="auto"/>
            <w:vAlign w:val="center"/>
            <w:hideMark/>
          </w:tcPr>
          <w:p w14:paraId="60049F8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engellilerin tam istihdama ve insana yakışır işlere erişimlerinin sağlanmasına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2C69D73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373120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08792B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0C13B61F"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0F3F2876" w14:textId="77777777" w:rsidTr="00400898">
        <w:trPr>
          <w:trHeight w:val="1453"/>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632E44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26</w:t>
            </w:r>
          </w:p>
        </w:tc>
        <w:tc>
          <w:tcPr>
            <w:tcW w:w="658" w:type="dxa"/>
            <w:tcBorders>
              <w:top w:val="nil"/>
              <w:left w:val="nil"/>
              <w:bottom w:val="single" w:sz="4" w:space="0" w:color="auto"/>
              <w:right w:val="single" w:sz="4" w:space="0" w:color="auto"/>
            </w:tcBorders>
            <w:shd w:val="clear" w:color="auto" w:fill="auto"/>
            <w:vAlign w:val="center"/>
            <w:hideMark/>
          </w:tcPr>
          <w:p w14:paraId="796C1BF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60</w:t>
            </w:r>
          </w:p>
        </w:tc>
        <w:tc>
          <w:tcPr>
            <w:tcW w:w="782" w:type="dxa"/>
            <w:tcBorders>
              <w:top w:val="nil"/>
              <w:left w:val="nil"/>
              <w:bottom w:val="single" w:sz="4" w:space="0" w:color="auto"/>
              <w:right w:val="single" w:sz="4" w:space="0" w:color="auto"/>
            </w:tcBorders>
            <w:shd w:val="clear" w:color="auto" w:fill="auto"/>
            <w:vAlign w:val="center"/>
            <w:hideMark/>
          </w:tcPr>
          <w:p w14:paraId="437A621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9</w:t>
            </w:r>
          </w:p>
        </w:tc>
        <w:tc>
          <w:tcPr>
            <w:tcW w:w="2929" w:type="dxa"/>
            <w:tcBorders>
              <w:top w:val="nil"/>
              <w:left w:val="nil"/>
              <w:bottom w:val="single" w:sz="4" w:space="0" w:color="auto"/>
              <w:right w:val="single" w:sz="4" w:space="0" w:color="auto"/>
            </w:tcBorders>
            <w:shd w:val="clear" w:color="auto" w:fill="auto"/>
            <w:vAlign w:val="center"/>
            <w:hideMark/>
          </w:tcPr>
          <w:p w14:paraId="49131581"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araştırma ve araştırmacı/akademisyen sayısını artırarak, bilimsel araştırmaların geliştirilmesine katkı sağladığından haberdarım.</w:t>
            </w:r>
          </w:p>
        </w:tc>
        <w:tc>
          <w:tcPr>
            <w:tcW w:w="779" w:type="dxa"/>
            <w:tcBorders>
              <w:top w:val="nil"/>
              <w:left w:val="nil"/>
              <w:bottom w:val="single" w:sz="4" w:space="0" w:color="auto"/>
              <w:right w:val="single" w:sz="4" w:space="0" w:color="auto"/>
            </w:tcBorders>
            <w:shd w:val="clear" w:color="auto" w:fill="auto"/>
            <w:vAlign w:val="center"/>
            <w:hideMark/>
          </w:tcPr>
          <w:p w14:paraId="7C2CD25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E8D998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947FF7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A1FC11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3EEEE06F" w14:textId="77777777" w:rsidTr="00400898">
        <w:trPr>
          <w:trHeight w:val="2121"/>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4FFE49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27</w:t>
            </w:r>
          </w:p>
        </w:tc>
        <w:tc>
          <w:tcPr>
            <w:tcW w:w="658" w:type="dxa"/>
            <w:tcBorders>
              <w:top w:val="nil"/>
              <w:left w:val="nil"/>
              <w:bottom w:val="single" w:sz="4" w:space="0" w:color="auto"/>
              <w:right w:val="single" w:sz="4" w:space="0" w:color="auto"/>
            </w:tcBorders>
            <w:shd w:val="clear" w:color="auto" w:fill="auto"/>
            <w:vAlign w:val="center"/>
            <w:hideMark/>
          </w:tcPr>
          <w:p w14:paraId="67F0AD9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61</w:t>
            </w:r>
          </w:p>
        </w:tc>
        <w:tc>
          <w:tcPr>
            <w:tcW w:w="782" w:type="dxa"/>
            <w:tcBorders>
              <w:top w:val="nil"/>
              <w:left w:val="nil"/>
              <w:bottom w:val="single" w:sz="4" w:space="0" w:color="auto"/>
              <w:right w:val="single" w:sz="4" w:space="0" w:color="auto"/>
            </w:tcBorders>
            <w:shd w:val="clear" w:color="auto" w:fill="auto"/>
            <w:vAlign w:val="center"/>
            <w:hideMark/>
          </w:tcPr>
          <w:p w14:paraId="1740AA6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10</w:t>
            </w:r>
          </w:p>
        </w:tc>
        <w:tc>
          <w:tcPr>
            <w:tcW w:w="2929" w:type="dxa"/>
            <w:tcBorders>
              <w:top w:val="nil"/>
              <w:left w:val="nil"/>
              <w:bottom w:val="single" w:sz="4" w:space="0" w:color="auto"/>
              <w:right w:val="single" w:sz="4" w:space="0" w:color="auto"/>
            </w:tcBorders>
            <w:shd w:val="clear" w:color="auto" w:fill="auto"/>
            <w:vAlign w:val="center"/>
            <w:hideMark/>
          </w:tcPr>
          <w:p w14:paraId="26D56FB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insanların daha sürdürülebilir tüketim ve üretim kalıplarına yönelmelerine sağladığı katkılardan haberdarım.</w:t>
            </w:r>
          </w:p>
        </w:tc>
        <w:tc>
          <w:tcPr>
            <w:tcW w:w="779" w:type="dxa"/>
            <w:tcBorders>
              <w:top w:val="nil"/>
              <w:left w:val="nil"/>
              <w:bottom w:val="single" w:sz="4" w:space="0" w:color="auto"/>
              <w:right w:val="single" w:sz="4" w:space="0" w:color="auto"/>
            </w:tcBorders>
            <w:shd w:val="clear" w:color="auto" w:fill="auto"/>
            <w:vAlign w:val="center"/>
            <w:hideMark/>
          </w:tcPr>
          <w:p w14:paraId="652B4121"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p w14:paraId="476E68AD" w14:textId="77777777" w:rsidR="00083826" w:rsidRPr="00066491" w:rsidRDefault="00083826" w:rsidP="00EE5A1F">
            <w:pPr>
              <w:spacing w:line="240" w:lineRule="exact"/>
              <w:rPr>
                <w:rFonts w:ascii="Calibri" w:hAnsi="Calibri" w:cs="Calibri"/>
                <w:sz w:val="20"/>
                <w:szCs w:val="20"/>
              </w:rPr>
            </w:pPr>
          </w:p>
          <w:p w14:paraId="71B29EF2" w14:textId="77777777" w:rsidR="00083826" w:rsidRPr="00066491" w:rsidRDefault="00083826" w:rsidP="00EE5A1F">
            <w:pPr>
              <w:spacing w:line="240" w:lineRule="exact"/>
              <w:rPr>
                <w:rFonts w:ascii="Calibri" w:hAnsi="Calibri" w:cs="Calibri"/>
                <w:sz w:val="20"/>
                <w:szCs w:val="20"/>
              </w:rPr>
            </w:pPr>
          </w:p>
          <w:p w14:paraId="6C888B8B" w14:textId="77777777" w:rsidR="00083826" w:rsidRPr="00066491" w:rsidRDefault="00083826" w:rsidP="00EE5A1F">
            <w:pPr>
              <w:spacing w:line="240" w:lineRule="exact"/>
              <w:rPr>
                <w:rFonts w:ascii="Calibri" w:hAnsi="Calibri" w:cs="Calibri"/>
                <w:sz w:val="20"/>
                <w:szCs w:val="20"/>
              </w:rPr>
            </w:pPr>
          </w:p>
          <w:p w14:paraId="4D5E4769" w14:textId="77777777" w:rsidR="00083826" w:rsidRPr="00066491" w:rsidRDefault="00083826" w:rsidP="00EE5A1F">
            <w:pPr>
              <w:spacing w:line="240" w:lineRule="exact"/>
              <w:rPr>
                <w:rFonts w:ascii="Calibri" w:hAnsi="Calibri" w:cs="Calibri"/>
                <w:sz w:val="20"/>
                <w:szCs w:val="20"/>
              </w:rPr>
            </w:pPr>
          </w:p>
          <w:p w14:paraId="34E660FC" w14:textId="77777777" w:rsidR="00083826" w:rsidRPr="00066491" w:rsidRDefault="00083826" w:rsidP="00EE5A1F">
            <w:pPr>
              <w:spacing w:line="240" w:lineRule="exact"/>
              <w:rPr>
                <w:rFonts w:ascii="Calibri" w:hAnsi="Calibri" w:cs="Calibri"/>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14:paraId="0523753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C54BEB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1A26008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380B40DB" w14:textId="77777777" w:rsidTr="00AE1CA9">
        <w:trPr>
          <w:trHeight w:val="320"/>
        </w:trPr>
        <w:tc>
          <w:tcPr>
            <w:tcW w:w="8784" w:type="dxa"/>
            <w:gridSpan w:val="8"/>
            <w:tcBorders>
              <w:top w:val="single" w:sz="4" w:space="0" w:color="auto"/>
              <w:left w:val="single" w:sz="4" w:space="0" w:color="auto"/>
              <w:bottom w:val="single" w:sz="4" w:space="0" w:color="auto"/>
              <w:right w:val="single" w:sz="4" w:space="0" w:color="auto"/>
            </w:tcBorders>
            <w:shd w:val="clear" w:color="000000" w:fill="9BC2E6"/>
            <w:vAlign w:val="center"/>
            <w:hideMark/>
          </w:tcPr>
          <w:p w14:paraId="6D24CE4D" w14:textId="77777777" w:rsidR="00083826" w:rsidRPr="00066491" w:rsidRDefault="00083826" w:rsidP="00EE5A1F">
            <w:pPr>
              <w:spacing w:line="240" w:lineRule="exact"/>
              <w:jc w:val="center"/>
              <w:rPr>
                <w:rFonts w:ascii="Calibri" w:hAnsi="Calibri" w:cs="Calibri"/>
                <w:b/>
                <w:bCs/>
                <w:color w:val="FF0000"/>
                <w:sz w:val="20"/>
                <w:szCs w:val="20"/>
              </w:rPr>
            </w:pPr>
            <w:r w:rsidRPr="00066491">
              <w:rPr>
                <w:rFonts w:ascii="Calibri" w:hAnsi="Calibri" w:cs="Calibri"/>
                <w:b/>
                <w:bCs/>
                <w:color w:val="FF0000"/>
                <w:sz w:val="20"/>
                <w:szCs w:val="20"/>
              </w:rPr>
              <w:lastRenderedPageBreak/>
              <w:t>Öngörülen Faktör 4: İletişimin Sürdürülebilirliği</w:t>
            </w:r>
          </w:p>
        </w:tc>
      </w:tr>
      <w:tr w:rsidR="00083826" w:rsidRPr="00066491" w14:paraId="13F5C393" w14:textId="77777777" w:rsidTr="00AE1CA9">
        <w:trPr>
          <w:trHeight w:val="1200"/>
        </w:trPr>
        <w:tc>
          <w:tcPr>
            <w:tcW w:w="517" w:type="dxa"/>
            <w:tcBorders>
              <w:top w:val="nil"/>
              <w:left w:val="single" w:sz="4" w:space="0" w:color="auto"/>
              <w:bottom w:val="single" w:sz="4" w:space="0" w:color="auto"/>
              <w:right w:val="single" w:sz="4" w:space="0" w:color="auto"/>
            </w:tcBorders>
            <w:shd w:val="clear" w:color="000000" w:fill="FFD966"/>
            <w:vAlign w:val="center"/>
            <w:hideMark/>
          </w:tcPr>
          <w:p w14:paraId="22C3E62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Sıra No</w:t>
            </w:r>
          </w:p>
        </w:tc>
        <w:tc>
          <w:tcPr>
            <w:tcW w:w="658" w:type="dxa"/>
            <w:tcBorders>
              <w:top w:val="nil"/>
              <w:left w:val="nil"/>
              <w:bottom w:val="single" w:sz="4" w:space="0" w:color="auto"/>
              <w:right w:val="single" w:sz="4" w:space="0" w:color="auto"/>
            </w:tcBorders>
            <w:shd w:val="clear" w:color="000000" w:fill="FFD966"/>
            <w:vAlign w:val="center"/>
            <w:hideMark/>
          </w:tcPr>
          <w:p w14:paraId="506142C7"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Kodu</w:t>
            </w:r>
          </w:p>
        </w:tc>
        <w:tc>
          <w:tcPr>
            <w:tcW w:w="782" w:type="dxa"/>
            <w:tcBorders>
              <w:top w:val="nil"/>
              <w:left w:val="nil"/>
              <w:bottom w:val="single" w:sz="4" w:space="0" w:color="auto"/>
              <w:right w:val="single" w:sz="4" w:space="0" w:color="auto"/>
            </w:tcBorders>
            <w:shd w:val="clear" w:color="000000" w:fill="FFD966"/>
            <w:vAlign w:val="center"/>
            <w:hideMark/>
          </w:tcPr>
          <w:p w14:paraId="3E4BB99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Faktör Soru No</w:t>
            </w:r>
          </w:p>
        </w:tc>
        <w:tc>
          <w:tcPr>
            <w:tcW w:w="2929" w:type="dxa"/>
            <w:tcBorders>
              <w:top w:val="nil"/>
              <w:left w:val="nil"/>
              <w:bottom w:val="single" w:sz="4" w:space="0" w:color="auto"/>
              <w:right w:val="single" w:sz="4" w:space="0" w:color="auto"/>
            </w:tcBorders>
            <w:shd w:val="clear" w:color="000000" w:fill="FFD966"/>
            <w:vAlign w:val="center"/>
            <w:hideMark/>
          </w:tcPr>
          <w:p w14:paraId="7A1C9665"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Soru İçeriği</w:t>
            </w:r>
          </w:p>
        </w:tc>
        <w:tc>
          <w:tcPr>
            <w:tcW w:w="779" w:type="dxa"/>
            <w:tcBorders>
              <w:top w:val="nil"/>
              <w:left w:val="nil"/>
              <w:bottom w:val="single" w:sz="4" w:space="0" w:color="auto"/>
              <w:right w:val="single" w:sz="4" w:space="0" w:color="auto"/>
            </w:tcBorders>
            <w:shd w:val="clear" w:color="000000" w:fill="FFD966"/>
            <w:vAlign w:val="center"/>
            <w:hideMark/>
          </w:tcPr>
          <w:p w14:paraId="35C2A32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Gerekli</w:t>
            </w:r>
          </w:p>
        </w:tc>
        <w:tc>
          <w:tcPr>
            <w:tcW w:w="993" w:type="dxa"/>
            <w:tcBorders>
              <w:top w:val="nil"/>
              <w:left w:val="nil"/>
              <w:bottom w:val="single" w:sz="4" w:space="0" w:color="auto"/>
              <w:right w:val="single" w:sz="4" w:space="0" w:color="auto"/>
            </w:tcBorders>
            <w:shd w:val="clear" w:color="000000" w:fill="FFD966"/>
            <w:vAlign w:val="center"/>
            <w:hideMark/>
          </w:tcPr>
          <w:p w14:paraId="06F97F1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Yararlı/</w:t>
            </w:r>
          </w:p>
          <w:p w14:paraId="2C8C3A4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Yetersiz</w:t>
            </w:r>
          </w:p>
        </w:tc>
        <w:tc>
          <w:tcPr>
            <w:tcW w:w="992" w:type="dxa"/>
            <w:tcBorders>
              <w:top w:val="nil"/>
              <w:left w:val="nil"/>
              <w:bottom w:val="single" w:sz="4" w:space="0" w:color="auto"/>
              <w:right w:val="single" w:sz="4" w:space="0" w:color="auto"/>
            </w:tcBorders>
            <w:shd w:val="clear" w:color="000000" w:fill="FFD966"/>
            <w:vAlign w:val="center"/>
            <w:hideMark/>
          </w:tcPr>
          <w:p w14:paraId="1AA4180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Gereksiz</w:t>
            </w:r>
          </w:p>
        </w:tc>
        <w:tc>
          <w:tcPr>
            <w:tcW w:w="1134" w:type="dxa"/>
            <w:tcBorders>
              <w:top w:val="nil"/>
              <w:left w:val="nil"/>
              <w:bottom w:val="single" w:sz="4" w:space="0" w:color="auto"/>
              <w:right w:val="single" w:sz="4" w:space="0" w:color="auto"/>
            </w:tcBorders>
            <w:shd w:val="clear" w:color="000000" w:fill="FFD966"/>
            <w:vAlign w:val="center"/>
            <w:hideMark/>
          </w:tcPr>
          <w:p w14:paraId="243B59EE"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Düşünceler</w:t>
            </w:r>
          </w:p>
        </w:tc>
      </w:tr>
      <w:tr w:rsidR="00083826" w:rsidRPr="00066491" w14:paraId="3C408568"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565C9626"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28</w:t>
            </w:r>
          </w:p>
        </w:tc>
        <w:tc>
          <w:tcPr>
            <w:tcW w:w="658" w:type="dxa"/>
            <w:tcBorders>
              <w:top w:val="nil"/>
              <w:left w:val="nil"/>
              <w:bottom w:val="single" w:sz="4" w:space="0" w:color="auto"/>
              <w:right w:val="single" w:sz="4" w:space="0" w:color="auto"/>
            </w:tcBorders>
            <w:shd w:val="clear" w:color="auto" w:fill="auto"/>
            <w:vAlign w:val="center"/>
            <w:hideMark/>
          </w:tcPr>
          <w:p w14:paraId="38F90F0A"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63</w:t>
            </w:r>
          </w:p>
        </w:tc>
        <w:tc>
          <w:tcPr>
            <w:tcW w:w="782" w:type="dxa"/>
            <w:tcBorders>
              <w:top w:val="nil"/>
              <w:left w:val="nil"/>
              <w:bottom w:val="single" w:sz="4" w:space="0" w:color="auto"/>
              <w:right w:val="single" w:sz="4" w:space="0" w:color="auto"/>
            </w:tcBorders>
            <w:shd w:val="clear" w:color="auto" w:fill="auto"/>
            <w:vAlign w:val="center"/>
            <w:hideMark/>
          </w:tcPr>
          <w:p w14:paraId="45C2C74D"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w:t>
            </w:r>
          </w:p>
        </w:tc>
        <w:tc>
          <w:tcPr>
            <w:tcW w:w="2929" w:type="dxa"/>
            <w:tcBorders>
              <w:top w:val="nil"/>
              <w:left w:val="nil"/>
              <w:bottom w:val="single" w:sz="4" w:space="0" w:color="auto"/>
              <w:right w:val="single" w:sz="4" w:space="0" w:color="auto"/>
            </w:tcBorders>
            <w:shd w:val="clear" w:color="auto" w:fill="auto"/>
            <w:vAlign w:val="center"/>
            <w:hideMark/>
          </w:tcPr>
          <w:p w14:paraId="5C64B88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Üniversitemde, kritik öneme haiz meselelerin üst yönetime iletildiğinden haberdarım. </w:t>
            </w:r>
          </w:p>
        </w:tc>
        <w:tc>
          <w:tcPr>
            <w:tcW w:w="779" w:type="dxa"/>
            <w:tcBorders>
              <w:top w:val="nil"/>
              <w:left w:val="nil"/>
              <w:bottom w:val="single" w:sz="4" w:space="0" w:color="auto"/>
              <w:right w:val="single" w:sz="4" w:space="0" w:color="auto"/>
            </w:tcBorders>
            <w:shd w:val="clear" w:color="auto" w:fill="auto"/>
            <w:vAlign w:val="center"/>
            <w:hideMark/>
          </w:tcPr>
          <w:p w14:paraId="1F08E26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32E323F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EE7E00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08A147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2C3A0F1"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124AAEA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29</w:t>
            </w:r>
          </w:p>
        </w:tc>
        <w:tc>
          <w:tcPr>
            <w:tcW w:w="658" w:type="dxa"/>
            <w:tcBorders>
              <w:top w:val="nil"/>
              <w:left w:val="nil"/>
              <w:bottom w:val="single" w:sz="4" w:space="0" w:color="auto"/>
              <w:right w:val="single" w:sz="4" w:space="0" w:color="auto"/>
            </w:tcBorders>
            <w:shd w:val="clear" w:color="auto" w:fill="auto"/>
            <w:vAlign w:val="center"/>
            <w:hideMark/>
          </w:tcPr>
          <w:p w14:paraId="561A847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65</w:t>
            </w:r>
          </w:p>
        </w:tc>
        <w:tc>
          <w:tcPr>
            <w:tcW w:w="782" w:type="dxa"/>
            <w:tcBorders>
              <w:top w:val="nil"/>
              <w:left w:val="nil"/>
              <w:bottom w:val="single" w:sz="4" w:space="0" w:color="auto"/>
              <w:right w:val="single" w:sz="4" w:space="0" w:color="auto"/>
            </w:tcBorders>
            <w:shd w:val="clear" w:color="auto" w:fill="auto"/>
            <w:vAlign w:val="center"/>
            <w:hideMark/>
          </w:tcPr>
          <w:p w14:paraId="5258E6F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w:t>
            </w:r>
          </w:p>
        </w:tc>
        <w:tc>
          <w:tcPr>
            <w:tcW w:w="2929" w:type="dxa"/>
            <w:tcBorders>
              <w:top w:val="nil"/>
              <w:left w:val="nil"/>
              <w:bottom w:val="single" w:sz="4" w:space="0" w:color="auto"/>
              <w:right w:val="single" w:sz="4" w:space="0" w:color="auto"/>
            </w:tcBorders>
            <w:shd w:val="clear" w:color="auto" w:fill="auto"/>
            <w:vAlign w:val="center"/>
            <w:hideMark/>
          </w:tcPr>
          <w:p w14:paraId="37A1060B"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 paydaşlarına uygun iletişim kanalları ile anlaşılabilir ve erişilebilir bilgi sağlar.</w:t>
            </w:r>
          </w:p>
        </w:tc>
        <w:tc>
          <w:tcPr>
            <w:tcW w:w="779" w:type="dxa"/>
            <w:tcBorders>
              <w:top w:val="nil"/>
              <w:left w:val="nil"/>
              <w:bottom w:val="single" w:sz="4" w:space="0" w:color="auto"/>
              <w:right w:val="single" w:sz="4" w:space="0" w:color="auto"/>
            </w:tcBorders>
            <w:shd w:val="clear" w:color="auto" w:fill="auto"/>
            <w:vAlign w:val="center"/>
            <w:hideMark/>
          </w:tcPr>
          <w:p w14:paraId="3771A0F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1D3852A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4C7E2B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350EDE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42D9BA17" w14:textId="77777777" w:rsidTr="00AE1CA9">
        <w:trPr>
          <w:trHeight w:val="82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6021838"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30</w:t>
            </w:r>
          </w:p>
        </w:tc>
        <w:tc>
          <w:tcPr>
            <w:tcW w:w="658" w:type="dxa"/>
            <w:tcBorders>
              <w:top w:val="nil"/>
              <w:left w:val="nil"/>
              <w:bottom w:val="single" w:sz="4" w:space="0" w:color="auto"/>
              <w:right w:val="single" w:sz="4" w:space="0" w:color="auto"/>
            </w:tcBorders>
            <w:shd w:val="clear" w:color="auto" w:fill="auto"/>
            <w:vAlign w:val="center"/>
            <w:hideMark/>
          </w:tcPr>
          <w:p w14:paraId="1967C79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68</w:t>
            </w:r>
          </w:p>
        </w:tc>
        <w:tc>
          <w:tcPr>
            <w:tcW w:w="782" w:type="dxa"/>
            <w:tcBorders>
              <w:top w:val="nil"/>
              <w:left w:val="nil"/>
              <w:bottom w:val="single" w:sz="4" w:space="0" w:color="auto"/>
              <w:right w:val="single" w:sz="4" w:space="0" w:color="auto"/>
            </w:tcBorders>
            <w:shd w:val="clear" w:color="auto" w:fill="auto"/>
            <w:vAlign w:val="center"/>
            <w:hideMark/>
          </w:tcPr>
          <w:p w14:paraId="3D604B3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5</w:t>
            </w:r>
          </w:p>
        </w:tc>
        <w:tc>
          <w:tcPr>
            <w:tcW w:w="2929" w:type="dxa"/>
            <w:tcBorders>
              <w:top w:val="nil"/>
              <w:left w:val="nil"/>
              <w:bottom w:val="single" w:sz="4" w:space="0" w:color="auto"/>
              <w:right w:val="single" w:sz="4" w:space="0" w:color="auto"/>
            </w:tcBorders>
            <w:shd w:val="clear" w:color="auto" w:fill="auto"/>
            <w:vAlign w:val="center"/>
            <w:hideMark/>
          </w:tcPr>
          <w:p w14:paraId="323142C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 bilgi ve iletişim teknolojilerine erişimin artırılması amacıyla çalışmalar yapmaktadır. </w:t>
            </w:r>
          </w:p>
        </w:tc>
        <w:tc>
          <w:tcPr>
            <w:tcW w:w="779" w:type="dxa"/>
            <w:tcBorders>
              <w:top w:val="nil"/>
              <w:left w:val="nil"/>
              <w:bottom w:val="single" w:sz="4" w:space="0" w:color="auto"/>
              <w:right w:val="single" w:sz="4" w:space="0" w:color="auto"/>
            </w:tcBorders>
            <w:shd w:val="clear" w:color="auto" w:fill="auto"/>
            <w:vAlign w:val="center"/>
            <w:hideMark/>
          </w:tcPr>
          <w:p w14:paraId="26DBE46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CD5EC8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5E0D2B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D0062C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0052BA56"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5C4E9E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31</w:t>
            </w:r>
          </w:p>
        </w:tc>
        <w:tc>
          <w:tcPr>
            <w:tcW w:w="658" w:type="dxa"/>
            <w:tcBorders>
              <w:top w:val="nil"/>
              <w:left w:val="nil"/>
              <w:bottom w:val="single" w:sz="4" w:space="0" w:color="auto"/>
              <w:right w:val="single" w:sz="4" w:space="0" w:color="auto"/>
            </w:tcBorders>
            <w:shd w:val="clear" w:color="auto" w:fill="auto"/>
            <w:vAlign w:val="center"/>
            <w:hideMark/>
          </w:tcPr>
          <w:p w14:paraId="5E4D61A9"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69</w:t>
            </w:r>
          </w:p>
        </w:tc>
        <w:tc>
          <w:tcPr>
            <w:tcW w:w="782" w:type="dxa"/>
            <w:tcBorders>
              <w:top w:val="nil"/>
              <w:left w:val="nil"/>
              <w:bottom w:val="single" w:sz="4" w:space="0" w:color="auto"/>
              <w:right w:val="single" w:sz="4" w:space="0" w:color="auto"/>
            </w:tcBorders>
            <w:shd w:val="clear" w:color="auto" w:fill="auto"/>
            <w:vAlign w:val="center"/>
            <w:hideMark/>
          </w:tcPr>
          <w:p w14:paraId="59A8731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6</w:t>
            </w:r>
          </w:p>
        </w:tc>
        <w:tc>
          <w:tcPr>
            <w:tcW w:w="2929" w:type="dxa"/>
            <w:tcBorders>
              <w:top w:val="nil"/>
              <w:left w:val="nil"/>
              <w:bottom w:val="single" w:sz="4" w:space="0" w:color="auto"/>
              <w:right w:val="single" w:sz="4" w:space="0" w:color="auto"/>
            </w:tcBorders>
            <w:shd w:val="clear" w:color="auto" w:fill="auto"/>
            <w:vAlign w:val="center"/>
            <w:hideMark/>
          </w:tcPr>
          <w:p w14:paraId="2E53823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insanların sürdürülebilir kalkınmayla ilgili bilgi ve farkındalık edinmesine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54B7111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0E1726B4"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934733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C353583"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0DC3CA8" w14:textId="77777777" w:rsidTr="00AE1CA9">
        <w:trPr>
          <w:trHeight w:val="126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0C31D4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32</w:t>
            </w:r>
          </w:p>
        </w:tc>
        <w:tc>
          <w:tcPr>
            <w:tcW w:w="658" w:type="dxa"/>
            <w:tcBorders>
              <w:top w:val="nil"/>
              <w:left w:val="nil"/>
              <w:bottom w:val="single" w:sz="4" w:space="0" w:color="auto"/>
              <w:right w:val="single" w:sz="4" w:space="0" w:color="auto"/>
            </w:tcBorders>
            <w:shd w:val="clear" w:color="auto" w:fill="auto"/>
            <w:vAlign w:val="center"/>
            <w:hideMark/>
          </w:tcPr>
          <w:p w14:paraId="5846204E"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70</w:t>
            </w:r>
          </w:p>
        </w:tc>
        <w:tc>
          <w:tcPr>
            <w:tcW w:w="782" w:type="dxa"/>
            <w:tcBorders>
              <w:top w:val="nil"/>
              <w:left w:val="nil"/>
              <w:bottom w:val="single" w:sz="4" w:space="0" w:color="auto"/>
              <w:right w:val="single" w:sz="4" w:space="0" w:color="auto"/>
            </w:tcBorders>
            <w:shd w:val="clear" w:color="auto" w:fill="auto"/>
            <w:vAlign w:val="center"/>
            <w:hideMark/>
          </w:tcPr>
          <w:p w14:paraId="1552227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w:t>
            </w:r>
          </w:p>
        </w:tc>
        <w:tc>
          <w:tcPr>
            <w:tcW w:w="2929" w:type="dxa"/>
            <w:tcBorders>
              <w:top w:val="nil"/>
              <w:left w:val="nil"/>
              <w:bottom w:val="single" w:sz="4" w:space="0" w:color="auto"/>
              <w:right w:val="single" w:sz="4" w:space="0" w:color="auto"/>
            </w:tcBorders>
            <w:shd w:val="clear" w:color="auto" w:fill="auto"/>
            <w:vAlign w:val="center"/>
            <w:hideMark/>
          </w:tcPr>
          <w:p w14:paraId="0B0040DD" w14:textId="5135965C"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Üniversitemin, öğrenci k</w:t>
            </w:r>
            <w:r w:rsidR="00D903F0">
              <w:rPr>
                <w:rFonts w:ascii="Calibri" w:hAnsi="Calibri" w:cs="Calibri"/>
                <w:sz w:val="20"/>
                <w:szCs w:val="20"/>
              </w:rPr>
              <w:t>u</w:t>
            </w:r>
            <w:r w:rsidRPr="00066491">
              <w:rPr>
                <w:rFonts w:ascii="Calibri" w:hAnsi="Calibri" w:cs="Calibri"/>
                <w:sz w:val="20"/>
                <w:szCs w:val="20"/>
              </w:rPr>
              <w:t>lüpleri ve konseyleri gibi, her düzeyde duyarlı ve katılımcı karar verme mekanizmalarının oluşturulmasına yönelik faaliyetlerinden haberdarım.</w:t>
            </w:r>
          </w:p>
        </w:tc>
        <w:tc>
          <w:tcPr>
            <w:tcW w:w="779" w:type="dxa"/>
            <w:tcBorders>
              <w:top w:val="nil"/>
              <w:left w:val="nil"/>
              <w:bottom w:val="single" w:sz="4" w:space="0" w:color="auto"/>
              <w:right w:val="single" w:sz="4" w:space="0" w:color="auto"/>
            </w:tcBorders>
            <w:shd w:val="clear" w:color="auto" w:fill="auto"/>
            <w:vAlign w:val="center"/>
            <w:hideMark/>
          </w:tcPr>
          <w:p w14:paraId="23C522C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5CD3BA27"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1995B2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334B0A70"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734214AC"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C0FEE4A"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33</w:t>
            </w:r>
          </w:p>
        </w:tc>
        <w:tc>
          <w:tcPr>
            <w:tcW w:w="658" w:type="dxa"/>
            <w:tcBorders>
              <w:top w:val="nil"/>
              <w:left w:val="nil"/>
              <w:bottom w:val="single" w:sz="4" w:space="0" w:color="auto"/>
              <w:right w:val="single" w:sz="4" w:space="0" w:color="auto"/>
            </w:tcBorders>
            <w:shd w:val="clear" w:color="auto" w:fill="auto"/>
            <w:vAlign w:val="center"/>
            <w:hideMark/>
          </w:tcPr>
          <w:p w14:paraId="0A35975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72</w:t>
            </w:r>
          </w:p>
        </w:tc>
        <w:tc>
          <w:tcPr>
            <w:tcW w:w="782" w:type="dxa"/>
            <w:tcBorders>
              <w:top w:val="nil"/>
              <w:left w:val="nil"/>
              <w:bottom w:val="single" w:sz="4" w:space="0" w:color="auto"/>
              <w:right w:val="single" w:sz="4" w:space="0" w:color="auto"/>
            </w:tcBorders>
            <w:shd w:val="clear" w:color="auto" w:fill="auto"/>
            <w:vAlign w:val="center"/>
            <w:hideMark/>
          </w:tcPr>
          <w:p w14:paraId="44FC24F2"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8</w:t>
            </w:r>
          </w:p>
        </w:tc>
        <w:tc>
          <w:tcPr>
            <w:tcW w:w="2929" w:type="dxa"/>
            <w:tcBorders>
              <w:top w:val="nil"/>
              <w:left w:val="nil"/>
              <w:bottom w:val="single" w:sz="4" w:space="0" w:color="auto"/>
              <w:right w:val="single" w:sz="4" w:space="0" w:color="auto"/>
            </w:tcBorders>
            <w:shd w:val="clear" w:color="auto" w:fill="auto"/>
            <w:vAlign w:val="center"/>
            <w:hideMark/>
          </w:tcPr>
          <w:p w14:paraId="18223C2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 kurum politikası ve uygulamaları ile ilgili paydaşlardan tavsiye, bilgi veya çekincelerini öğrenmek için çaba gösterir. </w:t>
            </w:r>
          </w:p>
        </w:tc>
        <w:tc>
          <w:tcPr>
            <w:tcW w:w="779" w:type="dxa"/>
            <w:tcBorders>
              <w:top w:val="nil"/>
              <w:left w:val="nil"/>
              <w:bottom w:val="single" w:sz="4" w:space="0" w:color="auto"/>
              <w:right w:val="single" w:sz="4" w:space="0" w:color="auto"/>
            </w:tcBorders>
            <w:shd w:val="clear" w:color="auto" w:fill="auto"/>
            <w:vAlign w:val="center"/>
            <w:hideMark/>
          </w:tcPr>
          <w:p w14:paraId="746B18C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BA3993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5E39888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038848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22338468" w14:textId="77777777" w:rsidTr="00AE1CA9">
        <w:trPr>
          <w:trHeight w:val="12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4920099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34</w:t>
            </w:r>
          </w:p>
        </w:tc>
        <w:tc>
          <w:tcPr>
            <w:tcW w:w="658" w:type="dxa"/>
            <w:tcBorders>
              <w:top w:val="nil"/>
              <w:left w:val="nil"/>
              <w:bottom w:val="single" w:sz="4" w:space="0" w:color="auto"/>
              <w:right w:val="single" w:sz="4" w:space="0" w:color="auto"/>
            </w:tcBorders>
            <w:shd w:val="clear" w:color="auto" w:fill="auto"/>
            <w:vAlign w:val="center"/>
            <w:hideMark/>
          </w:tcPr>
          <w:p w14:paraId="6D1BB58C"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73</w:t>
            </w:r>
          </w:p>
        </w:tc>
        <w:tc>
          <w:tcPr>
            <w:tcW w:w="782" w:type="dxa"/>
            <w:tcBorders>
              <w:top w:val="nil"/>
              <w:left w:val="nil"/>
              <w:bottom w:val="single" w:sz="4" w:space="0" w:color="auto"/>
              <w:right w:val="single" w:sz="4" w:space="0" w:color="auto"/>
            </w:tcBorders>
            <w:shd w:val="clear" w:color="auto" w:fill="auto"/>
            <w:vAlign w:val="center"/>
            <w:hideMark/>
          </w:tcPr>
          <w:p w14:paraId="5B10ACB3"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9</w:t>
            </w:r>
          </w:p>
        </w:tc>
        <w:tc>
          <w:tcPr>
            <w:tcW w:w="2929" w:type="dxa"/>
            <w:tcBorders>
              <w:top w:val="nil"/>
              <w:left w:val="nil"/>
              <w:bottom w:val="single" w:sz="4" w:space="0" w:color="auto"/>
              <w:right w:val="single" w:sz="4" w:space="0" w:color="auto"/>
            </w:tcBorders>
            <w:shd w:val="clear" w:color="auto" w:fill="auto"/>
            <w:vAlign w:val="center"/>
            <w:hideMark/>
          </w:tcPr>
          <w:p w14:paraId="29BE3E26"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 paydaş katılımındaki engelleri (dil, kültürel farklılıklar, cinsiyet, güç dengesizlikleri, toplum ve grup içerisindeki uyuşmazlıklar vs.) kaldırmak adına çözüm üretir. </w:t>
            </w:r>
          </w:p>
        </w:tc>
        <w:tc>
          <w:tcPr>
            <w:tcW w:w="779" w:type="dxa"/>
            <w:tcBorders>
              <w:top w:val="nil"/>
              <w:left w:val="nil"/>
              <w:bottom w:val="single" w:sz="4" w:space="0" w:color="auto"/>
              <w:right w:val="single" w:sz="4" w:space="0" w:color="auto"/>
            </w:tcBorders>
            <w:shd w:val="clear" w:color="auto" w:fill="auto"/>
            <w:vAlign w:val="center"/>
            <w:hideMark/>
          </w:tcPr>
          <w:p w14:paraId="0262F99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2A0E0221"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674718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6C3401B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18B35DDA" w14:textId="77777777" w:rsidTr="00AE1CA9">
        <w:trPr>
          <w:trHeight w:val="6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D6B4E0B"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35</w:t>
            </w:r>
          </w:p>
        </w:tc>
        <w:tc>
          <w:tcPr>
            <w:tcW w:w="658" w:type="dxa"/>
            <w:tcBorders>
              <w:top w:val="nil"/>
              <w:left w:val="nil"/>
              <w:bottom w:val="single" w:sz="4" w:space="0" w:color="auto"/>
              <w:right w:val="single" w:sz="4" w:space="0" w:color="auto"/>
            </w:tcBorders>
            <w:shd w:val="clear" w:color="auto" w:fill="auto"/>
            <w:vAlign w:val="center"/>
            <w:hideMark/>
          </w:tcPr>
          <w:p w14:paraId="089DC1AF"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74</w:t>
            </w:r>
          </w:p>
        </w:tc>
        <w:tc>
          <w:tcPr>
            <w:tcW w:w="782" w:type="dxa"/>
            <w:tcBorders>
              <w:top w:val="nil"/>
              <w:left w:val="nil"/>
              <w:bottom w:val="single" w:sz="4" w:space="0" w:color="auto"/>
              <w:right w:val="single" w:sz="4" w:space="0" w:color="auto"/>
            </w:tcBorders>
            <w:shd w:val="clear" w:color="auto" w:fill="auto"/>
            <w:vAlign w:val="center"/>
            <w:hideMark/>
          </w:tcPr>
          <w:p w14:paraId="271C073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10</w:t>
            </w:r>
          </w:p>
        </w:tc>
        <w:tc>
          <w:tcPr>
            <w:tcW w:w="2929" w:type="dxa"/>
            <w:tcBorders>
              <w:top w:val="nil"/>
              <w:left w:val="nil"/>
              <w:bottom w:val="single" w:sz="4" w:space="0" w:color="auto"/>
              <w:right w:val="single" w:sz="4" w:space="0" w:color="auto"/>
            </w:tcBorders>
            <w:shd w:val="clear" w:color="auto" w:fill="auto"/>
            <w:vAlign w:val="center"/>
            <w:hideMark/>
          </w:tcPr>
          <w:p w14:paraId="794D2B4E"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xml:space="preserve">Üniversitemde tüm paydaşlara yolsuzluk/usulsüzlüğe karşı gerekli bilgilendirme yapıldığından haberdarım. </w:t>
            </w:r>
          </w:p>
        </w:tc>
        <w:tc>
          <w:tcPr>
            <w:tcW w:w="779" w:type="dxa"/>
            <w:tcBorders>
              <w:top w:val="nil"/>
              <w:left w:val="nil"/>
              <w:bottom w:val="single" w:sz="4" w:space="0" w:color="auto"/>
              <w:right w:val="single" w:sz="4" w:space="0" w:color="auto"/>
            </w:tcBorders>
            <w:shd w:val="clear" w:color="auto" w:fill="auto"/>
            <w:vAlign w:val="center"/>
            <w:hideMark/>
          </w:tcPr>
          <w:p w14:paraId="2083523D"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68F6AE3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5A86A629"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7AA14A7C"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r w:rsidR="00083826" w:rsidRPr="00066491" w14:paraId="6F44E409" w14:textId="77777777" w:rsidTr="00AE1CA9">
        <w:trPr>
          <w:trHeight w:val="90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34242FC4"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36</w:t>
            </w:r>
          </w:p>
        </w:tc>
        <w:tc>
          <w:tcPr>
            <w:tcW w:w="658" w:type="dxa"/>
            <w:tcBorders>
              <w:top w:val="nil"/>
              <w:left w:val="nil"/>
              <w:bottom w:val="single" w:sz="4" w:space="0" w:color="auto"/>
              <w:right w:val="single" w:sz="4" w:space="0" w:color="auto"/>
            </w:tcBorders>
            <w:shd w:val="clear" w:color="auto" w:fill="auto"/>
            <w:vAlign w:val="center"/>
            <w:hideMark/>
          </w:tcPr>
          <w:p w14:paraId="6B493530"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77</w:t>
            </w:r>
          </w:p>
        </w:tc>
        <w:tc>
          <w:tcPr>
            <w:tcW w:w="782" w:type="dxa"/>
            <w:tcBorders>
              <w:top w:val="nil"/>
              <w:left w:val="nil"/>
              <w:bottom w:val="single" w:sz="4" w:space="0" w:color="auto"/>
              <w:right w:val="single" w:sz="4" w:space="0" w:color="auto"/>
            </w:tcBorders>
            <w:shd w:val="clear" w:color="auto" w:fill="auto"/>
            <w:vAlign w:val="center"/>
            <w:hideMark/>
          </w:tcPr>
          <w:p w14:paraId="728A5B1C" w14:textId="77777777" w:rsidR="00083826" w:rsidRPr="00066491" w:rsidRDefault="00083826" w:rsidP="00EE5A1F">
            <w:pPr>
              <w:spacing w:line="240" w:lineRule="exact"/>
              <w:jc w:val="center"/>
              <w:rPr>
                <w:rFonts w:ascii="Calibri" w:hAnsi="Calibri" w:cs="Calibri"/>
                <w:b/>
                <w:bCs/>
                <w:sz w:val="20"/>
                <w:szCs w:val="20"/>
              </w:rPr>
            </w:pPr>
            <w:r w:rsidRPr="00066491">
              <w:rPr>
                <w:rFonts w:ascii="Calibri" w:hAnsi="Calibri" w:cs="Calibri"/>
                <w:b/>
                <w:bCs/>
                <w:sz w:val="20"/>
                <w:szCs w:val="20"/>
              </w:rPr>
              <w:t>11</w:t>
            </w:r>
          </w:p>
        </w:tc>
        <w:tc>
          <w:tcPr>
            <w:tcW w:w="2929" w:type="dxa"/>
            <w:tcBorders>
              <w:top w:val="nil"/>
              <w:left w:val="nil"/>
              <w:bottom w:val="single" w:sz="4" w:space="0" w:color="auto"/>
              <w:right w:val="single" w:sz="4" w:space="0" w:color="auto"/>
            </w:tcBorders>
            <w:shd w:val="clear" w:color="auto" w:fill="auto"/>
            <w:vAlign w:val="center"/>
            <w:hideMark/>
          </w:tcPr>
          <w:p w14:paraId="40D637EF"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Üniversitem; bilgi ve iletişim teknolojilerine erişimin artırılması için uygun fiyatlı/ ücretsiz internet hizmetlerine erişim sağlar.</w:t>
            </w:r>
          </w:p>
        </w:tc>
        <w:tc>
          <w:tcPr>
            <w:tcW w:w="779" w:type="dxa"/>
            <w:tcBorders>
              <w:top w:val="nil"/>
              <w:left w:val="nil"/>
              <w:bottom w:val="single" w:sz="4" w:space="0" w:color="auto"/>
              <w:right w:val="single" w:sz="4" w:space="0" w:color="auto"/>
            </w:tcBorders>
            <w:shd w:val="clear" w:color="auto" w:fill="auto"/>
            <w:vAlign w:val="center"/>
            <w:hideMark/>
          </w:tcPr>
          <w:p w14:paraId="752CA1EA"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C4C82E5"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E4672D2"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5FAF9DC8" w14:textId="77777777" w:rsidR="00083826" w:rsidRPr="00066491" w:rsidRDefault="00083826" w:rsidP="00EE5A1F">
            <w:pPr>
              <w:spacing w:line="240" w:lineRule="exact"/>
              <w:rPr>
                <w:rFonts w:ascii="Calibri" w:hAnsi="Calibri" w:cs="Calibri"/>
                <w:sz w:val="20"/>
                <w:szCs w:val="20"/>
              </w:rPr>
            </w:pPr>
            <w:r w:rsidRPr="00066491">
              <w:rPr>
                <w:rFonts w:ascii="Calibri" w:hAnsi="Calibri" w:cs="Calibri"/>
                <w:sz w:val="20"/>
                <w:szCs w:val="20"/>
              </w:rPr>
              <w:t> </w:t>
            </w:r>
          </w:p>
        </w:tc>
      </w:tr>
    </w:tbl>
    <w:p w14:paraId="40ED1A11" w14:textId="77777777" w:rsidR="00E65ECF" w:rsidRPr="00066491" w:rsidRDefault="00E65ECF" w:rsidP="00E253DC">
      <w:pPr>
        <w:spacing w:line="360" w:lineRule="auto"/>
        <w:jc w:val="center"/>
      </w:pPr>
    </w:p>
    <w:p w14:paraId="630DCE1F" w14:textId="77777777" w:rsidR="00E65ECF" w:rsidRPr="00066491" w:rsidRDefault="00E65ECF" w:rsidP="00E253DC">
      <w:pPr>
        <w:spacing w:line="360" w:lineRule="auto"/>
      </w:pPr>
      <w:r w:rsidRPr="00066491">
        <w:br w:type="page"/>
      </w:r>
    </w:p>
    <w:p w14:paraId="3D7230A9" w14:textId="5B9F88B4" w:rsidR="00134942" w:rsidRPr="00066491" w:rsidRDefault="00713191" w:rsidP="00713191">
      <w:pPr>
        <w:spacing w:line="360" w:lineRule="auto"/>
        <w:rPr>
          <w:b/>
          <w:bCs/>
        </w:rPr>
      </w:pPr>
      <w:r>
        <w:rPr>
          <w:b/>
          <w:bCs/>
        </w:rPr>
        <w:lastRenderedPageBreak/>
        <w:t xml:space="preserve">Ek-4: </w:t>
      </w:r>
      <w:r w:rsidRPr="00066491">
        <w:rPr>
          <w:b/>
          <w:bCs/>
        </w:rPr>
        <w:t>Deneme Çalışması Anket Formu</w:t>
      </w:r>
    </w:p>
    <w:p w14:paraId="09F5FFBD" w14:textId="4561C855" w:rsidR="00F5059A" w:rsidRPr="00066491" w:rsidRDefault="00133BB9" w:rsidP="00E62A11">
      <w:pPr>
        <w:spacing w:line="360" w:lineRule="auto"/>
      </w:pPr>
      <w:r w:rsidRPr="00066491">
        <w:rPr>
          <w:noProof/>
          <w14:ligatures w14:val="standardContextual"/>
        </w:rPr>
        <w:drawing>
          <wp:inline distT="0" distB="0" distL="0" distR="0" wp14:anchorId="534F398C" wp14:editId="78E9013A">
            <wp:extent cx="5293880" cy="8378190"/>
            <wp:effectExtent l="0" t="0" r="2540" b="3810"/>
            <wp:docPr id="785947604" name="Resim 26"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47604" name="Resim 26" descr="metin, ekran görüntüsü, sayı, numara, yazı tipi içeren bir resim&#10;&#10;Açıklama otomatik olarak oluşturuldu"/>
                    <pic:cNvPicPr/>
                  </pic:nvPicPr>
                  <pic:blipFill>
                    <a:blip r:embed="rId63">
                      <a:extLst>
                        <a:ext uri="{28A0092B-C50C-407E-A947-70E740481C1C}">
                          <a14:useLocalDpi xmlns:a14="http://schemas.microsoft.com/office/drawing/2010/main" val="0"/>
                        </a:ext>
                      </a:extLst>
                    </a:blip>
                    <a:stretch>
                      <a:fillRect/>
                    </a:stretch>
                  </pic:blipFill>
                  <pic:spPr>
                    <a:xfrm>
                      <a:off x="0" y="0"/>
                      <a:ext cx="5296158" cy="8381796"/>
                    </a:xfrm>
                    <a:prstGeom prst="rect">
                      <a:avLst/>
                    </a:prstGeom>
                  </pic:spPr>
                </pic:pic>
              </a:graphicData>
            </a:graphic>
          </wp:inline>
        </w:drawing>
      </w:r>
    </w:p>
    <w:p w14:paraId="1D85CA1C" w14:textId="0D470DCA" w:rsidR="00134942" w:rsidRPr="00066491" w:rsidRDefault="00134942" w:rsidP="00E62A11">
      <w:pPr>
        <w:spacing w:line="360" w:lineRule="auto"/>
      </w:pPr>
      <w:r w:rsidRPr="00066491">
        <w:rPr>
          <w:noProof/>
          <w14:ligatures w14:val="standardContextual"/>
        </w:rPr>
        <w:lastRenderedPageBreak/>
        <w:drawing>
          <wp:inline distT="0" distB="0" distL="0" distR="0" wp14:anchorId="79E8C3D7" wp14:editId="23B6A385">
            <wp:extent cx="5287010" cy="8711565"/>
            <wp:effectExtent l="0" t="0" r="0" b="635"/>
            <wp:docPr id="18050710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7102" name="Resim 180507102"/>
                    <pic:cNvPicPr/>
                  </pic:nvPicPr>
                  <pic:blipFill>
                    <a:blip r:embed="rId64">
                      <a:extLst>
                        <a:ext uri="{28A0092B-C50C-407E-A947-70E740481C1C}">
                          <a14:useLocalDpi xmlns:a14="http://schemas.microsoft.com/office/drawing/2010/main" val="0"/>
                        </a:ext>
                      </a:extLst>
                    </a:blip>
                    <a:stretch>
                      <a:fillRect/>
                    </a:stretch>
                  </pic:blipFill>
                  <pic:spPr>
                    <a:xfrm>
                      <a:off x="0" y="0"/>
                      <a:ext cx="5287010" cy="8711565"/>
                    </a:xfrm>
                    <a:prstGeom prst="rect">
                      <a:avLst/>
                    </a:prstGeom>
                  </pic:spPr>
                </pic:pic>
              </a:graphicData>
            </a:graphic>
          </wp:inline>
        </w:drawing>
      </w:r>
    </w:p>
    <w:p w14:paraId="4F5D61BE" w14:textId="4B574258" w:rsidR="00134942" w:rsidRPr="00066491" w:rsidRDefault="00134942" w:rsidP="00E62A11">
      <w:pPr>
        <w:spacing w:line="360" w:lineRule="auto"/>
      </w:pPr>
      <w:r w:rsidRPr="00066491">
        <w:rPr>
          <w:noProof/>
          <w14:ligatures w14:val="standardContextual"/>
        </w:rPr>
        <w:lastRenderedPageBreak/>
        <w:drawing>
          <wp:inline distT="0" distB="0" distL="0" distR="0" wp14:anchorId="6D991351" wp14:editId="0778C07D">
            <wp:extent cx="5399405" cy="1694180"/>
            <wp:effectExtent l="0" t="0" r="0" b="0"/>
            <wp:docPr id="41973055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30555" name="Resim 419730555"/>
                    <pic:cNvPicPr/>
                  </pic:nvPicPr>
                  <pic:blipFill>
                    <a:blip r:embed="rId65">
                      <a:extLst>
                        <a:ext uri="{28A0092B-C50C-407E-A947-70E740481C1C}">
                          <a14:useLocalDpi xmlns:a14="http://schemas.microsoft.com/office/drawing/2010/main" val="0"/>
                        </a:ext>
                      </a:extLst>
                    </a:blip>
                    <a:stretch>
                      <a:fillRect/>
                    </a:stretch>
                  </pic:blipFill>
                  <pic:spPr>
                    <a:xfrm>
                      <a:off x="0" y="0"/>
                      <a:ext cx="5399405" cy="1694180"/>
                    </a:xfrm>
                    <a:prstGeom prst="rect">
                      <a:avLst/>
                    </a:prstGeom>
                  </pic:spPr>
                </pic:pic>
              </a:graphicData>
            </a:graphic>
          </wp:inline>
        </w:drawing>
      </w:r>
    </w:p>
    <w:p w14:paraId="1A667097" w14:textId="77777777" w:rsidR="00844C5A" w:rsidRPr="00066491" w:rsidRDefault="00844C5A" w:rsidP="00F5059A">
      <w:pPr>
        <w:spacing w:line="360" w:lineRule="auto"/>
        <w:jc w:val="center"/>
        <w:rPr>
          <w:b/>
          <w:bCs/>
        </w:rPr>
      </w:pPr>
    </w:p>
    <w:p w14:paraId="6A5666A0" w14:textId="77777777" w:rsidR="00844C5A" w:rsidRPr="00066491" w:rsidRDefault="00844C5A" w:rsidP="00F5059A">
      <w:pPr>
        <w:spacing w:line="360" w:lineRule="auto"/>
        <w:jc w:val="center"/>
        <w:rPr>
          <w:b/>
          <w:bCs/>
        </w:rPr>
        <w:sectPr w:rsidR="00844C5A" w:rsidRPr="00066491" w:rsidSect="00E253DC">
          <w:pgSz w:w="11906" w:h="16838"/>
          <w:pgMar w:top="1701" w:right="1418" w:bottom="1418" w:left="1985" w:header="708" w:footer="708" w:gutter="0"/>
          <w:cols w:space="708"/>
          <w:docGrid w:linePitch="360"/>
        </w:sectPr>
      </w:pPr>
    </w:p>
    <w:p w14:paraId="715D701F" w14:textId="71A515C6" w:rsidR="00F5059A" w:rsidRPr="00066491" w:rsidRDefault="00713191" w:rsidP="00713191">
      <w:pPr>
        <w:spacing w:line="360" w:lineRule="auto"/>
        <w:rPr>
          <w:b/>
          <w:bCs/>
          <w:noProof/>
          <w14:ligatures w14:val="standardContextual"/>
        </w:rPr>
      </w:pPr>
      <w:r>
        <w:rPr>
          <w:b/>
          <w:bCs/>
        </w:rPr>
        <w:lastRenderedPageBreak/>
        <w:t>Ek-5: AFA</w:t>
      </w:r>
      <w:r w:rsidRPr="00066491">
        <w:rPr>
          <w:b/>
          <w:bCs/>
        </w:rPr>
        <w:t xml:space="preserve"> Anket Formu</w:t>
      </w:r>
    </w:p>
    <w:p w14:paraId="1D772FB8" w14:textId="0AF83A78" w:rsidR="00844C5A" w:rsidRPr="00066491" w:rsidRDefault="00133BB9" w:rsidP="00F5059A">
      <w:pPr>
        <w:spacing w:line="360" w:lineRule="auto"/>
        <w:jc w:val="center"/>
        <w:rPr>
          <w:b/>
          <w:bCs/>
        </w:rPr>
      </w:pPr>
      <w:r w:rsidRPr="00066491">
        <w:rPr>
          <w:b/>
          <w:bCs/>
          <w:noProof/>
          <w14:ligatures w14:val="standardContextual"/>
        </w:rPr>
        <w:drawing>
          <wp:inline distT="0" distB="0" distL="0" distR="0" wp14:anchorId="6FE7B754" wp14:editId="38C9CE6D">
            <wp:extent cx="5399405" cy="7949565"/>
            <wp:effectExtent l="0" t="0" r="0" b="635"/>
            <wp:docPr id="1363521210" name="Resim 27"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21210" name="Resim 27" descr="metin, ekran görüntüsü, sayı, numara, yazı tipi içeren bir resim&#10;&#10;Açıklama otomatik olarak oluşturuldu"/>
                    <pic:cNvPicPr/>
                  </pic:nvPicPr>
                  <pic:blipFill>
                    <a:blip r:embed="rId66">
                      <a:extLst>
                        <a:ext uri="{28A0092B-C50C-407E-A947-70E740481C1C}">
                          <a14:useLocalDpi xmlns:a14="http://schemas.microsoft.com/office/drawing/2010/main" val="0"/>
                        </a:ext>
                      </a:extLst>
                    </a:blip>
                    <a:stretch>
                      <a:fillRect/>
                    </a:stretch>
                  </pic:blipFill>
                  <pic:spPr>
                    <a:xfrm>
                      <a:off x="0" y="0"/>
                      <a:ext cx="5399405" cy="7949565"/>
                    </a:xfrm>
                    <a:prstGeom prst="rect">
                      <a:avLst/>
                    </a:prstGeom>
                  </pic:spPr>
                </pic:pic>
              </a:graphicData>
            </a:graphic>
          </wp:inline>
        </w:drawing>
      </w:r>
    </w:p>
    <w:p w14:paraId="1BD09677" w14:textId="171B0A06" w:rsidR="00F5059A" w:rsidRPr="00066491" w:rsidRDefault="00F5059A" w:rsidP="00F5059A">
      <w:pPr>
        <w:spacing w:line="360" w:lineRule="auto"/>
        <w:jc w:val="center"/>
        <w:rPr>
          <w:b/>
          <w:bCs/>
        </w:rPr>
      </w:pPr>
      <w:r w:rsidRPr="00066491">
        <w:rPr>
          <w:b/>
          <w:bCs/>
          <w:noProof/>
          <w14:ligatures w14:val="standardContextual"/>
        </w:rPr>
        <w:lastRenderedPageBreak/>
        <w:drawing>
          <wp:inline distT="0" distB="0" distL="0" distR="0" wp14:anchorId="035C427A" wp14:editId="5ECE296E">
            <wp:extent cx="5231130" cy="8711565"/>
            <wp:effectExtent l="0" t="0" r="1270" b="635"/>
            <wp:docPr id="1498731241" name="Resim 5" descr="metin, ekran görüntüsü, paralel,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31241" name="Resim 5" descr="metin, ekran görüntüsü, paralel, çizgi içeren bir resim&#10;&#10;Açıklama otomatik olarak oluşturuldu"/>
                    <pic:cNvPicPr/>
                  </pic:nvPicPr>
                  <pic:blipFill>
                    <a:blip r:embed="rId67">
                      <a:extLst>
                        <a:ext uri="{28A0092B-C50C-407E-A947-70E740481C1C}">
                          <a14:useLocalDpi xmlns:a14="http://schemas.microsoft.com/office/drawing/2010/main" val="0"/>
                        </a:ext>
                      </a:extLst>
                    </a:blip>
                    <a:stretch>
                      <a:fillRect/>
                    </a:stretch>
                  </pic:blipFill>
                  <pic:spPr>
                    <a:xfrm>
                      <a:off x="0" y="0"/>
                      <a:ext cx="5231130" cy="8711565"/>
                    </a:xfrm>
                    <a:prstGeom prst="rect">
                      <a:avLst/>
                    </a:prstGeom>
                  </pic:spPr>
                </pic:pic>
              </a:graphicData>
            </a:graphic>
          </wp:inline>
        </w:drawing>
      </w:r>
    </w:p>
    <w:p w14:paraId="39E462F3" w14:textId="0B163965" w:rsidR="00E62A11" w:rsidRPr="00066491" w:rsidRDefault="00713191" w:rsidP="00713191">
      <w:pPr>
        <w:spacing w:line="360" w:lineRule="auto"/>
        <w:rPr>
          <w:b/>
          <w:bCs/>
        </w:rPr>
      </w:pPr>
      <w:r>
        <w:rPr>
          <w:b/>
          <w:bCs/>
        </w:rPr>
        <w:lastRenderedPageBreak/>
        <w:t xml:space="preserve">Ek-6: </w:t>
      </w:r>
      <w:r w:rsidR="00F5059A" w:rsidRPr="00066491">
        <w:rPr>
          <w:b/>
          <w:bCs/>
        </w:rPr>
        <w:t xml:space="preserve">DFA </w:t>
      </w:r>
      <w:r w:rsidRPr="00066491">
        <w:rPr>
          <w:b/>
          <w:bCs/>
        </w:rPr>
        <w:t>Anket Formu</w:t>
      </w:r>
    </w:p>
    <w:p w14:paraId="78920F66" w14:textId="529274A9" w:rsidR="00E62A11" w:rsidRPr="00066491" w:rsidRDefault="00133BB9" w:rsidP="00F5059A">
      <w:pPr>
        <w:spacing w:line="360" w:lineRule="auto"/>
        <w:jc w:val="center"/>
        <w:rPr>
          <w:b/>
          <w:bCs/>
        </w:rPr>
      </w:pPr>
      <w:r w:rsidRPr="00066491">
        <w:rPr>
          <w:b/>
          <w:bCs/>
          <w:noProof/>
          <w14:ligatures w14:val="standardContextual"/>
        </w:rPr>
        <w:drawing>
          <wp:inline distT="0" distB="0" distL="0" distR="0" wp14:anchorId="57925E6B" wp14:editId="646AD575">
            <wp:extent cx="5399405" cy="7964170"/>
            <wp:effectExtent l="0" t="0" r="0" b="0"/>
            <wp:docPr id="384189211" name="Resim 28"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89211" name="Resim 28" descr="metin, ekran görüntüsü, sayı, numara, yazı tipi içeren bir resim&#10;&#10;Açıklama otomatik olarak oluşturuldu"/>
                    <pic:cNvPicPr/>
                  </pic:nvPicPr>
                  <pic:blipFill>
                    <a:blip r:embed="rId68">
                      <a:extLst>
                        <a:ext uri="{28A0092B-C50C-407E-A947-70E740481C1C}">
                          <a14:useLocalDpi xmlns:a14="http://schemas.microsoft.com/office/drawing/2010/main" val="0"/>
                        </a:ext>
                      </a:extLst>
                    </a:blip>
                    <a:stretch>
                      <a:fillRect/>
                    </a:stretch>
                  </pic:blipFill>
                  <pic:spPr>
                    <a:xfrm>
                      <a:off x="0" y="0"/>
                      <a:ext cx="5399405" cy="7964170"/>
                    </a:xfrm>
                    <a:prstGeom prst="rect">
                      <a:avLst/>
                    </a:prstGeom>
                  </pic:spPr>
                </pic:pic>
              </a:graphicData>
            </a:graphic>
          </wp:inline>
        </w:drawing>
      </w:r>
    </w:p>
    <w:p w14:paraId="55BADB54" w14:textId="0E33ADE0" w:rsidR="00E62A11" w:rsidRPr="00066491" w:rsidRDefault="00E62A11" w:rsidP="00F5059A">
      <w:pPr>
        <w:spacing w:line="360" w:lineRule="auto"/>
        <w:jc w:val="center"/>
        <w:rPr>
          <w:b/>
          <w:bCs/>
        </w:rPr>
      </w:pPr>
      <w:r w:rsidRPr="00066491">
        <w:rPr>
          <w:b/>
          <w:bCs/>
          <w:noProof/>
          <w14:ligatures w14:val="standardContextual"/>
        </w:rPr>
        <w:lastRenderedPageBreak/>
        <w:drawing>
          <wp:inline distT="0" distB="0" distL="0" distR="0" wp14:anchorId="6FA218E7" wp14:editId="6079DD52">
            <wp:extent cx="5399405" cy="8368665"/>
            <wp:effectExtent l="0" t="0" r="0" b="635"/>
            <wp:docPr id="408874780" name="Resim 8" descr="metin, ekran görüntüsü, paralel,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74780" name="Resim 8" descr="metin, ekran görüntüsü, paralel, çizgi içeren bir resim&#10;&#10;Açıklama otomatik olarak oluşturuldu"/>
                    <pic:cNvPicPr/>
                  </pic:nvPicPr>
                  <pic:blipFill>
                    <a:blip r:embed="rId69">
                      <a:extLst>
                        <a:ext uri="{28A0092B-C50C-407E-A947-70E740481C1C}">
                          <a14:useLocalDpi xmlns:a14="http://schemas.microsoft.com/office/drawing/2010/main" val="0"/>
                        </a:ext>
                      </a:extLst>
                    </a:blip>
                    <a:stretch>
                      <a:fillRect/>
                    </a:stretch>
                  </pic:blipFill>
                  <pic:spPr>
                    <a:xfrm>
                      <a:off x="0" y="0"/>
                      <a:ext cx="5399405" cy="8368665"/>
                    </a:xfrm>
                    <a:prstGeom prst="rect">
                      <a:avLst/>
                    </a:prstGeom>
                  </pic:spPr>
                </pic:pic>
              </a:graphicData>
            </a:graphic>
          </wp:inline>
        </w:drawing>
      </w:r>
    </w:p>
    <w:p w14:paraId="642A31CD" w14:textId="77777777" w:rsidR="001F5AEC" w:rsidRPr="00066491" w:rsidRDefault="001F5AEC" w:rsidP="00F5059A">
      <w:pPr>
        <w:spacing w:line="360" w:lineRule="auto"/>
        <w:jc w:val="center"/>
        <w:rPr>
          <w:b/>
          <w:bCs/>
        </w:rPr>
      </w:pPr>
    </w:p>
    <w:p w14:paraId="2D101BE6" w14:textId="52B9FA17" w:rsidR="00704A5E" w:rsidRPr="00066491" w:rsidRDefault="00713191" w:rsidP="00713191">
      <w:pPr>
        <w:spacing w:line="360" w:lineRule="auto"/>
        <w:rPr>
          <w:b/>
          <w:bCs/>
        </w:rPr>
      </w:pPr>
      <w:r>
        <w:rPr>
          <w:b/>
          <w:bCs/>
        </w:rPr>
        <w:lastRenderedPageBreak/>
        <w:t xml:space="preserve">Ek-7: </w:t>
      </w:r>
      <w:r w:rsidR="001F5AEC" w:rsidRPr="00066491">
        <w:rPr>
          <w:b/>
          <w:bCs/>
        </w:rPr>
        <w:t xml:space="preserve">Nihai </w:t>
      </w:r>
      <w:r w:rsidR="00704A5E" w:rsidRPr="00066491">
        <w:rPr>
          <w:b/>
          <w:bCs/>
        </w:rPr>
        <w:t>Ölçek</w:t>
      </w:r>
    </w:p>
    <w:p w14:paraId="697C902B" w14:textId="04CEFD8A" w:rsidR="00704A5E" w:rsidRPr="00066491" w:rsidRDefault="00133BB9" w:rsidP="00F5059A">
      <w:pPr>
        <w:spacing w:line="360" w:lineRule="auto"/>
        <w:jc w:val="center"/>
        <w:rPr>
          <w:b/>
          <w:bCs/>
        </w:rPr>
      </w:pPr>
      <w:r w:rsidRPr="00066491">
        <w:rPr>
          <w:b/>
          <w:bCs/>
          <w:noProof/>
          <w14:ligatures w14:val="standardContextual"/>
        </w:rPr>
        <w:drawing>
          <wp:inline distT="0" distB="0" distL="0" distR="0" wp14:anchorId="13E14B5C" wp14:editId="0DA1567D">
            <wp:extent cx="5459090" cy="7840980"/>
            <wp:effectExtent l="0" t="0" r="2540" b="0"/>
            <wp:docPr id="682025580" name="Resim 29" descr="metin, ekran görüntüsü, sayı, numara,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25580" name="Resim 29" descr="metin, ekran görüntüsü, sayı, numara, paralel içeren bir resim&#10;&#10;Açıklama otomatik olarak oluşturuldu"/>
                    <pic:cNvPicPr/>
                  </pic:nvPicPr>
                  <pic:blipFill>
                    <a:blip r:embed="rId70">
                      <a:extLst>
                        <a:ext uri="{28A0092B-C50C-407E-A947-70E740481C1C}">
                          <a14:useLocalDpi xmlns:a14="http://schemas.microsoft.com/office/drawing/2010/main" val="0"/>
                        </a:ext>
                      </a:extLst>
                    </a:blip>
                    <a:stretch>
                      <a:fillRect/>
                    </a:stretch>
                  </pic:blipFill>
                  <pic:spPr>
                    <a:xfrm>
                      <a:off x="0" y="0"/>
                      <a:ext cx="5463705" cy="7847608"/>
                    </a:xfrm>
                    <a:prstGeom prst="rect">
                      <a:avLst/>
                    </a:prstGeom>
                  </pic:spPr>
                </pic:pic>
              </a:graphicData>
            </a:graphic>
          </wp:inline>
        </w:drawing>
      </w:r>
    </w:p>
    <w:p w14:paraId="1CEF916B" w14:textId="77777777" w:rsidR="00133BB9" w:rsidRPr="00066491" w:rsidRDefault="00133BB9" w:rsidP="00F5059A">
      <w:pPr>
        <w:spacing w:line="360" w:lineRule="auto"/>
        <w:jc w:val="center"/>
        <w:rPr>
          <w:b/>
          <w:bCs/>
        </w:rPr>
      </w:pPr>
    </w:p>
    <w:p w14:paraId="024142D7" w14:textId="77777777" w:rsidR="00133BB9" w:rsidRPr="00066491" w:rsidRDefault="00133BB9" w:rsidP="00F5059A">
      <w:pPr>
        <w:spacing w:line="360" w:lineRule="auto"/>
        <w:jc w:val="center"/>
        <w:rPr>
          <w:b/>
          <w:bCs/>
        </w:rPr>
      </w:pPr>
    </w:p>
    <w:p w14:paraId="551854B4" w14:textId="43EF36B3" w:rsidR="00133BB9" w:rsidRPr="00066491" w:rsidRDefault="00133BB9" w:rsidP="00F5059A">
      <w:pPr>
        <w:spacing w:line="360" w:lineRule="auto"/>
        <w:jc w:val="center"/>
        <w:rPr>
          <w:b/>
          <w:bCs/>
        </w:rPr>
      </w:pPr>
      <w:r w:rsidRPr="00066491">
        <w:rPr>
          <w:b/>
          <w:bCs/>
          <w:noProof/>
          <w14:ligatures w14:val="standardContextual"/>
        </w:rPr>
        <w:lastRenderedPageBreak/>
        <w:drawing>
          <wp:inline distT="0" distB="0" distL="0" distR="0" wp14:anchorId="4B124193" wp14:editId="1C0948CC">
            <wp:extent cx="5399405" cy="7992745"/>
            <wp:effectExtent l="0" t="0" r="0" b="0"/>
            <wp:docPr id="2062791650" name="Resim 30" descr="metin, ekran görüntüsü, paralel,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91650" name="Resim 30" descr="metin, ekran görüntüsü, paralel, sayı, numara içeren bir resim&#10;&#10;Açıklama otomatik olarak oluşturuldu"/>
                    <pic:cNvPicPr/>
                  </pic:nvPicPr>
                  <pic:blipFill>
                    <a:blip r:embed="rId71">
                      <a:extLst>
                        <a:ext uri="{28A0092B-C50C-407E-A947-70E740481C1C}">
                          <a14:useLocalDpi xmlns:a14="http://schemas.microsoft.com/office/drawing/2010/main" val="0"/>
                        </a:ext>
                      </a:extLst>
                    </a:blip>
                    <a:stretch>
                      <a:fillRect/>
                    </a:stretch>
                  </pic:blipFill>
                  <pic:spPr>
                    <a:xfrm>
                      <a:off x="0" y="0"/>
                      <a:ext cx="5399405" cy="7992745"/>
                    </a:xfrm>
                    <a:prstGeom prst="rect">
                      <a:avLst/>
                    </a:prstGeom>
                  </pic:spPr>
                </pic:pic>
              </a:graphicData>
            </a:graphic>
          </wp:inline>
        </w:drawing>
      </w:r>
    </w:p>
    <w:p w14:paraId="0BE13459" w14:textId="77777777" w:rsidR="00704A5E" w:rsidRPr="00066491" w:rsidRDefault="00704A5E" w:rsidP="00F5059A">
      <w:pPr>
        <w:spacing w:line="360" w:lineRule="auto"/>
        <w:jc w:val="center"/>
        <w:rPr>
          <w:b/>
          <w:bCs/>
        </w:rPr>
      </w:pPr>
    </w:p>
    <w:p w14:paraId="5B5C488E" w14:textId="11A5BC81" w:rsidR="00704A5E" w:rsidRPr="00066491" w:rsidRDefault="00704A5E" w:rsidP="00F5059A">
      <w:pPr>
        <w:spacing w:line="360" w:lineRule="auto"/>
        <w:jc w:val="center"/>
        <w:rPr>
          <w:b/>
          <w:bCs/>
        </w:rPr>
      </w:pPr>
    </w:p>
    <w:sectPr w:rsidR="00704A5E" w:rsidRPr="00066491" w:rsidSect="00E253DC">
      <w:pgSz w:w="11906" w:h="16838"/>
      <w:pgMar w:top="1701" w:right="1418" w:bottom="1418" w:left="1985"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5D6ABD" w15:done="0"/>
  <w15:commentEx w15:paraId="29B05BA8" w15:done="0"/>
  <w15:commentEx w15:paraId="7B511A13" w15:paraIdParent="29B05BA8" w15:done="0"/>
  <w15:commentEx w15:paraId="502E28C7" w15:done="0"/>
  <w15:commentEx w15:paraId="57FB60D4" w15:paraIdParent="502E28C7" w15:done="0"/>
  <w15:commentEx w15:paraId="750A8716" w15:done="0"/>
  <w15:commentEx w15:paraId="696635D5" w15:paraIdParent="750A8716" w15:done="0"/>
  <w15:commentEx w15:paraId="234A132F" w15:done="0"/>
  <w15:commentEx w15:paraId="4CEC4DEA" w15:paraIdParent="234A132F" w15:done="0"/>
  <w15:commentEx w15:paraId="76C230A8" w15:done="0"/>
  <w15:commentEx w15:paraId="08ABABAF" w15:paraIdParent="76C230A8" w15:done="0"/>
  <w15:commentEx w15:paraId="659017CF" w15:done="0"/>
  <w15:commentEx w15:paraId="737E94FE" w15:done="0"/>
  <w15:commentEx w15:paraId="4F1072BC" w15:paraIdParent="737E94FE" w15:done="0"/>
  <w15:commentEx w15:paraId="17B7A5E7" w15:done="0"/>
  <w15:commentEx w15:paraId="1A1EE4DF" w15:paraIdParent="17B7A5E7" w15:done="0"/>
  <w15:commentEx w15:paraId="43AFB253" w15:done="0"/>
  <w15:commentEx w15:paraId="58B5F62F" w15:done="0"/>
  <w15:commentEx w15:paraId="367823FD" w15:paraIdParent="58B5F62F" w15:done="0"/>
  <w15:commentEx w15:paraId="5937D7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0AE1A" w16cex:dateUtc="2023-08-11T09:54:00Z"/>
  <w16cex:commentExtensible w16cex:durableId="2880AE34" w16cex:dateUtc="2023-08-11T09:55:00Z"/>
  <w16cex:commentExtensible w16cex:durableId="2880B5A2" w16cex:dateUtc="2023-08-11T10:26:00Z"/>
  <w16cex:commentExtensible w16cex:durableId="2880AEAC" w16cex:dateUtc="2023-08-11T09:57:00Z"/>
  <w16cex:commentExtensible w16cex:durableId="2880B783" w16cex:dateUtc="2023-08-11T10:34:00Z"/>
  <w16cex:commentExtensible w16cex:durableId="2880AF13" w16cex:dateUtc="2023-08-11T09:58:00Z"/>
  <w16cex:commentExtensible w16cex:durableId="2880B78F" w16cex:dateUtc="2023-08-11T10:35:00Z"/>
  <w16cex:commentExtensible w16cex:durableId="2880AF75" w16cex:dateUtc="2023-08-11T10:00:00Z"/>
  <w16cex:commentExtensible w16cex:durableId="2880B885" w16cex:dateUtc="2023-08-11T10:39:00Z"/>
  <w16cex:commentExtensible w16cex:durableId="2880AF98" w16cex:dateUtc="2023-08-11T10:01:00Z"/>
  <w16cex:commentExtensible w16cex:durableId="2880C54C" w16cex:dateUtc="2023-08-11T11:33:00Z"/>
  <w16cex:commentExtensible w16cex:durableId="2880AFE8" w16cex:dateUtc="2023-08-11T10:02:00Z"/>
  <w16cex:commentExtensible w16cex:durableId="2880B0AE" w16cex:dateUtc="2023-08-11T10:05:00Z"/>
  <w16cex:commentExtensible w16cex:durableId="2880B9EB" w16cex:dateUtc="2023-08-11T10:45:00Z"/>
  <w16cex:commentExtensible w16cex:durableId="2880B0F2" w16cex:dateUtc="2023-08-11T10:06:00Z"/>
  <w16cex:commentExtensible w16cex:durableId="2880CB9C" w16cex:dateUtc="2023-08-11T12:00:00Z"/>
  <w16cex:commentExtensible w16cex:durableId="2880B17E" w16cex:dateUtc="2023-08-11T10:09:00Z"/>
  <w16cex:commentExtensible w16cex:durableId="2880B19D" w16cex:dateUtc="2023-08-11T10:09:00Z"/>
  <w16cex:commentExtensible w16cex:durableId="2880C45D" w16cex:dateUtc="2023-08-11T11:29:00Z"/>
  <w16cex:commentExtensible w16cex:durableId="2880B1CF" w16cex:dateUtc="2023-08-11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5D6ABD" w16cid:durableId="2880AE1A"/>
  <w16cid:commentId w16cid:paraId="29B05BA8" w16cid:durableId="2880AE34"/>
  <w16cid:commentId w16cid:paraId="7B511A13" w16cid:durableId="2880B5A2"/>
  <w16cid:commentId w16cid:paraId="502E28C7" w16cid:durableId="2880AEAC"/>
  <w16cid:commentId w16cid:paraId="57FB60D4" w16cid:durableId="2880B783"/>
  <w16cid:commentId w16cid:paraId="750A8716" w16cid:durableId="2880AF13"/>
  <w16cid:commentId w16cid:paraId="696635D5" w16cid:durableId="2880B78F"/>
  <w16cid:commentId w16cid:paraId="234A132F" w16cid:durableId="2880AF75"/>
  <w16cid:commentId w16cid:paraId="4CEC4DEA" w16cid:durableId="2880B885"/>
  <w16cid:commentId w16cid:paraId="76C230A8" w16cid:durableId="2880AF98"/>
  <w16cid:commentId w16cid:paraId="08ABABAF" w16cid:durableId="2880C54C"/>
  <w16cid:commentId w16cid:paraId="659017CF" w16cid:durableId="2880AFE8"/>
  <w16cid:commentId w16cid:paraId="737E94FE" w16cid:durableId="2880B0AE"/>
  <w16cid:commentId w16cid:paraId="4F1072BC" w16cid:durableId="2880B9EB"/>
  <w16cid:commentId w16cid:paraId="17B7A5E7" w16cid:durableId="2880B0F2"/>
  <w16cid:commentId w16cid:paraId="1A1EE4DF" w16cid:durableId="2880CB9C"/>
  <w16cid:commentId w16cid:paraId="43AFB253" w16cid:durableId="2880B17E"/>
  <w16cid:commentId w16cid:paraId="58B5F62F" w16cid:durableId="2880B19D"/>
  <w16cid:commentId w16cid:paraId="367823FD" w16cid:durableId="2880C45D"/>
  <w16cid:commentId w16cid:paraId="5937D725" w16cid:durableId="2880B1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4770B" w14:textId="77777777" w:rsidR="00981822" w:rsidRDefault="00981822" w:rsidP="00625630">
      <w:r>
        <w:separator/>
      </w:r>
    </w:p>
  </w:endnote>
  <w:endnote w:type="continuationSeparator" w:id="0">
    <w:p w14:paraId="4B53B197" w14:textId="77777777" w:rsidR="00981822" w:rsidRDefault="00981822" w:rsidP="0062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A2"/>
    <w:family w:val="swiss"/>
    <w:pitch w:val="variable"/>
    <w:sig w:usb0="E4002EFF" w:usb1="C000247B" w:usb2="00000009" w:usb3="00000000" w:csb0="000001FF" w:csb1="00000000"/>
  </w:font>
  <w:font w:name="TimesNewRomanPS-BoldMT">
    <w:altName w:val="Times New Roman"/>
    <w:charset w:val="00"/>
    <w:family w:val="auto"/>
    <w:pitch w:val="variable"/>
    <w:sig w:usb0="E0002AEF" w:usb1="C0007841"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13104723"/>
      <w:docPartObj>
        <w:docPartGallery w:val="Page Numbers (Bottom of Page)"/>
        <w:docPartUnique/>
      </w:docPartObj>
    </w:sdtPr>
    <w:sdtContent>
      <w:p w14:paraId="590F521A" w14:textId="77777777" w:rsidR="000B15A7" w:rsidRDefault="000B15A7" w:rsidP="00E253D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sdt>
    <w:sdtPr>
      <w:rPr>
        <w:rStyle w:val="SayfaNumaras"/>
      </w:rPr>
      <w:id w:val="1726416849"/>
      <w:docPartObj>
        <w:docPartGallery w:val="Page Numbers (Bottom of Page)"/>
        <w:docPartUnique/>
      </w:docPartObj>
    </w:sdtPr>
    <w:sdtContent>
      <w:p w14:paraId="3BCD9619" w14:textId="77777777" w:rsidR="000B15A7" w:rsidRDefault="000B15A7" w:rsidP="00E253D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59041113" w14:textId="77777777" w:rsidR="000B15A7" w:rsidRDefault="000B15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120922671"/>
      <w:docPartObj>
        <w:docPartGallery w:val="Page Numbers (Bottom of Page)"/>
        <w:docPartUnique/>
      </w:docPartObj>
    </w:sdtPr>
    <w:sdtContent>
      <w:p w14:paraId="5B9684B3" w14:textId="77777777" w:rsidR="000B15A7" w:rsidRDefault="000B15A7" w:rsidP="000146E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I</w:t>
        </w:r>
        <w:r>
          <w:rPr>
            <w:rStyle w:val="SayfaNumaras"/>
          </w:rPr>
          <w:fldChar w:fldCharType="end"/>
        </w:r>
      </w:p>
    </w:sdtContent>
  </w:sdt>
  <w:p w14:paraId="386D9E65" w14:textId="77777777" w:rsidR="000B15A7" w:rsidRDefault="000B15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714553134"/>
      <w:docPartObj>
        <w:docPartGallery w:val="Page Numbers (Bottom of Page)"/>
        <w:docPartUnique/>
      </w:docPartObj>
    </w:sdtPr>
    <w:sdtContent>
      <w:p w14:paraId="383A1ACA" w14:textId="77777777" w:rsidR="000B15A7" w:rsidRDefault="000B15A7" w:rsidP="000146E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C61B62">
          <w:rPr>
            <w:rStyle w:val="SayfaNumaras"/>
            <w:noProof/>
          </w:rPr>
          <w:t>I</w:t>
        </w:r>
        <w:r>
          <w:rPr>
            <w:rStyle w:val="SayfaNumaras"/>
          </w:rPr>
          <w:fldChar w:fldCharType="end"/>
        </w:r>
      </w:p>
    </w:sdtContent>
  </w:sdt>
  <w:p w14:paraId="2822793F" w14:textId="77777777" w:rsidR="000B15A7" w:rsidRDefault="000B15A7" w:rsidP="00E253DC">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145543351"/>
      <w:docPartObj>
        <w:docPartGallery w:val="Page Numbers (Bottom of Page)"/>
        <w:docPartUnique/>
      </w:docPartObj>
    </w:sdtPr>
    <w:sdtContent>
      <w:p w14:paraId="1F8D9728" w14:textId="77777777" w:rsidR="000B15A7" w:rsidRDefault="000B15A7" w:rsidP="000146E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8</w:t>
        </w:r>
        <w:r>
          <w:rPr>
            <w:rStyle w:val="SayfaNumaras"/>
          </w:rPr>
          <w:fldChar w:fldCharType="end"/>
        </w:r>
      </w:p>
    </w:sdtContent>
  </w:sdt>
  <w:p w14:paraId="15ECA0B7" w14:textId="77777777" w:rsidR="000B15A7" w:rsidRDefault="000B15A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551534609"/>
      <w:docPartObj>
        <w:docPartGallery w:val="Page Numbers (Bottom of Page)"/>
        <w:docPartUnique/>
      </w:docPartObj>
    </w:sdtPr>
    <w:sdtContent>
      <w:p w14:paraId="070FF7D6" w14:textId="77777777" w:rsidR="000B15A7" w:rsidRDefault="000B15A7" w:rsidP="000146E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44</w:t>
        </w:r>
        <w:r>
          <w:rPr>
            <w:rStyle w:val="SayfaNumaras"/>
          </w:rPr>
          <w:fldChar w:fldCharType="end"/>
        </w:r>
      </w:p>
    </w:sdtContent>
  </w:sdt>
  <w:p w14:paraId="0AA384CB" w14:textId="77777777" w:rsidR="000B15A7" w:rsidRDefault="000B15A7">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108388621"/>
      <w:docPartObj>
        <w:docPartGallery w:val="Page Numbers (Bottom of Page)"/>
        <w:docPartUnique/>
      </w:docPartObj>
    </w:sdtPr>
    <w:sdtContent>
      <w:p w14:paraId="705E6517" w14:textId="77777777" w:rsidR="000B15A7" w:rsidRDefault="000B15A7" w:rsidP="000146EC">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183</w:t>
        </w:r>
        <w:r>
          <w:rPr>
            <w:rStyle w:val="SayfaNumaras"/>
          </w:rPr>
          <w:fldChar w:fldCharType="end"/>
        </w:r>
      </w:p>
    </w:sdtContent>
  </w:sdt>
  <w:p w14:paraId="705905F5" w14:textId="77777777" w:rsidR="000B15A7" w:rsidRDefault="000B15A7">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78211" w14:textId="77777777" w:rsidR="000B15A7" w:rsidRDefault="000B15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D8F1C" w14:textId="77777777" w:rsidR="00981822" w:rsidRDefault="00981822" w:rsidP="00625630">
      <w:r>
        <w:separator/>
      </w:r>
    </w:p>
  </w:footnote>
  <w:footnote w:type="continuationSeparator" w:id="0">
    <w:p w14:paraId="6E7209D8" w14:textId="77777777" w:rsidR="00981822" w:rsidRDefault="00981822" w:rsidP="00625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D4FA" w14:textId="77777777" w:rsidR="000B15A7" w:rsidRDefault="000B15A7" w:rsidP="00E253DC">
    <w:pPr>
      <w:pStyle w:val="stbilgi"/>
      <w:tabs>
        <w:tab w:val="clear" w:pos="4536"/>
        <w:tab w:val="clear" w:pos="9072"/>
        <w:tab w:val="right" w:pos="8503"/>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D961A" w14:textId="77777777" w:rsidR="000B15A7" w:rsidRPr="00270D5A" w:rsidRDefault="000B15A7" w:rsidP="00E253DC">
    <w:pPr>
      <w:pStyle w:val="stbilgi"/>
      <w:tabs>
        <w:tab w:val="clear" w:pos="4536"/>
        <w:tab w:val="clear" w:pos="9072"/>
        <w:tab w:val="right" w:pos="8503"/>
      </w:tabs>
      <w:rPr>
        <w:bCs/>
        <w:u w:val="single"/>
      </w:rPr>
    </w:pPr>
    <w:r w:rsidRPr="00270D5A">
      <w:rPr>
        <w:bCs/>
        <w:u w:val="single"/>
      </w:rPr>
      <w:t>KAYNAKLAR</w:t>
    </w:r>
    <w:r w:rsidRPr="00270D5A">
      <w:rPr>
        <w:bCs/>
        <w:u w:val="single"/>
      </w:rPr>
      <w:tab/>
      <w:t>M. Alper AKDEMİR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97301" w14:textId="77777777" w:rsidR="000B15A7" w:rsidRPr="00E253DC" w:rsidRDefault="000B15A7" w:rsidP="00E253DC">
    <w:pPr>
      <w:pStyle w:val="stbilgi"/>
      <w:tabs>
        <w:tab w:val="clear" w:pos="4536"/>
        <w:tab w:val="clear" w:pos="9072"/>
        <w:tab w:val="right" w:pos="8503"/>
      </w:tabs>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E48F8" w14:textId="77777777" w:rsidR="000B15A7" w:rsidRDefault="000B15A7" w:rsidP="00E253DC">
    <w:pPr>
      <w:pStyle w:val="stbilgi"/>
      <w:tabs>
        <w:tab w:val="clear" w:pos="4536"/>
        <w:tab w:val="clear" w:pos="9072"/>
        <w:tab w:val="right" w:pos="850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24A9D" w14:textId="77777777" w:rsidR="000B15A7" w:rsidRPr="00E253DC" w:rsidRDefault="000B15A7" w:rsidP="00E253DC">
    <w:pPr>
      <w:pStyle w:val="stbilgi"/>
      <w:tabs>
        <w:tab w:val="clear" w:pos="4536"/>
        <w:tab w:val="clear" w:pos="9072"/>
        <w:tab w:val="right" w:pos="8503"/>
      </w:tabs>
      <w:rPr>
        <w:u w:val="single"/>
      </w:rPr>
    </w:pPr>
    <w:r w:rsidRPr="00E253DC">
      <w:rPr>
        <w:u w:val="single"/>
      </w:rPr>
      <w:t>GİRİŞ</w:t>
    </w:r>
    <w:r w:rsidRPr="00E253DC">
      <w:rPr>
        <w:u w:val="single"/>
      </w:rPr>
      <w:tab/>
    </w:r>
    <w:r>
      <w:rPr>
        <w:u w:val="single"/>
      </w:rPr>
      <w:t>M.</w:t>
    </w:r>
    <w:r w:rsidRPr="00E253DC">
      <w:rPr>
        <w:u w:val="single"/>
      </w:rPr>
      <w:t xml:space="preserve"> A</w:t>
    </w:r>
    <w:r>
      <w:rPr>
        <w:u w:val="single"/>
      </w:rPr>
      <w:t>lper</w:t>
    </w:r>
    <w:r w:rsidRPr="00E253DC">
      <w:rPr>
        <w:u w:val="single"/>
      </w:rPr>
      <w:t xml:space="preserve"> AKDEMİR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E86B0" w14:textId="77777777" w:rsidR="000B15A7" w:rsidRPr="00E253DC" w:rsidRDefault="000B15A7" w:rsidP="00E253DC">
    <w:pPr>
      <w:pStyle w:val="stbilgi"/>
      <w:tabs>
        <w:tab w:val="clear" w:pos="4536"/>
        <w:tab w:val="clear" w:pos="9072"/>
        <w:tab w:val="right" w:pos="8503"/>
      </w:tabs>
      <w:rPr>
        <w:u w:val="single"/>
      </w:rPr>
    </w:pPr>
    <w:r>
      <w:rPr>
        <w:u w:val="single"/>
      </w:rPr>
      <w:t>KONU İLE İLGİLİ ÖNCEKİ ARAŞTIRMALAR</w:t>
    </w:r>
    <w:r w:rsidRPr="00E253DC">
      <w:rPr>
        <w:u w:val="single"/>
      </w:rPr>
      <w:tab/>
    </w:r>
    <w:r>
      <w:rPr>
        <w:u w:val="single"/>
      </w:rPr>
      <w:t>M.</w:t>
    </w:r>
    <w:r w:rsidRPr="00E253DC">
      <w:rPr>
        <w:u w:val="single"/>
      </w:rPr>
      <w:t xml:space="preserve"> A</w:t>
    </w:r>
    <w:r>
      <w:rPr>
        <w:u w:val="single"/>
      </w:rPr>
      <w:t>lper</w:t>
    </w:r>
    <w:r w:rsidRPr="00E253DC">
      <w:rPr>
        <w:u w:val="single"/>
      </w:rPr>
      <w:t xml:space="preserve"> AKDEMİR</w:t>
    </w:r>
  </w:p>
  <w:p w14:paraId="4601F1F7" w14:textId="77777777" w:rsidR="000B15A7" w:rsidRPr="00E253DC" w:rsidRDefault="000B15A7" w:rsidP="00E253DC">
    <w:pPr>
      <w:pStyle w:val="stbilgi"/>
      <w:tabs>
        <w:tab w:val="clear" w:pos="4536"/>
        <w:tab w:val="clear" w:pos="9072"/>
        <w:tab w:val="right" w:pos="8503"/>
      </w:tabs>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2B441" w14:textId="77777777" w:rsidR="000B15A7" w:rsidRPr="00E253DC" w:rsidRDefault="000B15A7" w:rsidP="00E253DC">
    <w:pPr>
      <w:pStyle w:val="stbilgi"/>
      <w:tabs>
        <w:tab w:val="clear" w:pos="4536"/>
        <w:tab w:val="clear" w:pos="9072"/>
        <w:tab w:val="right" w:pos="8503"/>
      </w:tabs>
      <w:rPr>
        <w:u w:val="single"/>
      </w:rPr>
    </w:pPr>
    <w:r>
      <w:rPr>
        <w:u w:val="single"/>
      </w:rPr>
      <w:t>SÜRDÜRÜLEBİLİRLİK</w:t>
    </w:r>
    <w:r w:rsidRPr="00E253DC">
      <w:rPr>
        <w:u w:val="single"/>
      </w:rPr>
      <w:tab/>
    </w:r>
    <w:r>
      <w:rPr>
        <w:u w:val="single"/>
      </w:rPr>
      <w:t>M.</w:t>
    </w:r>
    <w:r w:rsidRPr="00E253DC">
      <w:rPr>
        <w:u w:val="single"/>
      </w:rPr>
      <w:t xml:space="preserve"> A</w:t>
    </w:r>
    <w:r>
      <w:rPr>
        <w:u w:val="single"/>
      </w:rPr>
      <w:t>lper</w:t>
    </w:r>
    <w:r w:rsidRPr="00E253DC">
      <w:rPr>
        <w:u w:val="single"/>
      </w:rPr>
      <w:t xml:space="preserve"> AKDEMİR</w:t>
    </w:r>
  </w:p>
  <w:p w14:paraId="4ED9D610" w14:textId="77777777" w:rsidR="000B15A7" w:rsidRPr="00E253DC" w:rsidRDefault="000B15A7" w:rsidP="00E253DC">
    <w:pPr>
      <w:pStyle w:val="stbilgi"/>
      <w:tabs>
        <w:tab w:val="clear" w:pos="4536"/>
        <w:tab w:val="clear" w:pos="9072"/>
        <w:tab w:val="right" w:pos="8503"/>
      </w:tabs>
      <w:rPr>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3784" w14:textId="77777777" w:rsidR="000B15A7" w:rsidRPr="00E253DC" w:rsidRDefault="000B15A7" w:rsidP="00E253DC">
    <w:pPr>
      <w:pStyle w:val="stbilgi"/>
      <w:tabs>
        <w:tab w:val="clear" w:pos="4536"/>
        <w:tab w:val="clear" w:pos="9072"/>
        <w:tab w:val="right" w:pos="8503"/>
      </w:tabs>
      <w:rPr>
        <w:u w:val="single"/>
      </w:rPr>
    </w:pPr>
    <w:r>
      <w:rPr>
        <w:u w:val="single"/>
      </w:rPr>
      <w:t>SÜRDÜRÜLEBİLİRLİK İLETİŞİMİ</w:t>
    </w:r>
    <w:r w:rsidRPr="00E253DC">
      <w:rPr>
        <w:u w:val="single"/>
      </w:rPr>
      <w:tab/>
    </w:r>
    <w:r>
      <w:rPr>
        <w:u w:val="single"/>
      </w:rPr>
      <w:t>M.</w:t>
    </w:r>
    <w:r w:rsidRPr="00E253DC">
      <w:rPr>
        <w:u w:val="single"/>
      </w:rPr>
      <w:t xml:space="preserve"> A</w:t>
    </w:r>
    <w:r>
      <w:rPr>
        <w:u w:val="single"/>
      </w:rPr>
      <w:t>lper</w:t>
    </w:r>
    <w:r w:rsidRPr="00E253DC">
      <w:rPr>
        <w:u w:val="single"/>
      </w:rPr>
      <w:t xml:space="preserve"> AKDEMİR</w:t>
    </w:r>
  </w:p>
  <w:p w14:paraId="6FBD6FAF" w14:textId="77777777" w:rsidR="000B15A7" w:rsidRPr="00E253DC" w:rsidRDefault="000B15A7" w:rsidP="00E253DC">
    <w:pPr>
      <w:pStyle w:val="stbilgi"/>
      <w:tabs>
        <w:tab w:val="clear" w:pos="4536"/>
        <w:tab w:val="clear" w:pos="9072"/>
        <w:tab w:val="right" w:pos="8503"/>
      </w:tabs>
      <w:rPr>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68515" w14:textId="77777777" w:rsidR="000B15A7" w:rsidRPr="00E253DC" w:rsidRDefault="000B15A7" w:rsidP="00E253DC">
    <w:pPr>
      <w:pStyle w:val="stbilgi"/>
      <w:tabs>
        <w:tab w:val="clear" w:pos="4536"/>
        <w:tab w:val="clear" w:pos="9072"/>
        <w:tab w:val="right" w:pos="8503"/>
      </w:tabs>
      <w:rPr>
        <w:u w:val="single"/>
      </w:rPr>
    </w:pPr>
    <w:r>
      <w:rPr>
        <w:u w:val="single"/>
      </w:rPr>
      <w:t>YÜKSEKÖĞRETİM KURUMLARI, SÜRDÜ…</w:t>
    </w:r>
    <w:r w:rsidRPr="00E253DC">
      <w:rPr>
        <w:u w:val="single"/>
      </w:rPr>
      <w:tab/>
    </w:r>
    <w:r>
      <w:rPr>
        <w:u w:val="single"/>
      </w:rPr>
      <w:t>M.</w:t>
    </w:r>
    <w:r w:rsidRPr="00E253DC">
      <w:rPr>
        <w:u w:val="single"/>
      </w:rPr>
      <w:t xml:space="preserve"> A</w:t>
    </w:r>
    <w:r>
      <w:rPr>
        <w:u w:val="single"/>
      </w:rPr>
      <w:t>lper</w:t>
    </w:r>
    <w:r w:rsidRPr="00E253DC">
      <w:rPr>
        <w:u w:val="single"/>
      </w:rPr>
      <w:t xml:space="preserve"> AKDEMİR</w:t>
    </w:r>
  </w:p>
  <w:p w14:paraId="253C4980" w14:textId="77777777" w:rsidR="000B15A7" w:rsidRPr="00E253DC" w:rsidRDefault="000B15A7" w:rsidP="00E253DC">
    <w:pPr>
      <w:pStyle w:val="stbilgi"/>
      <w:tabs>
        <w:tab w:val="clear" w:pos="4536"/>
        <w:tab w:val="clear" w:pos="9072"/>
        <w:tab w:val="right" w:pos="8503"/>
      </w:tabs>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BDB42" w14:textId="77777777" w:rsidR="000B15A7" w:rsidRPr="00E253DC" w:rsidRDefault="000B15A7" w:rsidP="00E253DC">
    <w:pPr>
      <w:pStyle w:val="stbilgi"/>
      <w:tabs>
        <w:tab w:val="clear" w:pos="4536"/>
        <w:tab w:val="clear" w:pos="9072"/>
        <w:tab w:val="right" w:pos="8503"/>
      </w:tabs>
      <w:rPr>
        <w:u w:val="single"/>
      </w:rPr>
    </w:pPr>
    <w:r>
      <w:rPr>
        <w:u w:val="single"/>
      </w:rPr>
      <w:t>YÖNTEM</w:t>
    </w:r>
    <w:r w:rsidRPr="00E253DC">
      <w:rPr>
        <w:u w:val="single"/>
      </w:rPr>
      <w:tab/>
    </w:r>
    <w:r>
      <w:rPr>
        <w:u w:val="single"/>
      </w:rPr>
      <w:t>M.</w:t>
    </w:r>
    <w:r w:rsidRPr="00E253DC">
      <w:rPr>
        <w:u w:val="single"/>
      </w:rPr>
      <w:t xml:space="preserve"> A</w:t>
    </w:r>
    <w:r>
      <w:rPr>
        <w:u w:val="single"/>
      </w:rPr>
      <w:t>lper</w:t>
    </w:r>
    <w:r w:rsidRPr="00E253DC">
      <w:rPr>
        <w:u w:val="single"/>
      </w:rPr>
      <w:t xml:space="preserve"> AKDEMİR</w:t>
    </w:r>
  </w:p>
  <w:p w14:paraId="6F676B16" w14:textId="77777777" w:rsidR="000B15A7" w:rsidRPr="00E253DC" w:rsidRDefault="000B15A7" w:rsidP="00E253DC">
    <w:pPr>
      <w:pStyle w:val="stbilgi"/>
      <w:tabs>
        <w:tab w:val="clear" w:pos="4536"/>
        <w:tab w:val="clear" w:pos="9072"/>
        <w:tab w:val="right" w:pos="8503"/>
      </w:tabs>
      <w:rPr>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725BE" w14:textId="0FF57367" w:rsidR="000B15A7" w:rsidRPr="00270D5A" w:rsidRDefault="000B15A7" w:rsidP="00E253DC">
    <w:pPr>
      <w:pStyle w:val="stbilgi"/>
      <w:tabs>
        <w:tab w:val="clear" w:pos="4536"/>
        <w:tab w:val="clear" w:pos="9072"/>
        <w:tab w:val="right" w:pos="8503"/>
      </w:tabs>
      <w:rPr>
        <w:bCs/>
        <w:u w:val="single"/>
      </w:rPr>
    </w:pPr>
    <w:r w:rsidRPr="00270D5A">
      <w:rPr>
        <w:bCs/>
        <w:u w:val="single"/>
      </w:rPr>
      <w:t>SONUÇ VE ÖNERİLER</w:t>
    </w:r>
    <w:r w:rsidRPr="00270D5A">
      <w:rPr>
        <w:bCs/>
        <w:u w:val="single"/>
      </w:rPr>
      <w:tab/>
      <w:t>M. Alper AKDEMİR</w:t>
    </w:r>
  </w:p>
  <w:p w14:paraId="762FDF6F" w14:textId="77777777" w:rsidR="000B15A7" w:rsidRPr="00E253DC" w:rsidRDefault="000B15A7" w:rsidP="00E253DC">
    <w:pPr>
      <w:pStyle w:val="stbilgi"/>
      <w:tabs>
        <w:tab w:val="clear" w:pos="4536"/>
        <w:tab w:val="clear" w:pos="9072"/>
        <w:tab w:val="right" w:pos="8503"/>
      </w:tabs>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35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557394"/>
    <w:multiLevelType w:val="multilevel"/>
    <w:tmpl w:val="C1265A66"/>
    <w:styleLink w:val="GeerliList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822676"/>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504C62"/>
    <w:multiLevelType w:val="multilevel"/>
    <w:tmpl w:val="C1265A66"/>
    <w:lvl w:ilvl="0">
      <w:start w:val="1"/>
      <w:numFmt w:val="decimal"/>
      <w:lvlText w:val="%1."/>
      <w:lvlJc w:val="left"/>
      <w:pPr>
        <w:ind w:left="360" w:hanging="360"/>
      </w:pPr>
      <w:rPr>
        <w:rFonts w:hint="default"/>
      </w:rPr>
    </w:lvl>
    <w:lvl w:ilvl="1">
      <w:start w:val="1"/>
      <w:numFmt w:val="decimal"/>
      <w:pStyle w:val="Balk2"/>
      <w:lvlText w:val="%1.%2."/>
      <w:lvlJc w:val="left"/>
      <w:pPr>
        <w:ind w:left="1000" w:hanging="432"/>
      </w:pPr>
      <w:rPr>
        <w:rFonts w:hint="default"/>
      </w:rPr>
    </w:lvl>
    <w:lvl w:ilvl="2">
      <w:start w:val="1"/>
      <w:numFmt w:val="decimal"/>
      <w:pStyle w:val="Balk3"/>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9A2E1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7605C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B6396B"/>
    <w:multiLevelType w:val="multilevel"/>
    <w:tmpl w:val="918E9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EC49E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3A3BE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522F5A"/>
    <w:multiLevelType w:val="hybridMultilevel"/>
    <w:tmpl w:val="A72843AE"/>
    <w:styleLink w:val="Maddeareti"/>
    <w:lvl w:ilvl="0" w:tplc="C936B07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6ED4430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BADCFCD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1ADCD90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A6C48CA">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D12ABDB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CF9ABD3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21C0352E">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B6A21C2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nsid w:val="245518A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4574DD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DD20A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4853D2"/>
    <w:multiLevelType w:val="hybridMultilevel"/>
    <w:tmpl w:val="EFD8DF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A97CD5"/>
    <w:multiLevelType w:val="multilevel"/>
    <w:tmpl w:val="4EDEFD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F43324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53E0EB3"/>
    <w:multiLevelType w:val="multilevel"/>
    <w:tmpl w:val="64F68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Bal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79C6B04"/>
    <w:multiLevelType w:val="multilevel"/>
    <w:tmpl w:val="926A77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063210E"/>
    <w:multiLevelType w:val="hybridMultilevel"/>
    <w:tmpl w:val="4A8AF07C"/>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74170B"/>
    <w:multiLevelType w:val="multilevel"/>
    <w:tmpl w:val="4EDEFD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7D54C5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83D621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B922D6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C0C01D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2DE2094"/>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92D29F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BBB2D5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1A64983"/>
    <w:multiLevelType w:val="multilevel"/>
    <w:tmpl w:val="4EDEFD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3A3770E"/>
    <w:multiLevelType w:val="hybridMultilevel"/>
    <w:tmpl w:val="A72843AE"/>
    <w:numStyleLink w:val="Maddeareti"/>
  </w:abstractNum>
  <w:abstractNum w:abstractNumId="29">
    <w:nsid w:val="7533743F"/>
    <w:multiLevelType w:val="multilevel"/>
    <w:tmpl w:val="4EDEFD16"/>
    <w:styleLink w:val="GeerliList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A0A123C"/>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28"/>
  </w:num>
  <w:num w:numId="3">
    <w:abstractNumId w:val="3"/>
  </w:num>
  <w:num w:numId="4">
    <w:abstractNumId w:val="13"/>
  </w:num>
  <w:num w:numId="5">
    <w:abstractNumId w:val="18"/>
  </w:num>
  <w:num w:numId="6">
    <w:abstractNumId w:val="25"/>
  </w:num>
  <w:num w:numId="7">
    <w:abstractNumId w:val="0"/>
  </w:num>
  <w:num w:numId="8">
    <w:abstractNumId w:val="4"/>
  </w:num>
  <w:num w:numId="9">
    <w:abstractNumId w:val="22"/>
  </w:num>
  <w:num w:numId="10">
    <w:abstractNumId w:val="7"/>
  </w:num>
  <w:num w:numId="11">
    <w:abstractNumId w:val="11"/>
  </w:num>
  <w:num w:numId="12">
    <w:abstractNumId w:val="21"/>
  </w:num>
  <w:num w:numId="13">
    <w:abstractNumId w:val="5"/>
  </w:num>
  <w:num w:numId="14">
    <w:abstractNumId w:val="2"/>
  </w:num>
  <w:num w:numId="15">
    <w:abstractNumId w:val="24"/>
  </w:num>
  <w:num w:numId="16">
    <w:abstractNumId w:val="26"/>
  </w:num>
  <w:num w:numId="17">
    <w:abstractNumId w:val="8"/>
  </w:num>
  <w:num w:numId="18">
    <w:abstractNumId w:val="15"/>
  </w:num>
  <w:num w:numId="19">
    <w:abstractNumId w:val="20"/>
  </w:num>
  <w:num w:numId="20">
    <w:abstractNumId w:val="12"/>
  </w:num>
  <w:num w:numId="21">
    <w:abstractNumId w:val="23"/>
  </w:num>
  <w:num w:numId="22">
    <w:abstractNumId w:val="30"/>
  </w:num>
  <w:num w:numId="23">
    <w:abstractNumId w:val="29"/>
  </w:num>
  <w:num w:numId="24">
    <w:abstractNumId w:val="19"/>
  </w:num>
  <w:num w:numId="25">
    <w:abstractNumId w:val="14"/>
  </w:num>
  <w:num w:numId="26">
    <w:abstractNumId w:val="27"/>
  </w:num>
  <w:num w:numId="27">
    <w:abstractNumId w:val="10"/>
  </w:num>
  <w:num w:numId="28">
    <w:abstractNumId w:val="6"/>
  </w:num>
  <w:num w:numId="29">
    <w:abstractNumId w:val="17"/>
  </w:num>
  <w:num w:numId="30">
    <w:abstractNumId w:val="1"/>
  </w:num>
  <w:num w:numId="3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ünsu Yılma Şakalar">
    <w15:presenceInfo w15:providerId="None" w15:userId="Günsu Yılma Şakalar"/>
  </w15:person>
  <w15:person w15:author="18337">
    <w15:presenceInfo w15:providerId="AD" w15:userId="S::D18337@365v.me::4d426cd3-7e08-44c0-a50c-e7bd2326a5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4C4"/>
    <w:rsid w:val="00004598"/>
    <w:rsid w:val="0000474E"/>
    <w:rsid w:val="00005B07"/>
    <w:rsid w:val="00005B65"/>
    <w:rsid w:val="0000616D"/>
    <w:rsid w:val="00011FCE"/>
    <w:rsid w:val="000146EC"/>
    <w:rsid w:val="00016A16"/>
    <w:rsid w:val="000205E1"/>
    <w:rsid w:val="00021E42"/>
    <w:rsid w:val="000231BC"/>
    <w:rsid w:val="0002416F"/>
    <w:rsid w:val="0002526A"/>
    <w:rsid w:val="000253A3"/>
    <w:rsid w:val="000253DF"/>
    <w:rsid w:val="0002782A"/>
    <w:rsid w:val="00031B2B"/>
    <w:rsid w:val="00033398"/>
    <w:rsid w:val="00035EAB"/>
    <w:rsid w:val="00044AC7"/>
    <w:rsid w:val="00051BD8"/>
    <w:rsid w:val="00053DC1"/>
    <w:rsid w:val="00060099"/>
    <w:rsid w:val="000602D3"/>
    <w:rsid w:val="00064881"/>
    <w:rsid w:val="00066491"/>
    <w:rsid w:val="00070557"/>
    <w:rsid w:val="0007480C"/>
    <w:rsid w:val="000773A2"/>
    <w:rsid w:val="00083826"/>
    <w:rsid w:val="00084446"/>
    <w:rsid w:val="000876BC"/>
    <w:rsid w:val="00087F9D"/>
    <w:rsid w:val="00095504"/>
    <w:rsid w:val="00096C94"/>
    <w:rsid w:val="000A1E38"/>
    <w:rsid w:val="000A29E7"/>
    <w:rsid w:val="000A467D"/>
    <w:rsid w:val="000A54D0"/>
    <w:rsid w:val="000A7497"/>
    <w:rsid w:val="000A7D47"/>
    <w:rsid w:val="000B15A7"/>
    <w:rsid w:val="000B45B0"/>
    <w:rsid w:val="000B4D91"/>
    <w:rsid w:val="000C42DA"/>
    <w:rsid w:val="000C7B59"/>
    <w:rsid w:val="000D46EC"/>
    <w:rsid w:val="000D470E"/>
    <w:rsid w:val="000F71F4"/>
    <w:rsid w:val="00102E22"/>
    <w:rsid w:val="00105CC7"/>
    <w:rsid w:val="0010754C"/>
    <w:rsid w:val="00113B73"/>
    <w:rsid w:val="001151A5"/>
    <w:rsid w:val="00122CC2"/>
    <w:rsid w:val="00130E0F"/>
    <w:rsid w:val="0013222A"/>
    <w:rsid w:val="00133BB9"/>
    <w:rsid w:val="00134942"/>
    <w:rsid w:val="00134CCE"/>
    <w:rsid w:val="001432CA"/>
    <w:rsid w:val="001439AE"/>
    <w:rsid w:val="00144275"/>
    <w:rsid w:val="00151C0B"/>
    <w:rsid w:val="001558B8"/>
    <w:rsid w:val="00160127"/>
    <w:rsid w:val="0016345F"/>
    <w:rsid w:val="00183FC4"/>
    <w:rsid w:val="00184D71"/>
    <w:rsid w:val="00191173"/>
    <w:rsid w:val="00192231"/>
    <w:rsid w:val="00195A65"/>
    <w:rsid w:val="001965BB"/>
    <w:rsid w:val="001975D2"/>
    <w:rsid w:val="001A3088"/>
    <w:rsid w:val="001A460D"/>
    <w:rsid w:val="001B0759"/>
    <w:rsid w:val="001B0954"/>
    <w:rsid w:val="001B1381"/>
    <w:rsid w:val="001B1629"/>
    <w:rsid w:val="001B4DDB"/>
    <w:rsid w:val="001B5027"/>
    <w:rsid w:val="001B7228"/>
    <w:rsid w:val="001C10F5"/>
    <w:rsid w:val="001C2046"/>
    <w:rsid w:val="001C5461"/>
    <w:rsid w:val="001C7484"/>
    <w:rsid w:val="001D02D0"/>
    <w:rsid w:val="001D0E73"/>
    <w:rsid w:val="001D1388"/>
    <w:rsid w:val="001D1567"/>
    <w:rsid w:val="001D1A6E"/>
    <w:rsid w:val="001D28D7"/>
    <w:rsid w:val="001D2BE9"/>
    <w:rsid w:val="001D3F24"/>
    <w:rsid w:val="001D421D"/>
    <w:rsid w:val="001D5CA4"/>
    <w:rsid w:val="001E0125"/>
    <w:rsid w:val="001E07F9"/>
    <w:rsid w:val="001E1058"/>
    <w:rsid w:val="001E233B"/>
    <w:rsid w:val="001E3CAC"/>
    <w:rsid w:val="001E4A5C"/>
    <w:rsid w:val="001E5372"/>
    <w:rsid w:val="001E69B6"/>
    <w:rsid w:val="001F09B2"/>
    <w:rsid w:val="001F1F22"/>
    <w:rsid w:val="001F5AEC"/>
    <w:rsid w:val="00204A20"/>
    <w:rsid w:val="00205AA2"/>
    <w:rsid w:val="0020724C"/>
    <w:rsid w:val="00215DA2"/>
    <w:rsid w:val="00215FE4"/>
    <w:rsid w:val="0022046F"/>
    <w:rsid w:val="002204B2"/>
    <w:rsid w:val="002205F4"/>
    <w:rsid w:val="00221AE7"/>
    <w:rsid w:val="00227AEC"/>
    <w:rsid w:val="00232C12"/>
    <w:rsid w:val="00233799"/>
    <w:rsid w:val="00233A0D"/>
    <w:rsid w:val="002437E6"/>
    <w:rsid w:val="0024406D"/>
    <w:rsid w:val="0025539C"/>
    <w:rsid w:val="0026369D"/>
    <w:rsid w:val="00265A1C"/>
    <w:rsid w:val="00270D5A"/>
    <w:rsid w:val="0027107A"/>
    <w:rsid w:val="002739CB"/>
    <w:rsid w:val="0027471D"/>
    <w:rsid w:val="002840A6"/>
    <w:rsid w:val="00286DFF"/>
    <w:rsid w:val="002873A0"/>
    <w:rsid w:val="002878E5"/>
    <w:rsid w:val="00287B42"/>
    <w:rsid w:val="002916D6"/>
    <w:rsid w:val="0029410F"/>
    <w:rsid w:val="00296E6B"/>
    <w:rsid w:val="002A3313"/>
    <w:rsid w:val="002A3B9B"/>
    <w:rsid w:val="002A6E56"/>
    <w:rsid w:val="002B0A81"/>
    <w:rsid w:val="002B148E"/>
    <w:rsid w:val="002B15CC"/>
    <w:rsid w:val="002B354E"/>
    <w:rsid w:val="002D1D1B"/>
    <w:rsid w:val="002D39A2"/>
    <w:rsid w:val="002E1A67"/>
    <w:rsid w:val="002E4A1A"/>
    <w:rsid w:val="002F0327"/>
    <w:rsid w:val="002F1E8E"/>
    <w:rsid w:val="002F1EA4"/>
    <w:rsid w:val="002F1EED"/>
    <w:rsid w:val="002F275E"/>
    <w:rsid w:val="0030112C"/>
    <w:rsid w:val="00302A89"/>
    <w:rsid w:val="003062B4"/>
    <w:rsid w:val="0031214E"/>
    <w:rsid w:val="00315F22"/>
    <w:rsid w:val="003319BA"/>
    <w:rsid w:val="00331FD9"/>
    <w:rsid w:val="0033260B"/>
    <w:rsid w:val="00333150"/>
    <w:rsid w:val="0033439F"/>
    <w:rsid w:val="003346F7"/>
    <w:rsid w:val="00334B4E"/>
    <w:rsid w:val="00337FCA"/>
    <w:rsid w:val="00340F46"/>
    <w:rsid w:val="00342169"/>
    <w:rsid w:val="00345CCF"/>
    <w:rsid w:val="00346238"/>
    <w:rsid w:val="0035366F"/>
    <w:rsid w:val="0035758F"/>
    <w:rsid w:val="00363AB3"/>
    <w:rsid w:val="00364503"/>
    <w:rsid w:val="0037276C"/>
    <w:rsid w:val="00373274"/>
    <w:rsid w:val="003825DA"/>
    <w:rsid w:val="0038287C"/>
    <w:rsid w:val="00386203"/>
    <w:rsid w:val="00386A28"/>
    <w:rsid w:val="00387F71"/>
    <w:rsid w:val="00391DBD"/>
    <w:rsid w:val="003933A3"/>
    <w:rsid w:val="00397D55"/>
    <w:rsid w:val="003A4A48"/>
    <w:rsid w:val="003C2A5B"/>
    <w:rsid w:val="003C3D22"/>
    <w:rsid w:val="003C635B"/>
    <w:rsid w:val="003C7830"/>
    <w:rsid w:val="003C7D49"/>
    <w:rsid w:val="003D0D0D"/>
    <w:rsid w:val="003D246C"/>
    <w:rsid w:val="003D66AD"/>
    <w:rsid w:val="003E531D"/>
    <w:rsid w:val="003E625E"/>
    <w:rsid w:val="003E6B43"/>
    <w:rsid w:val="003F0366"/>
    <w:rsid w:val="003F37B4"/>
    <w:rsid w:val="003F3C67"/>
    <w:rsid w:val="003F44AD"/>
    <w:rsid w:val="003F5102"/>
    <w:rsid w:val="004000E7"/>
    <w:rsid w:val="004006D0"/>
    <w:rsid w:val="00400898"/>
    <w:rsid w:val="00401B30"/>
    <w:rsid w:val="00401F3B"/>
    <w:rsid w:val="00401FB9"/>
    <w:rsid w:val="0040241E"/>
    <w:rsid w:val="0040515F"/>
    <w:rsid w:val="00407FDB"/>
    <w:rsid w:val="00413914"/>
    <w:rsid w:val="00415169"/>
    <w:rsid w:val="00416602"/>
    <w:rsid w:val="00416749"/>
    <w:rsid w:val="00417A52"/>
    <w:rsid w:val="00430B09"/>
    <w:rsid w:val="00431829"/>
    <w:rsid w:val="00435831"/>
    <w:rsid w:val="00437788"/>
    <w:rsid w:val="00437C60"/>
    <w:rsid w:val="00437CB2"/>
    <w:rsid w:val="004429EF"/>
    <w:rsid w:val="004439B5"/>
    <w:rsid w:val="004515DB"/>
    <w:rsid w:val="004534C4"/>
    <w:rsid w:val="0045399E"/>
    <w:rsid w:val="00455DC8"/>
    <w:rsid w:val="00456BB6"/>
    <w:rsid w:val="00457297"/>
    <w:rsid w:val="004651B9"/>
    <w:rsid w:val="004653E9"/>
    <w:rsid w:val="00465762"/>
    <w:rsid w:val="00467A7C"/>
    <w:rsid w:val="00473731"/>
    <w:rsid w:val="004741A3"/>
    <w:rsid w:val="004773A9"/>
    <w:rsid w:val="0047750D"/>
    <w:rsid w:val="0048278D"/>
    <w:rsid w:val="00484104"/>
    <w:rsid w:val="00486CB9"/>
    <w:rsid w:val="004A0568"/>
    <w:rsid w:val="004A14C4"/>
    <w:rsid w:val="004A33EC"/>
    <w:rsid w:val="004A3EFA"/>
    <w:rsid w:val="004B231F"/>
    <w:rsid w:val="004B294E"/>
    <w:rsid w:val="004B4DEC"/>
    <w:rsid w:val="004C7E32"/>
    <w:rsid w:val="004D3357"/>
    <w:rsid w:val="004D46FC"/>
    <w:rsid w:val="004D4CB9"/>
    <w:rsid w:val="004D59FD"/>
    <w:rsid w:val="004D6906"/>
    <w:rsid w:val="004E12ED"/>
    <w:rsid w:val="004E4D33"/>
    <w:rsid w:val="004F33B1"/>
    <w:rsid w:val="00500D70"/>
    <w:rsid w:val="005038F5"/>
    <w:rsid w:val="00513BEB"/>
    <w:rsid w:val="005148EC"/>
    <w:rsid w:val="00521355"/>
    <w:rsid w:val="00524925"/>
    <w:rsid w:val="0052501C"/>
    <w:rsid w:val="005308ED"/>
    <w:rsid w:val="00533DA2"/>
    <w:rsid w:val="005358F0"/>
    <w:rsid w:val="00536091"/>
    <w:rsid w:val="00540E97"/>
    <w:rsid w:val="00541CA6"/>
    <w:rsid w:val="005506B0"/>
    <w:rsid w:val="0055112D"/>
    <w:rsid w:val="00555008"/>
    <w:rsid w:val="00555C32"/>
    <w:rsid w:val="00562D1B"/>
    <w:rsid w:val="00564806"/>
    <w:rsid w:val="00570337"/>
    <w:rsid w:val="005704F3"/>
    <w:rsid w:val="005706D6"/>
    <w:rsid w:val="00570C36"/>
    <w:rsid w:val="00572B7E"/>
    <w:rsid w:val="00574C7B"/>
    <w:rsid w:val="005803BA"/>
    <w:rsid w:val="00583050"/>
    <w:rsid w:val="00584092"/>
    <w:rsid w:val="00585151"/>
    <w:rsid w:val="00595AF6"/>
    <w:rsid w:val="005975D5"/>
    <w:rsid w:val="005B1405"/>
    <w:rsid w:val="005B1C03"/>
    <w:rsid w:val="005B3D50"/>
    <w:rsid w:val="005B40A7"/>
    <w:rsid w:val="005B56F6"/>
    <w:rsid w:val="005C07B0"/>
    <w:rsid w:val="005C1B19"/>
    <w:rsid w:val="005C3694"/>
    <w:rsid w:val="005D13BA"/>
    <w:rsid w:val="005D237F"/>
    <w:rsid w:val="005E2ED2"/>
    <w:rsid w:val="005F02EA"/>
    <w:rsid w:val="005F2C84"/>
    <w:rsid w:val="00600008"/>
    <w:rsid w:val="00600019"/>
    <w:rsid w:val="006053C2"/>
    <w:rsid w:val="00613A74"/>
    <w:rsid w:val="00620182"/>
    <w:rsid w:val="00624C3C"/>
    <w:rsid w:val="00625630"/>
    <w:rsid w:val="00631203"/>
    <w:rsid w:val="0063357C"/>
    <w:rsid w:val="00636A78"/>
    <w:rsid w:val="0064162B"/>
    <w:rsid w:val="00652416"/>
    <w:rsid w:val="00655241"/>
    <w:rsid w:val="0066180E"/>
    <w:rsid w:val="00667126"/>
    <w:rsid w:val="006710D4"/>
    <w:rsid w:val="00673D1F"/>
    <w:rsid w:val="0067488C"/>
    <w:rsid w:val="006758DF"/>
    <w:rsid w:val="006759DE"/>
    <w:rsid w:val="00675D05"/>
    <w:rsid w:val="00683B37"/>
    <w:rsid w:val="00686503"/>
    <w:rsid w:val="006870CE"/>
    <w:rsid w:val="0069311B"/>
    <w:rsid w:val="006945C9"/>
    <w:rsid w:val="00695662"/>
    <w:rsid w:val="00696425"/>
    <w:rsid w:val="00697E56"/>
    <w:rsid w:val="006A6119"/>
    <w:rsid w:val="006A7D0D"/>
    <w:rsid w:val="006B535D"/>
    <w:rsid w:val="006C2288"/>
    <w:rsid w:val="006D06A3"/>
    <w:rsid w:val="006D0BE2"/>
    <w:rsid w:val="006D1927"/>
    <w:rsid w:val="006D2746"/>
    <w:rsid w:val="006D298C"/>
    <w:rsid w:val="006D4661"/>
    <w:rsid w:val="006D4FEA"/>
    <w:rsid w:val="006D6ABC"/>
    <w:rsid w:val="006E18B8"/>
    <w:rsid w:val="006E2352"/>
    <w:rsid w:val="006E2379"/>
    <w:rsid w:val="006E692E"/>
    <w:rsid w:val="006F08D0"/>
    <w:rsid w:val="006F0BE9"/>
    <w:rsid w:val="006F44D0"/>
    <w:rsid w:val="006F7456"/>
    <w:rsid w:val="006F7CED"/>
    <w:rsid w:val="00704A5E"/>
    <w:rsid w:val="007051BF"/>
    <w:rsid w:val="007068F5"/>
    <w:rsid w:val="00713191"/>
    <w:rsid w:val="00713B14"/>
    <w:rsid w:val="00713DE8"/>
    <w:rsid w:val="00725867"/>
    <w:rsid w:val="00725BAF"/>
    <w:rsid w:val="00731859"/>
    <w:rsid w:val="00732F87"/>
    <w:rsid w:val="0073302D"/>
    <w:rsid w:val="00735A37"/>
    <w:rsid w:val="00752940"/>
    <w:rsid w:val="00752E02"/>
    <w:rsid w:val="00753282"/>
    <w:rsid w:val="00760D5F"/>
    <w:rsid w:val="0076380E"/>
    <w:rsid w:val="0076751C"/>
    <w:rsid w:val="0077216A"/>
    <w:rsid w:val="00773DCF"/>
    <w:rsid w:val="00783B59"/>
    <w:rsid w:val="00783DBA"/>
    <w:rsid w:val="00784025"/>
    <w:rsid w:val="00787B81"/>
    <w:rsid w:val="0079595B"/>
    <w:rsid w:val="007A1396"/>
    <w:rsid w:val="007A1C42"/>
    <w:rsid w:val="007A239D"/>
    <w:rsid w:val="007A2E7B"/>
    <w:rsid w:val="007A4B03"/>
    <w:rsid w:val="007A542E"/>
    <w:rsid w:val="007A7CEA"/>
    <w:rsid w:val="007B0753"/>
    <w:rsid w:val="007B7FF8"/>
    <w:rsid w:val="007C0B35"/>
    <w:rsid w:val="007C4402"/>
    <w:rsid w:val="007C7927"/>
    <w:rsid w:val="007D0D69"/>
    <w:rsid w:val="007D6CF9"/>
    <w:rsid w:val="007D7125"/>
    <w:rsid w:val="007D7B87"/>
    <w:rsid w:val="007D7FC7"/>
    <w:rsid w:val="007E0A25"/>
    <w:rsid w:val="007F0BAC"/>
    <w:rsid w:val="007F1C24"/>
    <w:rsid w:val="007F40FB"/>
    <w:rsid w:val="007F54CB"/>
    <w:rsid w:val="007F7297"/>
    <w:rsid w:val="008030B3"/>
    <w:rsid w:val="00811E56"/>
    <w:rsid w:val="00812529"/>
    <w:rsid w:val="0082132A"/>
    <w:rsid w:val="0082201C"/>
    <w:rsid w:val="00822B77"/>
    <w:rsid w:val="008271DB"/>
    <w:rsid w:val="00834CD9"/>
    <w:rsid w:val="00836D62"/>
    <w:rsid w:val="00837489"/>
    <w:rsid w:val="00837562"/>
    <w:rsid w:val="00844C5A"/>
    <w:rsid w:val="00851EF7"/>
    <w:rsid w:val="008526DC"/>
    <w:rsid w:val="00854978"/>
    <w:rsid w:val="0086331C"/>
    <w:rsid w:val="008638F8"/>
    <w:rsid w:val="00863E77"/>
    <w:rsid w:val="0086578F"/>
    <w:rsid w:val="00870B7D"/>
    <w:rsid w:val="00874B8D"/>
    <w:rsid w:val="00876676"/>
    <w:rsid w:val="008804AC"/>
    <w:rsid w:val="00883D49"/>
    <w:rsid w:val="00884041"/>
    <w:rsid w:val="0089113B"/>
    <w:rsid w:val="00891C4A"/>
    <w:rsid w:val="00893472"/>
    <w:rsid w:val="008978E0"/>
    <w:rsid w:val="00897D1D"/>
    <w:rsid w:val="008A2A1A"/>
    <w:rsid w:val="008A6799"/>
    <w:rsid w:val="008B1332"/>
    <w:rsid w:val="008B149F"/>
    <w:rsid w:val="008B249A"/>
    <w:rsid w:val="008B30DD"/>
    <w:rsid w:val="008B5426"/>
    <w:rsid w:val="008C0486"/>
    <w:rsid w:val="008C0941"/>
    <w:rsid w:val="008C14EB"/>
    <w:rsid w:val="008C2923"/>
    <w:rsid w:val="008C43FB"/>
    <w:rsid w:val="008E2F98"/>
    <w:rsid w:val="008E5810"/>
    <w:rsid w:val="008F0323"/>
    <w:rsid w:val="008F0FC2"/>
    <w:rsid w:val="008F3A64"/>
    <w:rsid w:val="008F6658"/>
    <w:rsid w:val="008F7063"/>
    <w:rsid w:val="008F7C11"/>
    <w:rsid w:val="00900D94"/>
    <w:rsid w:val="009032AD"/>
    <w:rsid w:val="0090407A"/>
    <w:rsid w:val="00905A6B"/>
    <w:rsid w:val="00911A86"/>
    <w:rsid w:val="0091459B"/>
    <w:rsid w:val="00914EB0"/>
    <w:rsid w:val="00915EEF"/>
    <w:rsid w:val="009209D8"/>
    <w:rsid w:val="009251B5"/>
    <w:rsid w:val="00925FE5"/>
    <w:rsid w:val="00953033"/>
    <w:rsid w:val="00953108"/>
    <w:rsid w:val="00956416"/>
    <w:rsid w:val="00961A6C"/>
    <w:rsid w:val="00977527"/>
    <w:rsid w:val="00981822"/>
    <w:rsid w:val="009833C8"/>
    <w:rsid w:val="009915DF"/>
    <w:rsid w:val="009946C0"/>
    <w:rsid w:val="009967F9"/>
    <w:rsid w:val="009A6848"/>
    <w:rsid w:val="009B05A0"/>
    <w:rsid w:val="009B4037"/>
    <w:rsid w:val="009B7803"/>
    <w:rsid w:val="009C18F0"/>
    <w:rsid w:val="009C4538"/>
    <w:rsid w:val="009C60B0"/>
    <w:rsid w:val="009D2B2A"/>
    <w:rsid w:val="009D3144"/>
    <w:rsid w:val="009D3E6A"/>
    <w:rsid w:val="009E124C"/>
    <w:rsid w:val="009E2654"/>
    <w:rsid w:val="009E4906"/>
    <w:rsid w:val="009F3C92"/>
    <w:rsid w:val="009F4A72"/>
    <w:rsid w:val="009F58C1"/>
    <w:rsid w:val="00A01018"/>
    <w:rsid w:val="00A01EDA"/>
    <w:rsid w:val="00A049C2"/>
    <w:rsid w:val="00A0679F"/>
    <w:rsid w:val="00A12BC0"/>
    <w:rsid w:val="00A13871"/>
    <w:rsid w:val="00A1436A"/>
    <w:rsid w:val="00A16446"/>
    <w:rsid w:val="00A174FC"/>
    <w:rsid w:val="00A24369"/>
    <w:rsid w:val="00A24698"/>
    <w:rsid w:val="00A254A4"/>
    <w:rsid w:val="00A25B48"/>
    <w:rsid w:val="00A3386A"/>
    <w:rsid w:val="00A37A1D"/>
    <w:rsid w:val="00A4152F"/>
    <w:rsid w:val="00A4539B"/>
    <w:rsid w:val="00A50D42"/>
    <w:rsid w:val="00A51BF7"/>
    <w:rsid w:val="00A51C87"/>
    <w:rsid w:val="00A539C6"/>
    <w:rsid w:val="00A61935"/>
    <w:rsid w:val="00A62D10"/>
    <w:rsid w:val="00A62E16"/>
    <w:rsid w:val="00A638BB"/>
    <w:rsid w:val="00A6502B"/>
    <w:rsid w:val="00A71D71"/>
    <w:rsid w:val="00A74AD7"/>
    <w:rsid w:val="00A75044"/>
    <w:rsid w:val="00A821C4"/>
    <w:rsid w:val="00A85E8D"/>
    <w:rsid w:val="00A86C8F"/>
    <w:rsid w:val="00A90258"/>
    <w:rsid w:val="00A9064B"/>
    <w:rsid w:val="00A9213B"/>
    <w:rsid w:val="00A94293"/>
    <w:rsid w:val="00A94349"/>
    <w:rsid w:val="00AA4454"/>
    <w:rsid w:val="00AB06D9"/>
    <w:rsid w:val="00AB310F"/>
    <w:rsid w:val="00AB40C7"/>
    <w:rsid w:val="00AB5597"/>
    <w:rsid w:val="00AB5ACC"/>
    <w:rsid w:val="00AC1334"/>
    <w:rsid w:val="00AC4B23"/>
    <w:rsid w:val="00AC5BD5"/>
    <w:rsid w:val="00AD2851"/>
    <w:rsid w:val="00AE1B21"/>
    <w:rsid w:val="00AE1CA9"/>
    <w:rsid w:val="00AE3E67"/>
    <w:rsid w:val="00AE5A80"/>
    <w:rsid w:val="00AE7415"/>
    <w:rsid w:val="00AF27EA"/>
    <w:rsid w:val="00AF6142"/>
    <w:rsid w:val="00AF7B09"/>
    <w:rsid w:val="00B014D3"/>
    <w:rsid w:val="00B03FA2"/>
    <w:rsid w:val="00B209B0"/>
    <w:rsid w:val="00B2233B"/>
    <w:rsid w:val="00B24D3C"/>
    <w:rsid w:val="00B25848"/>
    <w:rsid w:val="00B26812"/>
    <w:rsid w:val="00B30C9C"/>
    <w:rsid w:val="00B40159"/>
    <w:rsid w:val="00B43520"/>
    <w:rsid w:val="00B549A8"/>
    <w:rsid w:val="00B54B6A"/>
    <w:rsid w:val="00B66802"/>
    <w:rsid w:val="00B721B9"/>
    <w:rsid w:val="00B82296"/>
    <w:rsid w:val="00B848A8"/>
    <w:rsid w:val="00B84D56"/>
    <w:rsid w:val="00B90605"/>
    <w:rsid w:val="00BA4A69"/>
    <w:rsid w:val="00BA5F45"/>
    <w:rsid w:val="00BA61EC"/>
    <w:rsid w:val="00BA7CD0"/>
    <w:rsid w:val="00BB2749"/>
    <w:rsid w:val="00BB2C53"/>
    <w:rsid w:val="00BB4BC6"/>
    <w:rsid w:val="00BC238E"/>
    <w:rsid w:val="00BD2350"/>
    <w:rsid w:val="00BD2948"/>
    <w:rsid w:val="00BE040B"/>
    <w:rsid w:val="00BE2AE5"/>
    <w:rsid w:val="00BE30CB"/>
    <w:rsid w:val="00BE379F"/>
    <w:rsid w:val="00BE6D56"/>
    <w:rsid w:val="00BF5ED6"/>
    <w:rsid w:val="00BF7B0B"/>
    <w:rsid w:val="00C006CB"/>
    <w:rsid w:val="00C02A9A"/>
    <w:rsid w:val="00C15551"/>
    <w:rsid w:val="00C16F93"/>
    <w:rsid w:val="00C179FA"/>
    <w:rsid w:val="00C204C9"/>
    <w:rsid w:val="00C219F2"/>
    <w:rsid w:val="00C222BD"/>
    <w:rsid w:val="00C247FE"/>
    <w:rsid w:val="00C26150"/>
    <w:rsid w:val="00C303E4"/>
    <w:rsid w:val="00C3520C"/>
    <w:rsid w:val="00C43C02"/>
    <w:rsid w:val="00C4472C"/>
    <w:rsid w:val="00C477C1"/>
    <w:rsid w:val="00C52D91"/>
    <w:rsid w:val="00C52F97"/>
    <w:rsid w:val="00C53239"/>
    <w:rsid w:val="00C53694"/>
    <w:rsid w:val="00C54CAF"/>
    <w:rsid w:val="00C57E6F"/>
    <w:rsid w:val="00C61B62"/>
    <w:rsid w:val="00C63C45"/>
    <w:rsid w:val="00C67B79"/>
    <w:rsid w:val="00C726F9"/>
    <w:rsid w:val="00C76439"/>
    <w:rsid w:val="00C82019"/>
    <w:rsid w:val="00C821A1"/>
    <w:rsid w:val="00C82496"/>
    <w:rsid w:val="00C84B04"/>
    <w:rsid w:val="00C863B9"/>
    <w:rsid w:val="00C86A95"/>
    <w:rsid w:val="00C9337C"/>
    <w:rsid w:val="00CA050B"/>
    <w:rsid w:val="00CA2231"/>
    <w:rsid w:val="00CA2E7A"/>
    <w:rsid w:val="00CA3C9B"/>
    <w:rsid w:val="00CB21EC"/>
    <w:rsid w:val="00CB7C84"/>
    <w:rsid w:val="00CC04CA"/>
    <w:rsid w:val="00CC4806"/>
    <w:rsid w:val="00CC6058"/>
    <w:rsid w:val="00CC6F34"/>
    <w:rsid w:val="00CD3EAA"/>
    <w:rsid w:val="00CD57F4"/>
    <w:rsid w:val="00CD6B17"/>
    <w:rsid w:val="00CE0449"/>
    <w:rsid w:val="00CE21D0"/>
    <w:rsid w:val="00CE6FA3"/>
    <w:rsid w:val="00CF1346"/>
    <w:rsid w:val="00CF55BA"/>
    <w:rsid w:val="00D003ED"/>
    <w:rsid w:val="00D0457F"/>
    <w:rsid w:val="00D04E97"/>
    <w:rsid w:val="00D053FD"/>
    <w:rsid w:val="00D16875"/>
    <w:rsid w:val="00D174B2"/>
    <w:rsid w:val="00D2406F"/>
    <w:rsid w:val="00D34738"/>
    <w:rsid w:val="00D35145"/>
    <w:rsid w:val="00D37D4E"/>
    <w:rsid w:val="00D417DC"/>
    <w:rsid w:val="00D50CD8"/>
    <w:rsid w:val="00D5118B"/>
    <w:rsid w:val="00D5253E"/>
    <w:rsid w:val="00D53892"/>
    <w:rsid w:val="00D55435"/>
    <w:rsid w:val="00D63941"/>
    <w:rsid w:val="00D80279"/>
    <w:rsid w:val="00D80436"/>
    <w:rsid w:val="00D903F0"/>
    <w:rsid w:val="00D905A0"/>
    <w:rsid w:val="00D93E3A"/>
    <w:rsid w:val="00D93F02"/>
    <w:rsid w:val="00D94CE6"/>
    <w:rsid w:val="00D9582E"/>
    <w:rsid w:val="00D974D9"/>
    <w:rsid w:val="00D978A9"/>
    <w:rsid w:val="00DA2DAA"/>
    <w:rsid w:val="00DA4CE8"/>
    <w:rsid w:val="00DA4CF2"/>
    <w:rsid w:val="00DA5D7D"/>
    <w:rsid w:val="00DB1C03"/>
    <w:rsid w:val="00DB6F91"/>
    <w:rsid w:val="00DC03EC"/>
    <w:rsid w:val="00DC2AA6"/>
    <w:rsid w:val="00DC32AB"/>
    <w:rsid w:val="00DC41CE"/>
    <w:rsid w:val="00DD18A2"/>
    <w:rsid w:val="00DD2824"/>
    <w:rsid w:val="00DD28D0"/>
    <w:rsid w:val="00DD525C"/>
    <w:rsid w:val="00DE1035"/>
    <w:rsid w:val="00DE2C6A"/>
    <w:rsid w:val="00DE36C7"/>
    <w:rsid w:val="00DE6459"/>
    <w:rsid w:val="00DF3963"/>
    <w:rsid w:val="00DF39F4"/>
    <w:rsid w:val="00DF4FF6"/>
    <w:rsid w:val="00E00EA7"/>
    <w:rsid w:val="00E01D92"/>
    <w:rsid w:val="00E02586"/>
    <w:rsid w:val="00E07C1F"/>
    <w:rsid w:val="00E10F7A"/>
    <w:rsid w:val="00E15F0E"/>
    <w:rsid w:val="00E25101"/>
    <w:rsid w:val="00E253DC"/>
    <w:rsid w:val="00E258E1"/>
    <w:rsid w:val="00E301AB"/>
    <w:rsid w:val="00E30828"/>
    <w:rsid w:val="00E403AB"/>
    <w:rsid w:val="00E40F9F"/>
    <w:rsid w:val="00E450D8"/>
    <w:rsid w:val="00E47724"/>
    <w:rsid w:val="00E515CF"/>
    <w:rsid w:val="00E53688"/>
    <w:rsid w:val="00E54D4D"/>
    <w:rsid w:val="00E62059"/>
    <w:rsid w:val="00E62463"/>
    <w:rsid w:val="00E62A11"/>
    <w:rsid w:val="00E65ECF"/>
    <w:rsid w:val="00E6610B"/>
    <w:rsid w:val="00E6698A"/>
    <w:rsid w:val="00E70CB5"/>
    <w:rsid w:val="00E75468"/>
    <w:rsid w:val="00E75C33"/>
    <w:rsid w:val="00E762A3"/>
    <w:rsid w:val="00E7765C"/>
    <w:rsid w:val="00E81ABC"/>
    <w:rsid w:val="00E90C40"/>
    <w:rsid w:val="00E932E9"/>
    <w:rsid w:val="00EA0E04"/>
    <w:rsid w:val="00EA6A88"/>
    <w:rsid w:val="00EA7212"/>
    <w:rsid w:val="00EA7BCA"/>
    <w:rsid w:val="00EB271D"/>
    <w:rsid w:val="00EB5D2A"/>
    <w:rsid w:val="00EB70B8"/>
    <w:rsid w:val="00EC31C2"/>
    <w:rsid w:val="00EC4197"/>
    <w:rsid w:val="00EC6215"/>
    <w:rsid w:val="00ED02E5"/>
    <w:rsid w:val="00ED1F5C"/>
    <w:rsid w:val="00ED269F"/>
    <w:rsid w:val="00ED5B0B"/>
    <w:rsid w:val="00ED5E4D"/>
    <w:rsid w:val="00ED6D6D"/>
    <w:rsid w:val="00EE3CFF"/>
    <w:rsid w:val="00EE5A1F"/>
    <w:rsid w:val="00EF06B1"/>
    <w:rsid w:val="00EF2AE3"/>
    <w:rsid w:val="00EF31D2"/>
    <w:rsid w:val="00EF3C94"/>
    <w:rsid w:val="00EF7456"/>
    <w:rsid w:val="00EF7DDB"/>
    <w:rsid w:val="00F04411"/>
    <w:rsid w:val="00F05950"/>
    <w:rsid w:val="00F06D4B"/>
    <w:rsid w:val="00F15F16"/>
    <w:rsid w:val="00F21763"/>
    <w:rsid w:val="00F22A07"/>
    <w:rsid w:val="00F256F0"/>
    <w:rsid w:val="00F274A5"/>
    <w:rsid w:val="00F33F0B"/>
    <w:rsid w:val="00F47FA5"/>
    <w:rsid w:val="00F5059A"/>
    <w:rsid w:val="00F5566C"/>
    <w:rsid w:val="00F56036"/>
    <w:rsid w:val="00F60A06"/>
    <w:rsid w:val="00F60F68"/>
    <w:rsid w:val="00F70CA6"/>
    <w:rsid w:val="00F71112"/>
    <w:rsid w:val="00F73D3D"/>
    <w:rsid w:val="00F74F2C"/>
    <w:rsid w:val="00F75CE2"/>
    <w:rsid w:val="00F76C9B"/>
    <w:rsid w:val="00F80FEC"/>
    <w:rsid w:val="00F82AA2"/>
    <w:rsid w:val="00F861E2"/>
    <w:rsid w:val="00F94C50"/>
    <w:rsid w:val="00F94CBD"/>
    <w:rsid w:val="00F969B3"/>
    <w:rsid w:val="00F96AD0"/>
    <w:rsid w:val="00FA0DA2"/>
    <w:rsid w:val="00FA0ECE"/>
    <w:rsid w:val="00FA5747"/>
    <w:rsid w:val="00FB389D"/>
    <w:rsid w:val="00FB5B57"/>
    <w:rsid w:val="00FC35A5"/>
    <w:rsid w:val="00FC5EA5"/>
    <w:rsid w:val="00FC6784"/>
    <w:rsid w:val="00FC67D7"/>
    <w:rsid w:val="00FC77AF"/>
    <w:rsid w:val="00FF025E"/>
    <w:rsid w:val="00FF0E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AB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C16F93"/>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713DE8"/>
    <w:pPr>
      <w:keepNext/>
      <w:keepLines/>
      <w:spacing w:line="300" w:lineRule="auto"/>
      <w:outlineLvl w:val="0"/>
    </w:pPr>
    <w:rPr>
      <w:rFonts w:eastAsiaTheme="majorEastAsia"/>
      <w:b/>
      <w:bCs/>
      <w:color w:val="000000" w:themeColor="text1"/>
    </w:rPr>
  </w:style>
  <w:style w:type="paragraph" w:styleId="Balk2">
    <w:name w:val="heading 2"/>
    <w:basedOn w:val="Normal"/>
    <w:next w:val="Normal"/>
    <w:link w:val="Balk2Char"/>
    <w:uiPriority w:val="9"/>
    <w:unhideWhenUsed/>
    <w:qFormat/>
    <w:rsid w:val="002B0A81"/>
    <w:pPr>
      <w:keepNext/>
      <w:keepLines/>
      <w:numPr>
        <w:ilvl w:val="1"/>
        <w:numId w:val="3"/>
      </w:numPr>
      <w:adjustRightInd w:val="0"/>
      <w:spacing w:before="40" w:line="300" w:lineRule="auto"/>
      <w:ind w:left="0" w:firstLine="0"/>
      <w:outlineLvl w:val="1"/>
    </w:pPr>
    <w:rPr>
      <w:rFonts w:eastAsiaTheme="majorEastAsia"/>
      <w:b/>
      <w:bCs/>
      <w:color w:val="000000" w:themeColor="text1"/>
    </w:rPr>
  </w:style>
  <w:style w:type="paragraph" w:styleId="Balk3">
    <w:name w:val="heading 3"/>
    <w:basedOn w:val="Normal"/>
    <w:next w:val="Normal"/>
    <w:link w:val="Balk3Char"/>
    <w:uiPriority w:val="9"/>
    <w:unhideWhenUsed/>
    <w:qFormat/>
    <w:rsid w:val="007F7297"/>
    <w:pPr>
      <w:keepNext/>
      <w:keepLines/>
      <w:numPr>
        <w:ilvl w:val="2"/>
        <w:numId w:val="3"/>
      </w:numPr>
      <w:adjustRightInd w:val="0"/>
      <w:spacing w:before="40" w:line="300" w:lineRule="auto"/>
      <w:ind w:left="0" w:firstLine="0"/>
      <w:outlineLvl w:val="2"/>
    </w:pPr>
    <w:rPr>
      <w:b/>
      <w:bCs/>
      <w:color w:val="000000" w:themeColor="text1"/>
    </w:rPr>
  </w:style>
  <w:style w:type="paragraph" w:styleId="Balk4">
    <w:name w:val="heading 4"/>
    <w:basedOn w:val="Gvde"/>
    <w:next w:val="Normal"/>
    <w:link w:val="Balk4Char"/>
    <w:uiPriority w:val="9"/>
    <w:unhideWhenUsed/>
    <w:qFormat/>
    <w:rsid w:val="00D978A9"/>
    <w:pPr>
      <w:numPr>
        <w:ilvl w:val="3"/>
        <w:numId w:val="31"/>
      </w:numPr>
      <w:adjustRightInd w:val="0"/>
      <w:spacing w:line="240" w:lineRule="exact"/>
      <w:ind w:left="0" w:firstLine="0"/>
      <w:outlineLvl w:val="3"/>
    </w:pPr>
    <w:rPr>
      <w:rFonts w:ascii="Times New Roman" w:hAnsi="Times New Roman"/>
      <w:b/>
      <w:bCs/>
      <w:sz w:val="24"/>
      <w:szCs w:val="24"/>
    </w:rPr>
  </w:style>
  <w:style w:type="paragraph" w:styleId="Balk5">
    <w:name w:val="heading 5"/>
    <w:basedOn w:val="Normal"/>
    <w:next w:val="Normal"/>
    <w:link w:val="Balk5Char"/>
    <w:uiPriority w:val="9"/>
    <w:unhideWhenUsed/>
    <w:qFormat/>
    <w:rsid w:val="00695662"/>
    <w:pPr>
      <w:keepNext/>
      <w:keepLines/>
      <w:spacing w:before="40"/>
      <w:outlineLvl w:val="4"/>
    </w:pPr>
    <w:rPr>
      <w:rFonts w:eastAsiaTheme="majorEastAsia" w:cstheme="majorBidi"/>
      <w:b/>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F7297"/>
    <w:pPr>
      <w:contextualSpacing/>
    </w:pPr>
  </w:style>
  <w:style w:type="character" w:customStyle="1" w:styleId="Balk1Char">
    <w:name w:val="Başlık 1 Char"/>
    <w:basedOn w:val="VarsaylanParagrafYazTipi"/>
    <w:link w:val="Balk1"/>
    <w:uiPriority w:val="9"/>
    <w:rsid w:val="00713DE8"/>
    <w:rPr>
      <w:rFonts w:ascii="Times New Roman" w:eastAsiaTheme="majorEastAsia" w:hAnsi="Times New Roman" w:cs="Times New Roman"/>
      <w:b/>
      <w:bCs/>
      <w:color w:val="000000" w:themeColor="text1"/>
      <w:kern w:val="0"/>
      <w:lang w:eastAsia="tr-TR"/>
      <w14:ligatures w14:val="none"/>
    </w:rPr>
  </w:style>
  <w:style w:type="paragraph" w:styleId="TBal">
    <w:name w:val="TOC Heading"/>
    <w:basedOn w:val="Balk1"/>
    <w:next w:val="Normal"/>
    <w:uiPriority w:val="39"/>
    <w:unhideWhenUsed/>
    <w:qFormat/>
    <w:rsid w:val="004A14C4"/>
    <w:pPr>
      <w:spacing w:before="480" w:line="276" w:lineRule="auto"/>
      <w:outlineLvl w:val="9"/>
    </w:pPr>
    <w:rPr>
      <w:b w:val="0"/>
      <w:bCs w:val="0"/>
      <w:sz w:val="28"/>
      <w:szCs w:val="28"/>
    </w:rPr>
  </w:style>
  <w:style w:type="paragraph" w:styleId="T2">
    <w:name w:val="toc 2"/>
    <w:basedOn w:val="Normal"/>
    <w:next w:val="Normal"/>
    <w:autoRedefine/>
    <w:uiPriority w:val="39"/>
    <w:unhideWhenUsed/>
    <w:rsid w:val="000B45B0"/>
    <w:pPr>
      <w:tabs>
        <w:tab w:val="right" w:leader="dot" w:pos="9062"/>
      </w:tabs>
      <w:ind w:left="238"/>
    </w:pPr>
    <w:rPr>
      <w:rFonts w:cstheme="minorHAnsi"/>
      <w:i/>
      <w:iCs/>
      <w:sz w:val="20"/>
      <w:szCs w:val="20"/>
    </w:rPr>
  </w:style>
  <w:style w:type="paragraph" w:styleId="T1">
    <w:name w:val="toc 1"/>
    <w:basedOn w:val="Normal"/>
    <w:next w:val="Normal"/>
    <w:autoRedefine/>
    <w:uiPriority w:val="39"/>
    <w:unhideWhenUsed/>
    <w:rsid w:val="00E253DC"/>
    <w:pPr>
      <w:tabs>
        <w:tab w:val="right" w:leader="dot" w:pos="9062"/>
      </w:tabs>
    </w:pPr>
    <w:rPr>
      <w:rFonts w:cstheme="minorHAnsi"/>
      <w:bCs/>
      <w:szCs w:val="20"/>
    </w:rPr>
  </w:style>
  <w:style w:type="paragraph" w:styleId="T3">
    <w:name w:val="toc 3"/>
    <w:basedOn w:val="Normal"/>
    <w:next w:val="Normal"/>
    <w:autoRedefine/>
    <w:uiPriority w:val="39"/>
    <w:unhideWhenUsed/>
    <w:rsid w:val="000B45B0"/>
    <w:pPr>
      <w:tabs>
        <w:tab w:val="right" w:leader="dot" w:pos="9062"/>
      </w:tabs>
      <w:ind w:left="482"/>
    </w:pPr>
    <w:rPr>
      <w:rFonts w:cstheme="minorHAnsi"/>
      <w:sz w:val="20"/>
      <w:szCs w:val="20"/>
    </w:rPr>
  </w:style>
  <w:style w:type="paragraph" w:styleId="T4">
    <w:name w:val="toc 4"/>
    <w:basedOn w:val="Normal"/>
    <w:next w:val="Normal"/>
    <w:autoRedefine/>
    <w:uiPriority w:val="39"/>
    <w:unhideWhenUsed/>
    <w:rsid w:val="004A14C4"/>
    <w:pPr>
      <w:ind w:left="720"/>
    </w:pPr>
    <w:rPr>
      <w:rFonts w:cstheme="minorHAnsi"/>
      <w:sz w:val="20"/>
      <w:szCs w:val="20"/>
    </w:rPr>
  </w:style>
  <w:style w:type="paragraph" w:styleId="T5">
    <w:name w:val="toc 5"/>
    <w:basedOn w:val="Normal"/>
    <w:next w:val="Normal"/>
    <w:autoRedefine/>
    <w:uiPriority w:val="39"/>
    <w:unhideWhenUsed/>
    <w:rsid w:val="004A14C4"/>
    <w:pPr>
      <w:ind w:left="960"/>
    </w:pPr>
    <w:rPr>
      <w:rFonts w:cstheme="minorHAnsi"/>
      <w:sz w:val="20"/>
      <w:szCs w:val="20"/>
    </w:rPr>
  </w:style>
  <w:style w:type="paragraph" w:styleId="T6">
    <w:name w:val="toc 6"/>
    <w:basedOn w:val="Normal"/>
    <w:next w:val="Normal"/>
    <w:autoRedefine/>
    <w:uiPriority w:val="39"/>
    <w:unhideWhenUsed/>
    <w:rsid w:val="004A14C4"/>
    <w:pPr>
      <w:ind w:left="1200"/>
    </w:pPr>
    <w:rPr>
      <w:rFonts w:cstheme="minorHAnsi"/>
      <w:sz w:val="20"/>
      <w:szCs w:val="20"/>
    </w:rPr>
  </w:style>
  <w:style w:type="paragraph" w:styleId="T7">
    <w:name w:val="toc 7"/>
    <w:basedOn w:val="Normal"/>
    <w:next w:val="Normal"/>
    <w:autoRedefine/>
    <w:uiPriority w:val="39"/>
    <w:unhideWhenUsed/>
    <w:rsid w:val="004A14C4"/>
    <w:pPr>
      <w:ind w:left="1440"/>
    </w:pPr>
    <w:rPr>
      <w:rFonts w:cstheme="minorHAnsi"/>
      <w:sz w:val="20"/>
      <w:szCs w:val="20"/>
    </w:rPr>
  </w:style>
  <w:style w:type="paragraph" w:styleId="T8">
    <w:name w:val="toc 8"/>
    <w:basedOn w:val="Normal"/>
    <w:next w:val="Normal"/>
    <w:autoRedefine/>
    <w:uiPriority w:val="39"/>
    <w:unhideWhenUsed/>
    <w:rsid w:val="004A14C4"/>
    <w:pPr>
      <w:ind w:left="1680"/>
    </w:pPr>
    <w:rPr>
      <w:rFonts w:cstheme="minorHAnsi"/>
      <w:sz w:val="20"/>
      <w:szCs w:val="20"/>
    </w:rPr>
  </w:style>
  <w:style w:type="paragraph" w:styleId="T9">
    <w:name w:val="toc 9"/>
    <w:basedOn w:val="Normal"/>
    <w:next w:val="Normal"/>
    <w:autoRedefine/>
    <w:uiPriority w:val="39"/>
    <w:unhideWhenUsed/>
    <w:rsid w:val="004A14C4"/>
    <w:pPr>
      <w:ind w:left="1920"/>
    </w:pPr>
    <w:rPr>
      <w:rFonts w:cstheme="minorHAnsi"/>
      <w:sz w:val="20"/>
      <w:szCs w:val="20"/>
    </w:rPr>
  </w:style>
  <w:style w:type="character" w:customStyle="1" w:styleId="Balk2Char">
    <w:name w:val="Başlık 2 Char"/>
    <w:basedOn w:val="VarsaylanParagrafYazTipi"/>
    <w:link w:val="Balk2"/>
    <w:uiPriority w:val="9"/>
    <w:rsid w:val="002B0A81"/>
    <w:rPr>
      <w:rFonts w:ascii="Times New Roman" w:eastAsiaTheme="majorEastAsia" w:hAnsi="Times New Roman" w:cs="Times New Roman"/>
      <w:b/>
      <w:bCs/>
      <w:color w:val="000000" w:themeColor="text1"/>
      <w:kern w:val="0"/>
      <w:lang w:eastAsia="tr-TR"/>
      <w14:ligatures w14:val="none"/>
    </w:rPr>
  </w:style>
  <w:style w:type="character" w:styleId="Kpr">
    <w:name w:val="Hyperlink"/>
    <w:basedOn w:val="VarsaylanParagrafYazTipi"/>
    <w:uiPriority w:val="99"/>
    <w:unhideWhenUsed/>
    <w:rsid w:val="004A14C4"/>
    <w:rPr>
      <w:color w:val="0563C1" w:themeColor="hyperlink"/>
      <w:u w:val="single"/>
    </w:rPr>
  </w:style>
  <w:style w:type="paragraph" w:customStyle="1" w:styleId="Gvde">
    <w:name w:val="Gövde"/>
    <w:rsid w:val="00416602"/>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tr-TR"/>
      <w14:textOutline w14:w="0" w14:cap="flat" w14:cmpd="sng" w14:algn="ctr">
        <w14:noFill/>
        <w14:prstDash w14:val="solid"/>
        <w14:bevel/>
      </w14:textOutline>
      <w14:ligatures w14:val="none"/>
    </w:rPr>
  </w:style>
  <w:style w:type="numbering" w:customStyle="1" w:styleId="Maddeareti">
    <w:name w:val="Madde İşareti"/>
    <w:rsid w:val="00572B7E"/>
    <w:pPr>
      <w:numPr>
        <w:numId w:val="1"/>
      </w:numPr>
    </w:pPr>
  </w:style>
  <w:style w:type="character" w:customStyle="1" w:styleId="Balk3Char">
    <w:name w:val="Başlık 3 Char"/>
    <w:basedOn w:val="VarsaylanParagrafYazTipi"/>
    <w:link w:val="Balk3"/>
    <w:uiPriority w:val="9"/>
    <w:rsid w:val="007F7297"/>
    <w:rPr>
      <w:rFonts w:ascii="Times New Roman" w:eastAsia="Times New Roman" w:hAnsi="Times New Roman" w:cs="Times New Roman"/>
      <w:b/>
      <w:bCs/>
      <w:color w:val="000000" w:themeColor="text1"/>
      <w:kern w:val="0"/>
      <w:lang w:eastAsia="tr-TR"/>
      <w14:ligatures w14:val="none"/>
    </w:rPr>
  </w:style>
  <w:style w:type="table" w:customStyle="1" w:styleId="TableNormal">
    <w:name w:val="Table Normal"/>
    <w:rsid w:val="004D6906"/>
    <w:pPr>
      <w:pBdr>
        <w:top w:val="nil"/>
        <w:left w:val="nil"/>
        <w:bottom w:val="nil"/>
        <w:right w:val="nil"/>
        <w:between w:val="nil"/>
        <w:bar w:val="nil"/>
      </w:pBdr>
    </w:pPr>
    <w:rPr>
      <w:rFonts w:ascii="Times New Roman" w:eastAsia="Arial Unicode MS" w:hAnsi="Times New Roman" w:cs="Times New Roman"/>
      <w:kern w:val="0"/>
      <w:sz w:val="20"/>
      <w:szCs w:val="20"/>
      <w:bdr w:val="nil"/>
      <w:lang w:eastAsia="tr-TR"/>
      <w14:ligatures w14:val="none"/>
    </w:rPr>
    <w:tblPr>
      <w:tblInd w:w="0" w:type="dxa"/>
      <w:tblCellMar>
        <w:top w:w="0" w:type="dxa"/>
        <w:left w:w="0" w:type="dxa"/>
        <w:bottom w:w="0" w:type="dxa"/>
        <w:right w:w="0" w:type="dxa"/>
      </w:tblCellMar>
    </w:tblPr>
  </w:style>
  <w:style w:type="paragraph" w:customStyle="1" w:styleId="TabloStili2">
    <w:name w:val="Tablo Stili 2"/>
    <w:rsid w:val="004D6906"/>
    <w:pPr>
      <w:pBdr>
        <w:top w:val="nil"/>
        <w:left w:val="nil"/>
        <w:bottom w:val="nil"/>
        <w:right w:val="nil"/>
        <w:between w:val="nil"/>
        <w:bar w:val="nil"/>
      </w:pBdr>
    </w:pPr>
    <w:rPr>
      <w:rFonts w:ascii="Helvetica Neue" w:eastAsia="Arial Unicode MS" w:hAnsi="Helvetica Neue" w:cs="Arial Unicode MS"/>
      <w:color w:val="000000"/>
      <w:kern w:val="0"/>
      <w:sz w:val="20"/>
      <w:szCs w:val="20"/>
      <w:bdr w:val="nil"/>
      <w:lang w:eastAsia="tr-TR"/>
      <w14:textOutline w14:w="0" w14:cap="flat" w14:cmpd="sng" w14:algn="ctr">
        <w14:noFill/>
        <w14:prstDash w14:val="solid"/>
        <w14:bevel/>
      </w14:textOutline>
      <w14:ligatures w14:val="none"/>
    </w:rPr>
  </w:style>
  <w:style w:type="character" w:customStyle="1" w:styleId="Yok">
    <w:name w:val="Yok"/>
    <w:rsid w:val="00E450D8"/>
  </w:style>
  <w:style w:type="character" w:customStyle="1" w:styleId="Hyperlink0">
    <w:name w:val="Hyperlink.0"/>
    <w:basedOn w:val="Yok"/>
    <w:rsid w:val="00E450D8"/>
    <w:rPr>
      <w:outline w:val="0"/>
      <w:color w:val="1155CC"/>
      <w:u w:val="single"/>
    </w:rPr>
  </w:style>
  <w:style w:type="paragraph" w:customStyle="1" w:styleId="Saptanm">
    <w:name w:val="Saptanmış"/>
    <w:rsid w:val="00E450D8"/>
    <w:pPr>
      <w:pBdr>
        <w:top w:val="nil"/>
        <w:left w:val="nil"/>
        <w:bottom w:val="nil"/>
        <w:right w:val="nil"/>
        <w:between w:val="nil"/>
        <w:bar w:val="nil"/>
      </w:pBdr>
      <w:spacing w:before="160" w:line="288" w:lineRule="auto"/>
    </w:pPr>
    <w:rPr>
      <w:rFonts w:ascii="Helvetica Neue" w:eastAsia="Arial Unicode MS" w:hAnsi="Helvetica Neue" w:cs="Arial Unicode MS"/>
      <w:color w:val="000000"/>
      <w:kern w:val="0"/>
      <w:bdr w:val="nil"/>
      <w:lang w:eastAsia="tr-TR"/>
      <w14:textOutline w14:w="0" w14:cap="flat" w14:cmpd="sng" w14:algn="ctr">
        <w14:noFill/>
        <w14:prstDash w14:val="solid"/>
        <w14:bevel/>
      </w14:textOutline>
      <w14:ligatures w14:val="none"/>
    </w:rPr>
  </w:style>
  <w:style w:type="character" w:customStyle="1" w:styleId="Balk4Char">
    <w:name w:val="Başlık 4 Char"/>
    <w:basedOn w:val="VarsaylanParagrafYazTipi"/>
    <w:link w:val="Balk4"/>
    <w:uiPriority w:val="9"/>
    <w:rsid w:val="00D978A9"/>
    <w:rPr>
      <w:rFonts w:ascii="Times New Roman" w:eastAsia="Arial Unicode MS" w:hAnsi="Times New Roman" w:cs="Arial Unicode MS"/>
      <w:b/>
      <w:bCs/>
      <w:color w:val="000000"/>
      <w:kern w:val="0"/>
      <w:bdr w:val="nil"/>
      <w:lang w:eastAsia="tr-TR"/>
      <w14:textOutline w14:w="0" w14:cap="flat" w14:cmpd="sng" w14:algn="ctr">
        <w14:noFill/>
        <w14:prstDash w14:val="solid"/>
        <w14:bevel/>
      </w14:textOutline>
      <w14:ligatures w14:val="none"/>
    </w:rPr>
  </w:style>
  <w:style w:type="character" w:customStyle="1" w:styleId="Balk5Char">
    <w:name w:val="Başlık 5 Char"/>
    <w:basedOn w:val="VarsaylanParagrafYazTipi"/>
    <w:link w:val="Balk5"/>
    <w:uiPriority w:val="9"/>
    <w:rsid w:val="00695662"/>
    <w:rPr>
      <w:rFonts w:ascii="Times New Roman" w:eastAsiaTheme="majorEastAsia" w:hAnsi="Times New Roman" w:cstheme="majorBidi"/>
      <w:b/>
      <w:color w:val="000000" w:themeColor="text1"/>
      <w:kern w:val="0"/>
      <w:lang w:eastAsia="tr-TR"/>
      <w14:ligatures w14:val="none"/>
    </w:rPr>
  </w:style>
  <w:style w:type="character" w:customStyle="1" w:styleId="zmlenmeyenBahsetme1">
    <w:name w:val="Çözümlenmeyen Bahsetme1"/>
    <w:basedOn w:val="VarsaylanParagrafYazTipi"/>
    <w:uiPriority w:val="99"/>
    <w:semiHidden/>
    <w:unhideWhenUsed/>
    <w:rsid w:val="00E54D4D"/>
    <w:rPr>
      <w:color w:val="605E5C"/>
      <w:shd w:val="clear" w:color="auto" w:fill="E1DFDD"/>
    </w:rPr>
  </w:style>
  <w:style w:type="character" w:customStyle="1" w:styleId="Hyperlink1">
    <w:name w:val="Hyperlink.1"/>
    <w:basedOn w:val="Kpr"/>
    <w:rsid w:val="00455DC8"/>
    <w:rPr>
      <w:color w:val="0563C1" w:themeColor="hyperlink"/>
      <w:u w:val="single"/>
    </w:rPr>
  </w:style>
  <w:style w:type="character" w:customStyle="1" w:styleId="Hyperlink2">
    <w:name w:val="Hyperlink.2"/>
    <w:basedOn w:val="Yok"/>
    <w:rsid w:val="00455DC8"/>
    <w:rPr>
      <w:outline w:val="0"/>
      <w:color w:val="1155CC"/>
      <w:u w:val="single" w:color="1154CC"/>
    </w:rPr>
  </w:style>
  <w:style w:type="table" w:styleId="TabloKlavuzu">
    <w:name w:val="Table Grid"/>
    <w:basedOn w:val="NormalTablo"/>
    <w:uiPriority w:val="39"/>
    <w:rsid w:val="004006D0"/>
    <w:pPr>
      <w:ind w:firstLine="851"/>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4006D0"/>
    <w:pPr>
      <w:ind w:firstLine="851"/>
    </w:pPr>
    <w:rPr>
      <w:kern w:val="0"/>
      <w:sz w:val="22"/>
      <w:szCs w:val="22"/>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tbilgi">
    <w:name w:val="header"/>
    <w:basedOn w:val="Normal"/>
    <w:link w:val="stbilgiChar"/>
    <w:uiPriority w:val="99"/>
    <w:unhideWhenUsed/>
    <w:rsid w:val="00625630"/>
    <w:pPr>
      <w:tabs>
        <w:tab w:val="center" w:pos="4536"/>
        <w:tab w:val="right" w:pos="9072"/>
      </w:tabs>
    </w:pPr>
  </w:style>
  <w:style w:type="character" w:customStyle="1" w:styleId="stbilgiChar">
    <w:name w:val="Üstbilgi Char"/>
    <w:basedOn w:val="VarsaylanParagrafYazTipi"/>
    <w:link w:val="stbilgi"/>
    <w:uiPriority w:val="99"/>
    <w:rsid w:val="00625630"/>
  </w:style>
  <w:style w:type="paragraph" w:styleId="Altbilgi">
    <w:name w:val="footer"/>
    <w:basedOn w:val="Normal"/>
    <w:link w:val="AltbilgiChar"/>
    <w:uiPriority w:val="99"/>
    <w:unhideWhenUsed/>
    <w:rsid w:val="00625630"/>
    <w:pPr>
      <w:tabs>
        <w:tab w:val="center" w:pos="4536"/>
        <w:tab w:val="right" w:pos="9072"/>
      </w:tabs>
    </w:pPr>
  </w:style>
  <w:style w:type="character" w:customStyle="1" w:styleId="AltbilgiChar">
    <w:name w:val="Altbilgi Char"/>
    <w:basedOn w:val="VarsaylanParagrafYazTipi"/>
    <w:link w:val="Altbilgi"/>
    <w:uiPriority w:val="99"/>
    <w:rsid w:val="00625630"/>
  </w:style>
  <w:style w:type="paragraph" w:styleId="AralkYok">
    <w:name w:val="No Spacing"/>
    <w:link w:val="AralkYokChar"/>
    <w:uiPriority w:val="1"/>
    <w:rsid w:val="00EF3C94"/>
  </w:style>
  <w:style w:type="paragraph" w:styleId="KonuBal">
    <w:name w:val="Title"/>
    <w:basedOn w:val="Normal"/>
    <w:next w:val="Normal"/>
    <w:link w:val="KonuBalChar"/>
    <w:uiPriority w:val="10"/>
    <w:qFormat/>
    <w:rsid w:val="00EF3C94"/>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F3C94"/>
    <w:rPr>
      <w:rFonts w:asciiTheme="majorHAnsi" w:eastAsiaTheme="majorEastAsia" w:hAnsiTheme="majorHAnsi" w:cstheme="majorBidi"/>
      <w:spacing w:val="-10"/>
      <w:kern w:val="28"/>
      <w:sz w:val="56"/>
      <w:szCs w:val="56"/>
    </w:rPr>
  </w:style>
  <w:style w:type="character" w:customStyle="1" w:styleId="AralkYokChar">
    <w:name w:val="Aralık Yok Char"/>
    <w:basedOn w:val="VarsaylanParagrafYazTipi"/>
    <w:link w:val="AralkYok"/>
    <w:uiPriority w:val="1"/>
    <w:rsid w:val="00C16F93"/>
  </w:style>
  <w:style w:type="paragraph" w:styleId="ResimYazs">
    <w:name w:val="caption"/>
    <w:basedOn w:val="Normal"/>
    <w:next w:val="Normal"/>
    <w:uiPriority w:val="35"/>
    <w:unhideWhenUsed/>
    <w:qFormat/>
    <w:rsid w:val="001B0759"/>
    <w:pPr>
      <w:spacing w:after="200"/>
    </w:pPr>
    <w:rPr>
      <w:i/>
      <w:iCs/>
      <w:color w:val="44546A" w:themeColor="text2"/>
      <w:sz w:val="18"/>
      <w:szCs w:val="18"/>
    </w:rPr>
  </w:style>
  <w:style w:type="paragraph" w:styleId="ekillerTablosu">
    <w:name w:val="table of figures"/>
    <w:basedOn w:val="Normal"/>
    <w:next w:val="Normal"/>
    <w:uiPriority w:val="99"/>
    <w:unhideWhenUsed/>
    <w:rsid w:val="001B0759"/>
  </w:style>
  <w:style w:type="character" w:styleId="zlenenKpr">
    <w:name w:val="FollowedHyperlink"/>
    <w:basedOn w:val="VarsaylanParagrafYazTipi"/>
    <w:uiPriority w:val="99"/>
    <w:semiHidden/>
    <w:unhideWhenUsed/>
    <w:rsid w:val="000B45B0"/>
    <w:rPr>
      <w:color w:val="954F72" w:themeColor="followedHyperlink"/>
      <w:u w:val="single"/>
    </w:rPr>
  </w:style>
  <w:style w:type="numbering" w:customStyle="1" w:styleId="GeerliListe1">
    <w:name w:val="Geçerli Liste1"/>
    <w:uiPriority w:val="99"/>
    <w:rsid w:val="00E253DC"/>
    <w:pPr>
      <w:numPr>
        <w:numId w:val="23"/>
      </w:numPr>
    </w:pPr>
  </w:style>
  <w:style w:type="paragraph" w:styleId="Dzeltme">
    <w:name w:val="Revision"/>
    <w:hidden/>
    <w:uiPriority w:val="99"/>
    <w:semiHidden/>
    <w:rsid w:val="00E253DC"/>
    <w:rPr>
      <w:rFonts w:ascii="Times New Roman" w:eastAsia="Times New Roman" w:hAnsi="Times New Roman" w:cs="Times New Roman"/>
      <w:kern w:val="0"/>
      <w:lang w:eastAsia="tr-TR"/>
      <w14:ligatures w14:val="none"/>
    </w:rPr>
  </w:style>
  <w:style w:type="character" w:styleId="SayfaNumaras">
    <w:name w:val="page number"/>
    <w:basedOn w:val="VarsaylanParagrafYazTipi"/>
    <w:uiPriority w:val="99"/>
    <w:semiHidden/>
    <w:unhideWhenUsed/>
    <w:rsid w:val="00E253DC"/>
  </w:style>
  <w:style w:type="character" w:styleId="AklamaBavurusu">
    <w:name w:val="annotation reference"/>
    <w:basedOn w:val="VarsaylanParagrafYazTipi"/>
    <w:uiPriority w:val="99"/>
    <w:semiHidden/>
    <w:unhideWhenUsed/>
    <w:rsid w:val="008C0486"/>
    <w:rPr>
      <w:sz w:val="16"/>
      <w:szCs w:val="16"/>
    </w:rPr>
  </w:style>
  <w:style w:type="numbering" w:customStyle="1" w:styleId="GeerliListe2">
    <w:name w:val="Geçerli Liste2"/>
    <w:uiPriority w:val="99"/>
    <w:rsid w:val="00D978A9"/>
    <w:pPr>
      <w:numPr>
        <w:numId w:val="30"/>
      </w:numPr>
    </w:pPr>
  </w:style>
  <w:style w:type="paragraph" w:styleId="AklamaMetni">
    <w:name w:val="annotation text"/>
    <w:basedOn w:val="Normal"/>
    <w:link w:val="AklamaMetniChar"/>
    <w:uiPriority w:val="99"/>
    <w:semiHidden/>
    <w:unhideWhenUsed/>
    <w:rsid w:val="008C0486"/>
    <w:rPr>
      <w:sz w:val="20"/>
      <w:szCs w:val="20"/>
    </w:rPr>
  </w:style>
  <w:style w:type="character" w:customStyle="1" w:styleId="AklamaMetniChar">
    <w:name w:val="Açıklama Metni Char"/>
    <w:basedOn w:val="VarsaylanParagrafYazTipi"/>
    <w:link w:val="AklamaMetni"/>
    <w:uiPriority w:val="99"/>
    <w:semiHidden/>
    <w:rsid w:val="008C0486"/>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8C0486"/>
    <w:rPr>
      <w:b/>
      <w:bCs/>
    </w:rPr>
  </w:style>
  <w:style w:type="character" w:customStyle="1" w:styleId="AklamaKonusuChar">
    <w:name w:val="Açıklama Konusu Char"/>
    <w:basedOn w:val="AklamaMetniChar"/>
    <w:link w:val="AklamaKonusu"/>
    <w:uiPriority w:val="99"/>
    <w:semiHidden/>
    <w:rsid w:val="008C0486"/>
    <w:rPr>
      <w:rFonts w:ascii="Times New Roman" w:eastAsia="Times New Roman" w:hAnsi="Times New Roman" w:cs="Times New Roman"/>
      <w:b/>
      <w:bCs/>
      <w:kern w:val="0"/>
      <w:sz w:val="20"/>
      <w:szCs w:val="20"/>
      <w:lang w:eastAsia="tr-TR"/>
      <w14:ligatures w14:val="none"/>
    </w:rPr>
  </w:style>
  <w:style w:type="character" w:customStyle="1" w:styleId="UnresolvedMention">
    <w:name w:val="Unresolved Mention"/>
    <w:basedOn w:val="VarsaylanParagrafYazTipi"/>
    <w:uiPriority w:val="99"/>
    <w:semiHidden/>
    <w:unhideWhenUsed/>
    <w:rsid w:val="005148E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C16F93"/>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713DE8"/>
    <w:pPr>
      <w:keepNext/>
      <w:keepLines/>
      <w:spacing w:line="300" w:lineRule="auto"/>
      <w:outlineLvl w:val="0"/>
    </w:pPr>
    <w:rPr>
      <w:rFonts w:eastAsiaTheme="majorEastAsia"/>
      <w:b/>
      <w:bCs/>
      <w:color w:val="000000" w:themeColor="text1"/>
    </w:rPr>
  </w:style>
  <w:style w:type="paragraph" w:styleId="Balk2">
    <w:name w:val="heading 2"/>
    <w:basedOn w:val="Normal"/>
    <w:next w:val="Normal"/>
    <w:link w:val="Balk2Char"/>
    <w:uiPriority w:val="9"/>
    <w:unhideWhenUsed/>
    <w:qFormat/>
    <w:rsid w:val="002B0A81"/>
    <w:pPr>
      <w:keepNext/>
      <w:keepLines/>
      <w:numPr>
        <w:ilvl w:val="1"/>
        <w:numId w:val="3"/>
      </w:numPr>
      <w:adjustRightInd w:val="0"/>
      <w:spacing w:before="40" w:line="300" w:lineRule="auto"/>
      <w:ind w:left="0" w:firstLine="0"/>
      <w:outlineLvl w:val="1"/>
    </w:pPr>
    <w:rPr>
      <w:rFonts w:eastAsiaTheme="majorEastAsia"/>
      <w:b/>
      <w:bCs/>
      <w:color w:val="000000" w:themeColor="text1"/>
    </w:rPr>
  </w:style>
  <w:style w:type="paragraph" w:styleId="Balk3">
    <w:name w:val="heading 3"/>
    <w:basedOn w:val="Normal"/>
    <w:next w:val="Normal"/>
    <w:link w:val="Balk3Char"/>
    <w:uiPriority w:val="9"/>
    <w:unhideWhenUsed/>
    <w:qFormat/>
    <w:rsid w:val="007F7297"/>
    <w:pPr>
      <w:keepNext/>
      <w:keepLines/>
      <w:numPr>
        <w:ilvl w:val="2"/>
        <w:numId w:val="3"/>
      </w:numPr>
      <w:adjustRightInd w:val="0"/>
      <w:spacing w:before="40" w:line="300" w:lineRule="auto"/>
      <w:ind w:left="0" w:firstLine="0"/>
      <w:outlineLvl w:val="2"/>
    </w:pPr>
    <w:rPr>
      <w:b/>
      <w:bCs/>
      <w:color w:val="000000" w:themeColor="text1"/>
    </w:rPr>
  </w:style>
  <w:style w:type="paragraph" w:styleId="Balk4">
    <w:name w:val="heading 4"/>
    <w:basedOn w:val="Gvde"/>
    <w:next w:val="Normal"/>
    <w:link w:val="Balk4Char"/>
    <w:uiPriority w:val="9"/>
    <w:unhideWhenUsed/>
    <w:qFormat/>
    <w:rsid w:val="00D978A9"/>
    <w:pPr>
      <w:numPr>
        <w:ilvl w:val="3"/>
        <w:numId w:val="31"/>
      </w:numPr>
      <w:adjustRightInd w:val="0"/>
      <w:spacing w:line="240" w:lineRule="exact"/>
      <w:ind w:left="0" w:firstLine="0"/>
      <w:outlineLvl w:val="3"/>
    </w:pPr>
    <w:rPr>
      <w:rFonts w:ascii="Times New Roman" w:hAnsi="Times New Roman"/>
      <w:b/>
      <w:bCs/>
      <w:sz w:val="24"/>
      <w:szCs w:val="24"/>
    </w:rPr>
  </w:style>
  <w:style w:type="paragraph" w:styleId="Balk5">
    <w:name w:val="heading 5"/>
    <w:basedOn w:val="Normal"/>
    <w:next w:val="Normal"/>
    <w:link w:val="Balk5Char"/>
    <w:uiPriority w:val="9"/>
    <w:unhideWhenUsed/>
    <w:qFormat/>
    <w:rsid w:val="00695662"/>
    <w:pPr>
      <w:keepNext/>
      <w:keepLines/>
      <w:spacing w:before="40"/>
      <w:outlineLvl w:val="4"/>
    </w:pPr>
    <w:rPr>
      <w:rFonts w:eastAsiaTheme="majorEastAsia" w:cstheme="majorBidi"/>
      <w:b/>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F7297"/>
    <w:pPr>
      <w:contextualSpacing/>
    </w:pPr>
  </w:style>
  <w:style w:type="character" w:customStyle="1" w:styleId="Balk1Char">
    <w:name w:val="Başlık 1 Char"/>
    <w:basedOn w:val="VarsaylanParagrafYazTipi"/>
    <w:link w:val="Balk1"/>
    <w:uiPriority w:val="9"/>
    <w:rsid w:val="00713DE8"/>
    <w:rPr>
      <w:rFonts w:ascii="Times New Roman" w:eastAsiaTheme="majorEastAsia" w:hAnsi="Times New Roman" w:cs="Times New Roman"/>
      <w:b/>
      <w:bCs/>
      <w:color w:val="000000" w:themeColor="text1"/>
      <w:kern w:val="0"/>
      <w:lang w:eastAsia="tr-TR"/>
      <w14:ligatures w14:val="none"/>
    </w:rPr>
  </w:style>
  <w:style w:type="paragraph" w:styleId="TBal">
    <w:name w:val="TOC Heading"/>
    <w:basedOn w:val="Balk1"/>
    <w:next w:val="Normal"/>
    <w:uiPriority w:val="39"/>
    <w:unhideWhenUsed/>
    <w:qFormat/>
    <w:rsid w:val="004A14C4"/>
    <w:pPr>
      <w:spacing w:before="480" w:line="276" w:lineRule="auto"/>
      <w:outlineLvl w:val="9"/>
    </w:pPr>
    <w:rPr>
      <w:b w:val="0"/>
      <w:bCs w:val="0"/>
      <w:sz w:val="28"/>
      <w:szCs w:val="28"/>
    </w:rPr>
  </w:style>
  <w:style w:type="paragraph" w:styleId="T2">
    <w:name w:val="toc 2"/>
    <w:basedOn w:val="Normal"/>
    <w:next w:val="Normal"/>
    <w:autoRedefine/>
    <w:uiPriority w:val="39"/>
    <w:unhideWhenUsed/>
    <w:rsid w:val="000B45B0"/>
    <w:pPr>
      <w:tabs>
        <w:tab w:val="right" w:leader="dot" w:pos="9062"/>
      </w:tabs>
      <w:ind w:left="238"/>
    </w:pPr>
    <w:rPr>
      <w:rFonts w:cstheme="minorHAnsi"/>
      <w:i/>
      <w:iCs/>
      <w:sz w:val="20"/>
      <w:szCs w:val="20"/>
    </w:rPr>
  </w:style>
  <w:style w:type="paragraph" w:styleId="T1">
    <w:name w:val="toc 1"/>
    <w:basedOn w:val="Normal"/>
    <w:next w:val="Normal"/>
    <w:autoRedefine/>
    <w:uiPriority w:val="39"/>
    <w:unhideWhenUsed/>
    <w:rsid w:val="00E253DC"/>
    <w:pPr>
      <w:tabs>
        <w:tab w:val="right" w:leader="dot" w:pos="9062"/>
      </w:tabs>
    </w:pPr>
    <w:rPr>
      <w:rFonts w:cstheme="minorHAnsi"/>
      <w:bCs/>
      <w:szCs w:val="20"/>
    </w:rPr>
  </w:style>
  <w:style w:type="paragraph" w:styleId="T3">
    <w:name w:val="toc 3"/>
    <w:basedOn w:val="Normal"/>
    <w:next w:val="Normal"/>
    <w:autoRedefine/>
    <w:uiPriority w:val="39"/>
    <w:unhideWhenUsed/>
    <w:rsid w:val="000B45B0"/>
    <w:pPr>
      <w:tabs>
        <w:tab w:val="right" w:leader="dot" w:pos="9062"/>
      </w:tabs>
      <w:ind w:left="482"/>
    </w:pPr>
    <w:rPr>
      <w:rFonts w:cstheme="minorHAnsi"/>
      <w:sz w:val="20"/>
      <w:szCs w:val="20"/>
    </w:rPr>
  </w:style>
  <w:style w:type="paragraph" w:styleId="T4">
    <w:name w:val="toc 4"/>
    <w:basedOn w:val="Normal"/>
    <w:next w:val="Normal"/>
    <w:autoRedefine/>
    <w:uiPriority w:val="39"/>
    <w:unhideWhenUsed/>
    <w:rsid w:val="004A14C4"/>
    <w:pPr>
      <w:ind w:left="720"/>
    </w:pPr>
    <w:rPr>
      <w:rFonts w:cstheme="minorHAnsi"/>
      <w:sz w:val="20"/>
      <w:szCs w:val="20"/>
    </w:rPr>
  </w:style>
  <w:style w:type="paragraph" w:styleId="T5">
    <w:name w:val="toc 5"/>
    <w:basedOn w:val="Normal"/>
    <w:next w:val="Normal"/>
    <w:autoRedefine/>
    <w:uiPriority w:val="39"/>
    <w:unhideWhenUsed/>
    <w:rsid w:val="004A14C4"/>
    <w:pPr>
      <w:ind w:left="960"/>
    </w:pPr>
    <w:rPr>
      <w:rFonts w:cstheme="minorHAnsi"/>
      <w:sz w:val="20"/>
      <w:szCs w:val="20"/>
    </w:rPr>
  </w:style>
  <w:style w:type="paragraph" w:styleId="T6">
    <w:name w:val="toc 6"/>
    <w:basedOn w:val="Normal"/>
    <w:next w:val="Normal"/>
    <w:autoRedefine/>
    <w:uiPriority w:val="39"/>
    <w:unhideWhenUsed/>
    <w:rsid w:val="004A14C4"/>
    <w:pPr>
      <w:ind w:left="1200"/>
    </w:pPr>
    <w:rPr>
      <w:rFonts w:cstheme="minorHAnsi"/>
      <w:sz w:val="20"/>
      <w:szCs w:val="20"/>
    </w:rPr>
  </w:style>
  <w:style w:type="paragraph" w:styleId="T7">
    <w:name w:val="toc 7"/>
    <w:basedOn w:val="Normal"/>
    <w:next w:val="Normal"/>
    <w:autoRedefine/>
    <w:uiPriority w:val="39"/>
    <w:unhideWhenUsed/>
    <w:rsid w:val="004A14C4"/>
    <w:pPr>
      <w:ind w:left="1440"/>
    </w:pPr>
    <w:rPr>
      <w:rFonts w:cstheme="minorHAnsi"/>
      <w:sz w:val="20"/>
      <w:szCs w:val="20"/>
    </w:rPr>
  </w:style>
  <w:style w:type="paragraph" w:styleId="T8">
    <w:name w:val="toc 8"/>
    <w:basedOn w:val="Normal"/>
    <w:next w:val="Normal"/>
    <w:autoRedefine/>
    <w:uiPriority w:val="39"/>
    <w:unhideWhenUsed/>
    <w:rsid w:val="004A14C4"/>
    <w:pPr>
      <w:ind w:left="1680"/>
    </w:pPr>
    <w:rPr>
      <w:rFonts w:cstheme="minorHAnsi"/>
      <w:sz w:val="20"/>
      <w:szCs w:val="20"/>
    </w:rPr>
  </w:style>
  <w:style w:type="paragraph" w:styleId="T9">
    <w:name w:val="toc 9"/>
    <w:basedOn w:val="Normal"/>
    <w:next w:val="Normal"/>
    <w:autoRedefine/>
    <w:uiPriority w:val="39"/>
    <w:unhideWhenUsed/>
    <w:rsid w:val="004A14C4"/>
    <w:pPr>
      <w:ind w:left="1920"/>
    </w:pPr>
    <w:rPr>
      <w:rFonts w:cstheme="minorHAnsi"/>
      <w:sz w:val="20"/>
      <w:szCs w:val="20"/>
    </w:rPr>
  </w:style>
  <w:style w:type="character" w:customStyle="1" w:styleId="Balk2Char">
    <w:name w:val="Başlık 2 Char"/>
    <w:basedOn w:val="VarsaylanParagrafYazTipi"/>
    <w:link w:val="Balk2"/>
    <w:uiPriority w:val="9"/>
    <w:rsid w:val="002B0A81"/>
    <w:rPr>
      <w:rFonts w:ascii="Times New Roman" w:eastAsiaTheme="majorEastAsia" w:hAnsi="Times New Roman" w:cs="Times New Roman"/>
      <w:b/>
      <w:bCs/>
      <w:color w:val="000000" w:themeColor="text1"/>
      <w:kern w:val="0"/>
      <w:lang w:eastAsia="tr-TR"/>
      <w14:ligatures w14:val="none"/>
    </w:rPr>
  </w:style>
  <w:style w:type="character" w:styleId="Kpr">
    <w:name w:val="Hyperlink"/>
    <w:basedOn w:val="VarsaylanParagrafYazTipi"/>
    <w:uiPriority w:val="99"/>
    <w:unhideWhenUsed/>
    <w:rsid w:val="004A14C4"/>
    <w:rPr>
      <w:color w:val="0563C1" w:themeColor="hyperlink"/>
      <w:u w:val="single"/>
    </w:rPr>
  </w:style>
  <w:style w:type="paragraph" w:customStyle="1" w:styleId="Gvde">
    <w:name w:val="Gövde"/>
    <w:rsid w:val="00416602"/>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tr-TR"/>
      <w14:textOutline w14:w="0" w14:cap="flat" w14:cmpd="sng" w14:algn="ctr">
        <w14:noFill/>
        <w14:prstDash w14:val="solid"/>
        <w14:bevel/>
      </w14:textOutline>
      <w14:ligatures w14:val="none"/>
    </w:rPr>
  </w:style>
  <w:style w:type="numbering" w:customStyle="1" w:styleId="Maddeareti">
    <w:name w:val="Madde İşareti"/>
    <w:rsid w:val="00572B7E"/>
    <w:pPr>
      <w:numPr>
        <w:numId w:val="1"/>
      </w:numPr>
    </w:pPr>
  </w:style>
  <w:style w:type="character" w:customStyle="1" w:styleId="Balk3Char">
    <w:name w:val="Başlık 3 Char"/>
    <w:basedOn w:val="VarsaylanParagrafYazTipi"/>
    <w:link w:val="Balk3"/>
    <w:uiPriority w:val="9"/>
    <w:rsid w:val="007F7297"/>
    <w:rPr>
      <w:rFonts w:ascii="Times New Roman" w:eastAsia="Times New Roman" w:hAnsi="Times New Roman" w:cs="Times New Roman"/>
      <w:b/>
      <w:bCs/>
      <w:color w:val="000000" w:themeColor="text1"/>
      <w:kern w:val="0"/>
      <w:lang w:eastAsia="tr-TR"/>
      <w14:ligatures w14:val="none"/>
    </w:rPr>
  </w:style>
  <w:style w:type="table" w:customStyle="1" w:styleId="TableNormal">
    <w:name w:val="Table Normal"/>
    <w:rsid w:val="004D6906"/>
    <w:pPr>
      <w:pBdr>
        <w:top w:val="nil"/>
        <w:left w:val="nil"/>
        <w:bottom w:val="nil"/>
        <w:right w:val="nil"/>
        <w:between w:val="nil"/>
        <w:bar w:val="nil"/>
      </w:pBdr>
    </w:pPr>
    <w:rPr>
      <w:rFonts w:ascii="Times New Roman" w:eastAsia="Arial Unicode MS" w:hAnsi="Times New Roman" w:cs="Times New Roman"/>
      <w:kern w:val="0"/>
      <w:sz w:val="20"/>
      <w:szCs w:val="20"/>
      <w:bdr w:val="nil"/>
      <w:lang w:eastAsia="tr-TR"/>
      <w14:ligatures w14:val="none"/>
    </w:rPr>
    <w:tblPr>
      <w:tblInd w:w="0" w:type="dxa"/>
      <w:tblCellMar>
        <w:top w:w="0" w:type="dxa"/>
        <w:left w:w="0" w:type="dxa"/>
        <w:bottom w:w="0" w:type="dxa"/>
        <w:right w:w="0" w:type="dxa"/>
      </w:tblCellMar>
    </w:tblPr>
  </w:style>
  <w:style w:type="paragraph" w:customStyle="1" w:styleId="TabloStili2">
    <w:name w:val="Tablo Stili 2"/>
    <w:rsid w:val="004D6906"/>
    <w:pPr>
      <w:pBdr>
        <w:top w:val="nil"/>
        <w:left w:val="nil"/>
        <w:bottom w:val="nil"/>
        <w:right w:val="nil"/>
        <w:between w:val="nil"/>
        <w:bar w:val="nil"/>
      </w:pBdr>
    </w:pPr>
    <w:rPr>
      <w:rFonts w:ascii="Helvetica Neue" w:eastAsia="Arial Unicode MS" w:hAnsi="Helvetica Neue" w:cs="Arial Unicode MS"/>
      <w:color w:val="000000"/>
      <w:kern w:val="0"/>
      <w:sz w:val="20"/>
      <w:szCs w:val="20"/>
      <w:bdr w:val="nil"/>
      <w:lang w:eastAsia="tr-TR"/>
      <w14:textOutline w14:w="0" w14:cap="flat" w14:cmpd="sng" w14:algn="ctr">
        <w14:noFill/>
        <w14:prstDash w14:val="solid"/>
        <w14:bevel/>
      </w14:textOutline>
      <w14:ligatures w14:val="none"/>
    </w:rPr>
  </w:style>
  <w:style w:type="character" w:customStyle="1" w:styleId="Yok">
    <w:name w:val="Yok"/>
    <w:rsid w:val="00E450D8"/>
  </w:style>
  <w:style w:type="character" w:customStyle="1" w:styleId="Hyperlink0">
    <w:name w:val="Hyperlink.0"/>
    <w:basedOn w:val="Yok"/>
    <w:rsid w:val="00E450D8"/>
    <w:rPr>
      <w:outline w:val="0"/>
      <w:color w:val="1155CC"/>
      <w:u w:val="single"/>
    </w:rPr>
  </w:style>
  <w:style w:type="paragraph" w:customStyle="1" w:styleId="Saptanm">
    <w:name w:val="Saptanmış"/>
    <w:rsid w:val="00E450D8"/>
    <w:pPr>
      <w:pBdr>
        <w:top w:val="nil"/>
        <w:left w:val="nil"/>
        <w:bottom w:val="nil"/>
        <w:right w:val="nil"/>
        <w:between w:val="nil"/>
        <w:bar w:val="nil"/>
      </w:pBdr>
      <w:spacing w:before="160" w:line="288" w:lineRule="auto"/>
    </w:pPr>
    <w:rPr>
      <w:rFonts w:ascii="Helvetica Neue" w:eastAsia="Arial Unicode MS" w:hAnsi="Helvetica Neue" w:cs="Arial Unicode MS"/>
      <w:color w:val="000000"/>
      <w:kern w:val="0"/>
      <w:bdr w:val="nil"/>
      <w:lang w:eastAsia="tr-TR"/>
      <w14:textOutline w14:w="0" w14:cap="flat" w14:cmpd="sng" w14:algn="ctr">
        <w14:noFill/>
        <w14:prstDash w14:val="solid"/>
        <w14:bevel/>
      </w14:textOutline>
      <w14:ligatures w14:val="none"/>
    </w:rPr>
  </w:style>
  <w:style w:type="character" w:customStyle="1" w:styleId="Balk4Char">
    <w:name w:val="Başlık 4 Char"/>
    <w:basedOn w:val="VarsaylanParagrafYazTipi"/>
    <w:link w:val="Balk4"/>
    <w:uiPriority w:val="9"/>
    <w:rsid w:val="00D978A9"/>
    <w:rPr>
      <w:rFonts w:ascii="Times New Roman" w:eastAsia="Arial Unicode MS" w:hAnsi="Times New Roman" w:cs="Arial Unicode MS"/>
      <w:b/>
      <w:bCs/>
      <w:color w:val="000000"/>
      <w:kern w:val="0"/>
      <w:bdr w:val="nil"/>
      <w:lang w:eastAsia="tr-TR"/>
      <w14:textOutline w14:w="0" w14:cap="flat" w14:cmpd="sng" w14:algn="ctr">
        <w14:noFill/>
        <w14:prstDash w14:val="solid"/>
        <w14:bevel/>
      </w14:textOutline>
      <w14:ligatures w14:val="none"/>
    </w:rPr>
  </w:style>
  <w:style w:type="character" w:customStyle="1" w:styleId="Balk5Char">
    <w:name w:val="Başlık 5 Char"/>
    <w:basedOn w:val="VarsaylanParagrafYazTipi"/>
    <w:link w:val="Balk5"/>
    <w:uiPriority w:val="9"/>
    <w:rsid w:val="00695662"/>
    <w:rPr>
      <w:rFonts w:ascii="Times New Roman" w:eastAsiaTheme="majorEastAsia" w:hAnsi="Times New Roman" w:cstheme="majorBidi"/>
      <w:b/>
      <w:color w:val="000000" w:themeColor="text1"/>
      <w:kern w:val="0"/>
      <w:lang w:eastAsia="tr-TR"/>
      <w14:ligatures w14:val="none"/>
    </w:rPr>
  </w:style>
  <w:style w:type="character" w:customStyle="1" w:styleId="zmlenmeyenBahsetme1">
    <w:name w:val="Çözümlenmeyen Bahsetme1"/>
    <w:basedOn w:val="VarsaylanParagrafYazTipi"/>
    <w:uiPriority w:val="99"/>
    <w:semiHidden/>
    <w:unhideWhenUsed/>
    <w:rsid w:val="00E54D4D"/>
    <w:rPr>
      <w:color w:val="605E5C"/>
      <w:shd w:val="clear" w:color="auto" w:fill="E1DFDD"/>
    </w:rPr>
  </w:style>
  <w:style w:type="character" w:customStyle="1" w:styleId="Hyperlink1">
    <w:name w:val="Hyperlink.1"/>
    <w:basedOn w:val="Kpr"/>
    <w:rsid w:val="00455DC8"/>
    <w:rPr>
      <w:color w:val="0563C1" w:themeColor="hyperlink"/>
      <w:u w:val="single"/>
    </w:rPr>
  </w:style>
  <w:style w:type="character" w:customStyle="1" w:styleId="Hyperlink2">
    <w:name w:val="Hyperlink.2"/>
    <w:basedOn w:val="Yok"/>
    <w:rsid w:val="00455DC8"/>
    <w:rPr>
      <w:outline w:val="0"/>
      <w:color w:val="1155CC"/>
      <w:u w:val="single" w:color="1154CC"/>
    </w:rPr>
  </w:style>
  <w:style w:type="table" w:styleId="TabloKlavuzu">
    <w:name w:val="Table Grid"/>
    <w:basedOn w:val="NormalTablo"/>
    <w:uiPriority w:val="39"/>
    <w:rsid w:val="004006D0"/>
    <w:pPr>
      <w:ind w:firstLine="851"/>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4006D0"/>
    <w:pPr>
      <w:ind w:firstLine="851"/>
    </w:pPr>
    <w:rPr>
      <w:kern w:val="0"/>
      <w:sz w:val="22"/>
      <w:szCs w:val="22"/>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tbilgi">
    <w:name w:val="header"/>
    <w:basedOn w:val="Normal"/>
    <w:link w:val="stbilgiChar"/>
    <w:uiPriority w:val="99"/>
    <w:unhideWhenUsed/>
    <w:rsid w:val="00625630"/>
    <w:pPr>
      <w:tabs>
        <w:tab w:val="center" w:pos="4536"/>
        <w:tab w:val="right" w:pos="9072"/>
      </w:tabs>
    </w:pPr>
  </w:style>
  <w:style w:type="character" w:customStyle="1" w:styleId="stbilgiChar">
    <w:name w:val="Üstbilgi Char"/>
    <w:basedOn w:val="VarsaylanParagrafYazTipi"/>
    <w:link w:val="stbilgi"/>
    <w:uiPriority w:val="99"/>
    <w:rsid w:val="00625630"/>
  </w:style>
  <w:style w:type="paragraph" w:styleId="Altbilgi">
    <w:name w:val="footer"/>
    <w:basedOn w:val="Normal"/>
    <w:link w:val="AltbilgiChar"/>
    <w:uiPriority w:val="99"/>
    <w:unhideWhenUsed/>
    <w:rsid w:val="00625630"/>
    <w:pPr>
      <w:tabs>
        <w:tab w:val="center" w:pos="4536"/>
        <w:tab w:val="right" w:pos="9072"/>
      </w:tabs>
    </w:pPr>
  </w:style>
  <w:style w:type="character" w:customStyle="1" w:styleId="AltbilgiChar">
    <w:name w:val="Altbilgi Char"/>
    <w:basedOn w:val="VarsaylanParagrafYazTipi"/>
    <w:link w:val="Altbilgi"/>
    <w:uiPriority w:val="99"/>
    <w:rsid w:val="00625630"/>
  </w:style>
  <w:style w:type="paragraph" w:styleId="AralkYok">
    <w:name w:val="No Spacing"/>
    <w:link w:val="AralkYokChar"/>
    <w:uiPriority w:val="1"/>
    <w:rsid w:val="00EF3C94"/>
  </w:style>
  <w:style w:type="paragraph" w:styleId="KonuBal">
    <w:name w:val="Title"/>
    <w:basedOn w:val="Normal"/>
    <w:next w:val="Normal"/>
    <w:link w:val="KonuBalChar"/>
    <w:uiPriority w:val="10"/>
    <w:qFormat/>
    <w:rsid w:val="00EF3C94"/>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F3C94"/>
    <w:rPr>
      <w:rFonts w:asciiTheme="majorHAnsi" w:eastAsiaTheme="majorEastAsia" w:hAnsiTheme="majorHAnsi" w:cstheme="majorBidi"/>
      <w:spacing w:val="-10"/>
      <w:kern w:val="28"/>
      <w:sz w:val="56"/>
      <w:szCs w:val="56"/>
    </w:rPr>
  </w:style>
  <w:style w:type="character" w:customStyle="1" w:styleId="AralkYokChar">
    <w:name w:val="Aralık Yok Char"/>
    <w:basedOn w:val="VarsaylanParagrafYazTipi"/>
    <w:link w:val="AralkYok"/>
    <w:uiPriority w:val="1"/>
    <w:rsid w:val="00C16F93"/>
  </w:style>
  <w:style w:type="paragraph" w:styleId="ResimYazs">
    <w:name w:val="caption"/>
    <w:basedOn w:val="Normal"/>
    <w:next w:val="Normal"/>
    <w:uiPriority w:val="35"/>
    <w:unhideWhenUsed/>
    <w:qFormat/>
    <w:rsid w:val="001B0759"/>
    <w:pPr>
      <w:spacing w:after="200"/>
    </w:pPr>
    <w:rPr>
      <w:i/>
      <w:iCs/>
      <w:color w:val="44546A" w:themeColor="text2"/>
      <w:sz w:val="18"/>
      <w:szCs w:val="18"/>
    </w:rPr>
  </w:style>
  <w:style w:type="paragraph" w:styleId="ekillerTablosu">
    <w:name w:val="table of figures"/>
    <w:basedOn w:val="Normal"/>
    <w:next w:val="Normal"/>
    <w:uiPriority w:val="99"/>
    <w:unhideWhenUsed/>
    <w:rsid w:val="001B0759"/>
  </w:style>
  <w:style w:type="character" w:styleId="zlenenKpr">
    <w:name w:val="FollowedHyperlink"/>
    <w:basedOn w:val="VarsaylanParagrafYazTipi"/>
    <w:uiPriority w:val="99"/>
    <w:semiHidden/>
    <w:unhideWhenUsed/>
    <w:rsid w:val="000B45B0"/>
    <w:rPr>
      <w:color w:val="954F72" w:themeColor="followedHyperlink"/>
      <w:u w:val="single"/>
    </w:rPr>
  </w:style>
  <w:style w:type="numbering" w:customStyle="1" w:styleId="GeerliListe1">
    <w:name w:val="Geçerli Liste1"/>
    <w:uiPriority w:val="99"/>
    <w:rsid w:val="00E253DC"/>
    <w:pPr>
      <w:numPr>
        <w:numId w:val="23"/>
      </w:numPr>
    </w:pPr>
  </w:style>
  <w:style w:type="paragraph" w:styleId="Dzeltme">
    <w:name w:val="Revision"/>
    <w:hidden/>
    <w:uiPriority w:val="99"/>
    <w:semiHidden/>
    <w:rsid w:val="00E253DC"/>
    <w:rPr>
      <w:rFonts w:ascii="Times New Roman" w:eastAsia="Times New Roman" w:hAnsi="Times New Roman" w:cs="Times New Roman"/>
      <w:kern w:val="0"/>
      <w:lang w:eastAsia="tr-TR"/>
      <w14:ligatures w14:val="none"/>
    </w:rPr>
  </w:style>
  <w:style w:type="character" w:styleId="SayfaNumaras">
    <w:name w:val="page number"/>
    <w:basedOn w:val="VarsaylanParagrafYazTipi"/>
    <w:uiPriority w:val="99"/>
    <w:semiHidden/>
    <w:unhideWhenUsed/>
    <w:rsid w:val="00E253DC"/>
  </w:style>
  <w:style w:type="character" w:styleId="AklamaBavurusu">
    <w:name w:val="annotation reference"/>
    <w:basedOn w:val="VarsaylanParagrafYazTipi"/>
    <w:uiPriority w:val="99"/>
    <w:semiHidden/>
    <w:unhideWhenUsed/>
    <w:rsid w:val="008C0486"/>
    <w:rPr>
      <w:sz w:val="16"/>
      <w:szCs w:val="16"/>
    </w:rPr>
  </w:style>
  <w:style w:type="numbering" w:customStyle="1" w:styleId="GeerliListe2">
    <w:name w:val="Geçerli Liste2"/>
    <w:uiPriority w:val="99"/>
    <w:rsid w:val="00D978A9"/>
    <w:pPr>
      <w:numPr>
        <w:numId w:val="30"/>
      </w:numPr>
    </w:pPr>
  </w:style>
  <w:style w:type="paragraph" w:styleId="AklamaMetni">
    <w:name w:val="annotation text"/>
    <w:basedOn w:val="Normal"/>
    <w:link w:val="AklamaMetniChar"/>
    <w:uiPriority w:val="99"/>
    <w:semiHidden/>
    <w:unhideWhenUsed/>
    <w:rsid w:val="008C0486"/>
    <w:rPr>
      <w:sz w:val="20"/>
      <w:szCs w:val="20"/>
    </w:rPr>
  </w:style>
  <w:style w:type="character" w:customStyle="1" w:styleId="AklamaMetniChar">
    <w:name w:val="Açıklama Metni Char"/>
    <w:basedOn w:val="VarsaylanParagrafYazTipi"/>
    <w:link w:val="AklamaMetni"/>
    <w:uiPriority w:val="99"/>
    <w:semiHidden/>
    <w:rsid w:val="008C0486"/>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8C0486"/>
    <w:rPr>
      <w:b/>
      <w:bCs/>
    </w:rPr>
  </w:style>
  <w:style w:type="character" w:customStyle="1" w:styleId="AklamaKonusuChar">
    <w:name w:val="Açıklama Konusu Char"/>
    <w:basedOn w:val="AklamaMetniChar"/>
    <w:link w:val="AklamaKonusu"/>
    <w:uiPriority w:val="99"/>
    <w:semiHidden/>
    <w:rsid w:val="008C0486"/>
    <w:rPr>
      <w:rFonts w:ascii="Times New Roman" w:eastAsia="Times New Roman" w:hAnsi="Times New Roman" w:cs="Times New Roman"/>
      <w:b/>
      <w:bCs/>
      <w:kern w:val="0"/>
      <w:sz w:val="20"/>
      <w:szCs w:val="20"/>
      <w:lang w:eastAsia="tr-TR"/>
      <w14:ligatures w14:val="none"/>
    </w:rPr>
  </w:style>
  <w:style w:type="character" w:customStyle="1" w:styleId="UnresolvedMention">
    <w:name w:val="Unresolved Mention"/>
    <w:basedOn w:val="VarsaylanParagrafYazTipi"/>
    <w:uiPriority w:val="99"/>
    <w:semiHidden/>
    <w:unhideWhenUsed/>
    <w:rsid w:val="00514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8666">
      <w:bodyDiv w:val="1"/>
      <w:marLeft w:val="0"/>
      <w:marRight w:val="0"/>
      <w:marTop w:val="0"/>
      <w:marBottom w:val="0"/>
      <w:divBdr>
        <w:top w:val="none" w:sz="0" w:space="0" w:color="auto"/>
        <w:left w:val="none" w:sz="0" w:space="0" w:color="auto"/>
        <w:bottom w:val="none" w:sz="0" w:space="0" w:color="auto"/>
        <w:right w:val="none" w:sz="0" w:space="0" w:color="auto"/>
      </w:divBdr>
    </w:div>
    <w:div w:id="237831490">
      <w:bodyDiv w:val="1"/>
      <w:marLeft w:val="0"/>
      <w:marRight w:val="0"/>
      <w:marTop w:val="0"/>
      <w:marBottom w:val="0"/>
      <w:divBdr>
        <w:top w:val="none" w:sz="0" w:space="0" w:color="auto"/>
        <w:left w:val="none" w:sz="0" w:space="0" w:color="auto"/>
        <w:bottom w:val="none" w:sz="0" w:space="0" w:color="auto"/>
        <w:right w:val="none" w:sz="0" w:space="0" w:color="auto"/>
      </w:divBdr>
    </w:div>
    <w:div w:id="243489771">
      <w:bodyDiv w:val="1"/>
      <w:marLeft w:val="0"/>
      <w:marRight w:val="0"/>
      <w:marTop w:val="0"/>
      <w:marBottom w:val="0"/>
      <w:divBdr>
        <w:top w:val="none" w:sz="0" w:space="0" w:color="auto"/>
        <w:left w:val="none" w:sz="0" w:space="0" w:color="auto"/>
        <w:bottom w:val="none" w:sz="0" w:space="0" w:color="auto"/>
        <w:right w:val="none" w:sz="0" w:space="0" w:color="auto"/>
      </w:divBdr>
      <w:divsChild>
        <w:div w:id="1480995727">
          <w:marLeft w:val="0"/>
          <w:marRight w:val="0"/>
          <w:marTop w:val="0"/>
          <w:marBottom w:val="0"/>
          <w:divBdr>
            <w:top w:val="none" w:sz="0" w:space="0" w:color="auto"/>
            <w:left w:val="none" w:sz="0" w:space="0" w:color="auto"/>
            <w:bottom w:val="none" w:sz="0" w:space="0" w:color="auto"/>
            <w:right w:val="none" w:sz="0" w:space="0" w:color="auto"/>
          </w:divBdr>
          <w:divsChild>
            <w:div w:id="159854858">
              <w:marLeft w:val="0"/>
              <w:marRight w:val="0"/>
              <w:marTop w:val="0"/>
              <w:marBottom w:val="0"/>
              <w:divBdr>
                <w:top w:val="none" w:sz="0" w:space="0" w:color="auto"/>
                <w:left w:val="none" w:sz="0" w:space="0" w:color="auto"/>
                <w:bottom w:val="none" w:sz="0" w:space="0" w:color="auto"/>
                <w:right w:val="none" w:sz="0" w:space="0" w:color="auto"/>
              </w:divBdr>
              <w:divsChild>
                <w:div w:id="2839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6891">
      <w:bodyDiv w:val="1"/>
      <w:marLeft w:val="0"/>
      <w:marRight w:val="0"/>
      <w:marTop w:val="0"/>
      <w:marBottom w:val="0"/>
      <w:divBdr>
        <w:top w:val="none" w:sz="0" w:space="0" w:color="auto"/>
        <w:left w:val="none" w:sz="0" w:space="0" w:color="auto"/>
        <w:bottom w:val="none" w:sz="0" w:space="0" w:color="auto"/>
        <w:right w:val="none" w:sz="0" w:space="0" w:color="auto"/>
      </w:divBdr>
    </w:div>
    <w:div w:id="503209928">
      <w:bodyDiv w:val="1"/>
      <w:marLeft w:val="0"/>
      <w:marRight w:val="0"/>
      <w:marTop w:val="0"/>
      <w:marBottom w:val="0"/>
      <w:divBdr>
        <w:top w:val="none" w:sz="0" w:space="0" w:color="auto"/>
        <w:left w:val="none" w:sz="0" w:space="0" w:color="auto"/>
        <w:bottom w:val="none" w:sz="0" w:space="0" w:color="auto"/>
        <w:right w:val="none" w:sz="0" w:space="0" w:color="auto"/>
      </w:divBdr>
    </w:div>
    <w:div w:id="516044336">
      <w:bodyDiv w:val="1"/>
      <w:marLeft w:val="0"/>
      <w:marRight w:val="0"/>
      <w:marTop w:val="0"/>
      <w:marBottom w:val="0"/>
      <w:divBdr>
        <w:top w:val="none" w:sz="0" w:space="0" w:color="auto"/>
        <w:left w:val="none" w:sz="0" w:space="0" w:color="auto"/>
        <w:bottom w:val="none" w:sz="0" w:space="0" w:color="auto"/>
        <w:right w:val="none" w:sz="0" w:space="0" w:color="auto"/>
      </w:divBdr>
      <w:divsChild>
        <w:div w:id="1789812289">
          <w:marLeft w:val="0"/>
          <w:marRight w:val="0"/>
          <w:marTop w:val="0"/>
          <w:marBottom w:val="0"/>
          <w:divBdr>
            <w:top w:val="none" w:sz="0" w:space="0" w:color="auto"/>
            <w:left w:val="none" w:sz="0" w:space="0" w:color="auto"/>
            <w:bottom w:val="none" w:sz="0" w:space="0" w:color="auto"/>
            <w:right w:val="none" w:sz="0" w:space="0" w:color="auto"/>
          </w:divBdr>
          <w:divsChild>
            <w:div w:id="1048798675">
              <w:marLeft w:val="0"/>
              <w:marRight w:val="0"/>
              <w:marTop w:val="0"/>
              <w:marBottom w:val="0"/>
              <w:divBdr>
                <w:top w:val="none" w:sz="0" w:space="0" w:color="auto"/>
                <w:left w:val="none" w:sz="0" w:space="0" w:color="auto"/>
                <w:bottom w:val="none" w:sz="0" w:space="0" w:color="auto"/>
                <w:right w:val="none" w:sz="0" w:space="0" w:color="auto"/>
              </w:divBdr>
              <w:divsChild>
                <w:div w:id="271792626">
                  <w:marLeft w:val="0"/>
                  <w:marRight w:val="0"/>
                  <w:marTop w:val="0"/>
                  <w:marBottom w:val="0"/>
                  <w:divBdr>
                    <w:top w:val="none" w:sz="0" w:space="0" w:color="auto"/>
                    <w:left w:val="none" w:sz="0" w:space="0" w:color="auto"/>
                    <w:bottom w:val="none" w:sz="0" w:space="0" w:color="auto"/>
                    <w:right w:val="none" w:sz="0" w:space="0" w:color="auto"/>
                  </w:divBdr>
                  <w:divsChild>
                    <w:div w:id="1050881378">
                      <w:marLeft w:val="0"/>
                      <w:marRight w:val="0"/>
                      <w:marTop w:val="0"/>
                      <w:marBottom w:val="30"/>
                      <w:divBdr>
                        <w:top w:val="single" w:sz="6" w:space="4" w:color="2C71EB"/>
                        <w:left w:val="single" w:sz="6" w:space="4" w:color="2C71EB"/>
                        <w:bottom w:val="single" w:sz="6" w:space="30" w:color="2C71EB"/>
                        <w:right w:val="single" w:sz="6" w:space="4" w:color="2C71EB"/>
                      </w:divBdr>
                    </w:div>
                    <w:div w:id="823278440">
                      <w:marLeft w:val="0"/>
                      <w:marRight w:val="120"/>
                      <w:marTop w:val="0"/>
                      <w:marBottom w:val="150"/>
                      <w:divBdr>
                        <w:top w:val="none" w:sz="0" w:space="0" w:color="auto"/>
                        <w:left w:val="none" w:sz="0" w:space="0" w:color="auto"/>
                        <w:bottom w:val="none" w:sz="0" w:space="0" w:color="auto"/>
                        <w:right w:val="none" w:sz="0" w:space="0" w:color="auto"/>
                      </w:divBdr>
                    </w:div>
                  </w:divsChild>
                </w:div>
                <w:div w:id="1953710620">
                  <w:marLeft w:val="0"/>
                  <w:marRight w:val="0"/>
                  <w:marTop w:val="0"/>
                  <w:marBottom w:val="0"/>
                  <w:divBdr>
                    <w:top w:val="none" w:sz="0" w:space="0" w:color="auto"/>
                    <w:left w:val="none" w:sz="0" w:space="0" w:color="auto"/>
                    <w:bottom w:val="none" w:sz="0" w:space="0" w:color="auto"/>
                    <w:right w:val="none" w:sz="0" w:space="0" w:color="auto"/>
                  </w:divBdr>
                  <w:divsChild>
                    <w:div w:id="272710316">
                      <w:marLeft w:val="0"/>
                      <w:marRight w:val="0"/>
                      <w:marTop w:val="0"/>
                      <w:marBottom w:val="0"/>
                      <w:divBdr>
                        <w:top w:val="none" w:sz="0" w:space="0" w:color="auto"/>
                        <w:left w:val="none" w:sz="0" w:space="0" w:color="auto"/>
                        <w:bottom w:val="none" w:sz="0" w:space="0" w:color="auto"/>
                        <w:right w:val="none" w:sz="0" w:space="0" w:color="auto"/>
                      </w:divBdr>
                      <w:divsChild>
                        <w:div w:id="4250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469562">
          <w:marLeft w:val="0"/>
          <w:marRight w:val="0"/>
          <w:marTop w:val="105"/>
          <w:marBottom w:val="0"/>
          <w:divBdr>
            <w:top w:val="none" w:sz="0" w:space="0" w:color="auto"/>
            <w:left w:val="none" w:sz="0" w:space="0" w:color="auto"/>
            <w:bottom w:val="none" w:sz="0" w:space="0" w:color="auto"/>
            <w:right w:val="none" w:sz="0" w:space="0" w:color="auto"/>
          </w:divBdr>
          <w:divsChild>
            <w:div w:id="3955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5611">
      <w:bodyDiv w:val="1"/>
      <w:marLeft w:val="0"/>
      <w:marRight w:val="0"/>
      <w:marTop w:val="0"/>
      <w:marBottom w:val="0"/>
      <w:divBdr>
        <w:top w:val="none" w:sz="0" w:space="0" w:color="auto"/>
        <w:left w:val="none" w:sz="0" w:space="0" w:color="auto"/>
        <w:bottom w:val="none" w:sz="0" w:space="0" w:color="auto"/>
        <w:right w:val="none" w:sz="0" w:space="0" w:color="auto"/>
      </w:divBdr>
    </w:div>
    <w:div w:id="546067492">
      <w:bodyDiv w:val="1"/>
      <w:marLeft w:val="0"/>
      <w:marRight w:val="0"/>
      <w:marTop w:val="0"/>
      <w:marBottom w:val="0"/>
      <w:divBdr>
        <w:top w:val="none" w:sz="0" w:space="0" w:color="auto"/>
        <w:left w:val="none" w:sz="0" w:space="0" w:color="auto"/>
        <w:bottom w:val="none" w:sz="0" w:space="0" w:color="auto"/>
        <w:right w:val="none" w:sz="0" w:space="0" w:color="auto"/>
      </w:divBdr>
    </w:div>
    <w:div w:id="584263538">
      <w:bodyDiv w:val="1"/>
      <w:marLeft w:val="0"/>
      <w:marRight w:val="0"/>
      <w:marTop w:val="0"/>
      <w:marBottom w:val="0"/>
      <w:divBdr>
        <w:top w:val="none" w:sz="0" w:space="0" w:color="auto"/>
        <w:left w:val="none" w:sz="0" w:space="0" w:color="auto"/>
        <w:bottom w:val="none" w:sz="0" w:space="0" w:color="auto"/>
        <w:right w:val="none" w:sz="0" w:space="0" w:color="auto"/>
      </w:divBdr>
      <w:divsChild>
        <w:div w:id="203372108">
          <w:marLeft w:val="0"/>
          <w:marRight w:val="0"/>
          <w:marTop w:val="0"/>
          <w:marBottom w:val="0"/>
          <w:divBdr>
            <w:top w:val="none" w:sz="0" w:space="0" w:color="auto"/>
            <w:left w:val="none" w:sz="0" w:space="0" w:color="auto"/>
            <w:bottom w:val="none" w:sz="0" w:space="0" w:color="auto"/>
            <w:right w:val="none" w:sz="0" w:space="0" w:color="auto"/>
          </w:divBdr>
          <w:divsChild>
            <w:div w:id="843134246">
              <w:marLeft w:val="0"/>
              <w:marRight w:val="0"/>
              <w:marTop w:val="0"/>
              <w:marBottom w:val="0"/>
              <w:divBdr>
                <w:top w:val="none" w:sz="0" w:space="0" w:color="auto"/>
                <w:left w:val="none" w:sz="0" w:space="0" w:color="auto"/>
                <w:bottom w:val="none" w:sz="0" w:space="0" w:color="auto"/>
                <w:right w:val="none" w:sz="0" w:space="0" w:color="auto"/>
              </w:divBdr>
              <w:divsChild>
                <w:div w:id="4304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17247">
      <w:bodyDiv w:val="1"/>
      <w:marLeft w:val="0"/>
      <w:marRight w:val="0"/>
      <w:marTop w:val="0"/>
      <w:marBottom w:val="0"/>
      <w:divBdr>
        <w:top w:val="none" w:sz="0" w:space="0" w:color="auto"/>
        <w:left w:val="none" w:sz="0" w:space="0" w:color="auto"/>
        <w:bottom w:val="none" w:sz="0" w:space="0" w:color="auto"/>
        <w:right w:val="none" w:sz="0" w:space="0" w:color="auto"/>
      </w:divBdr>
    </w:div>
    <w:div w:id="652102261">
      <w:bodyDiv w:val="1"/>
      <w:marLeft w:val="0"/>
      <w:marRight w:val="0"/>
      <w:marTop w:val="0"/>
      <w:marBottom w:val="0"/>
      <w:divBdr>
        <w:top w:val="none" w:sz="0" w:space="0" w:color="auto"/>
        <w:left w:val="none" w:sz="0" w:space="0" w:color="auto"/>
        <w:bottom w:val="none" w:sz="0" w:space="0" w:color="auto"/>
        <w:right w:val="none" w:sz="0" w:space="0" w:color="auto"/>
      </w:divBdr>
    </w:div>
    <w:div w:id="930702261">
      <w:bodyDiv w:val="1"/>
      <w:marLeft w:val="0"/>
      <w:marRight w:val="0"/>
      <w:marTop w:val="0"/>
      <w:marBottom w:val="0"/>
      <w:divBdr>
        <w:top w:val="none" w:sz="0" w:space="0" w:color="auto"/>
        <w:left w:val="none" w:sz="0" w:space="0" w:color="auto"/>
        <w:bottom w:val="none" w:sz="0" w:space="0" w:color="auto"/>
        <w:right w:val="none" w:sz="0" w:space="0" w:color="auto"/>
      </w:divBdr>
      <w:divsChild>
        <w:div w:id="332227339">
          <w:marLeft w:val="0"/>
          <w:marRight w:val="0"/>
          <w:marTop w:val="0"/>
          <w:marBottom w:val="0"/>
          <w:divBdr>
            <w:top w:val="none" w:sz="0" w:space="0" w:color="auto"/>
            <w:left w:val="none" w:sz="0" w:space="0" w:color="auto"/>
            <w:bottom w:val="none" w:sz="0" w:space="0" w:color="auto"/>
            <w:right w:val="none" w:sz="0" w:space="0" w:color="auto"/>
          </w:divBdr>
          <w:divsChild>
            <w:div w:id="550927603">
              <w:marLeft w:val="0"/>
              <w:marRight w:val="0"/>
              <w:marTop w:val="0"/>
              <w:marBottom w:val="0"/>
              <w:divBdr>
                <w:top w:val="none" w:sz="0" w:space="0" w:color="auto"/>
                <w:left w:val="none" w:sz="0" w:space="0" w:color="auto"/>
                <w:bottom w:val="none" w:sz="0" w:space="0" w:color="auto"/>
                <w:right w:val="none" w:sz="0" w:space="0" w:color="auto"/>
              </w:divBdr>
              <w:divsChild>
                <w:div w:id="2038192759">
                  <w:marLeft w:val="0"/>
                  <w:marRight w:val="0"/>
                  <w:marTop w:val="0"/>
                  <w:marBottom w:val="0"/>
                  <w:divBdr>
                    <w:top w:val="none" w:sz="0" w:space="0" w:color="auto"/>
                    <w:left w:val="none" w:sz="0" w:space="0" w:color="auto"/>
                    <w:bottom w:val="none" w:sz="0" w:space="0" w:color="auto"/>
                    <w:right w:val="none" w:sz="0" w:space="0" w:color="auto"/>
                  </w:divBdr>
                  <w:divsChild>
                    <w:div w:id="20478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7524">
      <w:bodyDiv w:val="1"/>
      <w:marLeft w:val="0"/>
      <w:marRight w:val="0"/>
      <w:marTop w:val="0"/>
      <w:marBottom w:val="0"/>
      <w:divBdr>
        <w:top w:val="none" w:sz="0" w:space="0" w:color="auto"/>
        <w:left w:val="none" w:sz="0" w:space="0" w:color="auto"/>
        <w:bottom w:val="none" w:sz="0" w:space="0" w:color="auto"/>
        <w:right w:val="none" w:sz="0" w:space="0" w:color="auto"/>
      </w:divBdr>
      <w:divsChild>
        <w:div w:id="578947865">
          <w:marLeft w:val="0"/>
          <w:marRight w:val="0"/>
          <w:marTop w:val="0"/>
          <w:marBottom w:val="0"/>
          <w:divBdr>
            <w:top w:val="none" w:sz="0" w:space="0" w:color="auto"/>
            <w:left w:val="none" w:sz="0" w:space="0" w:color="auto"/>
            <w:bottom w:val="none" w:sz="0" w:space="0" w:color="auto"/>
            <w:right w:val="none" w:sz="0" w:space="0" w:color="auto"/>
          </w:divBdr>
          <w:divsChild>
            <w:div w:id="693388567">
              <w:marLeft w:val="0"/>
              <w:marRight w:val="0"/>
              <w:marTop w:val="0"/>
              <w:marBottom w:val="0"/>
              <w:divBdr>
                <w:top w:val="none" w:sz="0" w:space="0" w:color="auto"/>
                <w:left w:val="none" w:sz="0" w:space="0" w:color="auto"/>
                <w:bottom w:val="none" w:sz="0" w:space="0" w:color="auto"/>
                <w:right w:val="none" w:sz="0" w:space="0" w:color="auto"/>
              </w:divBdr>
              <w:divsChild>
                <w:div w:id="1108549228">
                  <w:marLeft w:val="0"/>
                  <w:marRight w:val="0"/>
                  <w:marTop w:val="0"/>
                  <w:marBottom w:val="0"/>
                  <w:divBdr>
                    <w:top w:val="none" w:sz="0" w:space="0" w:color="auto"/>
                    <w:left w:val="none" w:sz="0" w:space="0" w:color="auto"/>
                    <w:bottom w:val="none" w:sz="0" w:space="0" w:color="auto"/>
                    <w:right w:val="none" w:sz="0" w:space="0" w:color="auto"/>
                  </w:divBdr>
                  <w:divsChild>
                    <w:div w:id="14311190">
                      <w:marLeft w:val="0"/>
                      <w:marRight w:val="0"/>
                      <w:marTop w:val="0"/>
                      <w:marBottom w:val="30"/>
                      <w:divBdr>
                        <w:top w:val="single" w:sz="6" w:space="4" w:color="2C71EB"/>
                        <w:left w:val="single" w:sz="6" w:space="4" w:color="2C71EB"/>
                        <w:bottom w:val="single" w:sz="6" w:space="30" w:color="2C71EB"/>
                        <w:right w:val="single" w:sz="6" w:space="4" w:color="2C71EB"/>
                      </w:divBdr>
                    </w:div>
                    <w:div w:id="1877035245">
                      <w:marLeft w:val="0"/>
                      <w:marRight w:val="120"/>
                      <w:marTop w:val="0"/>
                      <w:marBottom w:val="150"/>
                      <w:divBdr>
                        <w:top w:val="none" w:sz="0" w:space="0" w:color="auto"/>
                        <w:left w:val="none" w:sz="0" w:space="0" w:color="auto"/>
                        <w:bottom w:val="none" w:sz="0" w:space="0" w:color="auto"/>
                        <w:right w:val="none" w:sz="0" w:space="0" w:color="auto"/>
                      </w:divBdr>
                    </w:div>
                  </w:divsChild>
                </w:div>
                <w:div w:id="1223709459">
                  <w:marLeft w:val="0"/>
                  <w:marRight w:val="0"/>
                  <w:marTop w:val="0"/>
                  <w:marBottom w:val="0"/>
                  <w:divBdr>
                    <w:top w:val="none" w:sz="0" w:space="0" w:color="auto"/>
                    <w:left w:val="none" w:sz="0" w:space="0" w:color="auto"/>
                    <w:bottom w:val="none" w:sz="0" w:space="0" w:color="auto"/>
                    <w:right w:val="none" w:sz="0" w:space="0" w:color="auto"/>
                  </w:divBdr>
                  <w:divsChild>
                    <w:div w:id="1708795995">
                      <w:marLeft w:val="0"/>
                      <w:marRight w:val="0"/>
                      <w:marTop w:val="0"/>
                      <w:marBottom w:val="0"/>
                      <w:divBdr>
                        <w:top w:val="none" w:sz="0" w:space="0" w:color="auto"/>
                        <w:left w:val="none" w:sz="0" w:space="0" w:color="auto"/>
                        <w:bottom w:val="none" w:sz="0" w:space="0" w:color="auto"/>
                        <w:right w:val="none" w:sz="0" w:space="0" w:color="auto"/>
                      </w:divBdr>
                      <w:divsChild>
                        <w:div w:id="6492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76404">
          <w:marLeft w:val="0"/>
          <w:marRight w:val="0"/>
          <w:marTop w:val="105"/>
          <w:marBottom w:val="0"/>
          <w:divBdr>
            <w:top w:val="none" w:sz="0" w:space="0" w:color="auto"/>
            <w:left w:val="none" w:sz="0" w:space="0" w:color="auto"/>
            <w:bottom w:val="none" w:sz="0" w:space="0" w:color="auto"/>
            <w:right w:val="none" w:sz="0" w:space="0" w:color="auto"/>
          </w:divBdr>
          <w:divsChild>
            <w:div w:id="9233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4313">
      <w:bodyDiv w:val="1"/>
      <w:marLeft w:val="0"/>
      <w:marRight w:val="0"/>
      <w:marTop w:val="0"/>
      <w:marBottom w:val="0"/>
      <w:divBdr>
        <w:top w:val="none" w:sz="0" w:space="0" w:color="auto"/>
        <w:left w:val="none" w:sz="0" w:space="0" w:color="auto"/>
        <w:bottom w:val="none" w:sz="0" w:space="0" w:color="auto"/>
        <w:right w:val="none" w:sz="0" w:space="0" w:color="auto"/>
      </w:divBdr>
    </w:div>
    <w:div w:id="1239944971">
      <w:bodyDiv w:val="1"/>
      <w:marLeft w:val="0"/>
      <w:marRight w:val="0"/>
      <w:marTop w:val="0"/>
      <w:marBottom w:val="0"/>
      <w:divBdr>
        <w:top w:val="none" w:sz="0" w:space="0" w:color="auto"/>
        <w:left w:val="none" w:sz="0" w:space="0" w:color="auto"/>
        <w:bottom w:val="none" w:sz="0" w:space="0" w:color="auto"/>
        <w:right w:val="none" w:sz="0" w:space="0" w:color="auto"/>
      </w:divBdr>
    </w:div>
    <w:div w:id="1256017457">
      <w:bodyDiv w:val="1"/>
      <w:marLeft w:val="0"/>
      <w:marRight w:val="0"/>
      <w:marTop w:val="0"/>
      <w:marBottom w:val="0"/>
      <w:divBdr>
        <w:top w:val="none" w:sz="0" w:space="0" w:color="auto"/>
        <w:left w:val="none" w:sz="0" w:space="0" w:color="auto"/>
        <w:bottom w:val="none" w:sz="0" w:space="0" w:color="auto"/>
        <w:right w:val="none" w:sz="0" w:space="0" w:color="auto"/>
      </w:divBdr>
    </w:div>
    <w:div w:id="1504858822">
      <w:bodyDiv w:val="1"/>
      <w:marLeft w:val="0"/>
      <w:marRight w:val="0"/>
      <w:marTop w:val="0"/>
      <w:marBottom w:val="0"/>
      <w:divBdr>
        <w:top w:val="none" w:sz="0" w:space="0" w:color="auto"/>
        <w:left w:val="none" w:sz="0" w:space="0" w:color="auto"/>
        <w:bottom w:val="none" w:sz="0" w:space="0" w:color="auto"/>
        <w:right w:val="none" w:sz="0" w:space="0" w:color="auto"/>
      </w:divBdr>
    </w:div>
    <w:div w:id="1520200450">
      <w:bodyDiv w:val="1"/>
      <w:marLeft w:val="0"/>
      <w:marRight w:val="0"/>
      <w:marTop w:val="0"/>
      <w:marBottom w:val="0"/>
      <w:divBdr>
        <w:top w:val="none" w:sz="0" w:space="0" w:color="auto"/>
        <w:left w:val="none" w:sz="0" w:space="0" w:color="auto"/>
        <w:bottom w:val="none" w:sz="0" w:space="0" w:color="auto"/>
        <w:right w:val="none" w:sz="0" w:space="0" w:color="auto"/>
      </w:divBdr>
      <w:divsChild>
        <w:div w:id="1318613716">
          <w:marLeft w:val="0"/>
          <w:marRight w:val="0"/>
          <w:marTop w:val="0"/>
          <w:marBottom w:val="0"/>
          <w:divBdr>
            <w:top w:val="none" w:sz="0" w:space="0" w:color="auto"/>
            <w:left w:val="none" w:sz="0" w:space="0" w:color="auto"/>
            <w:bottom w:val="none" w:sz="0" w:space="0" w:color="auto"/>
            <w:right w:val="none" w:sz="0" w:space="0" w:color="auto"/>
          </w:divBdr>
          <w:divsChild>
            <w:div w:id="865749022">
              <w:marLeft w:val="0"/>
              <w:marRight w:val="0"/>
              <w:marTop w:val="0"/>
              <w:marBottom w:val="0"/>
              <w:divBdr>
                <w:top w:val="none" w:sz="0" w:space="0" w:color="auto"/>
                <w:left w:val="none" w:sz="0" w:space="0" w:color="auto"/>
                <w:bottom w:val="none" w:sz="0" w:space="0" w:color="auto"/>
                <w:right w:val="none" w:sz="0" w:space="0" w:color="auto"/>
              </w:divBdr>
              <w:divsChild>
                <w:div w:id="1126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29">
      <w:bodyDiv w:val="1"/>
      <w:marLeft w:val="0"/>
      <w:marRight w:val="0"/>
      <w:marTop w:val="0"/>
      <w:marBottom w:val="0"/>
      <w:divBdr>
        <w:top w:val="none" w:sz="0" w:space="0" w:color="auto"/>
        <w:left w:val="none" w:sz="0" w:space="0" w:color="auto"/>
        <w:bottom w:val="none" w:sz="0" w:space="0" w:color="auto"/>
        <w:right w:val="none" w:sz="0" w:space="0" w:color="auto"/>
      </w:divBdr>
    </w:div>
    <w:div w:id="1796438551">
      <w:bodyDiv w:val="1"/>
      <w:marLeft w:val="0"/>
      <w:marRight w:val="0"/>
      <w:marTop w:val="0"/>
      <w:marBottom w:val="0"/>
      <w:divBdr>
        <w:top w:val="none" w:sz="0" w:space="0" w:color="auto"/>
        <w:left w:val="none" w:sz="0" w:space="0" w:color="auto"/>
        <w:bottom w:val="none" w:sz="0" w:space="0" w:color="auto"/>
        <w:right w:val="none" w:sz="0" w:space="0" w:color="auto"/>
      </w:divBdr>
    </w:div>
    <w:div w:id="1942688143">
      <w:bodyDiv w:val="1"/>
      <w:marLeft w:val="0"/>
      <w:marRight w:val="0"/>
      <w:marTop w:val="0"/>
      <w:marBottom w:val="0"/>
      <w:divBdr>
        <w:top w:val="none" w:sz="0" w:space="0" w:color="auto"/>
        <w:left w:val="none" w:sz="0" w:space="0" w:color="auto"/>
        <w:bottom w:val="none" w:sz="0" w:space="0" w:color="auto"/>
        <w:right w:val="none" w:sz="0" w:space="0" w:color="auto"/>
      </w:divBdr>
      <w:divsChild>
        <w:div w:id="2040424004">
          <w:marLeft w:val="0"/>
          <w:marRight w:val="0"/>
          <w:marTop w:val="0"/>
          <w:marBottom w:val="0"/>
          <w:divBdr>
            <w:top w:val="none" w:sz="0" w:space="0" w:color="auto"/>
            <w:left w:val="none" w:sz="0" w:space="0" w:color="auto"/>
            <w:bottom w:val="none" w:sz="0" w:space="0" w:color="auto"/>
            <w:right w:val="none" w:sz="0" w:space="0" w:color="auto"/>
          </w:divBdr>
          <w:divsChild>
            <w:div w:id="256794500">
              <w:marLeft w:val="0"/>
              <w:marRight w:val="0"/>
              <w:marTop w:val="0"/>
              <w:marBottom w:val="0"/>
              <w:divBdr>
                <w:top w:val="none" w:sz="0" w:space="0" w:color="auto"/>
                <w:left w:val="none" w:sz="0" w:space="0" w:color="auto"/>
                <w:bottom w:val="none" w:sz="0" w:space="0" w:color="auto"/>
                <w:right w:val="none" w:sz="0" w:space="0" w:color="auto"/>
              </w:divBdr>
              <w:divsChild>
                <w:div w:id="14886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0909">
      <w:bodyDiv w:val="1"/>
      <w:marLeft w:val="0"/>
      <w:marRight w:val="0"/>
      <w:marTop w:val="0"/>
      <w:marBottom w:val="0"/>
      <w:divBdr>
        <w:top w:val="none" w:sz="0" w:space="0" w:color="auto"/>
        <w:left w:val="none" w:sz="0" w:space="0" w:color="auto"/>
        <w:bottom w:val="none" w:sz="0" w:space="0" w:color="auto"/>
        <w:right w:val="none" w:sz="0" w:space="0" w:color="auto"/>
      </w:divBdr>
      <w:divsChild>
        <w:div w:id="1772050588">
          <w:marLeft w:val="0"/>
          <w:marRight w:val="0"/>
          <w:marTop w:val="0"/>
          <w:marBottom w:val="0"/>
          <w:divBdr>
            <w:top w:val="none" w:sz="0" w:space="0" w:color="auto"/>
            <w:left w:val="none" w:sz="0" w:space="0" w:color="auto"/>
            <w:bottom w:val="none" w:sz="0" w:space="0" w:color="auto"/>
            <w:right w:val="none" w:sz="0" w:space="0" w:color="auto"/>
          </w:divBdr>
          <w:divsChild>
            <w:div w:id="227956895">
              <w:marLeft w:val="0"/>
              <w:marRight w:val="0"/>
              <w:marTop w:val="0"/>
              <w:marBottom w:val="0"/>
              <w:divBdr>
                <w:top w:val="none" w:sz="0" w:space="0" w:color="auto"/>
                <w:left w:val="none" w:sz="0" w:space="0" w:color="auto"/>
                <w:bottom w:val="none" w:sz="0" w:space="0" w:color="auto"/>
                <w:right w:val="none" w:sz="0" w:space="0" w:color="auto"/>
              </w:divBdr>
              <w:divsChild>
                <w:div w:id="14163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1751">
      <w:bodyDiv w:val="1"/>
      <w:marLeft w:val="0"/>
      <w:marRight w:val="0"/>
      <w:marTop w:val="0"/>
      <w:marBottom w:val="0"/>
      <w:divBdr>
        <w:top w:val="none" w:sz="0" w:space="0" w:color="auto"/>
        <w:left w:val="none" w:sz="0" w:space="0" w:color="auto"/>
        <w:bottom w:val="none" w:sz="0" w:space="0" w:color="auto"/>
        <w:right w:val="none" w:sz="0" w:space="0" w:color="auto"/>
      </w:divBdr>
      <w:divsChild>
        <w:div w:id="1185823331">
          <w:marLeft w:val="0"/>
          <w:marRight w:val="0"/>
          <w:marTop w:val="0"/>
          <w:marBottom w:val="0"/>
          <w:divBdr>
            <w:top w:val="none" w:sz="0" w:space="0" w:color="auto"/>
            <w:left w:val="none" w:sz="0" w:space="0" w:color="auto"/>
            <w:bottom w:val="none" w:sz="0" w:space="0" w:color="auto"/>
            <w:right w:val="none" w:sz="0" w:space="0" w:color="auto"/>
          </w:divBdr>
          <w:divsChild>
            <w:div w:id="2102993744">
              <w:marLeft w:val="0"/>
              <w:marRight w:val="0"/>
              <w:marTop w:val="0"/>
              <w:marBottom w:val="0"/>
              <w:divBdr>
                <w:top w:val="none" w:sz="0" w:space="0" w:color="auto"/>
                <w:left w:val="none" w:sz="0" w:space="0" w:color="auto"/>
                <w:bottom w:val="none" w:sz="0" w:space="0" w:color="auto"/>
                <w:right w:val="none" w:sz="0" w:space="0" w:color="auto"/>
              </w:divBdr>
              <w:divsChild>
                <w:div w:id="18913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ocal%20Settings\Temp\tezi&#231;.doc" TargetMode="External"/><Relationship Id="rId18" Type="http://schemas.openxmlformats.org/officeDocument/2006/relationships/hyperlink" Target="file:///C:\Users\HP\Desktop\M.%20Alper%20AKDEMIR_Tez%20.docx" TargetMode="External"/><Relationship Id="rId26" Type="http://schemas.openxmlformats.org/officeDocument/2006/relationships/hyperlink" Target="http://www.who.int" TargetMode="External"/><Relationship Id="rId39" Type="http://schemas.openxmlformats.org/officeDocument/2006/relationships/image" Target="media/image8.png"/><Relationship Id="rId21" Type="http://schemas.openxmlformats.org/officeDocument/2006/relationships/hyperlink" Target="file:///C:\Users\HP\Desktop\M.%20Alper%20AKDEMIR_Tez%20.docx"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chart" Target="charts/chart1.xml"/><Relationship Id="rId50" Type="http://schemas.openxmlformats.org/officeDocument/2006/relationships/image" Target="media/image15.emf"/><Relationship Id="rId55" Type="http://schemas.openxmlformats.org/officeDocument/2006/relationships/header" Target="header8.xml"/><Relationship Id="rId63" Type="http://schemas.openxmlformats.org/officeDocument/2006/relationships/image" Target="media/image21.png"/><Relationship Id="rId68"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image" Target="media/image29.png"/><Relationship Id="rId9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yperlink" Target="http://www.turkiye.un.org" TargetMode="External"/><Relationship Id="rId37" Type="http://schemas.openxmlformats.org/officeDocument/2006/relationships/hyperlink" Target="http://www.iisd.org" TargetMode="External"/><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header" Target="header10.xml"/><Relationship Id="rId66" Type="http://schemas.openxmlformats.org/officeDocument/2006/relationships/image" Target="media/image24.png"/><Relationship Id="rId7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file:///C:\Users\Local%20Settings\Temp\tezi&#231;.doc" TargetMode="External"/><Relationship Id="rId23" Type="http://schemas.openxmlformats.org/officeDocument/2006/relationships/footer" Target="footer4.xml"/><Relationship Id="rId28" Type="http://schemas.openxmlformats.org/officeDocument/2006/relationships/image" Target="media/image2.png"/><Relationship Id="rId36" Type="http://schemas.openxmlformats.org/officeDocument/2006/relationships/footer" Target="footer5.xml"/><Relationship Id="rId49" Type="http://schemas.openxmlformats.org/officeDocument/2006/relationships/image" Target="media/image14.png"/><Relationship Id="rId57" Type="http://schemas.openxmlformats.org/officeDocument/2006/relationships/hyperlink" Target="https://istatistik.yok.gov.tr/" TargetMode="External"/><Relationship Id="rId61" Type="http://schemas.openxmlformats.org/officeDocument/2006/relationships/image" Target="media/image19.png"/><Relationship Id="rId90"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file:///C:\Users\HP\Desktop\M.%20Alper%20AKDEMIR_Tez%20.docx" TargetMode="External"/><Relationship Id="rId31" Type="http://schemas.openxmlformats.org/officeDocument/2006/relationships/hyperlink" Target="http://www.turkiye.un.org" TargetMode="External"/><Relationship Id="rId44" Type="http://schemas.openxmlformats.org/officeDocument/2006/relationships/footer" Target="footer6.xml"/><Relationship Id="rId52" Type="http://schemas.openxmlformats.org/officeDocument/2006/relationships/image" Target="media/image16.png"/><Relationship Id="rId60" Type="http://schemas.openxmlformats.org/officeDocument/2006/relationships/footer" Target="footer7.xml"/><Relationship Id="rId65" Type="http://schemas.openxmlformats.org/officeDocument/2006/relationships/image" Target="media/image2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yperlink" Target="http://www.undp.org" TargetMode="Externa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6.xml"/><Relationship Id="rId48" Type="http://schemas.openxmlformats.org/officeDocument/2006/relationships/header" Target="header7.xml"/><Relationship Id="rId56" Type="http://schemas.openxmlformats.org/officeDocument/2006/relationships/header" Target="header9.xml"/><Relationship Id="rId64" Type="http://schemas.openxmlformats.org/officeDocument/2006/relationships/image" Target="media/image22.png"/><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package" Target="embeddings/Microsoft_Word_Belgesi2.docx"/><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HP\Desktop\M.%20Alper%20AKDEMIR_Tez%20.docx" TargetMode="External"/><Relationship Id="rId25" Type="http://schemas.openxmlformats.org/officeDocument/2006/relationships/hyperlink" Target="http://www.ec.europea.eu"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image" Target="media/image13.png"/><Relationship Id="rId59" Type="http://schemas.openxmlformats.org/officeDocument/2006/relationships/header" Target="header11.xml"/><Relationship Id="rId67" Type="http://schemas.openxmlformats.org/officeDocument/2006/relationships/image" Target="media/image25.png"/><Relationship Id="rId20" Type="http://schemas.openxmlformats.org/officeDocument/2006/relationships/hyperlink" Target="file:///C:\Users\HP\Desktop\M.%20Alper%20AKDEMIR_Tez%20.docx" TargetMode="External"/><Relationship Id="rId41" Type="http://schemas.openxmlformats.org/officeDocument/2006/relationships/image" Target="media/image10.png"/><Relationship Id="rId54" Type="http://schemas.openxmlformats.org/officeDocument/2006/relationships/image" Target="media/image18.png"/><Relationship Id="rId62" Type="http://schemas.openxmlformats.org/officeDocument/2006/relationships/image" Target="media/image20.png"/><Relationship Id="rId70" Type="http://schemas.openxmlformats.org/officeDocument/2006/relationships/image" Target="media/image28.png"/><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2022</a:t>
            </a:r>
            <a:r>
              <a:rPr lang="tr-TR" baseline="0">
                <a:latin typeface="Times New Roman" panose="02020603050405020304" pitchFamily="18" charset="0"/>
                <a:cs typeface="Times New Roman" panose="02020603050405020304" pitchFamily="18" charset="0"/>
              </a:rPr>
              <a:t> GreenMetric Türk Üniversitelerinin Kategori Dağılımları</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Sayfa1!$B$1</c:f>
              <c:strCache>
                <c:ptCount val="1"/>
                <c:pt idx="0">
                  <c:v>Oran</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483-EE4D-9974-3BDA4B27E1E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483-EE4D-9974-3BDA4B27E1E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483-EE4D-9974-3BDA4B27E1E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483-EE4D-9974-3BDA4B27E1E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483-EE4D-9974-3BDA4B27E1E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483-EE4D-9974-3BDA4B27E1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Sayfa1!$A$2:$A$7</c:f>
              <c:strCache>
                <c:ptCount val="6"/>
                <c:pt idx="0">
                  <c:v>Kurulum ve Altyapı</c:v>
                </c:pt>
                <c:pt idx="1">
                  <c:v>Enerji ve İklim Değişikliği</c:v>
                </c:pt>
                <c:pt idx="2">
                  <c:v>Atık</c:v>
                </c:pt>
                <c:pt idx="3">
                  <c:v>Su</c:v>
                </c:pt>
                <c:pt idx="4">
                  <c:v>Toplu Taşıma</c:v>
                </c:pt>
                <c:pt idx="5">
                  <c:v>Eğitim ve Araştırma</c:v>
                </c:pt>
              </c:strCache>
            </c:strRef>
          </c:cat>
          <c:val>
            <c:numRef>
              <c:f>Sayfa1!$B$2:$B$7</c:f>
              <c:numCache>
                <c:formatCode>0%</c:formatCode>
                <c:ptCount val="6"/>
                <c:pt idx="0">
                  <c:v>0.16</c:v>
                </c:pt>
                <c:pt idx="1">
                  <c:v>0.18</c:v>
                </c:pt>
                <c:pt idx="2">
                  <c:v>0.18</c:v>
                </c:pt>
                <c:pt idx="3">
                  <c:v>0.09</c:v>
                </c:pt>
                <c:pt idx="4">
                  <c:v>0.19</c:v>
                </c:pt>
                <c:pt idx="5">
                  <c:v>0.2</c:v>
                </c:pt>
              </c:numCache>
            </c:numRef>
          </c:val>
          <c:extLst xmlns:c16r2="http://schemas.microsoft.com/office/drawing/2015/06/chart">
            <c:ext xmlns:c16="http://schemas.microsoft.com/office/drawing/2014/chart" uri="{C3380CC4-5D6E-409C-BE32-E72D297353CC}">
              <c16:uniqueId val="{0000000C-2483-EE4D-9974-3BDA4B27E1E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F50C6-8B97-414D-83D5-5787089A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1930</TotalTime>
  <Pages>225</Pages>
  <Words>75256</Words>
  <Characters>428961</Characters>
  <Application>Microsoft Office Word</Application>
  <DocSecurity>0</DocSecurity>
  <Lines>3574</Lines>
  <Paragraphs>1006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18337</dc:creator>
  <cp:lastModifiedBy>HP</cp:lastModifiedBy>
  <cp:revision>52</cp:revision>
  <cp:lastPrinted>2023-08-11T14:39:00Z</cp:lastPrinted>
  <dcterms:created xsi:type="dcterms:W3CDTF">2023-07-16T23:05:00Z</dcterms:created>
  <dcterms:modified xsi:type="dcterms:W3CDTF">2023-08-11T14:51:00Z</dcterms:modified>
</cp:coreProperties>
</file>