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0FF0" w14:textId="2D4BEBA4" w:rsidR="00EF1CB5" w:rsidRPr="004431B3" w:rsidRDefault="00AD4273" w:rsidP="00EF1CB5">
      <w:pPr>
        <w:spacing w:before="0" w:after="0"/>
        <w:ind w:firstLine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Ötenazi Algısı</w:t>
      </w:r>
      <w:r w:rsidR="00EF1CB5" w:rsidRPr="004431B3">
        <w:rPr>
          <w:rFonts w:ascii="Times New Roman" w:hAnsi="Times New Roman"/>
          <w:b/>
          <w:shd w:val="clear" w:color="auto" w:fill="FFFFFF"/>
        </w:rPr>
        <w:t xml:space="preserve"> Ölçeği</w:t>
      </w:r>
    </w:p>
    <w:p w14:paraId="1D5B54D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53D1753F" w14:textId="77777777" w:rsidR="00EF1CB5" w:rsidRPr="00AD4273" w:rsidRDefault="00EF1CB5" w:rsidP="00EF1CB5">
      <w:pPr>
        <w:spacing w:before="0" w:after="0"/>
        <w:ind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AD4273">
        <w:rPr>
          <w:rFonts w:ascii="Times New Roman" w:hAnsi="Times New Roman"/>
          <w:sz w:val="20"/>
          <w:szCs w:val="20"/>
          <w:shd w:val="clear" w:color="auto" w:fill="FFFFFF"/>
        </w:rPr>
        <w:t>Aşağıda yer alan ölçek 5’li likert (1:Kesinlikle Katılmıyorum,2: Katılmıyorum, 3: Ne Katılıyorum Ne Katılmıyorum, 4: Katılıyorum, 5: Kesinlikle Katılıyorum) şeklindedir. 5 alt boyut bulunmaktadır.</w:t>
      </w:r>
    </w:p>
    <w:p w14:paraId="4B33110E" w14:textId="77777777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 xml:space="preserve">1-18. ifadeler olumlu tutum faktörünü, </w:t>
      </w:r>
    </w:p>
    <w:p w14:paraId="1540D7FF" w14:textId="77777777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 xml:space="preserve">19-27. ifadeler olumsuz tutum faktörünü, </w:t>
      </w:r>
    </w:p>
    <w:p w14:paraId="04E9EFF3" w14:textId="77777777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 xml:space="preserve">28-32. İfadeler cezai tutum faktörünü, </w:t>
      </w:r>
    </w:p>
    <w:p w14:paraId="2B1B0F02" w14:textId="77777777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 xml:space="preserve">33-35. İfadeler çıkarcı tutum faktörünü, </w:t>
      </w:r>
    </w:p>
    <w:p w14:paraId="2AE8A3CC" w14:textId="1DA70297" w:rsidR="00EF1CB5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AD4273">
        <w:rPr>
          <w:rFonts w:ascii="Times New Roman" w:hAnsi="Times New Roman"/>
          <w:sz w:val="20"/>
          <w:szCs w:val="20"/>
        </w:rPr>
        <w:t>36-38. İfadeler ise kültürel tutum faktörünü ifade etmektedir.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31"/>
        <w:gridCol w:w="598"/>
        <w:gridCol w:w="448"/>
        <w:gridCol w:w="795"/>
        <w:gridCol w:w="427"/>
        <w:gridCol w:w="571"/>
      </w:tblGrid>
      <w:tr w:rsidR="00EF1CB5" w:rsidRPr="00AD4273" w14:paraId="382E48DE" w14:textId="77777777" w:rsidTr="00EF1CB5">
        <w:trPr>
          <w:cantSplit/>
          <w:trHeight w:val="1483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82049BC" w14:textId="77777777" w:rsidR="00EF1CB5" w:rsidRPr="00AD4273" w:rsidRDefault="00EF1CB5" w:rsidP="00EF1CB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5731" w:type="dxa"/>
            <w:shd w:val="clear" w:color="auto" w:fill="auto"/>
          </w:tcPr>
          <w:p w14:paraId="09B99B66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AC5A1BA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0CAC74B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08B5353" w14:textId="7ADA390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İfade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14:paraId="6C0864A0" w14:textId="77777777" w:rsidR="00EF1CB5" w:rsidRPr="00AD4273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Katılmıyorum</w:t>
            </w:r>
          </w:p>
        </w:tc>
        <w:tc>
          <w:tcPr>
            <w:tcW w:w="448" w:type="dxa"/>
            <w:shd w:val="clear" w:color="auto" w:fill="auto"/>
            <w:textDirection w:val="btLr"/>
            <w:vAlign w:val="center"/>
          </w:tcPr>
          <w:p w14:paraId="19094749" w14:textId="77777777" w:rsidR="00EF1CB5" w:rsidRPr="00AD4273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Katılmıyorum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4008A6C" w14:textId="77777777" w:rsidR="00EF1CB5" w:rsidRPr="00AD4273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Ne Katılıyorum Ne Katılmıyorum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14:paraId="73CB0EF9" w14:textId="77777777" w:rsidR="00EF1CB5" w:rsidRPr="00AD4273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Katılıyorum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500A5A12" w14:textId="77777777" w:rsidR="00EF1CB5" w:rsidRPr="00AD4273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Katılıyorum</w:t>
            </w:r>
          </w:p>
        </w:tc>
      </w:tr>
      <w:tr w:rsidR="00EF1CB5" w:rsidRPr="00AD4273" w14:paraId="2C219E7D" w14:textId="77777777" w:rsidTr="00EF1CB5">
        <w:trPr>
          <w:cantSplit/>
          <w:trHeight w:val="287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4120CBA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14:paraId="537F17E2" w14:textId="56F16B71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İnsan kendi iradesiyle hayatına son verebilmelidir </w:t>
            </w:r>
          </w:p>
        </w:tc>
        <w:tc>
          <w:tcPr>
            <w:tcW w:w="598" w:type="dxa"/>
            <w:shd w:val="clear" w:color="auto" w:fill="auto"/>
          </w:tcPr>
          <w:p w14:paraId="4DC40A8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4D587B4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EC4055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10DCBA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94B6300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670C219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DC864D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14:paraId="4A193DC2" w14:textId="6799DFEF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Çok acı çekmektense doktor yardımıyla ölümü tercih ederim. </w:t>
            </w:r>
          </w:p>
        </w:tc>
        <w:tc>
          <w:tcPr>
            <w:tcW w:w="598" w:type="dxa"/>
            <w:shd w:val="clear" w:color="auto" w:fill="auto"/>
          </w:tcPr>
          <w:p w14:paraId="45630E6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2D2200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7E088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1A1B8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C9EE6E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7BA0810D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682C720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14:paraId="221DEEF8" w14:textId="5698704A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Acısız bir şekilde hayata son verilebilmelidir </w:t>
            </w:r>
          </w:p>
        </w:tc>
        <w:tc>
          <w:tcPr>
            <w:tcW w:w="598" w:type="dxa"/>
            <w:shd w:val="clear" w:color="auto" w:fill="auto"/>
          </w:tcPr>
          <w:p w14:paraId="7165597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826EF7E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8BEA1F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4578D5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D626E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39A25BF5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78D2040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14:paraId="7C1B3D5E" w14:textId="2BB7E9D8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hukuken bir suç olarak görülmemelidir. </w:t>
            </w:r>
          </w:p>
        </w:tc>
        <w:tc>
          <w:tcPr>
            <w:tcW w:w="598" w:type="dxa"/>
            <w:shd w:val="clear" w:color="auto" w:fill="auto"/>
          </w:tcPr>
          <w:p w14:paraId="3C0E44B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A702822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BC0648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DC0D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C3C1FF2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7D8AAC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B258868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14:paraId="49EEDA64" w14:textId="45425610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Zorunlu durumlarda (beyin ölümü gerçekleşmesi vb.) Ötenazi yapılabilir </w:t>
            </w:r>
          </w:p>
        </w:tc>
        <w:tc>
          <w:tcPr>
            <w:tcW w:w="598" w:type="dxa"/>
            <w:shd w:val="clear" w:color="auto" w:fill="auto"/>
          </w:tcPr>
          <w:p w14:paraId="6B3D1BA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25A89A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0415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5B830E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638D68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3A1534E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AF43D4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1EC9F316" w14:textId="249CD6BA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kurtuluştur </w:t>
            </w:r>
          </w:p>
        </w:tc>
        <w:tc>
          <w:tcPr>
            <w:tcW w:w="598" w:type="dxa"/>
            <w:shd w:val="clear" w:color="auto" w:fill="auto"/>
          </w:tcPr>
          <w:p w14:paraId="447F4904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20F6DE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5AB896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0C202D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DF3B936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2DC3BB8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4F4A3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731" w:type="dxa"/>
            <w:shd w:val="clear" w:color="auto" w:fill="auto"/>
          </w:tcPr>
          <w:p w14:paraId="2999DB05" w14:textId="1AC503E7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bir haktır </w:t>
            </w:r>
          </w:p>
        </w:tc>
        <w:tc>
          <w:tcPr>
            <w:tcW w:w="598" w:type="dxa"/>
            <w:shd w:val="clear" w:color="auto" w:fill="auto"/>
          </w:tcPr>
          <w:p w14:paraId="0E742570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CCEC44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90B77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2DBCE2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80EAF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397D890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2614F7F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731" w:type="dxa"/>
            <w:shd w:val="clear" w:color="auto" w:fill="auto"/>
          </w:tcPr>
          <w:p w14:paraId="6A337CC6" w14:textId="4AFEB465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Ölüm eğer kurtuluş ise Ötenazi uygulamada sakınca yoktur </w:t>
            </w:r>
          </w:p>
        </w:tc>
        <w:tc>
          <w:tcPr>
            <w:tcW w:w="598" w:type="dxa"/>
            <w:shd w:val="clear" w:color="auto" w:fill="auto"/>
          </w:tcPr>
          <w:p w14:paraId="54469644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2FF937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1C9BB4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322C50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7EE3BEB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109F86B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F375CAB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731" w:type="dxa"/>
            <w:shd w:val="clear" w:color="auto" w:fill="auto"/>
          </w:tcPr>
          <w:p w14:paraId="79EAE103" w14:textId="200FD595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Ötenazinin uygulanma koşulları bir an önce yetkili makamlarca belirlenmelidir </w:t>
            </w:r>
          </w:p>
        </w:tc>
        <w:tc>
          <w:tcPr>
            <w:tcW w:w="598" w:type="dxa"/>
            <w:shd w:val="clear" w:color="auto" w:fill="auto"/>
          </w:tcPr>
          <w:p w14:paraId="42C72893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D6C6C3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3813C0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FE8805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9001B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5F63EA9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1EDB46B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731" w:type="dxa"/>
            <w:shd w:val="clear" w:color="auto" w:fill="auto"/>
          </w:tcPr>
          <w:p w14:paraId="272F539A" w14:textId="0C20AF20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Kurul kararı ile Ötenazi uygulanmasında sakınca görmüyorum </w:t>
            </w:r>
          </w:p>
        </w:tc>
        <w:tc>
          <w:tcPr>
            <w:tcW w:w="598" w:type="dxa"/>
            <w:shd w:val="clear" w:color="auto" w:fill="auto"/>
          </w:tcPr>
          <w:p w14:paraId="5DA6EF8B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84094F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9FB009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930F6C0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677076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58E2B46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420321C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5731" w:type="dxa"/>
            <w:shd w:val="clear" w:color="auto" w:fill="auto"/>
          </w:tcPr>
          <w:p w14:paraId="122F4D51" w14:textId="5E43A9E3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hastanın ailesine yük olmama isteğini yerine getiren bir uygulamadır </w:t>
            </w:r>
          </w:p>
        </w:tc>
        <w:tc>
          <w:tcPr>
            <w:tcW w:w="598" w:type="dxa"/>
            <w:shd w:val="clear" w:color="auto" w:fill="auto"/>
          </w:tcPr>
          <w:p w14:paraId="3BB5DAB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A938FF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A06E48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578E050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942206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1CE4C6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653C949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14:paraId="575DAF96" w14:textId="0D915E56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Yaşam hakkı kadar ölüm de bir insan hakkıdır </w:t>
            </w:r>
          </w:p>
        </w:tc>
        <w:tc>
          <w:tcPr>
            <w:tcW w:w="598" w:type="dxa"/>
            <w:shd w:val="clear" w:color="auto" w:fill="auto"/>
          </w:tcPr>
          <w:p w14:paraId="402604EE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D97E67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771526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173E85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6A5ACD9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636C5D2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4AC06C9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5731" w:type="dxa"/>
            <w:shd w:val="clear" w:color="auto" w:fill="auto"/>
          </w:tcPr>
          <w:p w14:paraId="168D2B6F" w14:textId="138EEC18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Başka bir insana bağımlı olarak yaşamaktansa Ötenazi ile ölümü tercih ederim. </w:t>
            </w:r>
          </w:p>
        </w:tc>
        <w:tc>
          <w:tcPr>
            <w:tcW w:w="598" w:type="dxa"/>
            <w:shd w:val="clear" w:color="auto" w:fill="auto"/>
          </w:tcPr>
          <w:p w14:paraId="40C7EFB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143B6F0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DCDFA44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206DDD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C786FF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0527A66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A3E5632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5731" w:type="dxa"/>
            <w:shd w:val="clear" w:color="auto" w:fill="auto"/>
          </w:tcPr>
          <w:p w14:paraId="347D7AE1" w14:textId="327B5D12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İyileşmesi mümkün olmayan bir hastalığım olursa Ötenazi olmak isterim </w:t>
            </w:r>
          </w:p>
        </w:tc>
        <w:tc>
          <w:tcPr>
            <w:tcW w:w="598" w:type="dxa"/>
            <w:shd w:val="clear" w:color="auto" w:fill="auto"/>
          </w:tcPr>
          <w:p w14:paraId="4CDFE4D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45B543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EBB883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B65A0E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4DBF3E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3345CE6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25BA56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5731" w:type="dxa"/>
            <w:shd w:val="clear" w:color="auto" w:fill="auto"/>
          </w:tcPr>
          <w:p w14:paraId="616A2EA3" w14:textId="0BC935F8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uluslararası alanda yasal olmalıdır </w:t>
            </w:r>
          </w:p>
        </w:tc>
        <w:tc>
          <w:tcPr>
            <w:tcW w:w="598" w:type="dxa"/>
            <w:shd w:val="clear" w:color="auto" w:fill="auto"/>
          </w:tcPr>
          <w:p w14:paraId="418C024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410AB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1448736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D040B12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F296CF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2123602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8CC8A2C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5731" w:type="dxa"/>
            <w:shd w:val="clear" w:color="auto" w:fill="auto"/>
          </w:tcPr>
          <w:p w14:paraId="19DD9014" w14:textId="75184D8A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Pasif Ötenazi (yaşamı uzatacak tedaviyi kesmek vb.) uygulanmasında sakınca görmüyorum </w:t>
            </w:r>
          </w:p>
        </w:tc>
        <w:tc>
          <w:tcPr>
            <w:tcW w:w="598" w:type="dxa"/>
            <w:shd w:val="clear" w:color="auto" w:fill="auto"/>
          </w:tcPr>
          <w:p w14:paraId="63ED1DC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A9CB603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FF4C96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29D282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07DB20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2D5A882A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657C21A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5731" w:type="dxa"/>
            <w:shd w:val="clear" w:color="auto" w:fill="auto"/>
          </w:tcPr>
          <w:p w14:paraId="7FBE44D2" w14:textId="580F0649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Yakınım için Ötenaziyi onaylarım </w:t>
            </w:r>
          </w:p>
        </w:tc>
        <w:tc>
          <w:tcPr>
            <w:tcW w:w="598" w:type="dxa"/>
            <w:shd w:val="clear" w:color="auto" w:fill="auto"/>
          </w:tcPr>
          <w:p w14:paraId="4163234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34D1F5B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B8A141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60F0120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8AAD92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24881A27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E45A034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5731" w:type="dxa"/>
            <w:shd w:val="clear" w:color="auto" w:fill="auto"/>
          </w:tcPr>
          <w:p w14:paraId="401FA689" w14:textId="43211D93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Ötenaziyi desteklerim </w:t>
            </w:r>
          </w:p>
        </w:tc>
        <w:tc>
          <w:tcPr>
            <w:tcW w:w="598" w:type="dxa"/>
            <w:shd w:val="clear" w:color="auto" w:fill="auto"/>
          </w:tcPr>
          <w:p w14:paraId="19449FB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8B060C2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17CE98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0181EB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85FF6B3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6A30640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6695CE0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5731" w:type="dxa"/>
            <w:shd w:val="clear" w:color="auto" w:fill="auto"/>
          </w:tcPr>
          <w:p w14:paraId="531CCB4D" w14:textId="4F39678D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cinayettir </w:t>
            </w:r>
          </w:p>
        </w:tc>
        <w:tc>
          <w:tcPr>
            <w:tcW w:w="598" w:type="dxa"/>
            <w:shd w:val="clear" w:color="auto" w:fill="auto"/>
          </w:tcPr>
          <w:p w14:paraId="12B01F3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9AA5D72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7CF976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1F15FE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3FA08C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03DC346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230CC28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5731" w:type="dxa"/>
            <w:shd w:val="clear" w:color="auto" w:fill="auto"/>
          </w:tcPr>
          <w:p w14:paraId="051512F2" w14:textId="69FFE863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Ötenazinin günah olduğunu düşünüyorum </w:t>
            </w:r>
          </w:p>
        </w:tc>
        <w:tc>
          <w:tcPr>
            <w:tcW w:w="598" w:type="dxa"/>
            <w:shd w:val="clear" w:color="auto" w:fill="auto"/>
          </w:tcPr>
          <w:p w14:paraId="14847D6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9CC51DB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E6D0C2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87947CE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C496D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6A4B855D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BCA29E4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5731" w:type="dxa"/>
            <w:shd w:val="clear" w:color="auto" w:fill="auto"/>
          </w:tcPr>
          <w:p w14:paraId="35B5C866" w14:textId="54EB8C6B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Bu can bize ait olmadığı için Ötenaziyle son verme hakkımız yok. </w:t>
            </w:r>
          </w:p>
        </w:tc>
        <w:tc>
          <w:tcPr>
            <w:tcW w:w="598" w:type="dxa"/>
            <w:shd w:val="clear" w:color="auto" w:fill="auto"/>
          </w:tcPr>
          <w:p w14:paraId="19D5D037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AA19BA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4DE49E9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EC65878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A3CD1DA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6D662E07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2EF72BB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5731" w:type="dxa"/>
            <w:shd w:val="clear" w:color="auto" w:fill="auto"/>
          </w:tcPr>
          <w:p w14:paraId="1711522B" w14:textId="6845770E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Ötenazi, yaratana karşı gelmektir </w:t>
            </w:r>
          </w:p>
        </w:tc>
        <w:tc>
          <w:tcPr>
            <w:tcW w:w="598" w:type="dxa"/>
            <w:shd w:val="clear" w:color="auto" w:fill="auto"/>
          </w:tcPr>
          <w:p w14:paraId="0E89F41F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D66FB16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BB732D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C3E6CAC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1DBEED6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D4273" w14:paraId="67F2982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0AE2A" w14:textId="77777777" w:rsidR="00EF1CB5" w:rsidRPr="00AD4273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5731" w:type="dxa"/>
            <w:shd w:val="clear" w:color="auto" w:fill="auto"/>
          </w:tcPr>
          <w:p w14:paraId="0596582E" w14:textId="4F5232F3" w:rsidR="00EF1CB5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Ötenaziye karşıyım, ne olursa olsun eceli beklemek lazım. </w:t>
            </w:r>
          </w:p>
        </w:tc>
        <w:tc>
          <w:tcPr>
            <w:tcW w:w="598" w:type="dxa"/>
            <w:shd w:val="clear" w:color="auto" w:fill="auto"/>
          </w:tcPr>
          <w:p w14:paraId="73C184CB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1066C4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A43535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3E0AD7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D6B4995" w14:textId="77777777" w:rsidR="00EF1CB5" w:rsidRPr="00AD4273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2C96E9E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F7AB10" w14:textId="24A77C57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5731" w:type="dxa"/>
            <w:shd w:val="clear" w:color="auto" w:fill="auto"/>
          </w:tcPr>
          <w:p w14:paraId="5B6A74C1" w14:textId="02BEBB63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bilimsel bir insan öldürme yöntemidir. </w:t>
            </w:r>
          </w:p>
        </w:tc>
        <w:tc>
          <w:tcPr>
            <w:tcW w:w="598" w:type="dxa"/>
            <w:shd w:val="clear" w:color="auto" w:fill="auto"/>
          </w:tcPr>
          <w:p w14:paraId="1E0DF857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FCEE7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A55CC7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891944D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3F301BF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65945C5D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BE35B19" w14:textId="3C15E7AA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5731" w:type="dxa"/>
            <w:shd w:val="clear" w:color="auto" w:fill="auto"/>
          </w:tcPr>
          <w:p w14:paraId="6C2AB2EF" w14:textId="4ED00F02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Ötenazi, dini inanca aykırıdır. </w:t>
            </w:r>
          </w:p>
        </w:tc>
        <w:tc>
          <w:tcPr>
            <w:tcW w:w="598" w:type="dxa"/>
            <w:shd w:val="clear" w:color="auto" w:fill="auto"/>
          </w:tcPr>
          <w:p w14:paraId="3D1F6765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8CE6F2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28BD0E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8D96F80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89775EF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14B9C9FA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1ACFED" w14:textId="5BA91389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5731" w:type="dxa"/>
            <w:shd w:val="clear" w:color="auto" w:fill="auto"/>
          </w:tcPr>
          <w:p w14:paraId="5FA7895E" w14:textId="2D2ED888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Ötenazi, bireysel bir özgürlük değildir. </w:t>
            </w:r>
          </w:p>
        </w:tc>
        <w:tc>
          <w:tcPr>
            <w:tcW w:w="598" w:type="dxa"/>
            <w:shd w:val="clear" w:color="auto" w:fill="auto"/>
          </w:tcPr>
          <w:p w14:paraId="394DC5E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7AEC25A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2EBD0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BFD3A72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B7DD83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4DEE597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BB48AA4" w14:textId="6400E85E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5731" w:type="dxa"/>
            <w:shd w:val="clear" w:color="auto" w:fill="auto"/>
          </w:tcPr>
          <w:p w14:paraId="3837A991" w14:textId="271960DA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turizminden dolayı ülkeye gelecek parada hayır olmaz. </w:t>
            </w:r>
          </w:p>
        </w:tc>
        <w:tc>
          <w:tcPr>
            <w:tcW w:w="598" w:type="dxa"/>
            <w:shd w:val="clear" w:color="auto" w:fill="auto"/>
          </w:tcPr>
          <w:p w14:paraId="4A710068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C2982BA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F88F775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48A0DE9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446549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76F482C7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C123CAB" w14:textId="3BC72138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5731" w:type="dxa"/>
            <w:shd w:val="clear" w:color="auto" w:fill="auto"/>
          </w:tcPr>
          <w:p w14:paraId="52AE29B6" w14:textId="25EC0F11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yapan sağlık çalışanı katildir. </w:t>
            </w:r>
          </w:p>
        </w:tc>
        <w:tc>
          <w:tcPr>
            <w:tcW w:w="598" w:type="dxa"/>
            <w:shd w:val="clear" w:color="auto" w:fill="auto"/>
          </w:tcPr>
          <w:p w14:paraId="7E8310CB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528283F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09CACF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A43C6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8AEDA2B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7CFC897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C87B770" w14:textId="29427C6E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5731" w:type="dxa"/>
            <w:shd w:val="clear" w:color="auto" w:fill="auto"/>
          </w:tcPr>
          <w:p w14:paraId="6D9509F8" w14:textId="791AB3EA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Ötenaziye onay veren hasta yakınlarına para cezası verilmelidir. </w:t>
            </w:r>
          </w:p>
        </w:tc>
        <w:tc>
          <w:tcPr>
            <w:tcW w:w="598" w:type="dxa"/>
            <w:shd w:val="clear" w:color="auto" w:fill="auto"/>
          </w:tcPr>
          <w:p w14:paraId="09AC5779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A4717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6A2622F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E9D917E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E3889B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37FC4252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7B61AD1" w14:textId="4D4DB15C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5731" w:type="dxa"/>
            <w:shd w:val="clear" w:color="auto" w:fill="auto"/>
          </w:tcPr>
          <w:p w14:paraId="402F8A49" w14:textId="51208FDD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Ötenaziye onay veren hasta yakınlarına hapis cezası verilmelidir. </w:t>
            </w:r>
          </w:p>
        </w:tc>
        <w:tc>
          <w:tcPr>
            <w:tcW w:w="598" w:type="dxa"/>
            <w:shd w:val="clear" w:color="auto" w:fill="auto"/>
          </w:tcPr>
          <w:p w14:paraId="7AD8DB7F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C699431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966FBC9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61BB8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F2498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2A02F41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7266123" w14:textId="5A9D3C3E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5731" w:type="dxa"/>
            <w:shd w:val="clear" w:color="auto" w:fill="auto"/>
          </w:tcPr>
          <w:p w14:paraId="46696D3B" w14:textId="53F685A8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Ötenaziye onay veren sağlık çalışanlarına para cezası verilmelidir. </w:t>
            </w:r>
          </w:p>
        </w:tc>
        <w:tc>
          <w:tcPr>
            <w:tcW w:w="598" w:type="dxa"/>
            <w:shd w:val="clear" w:color="auto" w:fill="auto"/>
          </w:tcPr>
          <w:p w14:paraId="5590516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C8F44D1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F4FD773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509223A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A7307E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06ECC1C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245C45B" w14:textId="3B54C4EA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5731" w:type="dxa"/>
            <w:shd w:val="clear" w:color="auto" w:fill="auto"/>
          </w:tcPr>
          <w:p w14:paraId="498A78ED" w14:textId="12385D5E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Ötenaziye onay veren sağlık çalışanlarına hapis cezası verilmelidir. </w:t>
            </w:r>
          </w:p>
        </w:tc>
        <w:tc>
          <w:tcPr>
            <w:tcW w:w="598" w:type="dxa"/>
            <w:shd w:val="clear" w:color="auto" w:fill="auto"/>
          </w:tcPr>
          <w:p w14:paraId="604DF9D5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A765A2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96CD0ED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E97D043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11D9513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5BC9771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5585B64" w14:textId="7C17F915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5731" w:type="dxa"/>
            <w:shd w:val="clear" w:color="auto" w:fill="auto"/>
          </w:tcPr>
          <w:p w14:paraId="09B6F38F" w14:textId="00385FC2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Yatağa bağımlı olan hastalara Ötenazi uygulanabilir </w:t>
            </w:r>
          </w:p>
        </w:tc>
        <w:tc>
          <w:tcPr>
            <w:tcW w:w="598" w:type="dxa"/>
            <w:shd w:val="clear" w:color="auto" w:fill="auto"/>
          </w:tcPr>
          <w:p w14:paraId="4AAA5B7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83A5A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976745F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05B3AA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E5DFDA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0CF43C2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7333A07" w14:textId="3CA02107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34</w:t>
            </w:r>
          </w:p>
        </w:tc>
        <w:tc>
          <w:tcPr>
            <w:tcW w:w="5731" w:type="dxa"/>
            <w:shd w:val="clear" w:color="auto" w:fill="auto"/>
          </w:tcPr>
          <w:p w14:paraId="5345DBE9" w14:textId="4389ECFD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 turizmini desteklerim </w:t>
            </w:r>
          </w:p>
        </w:tc>
        <w:tc>
          <w:tcPr>
            <w:tcW w:w="598" w:type="dxa"/>
            <w:shd w:val="clear" w:color="auto" w:fill="auto"/>
          </w:tcPr>
          <w:p w14:paraId="3A126169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E2FD9A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CBDB3B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4A4111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2FFC71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08BA129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2D84E87" w14:textId="6FED1D93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5731" w:type="dxa"/>
            <w:shd w:val="clear" w:color="auto" w:fill="auto"/>
          </w:tcPr>
          <w:p w14:paraId="6F49931E" w14:textId="095D1AF8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Gelecekte Türkiye’de Ötenazi turizmi olmalıdır </w:t>
            </w:r>
          </w:p>
        </w:tc>
        <w:tc>
          <w:tcPr>
            <w:tcW w:w="598" w:type="dxa"/>
            <w:shd w:val="clear" w:color="auto" w:fill="auto"/>
          </w:tcPr>
          <w:p w14:paraId="749DCC53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4B471AE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979FED8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8328E1E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82F33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2810CBD2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6300B7D" w14:textId="38FE6434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5731" w:type="dxa"/>
            <w:shd w:val="clear" w:color="auto" w:fill="auto"/>
          </w:tcPr>
          <w:p w14:paraId="7C3579B9" w14:textId="5AA780A7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Ötenazinin ülkemizde yasal olmamasında kültür etkilidir </w:t>
            </w:r>
          </w:p>
        </w:tc>
        <w:tc>
          <w:tcPr>
            <w:tcW w:w="598" w:type="dxa"/>
            <w:shd w:val="clear" w:color="auto" w:fill="auto"/>
          </w:tcPr>
          <w:p w14:paraId="2A8B9AB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8BAC5D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0443912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44E465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9ECAF61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1A5933B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1BEA753" w14:textId="58887570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5731" w:type="dxa"/>
            <w:shd w:val="clear" w:color="auto" w:fill="auto"/>
          </w:tcPr>
          <w:p w14:paraId="2A25D081" w14:textId="00E8098B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Ötenazinin ülkemizde yasal olmamasında yaşam biçimi etkilidir </w:t>
            </w:r>
          </w:p>
        </w:tc>
        <w:tc>
          <w:tcPr>
            <w:tcW w:w="598" w:type="dxa"/>
            <w:shd w:val="clear" w:color="auto" w:fill="auto"/>
          </w:tcPr>
          <w:p w14:paraId="07BCA4EE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B0FFD8C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F7EE1D0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1A9CF71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A87E497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AD4273" w14:paraId="709CED5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A408E22" w14:textId="440D07D3" w:rsidR="00AD4273" w:rsidRPr="00AD4273" w:rsidRDefault="00AD4273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42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5731" w:type="dxa"/>
            <w:shd w:val="clear" w:color="auto" w:fill="auto"/>
          </w:tcPr>
          <w:p w14:paraId="29998678" w14:textId="162074F6" w:rsidR="00AD4273" w:rsidRPr="00AD4273" w:rsidRDefault="00AD4273" w:rsidP="00AD427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273">
              <w:rPr>
                <w:rFonts w:ascii="Times New Roman" w:hAnsi="Times New Roman" w:cs="Times New Roman"/>
                <w:sz w:val="18"/>
                <w:szCs w:val="18"/>
              </w:rPr>
              <w:t xml:space="preserve">Ötenazinin ülkemizde yasal olmamasında din etkilidir. </w:t>
            </w:r>
          </w:p>
        </w:tc>
        <w:tc>
          <w:tcPr>
            <w:tcW w:w="598" w:type="dxa"/>
            <w:shd w:val="clear" w:color="auto" w:fill="auto"/>
          </w:tcPr>
          <w:p w14:paraId="01C87474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22824DE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91AF7E5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AA4F336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5134DD0" w14:textId="77777777" w:rsidR="00AD4273" w:rsidRPr="00AD4273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C3941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4A1414BC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6843699E" w14:textId="1C711D99" w:rsidR="00BE3647" w:rsidRDefault="00BE3647" w:rsidP="00EF1CB5">
      <w:pPr>
        <w:ind w:firstLine="0"/>
      </w:pPr>
    </w:p>
    <w:sectPr w:rsidR="00BE3647" w:rsidSect="00EF1CB5">
      <w:headerReference w:type="even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D4A" w14:textId="77777777" w:rsidR="00AD4273" w:rsidRDefault="00AD4273">
      <w:pPr>
        <w:spacing w:before="0" w:after="0"/>
      </w:pPr>
      <w:r>
        <w:separator/>
      </w:r>
    </w:p>
  </w:endnote>
  <w:endnote w:type="continuationSeparator" w:id="0">
    <w:p w14:paraId="14516677" w14:textId="77777777" w:rsidR="00AD4273" w:rsidRDefault="00AD4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345A" w14:textId="77777777" w:rsidR="00AD4273" w:rsidRDefault="00AD4273">
      <w:pPr>
        <w:spacing w:before="0" w:after="0"/>
      </w:pPr>
      <w:r>
        <w:separator/>
      </w:r>
    </w:p>
  </w:footnote>
  <w:footnote w:type="continuationSeparator" w:id="0">
    <w:p w14:paraId="0532EF90" w14:textId="77777777" w:rsidR="00AD4273" w:rsidRDefault="00AD42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342B" w14:textId="77777777" w:rsidR="00EF1CB5" w:rsidRPr="009D59DD" w:rsidRDefault="00EF1CB5" w:rsidP="00E61930">
    <w:pPr>
      <w:pStyle w:val="a"/>
      <w:tabs>
        <w:tab w:val="clear" w:pos="9072"/>
        <w:tab w:val="right" w:pos="8220"/>
      </w:tabs>
      <w:rPr>
        <w:rFonts w:ascii="Times New Roman" w:hAnsi="Times New Roman"/>
        <w:i/>
      </w:rPr>
    </w:pPr>
    <w:r w:rsidRPr="00B16E00">
      <w:rPr>
        <w:rFonts w:ascii="Times New Roman" w:hAnsi="Times New Roman"/>
      </w:rPr>
      <w:fldChar w:fldCharType="begin"/>
    </w:r>
    <w:r w:rsidRPr="00B16E00">
      <w:rPr>
        <w:rFonts w:ascii="Times New Roman" w:hAnsi="Times New Roman"/>
      </w:rPr>
      <w:instrText>PAGE   \* MERGEFORMAT</w:instrText>
    </w:r>
    <w:r w:rsidRPr="00B16E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16E00">
      <w:rPr>
        <w:rFonts w:ascii="Times New Roman" w:hAnsi="Times New Roman"/>
      </w:rPr>
      <w:fldChar w:fldCharType="end"/>
    </w:r>
    <w:r w:rsidRPr="009D5854">
      <w:rPr>
        <w:rFonts w:ascii="Times New Roman" w:hAnsi="Times New Roman"/>
        <w:i/>
      </w:rPr>
      <w:t xml:space="preserve"> </w:t>
    </w:r>
    <w:r w:rsidRPr="0026697F">
      <w:rPr>
        <w:rFonts w:ascii="Times New Roman" w:hAnsi="Times New Roman"/>
        <w:i/>
      </w:rPr>
      <w:t xml:space="preserve">Hacettepe </w:t>
    </w:r>
    <w:r>
      <w:rPr>
        <w:rFonts w:ascii="Times New Roman" w:hAnsi="Times New Roman"/>
        <w:i/>
      </w:rPr>
      <w:t>Journal of Health Administration</w:t>
    </w:r>
    <w:r w:rsidRPr="0026697F">
      <w:rPr>
        <w:rFonts w:ascii="Times New Roman" w:hAnsi="Times New Roman"/>
        <w:i/>
      </w:rPr>
      <w:t>, 20</w:t>
    </w:r>
    <w:r>
      <w:rPr>
        <w:rFonts w:ascii="Times New Roman" w:hAnsi="Times New Roman"/>
        <w:i/>
      </w:rPr>
      <w:t>23</w:t>
    </w:r>
    <w:r w:rsidRPr="0026697F">
      <w:rPr>
        <w:rFonts w:ascii="Times New Roman" w:hAnsi="Times New Roman"/>
        <w:i/>
      </w:rPr>
      <w:t>; 2</w:t>
    </w:r>
    <w:r>
      <w:rPr>
        <w:rFonts w:ascii="Times New Roman" w:hAnsi="Times New Roman"/>
        <w:i/>
      </w:rPr>
      <w:t>6</w:t>
    </w:r>
    <w:r w:rsidRPr="0026697F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>4</w:t>
    </w:r>
    <w:r w:rsidRPr="0026697F">
      <w:rPr>
        <w:rFonts w:ascii="Times New Roman" w:hAnsi="Times New Roman"/>
        <w:i/>
      </w:rPr>
      <w:t>): ..-..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9C80" w14:textId="100FE0DE" w:rsidR="00EF1CB5" w:rsidRPr="0026697F" w:rsidRDefault="00EF1CB5" w:rsidP="0026697F">
    <w:pPr>
      <w:pStyle w:val="a"/>
      <w:tabs>
        <w:tab w:val="clear" w:pos="9072"/>
        <w:tab w:val="right" w:pos="82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CD6"/>
    <w:multiLevelType w:val="hybridMultilevel"/>
    <w:tmpl w:val="AB9899EE"/>
    <w:lvl w:ilvl="0" w:tplc="672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4"/>
    <w:rsid w:val="003660A4"/>
    <w:rsid w:val="00AD4273"/>
    <w:rsid w:val="00BE3647"/>
    <w:rsid w:val="00DA622A"/>
    <w:rsid w:val="00EC7D63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ADE"/>
  <w15:chartTrackingRefBased/>
  <w15:docId w15:val="{9A49B5CC-7B9F-4B7C-B4FA-79B71B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5"/>
    <w:pPr>
      <w:spacing w:before="240" w:after="24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66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6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6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6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6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6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60A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0A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0A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60A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60A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60A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60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60A4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6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6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60A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60A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60A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6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60A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60A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EF1CB5"/>
    <w:rPr>
      <w:color w:val="0000FF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EF1CB5"/>
    <w:pPr>
      <w:tabs>
        <w:tab w:val="center" w:pos="4536"/>
        <w:tab w:val="right" w:pos="9072"/>
      </w:tabs>
      <w:spacing w:after="0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EF1CB5"/>
  </w:style>
  <w:style w:type="paragraph" w:styleId="stBilgi">
    <w:name w:val="header"/>
    <w:basedOn w:val="Normal"/>
    <w:link w:val="stBilgiChar0"/>
    <w:uiPriority w:val="99"/>
    <w:unhideWhenUsed/>
    <w:rsid w:val="00EF1CB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F1CB5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D42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D427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D42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Karaşin l GEDIK UNI</dc:creator>
  <cp:keywords/>
  <dc:description/>
  <cp:lastModifiedBy>Yusuf Karaşin l GEDIK UNI</cp:lastModifiedBy>
  <cp:revision>4</cp:revision>
  <dcterms:created xsi:type="dcterms:W3CDTF">2024-01-23T23:28:00Z</dcterms:created>
  <dcterms:modified xsi:type="dcterms:W3CDTF">2024-01-24T00:17:00Z</dcterms:modified>
</cp:coreProperties>
</file>