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F11" w:rsidRPr="006D57FF" w:rsidRDefault="00632F11" w:rsidP="00632F11">
      <w:pPr>
        <w:autoSpaceDE w:val="0"/>
        <w:autoSpaceDN w:val="0"/>
        <w:adjustRightInd w:val="0"/>
        <w:spacing w:after="0" w:line="480" w:lineRule="auto"/>
        <w:rPr>
          <w:rFonts w:ascii="Verdana" w:hAnsi="Verdana" w:cs="Times New Roman"/>
          <w:color w:val="000000" w:themeColor="text1"/>
          <w:sz w:val="20"/>
          <w:szCs w:val="20"/>
        </w:rPr>
      </w:pPr>
      <w:r w:rsidRPr="006D57FF">
        <w:rPr>
          <w:rFonts w:ascii="Verdana" w:hAnsi="Verdana" w:cs="Times New Roman"/>
          <w:b/>
          <w:color w:val="000000" w:themeColor="text1"/>
          <w:sz w:val="20"/>
          <w:szCs w:val="20"/>
        </w:rPr>
        <w:t>Tıbbi Atık Tutum Ölçeği-TATDÖ</w:t>
      </w:r>
    </w:p>
    <w:tbl>
      <w:tblPr>
        <w:tblStyle w:val="TabloKlavuzu"/>
        <w:tblW w:w="15724" w:type="dxa"/>
        <w:tblInd w:w="-851" w:type="dxa"/>
        <w:tblLook w:val="04A0" w:firstRow="1" w:lastRow="0" w:firstColumn="1" w:lastColumn="0" w:noHBand="0" w:noVBand="1"/>
      </w:tblPr>
      <w:tblGrid>
        <w:gridCol w:w="900"/>
        <w:gridCol w:w="831"/>
        <w:gridCol w:w="10465"/>
        <w:gridCol w:w="844"/>
        <w:gridCol w:w="566"/>
        <w:gridCol w:w="566"/>
        <w:gridCol w:w="845"/>
        <w:gridCol w:w="707"/>
      </w:tblGrid>
      <w:tr w:rsidR="006D57FF" w:rsidRPr="006D57FF" w:rsidTr="00415A6B">
        <w:trPr>
          <w:cantSplit/>
          <w:trHeight w:val="1557"/>
        </w:trPr>
        <w:tc>
          <w:tcPr>
            <w:tcW w:w="900" w:type="dxa"/>
          </w:tcPr>
          <w:p w:rsidR="00B65435" w:rsidRPr="006D57FF" w:rsidRDefault="00B65435" w:rsidP="00B65435">
            <w:pPr>
              <w:pStyle w:val="ListeParagraf"/>
              <w:spacing w:after="0" w:line="240" w:lineRule="auto"/>
              <w:ind w:left="26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6D57FF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Madde No</w:t>
            </w:r>
          </w:p>
        </w:tc>
        <w:tc>
          <w:tcPr>
            <w:tcW w:w="831" w:type="dxa"/>
          </w:tcPr>
          <w:p w:rsidR="00B65435" w:rsidRPr="006D57FF" w:rsidRDefault="00B65435" w:rsidP="00B65435">
            <w:pPr>
              <w:pStyle w:val="ListeParagraf"/>
              <w:spacing w:after="0" w:line="240" w:lineRule="auto"/>
              <w:ind w:left="45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6D57FF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Alt boyut</w:t>
            </w:r>
          </w:p>
        </w:tc>
        <w:tc>
          <w:tcPr>
            <w:tcW w:w="10465" w:type="dxa"/>
          </w:tcPr>
          <w:p w:rsidR="00B65435" w:rsidRPr="006D57FF" w:rsidRDefault="00B65435" w:rsidP="00B65435">
            <w:pPr>
              <w:pStyle w:val="ListeParagraf"/>
              <w:spacing w:after="0" w:line="240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6D57FF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İfadeler</w:t>
            </w:r>
          </w:p>
        </w:tc>
        <w:tc>
          <w:tcPr>
            <w:tcW w:w="844" w:type="dxa"/>
            <w:textDirection w:val="btLr"/>
          </w:tcPr>
          <w:p w:rsidR="00B65435" w:rsidRPr="006D57FF" w:rsidRDefault="00B65435" w:rsidP="005C1270">
            <w:pPr>
              <w:spacing w:after="0" w:line="240" w:lineRule="auto"/>
              <w:ind w:left="113" w:right="113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6D57FF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Kesinlikle katılmıyorum</w:t>
            </w:r>
          </w:p>
        </w:tc>
        <w:tc>
          <w:tcPr>
            <w:tcW w:w="566" w:type="dxa"/>
            <w:textDirection w:val="btLr"/>
          </w:tcPr>
          <w:p w:rsidR="00B65435" w:rsidRPr="006D57FF" w:rsidRDefault="00B65435" w:rsidP="005C1270">
            <w:pPr>
              <w:spacing w:after="0" w:line="240" w:lineRule="auto"/>
              <w:ind w:left="113" w:right="113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6D57FF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Katılmıyorum</w:t>
            </w:r>
          </w:p>
        </w:tc>
        <w:tc>
          <w:tcPr>
            <w:tcW w:w="566" w:type="dxa"/>
            <w:textDirection w:val="btLr"/>
          </w:tcPr>
          <w:p w:rsidR="00B65435" w:rsidRPr="006D57FF" w:rsidRDefault="00B65435" w:rsidP="005C1270">
            <w:pPr>
              <w:spacing w:after="0" w:line="240" w:lineRule="auto"/>
              <w:ind w:left="113" w:right="113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6D57FF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Kararsız</w:t>
            </w:r>
          </w:p>
        </w:tc>
        <w:tc>
          <w:tcPr>
            <w:tcW w:w="845" w:type="dxa"/>
            <w:textDirection w:val="btLr"/>
          </w:tcPr>
          <w:p w:rsidR="00B65435" w:rsidRPr="006D57FF" w:rsidRDefault="00B65435" w:rsidP="005C1270">
            <w:pPr>
              <w:spacing w:after="0" w:line="240" w:lineRule="auto"/>
              <w:ind w:left="113" w:right="113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6D57FF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Katılıyorum</w:t>
            </w:r>
          </w:p>
        </w:tc>
        <w:tc>
          <w:tcPr>
            <w:tcW w:w="707" w:type="dxa"/>
            <w:textDirection w:val="btLr"/>
          </w:tcPr>
          <w:p w:rsidR="00B65435" w:rsidRPr="006D57FF" w:rsidRDefault="00B65435" w:rsidP="005C1270">
            <w:pPr>
              <w:spacing w:after="0" w:line="240" w:lineRule="auto"/>
              <w:ind w:left="113" w:right="113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6D57FF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Kesinlikle katılıyorum</w:t>
            </w:r>
          </w:p>
        </w:tc>
      </w:tr>
      <w:tr w:rsidR="00415A6B" w:rsidRPr="006D57FF" w:rsidTr="00415A6B">
        <w:tc>
          <w:tcPr>
            <w:tcW w:w="900" w:type="dxa"/>
          </w:tcPr>
          <w:p w:rsidR="00B65435" w:rsidRPr="006D57FF" w:rsidRDefault="00B65435" w:rsidP="00B65435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31" w:type="dxa"/>
          </w:tcPr>
          <w:p w:rsidR="00B65435" w:rsidRPr="006D57FF" w:rsidRDefault="00B65435" w:rsidP="00B65435">
            <w:pPr>
              <w:spacing w:after="0" w:line="240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6D57FF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465" w:type="dxa"/>
          </w:tcPr>
          <w:p w:rsidR="00B65435" w:rsidRPr="006D57FF" w:rsidRDefault="00B65435" w:rsidP="00B65435">
            <w:pPr>
              <w:spacing w:after="0" w:line="240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6D57FF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Uygun tıbbi atık yönetimi çalışanların sağlığını korumak için öncelikli bir gerekliliktir.</w:t>
            </w:r>
          </w:p>
        </w:tc>
        <w:tc>
          <w:tcPr>
            <w:tcW w:w="844" w:type="dxa"/>
          </w:tcPr>
          <w:p w:rsidR="00B65435" w:rsidRPr="006D57FF" w:rsidRDefault="00B65435" w:rsidP="00B65435">
            <w:pPr>
              <w:spacing w:after="0" w:line="240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6" w:type="dxa"/>
          </w:tcPr>
          <w:p w:rsidR="00B65435" w:rsidRPr="006D57FF" w:rsidRDefault="00B65435" w:rsidP="00B65435">
            <w:pPr>
              <w:spacing w:after="0" w:line="240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6" w:type="dxa"/>
          </w:tcPr>
          <w:p w:rsidR="00B65435" w:rsidRPr="006D57FF" w:rsidRDefault="00B65435" w:rsidP="00B65435">
            <w:pPr>
              <w:spacing w:after="0" w:line="240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45" w:type="dxa"/>
          </w:tcPr>
          <w:p w:rsidR="00B65435" w:rsidRPr="006D57FF" w:rsidRDefault="00B65435" w:rsidP="00B65435">
            <w:pPr>
              <w:spacing w:after="0" w:line="240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7" w:type="dxa"/>
          </w:tcPr>
          <w:p w:rsidR="00B65435" w:rsidRPr="006D57FF" w:rsidRDefault="00B65435" w:rsidP="00B65435">
            <w:pPr>
              <w:spacing w:after="0" w:line="240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</w:tc>
      </w:tr>
      <w:tr w:rsidR="00415A6B" w:rsidRPr="006D57FF" w:rsidTr="00415A6B">
        <w:tc>
          <w:tcPr>
            <w:tcW w:w="900" w:type="dxa"/>
          </w:tcPr>
          <w:p w:rsidR="00B65435" w:rsidRPr="006D57FF" w:rsidRDefault="00B65435" w:rsidP="00B65435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31" w:type="dxa"/>
          </w:tcPr>
          <w:p w:rsidR="00B65435" w:rsidRPr="006D57FF" w:rsidRDefault="00B65435" w:rsidP="00B65435">
            <w:pPr>
              <w:spacing w:after="0" w:line="240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6D57FF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465" w:type="dxa"/>
          </w:tcPr>
          <w:p w:rsidR="00B65435" w:rsidRPr="006D57FF" w:rsidRDefault="00B65435" w:rsidP="00B65435">
            <w:pPr>
              <w:spacing w:after="0" w:line="240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6D57FF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 xml:space="preserve">Tıbbi atık yönetiminde, çalışanların idare ile işbirliğinin önemli olduğunu düşünüyorum. </w:t>
            </w:r>
          </w:p>
        </w:tc>
        <w:tc>
          <w:tcPr>
            <w:tcW w:w="844" w:type="dxa"/>
          </w:tcPr>
          <w:p w:rsidR="00B65435" w:rsidRPr="006D57FF" w:rsidRDefault="00B65435" w:rsidP="00B65435">
            <w:pPr>
              <w:spacing w:after="0" w:line="240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6" w:type="dxa"/>
          </w:tcPr>
          <w:p w:rsidR="00B65435" w:rsidRPr="006D57FF" w:rsidRDefault="00B65435" w:rsidP="00B65435">
            <w:pPr>
              <w:spacing w:after="0" w:line="240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6" w:type="dxa"/>
          </w:tcPr>
          <w:p w:rsidR="00B65435" w:rsidRPr="006D57FF" w:rsidRDefault="00B65435" w:rsidP="00B65435">
            <w:pPr>
              <w:spacing w:after="0" w:line="240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45" w:type="dxa"/>
          </w:tcPr>
          <w:p w:rsidR="00B65435" w:rsidRPr="006D57FF" w:rsidRDefault="00B65435" w:rsidP="00B65435">
            <w:pPr>
              <w:spacing w:after="0" w:line="240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7" w:type="dxa"/>
          </w:tcPr>
          <w:p w:rsidR="00B65435" w:rsidRPr="006D57FF" w:rsidRDefault="00B65435" w:rsidP="00B65435">
            <w:pPr>
              <w:spacing w:after="0" w:line="240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</w:tc>
      </w:tr>
      <w:tr w:rsidR="00415A6B" w:rsidRPr="006D57FF" w:rsidTr="00415A6B">
        <w:tc>
          <w:tcPr>
            <w:tcW w:w="900" w:type="dxa"/>
          </w:tcPr>
          <w:p w:rsidR="00B65435" w:rsidRPr="006D57FF" w:rsidRDefault="00B65435" w:rsidP="00B65435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31" w:type="dxa"/>
          </w:tcPr>
          <w:p w:rsidR="00B65435" w:rsidRPr="006D57FF" w:rsidRDefault="00B65435" w:rsidP="00B65435">
            <w:pPr>
              <w:spacing w:after="0" w:line="240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6D57FF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465" w:type="dxa"/>
          </w:tcPr>
          <w:p w:rsidR="00B65435" w:rsidRPr="006D57FF" w:rsidRDefault="00B65435" w:rsidP="00B65435">
            <w:pPr>
              <w:spacing w:after="0" w:line="240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6D57FF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 xml:space="preserve">Tıbbi atık yönetimi konusunda duyarlıyımdır. </w:t>
            </w:r>
          </w:p>
        </w:tc>
        <w:tc>
          <w:tcPr>
            <w:tcW w:w="844" w:type="dxa"/>
          </w:tcPr>
          <w:p w:rsidR="00B65435" w:rsidRPr="006D57FF" w:rsidRDefault="00B65435" w:rsidP="00B65435">
            <w:pPr>
              <w:spacing w:after="0" w:line="240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6" w:type="dxa"/>
          </w:tcPr>
          <w:p w:rsidR="00B65435" w:rsidRPr="006D57FF" w:rsidRDefault="00B65435" w:rsidP="00B65435">
            <w:pPr>
              <w:spacing w:after="0" w:line="240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6" w:type="dxa"/>
          </w:tcPr>
          <w:p w:rsidR="00B65435" w:rsidRPr="006D57FF" w:rsidRDefault="00B65435" w:rsidP="00B65435">
            <w:pPr>
              <w:spacing w:after="0" w:line="240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45" w:type="dxa"/>
          </w:tcPr>
          <w:p w:rsidR="00B65435" w:rsidRPr="006D57FF" w:rsidRDefault="00B65435" w:rsidP="00B65435">
            <w:pPr>
              <w:spacing w:after="0" w:line="240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7" w:type="dxa"/>
          </w:tcPr>
          <w:p w:rsidR="00B65435" w:rsidRPr="006D57FF" w:rsidRDefault="00B65435" w:rsidP="00B65435">
            <w:pPr>
              <w:spacing w:after="0" w:line="240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</w:tc>
      </w:tr>
      <w:tr w:rsidR="00415A6B" w:rsidRPr="006D57FF" w:rsidTr="00415A6B">
        <w:tc>
          <w:tcPr>
            <w:tcW w:w="900" w:type="dxa"/>
          </w:tcPr>
          <w:p w:rsidR="00B65435" w:rsidRPr="006D57FF" w:rsidRDefault="00B65435" w:rsidP="00B65435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31" w:type="dxa"/>
          </w:tcPr>
          <w:p w:rsidR="00B65435" w:rsidRPr="006D57FF" w:rsidRDefault="00B65435" w:rsidP="00B65435">
            <w:pPr>
              <w:spacing w:after="0" w:line="240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D57FF">
              <w:rPr>
                <w:rFonts w:ascii="Verdana" w:hAnsi="Verdana" w:cs="Times New Roman"/>
                <w:color w:val="000000" w:themeColor="text1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0465" w:type="dxa"/>
          </w:tcPr>
          <w:p w:rsidR="00B65435" w:rsidRPr="006D57FF" w:rsidRDefault="00B65435" w:rsidP="00B65435">
            <w:pPr>
              <w:spacing w:after="0" w:line="240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6D57FF">
              <w:rPr>
                <w:rFonts w:ascii="Verdana" w:hAnsi="Verdana" w:cs="Times New Roman"/>
                <w:color w:val="000000" w:themeColor="text1"/>
                <w:sz w:val="20"/>
                <w:szCs w:val="20"/>
                <w:shd w:val="clear" w:color="auto" w:fill="FFFFFF"/>
              </w:rPr>
              <w:t>Tıbbi atık yönetimiyle ilgili yapılan bireysel hatalar, diğer çalışanları da etkiler.</w:t>
            </w:r>
            <w:bookmarkStart w:id="0" w:name="_GoBack"/>
            <w:bookmarkEnd w:id="0"/>
          </w:p>
        </w:tc>
        <w:tc>
          <w:tcPr>
            <w:tcW w:w="844" w:type="dxa"/>
          </w:tcPr>
          <w:p w:rsidR="00B65435" w:rsidRPr="006D57FF" w:rsidRDefault="00B65435" w:rsidP="00B65435">
            <w:pPr>
              <w:spacing w:after="0" w:line="240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6" w:type="dxa"/>
          </w:tcPr>
          <w:p w:rsidR="00B65435" w:rsidRPr="006D57FF" w:rsidRDefault="00B65435" w:rsidP="00B65435">
            <w:pPr>
              <w:spacing w:after="0" w:line="240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6" w:type="dxa"/>
          </w:tcPr>
          <w:p w:rsidR="00B65435" w:rsidRPr="006D57FF" w:rsidRDefault="00B65435" w:rsidP="00B65435">
            <w:pPr>
              <w:spacing w:after="0" w:line="240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45" w:type="dxa"/>
          </w:tcPr>
          <w:p w:rsidR="00B65435" w:rsidRPr="006D57FF" w:rsidRDefault="00B65435" w:rsidP="00B65435">
            <w:pPr>
              <w:spacing w:after="0" w:line="240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7" w:type="dxa"/>
          </w:tcPr>
          <w:p w:rsidR="00B65435" w:rsidRPr="006D57FF" w:rsidRDefault="00B65435" w:rsidP="00B65435">
            <w:pPr>
              <w:spacing w:after="0" w:line="240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415A6B" w:rsidRPr="006D57FF" w:rsidTr="00415A6B">
        <w:trPr>
          <w:cantSplit/>
          <w:trHeight w:val="308"/>
        </w:trPr>
        <w:tc>
          <w:tcPr>
            <w:tcW w:w="900" w:type="dxa"/>
          </w:tcPr>
          <w:p w:rsidR="00B65435" w:rsidRPr="006D57FF" w:rsidRDefault="00B65435" w:rsidP="00B65435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31" w:type="dxa"/>
          </w:tcPr>
          <w:p w:rsidR="00B65435" w:rsidRPr="006D57FF" w:rsidRDefault="00B65435" w:rsidP="00B65435">
            <w:pPr>
              <w:spacing w:after="0" w:line="240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6D57FF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465" w:type="dxa"/>
          </w:tcPr>
          <w:p w:rsidR="00B65435" w:rsidRPr="006D57FF" w:rsidRDefault="00B65435" w:rsidP="00B65435">
            <w:pPr>
              <w:spacing w:after="0" w:line="240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6D57FF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 xml:space="preserve">Tıbbi atıkların yönetimi konusunda yeterli bilgi düzeyine sahibim.  </w:t>
            </w:r>
          </w:p>
        </w:tc>
        <w:tc>
          <w:tcPr>
            <w:tcW w:w="844" w:type="dxa"/>
          </w:tcPr>
          <w:p w:rsidR="00B65435" w:rsidRPr="006D57FF" w:rsidRDefault="00B65435" w:rsidP="00B65435">
            <w:pPr>
              <w:spacing w:after="0" w:line="240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6" w:type="dxa"/>
          </w:tcPr>
          <w:p w:rsidR="00B65435" w:rsidRPr="006D57FF" w:rsidRDefault="00B65435" w:rsidP="00B65435">
            <w:pPr>
              <w:spacing w:after="0" w:line="240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6" w:type="dxa"/>
          </w:tcPr>
          <w:p w:rsidR="00B65435" w:rsidRPr="006D57FF" w:rsidRDefault="00B65435" w:rsidP="00B65435">
            <w:pPr>
              <w:spacing w:after="0" w:line="240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45" w:type="dxa"/>
          </w:tcPr>
          <w:p w:rsidR="00B65435" w:rsidRPr="006D57FF" w:rsidRDefault="00B65435" w:rsidP="00B65435">
            <w:pPr>
              <w:spacing w:after="0" w:line="240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7" w:type="dxa"/>
          </w:tcPr>
          <w:p w:rsidR="00B65435" w:rsidRPr="006D57FF" w:rsidRDefault="00B65435" w:rsidP="00B65435">
            <w:pPr>
              <w:spacing w:after="0" w:line="240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</w:tc>
      </w:tr>
      <w:tr w:rsidR="00415A6B" w:rsidRPr="006D57FF" w:rsidTr="00415A6B">
        <w:tc>
          <w:tcPr>
            <w:tcW w:w="900" w:type="dxa"/>
          </w:tcPr>
          <w:p w:rsidR="00B65435" w:rsidRPr="006D57FF" w:rsidRDefault="00B65435" w:rsidP="00B65435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31" w:type="dxa"/>
          </w:tcPr>
          <w:p w:rsidR="00B65435" w:rsidRPr="006D57FF" w:rsidRDefault="00B65435" w:rsidP="00B65435">
            <w:pPr>
              <w:spacing w:after="0" w:line="240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6D57FF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465" w:type="dxa"/>
          </w:tcPr>
          <w:p w:rsidR="00B65435" w:rsidRPr="006D57FF" w:rsidRDefault="00B65435" w:rsidP="00B65435">
            <w:pPr>
              <w:spacing w:after="0" w:line="240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6D57FF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Tıbbı atık olarak tanımlanan malzemeleri kaynağında uygun bir şekilde ayrıştırarak uzaklaştırdığımı düşünüyorum.</w:t>
            </w:r>
          </w:p>
        </w:tc>
        <w:tc>
          <w:tcPr>
            <w:tcW w:w="844" w:type="dxa"/>
          </w:tcPr>
          <w:p w:rsidR="00B65435" w:rsidRPr="006D57FF" w:rsidRDefault="00B65435" w:rsidP="00B65435">
            <w:pPr>
              <w:spacing w:after="0" w:line="240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6" w:type="dxa"/>
          </w:tcPr>
          <w:p w:rsidR="00B65435" w:rsidRPr="006D57FF" w:rsidRDefault="00B65435" w:rsidP="00B65435">
            <w:pPr>
              <w:spacing w:after="0" w:line="240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6" w:type="dxa"/>
          </w:tcPr>
          <w:p w:rsidR="00B65435" w:rsidRPr="006D57FF" w:rsidRDefault="00B65435" w:rsidP="00B65435">
            <w:pPr>
              <w:spacing w:after="0" w:line="240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45" w:type="dxa"/>
          </w:tcPr>
          <w:p w:rsidR="00B65435" w:rsidRPr="006D57FF" w:rsidRDefault="00B65435" w:rsidP="00B65435">
            <w:pPr>
              <w:spacing w:after="0" w:line="240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7" w:type="dxa"/>
          </w:tcPr>
          <w:p w:rsidR="00B65435" w:rsidRPr="006D57FF" w:rsidRDefault="00B65435" w:rsidP="00B65435">
            <w:pPr>
              <w:spacing w:after="0" w:line="240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</w:tc>
      </w:tr>
      <w:tr w:rsidR="00415A6B" w:rsidRPr="006D57FF" w:rsidTr="00415A6B">
        <w:tc>
          <w:tcPr>
            <w:tcW w:w="900" w:type="dxa"/>
          </w:tcPr>
          <w:p w:rsidR="00B65435" w:rsidRPr="006D57FF" w:rsidRDefault="00B65435" w:rsidP="00B65435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31" w:type="dxa"/>
          </w:tcPr>
          <w:p w:rsidR="00B65435" w:rsidRPr="006D57FF" w:rsidRDefault="00B65435" w:rsidP="00B65435">
            <w:pPr>
              <w:spacing w:after="0" w:line="240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D57FF">
              <w:rPr>
                <w:rFonts w:ascii="Verdana" w:hAnsi="Verdana" w:cs="Times New Roman"/>
                <w:color w:val="000000" w:themeColor="text1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0465" w:type="dxa"/>
          </w:tcPr>
          <w:p w:rsidR="00B65435" w:rsidRPr="006D57FF" w:rsidRDefault="00B65435" w:rsidP="00B65435">
            <w:pPr>
              <w:spacing w:after="0" w:line="240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6D57FF">
              <w:rPr>
                <w:rFonts w:ascii="Verdana" w:hAnsi="Verdana" w:cs="Times New Roman"/>
                <w:color w:val="000000" w:themeColor="text1"/>
                <w:sz w:val="20"/>
                <w:szCs w:val="20"/>
                <w:shd w:val="clear" w:color="auto" w:fill="FFFFFF"/>
              </w:rPr>
              <w:t>Çalışanların daha duyarlı davranmasının kurumun tıbbi atık yönetimine olumlu yönde etkisi olur.</w:t>
            </w:r>
          </w:p>
        </w:tc>
        <w:tc>
          <w:tcPr>
            <w:tcW w:w="844" w:type="dxa"/>
          </w:tcPr>
          <w:p w:rsidR="00B65435" w:rsidRPr="006D57FF" w:rsidRDefault="00B65435" w:rsidP="00B65435">
            <w:pPr>
              <w:spacing w:after="0" w:line="240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6" w:type="dxa"/>
          </w:tcPr>
          <w:p w:rsidR="00B65435" w:rsidRPr="006D57FF" w:rsidRDefault="00B65435" w:rsidP="00B65435">
            <w:pPr>
              <w:spacing w:after="0" w:line="240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6" w:type="dxa"/>
          </w:tcPr>
          <w:p w:rsidR="00B65435" w:rsidRPr="006D57FF" w:rsidRDefault="00B65435" w:rsidP="00B65435">
            <w:pPr>
              <w:spacing w:after="0" w:line="240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45" w:type="dxa"/>
          </w:tcPr>
          <w:p w:rsidR="00B65435" w:rsidRPr="006D57FF" w:rsidRDefault="00B65435" w:rsidP="00B65435">
            <w:pPr>
              <w:spacing w:after="0" w:line="240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7" w:type="dxa"/>
          </w:tcPr>
          <w:p w:rsidR="00B65435" w:rsidRPr="006D57FF" w:rsidRDefault="00B65435" w:rsidP="00B65435">
            <w:pPr>
              <w:spacing w:after="0" w:line="240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415A6B" w:rsidRPr="006D57FF" w:rsidTr="00415A6B">
        <w:tc>
          <w:tcPr>
            <w:tcW w:w="900" w:type="dxa"/>
          </w:tcPr>
          <w:p w:rsidR="00B65435" w:rsidRPr="006D57FF" w:rsidRDefault="00B65435" w:rsidP="00B65435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31" w:type="dxa"/>
          </w:tcPr>
          <w:p w:rsidR="00B65435" w:rsidRPr="006D57FF" w:rsidRDefault="00B65435" w:rsidP="00B65435">
            <w:pPr>
              <w:spacing w:after="0" w:line="240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6D57FF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465" w:type="dxa"/>
          </w:tcPr>
          <w:p w:rsidR="00B65435" w:rsidRPr="006D57FF" w:rsidRDefault="00B65435" w:rsidP="00B65435">
            <w:pPr>
              <w:spacing w:after="0" w:line="240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D57FF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 xml:space="preserve">Çalıştığım birimde tıbbi atıkların ayrıştırılması için yeterli malzeme ve </w:t>
            </w:r>
            <w:proofErr w:type="gramStart"/>
            <w:r w:rsidRPr="006D57FF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ekipman</w:t>
            </w:r>
            <w:proofErr w:type="gramEnd"/>
            <w:r w:rsidRPr="006D57FF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 xml:space="preserve"> (Tıbbi Atık</w:t>
            </w:r>
            <w:r w:rsidRPr="006D57FF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D57FF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Poşeti, İğne Atık Kutusu, Konteynır vs.) bulunması benim için önemlidir.</w:t>
            </w:r>
          </w:p>
        </w:tc>
        <w:tc>
          <w:tcPr>
            <w:tcW w:w="844" w:type="dxa"/>
          </w:tcPr>
          <w:p w:rsidR="00B65435" w:rsidRPr="006D57FF" w:rsidRDefault="00B65435" w:rsidP="00B65435">
            <w:pPr>
              <w:spacing w:after="0" w:line="240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6" w:type="dxa"/>
          </w:tcPr>
          <w:p w:rsidR="00B65435" w:rsidRPr="006D57FF" w:rsidRDefault="00B65435" w:rsidP="00B65435">
            <w:pPr>
              <w:spacing w:after="0" w:line="240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6" w:type="dxa"/>
          </w:tcPr>
          <w:p w:rsidR="00B65435" w:rsidRPr="006D57FF" w:rsidRDefault="00B65435" w:rsidP="00B65435">
            <w:pPr>
              <w:spacing w:after="0" w:line="240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45" w:type="dxa"/>
          </w:tcPr>
          <w:p w:rsidR="00B65435" w:rsidRPr="006D57FF" w:rsidRDefault="00B65435" w:rsidP="00B65435">
            <w:pPr>
              <w:spacing w:after="0" w:line="240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7" w:type="dxa"/>
          </w:tcPr>
          <w:p w:rsidR="00B65435" w:rsidRPr="006D57FF" w:rsidRDefault="00B65435" w:rsidP="00B65435">
            <w:pPr>
              <w:spacing w:after="0" w:line="240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</w:tc>
      </w:tr>
      <w:tr w:rsidR="00415A6B" w:rsidRPr="006D57FF" w:rsidTr="00415A6B">
        <w:tc>
          <w:tcPr>
            <w:tcW w:w="900" w:type="dxa"/>
          </w:tcPr>
          <w:p w:rsidR="00B65435" w:rsidRPr="006D57FF" w:rsidRDefault="00B65435" w:rsidP="00B65435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31" w:type="dxa"/>
          </w:tcPr>
          <w:p w:rsidR="00B65435" w:rsidRPr="006D57FF" w:rsidRDefault="00B65435" w:rsidP="00B65435">
            <w:pPr>
              <w:spacing w:after="0" w:line="240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6D57FF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465" w:type="dxa"/>
          </w:tcPr>
          <w:p w:rsidR="00B65435" w:rsidRPr="006D57FF" w:rsidRDefault="00B65435" w:rsidP="00B65435">
            <w:pPr>
              <w:spacing w:after="0" w:line="240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6D57FF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 xml:space="preserve">Çalıştığım birimde tıbbi atıkların ayrıştırılması için bulunan malzeme ve </w:t>
            </w:r>
            <w:proofErr w:type="gramStart"/>
            <w:r w:rsidRPr="006D57FF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ekipmanın</w:t>
            </w:r>
            <w:proofErr w:type="gramEnd"/>
            <w:r w:rsidRPr="006D57FF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 xml:space="preserve"> kullanıma ve standartlara uygun olması benim için önemlidir.</w:t>
            </w:r>
          </w:p>
        </w:tc>
        <w:tc>
          <w:tcPr>
            <w:tcW w:w="844" w:type="dxa"/>
          </w:tcPr>
          <w:p w:rsidR="00B65435" w:rsidRPr="006D57FF" w:rsidRDefault="00B65435" w:rsidP="00B65435">
            <w:pPr>
              <w:spacing w:after="0" w:line="240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6" w:type="dxa"/>
          </w:tcPr>
          <w:p w:rsidR="00B65435" w:rsidRPr="006D57FF" w:rsidRDefault="00B65435" w:rsidP="00B65435">
            <w:pPr>
              <w:spacing w:after="0" w:line="240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6" w:type="dxa"/>
          </w:tcPr>
          <w:p w:rsidR="00B65435" w:rsidRPr="006D57FF" w:rsidRDefault="00B65435" w:rsidP="00B65435">
            <w:pPr>
              <w:spacing w:after="0" w:line="240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45" w:type="dxa"/>
          </w:tcPr>
          <w:p w:rsidR="00B65435" w:rsidRPr="006D57FF" w:rsidRDefault="00B65435" w:rsidP="00B65435">
            <w:pPr>
              <w:spacing w:after="0" w:line="240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7" w:type="dxa"/>
          </w:tcPr>
          <w:p w:rsidR="00B65435" w:rsidRPr="006D57FF" w:rsidRDefault="00B65435" w:rsidP="00B65435">
            <w:pPr>
              <w:spacing w:after="0" w:line="240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</w:tc>
      </w:tr>
      <w:tr w:rsidR="00415A6B" w:rsidRPr="006D57FF" w:rsidTr="00415A6B">
        <w:tc>
          <w:tcPr>
            <w:tcW w:w="900" w:type="dxa"/>
          </w:tcPr>
          <w:p w:rsidR="00B65435" w:rsidRPr="006D57FF" w:rsidRDefault="00B65435" w:rsidP="00B65435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31" w:type="dxa"/>
          </w:tcPr>
          <w:p w:rsidR="00B65435" w:rsidRPr="006D57FF" w:rsidRDefault="00B65435" w:rsidP="00B65435">
            <w:pPr>
              <w:spacing w:after="0" w:line="240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6D57FF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465" w:type="dxa"/>
          </w:tcPr>
          <w:p w:rsidR="00B65435" w:rsidRPr="006D57FF" w:rsidRDefault="00B65435" w:rsidP="00B65435">
            <w:pPr>
              <w:spacing w:after="0" w:line="240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6D57FF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 xml:space="preserve">Çalıştığım birimde tıbbi atıkların ayrıştırılması için bulunan malzeme ve </w:t>
            </w:r>
            <w:proofErr w:type="gramStart"/>
            <w:r w:rsidRPr="006D57FF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ekipmanın</w:t>
            </w:r>
            <w:proofErr w:type="gramEnd"/>
            <w:r w:rsidRPr="006D57FF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 xml:space="preserve"> kolay ulaşılabilir olması benim için önemlidir.</w:t>
            </w:r>
          </w:p>
        </w:tc>
        <w:tc>
          <w:tcPr>
            <w:tcW w:w="844" w:type="dxa"/>
          </w:tcPr>
          <w:p w:rsidR="00B65435" w:rsidRPr="006D57FF" w:rsidRDefault="00B65435" w:rsidP="00B65435">
            <w:pPr>
              <w:spacing w:after="0" w:line="240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6" w:type="dxa"/>
          </w:tcPr>
          <w:p w:rsidR="00B65435" w:rsidRPr="006D57FF" w:rsidRDefault="00B65435" w:rsidP="00B65435">
            <w:pPr>
              <w:spacing w:after="0" w:line="240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6" w:type="dxa"/>
          </w:tcPr>
          <w:p w:rsidR="00B65435" w:rsidRPr="006D57FF" w:rsidRDefault="00B65435" w:rsidP="00B65435">
            <w:pPr>
              <w:spacing w:after="0" w:line="240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45" w:type="dxa"/>
          </w:tcPr>
          <w:p w:rsidR="00B65435" w:rsidRPr="006D57FF" w:rsidRDefault="00B65435" w:rsidP="00B65435">
            <w:pPr>
              <w:spacing w:after="0" w:line="240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7" w:type="dxa"/>
          </w:tcPr>
          <w:p w:rsidR="00B65435" w:rsidRPr="006D57FF" w:rsidRDefault="00B65435" w:rsidP="00B65435">
            <w:pPr>
              <w:spacing w:after="0" w:line="240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</w:tc>
      </w:tr>
      <w:tr w:rsidR="00415A6B" w:rsidRPr="006D57FF" w:rsidTr="00415A6B">
        <w:tc>
          <w:tcPr>
            <w:tcW w:w="900" w:type="dxa"/>
          </w:tcPr>
          <w:p w:rsidR="00B65435" w:rsidRPr="006D57FF" w:rsidRDefault="00B65435" w:rsidP="00B65435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31" w:type="dxa"/>
          </w:tcPr>
          <w:p w:rsidR="00B65435" w:rsidRPr="006D57FF" w:rsidRDefault="00B65435" w:rsidP="00B65435">
            <w:pPr>
              <w:spacing w:after="0" w:line="240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6D57FF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465" w:type="dxa"/>
          </w:tcPr>
          <w:p w:rsidR="00B65435" w:rsidRPr="006D57FF" w:rsidRDefault="00B65435" w:rsidP="00B65435">
            <w:pPr>
              <w:spacing w:after="0" w:line="240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6D57FF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Çalıştığım birimde oluşan tıbbi atıkların zamanında ve uygun bir şekilde toplanması benim için önemlidir.</w:t>
            </w:r>
          </w:p>
        </w:tc>
        <w:tc>
          <w:tcPr>
            <w:tcW w:w="844" w:type="dxa"/>
          </w:tcPr>
          <w:p w:rsidR="00B65435" w:rsidRPr="006D57FF" w:rsidRDefault="00B65435" w:rsidP="00B65435">
            <w:pPr>
              <w:spacing w:after="0" w:line="240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6" w:type="dxa"/>
          </w:tcPr>
          <w:p w:rsidR="00B65435" w:rsidRPr="006D57FF" w:rsidRDefault="00B65435" w:rsidP="00B65435">
            <w:pPr>
              <w:spacing w:after="0" w:line="240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6" w:type="dxa"/>
          </w:tcPr>
          <w:p w:rsidR="00B65435" w:rsidRPr="006D57FF" w:rsidRDefault="00B65435" w:rsidP="00B65435">
            <w:pPr>
              <w:spacing w:after="0" w:line="240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45" w:type="dxa"/>
          </w:tcPr>
          <w:p w:rsidR="00B65435" w:rsidRPr="006D57FF" w:rsidRDefault="00B65435" w:rsidP="00B65435">
            <w:pPr>
              <w:spacing w:after="0" w:line="240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7" w:type="dxa"/>
          </w:tcPr>
          <w:p w:rsidR="00B65435" w:rsidRPr="006D57FF" w:rsidRDefault="00B65435" w:rsidP="00B65435">
            <w:pPr>
              <w:spacing w:after="0" w:line="240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</w:tc>
      </w:tr>
      <w:tr w:rsidR="00415A6B" w:rsidRPr="006D57FF" w:rsidTr="00415A6B">
        <w:tc>
          <w:tcPr>
            <w:tcW w:w="900" w:type="dxa"/>
          </w:tcPr>
          <w:p w:rsidR="00B65435" w:rsidRPr="006D57FF" w:rsidRDefault="00B65435" w:rsidP="00B65435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31" w:type="dxa"/>
          </w:tcPr>
          <w:p w:rsidR="00B65435" w:rsidRPr="006D57FF" w:rsidRDefault="00B65435" w:rsidP="00B65435">
            <w:pPr>
              <w:spacing w:after="0" w:line="240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6D57FF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465" w:type="dxa"/>
          </w:tcPr>
          <w:p w:rsidR="00B65435" w:rsidRPr="006D57FF" w:rsidRDefault="00B65435" w:rsidP="00B65435">
            <w:pPr>
              <w:spacing w:after="0" w:line="240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6D57FF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Çalışma arkadaşlarımın tıbbi atık yönetimi konusunda kurallara uyması benim için önemlidir.</w:t>
            </w:r>
          </w:p>
        </w:tc>
        <w:tc>
          <w:tcPr>
            <w:tcW w:w="844" w:type="dxa"/>
          </w:tcPr>
          <w:p w:rsidR="00B65435" w:rsidRPr="006D57FF" w:rsidRDefault="00B65435" w:rsidP="00B65435">
            <w:pPr>
              <w:spacing w:after="0" w:line="240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6" w:type="dxa"/>
          </w:tcPr>
          <w:p w:rsidR="00B65435" w:rsidRPr="006D57FF" w:rsidRDefault="00B65435" w:rsidP="00B65435">
            <w:pPr>
              <w:spacing w:after="0" w:line="240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6" w:type="dxa"/>
          </w:tcPr>
          <w:p w:rsidR="00B65435" w:rsidRPr="006D57FF" w:rsidRDefault="00B65435" w:rsidP="00B65435">
            <w:pPr>
              <w:spacing w:after="0" w:line="240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45" w:type="dxa"/>
          </w:tcPr>
          <w:p w:rsidR="00B65435" w:rsidRPr="006D57FF" w:rsidRDefault="00B65435" w:rsidP="00B65435">
            <w:pPr>
              <w:spacing w:after="0" w:line="240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7" w:type="dxa"/>
          </w:tcPr>
          <w:p w:rsidR="00B65435" w:rsidRPr="006D57FF" w:rsidRDefault="00B65435" w:rsidP="00B65435">
            <w:pPr>
              <w:spacing w:after="0" w:line="240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</w:tc>
      </w:tr>
      <w:tr w:rsidR="00415A6B" w:rsidRPr="006D57FF" w:rsidTr="00415A6B">
        <w:trPr>
          <w:cantSplit/>
          <w:trHeight w:val="308"/>
        </w:trPr>
        <w:tc>
          <w:tcPr>
            <w:tcW w:w="900" w:type="dxa"/>
          </w:tcPr>
          <w:p w:rsidR="00B65435" w:rsidRPr="006D57FF" w:rsidRDefault="00B65435" w:rsidP="00B65435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31" w:type="dxa"/>
          </w:tcPr>
          <w:p w:rsidR="00B65435" w:rsidRPr="006D57FF" w:rsidRDefault="00B65435" w:rsidP="00B65435">
            <w:pPr>
              <w:spacing w:after="0" w:line="240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6D57FF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465" w:type="dxa"/>
          </w:tcPr>
          <w:p w:rsidR="00B65435" w:rsidRPr="006D57FF" w:rsidRDefault="00B65435" w:rsidP="00B65435">
            <w:pPr>
              <w:spacing w:after="0" w:line="240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6D57FF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 xml:space="preserve">Tıbbi atık yönetimi konusunda oluşturulmuş olan talimatlara ve </w:t>
            </w:r>
            <w:proofErr w:type="gramStart"/>
            <w:r w:rsidRPr="006D57FF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prosedürlere</w:t>
            </w:r>
            <w:proofErr w:type="gramEnd"/>
            <w:r w:rsidRPr="006D57FF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 xml:space="preserve"> uyarım.</w:t>
            </w:r>
          </w:p>
        </w:tc>
        <w:tc>
          <w:tcPr>
            <w:tcW w:w="844" w:type="dxa"/>
          </w:tcPr>
          <w:p w:rsidR="00B65435" w:rsidRPr="006D57FF" w:rsidRDefault="00B65435" w:rsidP="00B65435">
            <w:pPr>
              <w:spacing w:after="0" w:line="240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6" w:type="dxa"/>
          </w:tcPr>
          <w:p w:rsidR="00B65435" w:rsidRPr="006D57FF" w:rsidRDefault="00B65435" w:rsidP="00B65435">
            <w:pPr>
              <w:spacing w:after="0" w:line="240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6" w:type="dxa"/>
          </w:tcPr>
          <w:p w:rsidR="00B65435" w:rsidRPr="006D57FF" w:rsidRDefault="00B65435" w:rsidP="00B65435">
            <w:pPr>
              <w:spacing w:after="0" w:line="240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45" w:type="dxa"/>
          </w:tcPr>
          <w:p w:rsidR="00B65435" w:rsidRPr="006D57FF" w:rsidRDefault="00B65435" w:rsidP="00B65435">
            <w:pPr>
              <w:spacing w:after="0" w:line="240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7" w:type="dxa"/>
          </w:tcPr>
          <w:p w:rsidR="00B65435" w:rsidRPr="006D57FF" w:rsidRDefault="00B65435" w:rsidP="00B65435">
            <w:pPr>
              <w:spacing w:after="0" w:line="240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</w:tc>
      </w:tr>
      <w:tr w:rsidR="00415A6B" w:rsidRPr="006D57FF" w:rsidTr="00415A6B">
        <w:tc>
          <w:tcPr>
            <w:tcW w:w="900" w:type="dxa"/>
          </w:tcPr>
          <w:p w:rsidR="00B65435" w:rsidRPr="006D57FF" w:rsidRDefault="00B65435" w:rsidP="00B65435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31" w:type="dxa"/>
          </w:tcPr>
          <w:p w:rsidR="00B65435" w:rsidRPr="006D57FF" w:rsidRDefault="00B65435" w:rsidP="00B65435">
            <w:pPr>
              <w:spacing w:after="0" w:line="240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6D57FF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465" w:type="dxa"/>
          </w:tcPr>
          <w:p w:rsidR="00B65435" w:rsidRPr="006D57FF" w:rsidRDefault="00B65435" w:rsidP="00B65435">
            <w:pPr>
              <w:spacing w:after="0" w:line="240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6D57FF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Tıbbi atıkların yönetimiyle ilgili eğitim ve toplantı etkinliklerine katılırım.</w:t>
            </w:r>
          </w:p>
        </w:tc>
        <w:tc>
          <w:tcPr>
            <w:tcW w:w="844" w:type="dxa"/>
          </w:tcPr>
          <w:p w:rsidR="00B65435" w:rsidRPr="006D57FF" w:rsidRDefault="00B65435" w:rsidP="00B65435">
            <w:pPr>
              <w:spacing w:after="0" w:line="240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6" w:type="dxa"/>
          </w:tcPr>
          <w:p w:rsidR="00B65435" w:rsidRPr="006D57FF" w:rsidRDefault="00B65435" w:rsidP="00B65435">
            <w:pPr>
              <w:spacing w:after="0" w:line="240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6" w:type="dxa"/>
          </w:tcPr>
          <w:p w:rsidR="00B65435" w:rsidRPr="006D57FF" w:rsidRDefault="00B65435" w:rsidP="00B65435">
            <w:pPr>
              <w:spacing w:after="0" w:line="240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45" w:type="dxa"/>
          </w:tcPr>
          <w:p w:rsidR="00B65435" w:rsidRPr="006D57FF" w:rsidRDefault="00B65435" w:rsidP="00B65435">
            <w:pPr>
              <w:spacing w:after="0" w:line="240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7" w:type="dxa"/>
          </w:tcPr>
          <w:p w:rsidR="00B65435" w:rsidRPr="006D57FF" w:rsidRDefault="00B65435" w:rsidP="00B65435">
            <w:pPr>
              <w:spacing w:after="0" w:line="240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</w:tc>
      </w:tr>
      <w:tr w:rsidR="00415A6B" w:rsidRPr="006D57FF" w:rsidTr="00415A6B">
        <w:tc>
          <w:tcPr>
            <w:tcW w:w="900" w:type="dxa"/>
          </w:tcPr>
          <w:p w:rsidR="00B65435" w:rsidRPr="006D57FF" w:rsidRDefault="00B65435" w:rsidP="00B65435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31" w:type="dxa"/>
          </w:tcPr>
          <w:p w:rsidR="00B65435" w:rsidRPr="006D57FF" w:rsidRDefault="00B65435" w:rsidP="00B65435">
            <w:pPr>
              <w:spacing w:after="0" w:line="240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6D57FF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465" w:type="dxa"/>
          </w:tcPr>
          <w:p w:rsidR="00B65435" w:rsidRPr="006D57FF" w:rsidRDefault="00B65435" w:rsidP="00B65435">
            <w:pPr>
              <w:spacing w:after="0" w:line="240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6D57FF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Tıbbi atıkların yönetimiyle ilgili kurum içinde gördüğüm aksaklıkları idareye bildiririm.</w:t>
            </w:r>
          </w:p>
        </w:tc>
        <w:tc>
          <w:tcPr>
            <w:tcW w:w="844" w:type="dxa"/>
          </w:tcPr>
          <w:p w:rsidR="00B65435" w:rsidRPr="006D57FF" w:rsidRDefault="00B65435" w:rsidP="00B65435">
            <w:pPr>
              <w:spacing w:after="0" w:line="240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6" w:type="dxa"/>
          </w:tcPr>
          <w:p w:rsidR="00B65435" w:rsidRPr="006D57FF" w:rsidRDefault="00B65435" w:rsidP="00B65435">
            <w:pPr>
              <w:spacing w:after="0" w:line="240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6" w:type="dxa"/>
          </w:tcPr>
          <w:p w:rsidR="00B65435" w:rsidRPr="006D57FF" w:rsidRDefault="00B65435" w:rsidP="00B65435">
            <w:pPr>
              <w:spacing w:after="0" w:line="240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45" w:type="dxa"/>
          </w:tcPr>
          <w:p w:rsidR="00B65435" w:rsidRPr="006D57FF" w:rsidRDefault="00B65435" w:rsidP="00B65435">
            <w:pPr>
              <w:spacing w:after="0" w:line="240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7" w:type="dxa"/>
          </w:tcPr>
          <w:p w:rsidR="00B65435" w:rsidRPr="006D57FF" w:rsidRDefault="00B65435" w:rsidP="00B65435">
            <w:pPr>
              <w:spacing w:after="0" w:line="240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</w:tc>
      </w:tr>
      <w:tr w:rsidR="00415A6B" w:rsidRPr="006D57FF" w:rsidTr="00415A6B">
        <w:tc>
          <w:tcPr>
            <w:tcW w:w="900" w:type="dxa"/>
          </w:tcPr>
          <w:p w:rsidR="00B65435" w:rsidRPr="006D57FF" w:rsidRDefault="00B65435" w:rsidP="00B65435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31" w:type="dxa"/>
          </w:tcPr>
          <w:p w:rsidR="00B65435" w:rsidRPr="006D57FF" w:rsidRDefault="00B65435" w:rsidP="00B65435">
            <w:pPr>
              <w:spacing w:after="0" w:line="240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6D57FF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465" w:type="dxa"/>
          </w:tcPr>
          <w:p w:rsidR="00B65435" w:rsidRPr="006D57FF" w:rsidRDefault="00B65435" w:rsidP="00B65435">
            <w:pPr>
              <w:spacing w:after="0" w:line="240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6D57FF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Daha az tıbbi atık oluşumu için malzemeleri dikkatli kullanırım.</w:t>
            </w:r>
          </w:p>
        </w:tc>
        <w:tc>
          <w:tcPr>
            <w:tcW w:w="844" w:type="dxa"/>
          </w:tcPr>
          <w:p w:rsidR="00B65435" w:rsidRPr="006D57FF" w:rsidRDefault="00B65435" w:rsidP="00B65435">
            <w:pPr>
              <w:spacing w:after="0" w:line="240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6" w:type="dxa"/>
          </w:tcPr>
          <w:p w:rsidR="00B65435" w:rsidRPr="006D57FF" w:rsidRDefault="00B65435" w:rsidP="00B65435">
            <w:pPr>
              <w:spacing w:after="0" w:line="240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6" w:type="dxa"/>
          </w:tcPr>
          <w:p w:rsidR="00B65435" w:rsidRPr="006D57FF" w:rsidRDefault="00B65435" w:rsidP="00B65435">
            <w:pPr>
              <w:spacing w:after="0" w:line="240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45" w:type="dxa"/>
          </w:tcPr>
          <w:p w:rsidR="00B65435" w:rsidRPr="006D57FF" w:rsidRDefault="00B65435" w:rsidP="00B65435">
            <w:pPr>
              <w:spacing w:after="0" w:line="240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7" w:type="dxa"/>
          </w:tcPr>
          <w:p w:rsidR="00B65435" w:rsidRPr="006D57FF" w:rsidRDefault="00B65435" w:rsidP="00B65435">
            <w:pPr>
              <w:spacing w:after="0" w:line="240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</w:tc>
      </w:tr>
      <w:tr w:rsidR="00415A6B" w:rsidRPr="006D57FF" w:rsidTr="00415A6B">
        <w:tc>
          <w:tcPr>
            <w:tcW w:w="900" w:type="dxa"/>
          </w:tcPr>
          <w:p w:rsidR="00B65435" w:rsidRPr="006D57FF" w:rsidRDefault="00B65435" w:rsidP="00B65435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31" w:type="dxa"/>
          </w:tcPr>
          <w:p w:rsidR="00B65435" w:rsidRPr="006D57FF" w:rsidRDefault="00B65435" w:rsidP="00B65435">
            <w:pPr>
              <w:spacing w:after="0" w:line="240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6D57FF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465" w:type="dxa"/>
          </w:tcPr>
          <w:p w:rsidR="00B65435" w:rsidRPr="006D57FF" w:rsidRDefault="00B65435" w:rsidP="00B65435">
            <w:pPr>
              <w:spacing w:after="0" w:line="240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6D57FF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Tıbbi atıkların ayrıştırılması, toplanması ve ortadan kaldırılması ile ilgili konularda çalışma arkadaşlarımı doğru yöntemler konusunda bilgilendiririm.</w:t>
            </w:r>
          </w:p>
        </w:tc>
        <w:tc>
          <w:tcPr>
            <w:tcW w:w="844" w:type="dxa"/>
          </w:tcPr>
          <w:p w:rsidR="00B65435" w:rsidRPr="006D57FF" w:rsidRDefault="00B65435" w:rsidP="00B65435">
            <w:pPr>
              <w:spacing w:after="0" w:line="240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6" w:type="dxa"/>
          </w:tcPr>
          <w:p w:rsidR="00B65435" w:rsidRPr="006D57FF" w:rsidRDefault="00B65435" w:rsidP="00B65435">
            <w:pPr>
              <w:spacing w:after="0" w:line="240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6" w:type="dxa"/>
          </w:tcPr>
          <w:p w:rsidR="00B65435" w:rsidRPr="006D57FF" w:rsidRDefault="00B65435" w:rsidP="00B65435">
            <w:pPr>
              <w:spacing w:after="0" w:line="240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45" w:type="dxa"/>
          </w:tcPr>
          <w:p w:rsidR="00B65435" w:rsidRPr="006D57FF" w:rsidRDefault="00B65435" w:rsidP="00B65435">
            <w:pPr>
              <w:spacing w:after="0" w:line="240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7" w:type="dxa"/>
          </w:tcPr>
          <w:p w:rsidR="00B65435" w:rsidRPr="006D57FF" w:rsidRDefault="00B65435" w:rsidP="00B65435">
            <w:pPr>
              <w:spacing w:after="0" w:line="240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</w:tc>
      </w:tr>
      <w:tr w:rsidR="00415A6B" w:rsidRPr="006D57FF" w:rsidTr="00415A6B">
        <w:tc>
          <w:tcPr>
            <w:tcW w:w="900" w:type="dxa"/>
          </w:tcPr>
          <w:p w:rsidR="00B65435" w:rsidRPr="006D57FF" w:rsidRDefault="00B65435" w:rsidP="00B65435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31" w:type="dxa"/>
          </w:tcPr>
          <w:p w:rsidR="00B65435" w:rsidRPr="006D57FF" w:rsidRDefault="00B65435" w:rsidP="00B65435">
            <w:pPr>
              <w:spacing w:after="0" w:line="240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6D57FF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465" w:type="dxa"/>
          </w:tcPr>
          <w:p w:rsidR="00B65435" w:rsidRPr="006D57FF" w:rsidRDefault="00B65435" w:rsidP="00B65435">
            <w:pPr>
              <w:spacing w:after="0" w:line="240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6D57FF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Tıbbi atık yönetimine uygun davranmayanları, kim olursa olsun, uyarmaktan çekinmem.</w:t>
            </w:r>
          </w:p>
        </w:tc>
        <w:tc>
          <w:tcPr>
            <w:tcW w:w="844" w:type="dxa"/>
          </w:tcPr>
          <w:p w:rsidR="00B65435" w:rsidRPr="006D57FF" w:rsidRDefault="00B65435" w:rsidP="00B65435">
            <w:pPr>
              <w:spacing w:after="0" w:line="240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6" w:type="dxa"/>
          </w:tcPr>
          <w:p w:rsidR="00B65435" w:rsidRPr="006D57FF" w:rsidRDefault="00B65435" w:rsidP="00B65435">
            <w:pPr>
              <w:spacing w:after="0" w:line="240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6" w:type="dxa"/>
          </w:tcPr>
          <w:p w:rsidR="00B65435" w:rsidRPr="006D57FF" w:rsidRDefault="00B65435" w:rsidP="00B65435">
            <w:pPr>
              <w:spacing w:after="0" w:line="240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45" w:type="dxa"/>
          </w:tcPr>
          <w:p w:rsidR="00B65435" w:rsidRPr="006D57FF" w:rsidRDefault="00B65435" w:rsidP="00B65435">
            <w:pPr>
              <w:spacing w:after="0" w:line="240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7" w:type="dxa"/>
          </w:tcPr>
          <w:p w:rsidR="00B65435" w:rsidRPr="006D57FF" w:rsidRDefault="00B65435" w:rsidP="00B65435">
            <w:pPr>
              <w:spacing w:after="0" w:line="240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</w:tc>
      </w:tr>
      <w:tr w:rsidR="00415A6B" w:rsidRPr="006D57FF" w:rsidTr="00415A6B">
        <w:tc>
          <w:tcPr>
            <w:tcW w:w="900" w:type="dxa"/>
          </w:tcPr>
          <w:p w:rsidR="00B65435" w:rsidRPr="006D57FF" w:rsidRDefault="00B65435" w:rsidP="00B65435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31" w:type="dxa"/>
          </w:tcPr>
          <w:p w:rsidR="00B65435" w:rsidRPr="006D57FF" w:rsidRDefault="00B65435" w:rsidP="00B65435">
            <w:pPr>
              <w:spacing w:after="0" w:line="240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6D57FF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465" w:type="dxa"/>
          </w:tcPr>
          <w:p w:rsidR="00B65435" w:rsidRPr="006D57FF" w:rsidRDefault="00B65435" w:rsidP="00B65435">
            <w:pPr>
              <w:spacing w:after="0" w:line="240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6D57FF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Çalıştığım kurumun tıbbi atık planını biliyorum.</w:t>
            </w:r>
          </w:p>
        </w:tc>
        <w:tc>
          <w:tcPr>
            <w:tcW w:w="844" w:type="dxa"/>
          </w:tcPr>
          <w:p w:rsidR="00B65435" w:rsidRPr="006D57FF" w:rsidRDefault="00B65435" w:rsidP="00B65435">
            <w:pPr>
              <w:spacing w:after="0" w:line="240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6" w:type="dxa"/>
          </w:tcPr>
          <w:p w:rsidR="00B65435" w:rsidRPr="006D57FF" w:rsidRDefault="00B65435" w:rsidP="00B65435">
            <w:pPr>
              <w:spacing w:after="0" w:line="240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6" w:type="dxa"/>
          </w:tcPr>
          <w:p w:rsidR="00B65435" w:rsidRPr="006D57FF" w:rsidRDefault="00B65435" w:rsidP="00B65435">
            <w:pPr>
              <w:spacing w:after="0" w:line="240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45" w:type="dxa"/>
          </w:tcPr>
          <w:p w:rsidR="00B65435" w:rsidRPr="006D57FF" w:rsidRDefault="00B65435" w:rsidP="00B65435">
            <w:pPr>
              <w:spacing w:after="0" w:line="240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7" w:type="dxa"/>
          </w:tcPr>
          <w:p w:rsidR="00B65435" w:rsidRPr="006D57FF" w:rsidRDefault="00B65435" w:rsidP="00B65435">
            <w:pPr>
              <w:spacing w:after="0" w:line="240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</w:tc>
      </w:tr>
      <w:tr w:rsidR="00415A6B" w:rsidRPr="006D57FF" w:rsidTr="00415A6B">
        <w:tc>
          <w:tcPr>
            <w:tcW w:w="900" w:type="dxa"/>
          </w:tcPr>
          <w:p w:rsidR="00B65435" w:rsidRPr="006D57FF" w:rsidRDefault="00B65435" w:rsidP="00B65435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31" w:type="dxa"/>
          </w:tcPr>
          <w:p w:rsidR="00B65435" w:rsidRPr="006D57FF" w:rsidRDefault="00B65435" w:rsidP="00B65435">
            <w:pPr>
              <w:spacing w:after="0" w:line="240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6D57FF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465" w:type="dxa"/>
          </w:tcPr>
          <w:p w:rsidR="00B65435" w:rsidRPr="006D57FF" w:rsidRDefault="00B65435" w:rsidP="00B65435">
            <w:pPr>
              <w:spacing w:after="0" w:line="240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6D57FF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 xml:space="preserve">Çalıştığım kurumun tıbbi atık depolama alanının yerini biliyorum. </w:t>
            </w:r>
          </w:p>
        </w:tc>
        <w:tc>
          <w:tcPr>
            <w:tcW w:w="844" w:type="dxa"/>
          </w:tcPr>
          <w:p w:rsidR="00B65435" w:rsidRPr="006D57FF" w:rsidRDefault="00B65435" w:rsidP="00B65435">
            <w:pPr>
              <w:spacing w:after="0" w:line="240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6" w:type="dxa"/>
          </w:tcPr>
          <w:p w:rsidR="00B65435" w:rsidRPr="006D57FF" w:rsidRDefault="00B65435" w:rsidP="00B65435">
            <w:pPr>
              <w:spacing w:after="0" w:line="240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6" w:type="dxa"/>
          </w:tcPr>
          <w:p w:rsidR="00B65435" w:rsidRPr="006D57FF" w:rsidRDefault="00B65435" w:rsidP="00B65435">
            <w:pPr>
              <w:spacing w:after="0" w:line="240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45" w:type="dxa"/>
          </w:tcPr>
          <w:p w:rsidR="00B65435" w:rsidRPr="006D57FF" w:rsidRDefault="00B65435" w:rsidP="00B65435">
            <w:pPr>
              <w:spacing w:after="0" w:line="240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7" w:type="dxa"/>
          </w:tcPr>
          <w:p w:rsidR="00B65435" w:rsidRPr="006D57FF" w:rsidRDefault="00B65435" w:rsidP="00B65435">
            <w:pPr>
              <w:spacing w:after="0" w:line="240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</w:tc>
      </w:tr>
      <w:tr w:rsidR="00415A6B" w:rsidRPr="006D57FF" w:rsidTr="00415A6B">
        <w:tc>
          <w:tcPr>
            <w:tcW w:w="900" w:type="dxa"/>
          </w:tcPr>
          <w:p w:rsidR="00B65435" w:rsidRPr="006D57FF" w:rsidRDefault="00B65435" w:rsidP="00B65435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31" w:type="dxa"/>
          </w:tcPr>
          <w:p w:rsidR="00B65435" w:rsidRPr="006D57FF" w:rsidRDefault="00B65435" w:rsidP="00B65435">
            <w:pPr>
              <w:spacing w:after="0" w:line="240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6D57FF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465" w:type="dxa"/>
          </w:tcPr>
          <w:p w:rsidR="00B65435" w:rsidRPr="006D57FF" w:rsidRDefault="00B65435" w:rsidP="00B65435">
            <w:pPr>
              <w:spacing w:after="0" w:line="240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6D57FF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 xml:space="preserve">Çalışırken oluşan atıkların tıbbi atık olup olmadığını kolayca ayırt edebilirim. </w:t>
            </w:r>
          </w:p>
        </w:tc>
        <w:tc>
          <w:tcPr>
            <w:tcW w:w="844" w:type="dxa"/>
          </w:tcPr>
          <w:p w:rsidR="00B65435" w:rsidRPr="006D57FF" w:rsidRDefault="00B65435" w:rsidP="00B65435">
            <w:pPr>
              <w:spacing w:after="0" w:line="240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6" w:type="dxa"/>
          </w:tcPr>
          <w:p w:rsidR="00B65435" w:rsidRPr="006D57FF" w:rsidRDefault="00B65435" w:rsidP="00B65435">
            <w:pPr>
              <w:spacing w:after="0" w:line="240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6" w:type="dxa"/>
          </w:tcPr>
          <w:p w:rsidR="00B65435" w:rsidRPr="006D57FF" w:rsidRDefault="00B65435" w:rsidP="00B65435">
            <w:pPr>
              <w:spacing w:after="0" w:line="240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45" w:type="dxa"/>
          </w:tcPr>
          <w:p w:rsidR="00B65435" w:rsidRPr="006D57FF" w:rsidRDefault="00B65435" w:rsidP="00B65435">
            <w:pPr>
              <w:spacing w:after="0" w:line="240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7" w:type="dxa"/>
          </w:tcPr>
          <w:p w:rsidR="00B65435" w:rsidRPr="006D57FF" w:rsidRDefault="00B65435" w:rsidP="00B65435">
            <w:pPr>
              <w:spacing w:after="0" w:line="240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</w:tc>
      </w:tr>
      <w:tr w:rsidR="00415A6B" w:rsidRPr="006D57FF" w:rsidTr="00415A6B">
        <w:trPr>
          <w:cantSplit/>
          <w:trHeight w:val="225"/>
        </w:trPr>
        <w:tc>
          <w:tcPr>
            <w:tcW w:w="900" w:type="dxa"/>
          </w:tcPr>
          <w:p w:rsidR="00B65435" w:rsidRPr="006D57FF" w:rsidRDefault="00B65435" w:rsidP="00B65435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31" w:type="dxa"/>
          </w:tcPr>
          <w:p w:rsidR="00B65435" w:rsidRPr="006D57FF" w:rsidRDefault="00B65435" w:rsidP="00B65435">
            <w:pPr>
              <w:spacing w:after="0" w:line="240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6D57FF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0465" w:type="dxa"/>
          </w:tcPr>
          <w:p w:rsidR="00B65435" w:rsidRPr="006D57FF" w:rsidRDefault="00B65435" w:rsidP="00B65435">
            <w:pPr>
              <w:spacing w:after="0" w:line="240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6D57FF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Kesici delici atıkları kırmızı renkli tıbbi atık poşetlerine atmam.</w:t>
            </w:r>
          </w:p>
        </w:tc>
        <w:tc>
          <w:tcPr>
            <w:tcW w:w="844" w:type="dxa"/>
          </w:tcPr>
          <w:p w:rsidR="00B65435" w:rsidRPr="006D57FF" w:rsidRDefault="00B65435" w:rsidP="00B65435">
            <w:pPr>
              <w:spacing w:after="0" w:line="240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6" w:type="dxa"/>
          </w:tcPr>
          <w:p w:rsidR="00B65435" w:rsidRPr="006D57FF" w:rsidRDefault="00B65435" w:rsidP="00B65435">
            <w:pPr>
              <w:spacing w:after="0" w:line="240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6" w:type="dxa"/>
          </w:tcPr>
          <w:p w:rsidR="00B65435" w:rsidRPr="006D57FF" w:rsidRDefault="00B65435" w:rsidP="00B65435">
            <w:pPr>
              <w:spacing w:after="0" w:line="240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45" w:type="dxa"/>
          </w:tcPr>
          <w:p w:rsidR="00B65435" w:rsidRPr="006D57FF" w:rsidRDefault="00B65435" w:rsidP="00B65435">
            <w:pPr>
              <w:spacing w:after="0" w:line="240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7" w:type="dxa"/>
          </w:tcPr>
          <w:p w:rsidR="00B65435" w:rsidRPr="006D57FF" w:rsidRDefault="00B65435" w:rsidP="00B65435">
            <w:pPr>
              <w:spacing w:after="0" w:line="240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</w:tc>
      </w:tr>
      <w:tr w:rsidR="00415A6B" w:rsidRPr="006D57FF" w:rsidTr="00415A6B">
        <w:trPr>
          <w:cantSplit/>
          <w:trHeight w:val="271"/>
        </w:trPr>
        <w:tc>
          <w:tcPr>
            <w:tcW w:w="900" w:type="dxa"/>
          </w:tcPr>
          <w:p w:rsidR="00B65435" w:rsidRPr="006D57FF" w:rsidRDefault="00B65435" w:rsidP="00B65435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31" w:type="dxa"/>
          </w:tcPr>
          <w:p w:rsidR="00B65435" w:rsidRPr="006D57FF" w:rsidRDefault="00B65435" w:rsidP="00B65435">
            <w:pPr>
              <w:spacing w:after="0" w:line="240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6D57FF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0465" w:type="dxa"/>
          </w:tcPr>
          <w:p w:rsidR="00B65435" w:rsidRPr="006D57FF" w:rsidRDefault="00B65435" w:rsidP="00B65435">
            <w:pPr>
              <w:spacing w:after="0" w:line="240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6D57FF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 xml:space="preserve">İlaç, enjektör, </w:t>
            </w:r>
            <w:proofErr w:type="gramStart"/>
            <w:r w:rsidRPr="006D57FF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steril</w:t>
            </w:r>
            <w:proofErr w:type="gramEnd"/>
            <w:r w:rsidRPr="006D57FF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 xml:space="preserve"> eldiven gibi medikal malzemelerin ambalajlarını tıbbi atık kutusuna atmam. </w:t>
            </w:r>
          </w:p>
        </w:tc>
        <w:tc>
          <w:tcPr>
            <w:tcW w:w="844" w:type="dxa"/>
          </w:tcPr>
          <w:p w:rsidR="00B65435" w:rsidRPr="006D57FF" w:rsidRDefault="00B65435" w:rsidP="00B65435">
            <w:pPr>
              <w:spacing w:after="0" w:line="240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6" w:type="dxa"/>
          </w:tcPr>
          <w:p w:rsidR="00B65435" w:rsidRPr="006D57FF" w:rsidRDefault="00B65435" w:rsidP="00B65435">
            <w:pPr>
              <w:spacing w:after="0" w:line="240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6" w:type="dxa"/>
          </w:tcPr>
          <w:p w:rsidR="00B65435" w:rsidRPr="006D57FF" w:rsidRDefault="00B65435" w:rsidP="00B65435">
            <w:pPr>
              <w:spacing w:after="0" w:line="240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45" w:type="dxa"/>
          </w:tcPr>
          <w:p w:rsidR="00B65435" w:rsidRPr="006D57FF" w:rsidRDefault="00B65435" w:rsidP="00B65435">
            <w:pPr>
              <w:spacing w:after="0" w:line="240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7" w:type="dxa"/>
          </w:tcPr>
          <w:p w:rsidR="00B65435" w:rsidRPr="006D57FF" w:rsidRDefault="00B65435" w:rsidP="00B65435">
            <w:pPr>
              <w:spacing w:after="0" w:line="240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</w:tc>
      </w:tr>
      <w:tr w:rsidR="00415A6B" w:rsidRPr="006D57FF" w:rsidTr="00415A6B">
        <w:tc>
          <w:tcPr>
            <w:tcW w:w="900" w:type="dxa"/>
          </w:tcPr>
          <w:p w:rsidR="00B65435" w:rsidRPr="006D57FF" w:rsidRDefault="00B65435" w:rsidP="00B65435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31" w:type="dxa"/>
          </w:tcPr>
          <w:p w:rsidR="00B65435" w:rsidRPr="006D57FF" w:rsidRDefault="00B65435" w:rsidP="00B65435">
            <w:pPr>
              <w:spacing w:after="0" w:line="240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6D57FF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0465" w:type="dxa"/>
          </w:tcPr>
          <w:p w:rsidR="00B65435" w:rsidRPr="006D57FF" w:rsidRDefault="00B65435" w:rsidP="00B65435">
            <w:pPr>
              <w:spacing w:after="0" w:line="240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  <w:r w:rsidRPr="006D57FF"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  <w:t xml:space="preserve">Medikal malzemelerin ambalajlarının hasta sıvılarıyla veya kanla temas etmemesini sağlarım. </w:t>
            </w:r>
          </w:p>
        </w:tc>
        <w:tc>
          <w:tcPr>
            <w:tcW w:w="844" w:type="dxa"/>
          </w:tcPr>
          <w:p w:rsidR="00B65435" w:rsidRPr="006D57FF" w:rsidRDefault="00B65435" w:rsidP="00B65435">
            <w:pPr>
              <w:spacing w:after="0" w:line="240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6" w:type="dxa"/>
          </w:tcPr>
          <w:p w:rsidR="00B65435" w:rsidRPr="006D57FF" w:rsidRDefault="00B65435" w:rsidP="00B65435">
            <w:pPr>
              <w:spacing w:after="0" w:line="240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6" w:type="dxa"/>
          </w:tcPr>
          <w:p w:rsidR="00B65435" w:rsidRPr="006D57FF" w:rsidRDefault="00B65435" w:rsidP="00B65435">
            <w:pPr>
              <w:spacing w:after="0" w:line="240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45" w:type="dxa"/>
          </w:tcPr>
          <w:p w:rsidR="00B65435" w:rsidRPr="006D57FF" w:rsidRDefault="00B65435" w:rsidP="00B65435">
            <w:pPr>
              <w:spacing w:after="0" w:line="240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7" w:type="dxa"/>
          </w:tcPr>
          <w:p w:rsidR="00B65435" w:rsidRPr="006D57FF" w:rsidRDefault="00B65435" w:rsidP="00B65435">
            <w:pPr>
              <w:spacing w:after="0" w:line="240" w:lineRule="auto"/>
              <w:rPr>
                <w:rFonts w:ascii="Verdana" w:hAnsi="Verdana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DA5009" w:rsidRPr="006D57FF" w:rsidRDefault="00DA5009">
      <w:pPr>
        <w:rPr>
          <w:rFonts w:ascii="Verdana" w:hAnsi="Verdana"/>
          <w:sz w:val="20"/>
          <w:szCs w:val="20"/>
        </w:rPr>
      </w:pPr>
    </w:p>
    <w:p w:rsidR="00B65435" w:rsidRPr="006D57FF" w:rsidRDefault="00B65435">
      <w:pPr>
        <w:rPr>
          <w:rFonts w:ascii="Verdana" w:hAnsi="Verdana"/>
          <w:sz w:val="20"/>
          <w:szCs w:val="20"/>
        </w:rPr>
      </w:pPr>
    </w:p>
    <w:p w:rsidR="00B65435" w:rsidRPr="006D57FF" w:rsidRDefault="00B65435">
      <w:pPr>
        <w:rPr>
          <w:rFonts w:ascii="Verdana" w:hAnsi="Verdana"/>
          <w:sz w:val="20"/>
          <w:szCs w:val="20"/>
        </w:rPr>
      </w:pPr>
    </w:p>
    <w:p w:rsidR="00632F11" w:rsidRPr="006D57FF" w:rsidRDefault="00632F11">
      <w:pPr>
        <w:rPr>
          <w:rFonts w:ascii="Verdana" w:hAnsi="Verdana"/>
          <w:sz w:val="20"/>
          <w:szCs w:val="20"/>
        </w:rPr>
      </w:pPr>
    </w:p>
    <w:p w:rsidR="00632F11" w:rsidRPr="006D57FF" w:rsidRDefault="00632F11" w:rsidP="00632F11">
      <w:pPr>
        <w:rPr>
          <w:rFonts w:ascii="Verdana" w:hAnsi="Verdana" w:cstheme="minorHAnsi"/>
          <w:sz w:val="20"/>
          <w:szCs w:val="20"/>
        </w:rPr>
      </w:pPr>
      <w:r w:rsidRPr="006D57FF">
        <w:rPr>
          <w:rFonts w:ascii="Verdana" w:hAnsi="Verdana" w:cstheme="minorHAnsi"/>
          <w:sz w:val="20"/>
          <w:szCs w:val="20"/>
        </w:rPr>
        <w:t>Değerlendirme:</w:t>
      </w:r>
    </w:p>
    <w:p w:rsidR="00632F11" w:rsidRPr="006D57FF" w:rsidRDefault="00632F11" w:rsidP="00632F11">
      <w:pPr>
        <w:rPr>
          <w:rFonts w:ascii="Verdana" w:hAnsi="Verdana" w:cstheme="minorHAnsi"/>
          <w:sz w:val="20"/>
          <w:szCs w:val="20"/>
        </w:rPr>
      </w:pPr>
      <w:r w:rsidRPr="006D57FF">
        <w:rPr>
          <w:rFonts w:ascii="Verdana" w:hAnsi="Verdana" w:cstheme="minorHAnsi"/>
          <w:sz w:val="20"/>
          <w:szCs w:val="20"/>
        </w:rPr>
        <w:t>Tıbbi Atık Tutum Davranış Ölçeği (TATDÖ)</w:t>
      </w:r>
      <w:r w:rsidRPr="006D57FF">
        <w:rPr>
          <w:rFonts w:ascii="Verdana" w:hAnsi="Verdana" w:cstheme="minorHAnsi"/>
          <w:sz w:val="20"/>
          <w:szCs w:val="20"/>
        </w:rPr>
        <w:t xml:space="preserve">; </w:t>
      </w:r>
      <w:r w:rsidRPr="006D57FF">
        <w:rPr>
          <w:rFonts w:ascii="Verdana" w:hAnsi="Verdana" w:cs="Times New Roman"/>
          <w:color w:val="000000" w:themeColor="text1"/>
          <w:sz w:val="20"/>
          <w:szCs w:val="20"/>
        </w:rPr>
        <w:t>sağlık çalışanlarının tıbbi atıklara yönelik tutum ve davranışlarını ölçen</w:t>
      </w:r>
      <w:r w:rsidRPr="006D57FF">
        <w:rPr>
          <w:rFonts w:ascii="Verdana" w:hAnsi="Verdana" w:cstheme="minorHAnsi"/>
          <w:sz w:val="20"/>
          <w:szCs w:val="20"/>
        </w:rPr>
        <w:t xml:space="preserve">, </w:t>
      </w:r>
      <w:r w:rsidRPr="006D57FF">
        <w:rPr>
          <w:rFonts w:ascii="Verdana" w:hAnsi="Verdana" w:cstheme="minorHAnsi"/>
          <w:sz w:val="20"/>
          <w:szCs w:val="20"/>
        </w:rPr>
        <w:t>24</w:t>
      </w:r>
      <w:r w:rsidRPr="006D57FF">
        <w:rPr>
          <w:rFonts w:ascii="Verdana" w:hAnsi="Verdana" w:cstheme="minorHAnsi"/>
          <w:sz w:val="20"/>
          <w:szCs w:val="20"/>
        </w:rPr>
        <w:t xml:space="preserve"> maddelik, 4 alt boyuttan oluşan bir ölçektir. </w:t>
      </w:r>
      <w:r w:rsidR="00D1515B" w:rsidRPr="006D57FF">
        <w:rPr>
          <w:rFonts w:ascii="Verdana" w:hAnsi="Verdana" w:cs="Times New Roman"/>
          <w:color w:val="000000" w:themeColor="text1"/>
          <w:sz w:val="20"/>
          <w:szCs w:val="20"/>
        </w:rPr>
        <w:t xml:space="preserve">Ölçek ifadeleri </w:t>
      </w:r>
      <w:r w:rsidR="00D1515B" w:rsidRPr="006D57FF">
        <w:rPr>
          <w:rFonts w:ascii="Verdana" w:eastAsia="TimesNewRomanPSMT" w:hAnsi="Verdana" w:cs="Times New Roman"/>
          <w:color w:val="000000" w:themeColor="text1"/>
          <w:sz w:val="20"/>
          <w:szCs w:val="20"/>
        </w:rPr>
        <w:t>“Kesinlikle Katılıyorum</w:t>
      </w:r>
      <w:r w:rsidR="00D1515B" w:rsidRPr="006D57FF">
        <w:rPr>
          <w:rFonts w:ascii="Verdana" w:eastAsia="TimesNewRomanPSMT" w:hAnsi="Verdana" w:cs="Times New Roman"/>
          <w:color w:val="000000" w:themeColor="text1"/>
          <w:sz w:val="20"/>
          <w:szCs w:val="20"/>
        </w:rPr>
        <w:t xml:space="preserve"> (5 puan)</w:t>
      </w:r>
      <w:r w:rsidR="00D1515B" w:rsidRPr="006D57FF">
        <w:rPr>
          <w:rFonts w:ascii="Verdana" w:eastAsia="TimesNewRomanPSMT" w:hAnsi="Verdana" w:cs="Times New Roman"/>
          <w:color w:val="000000" w:themeColor="text1"/>
          <w:sz w:val="20"/>
          <w:szCs w:val="20"/>
        </w:rPr>
        <w:t>” ve Kesinlikle Katılmıyorum</w:t>
      </w:r>
      <w:r w:rsidR="00D1515B" w:rsidRPr="006D57FF">
        <w:rPr>
          <w:rFonts w:ascii="Verdana" w:eastAsia="TimesNewRomanPSMT" w:hAnsi="Verdana" w:cs="Times New Roman"/>
          <w:color w:val="000000" w:themeColor="text1"/>
          <w:sz w:val="20"/>
          <w:szCs w:val="20"/>
        </w:rPr>
        <w:t xml:space="preserve"> (1 puan)</w:t>
      </w:r>
      <w:r w:rsidR="00D1515B" w:rsidRPr="006D57FF">
        <w:rPr>
          <w:rFonts w:ascii="Verdana" w:eastAsia="TimesNewRomanPSMT" w:hAnsi="Verdana" w:cs="Times New Roman"/>
          <w:color w:val="000000" w:themeColor="text1"/>
          <w:sz w:val="20"/>
          <w:szCs w:val="20"/>
        </w:rPr>
        <w:t xml:space="preserve">” </w:t>
      </w:r>
      <w:r w:rsidR="00D1515B" w:rsidRPr="006D57FF">
        <w:rPr>
          <w:rFonts w:ascii="Verdana" w:eastAsia="TimesNewRomanPSMT" w:hAnsi="Verdana" w:cs="Times New Roman"/>
          <w:color w:val="000000" w:themeColor="text1"/>
          <w:sz w:val="20"/>
          <w:szCs w:val="20"/>
        </w:rPr>
        <w:t xml:space="preserve">olacak </w:t>
      </w:r>
      <w:r w:rsidR="00D1515B" w:rsidRPr="006D57FF">
        <w:rPr>
          <w:rFonts w:ascii="Verdana" w:eastAsia="TimesNewRomanPSMT" w:hAnsi="Verdana" w:cs="Times New Roman"/>
          <w:color w:val="000000" w:themeColor="text1"/>
          <w:sz w:val="20"/>
          <w:szCs w:val="20"/>
        </w:rPr>
        <w:t xml:space="preserve">şeklinde 5’li </w:t>
      </w:r>
      <w:proofErr w:type="spellStart"/>
      <w:r w:rsidR="00D1515B" w:rsidRPr="006D57FF">
        <w:rPr>
          <w:rFonts w:ascii="Verdana" w:eastAsia="TimesNewRomanPSMT" w:hAnsi="Verdana" w:cs="Times New Roman"/>
          <w:color w:val="000000" w:themeColor="text1"/>
          <w:sz w:val="20"/>
          <w:szCs w:val="20"/>
        </w:rPr>
        <w:t>likert</w:t>
      </w:r>
      <w:proofErr w:type="spellEnd"/>
      <w:r w:rsidR="00D1515B" w:rsidRPr="006D57FF">
        <w:rPr>
          <w:rFonts w:ascii="Verdana" w:eastAsia="TimesNewRomanPSMT" w:hAnsi="Verdana" w:cs="Times New Roman"/>
          <w:color w:val="000000" w:themeColor="text1"/>
          <w:sz w:val="20"/>
          <w:szCs w:val="20"/>
        </w:rPr>
        <w:t xml:space="preserve"> tipi</w:t>
      </w:r>
      <w:r w:rsidR="00D1515B" w:rsidRPr="006D57FF">
        <w:rPr>
          <w:rFonts w:ascii="Verdana" w:eastAsia="TimesNewRomanPSMT" w:hAnsi="Verdana" w:cs="Times New Roman"/>
          <w:color w:val="000000" w:themeColor="text1"/>
          <w:sz w:val="20"/>
          <w:szCs w:val="20"/>
        </w:rPr>
        <w:t xml:space="preserve">nde değerlendirilir </w:t>
      </w:r>
      <w:r w:rsidRPr="006D57FF">
        <w:rPr>
          <w:rFonts w:ascii="Verdana" w:hAnsi="Verdana" w:cstheme="minorHAnsi"/>
          <w:sz w:val="20"/>
          <w:szCs w:val="20"/>
        </w:rPr>
        <w:t xml:space="preserve">ve </w:t>
      </w:r>
      <w:r w:rsidR="008C1811" w:rsidRPr="006D57FF">
        <w:rPr>
          <w:rFonts w:ascii="Verdana" w:hAnsi="Verdana" w:cstheme="minorHAnsi"/>
          <w:sz w:val="20"/>
          <w:szCs w:val="20"/>
        </w:rPr>
        <w:t xml:space="preserve">alt boyutlar ve genel </w:t>
      </w:r>
      <w:r w:rsidRPr="006D57FF">
        <w:rPr>
          <w:rFonts w:ascii="Verdana" w:hAnsi="Verdana" w:cstheme="minorHAnsi"/>
          <w:sz w:val="20"/>
          <w:szCs w:val="20"/>
        </w:rPr>
        <w:t>toplam puan üzerinden değerlendirme yapıl</w:t>
      </w:r>
      <w:r w:rsidR="00D1515B" w:rsidRPr="006D57FF">
        <w:rPr>
          <w:rFonts w:ascii="Verdana" w:hAnsi="Verdana" w:cstheme="minorHAnsi"/>
          <w:sz w:val="20"/>
          <w:szCs w:val="20"/>
        </w:rPr>
        <w:t>ır</w:t>
      </w:r>
      <w:r w:rsidRPr="006D57FF">
        <w:rPr>
          <w:rFonts w:ascii="Verdana" w:hAnsi="Verdana" w:cstheme="minorHAnsi"/>
          <w:sz w:val="20"/>
          <w:szCs w:val="20"/>
        </w:rPr>
        <w:t xml:space="preserve">. Ölçekten alınabilecek en düşük puan </w:t>
      </w:r>
      <w:r w:rsidR="00D1515B" w:rsidRPr="006D57FF">
        <w:rPr>
          <w:rFonts w:ascii="Verdana" w:hAnsi="Verdana" w:cstheme="minorHAnsi"/>
          <w:sz w:val="20"/>
          <w:szCs w:val="20"/>
        </w:rPr>
        <w:t>24</w:t>
      </w:r>
      <w:r w:rsidRPr="006D57FF">
        <w:rPr>
          <w:rFonts w:ascii="Verdana" w:hAnsi="Verdana" w:cstheme="minorHAnsi"/>
          <w:sz w:val="20"/>
          <w:szCs w:val="20"/>
        </w:rPr>
        <w:t xml:space="preserve">, en yüksek puan </w:t>
      </w:r>
      <w:r w:rsidR="00D1515B" w:rsidRPr="006D57FF">
        <w:rPr>
          <w:rFonts w:ascii="Verdana" w:hAnsi="Verdana" w:cstheme="minorHAnsi"/>
          <w:sz w:val="20"/>
          <w:szCs w:val="20"/>
        </w:rPr>
        <w:t>120’dir</w:t>
      </w:r>
      <w:r w:rsidRPr="006D57FF">
        <w:rPr>
          <w:rFonts w:ascii="Verdana" w:hAnsi="Verdana" w:cstheme="minorHAnsi"/>
          <w:sz w:val="20"/>
          <w:szCs w:val="20"/>
        </w:rPr>
        <w:t xml:space="preserve">. Alınan puanın yüksekliği </w:t>
      </w:r>
      <w:r w:rsidR="0053098C" w:rsidRPr="006D57FF">
        <w:rPr>
          <w:rFonts w:ascii="Verdana" w:hAnsi="Verdana" w:cstheme="minorHAnsi"/>
          <w:sz w:val="20"/>
          <w:szCs w:val="20"/>
        </w:rPr>
        <w:t>tıbbi atık tutum ve davranışlarının olumlu yönde ve</w:t>
      </w:r>
      <w:r w:rsidRPr="006D57FF">
        <w:rPr>
          <w:rFonts w:ascii="Verdana" w:hAnsi="Verdana" w:cstheme="minorHAnsi"/>
          <w:sz w:val="20"/>
          <w:szCs w:val="20"/>
        </w:rPr>
        <w:t xml:space="preserve"> yüksek düzeyde olduğu anlamına gelmektedir. </w:t>
      </w:r>
      <w:r w:rsidR="0053098C" w:rsidRPr="006D57FF">
        <w:rPr>
          <w:rFonts w:ascii="Verdana" w:eastAsia="ArialMT" w:hAnsi="Verdana" w:cs="Times New Roman"/>
          <w:color w:val="000000" w:themeColor="text1"/>
          <w:sz w:val="20"/>
          <w:szCs w:val="20"/>
        </w:rPr>
        <w:t>Ölçeğin a</w:t>
      </w:r>
      <w:r w:rsidR="0053098C" w:rsidRPr="006D57FF">
        <w:rPr>
          <w:rFonts w:ascii="Verdana" w:eastAsia="ArialMT" w:hAnsi="Verdana" w:cs="Times New Roman"/>
          <w:color w:val="000000" w:themeColor="text1"/>
          <w:sz w:val="20"/>
          <w:szCs w:val="20"/>
        </w:rPr>
        <w:t>lt boyutlar</w:t>
      </w:r>
      <w:r w:rsidR="0053098C" w:rsidRPr="006D57FF">
        <w:rPr>
          <w:rFonts w:ascii="Verdana" w:eastAsia="ArialMT" w:hAnsi="Verdana" w:cs="Times New Roman"/>
          <w:color w:val="000000" w:themeColor="text1"/>
          <w:sz w:val="20"/>
          <w:szCs w:val="20"/>
        </w:rPr>
        <w:t>ı</w:t>
      </w:r>
      <w:r w:rsidR="0053098C" w:rsidRPr="006D57FF">
        <w:rPr>
          <w:rFonts w:ascii="Verdana" w:eastAsia="ArialMT" w:hAnsi="Verdana" w:cs="Times New Roman"/>
          <w:color w:val="000000" w:themeColor="text1"/>
          <w:sz w:val="20"/>
          <w:szCs w:val="20"/>
        </w:rPr>
        <w:t xml:space="preserve">; </w:t>
      </w:r>
      <w:r w:rsidR="0053098C" w:rsidRPr="006D57FF">
        <w:rPr>
          <w:rFonts w:ascii="Verdana" w:hAnsi="Verdana" w:cs="Times New Roman"/>
          <w:color w:val="000000" w:themeColor="text1"/>
          <w:sz w:val="20"/>
          <w:szCs w:val="20"/>
        </w:rPr>
        <w:t>farkındalık boyutu,</w:t>
      </w:r>
      <w:r w:rsidR="0053098C" w:rsidRPr="006D57FF">
        <w:rPr>
          <w:rFonts w:ascii="Verdana" w:eastAsia="ArialMT" w:hAnsi="Verdana" w:cs="Times New Roman"/>
          <w:color w:val="000000" w:themeColor="text1"/>
          <w:sz w:val="20"/>
          <w:szCs w:val="20"/>
        </w:rPr>
        <w:t xml:space="preserve"> </w:t>
      </w:r>
      <w:r w:rsidR="0053098C" w:rsidRPr="006D57FF">
        <w:rPr>
          <w:rFonts w:ascii="Verdana" w:hAnsi="Verdana" w:cs="Times New Roman"/>
          <w:color w:val="000000" w:themeColor="text1"/>
          <w:sz w:val="20"/>
          <w:szCs w:val="20"/>
        </w:rPr>
        <w:t xml:space="preserve">davranışsal boyut, bilişsel boyut, dikkat </w:t>
      </w:r>
      <w:proofErr w:type="spellStart"/>
      <w:r w:rsidR="0053098C" w:rsidRPr="006D57FF">
        <w:rPr>
          <w:rFonts w:ascii="Verdana" w:hAnsi="Verdana" w:cs="Times New Roman"/>
          <w:color w:val="000000" w:themeColor="text1"/>
          <w:sz w:val="20"/>
          <w:szCs w:val="20"/>
        </w:rPr>
        <w:t>boyutu</w:t>
      </w:r>
      <w:r w:rsidR="0053098C" w:rsidRPr="006D57FF">
        <w:rPr>
          <w:rFonts w:ascii="Verdana" w:hAnsi="Verdana" w:cs="Times New Roman"/>
          <w:color w:val="000000" w:themeColor="text1"/>
          <w:sz w:val="20"/>
          <w:szCs w:val="20"/>
        </w:rPr>
        <w:t>’dur</w:t>
      </w:r>
      <w:proofErr w:type="spellEnd"/>
      <w:r w:rsidR="0053098C" w:rsidRPr="006D57FF">
        <w:rPr>
          <w:rFonts w:ascii="Verdana" w:hAnsi="Verdana" w:cs="Times New Roman"/>
          <w:color w:val="000000" w:themeColor="text1"/>
          <w:sz w:val="20"/>
          <w:szCs w:val="20"/>
        </w:rPr>
        <w:t>.</w:t>
      </w:r>
    </w:p>
    <w:p w:rsidR="00430FA0" w:rsidRPr="006D57FF" w:rsidRDefault="0053098C" w:rsidP="00632F11">
      <w:pPr>
        <w:rPr>
          <w:rFonts w:ascii="Verdana" w:hAnsi="Verdana" w:cstheme="minorHAnsi"/>
          <w:sz w:val="20"/>
          <w:szCs w:val="20"/>
        </w:rPr>
      </w:pPr>
      <w:proofErr w:type="spellStart"/>
      <w:r w:rsidRPr="006D57FF">
        <w:rPr>
          <w:rFonts w:ascii="Verdana" w:hAnsi="Verdana" w:cs="Times New Roman"/>
          <w:color w:val="000000" w:themeColor="text1"/>
          <w:sz w:val="20"/>
          <w:szCs w:val="20"/>
        </w:rPr>
        <w:t>Cronbach</w:t>
      </w:r>
      <w:proofErr w:type="spellEnd"/>
      <w:r w:rsidRPr="006D57FF">
        <w:rPr>
          <w:rFonts w:ascii="Verdana" w:hAnsi="Verdana" w:cs="Times New Roman"/>
          <w:color w:val="000000" w:themeColor="text1"/>
          <w:sz w:val="20"/>
          <w:szCs w:val="20"/>
        </w:rPr>
        <w:t xml:space="preserve"> alfa katsayısı, ölçeğin tamamı için 0,94 olarak, </w:t>
      </w:r>
      <w:r w:rsidR="00430FA0" w:rsidRPr="006D57FF">
        <w:rPr>
          <w:rFonts w:ascii="Verdana" w:hAnsi="Verdana" w:cs="Times New Roman"/>
          <w:bCs/>
          <w:color w:val="000000" w:themeColor="text1"/>
          <w:sz w:val="20"/>
          <w:szCs w:val="20"/>
        </w:rPr>
        <w:t>Farkındalık boyutu</w:t>
      </w:r>
      <w:r w:rsidR="00430FA0" w:rsidRPr="006D57FF">
        <w:rPr>
          <w:rFonts w:ascii="Verdana" w:hAnsi="Verdana" w:cs="Times New Roman"/>
          <w:bCs/>
          <w:color w:val="000000" w:themeColor="text1"/>
          <w:sz w:val="20"/>
          <w:szCs w:val="20"/>
        </w:rPr>
        <w:t xml:space="preserve"> için 0,95; </w:t>
      </w:r>
      <w:r w:rsidR="00430FA0" w:rsidRPr="006D57FF">
        <w:rPr>
          <w:rFonts w:ascii="Verdana" w:hAnsi="Verdana" w:cs="Times New Roman"/>
          <w:bCs/>
          <w:color w:val="000000" w:themeColor="text1"/>
          <w:sz w:val="20"/>
          <w:szCs w:val="20"/>
        </w:rPr>
        <w:t>Davranışsal boyutu</w:t>
      </w:r>
      <w:r w:rsidR="00430FA0" w:rsidRPr="006D57FF">
        <w:rPr>
          <w:rFonts w:ascii="Verdana" w:hAnsi="Verdana" w:cs="Times New Roman"/>
          <w:bCs/>
          <w:color w:val="000000" w:themeColor="text1"/>
          <w:sz w:val="20"/>
          <w:szCs w:val="20"/>
        </w:rPr>
        <w:t xml:space="preserve"> için 0,87; </w:t>
      </w:r>
      <w:r w:rsidR="00430FA0" w:rsidRPr="006D57FF">
        <w:rPr>
          <w:rFonts w:ascii="Verdana" w:hAnsi="Verdana" w:cs="Times New Roman"/>
          <w:color w:val="000000" w:themeColor="text1"/>
          <w:sz w:val="20"/>
          <w:szCs w:val="20"/>
        </w:rPr>
        <w:t xml:space="preserve"> </w:t>
      </w:r>
      <w:r w:rsidR="00430FA0" w:rsidRPr="006D57FF">
        <w:rPr>
          <w:rFonts w:ascii="Verdana" w:hAnsi="Verdana" w:cs="Times New Roman"/>
          <w:bCs/>
          <w:color w:val="000000" w:themeColor="text1"/>
          <w:sz w:val="20"/>
          <w:szCs w:val="20"/>
        </w:rPr>
        <w:t>Bilişsel boyut</w:t>
      </w:r>
      <w:r w:rsidR="00430FA0" w:rsidRPr="006D57FF">
        <w:rPr>
          <w:rFonts w:ascii="Verdana" w:hAnsi="Verdana" w:cs="Times New Roman"/>
          <w:color w:val="000000" w:themeColor="text1"/>
          <w:sz w:val="20"/>
          <w:szCs w:val="20"/>
        </w:rPr>
        <w:t xml:space="preserve"> için 0,83 ve </w:t>
      </w:r>
      <w:r w:rsidR="00430FA0" w:rsidRPr="006D57FF">
        <w:rPr>
          <w:rFonts w:ascii="Verdana" w:hAnsi="Verdana" w:cs="Times New Roman"/>
          <w:bCs/>
          <w:color w:val="000000" w:themeColor="text1"/>
          <w:sz w:val="20"/>
          <w:szCs w:val="20"/>
        </w:rPr>
        <w:t>Dikkat boyutu</w:t>
      </w:r>
      <w:r w:rsidR="00430FA0" w:rsidRPr="006D57FF">
        <w:rPr>
          <w:rFonts w:ascii="Verdana" w:hAnsi="Verdana" w:cs="Times New Roman"/>
          <w:color w:val="000000" w:themeColor="text1"/>
          <w:sz w:val="20"/>
          <w:szCs w:val="20"/>
        </w:rPr>
        <w:t xml:space="preserve"> </w:t>
      </w:r>
      <w:r w:rsidRPr="006D57FF">
        <w:rPr>
          <w:rFonts w:ascii="Verdana" w:hAnsi="Verdana" w:cs="Times New Roman"/>
          <w:color w:val="000000" w:themeColor="text1"/>
          <w:sz w:val="20"/>
          <w:szCs w:val="20"/>
        </w:rPr>
        <w:t xml:space="preserve">için 0,77 </w:t>
      </w:r>
      <w:proofErr w:type="spellStart"/>
      <w:r w:rsidR="00430FA0" w:rsidRPr="006D57FF">
        <w:rPr>
          <w:rFonts w:ascii="Verdana" w:hAnsi="Verdana" w:cs="Times New Roman"/>
          <w:color w:val="000000" w:themeColor="text1"/>
          <w:sz w:val="20"/>
          <w:szCs w:val="20"/>
        </w:rPr>
        <w:t>dir</w:t>
      </w:r>
      <w:proofErr w:type="spellEnd"/>
      <w:r w:rsidR="00430FA0" w:rsidRPr="006D57FF">
        <w:rPr>
          <w:rFonts w:ascii="Verdana" w:hAnsi="Verdana" w:cs="Times New Roman"/>
          <w:color w:val="000000" w:themeColor="text1"/>
          <w:sz w:val="20"/>
          <w:szCs w:val="20"/>
        </w:rPr>
        <w:t>.</w:t>
      </w:r>
    </w:p>
    <w:p w:rsidR="006878C8" w:rsidRPr="006D57FF" w:rsidRDefault="006878C8" w:rsidP="006878C8">
      <w:pPr>
        <w:rPr>
          <w:rFonts w:ascii="Verdana" w:hAnsi="Verdana" w:cs="Times New Roman"/>
          <w:bCs/>
          <w:color w:val="000000" w:themeColor="text1"/>
          <w:sz w:val="20"/>
          <w:szCs w:val="20"/>
        </w:rPr>
      </w:pPr>
      <w:r w:rsidRPr="006D57FF">
        <w:rPr>
          <w:rFonts w:ascii="Verdana" w:hAnsi="Verdana" w:cs="Times New Roman"/>
          <w:bCs/>
          <w:color w:val="000000" w:themeColor="text1"/>
          <w:sz w:val="20"/>
          <w:szCs w:val="20"/>
        </w:rPr>
        <w:t>Farkındalık boyutu</w:t>
      </w:r>
      <w:r w:rsidRPr="006D57FF">
        <w:rPr>
          <w:rFonts w:ascii="Verdana" w:hAnsi="Verdana" w:cs="Times New Roman"/>
          <w:bCs/>
          <w:color w:val="000000" w:themeColor="text1"/>
          <w:sz w:val="20"/>
          <w:szCs w:val="20"/>
        </w:rPr>
        <w:t xml:space="preserve">nu oluşturan maddeler: </w:t>
      </w:r>
      <w:r w:rsidR="007B288E" w:rsidRPr="006D57FF">
        <w:rPr>
          <w:rFonts w:ascii="Verdana" w:hAnsi="Verdana" w:cs="Times New Roman"/>
          <w:bCs/>
          <w:color w:val="000000" w:themeColor="text1"/>
          <w:sz w:val="20"/>
          <w:szCs w:val="20"/>
        </w:rPr>
        <w:t>1</w:t>
      </w:r>
      <w:proofErr w:type="gramStart"/>
      <w:r w:rsidR="007B288E" w:rsidRPr="006D57FF">
        <w:rPr>
          <w:rFonts w:ascii="Verdana" w:hAnsi="Verdana" w:cs="Times New Roman"/>
          <w:bCs/>
          <w:color w:val="000000" w:themeColor="text1"/>
          <w:sz w:val="20"/>
          <w:szCs w:val="20"/>
        </w:rPr>
        <w:t>.,</w:t>
      </w:r>
      <w:proofErr w:type="gramEnd"/>
      <w:r w:rsidR="007B288E" w:rsidRPr="006D57FF">
        <w:rPr>
          <w:rFonts w:ascii="Verdana" w:hAnsi="Verdana" w:cs="Times New Roman"/>
          <w:bCs/>
          <w:color w:val="000000" w:themeColor="text1"/>
          <w:sz w:val="20"/>
          <w:szCs w:val="20"/>
        </w:rPr>
        <w:t xml:space="preserve">2.,3.,4.,7.,8.,9.,10.,11.,12.,13. </w:t>
      </w:r>
      <w:proofErr w:type="spellStart"/>
      <w:r w:rsidR="007B288E" w:rsidRPr="006D57FF">
        <w:rPr>
          <w:rFonts w:ascii="Verdana" w:hAnsi="Verdana" w:cs="Times New Roman"/>
          <w:bCs/>
          <w:color w:val="000000" w:themeColor="text1"/>
          <w:sz w:val="20"/>
          <w:szCs w:val="20"/>
        </w:rPr>
        <w:t>Nolu</w:t>
      </w:r>
      <w:proofErr w:type="spellEnd"/>
      <w:r w:rsidR="007B288E" w:rsidRPr="006D57FF">
        <w:rPr>
          <w:rFonts w:ascii="Verdana" w:hAnsi="Verdana" w:cs="Times New Roman"/>
          <w:bCs/>
          <w:color w:val="000000" w:themeColor="text1"/>
          <w:sz w:val="20"/>
          <w:szCs w:val="20"/>
        </w:rPr>
        <w:t xml:space="preserve"> maddeler (11 madde)</w:t>
      </w:r>
    </w:p>
    <w:p w:rsidR="006878C8" w:rsidRPr="006D57FF" w:rsidRDefault="006878C8" w:rsidP="006878C8">
      <w:pPr>
        <w:rPr>
          <w:rFonts w:ascii="Verdana" w:hAnsi="Verdana" w:cs="Times New Roman"/>
          <w:bCs/>
          <w:color w:val="000000" w:themeColor="text1"/>
          <w:sz w:val="20"/>
          <w:szCs w:val="20"/>
        </w:rPr>
      </w:pPr>
      <w:r w:rsidRPr="006D57FF">
        <w:rPr>
          <w:rFonts w:ascii="Verdana" w:hAnsi="Verdana" w:cs="Times New Roman"/>
          <w:bCs/>
          <w:color w:val="000000" w:themeColor="text1"/>
          <w:sz w:val="20"/>
          <w:szCs w:val="20"/>
        </w:rPr>
        <w:t xml:space="preserve">Davranışsal boyutunu oluşturan maddeler: </w:t>
      </w:r>
      <w:r w:rsidR="007B288E" w:rsidRPr="006D57FF">
        <w:rPr>
          <w:rFonts w:ascii="Verdana" w:hAnsi="Verdana" w:cs="Times New Roman"/>
          <w:bCs/>
          <w:color w:val="000000" w:themeColor="text1"/>
          <w:sz w:val="20"/>
          <w:szCs w:val="20"/>
        </w:rPr>
        <w:t>14</w:t>
      </w:r>
      <w:proofErr w:type="gramStart"/>
      <w:r w:rsidR="007B288E" w:rsidRPr="006D57FF">
        <w:rPr>
          <w:rFonts w:ascii="Verdana" w:hAnsi="Verdana" w:cs="Times New Roman"/>
          <w:bCs/>
          <w:color w:val="000000" w:themeColor="text1"/>
          <w:sz w:val="20"/>
          <w:szCs w:val="20"/>
        </w:rPr>
        <w:t>.,</w:t>
      </w:r>
      <w:proofErr w:type="gramEnd"/>
      <w:r w:rsidR="007B288E" w:rsidRPr="006D57FF">
        <w:rPr>
          <w:rFonts w:ascii="Verdana" w:hAnsi="Verdana" w:cs="Times New Roman"/>
          <w:bCs/>
          <w:color w:val="000000" w:themeColor="text1"/>
          <w:sz w:val="20"/>
          <w:szCs w:val="20"/>
        </w:rPr>
        <w:t xml:space="preserve">15.,16.,17.,18. </w:t>
      </w:r>
      <w:proofErr w:type="spellStart"/>
      <w:r w:rsidR="007B288E" w:rsidRPr="006D57FF">
        <w:rPr>
          <w:rFonts w:ascii="Verdana" w:hAnsi="Verdana" w:cs="Times New Roman"/>
          <w:bCs/>
          <w:color w:val="000000" w:themeColor="text1"/>
          <w:sz w:val="20"/>
          <w:szCs w:val="20"/>
        </w:rPr>
        <w:t>Nolu</w:t>
      </w:r>
      <w:proofErr w:type="spellEnd"/>
      <w:r w:rsidR="007B288E" w:rsidRPr="006D57FF">
        <w:rPr>
          <w:rFonts w:ascii="Verdana" w:hAnsi="Verdana" w:cs="Times New Roman"/>
          <w:bCs/>
          <w:color w:val="000000" w:themeColor="text1"/>
          <w:sz w:val="20"/>
          <w:szCs w:val="20"/>
        </w:rPr>
        <w:t xml:space="preserve"> maddeler (5 madde)</w:t>
      </w:r>
    </w:p>
    <w:p w:rsidR="006878C8" w:rsidRPr="006D57FF" w:rsidRDefault="006878C8" w:rsidP="006878C8">
      <w:pPr>
        <w:rPr>
          <w:rFonts w:ascii="Verdana" w:hAnsi="Verdana" w:cs="Times New Roman"/>
          <w:bCs/>
          <w:color w:val="000000" w:themeColor="text1"/>
          <w:sz w:val="20"/>
          <w:szCs w:val="20"/>
        </w:rPr>
      </w:pPr>
      <w:r w:rsidRPr="006D57FF">
        <w:rPr>
          <w:rFonts w:ascii="Verdana" w:hAnsi="Verdana" w:cs="Times New Roman"/>
          <w:bCs/>
          <w:color w:val="000000" w:themeColor="text1"/>
          <w:sz w:val="20"/>
          <w:szCs w:val="20"/>
        </w:rPr>
        <w:t xml:space="preserve">Bilişsel boyutunu oluşturan maddeler: </w:t>
      </w:r>
      <w:r w:rsidR="007B288E" w:rsidRPr="006D57FF">
        <w:rPr>
          <w:rFonts w:ascii="Verdana" w:hAnsi="Verdana" w:cs="Times New Roman"/>
          <w:bCs/>
          <w:color w:val="000000" w:themeColor="text1"/>
          <w:sz w:val="20"/>
          <w:szCs w:val="20"/>
        </w:rPr>
        <w:t>5</w:t>
      </w:r>
      <w:proofErr w:type="gramStart"/>
      <w:r w:rsidR="007B288E" w:rsidRPr="006D57FF">
        <w:rPr>
          <w:rFonts w:ascii="Verdana" w:hAnsi="Verdana" w:cs="Times New Roman"/>
          <w:bCs/>
          <w:color w:val="000000" w:themeColor="text1"/>
          <w:sz w:val="20"/>
          <w:szCs w:val="20"/>
        </w:rPr>
        <w:t>.,</w:t>
      </w:r>
      <w:proofErr w:type="gramEnd"/>
      <w:r w:rsidR="007B288E" w:rsidRPr="006D57FF">
        <w:rPr>
          <w:rFonts w:ascii="Verdana" w:hAnsi="Verdana" w:cs="Times New Roman"/>
          <w:bCs/>
          <w:color w:val="000000" w:themeColor="text1"/>
          <w:sz w:val="20"/>
          <w:szCs w:val="20"/>
        </w:rPr>
        <w:t>6.,19.,</w:t>
      </w:r>
      <w:r w:rsidR="003101AC" w:rsidRPr="006D57FF">
        <w:rPr>
          <w:rFonts w:ascii="Verdana" w:hAnsi="Verdana" w:cs="Times New Roman"/>
          <w:bCs/>
          <w:color w:val="000000" w:themeColor="text1"/>
          <w:sz w:val="20"/>
          <w:szCs w:val="20"/>
        </w:rPr>
        <w:t xml:space="preserve">20.,21. </w:t>
      </w:r>
      <w:proofErr w:type="spellStart"/>
      <w:r w:rsidR="003101AC" w:rsidRPr="006D57FF">
        <w:rPr>
          <w:rFonts w:ascii="Verdana" w:hAnsi="Verdana" w:cs="Times New Roman"/>
          <w:bCs/>
          <w:color w:val="000000" w:themeColor="text1"/>
          <w:sz w:val="20"/>
          <w:szCs w:val="20"/>
        </w:rPr>
        <w:t>Nolu</w:t>
      </w:r>
      <w:proofErr w:type="spellEnd"/>
      <w:r w:rsidR="003101AC" w:rsidRPr="006D57FF">
        <w:rPr>
          <w:rFonts w:ascii="Verdana" w:hAnsi="Verdana" w:cs="Times New Roman"/>
          <w:bCs/>
          <w:color w:val="000000" w:themeColor="text1"/>
          <w:sz w:val="20"/>
          <w:szCs w:val="20"/>
        </w:rPr>
        <w:t xml:space="preserve"> maddeler (5 madde)</w:t>
      </w:r>
    </w:p>
    <w:p w:rsidR="006878C8" w:rsidRPr="006D57FF" w:rsidRDefault="006878C8" w:rsidP="006878C8">
      <w:pPr>
        <w:rPr>
          <w:rFonts w:ascii="Verdana" w:hAnsi="Verdana" w:cs="Times New Roman"/>
          <w:bCs/>
          <w:color w:val="000000" w:themeColor="text1"/>
          <w:sz w:val="20"/>
          <w:szCs w:val="20"/>
        </w:rPr>
      </w:pPr>
      <w:r w:rsidRPr="006D57FF">
        <w:rPr>
          <w:rFonts w:ascii="Verdana" w:hAnsi="Verdana" w:cs="Times New Roman"/>
          <w:bCs/>
          <w:color w:val="000000" w:themeColor="text1"/>
          <w:sz w:val="20"/>
          <w:szCs w:val="20"/>
        </w:rPr>
        <w:t xml:space="preserve">Dikkat boyutunu oluşturan maddeler: </w:t>
      </w:r>
      <w:r w:rsidR="003101AC" w:rsidRPr="006D57FF">
        <w:rPr>
          <w:rFonts w:ascii="Verdana" w:hAnsi="Verdana" w:cs="Times New Roman"/>
          <w:bCs/>
          <w:color w:val="000000" w:themeColor="text1"/>
          <w:sz w:val="20"/>
          <w:szCs w:val="20"/>
        </w:rPr>
        <w:t>22</w:t>
      </w:r>
      <w:proofErr w:type="gramStart"/>
      <w:r w:rsidR="003101AC" w:rsidRPr="006D57FF">
        <w:rPr>
          <w:rFonts w:ascii="Verdana" w:hAnsi="Verdana" w:cs="Times New Roman"/>
          <w:bCs/>
          <w:color w:val="000000" w:themeColor="text1"/>
          <w:sz w:val="20"/>
          <w:szCs w:val="20"/>
        </w:rPr>
        <w:t>.,</w:t>
      </w:r>
      <w:proofErr w:type="gramEnd"/>
      <w:r w:rsidR="003101AC" w:rsidRPr="006D57FF">
        <w:rPr>
          <w:rFonts w:ascii="Verdana" w:hAnsi="Verdana" w:cs="Times New Roman"/>
          <w:bCs/>
          <w:color w:val="000000" w:themeColor="text1"/>
          <w:sz w:val="20"/>
          <w:szCs w:val="20"/>
        </w:rPr>
        <w:t xml:space="preserve">23.,24. </w:t>
      </w:r>
      <w:proofErr w:type="spellStart"/>
      <w:r w:rsidR="003101AC" w:rsidRPr="006D57FF">
        <w:rPr>
          <w:rFonts w:ascii="Verdana" w:hAnsi="Verdana" w:cs="Times New Roman"/>
          <w:bCs/>
          <w:color w:val="000000" w:themeColor="text1"/>
          <w:sz w:val="20"/>
          <w:szCs w:val="20"/>
        </w:rPr>
        <w:t>Nolu</w:t>
      </w:r>
      <w:proofErr w:type="spellEnd"/>
      <w:r w:rsidR="003101AC" w:rsidRPr="006D57FF">
        <w:rPr>
          <w:rFonts w:ascii="Verdana" w:hAnsi="Verdana" w:cs="Times New Roman"/>
          <w:bCs/>
          <w:color w:val="000000" w:themeColor="text1"/>
          <w:sz w:val="20"/>
          <w:szCs w:val="20"/>
        </w:rPr>
        <w:t xml:space="preserve"> maddeler (3 madde)</w:t>
      </w:r>
    </w:p>
    <w:p w:rsidR="005C1270" w:rsidRPr="006D57FF" w:rsidRDefault="005C1270" w:rsidP="00632F11">
      <w:pPr>
        <w:rPr>
          <w:rFonts w:ascii="Verdana" w:hAnsi="Verdana" w:cstheme="minorHAnsi"/>
          <w:color w:val="212529"/>
          <w:sz w:val="20"/>
          <w:szCs w:val="20"/>
          <w:shd w:val="clear" w:color="auto" w:fill="FFFFFF"/>
        </w:rPr>
      </w:pPr>
    </w:p>
    <w:p w:rsidR="00632F11" w:rsidRPr="006D57FF" w:rsidRDefault="00632F11" w:rsidP="00632F11">
      <w:pPr>
        <w:rPr>
          <w:rFonts w:ascii="Verdana" w:hAnsi="Verdana" w:cstheme="minorHAnsi"/>
          <w:sz w:val="20"/>
          <w:szCs w:val="20"/>
        </w:rPr>
      </w:pPr>
      <w:r w:rsidRPr="006D57FF">
        <w:rPr>
          <w:rFonts w:ascii="Verdana" w:hAnsi="Verdana" w:cstheme="minorHAnsi"/>
          <w:color w:val="212529"/>
          <w:sz w:val="20"/>
          <w:szCs w:val="20"/>
          <w:shd w:val="clear" w:color="auto" w:fill="FFFFFF"/>
        </w:rPr>
        <w:t>Uyarlanan ölçme aracı atıf gösterilmesi ve bilimsel araştırmalarla sınırlı olmak kaydıyla kullanılabilir. Araştırmanının başlangıcında araştırmanın amacı ile bir bilginin sorumlu yazara e-posta gönderilmesi yeterlidir.</w:t>
      </w:r>
      <w:r w:rsidRPr="006D57FF">
        <w:rPr>
          <w:rFonts w:ascii="Verdana" w:hAnsi="Verdana" w:cstheme="minorHAnsi"/>
          <w:sz w:val="20"/>
          <w:szCs w:val="20"/>
        </w:rPr>
        <w:t xml:space="preserve"> </w:t>
      </w:r>
    </w:p>
    <w:p w:rsidR="00632F11" w:rsidRPr="006D57FF" w:rsidRDefault="00632F11" w:rsidP="00632F11">
      <w:pPr>
        <w:rPr>
          <w:rFonts w:ascii="Verdana" w:hAnsi="Verdana" w:cstheme="minorHAnsi"/>
          <w:sz w:val="20"/>
          <w:szCs w:val="20"/>
        </w:rPr>
      </w:pPr>
      <w:r w:rsidRPr="006D57FF">
        <w:rPr>
          <w:rFonts w:ascii="Verdana" w:hAnsi="Verdana" w:cstheme="minorHAnsi"/>
          <w:sz w:val="20"/>
          <w:szCs w:val="20"/>
        </w:rPr>
        <w:t xml:space="preserve">Kaynak gösterimi: </w:t>
      </w:r>
      <w:proofErr w:type="spellStart"/>
      <w:r w:rsidR="00CB4F6F" w:rsidRPr="006D57FF">
        <w:rPr>
          <w:rFonts w:ascii="Verdana" w:hAnsi="Verdana" w:cs="Arial"/>
          <w:color w:val="212529"/>
          <w:sz w:val="20"/>
          <w:szCs w:val="20"/>
          <w:shd w:val="clear" w:color="auto" w:fill="FFFFFF"/>
        </w:rPr>
        <w:t>Uskun</w:t>
      </w:r>
      <w:proofErr w:type="spellEnd"/>
      <w:r w:rsidR="00CB4F6F" w:rsidRPr="006D57FF">
        <w:rPr>
          <w:rFonts w:ascii="Verdana" w:hAnsi="Verdana" w:cs="Arial"/>
          <w:color w:val="212529"/>
          <w:sz w:val="20"/>
          <w:szCs w:val="20"/>
          <w:shd w:val="clear" w:color="auto" w:fill="FFFFFF"/>
        </w:rPr>
        <w:t xml:space="preserve"> E, </w:t>
      </w:r>
      <w:proofErr w:type="spellStart"/>
      <w:r w:rsidR="00CB4F6F" w:rsidRPr="006D57FF">
        <w:rPr>
          <w:rFonts w:ascii="Verdana" w:hAnsi="Verdana" w:cs="Arial"/>
          <w:color w:val="212529"/>
          <w:sz w:val="20"/>
          <w:szCs w:val="20"/>
          <w:shd w:val="clear" w:color="auto" w:fill="FFFFFF"/>
        </w:rPr>
        <w:t>Akcam</w:t>
      </w:r>
      <w:proofErr w:type="spellEnd"/>
      <w:r w:rsidR="00CB4F6F" w:rsidRPr="006D57FF">
        <w:rPr>
          <w:rFonts w:ascii="Verdana" w:hAnsi="Verdana" w:cs="Arial"/>
          <w:color w:val="212529"/>
          <w:sz w:val="20"/>
          <w:szCs w:val="20"/>
          <w:shd w:val="clear" w:color="auto" w:fill="FFFFFF"/>
        </w:rPr>
        <w:t xml:space="preserve"> F, </w:t>
      </w:r>
      <w:r w:rsidR="00CB4F6F" w:rsidRPr="006D57FF">
        <w:rPr>
          <w:rFonts w:ascii="Verdana" w:hAnsi="Verdana" w:cs="Arial"/>
          <w:color w:val="212529"/>
          <w:sz w:val="20"/>
          <w:szCs w:val="20"/>
          <w:shd w:val="clear" w:color="auto" w:fill="FFFFFF"/>
        </w:rPr>
        <w:t>Öztop</w:t>
      </w:r>
      <w:r w:rsidR="00CB4F6F" w:rsidRPr="006D57FF">
        <w:rPr>
          <w:rFonts w:ascii="Verdana" w:hAnsi="Verdana" w:cs="Arial"/>
          <w:color w:val="212529"/>
          <w:sz w:val="20"/>
          <w:szCs w:val="20"/>
          <w:shd w:val="clear" w:color="auto" w:fill="FFFFFF"/>
        </w:rPr>
        <w:t xml:space="preserve"> R (2023). Tıbbi Atıklara Yönelik Tutum ve Davranış Ölçeğinin Geliştirilmesi: Metodolojik Bir Çalışma. Flora </w:t>
      </w:r>
      <w:proofErr w:type="spellStart"/>
      <w:r w:rsidR="00CB4F6F" w:rsidRPr="006D57FF">
        <w:rPr>
          <w:rFonts w:ascii="Verdana" w:hAnsi="Verdana" w:cs="Arial"/>
          <w:color w:val="212529"/>
          <w:sz w:val="20"/>
          <w:szCs w:val="20"/>
          <w:shd w:val="clear" w:color="auto" w:fill="FFFFFF"/>
        </w:rPr>
        <w:t>İnfeksiyon</w:t>
      </w:r>
      <w:proofErr w:type="spellEnd"/>
      <w:r w:rsidR="00CB4F6F" w:rsidRPr="006D57FF">
        <w:rPr>
          <w:rFonts w:ascii="Verdana" w:hAnsi="Verdana" w:cs="Arial"/>
          <w:color w:val="212529"/>
          <w:sz w:val="20"/>
          <w:szCs w:val="20"/>
          <w:shd w:val="clear" w:color="auto" w:fill="FFFFFF"/>
        </w:rPr>
        <w:t xml:space="preserve"> Hastalıkları ve Klinik Mikrobiyoloji Dergisi, 28(2), 238 - 252. 10.5578/flora.20239923</w:t>
      </w:r>
    </w:p>
    <w:p w:rsidR="00632F11" w:rsidRPr="006D57FF" w:rsidRDefault="00632F11">
      <w:pPr>
        <w:rPr>
          <w:rFonts w:ascii="Verdana" w:hAnsi="Verdana"/>
          <w:sz w:val="20"/>
          <w:szCs w:val="20"/>
        </w:rPr>
      </w:pPr>
    </w:p>
    <w:sectPr w:rsidR="00632F11" w:rsidRPr="006D57FF" w:rsidSect="00B65435">
      <w:pgSz w:w="16838" w:h="11906" w:orient="landscape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F03" w:rsidRDefault="00876F03" w:rsidP="007B288E">
      <w:pPr>
        <w:spacing w:after="0" w:line="240" w:lineRule="auto"/>
      </w:pPr>
      <w:r>
        <w:separator/>
      </w:r>
    </w:p>
  </w:endnote>
  <w:endnote w:type="continuationSeparator" w:id="0">
    <w:p w:rsidR="00876F03" w:rsidRDefault="00876F03" w:rsidP="007B2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7" w:usb1="08070000" w:usb2="00000010" w:usb3="00000000" w:csb0="00020011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F03" w:rsidRDefault="00876F03" w:rsidP="007B288E">
      <w:pPr>
        <w:spacing w:after="0" w:line="240" w:lineRule="auto"/>
      </w:pPr>
      <w:r>
        <w:separator/>
      </w:r>
    </w:p>
  </w:footnote>
  <w:footnote w:type="continuationSeparator" w:id="0">
    <w:p w:rsidR="00876F03" w:rsidRDefault="00876F03" w:rsidP="007B28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D65CE"/>
    <w:multiLevelType w:val="hybridMultilevel"/>
    <w:tmpl w:val="95E872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10646E"/>
    <w:multiLevelType w:val="hybridMultilevel"/>
    <w:tmpl w:val="2556AF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F11"/>
    <w:rsid w:val="001D3E83"/>
    <w:rsid w:val="003101AC"/>
    <w:rsid w:val="00414147"/>
    <w:rsid w:val="00415A6B"/>
    <w:rsid w:val="00430FA0"/>
    <w:rsid w:val="00453614"/>
    <w:rsid w:val="0053098C"/>
    <w:rsid w:val="005C1270"/>
    <w:rsid w:val="00632F11"/>
    <w:rsid w:val="006878C8"/>
    <w:rsid w:val="006D57FF"/>
    <w:rsid w:val="0072528E"/>
    <w:rsid w:val="00744441"/>
    <w:rsid w:val="007B288E"/>
    <w:rsid w:val="00876F03"/>
    <w:rsid w:val="008C1811"/>
    <w:rsid w:val="00B65435"/>
    <w:rsid w:val="00B841DA"/>
    <w:rsid w:val="00CB4F6F"/>
    <w:rsid w:val="00D1515B"/>
    <w:rsid w:val="00DA5009"/>
    <w:rsid w:val="00DC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22D2D"/>
  <w15:chartTrackingRefBased/>
  <w15:docId w15:val="{44589D01-A04F-46C4-AB70-9CFBEF064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F11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32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1414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B2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B288E"/>
  </w:style>
  <w:style w:type="paragraph" w:styleId="AltBilgi">
    <w:name w:val="footer"/>
    <w:basedOn w:val="Normal"/>
    <w:link w:val="AltBilgiChar"/>
    <w:uiPriority w:val="99"/>
    <w:unhideWhenUsed/>
    <w:rsid w:val="007B2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B2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19</cp:revision>
  <dcterms:created xsi:type="dcterms:W3CDTF">2023-12-07T07:57:00Z</dcterms:created>
  <dcterms:modified xsi:type="dcterms:W3CDTF">2023-12-07T08:39:00Z</dcterms:modified>
</cp:coreProperties>
</file>