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DF" w:rsidRPr="00134DE8" w:rsidRDefault="00724FDF" w:rsidP="00724FDF">
      <w:pPr>
        <w:jc w:val="center"/>
        <w:rPr>
          <w:rFonts w:ascii="Times New Roman" w:hAnsi="Times New Roman" w:cs="Times New Roman"/>
          <w:b/>
          <w:sz w:val="24"/>
          <w:szCs w:val="24"/>
        </w:rPr>
      </w:pPr>
      <w:r w:rsidRPr="00134DE8">
        <w:rPr>
          <w:rFonts w:ascii="Times New Roman" w:hAnsi="Times New Roman" w:cs="Times New Roman"/>
          <w:b/>
          <w:sz w:val="24"/>
          <w:szCs w:val="24"/>
        </w:rPr>
        <w:t>İŞ YAŞAM KALİTESİ ÖLÇEĞİ (İYKÖ): BİR ÖLÇEK GELİŞTİRME ÇALIŞMASI</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b/>
        </w:rPr>
      </w:pPr>
      <w:r w:rsidRPr="00134DE8">
        <w:rPr>
          <w:rFonts w:ascii="Times New Roman" w:hAnsi="Times New Roman" w:cs="Times New Roman"/>
          <w:b/>
        </w:rPr>
        <w:t>Doç. Dr. Sultan YAVUZ EROĞLU</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Muş Alparslan Üniversitesi, Spor Bilimleri Fakültesi, Muş</w:t>
      </w:r>
      <w:r>
        <w:rPr>
          <w:rFonts w:ascii="Times New Roman" w:hAnsi="Times New Roman" w:cs="Times New Roman"/>
        </w:rPr>
        <w:t>,</w:t>
      </w:r>
      <w:r w:rsidRPr="00134DE8">
        <w:rPr>
          <w:rFonts w:ascii="Times New Roman" w:hAnsi="Times New Roman" w:cs="Times New Roman"/>
        </w:rPr>
        <w:t xml:space="preserve"> TÜRKİYE</w:t>
      </w: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 xml:space="preserve"> Orcid: </w:t>
      </w:r>
      <w:hyperlink r:id="rId5" w:history="1">
        <w:r w:rsidRPr="00134DE8">
          <w:rPr>
            <w:rStyle w:val="Kpr"/>
            <w:rFonts w:ascii="Times New Roman" w:hAnsi="Times New Roman" w:cs="Times New Roman"/>
            <w:shd w:val="clear" w:color="auto" w:fill="FFFFFF"/>
          </w:rPr>
          <w:t>0000-0002-6301-9257</w:t>
        </w:r>
      </w:hyperlink>
      <w:r w:rsidRPr="00134DE8">
        <w:rPr>
          <w:rFonts w:ascii="Times New Roman" w:hAnsi="Times New Roman" w:cs="Times New Roman"/>
        </w:rPr>
        <w:t>, s.yavuzeroglu@alparslan.edu.tr</w:t>
      </w:r>
    </w:p>
    <w:p w:rsidR="00724FDF"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b/>
        </w:rPr>
      </w:pPr>
      <w:r w:rsidRPr="00134DE8">
        <w:rPr>
          <w:rFonts w:ascii="Times New Roman" w:hAnsi="Times New Roman" w:cs="Times New Roman"/>
          <w:b/>
        </w:rPr>
        <w:t>Berkay ÖZEL</w:t>
      </w:r>
    </w:p>
    <w:p w:rsidR="00724FDF" w:rsidRPr="00134DE8" w:rsidRDefault="00724FDF" w:rsidP="00724FDF">
      <w:pPr>
        <w:spacing w:after="0" w:line="240" w:lineRule="auto"/>
        <w:jc w:val="center"/>
        <w:rPr>
          <w:rFonts w:ascii="Times New Roman" w:hAnsi="Times New Roman" w:cs="Times New Roman"/>
          <w:b/>
        </w:rPr>
      </w:pPr>
    </w:p>
    <w:p w:rsidR="00724FDF"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 xml:space="preserve">Muş Alparslan Üniversitesi, Spor Bilimleri Fakültesi, </w:t>
      </w:r>
      <w:r>
        <w:rPr>
          <w:rFonts w:ascii="Times New Roman" w:hAnsi="Times New Roman" w:cs="Times New Roman"/>
        </w:rPr>
        <w:t xml:space="preserve">Yüksek Lisans Öğrencisi, </w:t>
      </w:r>
      <w:r w:rsidRPr="00134DE8">
        <w:rPr>
          <w:rFonts w:ascii="Times New Roman" w:hAnsi="Times New Roman" w:cs="Times New Roman"/>
        </w:rPr>
        <w:t>Muş</w:t>
      </w:r>
      <w:r>
        <w:rPr>
          <w:rFonts w:ascii="Times New Roman" w:hAnsi="Times New Roman" w:cs="Times New Roman"/>
        </w:rPr>
        <w:t>,</w:t>
      </w:r>
      <w:r w:rsidRPr="00134DE8">
        <w:rPr>
          <w:rFonts w:ascii="Times New Roman" w:hAnsi="Times New Roman" w:cs="Times New Roman"/>
        </w:rPr>
        <w:t xml:space="preserve"> TÜRKİYE</w:t>
      </w:r>
    </w:p>
    <w:p w:rsidR="00724FDF" w:rsidRPr="00134DE8" w:rsidRDefault="00724FDF" w:rsidP="00724FDF">
      <w:pPr>
        <w:spacing w:after="0" w:line="240" w:lineRule="auto"/>
        <w:jc w:val="center"/>
        <w:rPr>
          <w:rFonts w:ascii="Times New Roman" w:hAnsi="Times New Roman" w:cs="Times New Roman"/>
        </w:rPr>
      </w:pPr>
      <w:r>
        <w:rPr>
          <w:rFonts w:ascii="Times New Roman" w:hAnsi="Times New Roman" w:cs="Times New Roman"/>
        </w:rPr>
        <w:t>Orcid: 0000-0002-3307-1927, berkayozel3362@outlook.com</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b/>
        </w:rPr>
      </w:pPr>
      <w:r w:rsidRPr="00134DE8">
        <w:rPr>
          <w:rFonts w:ascii="Times New Roman" w:hAnsi="Times New Roman" w:cs="Times New Roman"/>
          <w:b/>
        </w:rPr>
        <w:t>Doç. Dr. Erdem EROĞLU</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Muş Alparslan Üniversitesi, Spor B</w:t>
      </w:r>
      <w:r>
        <w:rPr>
          <w:rFonts w:ascii="Times New Roman" w:hAnsi="Times New Roman" w:cs="Times New Roman"/>
        </w:rPr>
        <w:t>ilimleri Fakültesi, Muş, TÜRKİYE</w:t>
      </w:r>
      <w:r w:rsidRPr="00134DE8">
        <w:rPr>
          <w:rFonts w:ascii="Times New Roman" w:hAnsi="Times New Roman" w:cs="Times New Roman"/>
        </w:rPr>
        <w:t xml:space="preserve"> </w:t>
      </w: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Orcid: 0000-0001-5875-2836, e.eroglu@alparslan.edu.tr</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b/>
        </w:rPr>
      </w:pPr>
      <w:r w:rsidRPr="00134DE8">
        <w:rPr>
          <w:rFonts w:ascii="Times New Roman" w:hAnsi="Times New Roman" w:cs="Times New Roman"/>
          <w:b/>
        </w:rPr>
        <w:t>Prof. Dr. Seydi KARAKUŞ</w:t>
      </w:r>
    </w:p>
    <w:p w:rsidR="00724FDF" w:rsidRPr="00134DE8" w:rsidRDefault="00724FDF" w:rsidP="00724FDF">
      <w:pPr>
        <w:spacing w:after="0" w:line="240" w:lineRule="auto"/>
        <w:jc w:val="center"/>
        <w:rPr>
          <w:rFonts w:ascii="Times New Roman" w:hAnsi="Times New Roman" w:cs="Times New Roman"/>
          <w:b/>
        </w:rPr>
      </w:pP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Kütahya Dumlupınar Üniversitesi, Spor Biliml</w:t>
      </w:r>
      <w:r>
        <w:rPr>
          <w:rFonts w:ascii="Times New Roman" w:hAnsi="Times New Roman" w:cs="Times New Roman"/>
        </w:rPr>
        <w:t>eri Fakültesi, Kütahya, TÜRKİYE</w:t>
      </w:r>
      <w:r w:rsidRPr="00134DE8">
        <w:rPr>
          <w:rFonts w:ascii="Times New Roman" w:hAnsi="Times New Roman" w:cs="Times New Roman"/>
        </w:rPr>
        <w:t xml:space="preserve"> </w:t>
      </w:r>
    </w:p>
    <w:p w:rsidR="00724FDF" w:rsidRPr="00134DE8" w:rsidRDefault="00724FDF" w:rsidP="00724FDF">
      <w:pPr>
        <w:spacing w:after="0" w:line="240" w:lineRule="auto"/>
        <w:jc w:val="center"/>
        <w:rPr>
          <w:rFonts w:ascii="Times New Roman" w:hAnsi="Times New Roman" w:cs="Times New Roman"/>
        </w:rPr>
      </w:pPr>
      <w:r w:rsidRPr="00134DE8">
        <w:rPr>
          <w:rFonts w:ascii="Times New Roman" w:hAnsi="Times New Roman" w:cs="Times New Roman"/>
        </w:rPr>
        <w:t>Orcid: 0000-0003-2566-1764, seydikarakus@hotmail.com</w:t>
      </w:r>
    </w:p>
    <w:p w:rsidR="00724FDF" w:rsidRPr="00134DE8" w:rsidRDefault="00724FDF" w:rsidP="00724FDF">
      <w:pPr>
        <w:rPr>
          <w:rFonts w:ascii="Times New Roman" w:hAnsi="Times New Roman" w:cs="Times New Roman"/>
          <w:b/>
        </w:rPr>
      </w:pPr>
    </w:p>
    <w:p w:rsidR="00724FDF" w:rsidRDefault="00724FDF" w:rsidP="00724FDF">
      <w:pPr>
        <w:spacing w:after="0" w:line="240" w:lineRule="auto"/>
        <w:rPr>
          <w:rFonts w:ascii="Times New Roman" w:hAnsi="Times New Roman" w:cs="Times New Roman"/>
          <w:b/>
          <w:sz w:val="20"/>
          <w:szCs w:val="20"/>
        </w:rPr>
      </w:pPr>
      <w:r w:rsidRPr="00134DE8">
        <w:rPr>
          <w:rFonts w:ascii="Times New Roman" w:hAnsi="Times New Roman" w:cs="Times New Roman"/>
          <w:b/>
          <w:sz w:val="20"/>
          <w:szCs w:val="20"/>
        </w:rPr>
        <w:t>ÖZET</w:t>
      </w:r>
    </w:p>
    <w:p w:rsidR="00724FDF" w:rsidRPr="00134DE8" w:rsidRDefault="00724FDF" w:rsidP="00724FDF">
      <w:pPr>
        <w:spacing w:after="0" w:line="240" w:lineRule="auto"/>
        <w:rPr>
          <w:rFonts w:ascii="Times New Roman" w:hAnsi="Times New Roman" w:cs="Times New Roman"/>
          <w:b/>
          <w:sz w:val="20"/>
          <w:szCs w:val="20"/>
        </w:rPr>
      </w:pPr>
    </w:p>
    <w:p w:rsidR="00724FDF" w:rsidRDefault="00724FDF" w:rsidP="00724FDF">
      <w:pPr>
        <w:autoSpaceDE w:val="0"/>
        <w:autoSpaceDN w:val="0"/>
        <w:adjustRightInd w:val="0"/>
        <w:spacing w:after="0" w:line="240" w:lineRule="auto"/>
        <w:jc w:val="both"/>
        <w:rPr>
          <w:rFonts w:ascii="Times New Roman" w:hAnsi="Times New Roman" w:cs="Times New Roman"/>
          <w:color w:val="231F20"/>
          <w:sz w:val="20"/>
          <w:szCs w:val="20"/>
        </w:rPr>
      </w:pPr>
      <w:r w:rsidRPr="00134DE8">
        <w:rPr>
          <w:rFonts w:ascii="Times New Roman" w:hAnsi="Times New Roman" w:cs="Times New Roman"/>
          <w:color w:val="231F20"/>
          <w:sz w:val="20"/>
          <w:szCs w:val="20"/>
        </w:rPr>
        <w:t xml:space="preserve">Bu çalışmanın amacı, işgörenlerin insan kaynakları fonksiyonlu iş yaşam kalitelerini belirlemeye yönelik bir ölçme aracı geliştirmektir. Çalışma sonunda işgörenlerin iş yaşam kalitesini temsil ettiği düşünülen toplam 19 maddeden oluşan beşli likert tipi bir ölçek elde edilmiştir. Ölçek, farklı üniversitelerde spor bilimleri fakültelerinde işgören 196 akademisyen üzerinde uygulanmıştır. Temel bileşenler analizi öncesinde verilerin faktör analizine uygunluğunu değerlendirmek amacıyla Kaiser-Meyer-Olkin (KMO) ve Bartlett testi yapılmıştır. Bu testin sonucunda KMO değeri. 93 ve Bartlett Sphericity testi ki-kare değeri ise </w:t>
      </w:r>
      <w:r w:rsidRPr="00134DE8">
        <w:rPr>
          <w:rFonts w:ascii="Times New Roman" w:hAnsi="Times New Roman" w:cs="Times New Roman"/>
          <w:color w:val="000000"/>
          <w:sz w:val="20"/>
          <w:szCs w:val="20"/>
        </w:rPr>
        <w:t>2346,26</w:t>
      </w:r>
      <w:r w:rsidRPr="00134DE8">
        <w:rPr>
          <w:rFonts w:ascii="Times New Roman" w:hAnsi="Times New Roman" w:cs="Times New Roman"/>
          <w:sz w:val="20"/>
          <w:szCs w:val="20"/>
        </w:rPr>
        <w:t xml:space="preserve">, df = 171, p&lt;0.01. </w:t>
      </w:r>
      <w:r w:rsidRPr="00134DE8">
        <w:rPr>
          <w:rFonts w:ascii="Times New Roman" w:hAnsi="Times New Roman" w:cs="Times New Roman"/>
          <w:color w:val="231F20"/>
          <w:sz w:val="20"/>
          <w:szCs w:val="20"/>
        </w:rPr>
        <w:t xml:space="preserve"> olarak anlamlı düzeyde bulunmuştur. Yapılan faktör analizi ve varimaks döndürme sonucunda ölçeğin toplam varyansın %60’ını açıklayan iki faktörlü (örgütsel iş yaşam kalitesi ve bireysel iş yaşam kalitesi) bir yapı gösterdiği belirlenmiştir. Ölçeğin iç tutarlılık katsayısı (Cronbach Alfa) .92 olarak hesaplanmıştır.</w:t>
      </w:r>
      <w:r w:rsidRPr="00134DE8">
        <w:rPr>
          <w:rFonts w:ascii="Times New Roman" w:hAnsi="Times New Roman" w:cs="Times New Roman"/>
          <w:sz w:val="20"/>
          <w:szCs w:val="20"/>
        </w:rPr>
        <w:t xml:space="preserve"> İş Yaşam Kalitesi Ölçeği</w:t>
      </w:r>
      <w:r w:rsidRPr="00134DE8">
        <w:rPr>
          <w:rFonts w:ascii="Times New Roman" w:hAnsi="Times New Roman" w:cs="Times New Roman"/>
          <w:color w:val="231F20"/>
          <w:sz w:val="20"/>
          <w:szCs w:val="20"/>
        </w:rPr>
        <w:t xml:space="preserve"> (İYKÖ) olarak adlandırılan ölçeğin tüm hizmet alanlarında kullanılabilecek, geçerli ve güvenilir bir araç olduğu belirlenmiştir.</w:t>
      </w:r>
    </w:p>
    <w:p w:rsidR="00724FDF" w:rsidRPr="00134DE8" w:rsidRDefault="00724FDF" w:rsidP="00724FDF">
      <w:pPr>
        <w:autoSpaceDE w:val="0"/>
        <w:autoSpaceDN w:val="0"/>
        <w:adjustRightInd w:val="0"/>
        <w:spacing w:after="0" w:line="240" w:lineRule="auto"/>
        <w:jc w:val="both"/>
        <w:rPr>
          <w:rFonts w:ascii="Times New Roman" w:hAnsi="Times New Roman" w:cs="Times New Roman"/>
          <w:color w:val="231F20"/>
          <w:sz w:val="20"/>
          <w:szCs w:val="20"/>
        </w:rPr>
      </w:pPr>
    </w:p>
    <w:p w:rsidR="00724FDF" w:rsidRPr="00134DE8" w:rsidRDefault="00724FDF" w:rsidP="00724FDF">
      <w:pPr>
        <w:spacing w:after="0" w:line="240" w:lineRule="auto"/>
        <w:rPr>
          <w:rFonts w:ascii="Times New Roman" w:hAnsi="Times New Roman" w:cs="Times New Roman"/>
          <w:b/>
          <w:sz w:val="20"/>
          <w:szCs w:val="20"/>
        </w:rPr>
      </w:pPr>
      <w:r w:rsidRPr="00134DE8">
        <w:rPr>
          <w:rFonts w:ascii="Times New Roman" w:hAnsi="Times New Roman" w:cs="Times New Roman"/>
          <w:b/>
          <w:sz w:val="20"/>
          <w:szCs w:val="20"/>
        </w:rPr>
        <w:t xml:space="preserve">Anahtar Kelimeler: </w:t>
      </w:r>
      <w:r w:rsidRPr="00134DE8">
        <w:rPr>
          <w:rFonts w:ascii="Times New Roman" w:hAnsi="Times New Roman" w:cs="Times New Roman"/>
          <w:sz w:val="20"/>
          <w:szCs w:val="20"/>
        </w:rPr>
        <w:t>Örgüt, iş yaşam kalitesi, örgütsel iş yaşam kalitesi, bireysel iş yaşam kalitesi</w:t>
      </w: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pStyle w:val="NormalWeb"/>
        <w:jc w:val="center"/>
        <w:rPr>
          <w:b/>
          <w:color w:val="000000"/>
        </w:rPr>
      </w:pPr>
      <w:r w:rsidRPr="00134DE8">
        <w:rPr>
          <w:b/>
          <w:color w:val="000000"/>
        </w:rPr>
        <w:lastRenderedPageBreak/>
        <w:t>QUALITY OF WORK LIFE SCALE (QWLS): A SCALE DEVELOPMENT STUDY</w:t>
      </w:r>
    </w:p>
    <w:p w:rsidR="00724FDF" w:rsidRPr="00134DE8" w:rsidRDefault="00724FDF" w:rsidP="00724FDF">
      <w:pPr>
        <w:pStyle w:val="NormalWeb"/>
        <w:spacing w:before="0" w:beforeAutospacing="0" w:after="0" w:afterAutospacing="0"/>
        <w:jc w:val="both"/>
        <w:rPr>
          <w:b/>
          <w:color w:val="000000"/>
          <w:sz w:val="20"/>
          <w:szCs w:val="20"/>
        </w:rPr>
      </w:pPr>
      <w:r w:rsidRPr="00134DE8">
        <w:rPr>
          <w:b/>
          <w:color w:val="000000"/>
          <w:sz w:val="20"/>
          <w:szCs w:val="20"/>
        </w:rPr>
        <w:t>ABSTRACT</w:t>
      </w:r>
    </w:p>
    <w:p w:rsidR="00724FDF" w:rsidRPr="00134DE8" w:rsidRDefault="00724FDF" w:rsidP="00724FDF">
      <w:pPr>
        <w:pStyle w:val="NormalWeb"/>
        <w:spacing w:before="0" w:beforeAutospacing="0" w:after="0" w:afterAutospacing="0"/>
        <w:jc w:val="both"/>
        <w:rPr>
          <w:color w:val="000000"/>
          <w:sz w:val="20"/>
          <w:szCs w:val="20"/>
        </w:rPr>
      </w:pPr>
      <w:r w:rsidRPr="00134DE8">
        <w:rPr>
          <w:color w:val="000000"/>
          <w:sz w:val="20"/>
          <w:szCs w:val="20"/>
        </w:rPr>
        <w:t>This study aims to develop a measurement tool to determine the quality of work life of employees with human resources functions. At the end of the study, a five-point Likert-type scale consisting of 19 items that are thought to represent the quality of work life of employees was obtained. The scale was conducted with 196 academicians working in sports sciences faculties in different universities. Before the principal component analysis, Kaiser-Meyer-Olkin (KMO) and Bartlett's Sphericity test were performed to evaluate the suitability of the data for factor analysis. As a result of this test, the KMO value was found to be .93 and the Bartlett Sphericity test chi-square value was found to be 2346.26, df = 171, p&lt;0.01. As a result of factor analysis and varimax rotation, it was determined that the scale showed a two-factor structure (organizational quality of work life and individual quality of work life) explaining 60% of the total variance. The internal consistency coefficient (Cronbach Alpha) of the scale was calculated as .92. It was determined that the scale Quality of Work Life Scale (QWLS) is a valid and reliable tool that can be used in all service areas.</w:t>
      </w:r>
    </w:p>
    <w:p w:rsidR="00724FDF" w:rsidRPr="00134DE8" w:rsidRDefault="00724FDF" w:rsidP="00724FDF">
      <w:pPr>
        <w:pStyle w:val="NormalWeb"/>
        <w:spacing w:before="0" w:beforeAutospacing="0" w:after="0" w:afterAutospacing="0"/>
        <w:jc w:val="both"/>
        <w:rPr>
          <w:sz w:val="20"/>
          <w:szCs w:val="20"/>
        </w:rPr>
      </w:pPr>
      <w:r w:rsidRPr="00134DE8">
        <w:rPr>
          <w:b/>
          <w:color w:val="000000"/>
          <w:sz w:val="20"/>
          <w:szCs w:val="20"/>
        </w:rPr>
        <w:t>Keywords:</w:t>
      </w:r>
      <w:r w:rsidRPr="00134DE8">
        <w:rPr>
          <w:color w:val="000000"/>
          <w:sz w:val="20"/>
          <w:szCs w:val="20"/>
        </w:rPr>
        <w:t xml:space="preserve"> Organization, quality of work life, </w:t>
      </w:r>
      <w:r w:rsidRPr="00134DE8">
        <w:rPr>
          <w:sz w:val="20"/>
          <w:szCs w:val="20"/>
        </w:rPr>
        <w:t>individual quality of work life, organizational quality of work life</w:t>
      </w:r>
    </w:p>
    <w:p w:rsidR="00724FDF" w:rsidRPr="00134DE8" w:rsidRDefault="00724FDF" w:rsidP="00724FDF">
      <w:pPr>
        <w:pStyle w:val="NormalWeb"/>
        <w:jc w:val="both"/>
        <w:rPr>
          <w:color w:val="000000"/>
          <w:sz w:val="22"/>
          <w:szCs w:val="22"/>
        </w:rPr>
      </w:pPr>
    </w:p>
    <w:p w:rsidR="00724FDF" w:rsidRPr="00134DE8" w:rsidRDefault="00724FDF" w:rsidP="00724FDF">
      <w:pPr>
        <w:pStyle w:val="NormalWeb"/>
        <w:jc w:val="both"/>
        <w:rPr>
          <w:color w:val="000000"/>
          <w:sz w:val="22"/>
          <w:szCs w:val="22"/>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rPr>
          <w:rFonts w:ascii="Times New Roman" w:hAnsi="Times New Roman" w:cs="Times New Roman"/>
          <w:b/>
        </w:rPr>
      </w:pPr>
    </w:p>
    <w:p w:rsidR="00724FDF" w:rsidRPr="00134DE8" w:rsidRDefault="00724FDF" w:rsidP="00724FDF">
      <w:pPr>
        <w:spacing w:after="0" w:line="360" w:lineRule="auto"/>
        <w:jc w:val="both"/>
        <w:rPr>
          <w:rFonts w:ascii="Times New Roman" w:hAnsi="Times New Roman" w:cs="Times New Roman"/>
          <w:b/>
        </w:rPr>
      </w:pPr>
    </w:p>
    <w:p w:rsidR="00724FDF" w:rsidRDefault="00724FDF" w:rsidP="00724FDF">
      <w:pPr>
        <w:spacing w:before="100" w:beforeAutospacing="1" w:after="100" w:afterAutospacing="1" w:line="360" w:lineRule="auto"/>
        <w:jc w:val="both"/>
        <w:rPr>
          <w:rFonts w:ascii="Times New Roman" w:hAnsi="Times New Roman" w:cs="Times New Roman"/>
          <w:b/>
        </w:rPr>
      </w:pPr>
    </w:p>
    <w:p w:rsidR="00724FDF" w:rsidRDefault="00724FDF" w:rsidP="00724FDF">
      <w:pPr>
        <w:spacing w:before="100" w:beforeAutospacing="1" w:after="100" w:afterAutospacing="1" w:line="360" w:lineRule="auto"/>
        <w:jc w:val="both"/>
        <w:rPr>
          <w:rFonts w:ascii="Times New Roman" w:hAnsi="Times New Roman" w:cs="Times New Roman"/>
          <w:b/>
        </w:rPr>
      </w:pPr>
    </w:p>
    <w:p w:rsidR="00724FDF" w:rsidRDefault="00724FDF" w:rsidP="00724FDF">
      <w:pPr>
        <w:spacing w:before="100" w:beforeAutospacing="1" w:after="100" w:afterAutospacing="1" w:line="360" w:lineRule="auto"/>
        <w:jc w:val="both"/>
        <w:rPr>
          <w:rFonts w:ascii="Times New Roman" w:hAnsi="Times New Roman" w:cs="Times New Roman"/>
          <w:b/>
        </w:rPr>
      </w:pPr>
    </w:p>
    <w:p w:rsidR="00724FDF" w:rsidRPr="00134DE8" w:rsidRDefault="00724FDF" w:rsidP="00724FDF">
      <w:pPr>
        <w:spacing w:after="0" w:line="360" w:lineRule="auto"/>
        <w:jc w:val="both"/>
        <w:rPr>
          <w:rFonts w:ascii="Times New Roman" w:hAnsi="Times New Roman" w:cs="Times New Roman"/>
          <w:b/>
          <w:sz w:val="24"/>
          <w:szCs w:val="24"/>
        </w:rPr>
      </w:pPr>
      <w:r w:rsidRPr="00134DE8">
        <w:rPr>
          <w:rFonts w:ascii="Times New Roman" w:hAnsi="Times New Roman" w:cs="Times New Roman"/>
          <w:b/>
          <w:sz w:val="24"/>
          <w:szCs w:val="24"/>
        </w:rPr>
        <w:lastRenderedPageBreak/>
        <w:t>GİRİŞ</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Örgütteki işgörenlerin işle ilgili tatmin düzeylerinin artması, motivasyonlarının yüksek olması gibi işteki yaşamla ilgili olan iş yaşamı kalitesi bireysel ve örgütsel başarılar için oldukça önemli bir kavram olarak karşımıza çıkmaktadır. Örgütler, işgörenlerin kişisel tecrübesini arttırılmasından, sağlık ve güvenlik unsurlarına kadar ihtiyaçların giderilmesinde öncü konumda olurlar. Bu noktadan hareketle, özellikle işgören ilişkilerinde insan kaynakları departmanının rolü çok önemlidir. İnsan kaynakları yönetimi, bir örgütte insan ihtiyaçlarının değerlendirilip giderildiği, çalışanlardan en yüksek performans alınması için gerekli motivasyon ve çalışma ortamının sağlandığı bir süreç olarak ele alınmasının yanı sıra üretim, finans ve pazarlama gibi işletme fonksiyonlarının en iyi şekilde yürütülmesinin sağlandığı çok yönlü bir kavram olup teknolojik gelişmelerle iş hayatındaki gelişmeleri paralel bir şekilde yürütülmesini sağlayan önemli bir kavramdır. </w:t>
      </w:r>
    </w:p>
    <w:p w:rsidR="00724FDF" w:rsidRPr="00134DE8" w:rsidRDefault="00724FDF" w:rsidP="00724FDF">
      <w:pPr>
        <w:autoSpaceDE w:val="0"/>
        <w:autoSpaceDN w:val="0"/>
        <w:adjustRightInd w:val="0"/>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İş yaşamında kalite anlayışının temel amacı, örgütün ekonomik büyümesinin sağlanmasıyla birlikte insanlar için de mükemmel olan çalışma koşullarını geliştirmektir. Bununla birlikte, iş yaşamında kalite anlayışının temel olarak,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İş, insan ve sosyal ihtiyaçlar arasında denge kurulması,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İş yaşamının daha ödüllendirici yapılması, çalışanların işle ilgili kaygılarının azaltılması, işle ilgili kararlara daha fazla oranda katılmaya cesaretlendirilmesi ve kaza ya da yaralanma olasılığını en aza indiren bir çalışma ortamının yaratılması,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Bireysel yetenek ve becerilerden maksimum düzeyde faydalanmak için işlerin, yönetimsel işlemlerin ve örgütsel süreçlerin planlanması,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Çalışanların, işlerinden daha fazla oranda gelir elde etmelerinin sağlanması, üretkenliklerinin arttırılması ve işten kaçmaların azaltılması amaçlarını taşıdığı söylenebilir (Solmuş, 2000, Akt; Aba, 2009). </w:t>
      </w:r>
    </w:p>
    <w:p w:rsidR="00724FDF" w:rsidRPr="00134DE8" w:rsidRDefault="00724FDF" w:rsidP="00724FDF">
      <w:pPr>
        <w:autoSpaceDE w:val="0"/>
        <w:autoSpaceDN w:val="0"/>
        <w:adjustRightInd w:val="0"/>
        <w:spacing w:after="0" w:line="360" w:lineRule="auto"/>
        <w:ind w:left="360"/>
        <w:jc w:val="both"/>
        <w:rPr>
          <w:rFonts w:ascii="Times New Roman" w:hAnsi="Times New Roman" w:cs="Times New Roman"/>
          <w:sz w:val="24"/>
          <w:szCs w:val="24"/>
        </w:rPr>
      </w:pPr>
      <w:r w:rsidRPr="00134DE8">
        <w:rPr>
          <w:rFonts w:ascii="Times New Roman" w:hAnsi="Times New Roman" w:cs="Times New Roman"/>
          <w:sz w:val="24"/>
          <w:szCs w:val="24"/>
        </w:rPr>
        <w:t xml:space="preserve">İYK uygulamaları, çalışanları işleri ile bütünleştirmek, iş tatminini sağlamak ve onları yetenek ve beklentilerine uygun insancıl çalışma koşullarına kavuşmak için yürütülür. İnsancıl çalışma koşulları, çalışma ortamının belirli bazı özellikler taşıması anlamına gelir. Çalışma ortamının iş yaşam kalitesi belirleyicisi olarak;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Çalışanların tehlikelerden uzak tutulması, onların sağlığının ve güvenliğinin gözetilmesi,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İşyerine huzurun, güvenin ve yüksek iş tatminin sağlanması,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Çalışanların tüm temel ve sosyal ihtiyaçlarına yanıt verilmesi,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t xml:space="preserve">Çalışanlara kendilerini kanıtlamaları için olanaklar sağlanması, </w:t>
      </w:r>
    </w:p>
    <w:p w:rsidR="00724FDF" w:rsidRPr="00134DE8" w:rsidRDefault="00724FDF" w:rsidP="00724FDF">
      <w:pPr>
        <w:pStyle w:val="ListeParagraf"/>
        <w:numPr>
          <w:ilvl w:val="0"/>
          <w:numId w:val="1"/>
        </w:numPr>
        <w:autoSpaceDE w:val="0"/>
        <w:autoSpaceDN w:val="0"/>
        <w:adjustRightInd w:val="0"/>
        <w:spacing w:line="360" w:lineRule="auto"/>
        <w:jc w:val="both"/>
      </w:pPr>
      <w:r w:rsidRPr="00134DE8">
        <w:lastRenderedPageBreak/>
        <w:t xml:space="preserve">Çalışanların yeteneklerini ve kişiliklerinin geliştirmeleri için fırsatlar verilmesi şeklinde özetlenebilir (Aba, 2009). </w:t>
      </w:r>
    </w:p>
    <w:p w:rsidR="00724FDF" w:rsidRPr="00134DE8" w:rsidRDefault="00724FDF" w:rsidP="00724FDF">
      <w:pPr>
        <w:autoSpaceDE w:val="0"/>
        <w:autoSpaceDN w:val="0"/>
        <w:adjustRightInd w:val="0"/>
        <w:spacing w:after="0" w:line="360" w:lineRule="auto"/>
        <w:ind w:left="360"/>
        <w:jc w:val="both"/>
        <w:rPr>
          <w:rFonts w:ascii="Times New Roman" w:hAnsi="Times New Roman" w:cs="Times New Roman"/>
          <w:sz w:val="24"/>
          <w:szCs w:val="24"/>
        </w:rPr>
      </w:pPr>
      <w:r w:rsidRPr="00134DE8">
        <w:rPr>
          <w:rFonts w:ascii="Times New Roman" w:hAnsi="Times New Roman" w:cs="Times New Roman"/>
          <w:sz w:val="24"/>
          <w:szCs w:val="24"/>
        </w:rPr>
        <w:t xml:space="preserve">Bu belirleyicilere ek olarak, kararlara katılım, haberleşme kültürü, işgörenlerin yaratıcılık ve kariyerlerinin planlamasına olanak sağlanması da iş yaşam kalitesinin belirleyicisi olarak söylenebilir. Dolayısıyla bu çalışmada, yazında yer alan iş yaşam kalitesinin geliştirilmesindeki belirleyiciler dikkate alınarak geçerli ve güvenirli bir ölçek geliştirme amaçlanmıştır.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b/>
          <w:sz w:val="24"/>
          <w:szCs w:val="24"/>
        </w:rPr>
        <w:t>YÖNTEM</w:t>
      </w:r>
    </w:p>
    <w:p w:rsidR="00724FDF" w:rsidRPr="007128E9" w:rsidRDefault="00724FDF" w:rsidP="00724FDF">
      <w:pPr>
        <w:spacing w:after="160"/>
        <w:jc w:val="both"/>
        <w:rPr>
          <w:sz w:val="24"/>
          <w:szCs w:val="24"/>
        </w:rPr>
      </w:pPr>
      <w:r w:rsidRPr="007128E9">
        <w:rPr>
          <w:sz w:val="24"/>
          <w:szCs w:val="24"/>
        </w:rPr>
        <w:t xml:space="preserve">Araştırmanın bu bölümünde </w:t>
      </w:r>
      <w:r>
        <w:rPr>
          <w:sz w:val="24"/>
          <w:szCs w:val="24"/>
        </w:rPr>
        <w:t>Spor Bilimlerinde işgören akademisyenlerin iş yaşam kalitesi</w:t>
      </w:r>
      <w:r w:rsidRPr="007128E9">
        <w:rPr>
          <w:sz w:val="24"/>
          <w:szCs w:val="24"/>
        </w:rPr>
        <w:t xml:space="preserve"> düzeylerini belirleme ölçeğinin çalışma grubu, geliştirilme aşamaları, ölçme aracının geliştirilmesi ve verilerin analizinde kullanılan yöntemler </w:t>
      </w:r>
      <w:r>
        <w:rPr>
          <w:sz w:val="24"/>
          <w:szCs w:val="24"/>
        </w:rPr>
        <w:t>ile ilgili</w:t>
      </w:r>
      <w:r w:rsidRPr="007128E9">
        <w:rPr>
          <w:sz w:val="24"/>
          <w:szCs w:val="24"/>
        </w:rPr>
        <w:t xml:space="preserve"> bilgiler verilmiştir. </w:t>
      </w:r>
    </w:p>
    <w:p w:rsidR="00724FDF" w:rsidRPr="00134DE8" w:rsidRDefault="00724FDF" w:rsidP="00724FDF">
      <w:pPr>
        <w:autoSpaceDE w:val="0"/>
        <w:autoSpaceDN w:val="0"/>
        <w:adjustRightInd w:val="0"/>
        <w:spacing w:after="0" w:line="360" w:lineRule="auto"/>
        <w:jc w:val="both"/>
        <w:rPr>
          <w:rFonts w:ascii="Times New Roman" w:hAnsi="Times New Roman" w:cs="Times New Roman"/>
          <w:b/>
          <w:color w:val="231F20"/>
          <w:sz w:val="24"/>
          <w:szCs w:val="24"/>
        </w:rPr>
      </w:pPr>
      <w:r w:rsidRPr="00134DE8">
        <w:rPr>
          <w:rFonts w:ascii="Times New Roman" w:hAnsi="Times New Roman" w:cs="Times New Roman"/>
          <w:b/>
          <w:color w:val="231F20"/>
          <w:sz w:val="24"/>
          <w:szCs w:val="24"/>
        </w:rPr>
        <w:t>Çalışma Grubu</w:t>
      </w:r>
    </w:p>
    <w:p w:rsidR="00724FDF" w:rsidRPr="00134DE8" w:rsidRDefault="00724FDF" w:rsidP="00724FDF">
      <w:pPr>
        <w:autoSpaceDE w:val="0"/>
        <w:autoSpaceDN w:val="0"/>
        <w:adjustRightInd w:val="0"/>
        <w:spacing w:after="0" w:line="360" w:lineRule="auto"/>
        <w:jc w:val="both"/>
        <w:rPr>
          <w:rFonts w:ascii="Times New Roman" w:hAnsi="Times New Roman" w:cs="Times New Roman"/>
          <w:color w:val="231F20"/>
          <w:sz w:val="24"/>
          <w:szCs w:val="24"/>
        </w:rPr>
      </w:pPr>
      <w:r w:rsidRPr="00134DE8">
        <w:rPr>
          <w:rFonts w:ascii="Times New Roman" w:hAnsi="Times New Roman" w:cs="Times New Roman"/>
          <w:color w:val="231F20"/>
          <w:sz w:val="24"/>
          <w:szCs w:val="24"/>
        </w:rPr>
        <w:t xml:space="preserve">Araştırmaya farklı üniversitelerin spor bilimleri fakültelerinde işgören 196 akademisyen katılmıştır. Katılımcıların 63’ü (%32.1) kadın, 133’ü (%67.9) erkek;  136’sı (%69.4) evli, 60’ı (%30.6) bekar; 82’si (%41.8) 10 yıl ve altı, 114’ü (%58.2) 11 yıl ve üzeri toplam hizmet yılına sahip ve 65’i (%33.2) idari görevi olan, 131’i (%66.8) idari görevi olmayanlardan oluşmaktadır. Katılımcıların demografik özellikleri aşağıda verilmiştir. </w:t>
      </w:r>
    </w:p>
    <w:p w:rsidR="00724FDF" w:rsidRPr="00E06ECE" w:rsidRDefault="00724FDF" w:rsidP="00724FDF">
      <w:pPr>
        <w:autoSpaceDE w:val="0"/>
        <w:autoSpaceDN w:val="0"/>
        <w:adjustRightInd w:val="0"/>
        <w:spacing w:after="0" w:line="360" w:lineRule="auto"/>
        <w:jc w:val="both"/>
        <w:rPr>
          <w:rFonts w:ascii="Times New Roman" w:hAnsi="Times New Roman" w:cs="Times New Roman"/>
          <w:bCs/>
        </w:rPr>
      </w:pPr>
      <w:r w:rsidRPr="00134DE8">
        <w:rPr>
          <w:rFonts w:ascii="Times New Roman" w:hAnsi="Times New Roman" w:cs="Times New Roman"/>
          <w:b/>
          <w:color w:val="231F20"/>
        </w:rPr>
        <w:t xml:space="preserve">Tablo 1. </w:t>
      </w:r>
      <w:r w:rsidRPr="00E06ECE">
        <w:rPr>
          <w:rFonts w:ascii="Times New Roman" w:hAnsi="Times New Roman" w:cs="Times New Roman"/>
          <w:color w:val="231F20"/>
        </w:rPr>
        <w:t>Katılımcıların Demografik Özelliklerinin Dağılımı</w:t>
      </w: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378"/>
        <w:gridCol w:w="2232"/>
        <w:gridCol w:w="2232"/>
        <w:gridCol w:w="2230"/>
      </w:tblGrid>
      <w:tr w:rsidR="00724FDF" w:rsidRPr="00134DE8" w:rsidTr="00F107B0">
        <w:trPr>
          <w:trHeight w:val="342"/>
          <w:jc w:val="center"/>
        </w:trPr>
        <w:tc>
          <w:tcPr>
            <w:tcW w:w="1311" w:type="pc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Değişken</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Grup</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Frekans (f)</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Yüzde (%)</w:t>
            </w:r>
          </w:p>
        </w:tc>
      </w:tr>
      <w:tr w:rsidR="00724FDF" w:rsidRPr="00134DE8" w:rsidTr="00F107B0">
        <w:trPr>
          <w:trHeight w:val="342"/>
          <w:jc w:val="center"/>
        </w:trPr>
        <w:tc>
          <w:tcPr>
            <w:tcW w:w="1311" w:type="pct"/>
            <w:vMerge w:val="restar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Cinsiyet</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Kadın</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63</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32.1</w:t>
            </w:r>
          </w:p>
        </w:tc>
      </w:tr>
      <w:tr w:rsidR="00724FDF" w:rsidRPr="00134DE8" w:rsidTr="00F107B0">
        <w:trPr>
          <w:trHeight w:val="342"/>
          <w:jc w:val="center"/>
        </w:trPr>
        <w:tc>
          <w:tcPr>
            <w:tcW w:w="1311"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Erkek</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133</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67.9</w:t>
            </w:r>
          </w:p>
        </w:tc>
      </w:tr>
      <w:tr w:rsidR="00724FDF" w:rsidRPr="00134DE8" w:rsidTr="00F107B0">
        <w:trPr>
          <w:trHeight w:val="342"/>
          <w:jc w:val="center"/>
        </w:trPr>
        <w:tc>
          <w:tcPr>
            <w:tcW w:w="1311" w:type="pct"/>
            <w:vMerge w:val="restar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Medeni Durum</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Evli</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136</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69.4</w:t>
            </w:r>
          </w:p>
        </w:tc>
      </w:tr>
      <w:tr w:rsidR="00724FDF" w:rsidRPr="00134DE8" w:rsidTr="00F107B0">
        <w:trPr>
          <w:trHeight w:val="342"/>
          <w:jc w:val="center"/>
        </w:trPr>
        <w:tc>
          <w:tcPr>
            <w:tcW w:w="1311"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 xml:space="preserve">Bekar </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60</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30.6</w:t>
            </w:r>
          </w:p>
        </w:tc>
      </w:tr>
      <w:tr w:rsidR="00724FDF" w:rsidRPr="00134DE8" w:rsidTr="00F107B0">
        <w:trPr>
          <w:trHeight w:val="342"/>
          <w:jc w:val="center"/>
        </w:trPr>
        <w:tc>
          <w:tcPr>
            <w:tcW w:w="1311" w:type="pct"/>
            <w:vMerge w:val="restar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Toplam Hizmet Yılı</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10 yıl ve altı</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82</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41.8</w:t>
            </w:r>
          </w:p>
        </w:tc>
      </w:tr>
      <w:tr w:rsidR="00724FDF" w:rsidRPr="00134DE8" w:rsidTr="00F107B0">
        <w:trPr>
          <w:trHeight w:val="342"/>
          <w:jc w:val="center"/>
        </w:trPr>
        <w:tc>
          <w:tcPr>
            <w:tcW w:w="1311"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11 yıl ve üzeri</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114</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58.2</w:t>
            </w:r>
          </w:p>
        </w:tc>
      </w:tr>
      <w:tr w:rsidR="00724FDF" w:rsidRPr="00134DE8" w:rsidTr="00F107B0">
        <w:trPr>
          <w:trHeight w:val="342"/>
          <w:jc w:val="center"/>
        </w:trPr>
        <w:tc>
          <w:tcPr>
            <w:tcW w:w="1311" w:type="pct"/>
            <w:vMerge w:val="restar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İdari Görev Var mı?</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Evet</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65</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33.2</w:t>
            </w:r>
          </w:p>
        </w:tc>
      </w:tr>
      <w:tr w:rsidR="00724FDF" w:rsidRPr="00134DE8" w:rsidTr="00F107B0">
        <w:trPr>
          <w:trHeight w:val="342"/>
          <w:jc w:val="center"/>
        </w:trPr>
        <w:tc>
          <w:tcPr>
            <w:tcW w:w="1311"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Hayır</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131</w:t>
            </w:r>
          </w:p>
        </w:tc>
        <w:tc>
          <w:tcPr>
            <w:tcW w:w="1230" w:type="pct"/>
            <w:shd w:val="clear" w:color="auto" w:fill="auto"/>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66.8</w:t>
            </w:r>
          </w:p>
        </w:tc>
      </w:tr>
      <w:tr w:rsidR="00724FDF" w:rsidRPr="00134DE8" w:rsidTr="00F107B0">
        <w:trPr>
          <w:trHeight w:val="342"/>
          <w:jc w:val="center"/>
        </w:trPr>
        <w:tc>
          <w:tcPr>
            <w:tcW w:w="1311" w:type="pc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Toplam (N)= 196</w:t>
            </w:r>
          </w:p>
        </w:tc>
        <w:tc>
          <w:tcPr>
            <w:tcW w:w="1230" w:type="pc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 </w:t>
            </w:r>
          </w:p>
        </w:tc>
        <w:tc>
          <w:tcPr>
            <w:tcW w:w="1230" w:type="pc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 </w:t>
            </w:r>
          </w:p>
        </w:tc>
        <w:tc>
          <w:tcPr>
            <w:tcW w:w="1230" w:type="pct"/>
            <w:shd w:val="clear" w:color="auto" w:fill="auto"/>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 </w:t>
            </w:r>
          </w:p>
        </w:tc>
      </w:tr>
    </w:tbl>
    <w:p w:rsidR="00724FDF" w:rsidRPr="00134DE8" w:rsidRDefault="00724FDF" w:rsidP="00724FDF">
      <w:pPr>
        <w:autoSpaceDE w:val="0"/>
        <w:autoSpaceDN w:val="0"/>
        <w:adjustRightInd w:val="0"/>
        <w:spacing w:after="0" w:line="240" w:lineRule="auto"/>
        <w:rPr>
          <w:rFonts w:ascii="Times New Roman" w:hAnsi="Times New Roman" w:cs="Times New Roman"/>
          <w:b/>
          <w:bCs/>
        </w:rPr>
      </w:pPr>
    </w:p>
    <w:p w:rsidR="00724FDF" w:rsidRPr="00134DE8" w:rsidRDefault="00724FDF" w:rsidP="00724FDF">
      <w:pPr>
        <w:autoSpaceDE w:val="0"/>
        <w:autoSpaceDN w:val="0"/>
        <w:adjustRightInd w:val="0"/>
        <w:spacing w:after="0" w:line="360" w:lineRule="auto"/>
        <w:rPr>
          <w:rFonts w:ascii="Times New Roman" w:hAnsi="Times New Roman" w:cs="Times New Roman"/>
          <w:b/>
          <w:bCs/>
          <w:color w:val="B12334"/>
          <w:sz w:val="24"/>
          <w:szCs w:val="24"/>
        </w:rPr>
      </w:pPr>
      <w:r w:rsidRPr="00134DE8">
        <w:rPr>
          <w:rFonts w:ascii="Times New Roman" w:hAnsi="Times New Roman" w:cs="Times New Roman"/>
          <w:b/>
          <w:bCs/>
          <w:sz w:val="24"/>
          <w:szCs w:val="24"/>
        </w:rPr>
        <w:t>Ölçme Aracının Geliştirilmesi</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İş yaşam kalitesi ölçeği hazırlanırken şu aşamalardan geçmiştir. Ölçeğin geliştirilmesinin ilk aşamasında iş yaşam kalitesi  ile ilgili literatür taranmış ve konu ile alakalı ölçekler incelenmiştir. Kuramsal bilgiler ve ilgili ölçeklerin incelenmesi sonucunda yaşam kalitesi ve iş yaşam kalitesinin önemi belirlenmiş ve oluşturulan madde havuzundan 48 maddelik bir taslak ölçek elde edilmiştir.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lastRenderedPageBreak/>
        <w:t>Ölçeğin deneme formu oluşturulduktan sonra Spor Bilimleri Fakültesi’nden 5,  İktisadi ve İdari Bilimler Fakültesi’nden 3 uzmana danışılmıştır. Uzmanlar iş yaşam kalitesi için oluşturulan soruları işgörenlerin özelliklerine uygunluğunu, içeriğini ve anlaşılırlığını değerlendirmişlerdir. Uzman görüşleri doğrultusunda uygun görülmeyen 7 madde taslak ölçekten çıkarılmıştır. Bu düzeltmenin ardından 41 maddelik taslak ölçek oluşturulmuştur.</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Ölçekteki maddeler, 1 = hayır, hiçbir zaman” “ 2=evet, her zaman” arasından 1’den 5’ekadar derecelendirilmiştir. </w:t>
      </w:r>
    </w:p>
    <w:p w:rsidR="00724FDF" w:rsidRPr="00134DE8" w:rsidRDefault="00724FDF" w:rsidP="00724FDF">
      <w:pPr>
        <w:spacing w:after="0" w:line="360" w:lineRule="auto"/>
        <w:rPr>
          <w:rFonts w:ascii="Times New Roman" w:hAnsi="Times New Roman" w:cs="Times New Roman"/>
          <w:b/>
          <w:sz w:val="24"/>
          <w:szCs w:val="24"/>
        </w:rPr>
      </w:pPr>
      <w:r w:rsidRPr="00134DE8">
        <w:rPr>
          <w:rFonts w:ascii="Times New Roman" w:hAnsi="Times New Roman" w:cs="Times New Roman"/>
          <w:b/>
          <w:sz w:val="24"/>
          <w:szCs w:val="24"/>
        </w:rPr>
        <w:t>Verilerin Analizi</w:t>
      </w:r>
    </w:p>
    <w:p w:rsidR="00724FDF" w:rsidRPr="00134DE8" w:rsidRDefault="00724FDF" w:rsidP="00724FDF">
      <w:pPr>
        <w:autoSpaceDE w:val="0"/>
        <w:autoSpaceDN w:val="0"/>
        <w:adjustRightInd w:val="0"/>
        <w:spacing w:after="0" w:line="360" w:lineRule="auto"/>
        <w:jc w:val="both"/>
        <w:rPr>
          <w:rFonts w:ascii="Times New Roman" w:hAnsi="Times New Roman" w:cs="Times New Roman"/>
          <w:color w:val="000000"/>
          <w:sz w:val="24"/>
          <w:szCs w:val="24"/>
        </w:rPr>
      </w:pPr>
      <w:r w:rsidRPr="00134DE8">
        <w:rPr>
          <w:rFonts w:ascii="Times New Roman" w:hAnsi="Times New Roman" w:cs="Times New Roman"/>
          <w:color w:val="000000"/>
          <w:sz w:val="24"/>
          <w:szCs w:val="24"/>
        </w:rPr>
        <w:t xml:space="preserve">Ölçek geliştirme aşamasında taslak ölçek formuna ait verilerin analizleri için SPSS 21.0 istatistik paket programı kullanılmıştır. Geçerlik ve güvenirlik analizleri uygulanırken öncelikle taslak ölçeğin kapsam geçerliğine bakılmış, sonrasında yapı geçerliğini değerlendirmek için için faktör analizi işlemi </w:t>
      </w:r>
      <w:r w:rsidRPr="00134DE8">
        <w:rPr>
          <w:rFonts w:ascii="Times New Roman" w:hAnsi="Times New Roman" w:cs="Times New Roman"/>
          <w:sz w:val="24"/>
          <w:szCs w:val="24"/>
        </w:rPr>
        <w:t xml:space="preserve">yapılmıştır. Faktör analizi işlemlerinden sonra, ölçeğin tamamı, alt faktörler ve her bir alt faktörde yer alan ölçek maddelerinin ayrı ayrı güvenirlik analizleri yapılmıştır. Ölçek maddelerinin uygun olup olmadığına ilişkin kapsam geçerliliğinin sağlanması amacıyla uzman görüşlerine başvurulmuştur (Büyüköztürk </w:t>
      </w:r>
      <w:r>
        <w:rPr>
          <w:rFonts w:ascii="Times New Roman" w:hAnsi="Times New Roman" w:cs="Times New Roman"/>
          <w:sz w:val="24"/>
          <w:szCs w:val="24"/>
        </w:rPr>
        <w:t>vd.,</w:t>
      </w:r>
      <w:r w:rsidRPr="00134DE8">
        <w:rPr>
          <w:rFonts w:ascii="Times New Roman" w:hAnsi="Times New Roman" w:cs="Times New Roman"/>
          <w:sz w:val="24"/>
          <w:szCs w:val="24"/>
        </w:rPr>
        <w:t xml:space="preserve"> 2010).</w:t>
      </w:r>
      <w:r w:rsidRPr="00134DE8">
        <w:rPr>
          <w:rFonts w:ascii="Times New Roman" w:hAnsi="Times New Roman" w:cs="Times New Roman"/>
          <w:color w:val="000000"/>
          <w:sz w:val="24"/>
          <w:szCs w:val="24"/>
        </w:rPr>
        <w:t xml:space="preserve">   </w:t>
      </w:r>
    </w:p>
    <w:p w:rsidR="00724FDF" w:rsidRPr="00134DE8" w:rsidRDefault="00724FDF" w:rsidP="00724FDF">
      <w:pPr>
        <w:autoSpaceDE w:val="0"/>
        <w:autoSpaceDN w:val="0"/>
        <w:adjustRightInd w:val="0"/>
        <w:spacing w:after="0" w:line="360" w:lineRule="auto"/>
        <w:jc w:val="both"/>
        <w:rPr>
          <w:rFonts w:ascii="Times New Roman" w:hAnsi="Times New Roman" w:cs="Times New Roman"/>
          <w:color w:val="000000"/>
          <w:sz w:val="24"/>
          <w:szCs w:val="24"/>
        </w:rPr>
      </w:pPr>
      <w:r w:rsidRPr="00134DE8">
        <w:rPr>
          <w:rFonts w:ascii="Times New Roman" w:hAnsi="Times New Roman" w:cs="Times New Roman"/>
          <w:color w:val="000000"/>
          <w:sz w:val="24"/>
          <w:szCs w:val="24"/>
        </w:rPr>
        <w:t>Ölçeğin geçerliği ile ilgili istatistiksel kanıtlar sunmak amacıyla AFA ve DFA yapılmıştır.  Ölçeğin yapı geçerliğinin test edilmesi için faktör analizi (temel bileşenler analizi) yapılmıştır. Verilerin ve örneklemin faktör analizine (AFA) uygunluğu Kaiser-Meyer-Olkin (KMO) katsayısı ve</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sonrasında Bartlett’s testi ile belirlenmiştir. Ölçeğin yapı geçerliğini belirlemek için</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AFA’da sırasıyla temel bileşenler analizi ve Varimax dik döndürme yöntemleri</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uygulanmıştır. Ölçek ile maddeler arasındaki ilişkiyi belirlemek amacıyla ölçek</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toplam puanı ile faktörlerin toplam puanları arasındaki korelasyon katsayıları</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 xml:space="preserve">hesaplanmıştır. </w:t>
      </w:r>
    </w:p>
    <w:p w:rsidR="00724FDF" w:rsidRPr="00134DE8" w:rsidRDefault="00724FDF" w:rsidP="00724FDF">
      <w:pPr>
        <w:autoSpaceDE w:val="0"/>
        <w:autoSpaceDN w:val="0"/>
        <w:adjustRightInd w:val="0"/>
        <w:spacing w:after="0" w:line="360" w:lineRule="auto"/>
        <w:jc w:val="both"/>
        <w:rPr>
          <w:rFonts w:ascii="Times New Roman" w:hAnsi="Times New Roman" w:cs="Times New Roman"/>
          <w:color w:val="000000"/>
          <w:sz w:val="24"/>
          <w:szCs w:val="24"/>
        </w:rPr>
      </w:pPr>
      <w:r w:rsidRPr="00134DE8">
        <w:rPr>
          <w:rFonts w:ascii="Times New Roman" w:hAnsi="Times New Roman" w:cs="Times New Roman"/>
          <w:color w:val="000000"/>
          <w:sz w:val="24"/>
          <w:szCs w:val="24"/>
        </w:rPr>
        <w:t>DFA ile AFA’dan elde edilen yapı test edilirken ki -kare değeri ve</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uyum indeksleri incelenmiştir. DFA’da modelin geçerli olması için uyum</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indekslerinin kabul edilebilir düzeyde olması gerekmektedir. Geliştirilen ölçeğin güvenirliğini test etmek için Croanbach Alfa değeri</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hesaplanmıştır. Ölçeğin bütünü ile maddeleri arasındaki ilişkiye kanıt sunmak</w:t>
      </w:r>
      <w:r w:rsidRPr="00134DE8">
        <w:rPr>
          <w:rFonts w:ascii="Times New Roman" w:hAnsi="Times New Roman" w:cs="Times New Roman"/>
          <w:sz w:val="24"/>
          <w:szCs w:val="24"/>
        </w:rPr>
        <w:t xml:space="preserve"> </w:t>
      </w:r>
      <w:r w:rsidRPr="00134DE8">
        <w:rPr>
          <w:rFonts w:ascii="Times New Roman" w:hAnsi="Times New Roman" w:cs="Times New Roman"/>
          <w:color w:val="000000"/>
          <w:sz w:val="24"/>
          <w:szCs w:val="24"/>
        </w:rPr>
        <w:t xml:space="preserve">amacıyla gerekli korelasyon katsayıları hesaplanmıştır. Verilerin analizi istatistik paket programları (SPSS ve </w:t>
      </w:r>
      <w:r>
        <w:rPr>
          <w:rFonts w:ascii="Times New Roman" w:hAnsi="Times New Roman" w:cs="Times New Roman"/>
          <w:color w:val="000000"/>
          <w:sz w:val="24"/>
          <w:szCs w:val="24"/>
        </w:rPr>
        <w:t>LİSREL</w:t>
      </w:r>
      <w:r w:rsidRPr="00134DE8">
        <w:rPr>
          <w:rFonts w:ascii="Times New Roman" w:hAnsi="Times New Roman" w:cs="Times New Roman"/>
          <w:color w:val="000000"/>
          <w:sz w:val="24"/>
          <w:szCs w:val="24"/>
        </w:rPr>
        <w:t>) ile yapılmıştır.</w:t>
      </w:r>
    </w:p>
    <w:p w:rsidR="00724FDF" w:rsidRPr="00134DE8" w:rsidRDefault="00724FDF" w:rsidP="00724FDF">
      <w:pPr>
        <w:jc w:val="both"/>
        <w:rPr>
          <w:rFonts w:ascii="Times New Roman" w:hAnsi="Times New Roman" w:cs="Times New Roman"/>
          <w:b/>
        </w:rPr>
      </w:pPr>
    </w:p>
    <w:p w:rsidR="00724FDF" w:rsidRDefault="00724FDF" w:rsidP="00724FDF">
      <w:pPr>
        <w:spacing w:after="0" w:line="360" w:lineRule="auto"/>
        <w:jc w:val="both"/>
        <w:rPr>
          <w:rFonts w:ascii="Times New Roman" w:hAnsi="Times New Roman" w:cs="Times New Roman"/>
          <w:b/>
          <w:sz w:val="24"/>
          <w:szCs w:val="24"/>
        </w:rPr>
      </w:pPr>
    </w:p>
    <w:p w:rsidR="00724FDF" w:rsidRPr="00134DE8" w:rsidRDefault="00724FDF" w:rsidP="00724FDF">
      <w:pPr>
        <w:spacing w:after="0" w:line="360" w:lineRule="auto"/>
        <w:jc w:val="both"/>
        <w:rPr>
          <w:rFonts w:ascii="Times New Roman" w:hAnsi="Times New Roman" w:cs="Times New Roman"/>
          <w:b/>
          <w:sz w:val="24"/>
          <w:szCs w:val="24"/>
        </w:rPr>
      </w:pPr>
      <w:r w:rsidRPr="00134DE8">
        <w:rPr>
          <w:rFonts w:ascii="Times New Roman" w:hAnsi="Times New Roman" w:cs="Times New Roman"/>
          <w:b/>
          <w:sz w:val="24"/>
          <w:szCs w:val="24"/>
        </w:rPr>
        <w:t>Bulgular</w:t>
      </w:r>
    </w:p>
    <w:p w:rsidR="00724FDF" w:rsidRPr="00134DE8" w:rsidRDefault="00724FDF" w:rsidP="00724FDF">
      <w:pPr>
        <w:autoSpaceDE w:val="0"/>
        <w:autoSpaceDN w:val="0"/>
        <w:adjustRightInd w:val="0"/>
        <w:spacing w:after="0" w:line="360" w:lineRule="auto"/>
        <w:jc w:val="both"/>
        <w:rPr>
          <w:rFonts w:ascii="Times New Roman" w:hAnsi="Times New Roman" w:cs="Times New Roman"/>
          <w:color w:val="000000"/>
          <w:sz w:val="24"/>
          <w:szCs w:val="24"/>
        </w:rPr>
      </w:pPr>
      <w:r w:rsidRPr="00134DE8">
        <w:rPr>
          <w:rFonts w:ascii="Times New Roman" w:hAnsi="Times New Roman" w:cs="Times New Roman"/>
          <w:color w:val="000000"/>
          <w:sz w:val="24"/>
          <w:szCs w:val="24"/>
        </w:rPr>
        <w:t xml:space="preserve">Bu çalışmada işgörenlerin iş yaşam kalitelerini ölçmeyi hedefleyen geçerliği ve güvenirliği yapılmış iş yaşam kalitesi ölçeği geliştirilmiştir. </w:t>
      </w:r>
    </w:p>
    <w:p w:rsidR="00724FDF" w:rsidRDefault="00724FDF" w:rsidP="00724FDF">
      <w:pPr>
        <w:autoSpaceDE w:val="0"/>
        <w:autoSpaceDN w:val="0"/>
        <w:adjustRightInd w:val="0"/>
        <w:spacing w:after="0" w:line="360" w:lineRule="auto"/>
        <w:rPr>
          <w:rFonts w:ascii="Times New Roman" w:hAnsi="Times New Roman" w:cs="Times New Roman"/>
          <w:b/>
          <w:color w:val="000000"/>
          <w:sz w:val="24"/>
          <w:szCs w:val="24"/>
        </w:rPr>
      </w:pPr>
    </w:p>
    <w:p w:rsidR="00724FDF" w:rsidRPr="00134DE8" w:rsidRDefault="00724FDF" w:rsidP="00724FDF">
      <w:pPr>
        <w:autoSpaceDE w:val="0"/>
        <w:autoSpaceDN w:val="0"/>
        <w:adjustRightInd w:val="0"/>
        <w:spacing w:after="0" w:line="360" w:lineRule="auto"/>
        <w:rPr>
          <w:rFonts w:ascii="Times New Roman" w:hAnsi="Times New Roman" w:cs="Times New Roman"/>
          <w:b/>
          <w:color w:val="000000"/>
          <w:sz w:val="24"/>
          <w:szCs w:val="24"/>
        </w:rPr>
      </w:pPr>
      <w:r w:rsidRPr="00134DE8">
        <w:rPr>
          <w:rFonts w:ascii="Times New Roman" w:hAnsi="Times New Roman" w:cs="Times New Roman"/>
          <w:b/>
          <w:color w:val="000000"/>
          <w:sz w:val="24"/>
          <w:szCs w:val="24"/>
        </w:rPr>
        <w:t>İYKÖ</w:t>
      </w:r>
      <w:r w:rsidRPr="00134DE8">
        <w:rPr>
          <w:rFonts w:ascii="Times New Roman" w:hAnsi="Times New Roman" w:cs="Times New Roman"/>
          <w:b/>
          <w:sz w:val="24"/>
          <w:szCs w:val="24"/>
        </w:rPr>
        <w:t xml:space="preserve">’ nin </w:t>
      </w:r>
      <w:r w:rsidRPr="00134DE8">
        <w:rPr>
          <w:rFonts w:ascii="Times New Roman" w:hAnsi="Times New Roman" w:cs="Times New Roman"/>
          <w:b/>
          <w:color w:val="000000"/>
          <w:sz w:val="24"/>
          <w:szCs w:val="24"/>
        </w:rPr>
        <w:t xml:space="preserve">Yapı Geçerliği ve Güvenirliğine İlişkin Bulgular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41 madde ile uygulanan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 için faktör yapısını belirlemek amacıyla AFA yapılmıştır.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nin Yapı Geçerliğine İlişkin Bulgular, ölçek kapsamına alınan maddelerin çarpıklık ve sivrilik katsayıları, madde–toplam puan korelasyonları, maddelerin korelasyon matrisi değerleri, ortak varyansları, faktör yükleri (en az. 40) ve birden fazla faktöre yüklenen maddelerin faktör yükleri arasındaki farklar (en az. 20) incelenmiş ve bu incelemeler sonucunda 22 madde ölçekten çıkarılmıştır. Bu işlemler, temel bileşenler faktör çıkarma yöntemi ve orthagonal (varimax) döndürme işlemi kullanılarak yapılmıştır. Faktör analizinin ilk sonuçları, ölçeğin özdeğeri (eigen value) 1.00’in üzerinde olan yedi bileşeni olduğunu göstermiştir. Ancak özdeğeri 2.00’den yüksek olan ilk üç bileşen dışındaki faktörler altında toplanan maddelerin ya sayıca çok az olduğu (bir-iki madde) ya da diğer bileşenler altında da .30’ un üstünde faktör yüküne sahip oldukları ve iki bileşen altındaki yüklerinin birbirine yakın olduğu görülmüştür. Toplam faktör sayısına karar verme sürecinde özdeğer, toplam varyansa katkı yüzdesi dikkate alınmıştır. Bu değerlerin yanı sıra madde havuzunda, iş yaşam kalitesini etkileyen örgütsel ve bireysel davranışlar dikkate alındığında faktör analizi iki bileşenle sınırlandırılarak tekrar uygulanmıştır.</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’nin faktör yapısını belirlemek amacıyla yapılan faktör analizinin başında, verilerin faktör çözümlemesine uygun olup olmadığını belirlemek amacıyla, Kaiser-Meyer-Olkin (KMO) katsayısı ve Barlett Sphericty testi sonuçları incelenmiş, bu değerlerin istatistiksel olarak anlamlı olduğu görülmüştür (KMO = 0.93; Barlett Sphericty testi χ2 = </w:t>
      </w:r>
      <w:r w:rsidRPr="00134DE8">
        <w:rPr>
          <w:rFonts w:ascii="Times New Roman" w:hAnsi="Times New Roman" w:cs="Times New Roman"/>
          <w:color w:val="000000"/>
          <w:sz w:val="24"/>
          <w:szCs w:val="24"/>
        </w:rPr>
        <w:t>2346,26</w:t>
      </w:r>
      <w:r w:rsidRPr="00134DE8">
        <w:rPr>
          <w:rFonts w:ascii="Times New Roman" w:hAnsi="Times New Roman" w:cs="Times New Roman"/>
          <w:sz w:val="24"/>
          <w:szCs w:val="24"/>
        </w:rPr>
        <w:t>, df = 171, p&lt;0.01.</w:t>
      </w:r>
    </w:p>
    <w:p w:rsidR="00724FDF" w:rsidRPr="00134DE8" w:rsidRDefault="00724FDF" w:rsidP="00724FDF">
      <w:pPr>
        <w:rPr>
          <w:rFonts w:ascii="Times New Roman" w:hAnsi="Times New Roman" w:cs="Times New Roman"/>
          <w:b/>
        </w:rPr>
      </w:pPr>
      <w:r w:rsidRPr="00134DE8">
        <w:rPr>
          <w:rFonts w:ascii="Times New Roman" w:hAnsi="Times New Roman" w:cs="Times New Roman"/>
          <w:b/>
        </w:rPr>
        <w:t xml:space="preserve">Tablo 2. </w:t>
      </w:r>
      <w:r w:rsidRPr="00E06ECE">
        <w:rPr>
          <w:rFonts w:ascii="Times New Roman" w:hAnsi="Times New Roman" w:cs="Times New Roman"/>
          <w:color w:val="000000"/>
        </w:rPr>
        <w:t>İYKÖ Faktör Yapısı ve Madde Toplam Korelasyonları</w:t>
      </w:r>
    </w:p>
    <w:tbl>
      <w:tblPr>
        <w:tblW w:w="8895" w:type="dxa"/>
        <w:jc w:val="center"/>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1695"/>
        <w:gridCol w:w="1800"/>
        <w:gridCol w:w="1800"/>
        <w:gridCol w:w="1800"/>
        <w:gridCol w:w="1800"/>
      </w:tblGrid>
      <w:tr w:rsidR="00724FDF" w:rsidRPr="00134DE8" w:rsidTr="00F107B0">
        <w:trPr>
          <w:trHeight w:val="238"/>
          <w:jc w:val="center"/>
        </w:trPr>
        <w:tc>
          <w:tcPr>
            <w:tcW w:w="0" w:type="auto"/>
            <w:vMerge w:val="restart"/>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b/>
                <w:sz w:val="20"/>
                <w:szCs w:val="20"/>
              </w:rPr>
            </w:pPr>
          </w:p>
          <w:p w:rsidR="00724FDF" w:rsidRPr="00134DE8" w:rsidRDefault="00724FDF" w:rsidP="00F107B0">
            <w:pPr>
              <w:autoSpaceDE w:val="0"/>
              <w:autoSpaceDN w:val="0"/>
              <w:adjustRightInd w:val="0"/>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Madde no</w:t>
            </w:r>
          </w:p>
        </w:tc>
        <w:tc>
          <w:tcPr>
            <w:tcW w:w="3600" w:type="dxa"/>
            <w:gridSpan w:val="2"/>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Faktör Yükleri</w:t>
            </w:r>
          </w:p>
        </w:tc>
        <w:tc>
          <w:tcPr>
            <w:tcW w:w="0" w:type="auto"/>
            <w:vMerge w:val="restart"/>
            <w:vAlign w:val="cente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Madde-toplam</w:t>
            </w:r>
          </w:p>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b/>
                <w:sz w:val="20"/>
                <w:szCs w:val="20"/>
              </w:rPr>
              <w:t>puan korelasyonu</w:t>
            </w:r>
          </w:p>
        </w:tc>
        <w:tc>
          <w:tcPr>
            <w:tcW w:w="0" w:type="auto"/>
            <w:vMerge w:val="restart"/>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b/>
                <w:sz w:val="20"/>
                <w:szCs w:val="20"/>
              </w:rPr>
              <w:t>Ortak faktör varyansı</w:t>
            </w:r>
          </w:p>
        </w:tc>
      </w:tr>
      <w:tr w:rsidR="00724FDF" w:rsidRPr="00134DE8" w:rsidTr="00F107B0">
        <w:trPr>
          <w:trHeight w:val="241"/>
          <w:jc w:val="center"/>
        </w:trPr>
        <w:tc>
          <w:tcPr>
            <w:tcW w:w="1695" w:type="dxa"/>
            <w:vMerge/>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b/>
                <w:sz w:val="20"/>
                <w:szCs w:val="20"/>
              </w:rPr>
              <w:t>Faktör 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b/>
                <w:sz w:val="20"/>
                <w:szCs w:val="20"/>
              </w:rPr>
              <w:t>Faktör 2</w:t>
            </w:r>
          </w:p>
        </w:tc>
        <w:tc>
          <w:tcPr>
            <w:tcW w:w="1800" w:type="dxa"/>
            <w:vMerge/>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vMerge/>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p>
        </w:tc>
      </w:tr>
      <w:tr w:rsidR="00724FDF" w:rsidRPr="00134DE8" w:rsidTr="00F107B0">
        <w:trPr>
          <w:trHeight w:val="241"/>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37</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.86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.86</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.67</w:t>
            </w:r>
          </w:p>
        </w:tc>
      </w:tr>
      <w:tr w:rsidR="00724FDF" w:rsidRPr="00134DE8" w:rsidTr="00F107B0">
        <w:trPr>
          <w:trHeight w:val="261"/>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35</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.82</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.84</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.63</w:t>
            </w:r>
          </w:p>
        </w:tc>
      </w:tr>
      <w:tr w:rsidR="00724FDF" w:rsidRPr="00134DE8" w:rsidTr="00F107B0">
        <w:trPr>
          <w:trHeight w:val="114"/>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36</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.81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.80</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.56</w:t>
            </w:r>
          </w:p>
        </w:tc>
      </w:tr>
      <w:tr w:rsidR="00724FDF" w:rsidRPr="00134DE8" w:rsidTr="00F107B0">
        <w:trPr>
          <w:trHeight w:val="134"/>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31</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.80</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.83</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.60</w:t>
            </w:r>
          </w:p>
        </w:tc>
      </w:tr>
      <w:tr w:rsidR="00724FDF" w:rsidRPr="00134DE8" w:rsidTr="00F107B0">
        <w:trPr>
          <w:trHeight w:val="153"/>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30</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.79</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.78</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.52</w:t>
            </w:r>
          </w:p>
        </w:tc>
      </w:tr>
      <w:tr w:rsidR="00724FDF" w:rsidRPr="00134DE8" w:rsidTr="00F107B0">
        <w:trPr>
          <w:trHeight w:val="173"/>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29</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.77</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.45</w:t>
            </w:r>
          </w:p>
        </w:tc>
      </w:tr>
      <w:tr w:rsidR="00724FDF" w:rsidRPr="00134DE8" w:rsidTr="00F107B0">
        <w:trPr>
          <w:trHeight w:val="193"/>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34</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.79</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.58</w:t>
            </w:r>
          </w:p>
        </w:tc>
      </w:tr>
      <w:tr w:rsidR="00724FDF" w:rsidRPr="00134DE8" w:rsidTr="00F107B0">
        <w:trPr>
          <w:trHeight w:val="198"/>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26</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.75</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.76</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.59</w:t>
            </w:r>
          </w:p>
        </w:tc>
      </w:tr>
      <w:tr w:rsidR="00724FDF" w:rsidRPr="00134DE8" w:rsidTr="00F107B0">
        <w:trPr>
          <w:trHeight w:val="79"/>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33</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.75</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.78</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.62</w:t>
            </w:r>
          </w:p>
        </w:tc>
      </w:tr>
      <w:tr w:rsidR="00724FDF" w:rsidRPr="00134DE8" w:rsidTr="00F107B0">
        <w:trPr>
          <w:trHeight w:val="238"/>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lastRenderedPageBreak/>
              <w:t>27</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.74</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.75</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.36</w:t>
            </w:r>
          </w:p>
        </w:tc>
      </w:tr>
      <w:tr w:rsidR="00724FDF" w:rsidRPr="00134DE8" w:rsidTr="00F107B0">
        <w:trPr>
          <w:trHeight w:val="257"/>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10</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.72</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.75</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.59</w:t>
            </w:r>
          </w:p>
        </w:tc>
      </w:tr>
      <w:tr w:rsidR="00724FDF" w:rsidRPr="00134DE8" w:rsidTr="00F107B0">
        <w:trPr>
          <w:trHeight w:val="332"/>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28</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.66</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.63</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.63</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41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.58</w:t>
            </w: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.69</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vAlign w:val="cente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.79</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.80</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.62</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2</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.75</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.64</w:t>
            </w:r>
          </w:p>
        </w:tc>
      </w:tr>
      <w:tr w:rsidR="00724FDF" w:rsidRPr="00134DE8" w:rsidTr="00F107B0">
        <w:trPr>
          <w:trHeight w:val="236"/>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3</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.72</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.77</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.72</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.72</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.70</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.65</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5</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.63</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.75</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color w:val="000000"/>
                <w:sz w:val="20"/>
                <w:szCs w:val="20"/>
              </w:rPr>
            </w:pPr>
            <w:r w:rsidRPr="00134DE8">
              <w:rPr>
                <w:rFonts w:ascii="Times New Roman" w:hAnsi="Times New Roman" w:cs="Times New Roman"/>
                <w:color w:val="000000"/>
                <w:sz w:val="20"/>
                <w:szCs w:val="20"/>
              </w:rPr>
              <w:t>4</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.66</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.78</w:t>
            </w:r>
          </w:p>
        </w:tc>
        <w:tc>
          <w:tcPr>
            <w:tcW w:w="1800" w:type="dxa"/>
            <w:shd w:val="clear" w:color="auto" w:fill="auto"/>
            <w:tcMar>
              <w:top w:w="72" w:type="dxa"/>
              <w:left w:w="144" w:type="dxa"/>
              <w:bottom w:w="72" w:type="dxa"/>
              <w:right w:w="144" w:type="dxa"/>
            </w:tcMar>
            <w:hideMark/>
          </w:tcPr>
          <w:p w:rsidR="00724FDF" w:rsidRPr="00134DE8" w:rsidRDefault="00724FDF" w:rsidP="00F107B0">
            <w:pPr>
              <w:autoSpaceDE w:val="0"/>
              <w:autoSpaceDN w:val="0"/>
              <w:adjustRightInd w:val="0"/>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.52</w:t>
            </w:r>
          </w:p>
        </w:tc>
      </w:tr>
      <w:tr w:rsidR="00724FDF" w:rsidRPr="00134DE8" w:rsidTr="00F107B0">
        <w:trPr>
          <w:trHeight w:val="330"/>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Özdeğeri</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8.83</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2.58</w:t>
            </w:r>
          </w:p>
        </w:tc>
        <w:tc>
          <w:tcPr>
            <w:tcW w:w="3600" w:type="dxa"/>
            <w:gridSpan w:val="2"/>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Toplam</w:t>
            </w:r>
          </w:p>
        </w:tc>
      </w:tr>
      <w:tr w:rsidR="00724FDF" w:rsidRPr="00134DE8" w:rsidTr="00F107B0">
        <w:trPr>
          <w:trHeight w:val="394"/>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Açıklanan Varyans</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40.91</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19.14</w:t>
            </w:r>
          </w:p>
        </w:tc>
        <w:tc>
          <w:tcPr>
            <w:tcW w:w="3600" w:type="dxa"/>
            <w:gridSpan w:val="2"/>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60.04</w:t>
            </w:r>
          </w:p>
        </w:tc>
      </w:tr>
      <w:tr w:rsidR="00724FDF" w:rsidRPr="00134DE8" w:rsidTr="00F107B0">
        <w:trPr>
          <w:trHeight w:val="306"/>
          <w:jc w:val="center"/>
        </w:trPr>
        <w:tc>
          <w:tcPr>
            <w:tcW w:w="1695"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b/>
                <w:sz w:val="20"/>
                <w:szCs w:val="20"/>
              </w:rPr>
            </w:pPr>
            <w:r w:rsidRPr="00134DE8">
              <w:rPr>
                <w:rFonts w:ascii="Times New Roman" w:hAnsi="Times New Roman" w:cs="Times New Roman"/>
                <w:b/>
                <w:sz w:val="20"/>
                <w:szCs w:val="20"/>
              </w:rPr>
              <w:t>Cronbach Alpha</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.94</w:t>
            </w:r>
          </w:p>
        </w:tc>
        <w:tc>
          <w:tcPr>
            <w:tcW w:w="1800" w:type="dxa"/>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.83</w:t>
            </w:r>
          </w:p>
        </w:tc>
        <w:tc>
          <w:tcPr>
            <w:tcW w:w="3600" w:type="dxa"/>
            <w:gridSpan w:val="2"/>
            <w:shd w:val="clear" w:color="auto" w:fill="auto"/>
            <w:tcMar>
              <w:top w:w="72" w:type="dxa"/>
              <w:left w:w="144" w:type="dxa"/>
              <w:bottom w:w="72" w:type="dxa"/>
              <w:right w:w="144" w:type="dxa"/>
            </w:tcMar>
            <w:hideMark/>
          </w:tcPr>
          <w:p w:rsidR="00724FDF" w:rsidRPr="00134DE8" w:rsidRDefault="00724FDF" w:rsidP="00F107B0">
            <w:pPr>
              <w:spacing w:after="0" w:line="240" w:lineRule="auto"/>
              <w:jc w:val="center"/>
              <w:rPr>
                <w:rFonts w:ascii="Times New Roman" w:hAnsi="Times New Roman" w:cs="Times New Roman"/>
                <w:sz w:val="20"/>
                <w:szCs w:val="20"/>
              </w:rPr>
            </w:pPr>
            <w:r w:rsidRPr="00134DE8">
              <w:rPr>
                <w:rFonts w:ascii="Times New Roman" w:hAnsi="Times New Roman" w:cs="Times New Roman"/>
                <w:sz w:val="20"/>
                <w:szCs w:val="20"/>
              </w:rPr>
              <w:t>.92</w:t>
            </w:r>
          </w:p>
        </w:tc>
      </w:tr>
    </w:tbl>
    <w:p w:rsidR="00724FDF" w:rsidRDefault="00724FDF" w:rsidP="00724FDF">
      <w:pPr>
        <w:spacing w:after="0" w:line="360" w:lineRule="auto"/>
        <w:jc w:val="both"/>
        <w:rPr>
          <w:rFonts w:ascii="Times New Roman" w:hAnsi="Times New Roman" w:cs="Times New Roman"/>
          <w:sz w:val="24"/>
          <w:szCs w:val="24"/>
        </w:rPr>
      </w:pPr>
    </w:p>
    <w:p w:rsidR="00724FDF" w:rsidRPr="00E06ECE" w:rsidRDefault="00724FDF" w:rsidP="00724FDF">
      <w:pPr>
        <w:spacing w:after="0" w:line="240" w:lineRule="auto"/>
        <w:jc w:val="both"/>
        <w:rPr>
          <w:rFonts w:ascii="Times New Roman" w:hAnsi="Times New Roman" w:cs="Times New Roman"/>
        </w:rPr>
      </w:pPr>
      <w:r w:rsidRPr="00E06ECE">
        <w:rPr>
          <w:rFonts w:ascii="Times New Roman" w:hAnsi="Times New Roman" w:cs="Times New Roman"/>
        </w:rPr>
        <w:t xml:space="preserve">Analizler sonucunda elde edilen ilk bileşen, kurum içerisindeki insan kaynakları fonksiyonlu ifadeler olan 37, 35, 36, 27, 31, 30, 29, 34, 26, 33, 27, 10, 28, 41 maddelerden oluşan </w:t>
      </w:r>
      <w:r w:rsidRPr="00E06ECE">
        <w:rPr>
          <w:rFonts w:ascii="Times New Roman" w:hAnsi="Times New Roman" w:cs="Times New Roman"/>
          <w:b/>
        </w:rPr>
        <w:t>“</w:t>
      </w:r>
      <w:r w:rsidRPr="00E06ECE">
        <w:rPr>
          <w:rFonts w:ascii="Times New Roman" w:hAnsi="Times New Roman" w:cs="Times New Roman"/>
          <w:b/>
          <w:i/>
          <w:iCs/>
        </w:rPr>
        <w:t>Örgütsel İş Yaşam Kalitesi</w:t>
      </w:r>
      <w:r w:rsidRPr="00E06ECE">
        <w:rPr>
          <w:rFonts w:ascii="Times New Roman" w:hAnsi="Times New Roman" w:cs="Times New Roman"/>
          <w:b/>
        </w:rPr>
        <w:t>”</w:t>
      </w:r>
      <w:r w:rsidRPr="00E06ECE">
        <w:rPr>
          <w:rFonts w:ascii="Times New Roman" w:hAnsi="Times New Roman" w:cs="Times New Roman"/>
        </w:rPr>
        <w:t xml:space="preserve"> boyutudur. Bu ölçekte yer alan bazı maddeler “Kurumda iş gören politikaları tutarlıdır”, “Bu kurumda iş güvenliğine önem veriliyor”, “Kurumda amirim başarılı olanları takdir ediyor” şeklindedir. Bu alt ölçekte yer alan 13 maddenin faktör yükleri, .58 –.86; madde – toplam puan korelasyonları ise  .71 - .86 arasındadır ve Cronbanch Alfa iç tutarlık katsayısı .94’tür. </w:t>
      </w:r>
    </w:p>
    <w:p w:rsidR="00724FDF" w:rsidRPr="00E06ECE" w:rsidRDefault="00724FDF" w:rsidP="00724FDF">
      <w:pPr>
        <w:spacing w:after="0" w:line="240" w:lineRule="auto"/>
        <w:jc w:val="both"/>
        <w:rPr>
          <w:rFonts w:ascii="Times New Roman" w:hAnsi="Times New Roman" w:cs="Times New Roman"/>
        </w:rPr>
      </w:pPr>
      <w:r w:rsidRPr="00E06ECE">
        <w:rPr>
          <w:rFonts w:ascii="Times New Roman" w:hAnsi="Times New Roman" w:cs="Times New Roman"/>
        </w:rPr>
        <w:t xml:space="preserve">Açımlayıcı faktör analizi sonuçlarına göre </w:t>
      </w:r>
      <w:r w:rsidRPr="00E06ECE">
        <w:rPr>
          <w:rFonts w:ascii="Times New Roman" w:hAnsi="Times New Roman" w:cs="Times New Roman"/>
          <w:color w:val="000000"/>
        </w:rPr>
        <w:t>İYKÖ</w:t>
      </w:r>
      <w:r w:rsidRPr="00E06ECE">
        <w:rPr>
          <w:rFonts w:ascii="Times New Roman" w:hAnsi="Times New Roman" w:cs="Times New Roman"/>
        </w:rPr>
        <w:t xml:space="preserve">’de yer alan ikinci bileşen, “İşime mutlulukla gidiyorum”, “İşimde yükselebileceğime inanıyorum” ve “İşimde kendimi başarılı hissediyorum” sorularını içeren ve işgörenlerin örgüt içindeki memnuniyeti ile  ilgili olan altı maddeden (1, 2, 3, 6, 5, 4 maddeler) oluşmaktadır. </w:t>
      </w:r>
      <w:r w:rsidRPr="00E06ECE">
        <w:rPr>
          <w:rFonts w:ascii="Times New Roman" w:hAnsi="Times New Roman" w:cs="Times New Roman"/>
          <w:b/>
        </w:rPr>
        <w:t>“</w:t>
      </w:r>
      <w:r w:rsidRPr="00E06ECE">
        <w:rPr>
          <w:rFonts w:ascii="Times New Roman" w:hAnsi="Times New Roman" w:cs="Times New Roman"/>
          <w:b/>
          <w:i/>
          <w:iCs/>
        </w:rPr>
        <w:t>Bireysel İş Yaşam Kalitesi</w:t>
      </w:r>
      <w:r w:rsidRPr="00E06ECE">
        <w:rPr>
          <w:rFonts w:ascii="Times New Roman" w:hAnsi="Times New Roman" w:cs="Times New Roman"/>
          <w:b/>
        </w:rPr>
        <w:t>”</w:t>
      </w:r>
      <w:r w:rsidRPr="00E06ECE">
        <w:rPr>
          <w:rFonts w:ascii="Times New Roman" w:hAnsi="Times New Roman" w:cs="Times New Roman"/>
        </w:rPr>
        <w:t xml:space="preserve"> olarak adlandırılan bu faktördeki maddelere ait faktör yükleri. 66 ile. 79; madde-toplam puan korelasyonları ise. 78-.80 arasında iken, Cronbach Alfa iç tutarlık katsayısı. 83’tür. </w:t>
      </w:r>
    </w:p>
    <w:p w:rsidR="00724FDF" w:rsidRPr="00E06ECE" w:rsidRDefault="00724FDF" w:rsidP="00724FDF">
      <w:pPr>
        <w:spacing w:after="0" w:line="240" w:lineRule="auto"/>
        <w:jc w:val="both"/>
        <w:rPr>
          <w:rFonts w:ascii="Times New Roman" w:hAnsi="Times New Roman" w:cs="Times New Roman"/>
        </w:rPr>
      </w:pPr>
      <w:r w:rsidRPr="00E06ECE">
        <w:rPr>
          <w:rFonts w:ascii="Times New Roman" w:hAnsi="Times New Roman" w:cs="Times New Roman"/>
          <w:lang w:val="en-US"/>
        </w:rPr>
        <w:t>İki alt ölçek toplam varyansın % 60.04’ünü açıklamaktadır. Ölçeğin tamamına ilişkin Cronbach Alpha iç tutarlılık katsayısı .92’dir</w:t>
      </w:r>
      <w:r w:rsidRPr="00E06ECE">
        <w:rPr>
          <w:rFonts w:ascii="Times New Roman" w:hAnsi="Times New Roman" w:cs="Times New Roman"/>
        </w:rPr>
        <w:t xml:space="preserve"> .</w:t>
      </w:r>
    </w:p>
    <w:p w:rsidR="00724FDF" w:rsidRPr="00E06ECE" w:rsidRDefault="00724FDF" w:rsidP="00724FDF">
      <w:pPr>
        <w:spacing w:after="0" w:line="240" w:lineRule="auto"/>
        <w:jc w:val="both"/>
        <w:rPr>
          <w:rFonts w:ascii="Times New Roman" w:hAnsi="Times New Roman" w:cs="Times New Roman"/>
        </w:rPr>
      </w:pPr>
      <w:r w:rsidRPr="00E06ECE">
        <w:rPr>
          <w:rFonts w:ascii="Times New Roman" w:hAnsi="Times New Roman" w:cs="Times New Roman"/>
        </w:rPr>
        <w:t>Yapılan faktör analizi sonucunda faktörlerde toplanan maddelerin faktör yükleri .58 ve üzerinde çıkmıştır. Sheskin (2004) küçük örneklemlerde faktör yükünün. 40 ve üzeri, büyük örneklemlerde ise .30 ve üzerinin anlamlı sayıldığını belirtmektedir. Benzer şekilde Tavşancıl’da (2002) faktör yüklerini kesme noktası olarak. 30 ve .40 arasının ölçüt olarak alınabileceğini belirtmiştir. Tabachnick ve Fidell (2001) ise, genel bir kural olarak. 32 ve üzeri faktör yüklerinin kullanılabileceğini belirtmektedirler. Analizlerde elde edilen en küçük faktör yükü değerinin. 58 olmasına karşın, büyük çoğunluğunun (15 madde) .70 ve üzerinde olması, faktör yükü değerlerinin oldukça iyi olduğu şeklinde yorumlanabilir.</w:t>
      </w:r>
    </w:p>
    <w:p w:rsidR="00724FDF" w:rsidRDefault="00724FDF" w:rsidP="00724FDF">
      <w:pPr>
        <w:spacing w:after="0" w:line="240" w:lineRule="auto"/>
        <w:rPr>
          <w:rFonts w:ascii="Times New Roman" w:hAnsi="Times New Roman" w:cs="Times New Roman"/>
          <w:b/>
        </w:rPr>
      </w:pPr>
    </w:p>
    <w:p w:rsidR="00724FDF" w:rsidRDefault="00724FDF" w:rsidP="00724FDF">
      <w:pPr>
        <w:spacing w:after="0" w:line="240" w:lineRule="auto"/>
        <w:rPr>
          <w:rFonts w:ascii="Times New Roman" w:hAnsi="Times New Roman" w:cs="Times New Roman"/>
          <w:b/>
        </w:rPr>
      </w:pPr>
    </w:p>
    <w:p w:rsidR="00724FDF" w:rsidRDefault="00724FDF" w:rsidP="00724FDF">
      <w:pPr>
        <w:spacing w:after="0" w:line="240" w:lineRule="auto"/>
        <w:rPr>
          <w:rFonts w:ascii="Times New Roman" w:hAnsi="Times New Roman" w:cs="Times New Roman"/>
          <w:iCs/>
        </w:rPr>
      </w:pPr>
      <w:r w:rsidRPr="00134DE8">
        <w:rPr>
          <w:rFonts w:ascii="Times New Roman" w:hAnsi="Times New Roman" w:cs="Times New Roman"/>
          <w:b/>
        </w:rPr>
        <w:t xml:space="preserve">Tablo 3. </w:t>
      </w:r>
      <w:r w:rsidRPr="00E06ECE">
        <w:rPr>
          <w:rFonts w:ascii="Times New Roman" w:hAnsi="Times New Roman" w:cs="Times New Roman"/>
          <w:iCs/>
        </w:rPr>
        <w:t>İş Yaşam Kalitesi Ölçeği (</w:t>
      </w:r>
      <w:r w:rsidRPr="00E06ECE">
        <w:rPr>
          <w:rFonts w:ascii="Times New Roman" w:hAnsi="Times New Roman" w:cs="Times New Roman"/>
          <w:color w:val="000000"/>
        </w:rPr>
        <w:t>İYKÖ</w:t>
      </w:r>
      <w:r w:rsidRPr="00E06ECE">
        <w:rPr>
          <w:rFonts w:ascii="Times New Roman" w:hAnsi="Times New Roman" w:cs="Times New Roman"/>
          <w:iCs/>
        </w:rPr>
        <w:t>) Toplam Puan Ve Alt Ölçeklerine İlişkin Korelasyon  Matrisi, Aritmetik Ortalama Ve Standart Sapma Değerleri</w:t>
      </w:r>
    </w:p>
    <w:p w:rsidR="00724FDF" w:rsidRPr="00E06ECE" w:rsidRDefault="00724FDF" w:rsidP="00724FDF">
      <w:pPr>
        <w:spacing w:after="0" w:line="240" w:lineRule="auto"/>
        <w:rPr>
          <w:rFonts w:ascii="Times New Roman" w:hAnsi="Times New Roman" w:cs="Times New Roman"/>
          <w:iCs/>
        </w:rPr>
      </w:pPr>
    </w:p>
    <w:tbl>
      <w:tblPr>
        <w:tblW w:w="5000" w:type="pct"/>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116"/>
        <w:gridCol w:w="1490"/>
        <w:gridCol w:w="1490"/>
        <w:gridCol w:w="1490"/>
        <w:gridCol w:w="1486"/>
      </w:tblGrid>
      <w:tr w:rsidR="00724FDF" w:rsidRPr="00134DE8" w:rsidTr="00F107B0">
        <w:trPr>
          <w:cantSplit/>
          <w:trHeight w:val="342"/>
          <w:jc w:val="center"/>
        </w:trPr>
        <w:tc>
          <w:tcPr>
            <w:tcW w:w="1718" w:type="pct"/>
            <w:shd w:val="clear" w:color="000000" w:fill="FFFFFF"/>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FAKTÖRLER</w:t>
            </w:r>
          </w:p>
        </w:tc>
        <w:tc>
          <w:tcPr>
            <w:tcW w:w="821" w:type="pc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1</w:t>
            </w:r>
          </w:p>
        </w:tc>
        <w:tc>
          <w:tcPr>
            <w:tcW w:w="821" w:type="pc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2</w:t>
            </w:r>
          </w:p>
        </w:tc>
        <w:tc>
          <w:tcPr>
            <w:tcW w:w="821" w:type="pc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X</w:t>
            </w:r>
          </w:p>
        </w:tc>
        <w:tc>
          <w:tcPr>
            <w:tcW w:w="821" w:type="pc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Ss</w:t>
            </w:r>
          </w:p>
        </w:tc>
      </w:tr>
      <w:tr w:rsidR="00724FDF" w:rsidRPr="00134DE8" w:rsidTr="00F107B0">
        <w:trPr>
          <w:cantSplit/>
          <w:trHeight w:val="342"/>
          <w:jc w:val="center"/>
        </w:trPr>
        <w:tc>
          <w:tcPr>
            <w:tcW w:w="1718" w:type="pct"/>
            <w:vMerge w:val="restart"/>
            <w:shd w:val="clear" w:color="000000" w:fill="FFFFFF"/>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lastRenderedPageBreak/>
              <w:t>Örgütsel iş yaşam kalitesi (1)</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 </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40.20</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12.55</w:t>
            </w:r>
          </w:p>
        </w:tc>
      </w:tr>
      <w:tr w:rsidR="00724FDF" w:rsidRPr="00134DE8" w:rsidTr="00F107B0">
        <w:trPr>
          <w:trHeight w:val="342"/>
          <w:jc w:val="center"/>
        </w:trPr>
        <w:tc>
          <w:tcPr>
            <w:tcW w:w="1718"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r>
      <w:tr w:rsidR="00724FDF" w:rsidRPr="00134DE8" w:rsidTr="00F107B0">
        <w:trPr>
          <w:cantSplit/>
          <w:trHeight w:val="342"/>
          <w:jc w:val="center"/>
        </w:trPr>
        <w:tc>
          <w:tcPr>
            <w:tcW w:w="1718" w:type="pct"/>
            <w:vMerge w:val="restart"/>
            <w:shd w:val="clear" w:color="000000" w:fill="FFFFFF"/>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Bireysel iş yaşam kalitesi (2)</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.43</w:t>
            </w:r>
            <w:r w:rsidRPr="00134DE8">
              <w:rPr>
                <w:rFonts w:ascii="Times New Roman" w:eastAsia="Times New Roman" w:hAnsi="Times New Roman" w:cs="Times New Roman"/>
                <w:color w:val="000000"/>
                <w:sz w:val="20"/>
                <w:szCs w:val="20"/>
                <w:vertAlign w:val="superscript"/>
              </w:rPr>
              <w:t>**</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21.37</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5.33</w:t>
            </w:r>
          </w:p>
        </w:tc>
      </w:tr>
      <w:tr w:rsidR="00724FDF" w:rsidRPr="00134DE8" w:rsidTr="00F107B0">
        <w:trPr>
          <w:trHeight w:val="342"/>
          <w:jc w:val="center"/>
        </w:trPr>
        <w:tc>
          <w:tcPr>
            <w:tcW w:w="1718"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r>
      <w:tr w:rsidR="00724FDF" w:rsidRPr="00134DE8" w:rsidTr="00F107B0">
        <w:trPr>
          <w:cantSplit/>
          <w:trHeight w:val="342"/>
          <w:jc w:val="center"/>
        </w:trPr>
        <w:tc>
          <w:tcPr>
            <w:tcW w:w="1718" w:type="pct"/>
            <w:vMerge w:val="restart"/>
            <w:shd w:val="clear" w:color="000000" w:fill="FFFFFF"/>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r w:rsidRPr="00134DE8">
              <w:rPr>
                <w:rFonts w:ascii="Times New Roman" w:eastAsia="Times New Roman" w:hAnsi="Times New Roman" w:cs="Times New Roman"/>
                <w:b/>
                <w:bCs/>
                <w:color w:val="000000"/>
                <w:sz w:val="20"/>
                <w:szCs w:val="20"/>
              </w:rPr>
              <w:t>İYKÖ toplam puanları</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.95</w:t>
            </w:r>
            <w:r w:rsidRPr="00134DE8">
              <w:rPr>
                <w:rFonts w:ascii="Times New Roman" w:eastAsia="Times New Roman" w:hAnsi="Times New Roman" w:cs="Times New Roman"/>
                <w:color w:val="000000"/>
                <w:sz w:val="20"/>
                <w:szCs w:val="20"/>
                <w:vertAlign w:val="superscript"/>
              </w:rPr>
              <w:t>**</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.70</w:t>
            </w:r>
            <w:r w:rsidRPr="00134DE8">
              <w:rPr>
                <w:rFonts w:ascii="Times New Roman" w:eastAsia="Times New Roman" w:hAnsi="Times New Roman" w:cs="Times New Roman"/>
                <w:color w:val="000000"/>
                <w:sz w:val="20"/>
                <w:szCs w:val="20"/>
                <w:vertAlign w:val="superscript"/>
              </w:rPr>
              <w:t>**</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61.57</w:t>
            </w:r>
          </w:p>
        </w:tc>
        <w:tc>
          <w:tcPr>
            <w:tcW w:w="821" w:type="pct"/>
            <w:vMerge w:val="restart"/>
            <w:shd w:val="clear" w:color="000000" w:fill="FFFFFF"/>
            <w:vAlign w:val="center"/>
            <w:hideMark/>
          </w:tcPr>
          <w:p w:rsidR="00724FDF" w:rsidRPr="00134DE8" w:rsidRDefault="00724FDF" w:rsidP="00F107B0">
            <w:pPr>
              <w:spacing w:after="0" w:line="240" w:lineRule="auto"/>
              <w:jc w:val="center"/>
              <w:rPr>
                <w:rFonts w:ascii="Times New Roman" w:eastAsia="Times New Roman" w:hAnsi="Times New Roman" w:cs="Times New Roman"/>
                <w:color w:val="000000"/>
                <w:sz w:val="20"/>
                <w:szCs w:val="20"/>
              </w:rPr>
            </w:pPr>
            <w:r w:rsidRPr="00134DE8">
              <w:rPr>
                <w:rFonts w:ascii="Times New Roman" w:eastAsia="Times New Roman" w:hAnsi="Times New Roman" w:cs="Times New Roman"/>
                <w:color w:val="000000"/>
                <w:sz w:val="20"/>
                <w:szCs w:val="20"/>
              </w:rPr>
              <w:t>15.63</w:t>
            </w:r>
          </w:p>
        </w:tc>
      </w:tr>
      <w:tr w:rsidR="00724FDF" w:rsidRPr="00134DE8" w:rsidTr="00F107B0">
        <w:trPr>
          <w:trHeight w:val="342"/>
          <w:jc w:val="center"/>
        </w:trPr>
        <w:tc>
          <w:tcPr>
            <w:tcW w:w="1718" w:type="pct"/>
            <w:vMerge/>
            <w:vAlign w:val="center"/>
            <w:hideMark/>
          </w:tcPr>
          <w:p w:rsidR="00724FDF" w:rsidRPr="00134DE8" w:rsidRDefault="00724FDF" w:rsidP="00F107B0">
            <w:pPr>
              <w:spacing w:after="0" w:line="240" w:lineRule="auto"/>
              <w:rPr>
                <w:rFonts w:ascii="Times New Roman" w:eastAsia="Times New Roman" w:hAnsi="Times New Roman" w:cs="Times New Roman"/>
                <w:b/>
                <w:bCs/>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c>
          <w:tcPr>
            <w:tcW w:w="821" w:type="pct"/>
            <w:vMerge/>
            <w:vAlign w:val="center"/>
            <w:hideMark/>
          </w:tcPr>
          <w:p w:rsidR="00724FDF" w:rsidRPr="00134DE8" w:rsidRDefault="00724FDF" w:rsidP="00F107B0">
            <w:pPr>
              <w:spacing w:after="0" w:line="240" w:lineRule="auto"/>
              <w:rPr>
                <w:rFonts w:ascii="Times New Roman" w:eastAsia="Times New Roman" w:hAnsi="Times New Roman" w:cs="Times New Roman"/>
                <w:color w:val="000000"/>
                <w:sz w:val="20"/>
                <w:szCs w:val="20"/>
              </w:rPr>
            </w:pPr>
          </w:p>
        </w:tc>
      </w:tr>
    </w:tbl>
    <w:p w:rsidR="00724FDF" w:rsidRPr="00134DE8" w:rsidRDefault="00724FDF" w:rsidP="00724FDF">
      <w:pPr>
        <w:jc w:val="both"/>
        <w:rPr>
          <w:rFonts w:ascii="Times New Roman" w:hAnsi="Times New Roman" w:cs="Times New Roman"/>
        </w:rPr>
      </w:pPr>
      <w:r w:rsidRPr="00134DE8">
        <w:rPr>
          <w:rFonts w:ascii="Times New Roman" w:hAnsi="Times New Roman" w:cs="Times New Roman"/>
        </w:rPr>
        <w:t xml:space="preserve">  N= 196, **p&lt;0.01</w:t>
      </w:r>
    </w:p>
    <w:p w:rsidR="00724FDF" w:rsidRPr="00072690" w:rsidRDefault="00724FDF" w:rsidP="00724FDF">
      <w:pPr>
        <w:spacing w:after="0" w:line="240" w:lineRule="auto"/>
        <w:jc w:val="both"/>
        <w:rPr>
          <w:rFonts w:ascii="Times New Roman" w:hAnsi="Times New Roman" w:cs="Times New Roman"/>
        </w:rPr>
      </w:pPr>
      <w:r w:rsidRPr="00072690">
        <w:rPr>
          <w:rFonts w:ascii="Times New Roman" w:hAnsi="Times New Roman" w:cs="Times New Roman"/>
        </w:rPr>
        <w:t xml:space="preserve">Tablo 3’te görüldüğü gibi, </w:t>
      </w:r>
      <w:r w:rsidRPr="00072690">
        <w:rPr>
          <w:rFonts w:ascii="Times New Roman" w:hAnsi="Times New Roman" w:cs="Times New Roman"/>
          <w:color w:val="000000"/>
        </w:rPr>
        <w:t>İYKÖ</w:t>
      </w:r>
      <w:r w:rsidRPr="00072690">
        <w:rPr>
          <w:rFonts w:ascii="Times New Roman" w:hAnsi="Times New Roman" w:cs="Times New Roman"/>
        </w:rPr>
        <w:t xml:space="preserve">’de yer alan alt ölçeklerin tamamı, birbiriyle ve toplam puanla anlamlı ilişkiler (p&lt;0.01) göstermektedir. Örgütsel İş Yaşam Kalitesi alt ölçeği, Bireysel İş Yaşam Kalitesi alt ölçeğiyle. 43 ve </w:t>
      </w:r>
      <w:r w:rsidRPr="00072690">
        <w:rPr>
          <w:rFonts w:ascii="Times New Roman" w:hAnsi="Times New Roman" w:cs="Times New Roman"/>
          <w:color w:val="000000"/>
        </w:rPr>
        <w:t>İYKÖ</w:t>
      </w:r>
      <w:r w:rsidRPr="00072690">
        <w:rPr>
          <w:rFonts w:ascii="Times New Roman" w:hAnsi="Times New Roman" w:cs="Times New Roman"/>
        </w:rPr>
        <w:t xml:space="preserve"> toplam puanla da .95; Bireysel İş Yaşam Kalitesi alt ölçeğiyle, </w:t>
      </w:r>
      <w:r w:rsidRPr="00072690">
        <w:rPr>
          <w:rFonts w:ascii="Times New Roman" w:hAnsi="Times New Roman" w:cs="Times New Roman"/>
          <w:color w:val="000000"/>
        </w:rPr>
        <w:t>İYKÖ</w:t>
      </w:r>
      <w:r w:rsidRPr="00072690">
        <w:rPr>
          <w:rFonts w:ascii="Times New Roman" w:hAnsi="Times New Roman" w:cs="Times New Roman"/>
        </w:rPr>
        <w:t xml:space="preserve"> toplam puanlarla .70 değerinde pozitif yönde anlamlı ilişki göstermiştir. </w:t>
      </w:r>
      <w:r w:rsidRPr="00072690">
        <w:rPr>
          <w:rFonts w:ascii="Times New Roman" w:hAnsi="Times New Roman" w:cs="Times New Roman"/>
          <w:color w:val="000000"/>
        </w:rPr>
        <w:t>İYKÖ</w:t>
      </w:r>
      <w:r w:rsidRPr="00072690">
        <w:rPr>
          <w:rFonts w:ascii="Times New Roman" w:hAnsi="Times New Roman" w:cs="Times New Roman"/>
        </w:rPr>
        <w:t xml:space="preserve"> toplam ve alt ölçeklerine ilişkin aritmetik ortalama değerleri 40.20– 61.57; standart sapma değerleri ise 5.33 – 15.63 arasında değişmektedir. </w:t>
      </w:r>
    </w:p>
    <w:p w:rsidR="00724FDF" w:rsidRPr="00072690" w:rsidRDefault="00724FDF" w:rsidP="00724FDF">
      <w:pPr>
        <w:spacing w:after="0" w:line="240" w:lineRule="auto"/>
        <w:jc w:val="both"/>
        <w:rPr>
          <w:rFonts w:ascii="Times New Roman" w:hAnsi="Times New Roman" w:cs="Times New Roman"/>
        </w:rPr>
      </w:pPr>
      <w:r w:rsidRPr="00072690">
        <w:rPr>
          <w:rFonts w:ascii="Times New Roman" w:hAnsi="Times New Roman" w:cs="Times New Roman"/>
        </w:rPr>
        <w:t xml:space="preserve">Araştırmada yapılan diğer bir korelasyon analizi de </w:t>
      </w:r>
      <w:r w:rsidRPr="00072690">
        <w:rPr>
          <w:rFonts w:ascii="Times New Roman" w:hAnsi="Times New Roman" w:cs="Times New Roman"/>
          <w:color w:val="000000"/>
        </w:rPr>
        <w:t>İYKÖ</w:t>
      </w:r>
      <w:r w:rsidRPr="00072690">
        <w:rPr>
          <w:rFonts w:ascii="Times New Roman" w:hAnsi="Times New Roman" w:cs="Times New Roman"/>
        </w:rPr>
        <w:t xml:space="preserve">’ nin alt boyutları ve toplam puanlarının birbiriyle olan ilişkilerini incelemekti. Tavşancıl (2002) toplam puanla düşük ilişki gösteren alt boyutların ölçekten çıkarılması gerektiğini belirtmektedir. Yapılan korelasyon analizinde, alt ölçeklerin toplam puanla sırasıyla. 95 ve. 70 düzeyinde ilişkili olduğu ve bu ilişkilerin de. 01 düzeyinde anlamlı olduğu görülmüştür. Korelasyonların yüksek ve anlamlı olması, bu iki alt faktörün İnsan Kaynakları Fonksiyonlu İş Yaşam Kalitesi Ölçeğinin bileşenleri olduğunu göstermektedir.  </w:t>
      </w:r>
    </w:p>
    <w:p w:rsidR="00724FDF" w:rsidRDefault="00724FDF" w:rsidP="00724FDF">
      <w:pPr>
        <w:autoSpaceDE w:val="0"/>
        <w:autoSpaceDN w:val="0"/>
        <w:adjustRightInd w:val="0"/>
        <w:spacing w:after="0" w:line="240" w:lineRule="auto"/>
        <w:jc w:val="center"/>
        <w:rPr>
          <w:rFonts w:ascii="Times New Roman" w:hAnsi="Times New Roman" w:cs="Times New Roman"/>
          <w:b/>
        </w:rPr>
      </w:pPr>
    </w:p>
    <w:p w:rsidR="00724FDF" w:rsidRDefault="00724FDF" w:rsidP="00724FDF">
      <w:pPr>
        <w:autoSpaceDE w:val="0"/>
        <w:autoSpaceDN w:val="0"/>
        <w:adjustRightInd w:val="0"/>
        <w:spacing w:after="0" w:line="240" w:lineRule="auto"/>
        <w:rPr>
          <w:rFonts w:ascii="Times New Roman" w:hAnsi="Times New Roman" w:cs="Times New Roman"/>
        </w:rPr>
      </w:pPr>
      <w:r w:rsidRPr="00134DE8">
        <w:rPr>
          <w:rFonts w:ascii="Times New Roman" w:hAnsi="Times New Roman" w:cs="Times New Roman"/>
          <w:b/>
        </w:rPr>
        <w:t xml:space="preserve">Tablo 4. </w:t>
      </w:r>
      <w:r w:rsidRPr="00A0552B">
        <w:rPr>
          <w:rFonts w:ascii="Times New Roman" w:hAnsi="Times New Roman" w:cs="Times New Roman"/>
          <w:color w:val="000000"/>
        </w:rPr>
        <w:t>İYKÖ</w:t>
      </w:r>
      <w:r w:rsidRPr="00A0552B">
        <w:rPr>
          <w:rFonts w:ascii="Times New Roman" w:hAnsi="Times New Roman" w:cs="Times New Roman"/>
        </w:rPr>
        <w:t>’ nin  Model Veri Uyum Değerleri</w:t>
      </w:r>
    </w:p>
    <w:p w:rsidR="00724FDF" w:rsidRPr="00134DE8" w:rsidRDefault="00724FDF" w:rsidP="00724FDF">
      <w:pPr>
        <w:autoSpaceDE w:val="0"/>
        <w:autoSpaceDN w:val="0"/>
        <w:adjustRightInd w:val="0"/>
        <w:spacing w:after="0" w:line="240" w:lineRule="auto"/>
        <w:rPr>
          <w:rFonts w:ascii="Times New Roman" w:hAnsi="Times New Roman" w:cs="Times New Roman"/>
          <w:b/>
          <w:sz w:val="24"/>
          <w:szCs w:val="24"/>
        </w:rPr>
      </w:pPr>
    </w:p>
    <w:tbl>
      <w:tblPr>
        <w:tblStyle w:val="TabloKlavuzu"/>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64"/>
        <w:gridCol w:w="2268"/>
        <w:gridCol w:w="2268"/>
        <w:gridCol w:w="2272"/>
      </w:tblGrid>
      <w:tr w:rsidR="00724FDF" w:rsidRPr="00134DE8" w:rsidTr="00F107B0">
        <w:tc>
          <w:tcPr>
            <w:tcW w:w="2303" w:type="dxa"/>
          </w:tcPr>
          <w:p w:rsidR="00724FDF" w:rsidRPr="00134DE8" w:rsidRDefault="00724FDF" w:rsidP="00F107B0">
            <w:pPr>
              <w:jc w:val="center"/>
              <w:rPr>
                <w:rFonts w:ascii="Times New Roman" w:hAnsi="Times New Roman" w:cs="Times New Roman"/>
                <w:b/>
              </w:rPr>
            </w:pPr>
            <w:r w:rsidRPr="00134DE8">
              <w:rPr>
                <w:rFonts w:ascii="Times New Roman" w:hAnsi="Times New Roman" w:cs="Times New Roman"/>
                <w:b/>
              </w:rPr>
              <w:t>Uyum İndeksi</w:t>
            </w:r>
          </w:p>
        </w:tc>
        <w:tc>
          <w:tcPr>
            <w:tcW w:w="2303" w:type="dxa"/>
          </w:tcPr>
          <w:p w:rsidR="00724FDF" w:rsidRPr="00134DE8" w:rsidRDefault="00724FDF" w:rsidP="00F107B0">
            <w:pPr>
              <w:jc w:val="center"/>
              <w:rPr>
                <w:rFonts w:ascii="Times New Roman" w:hAnsi="Times New Roman" w:cs="Times New Roman"/>
                <w:b/>
              </w:rPr>
            </w:pPr>
            <w:r w:rsidRPr="00134DE8">
              <w:rPr>
                <w:rFonts w:ascii="Times New Roman" w:hAnsi="Times New Roman" w:cs="Times New Roman"/>
                <w:b/>
              </w:rPr>
              <w:t>Uyum Değerleri</w:t>
            </w:r>
          </w:p>
        </w:tc>
        <w:tc>
          <w:tcPr>
            <w:tcW w:w="2303" w:type="dxa"/>
          </w:tcPr>
          <w:p w:rsidR="00724FDF" w:rsidRPr="00134DE8" w:rsidRDefault="00724FDF" w:rsidP="00F107B0">
            <w:pPr>
              <w:jc w:val="center"/>
              <w:rPr>
                <w:rFonts w:ascii="Times New Roman" w:hAnsi="Times New Roman" w:cs="Times New Roman"/>
                <w:b/>
              </w:rPr>
            </w:pPr>
            <w:r w:rsidRPr="00134DE8">
              <w:rPr>
                <w:rFonts w:ascii="Times New Roman" w:hAnsi="Times New Roman" w:cs="Times New Roman"/>
                <w:b/>
              </w:rPr>
              <w:t xml:space="preserve">İYK Değerleri </w:t>
            </w:r>
          </w:p>
        </w:tc>
        <w:tc>
          <w:tcPr>
            <w:tcW w:w="2303" w:type="dxa"/>
          </w:tcPr>
          <w:p w:rsidR="00724FDF" w:rsidRPr="00134DE8" w:rsidRDefault="00724FDF" w:rsidP="00F107B0">
            <w:pPr>
              <w:jc w:val="center"/>
              <w:rPr>
                <w:rFonts w:ascii="Times New Roman" w:hAnsi="Times New Roman" w:cs="Times New Roman"/>
                <w:b/>
              </w:rPr>
            </w:pPr>
            <w:r w:rsidRPr="00134DE8">
              <w:rPr>
                <w:rFonts w:ascii="Times New Roman" w:hAnsi="Times New Roman" w:cs="Times New Roman"/>
                <w:b/>
              </w:rPr>
              <w:t>Uyum Durumu</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X2/sd</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0 ≤ X2/sd ≤ 3</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2.1</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Mükemmel uyum</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GFI</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.90 ≤ GFI ≤ .95</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.85</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Kabul Edilebilir Uyum</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AGFI</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.85 ≤ AGFI ≤ .90</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.81</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Kabul Edilebilir Uyum</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CFI</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.95 ≤ CFI ≤ .97</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.92</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Kabul Edilebilir Uyum</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NFI</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.90 ≤ NFI ≤ .95</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.90</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Kabul Edilebilir Uyum</w:t>
            </w:r>
          </w:p>
        </w:tc>
      </w:tr>
      <w:tr w:rsidR="00724FDF" w:rsidRPr="00134DE8" w:rsidTr="00F107B0">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RMSEA</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.05 ≤ RMSEA ≤ .08</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.07</w:t>
            </w:r>
          </w:p>
        </w:tc>
        <w:tc>
          <w:tcPr>
            <w:tcW w:w="2303" w:type="dxa"/>
          </w:tcPr>
          <w:p w:rsidR="00724FDF" w:rsidRPr="00134DE8" w:rsidRDefault="00724FDF" w:rsidP="00F107B0">
            <w:pPr>
              <w:jc w:val="center"/>
              <w:rPr>
                <w:rFonts w:ascii="Times New Roman" w:hAnsi="Times New Roman" w:cs="Times New Roman"/>
              </w:rPr>
            </w:pPr>
            <w:r w:rsidRPr="00134DE8">
              <w:rPr>
                <w:rFonts w:ascii="Times New Roman" w:hAnsi="Times New Roman" w:cs="Times New Roman"/>
              </w:rPr>
              <w:t>Kabul Edilebilir Uyum</w:t>
            </w:r>
          </w:p>
        </w:tc>
      </w:tr>
    </w:tbl>
    <w:p w:rsidR="00724FDF" w:rsidRPr="00134DE8" w:rsidRDefault="00724FDF" w:rsidP="00724FDF">
      <w:pPr>
        <w:jc w:val="both"/>
        <w:rPr>
          <w:rFonts w:ascii="Times New Roman" w:hAnsi="Times New Roman" w:cs="Times New Roman"/>
        </w:rPr>
      </w:pPr>
      <w:r w:rsidRPr="00134DE8">
        <w:rPr>
          <w:rFonts w:ascii="Times New Roman" w:hAnsi="Times New Roman" w:cs="Times New Roman"/>
        </w:rPr>
        <w:t>N=196</w:t>
      </w:r>
    </w:p>
    <w:p w:rsidR="00724FDF" w:rsidRPr="00A0552B" w:rsidRDefault="00724FDF" w:rsidP="00724FDF">
      <w:pPr>
        <w:autoSpaceDE w:val="0"/>
        <w:autoSpaceDN w:val="0"/>
        <w:adjustRightInd w:val="0"/>
        <w:spacing w:after="0" w:line="240" w:lineRule="auto"/>
        <w:jc w:val="both"/>
        <w:rPr>
          <w:rFonts w:ascii="Times New Roman" w:hAnsi="Times New Roman" w:cs="Times New Roman"/>
          <w:color w:val="000000"/>
        </w:rPr>
      </w:pPr>
      <w:r w:rsidRPr="00A0552B">
        <w:rPr>
          <w:rFonts w:ascii="Times New Roman" w:hAnsi="Times New Roman" w:cs="Times New Roman"/>
        </w:rPr>
        <w:t xml:space="preserve">Tablo 4’e göre değerlendirilen uyum indeksleri, X2/sd=2.1; p&lt;.01, </w:t>
      </w:r>
      <w:r w:rsidRPr="00A0552B">
        <w:rPr>
          <w:rFonts w:ascii="Times New Roman" w:hAnsi="Times New Roman" w:cs="Times New Roman"/>
          <w:color w:val="000000"/>
        </w:rPr>
        <w:t>GFI=.85, AGFI= .81, CFI= .92, NFI= .90, RMSEA=.07. İYKÖ</w:t>
      </w:r>
      <w:r w:rsidRPr="00A0552B">
        <w:rPr>
          <w:rFonts w:ascii="Times New Roman" w:hAnsi="Times New Roman" w:cs="Times New Roman"/>
        </w:rPr>
        <w:t xml:space="preserve"> için ulaşılan nihai uyum iyiliği değerleri iyi ve kabul edilebilir bir uyuma sahip olduğu görülmüştür.</w:t>
      </w:r>
    </w:p>
    <w:p w:rsidR="00724FDF" w:rsidRPr="00134DE8" w:rsidRDefault="00724FDF" w:rsidP="00724FDF">
      <w:pPr>
        <w:jc w:val="both"/>
        <w:rPr>
          <w:rFonts w:ascii="Times New Roman" w:hAnsi="Times New Roman" w:cs="Times New Roman"/>
        </w:rPr>
      </w:pPr>
    </w:p>
    <w:p w:rsidR="00724FDF" w:rsidRDefault="00724FDF" w:rsidP="00724FDF">
      <w:pPr>
        <w:jc w:val="center"/>
        <w:rPr>
          <w:rFonts w:ascii="Times New Roman" w:hAnsi="Times New Roman" w:cs="Times New Roman"/>
          <w:b/>
        </w:rPr>
      </w:pPr>
    </w:p>
    <w:p w:rsidR="00724FDF" w:rsidRDefault="00724FDF" w:rsidP="00724FDF">
      <w:pPr>
        <w:jc w:val="center"/>
        <w:rPr>
          <w:rFonts w:ascii="Times New Roman" w:hAnsi="Times New Roman" w:cs="Times New Roman"/>
          <w:b/>
        </w:rPr>
      </w:pPr>
    </w:p>
    <w:p w:rsidR="00724FDF" w:rsidRDefault="00724FDF" w:rsidP="00724FDF">
      <w:pPr>
        <w:jc w:val="center"/>
        <w:rPr>
          <w:rFonts w:ascii="Times New Roman" w:hAnsi="Times New Roman" w:cs="Times New Roman"/>
          <w:b/>
        </w:rPr>
      </w:pPr>
    </w:p>
    <w:p w:rsidR="00724FDF" w:rsidRDefault="00724FDF" w:rsidP="00724FDF">
      <w:pPr>
        <w:jc w:val="center"/>
        <w:rPr>
          <w:rFonts w:ascii="Times New Roman" w:hAnsi="Times New Roman" w:cs="Times New Roman"/>
          <w:b/>
        </w:rPr>
      </w:pPr>
    </w:p>
    <w:p w:rsidR="00724FDF" w:rsidRDefault="00724FDF" w:rsidP="00724FDF">
      <w:pPr>
        <w:jc w:val="center"/>
        <w:rPr>
          <w:rFonts w:ascii="Times New Roman" w:hAnsi="Times New Roman" w:cs="Times New Roman"/>
          <w:b/>
        </w:rPr>
      </w:pPr>
    </w:p>
    <w:p w:rsidR="00724FDF" w:rsidRDefault="00724FDF" w:rsidP="00724FDF">
      <w:pPr>
        <w:jc w:val="center"/>
        <w:rPr>
          <w:rFonts w:ascii="Times New Roman" w:hAnsi="Times New Roman" w:cs="Times New Roman"/>
          <w:b/>
        </w:rPr>
      </w:pPr>
    </w:p>
    <w:p w:rsidR="00724FDF" w:rsidRPr="00134DE8" w:rsidRDefault="00724FDF" w:rsidP="00724FDF">
      <w:pPr>
        <w:jc w:val="center"/>
        <w:rPr>
          <w:rFonts w:ascii="Times New Roman" w:hAnsi="Times New Roman" w:cs="Times New Roman"/>
          <w:b/>
        </w:rPr>
      </w:pPr>
      <w:r w:rsidRPr="00134DE8">
        <w:rPr>
          <w:rFonts w:ascii="Times New Roman" w:hAnsi="Times New Roman" w:cs="Times New Roman"/>
          <w:b/>
        </w:rPr>
        <w:t xml:space="preserve">Şekil 1. </w:t>
      </w:r>
      <w:r w:rsidRPr="00134DE8">
        <w:rPr>
          <w:rFonts w:ascii="Times New Roman" w:hAnsi="Times New Roman" w:cs="Times New Roman"/>
          <w:b/>
          <w:color w:val="000000"/>
        </w:rPr>
        <w:t>İYKÖ</w:t>
      </w:r>
      <w:r w:rsidRPr="00134DE8">
        <w:rPr>
          <w:rFonts w:ascii="Times New Roman" w:hAnsi="Times New Roman" w:cs="Times New Roman"/>
          <w:b/>
        </w:rPr>
        <w:t xml:space="preserve"> DFA Model</w:t>
      </w:r>
    </w:p>
    <w:p w:rsidR="00724FDF" w:rsidRPr="00134DE8" w:rsidRDefault="00724FDF" w:rsidP="00724FDF">
      <w:pPr>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9A142A6" wp14:editId="5A869F2A">
                <wp:simplePos x="0" y="0"/>
                <wp:positionH relativeFrom="column">
                  <wp:posOffset>2274570</wp:posOffset>
                </wp:positionH>
                <wp:positionV relativeFrom="paragraph">
                  <wp:posOffset>2636520</wp:posOffset>
                </wp:positionV>
                <wp:extent cx="1892935" cy="266700"/>
                <wp:effectExtent l="1206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66700"/>
                        </a:xfrm>
                        <a:prstGeom prst="rect">
                          <a:avLst/>
                        </a:prstGeom>
                        <a:solidFill>
                          <a:srgbClr val="FFFFFF"/>
                        </a:solidFill>
                        <a:ln w="9525">
                          <a:solidFill>
                            <a:srgbClr val="000000"/>
                          </a:solidFill>
                          <a:miter lim="800000"/>
                          <a:headEnd/>
                          <a:tailEnd/>
                        </a:ln>
                      </wps:spPr>
                      <wps:txbx>
                        <w:txbxContent>
                          <w:p w:rsidR="00724FDF" w:rsidRDefault="00724FDF" w:rsidP="00724FDF">
                            <w:r w:rsidRPr="00A06972">
                              <w:rPr>
                                <w:rFonts w:cs="Times New Roman"/>
                                <w:color w:val="000000"/>
                              </w:rPr>
                              <w:t xml:space="preserve"> </w:t>
                            </w:r>
                            <w:r w:rsidRPr="00A06972">
                              <w:t>X2/sd=2.1</w:t>
                            </w:r>
                            <w:r>
                              <w:t>;</w:t>
                            </w:r>
                            <w:r w:rsidRPr="00A06972">
                              <w:t>p&lt;.01</w:t>
                            </w:r>
                            <w:r w:rsidRPr="00A06972">
                              <w:rPr>
                                <w:rFonts w:cs="Times New Roman"/>
                                <w:color w:val="000000"/>
                              </w:rPr>
                              <w:t>RMSEA=.07</w:t>
                            </w:r>
                            <w:r>
                              <w:rPr>
                                <w:rFonts w:cs="Times New Roman"/>
                                <w:color w:val="00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142A6" id="_x0000_t202" coordsize="21600,21600" o:spt="202" path="m,l,21600r21600,l21600,xe">
                <v:stroke joinstyle="miter"/>
                <v:path gradientshapeok="t" o:connecttype="rect"/>
              </v:shapetype>
              <v:shape id="Text Box 2" o:spid="_x0000_s1026" type="#_x0000_t202" style="position:absolute;left:0;text-align:left;margin-left:179.1pt;margin-top:207.6pt;width:149.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">
                <v:textbox>
                  <w:txbxContent>
                    <w:p w:rsidR="00724FDF" w:rsidRDefault="00724FDF" w:rsidP="00724FDF">
                      <w:r w:rsidRPr="00A06972">
                        <w:rPr>
                          <w:rFonts w:cs="Times New Roman"/>
                          <w:color w:val="000000"/>
                        </w:rPr>
                        <w:t xml:space="preserve"> </w:t>
                      </w:r>
                      <w:r w:rsidRPr="00A06972">
                        <w:t>X2/sd=2.1</w:t>
                      </w:r>
                      <w:r>
                        <w:t>;</w:t>
                      </w:r>
                      <w:r w:rsidRPr="00A06972">
                        <w:t>p&lt;.01</w:t>
                      </w:r>
                      <w:r w:rsidRPr="00A06972">
                        <w:rPr>
                          <w:rFonts w:cs="Times New Roman"/>
                          <w:color w:val="000000"/>
                        </w:rPr>
                        <w:t>RMSEA=.07</w:t>
                      </w:r>
                      <w:r>
                        <w:rPr>
                          <w:rFonts w:cs="Times New Roman"/>
                          <w:color w:val="000000"/>
                        </w:rPr>
                        <w:t xml:space="preserve">; </w:t>
                      </w:r>
                    </w:p>
                  </w:txbxContent>
                </v:textbox>
              </v:shape>
            </w:pict>
          </mc:Fallback>
        </mc:AlternateContent>
      </w:r>
      <w:r w:rsidRPr="00134DE8">
        <w:rPr>
          <w:rFonts w:ascii="Times New Roman" w:hAnsi="Times New Roman" w:cs="Times New Roman"/>
        </w:rPr>
        <w:t xml:space="preserve">  </w:t>
      </w:r>
      <w:r w:rsidRPr="00134DE8">
        <w:rPr>
          <w:rFonts w:ascii="Times New Roman" w:hAnsi="Times New Roman" w:cs="Times New Roman"/>
          <w:noProof/>
        </w:rPr>
        <w:drawing>
          <wp:inline distT="0" distB="0" distL="0" distR="0" wp14:anchorId="7994F0D3" wp14:editId="61E7B9A6">
            <wp:extent cx="5162550" cy="2743200"/>
            <wp:effectExtent l="19050" t="0" r="0" b="0"/>
            <wp:docPr id="3" name="Resim 1" descr="C:\Users\Lenovo\Desktop\thumbnail_path diag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humbnail_path diagram1.png"/>
                    <pic:cNvPicPr>
                      <a:picLocks noChangeAspect="1" noChangeArrowheads="1"/>
                    </pic:cNvPicPr>
                  </pic:nvPicPr>
                  <pic:blipFill>
                    <a:blip r:embed="rId6"/>
                    <a:srcRect/>
                    <a:stretch>
                      <a:fillRect/>
                    </a:stretch>
                  </pic:blipFill>
                  <pic:spPr bwMode="auto">
                    <a:xfrm>
                      <a:off x="0" y="0"/>
                      <a:ext cx="5162550" cy="2743200"/>
                    </a:xfrm>
                    <a:prstGeom prst="rect">
                      <a:avLst/>
                    </a:prstGeom>
                    <a:noFill/>
                    <a:ln w="9525">
                      <a:noFill/>
                      <a:miter lim="800000"/>
                      <a:headEnd/>
                      <a:tailEnd/>
                    </a:ln>
                  </pic:spPr>
                </pic:pic>
              </a:graphicData>
            </a:graphic>
          </wp:inline>
        </w:drawing>
      </w:r>
    </w:p>
    <w:p w:rsidR="00724FDF" w:rsidRPr="00134DE8" w:rsidRDefault="00724FDF" w:rsidP="00724FDF">
      <w:pPr>
        <w:spacing w:after="0" w:line="360" w:lineRule="auto"/>
        <w:jc w:val="both"/>
        <w:rPr>
          <w:rFonts w:ascii="Times New Roman" w:hAnsi="Times New Roman" w:cs="Times New Roman"/>
          <w:sz w:val="24"/>
          <w:szCs w:val="24"/>
        </w:rPr>
      </w:pP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Şekil 1’de yer alan İYKÖ’ nin 2 faktörden oluşan 19 maddelik yapısını göstermektedir. Öncelikle uyum indekslerinin kabul edilebilir bir çerçevede yer alabilmesi gerekli şart sağlanmaya çalışılmıştır. Oluşturulan modelin yapı geçerliğinin genel anlamda ölçeğin oluşturulması ve belirlenen amaca uygun ölçümler yapabileceğini göstermektedir.</w:t>
      </w:r>
    </w:p>
    <w:p w:rsidR="00724FDF" w:rsidRPr="00A0552B" w:rsidRDefault="00724FDF" w:rsidP="00724FDF">
      <w:pPr>
        <w:rPr>
          <w:rFonts w:ascii="Times New Roman" w:hAnsi="Times New Roman" w:cs="Times New Roman"/>
        </w:rPr>
      </w:pPr>
      <w:r w:rsidRPr="00134DE8">
        <w:rPr>
          <w:rFonts w:ascii="Times New Roman" w:hAnsi="Times New Roman" w:cs="Times New Roman"/>
          <w:b/>
        </w:rPr>
        <w:t xml:space="preserve">Tablo 5. </w:t>
      </w:r>
      <w:r w:rsidRPr="00A0552B">
        <w:rPr>
          <w:rFonts w:ascii="Times New Roman" w:hAnsi="Times New Roman" w:cs="Times New Roman"/>
        </w:rPr>
        <w:t>İYKÖ Güvenirlik Analizi Sonucu</w:t>
      </w:r>
    </w:p>
    <w:tbl>
      <w:tblPr>
        <w:tblStyle w:val="TabloKlavuzu"/>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537"/>
        <w:gridCol w:w="4535"/>
      </w:tblGrid>
      <w:tr w:rsidR="00724FDF" w:rsidRPr="00134DE8" w:rsidTr="00F107B0">
        <w:tc>
          <w:tcPr>
            <w:tcW w:w="4606" w:type="dxa"/>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İYKÖ</w:t>
            </w:r>
          </w:p>
        </w:tc>
        <w:tc>
          <w:tcPr>
            <w:tcW w:w="4606" w:type="dxa"/>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İç Tutarlılık (Cronbach Alpha)</w:t>
            </w:r>
          </w:p>
        </w:tc>
      </w:tr>
      <w:tr w:rsidR="00724FDF" w:rsidRPr="00134DE8" w:rsidTr="00F107B0">
        <w:tc>
          <w:tcPr>
            <w:tcW w:w="4606"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1.FAKTÖR: Örgütsel İş Yaşam Kalitesi</w:t>
            </w:r>
          </w:p>
        </w:tc>
        <w:tc>
          <w:tcPr>
            <w:tcW w:w="4606"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.94</w:t>
            </w:r>
          </w:p>
        </w:tc>
      </w:tr>
      <w:tr w:rsidR="00724FDF" w:rsidRPr="00134DE8" w:rsidTr="00F107B0">
        <w:tc>
          <w:tcPr>
            <w:tcW w:w="4606"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 xml:space="preserve">2. FAKTÖR: Bireysel İş Yaşam Kalitesi </w:t>
            </w:r>
          </w:p>
        </w:tc>
        <w:tc>
          <w:tcPr>
            <w:tcW w:w="4606"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.83</w:t>
            </w:r>
          </w:p>
        </w:tc>
      </w:tr>
      <w:tr w:rsidR="00724FDF" w:rsidRPr="00134DE8" w:rsidTr="00F107B0">
        <w:trPr>
          <w:trHeight w:val="272"/>
        </w:trPr>
        <w:tc>
          <w:tcPr>
            <w:tcW w:w="4606"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 xml:space="preserve">                  İYKÖ Toplam</w:t>
            </w:r>
          </w:p>
        </w:tc>
        <w:tc>
          <w:tcPr>
            <w:tcW w:w="4606"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.92</w:t>
            </w:r>
          </w:p>
        </w:tc>
      </w:tr>
    </w:tbl>
    <w:p w:rsidR="00724FDF" w:rsidRPr="00A0552B" w:rsidRDefault="00724FDF" w:rsidP="00724FDF">
      <w:pPr>
        <w:autoSpaceDE w:val="0"/>
        <w:autoSpaceDN w:val="0"/>
        <w:adjustRightInd w:val="0"/>
        <w:spacing w:after="0" w:line="240" w:lineRule="auto"/>
        <w:jc w:val="both"/>
        <w:rPr>
          <w:rFonts w:ascii="Times New Roman" w:hAnsi="Times New Roman" w:cs="Times New Roman"/>
          <w:color w:val="000000"/>
        </w:rPr>
      </w:pPr>
      <w:r w:rsidRPr="00A0552B">
        <w:rPr>
          <w:rFonts w:ascii="Times New Roman" w:hAnsi="Times New Roman" w:cs="Times New Roman"/>
          <w:color w:val="000000"/>
        </w:rPr>
        <w:t xml:space="preserve">Araştırmada geliştirilmeye çalışılan İYKÖ’ nin güvenirliğinin belirlenmesi için iç tutarlılık katsayısından (Cronbach Alfa) yararlanılmıştır. </w:t>
      </w:r>
      <w:r w:rsidRPr="00A0552B">
        <w:rPr>
          <w:rFonts w:ascii="Times New Roman" w:hAnsi="Times New Roman" w:cs="Times New Roman"/>
        </w:rPr>
        <w:t xml:space="preserve">Tablo 6’ ya göre </w:t>
      </w:r>
      <w:r w:rsidRPr="00A0552B">
        <w:rPr>
          <w:rFonts w:ascii="Times New Roman" w:hAnsi="Times New Roman" w:cs="Times New Roman"/>
          <w:color w:val="000000"/>
        </w:rPr>
        <w:t>İYKÖ</w:t>
      </w:r>
      <w:r w:rsidRPr="00A0552B">
        <w:rPr>
          <w:rFonts w:ascii="Times New Roman" w:hAnsi="Times New Roman" w:cs="Times New Roman"/>
        </w:rPr>
        <w:t xml:space="preserve"> alt boyutları ve toplam puanının iç tutarlılık değerlerinin kabul edilebilir düzeyde olduğu görülmektedir. Bu sonuç, </w:t>
      </w:r>
      <w:r w:rsidRPr="00A0552B">
        <w:rPr>
          <w:rFonts w:ascii="Times New Roman" w:hAnsi="Times New Roman" w:cs="Times New Roman"/>
          <w:color w:val="000000"/>
        </w:rPr>
        <w:t>İYKÖ</w:t>
      </w:r>
      <w:r w:rsidRPr="00A0552B">
        <w:rPr>
          <w:rFonts w:ascii="Times New Roman" w:hAnsi="Times New Roman" w:cs="Times New Roman"/>
        </w:rPr>
        <w:t xml:space="preserve">’nin güvenilir bir ölçüm aracı olduğunu göstermektedir. </w:t>
      </w:r>
    </w:p>
    <w:p w:rsidR="00724FDF" w:rsidRDefault="00724FDF" w:rsidP="00724FDF">
      <w:pPr>
        <w:jc w:val="center"/>
        <w:rPr>
          <w:rFonts w:ascii="Times New Roman" w:hAnsi="Times New Roman" w:cs="Times New Roman"/>
          <w:b/>
        </w:rPr>
      </w:pPr>
    </w:p>
    <w:p w:rsidR="00724FDF" w:rsidRPr="00134DE8" w:rsidRDefault="00724FDF" w:rsidP="00724FDF">
      <w:pPr>
        <w:rPr>
          <w:rFonts w:ascii="Times New Roman" w:hAnsi="Times New Roman" w:cs="Times New Roman"/>
          <w:b/>
        </w:rPr>
      </w:pPr>
      <w:r w:rsidRPr="00134DE8">
        <w:rPr>
          <w:rFonts w:ascii="Times New Roman" w:hAnsi="Times New Roman" w:cs="Times New Roman"/>
          <w:b/>
        </w:rPr>
        <w:t xml:space="preserve">Tablo 6. </w:t>
      </w:r>
      <w:r w:rsidRPr="00A0552B">
        <w:rPr>
          <w:rFonts w:ascii="Times New Roman" w:hAnsi="Times New Roman" w:cs="Times New Roman"/>
        </w:rPr>
        <w:t>Ölçek Son Hali</w:t>
      </w:r>
    </w:p>
    <w:p w:rsidR="00724FDF" w:rsidRPr="00A0552B" w:rsidRDefault="00724FDF" w:rsidP="00724FDF">
      <w:pPr>
        <w:spacing w:after="0" w:line="240" w:lineRule="auto"/>
        <w:jc w:val="both"/>
        <w:rPr>
          <w:rFonts w:ascii="Times New Roman" w:hAnsi="Times New Roman" w:cs="Times New Roman"/>
        </w:rPr>
      </w:pPr>
      <w:r w:rsidRPr="00A0552B">
        <w:rPr>
          <w:rFonts w:ascii="Times New Roman" w:hAnsi="Times New Roman" w:cs="Times New Roman"/>
        </w:rPr>
        <w:t xml:space="preserve">Yapılan faktör analizi sonucunda ölçekten çıkarılan maddeler (22) dikkate alınarak ölçek maddelerinin numaraları sıralı bir şekilde tabloda verilmiştir. </w:t>
      </w:r>
    </w:p>
    <w:p w:rsidR="00724FDF" w:rsidRPr="00134DE8" w:rsidRDefault="00724FDF" w:rsidP="00724FDF">
      <w:pPr>
        <w:ind w:left="2832" w:firstLine="708"/>
        <w:rPr>
          <w:rFonts w:ascii="Times New Roman" w:hAnsi="Times New Roman" w:cs="Times New Roman"/>
          <w:b/>
        </w:rPr>
      </w:pPr>
      <w:r w:rsidRPr="00134DE8">
        <w:rPr>
          <w:rFonts w:ascii="Times New Roman" w:hAnsi="Times New Roman" w:cs="Times New Roman"/>
          <w:b/>
        </w:rPr>
        <w:t>İş Yaşam Kalitesi Ölçeği</w:t>
      </w:r>
    </w:p>
    <w:tbl>
      <w:tblPr>
        <w:tblStyle w:val="TabloKlavuzu"/>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953"/>
        <w:gridCol w:w="998"/>
        <w:gridCol w:w="7337"/>
      </w:tblGrid>
      <w:tr w:rsidR="00724FDF" w:rsidRPr="00134DE8" w:rsidTr="00F107B0">
        <w:trPr>
          <w:trHeight w:val="254"/>
        </w:trPr>
        <w:tc>
          <w:tcPr>
            <w:tcW w:w="953" w:type="dxa"/>
          </w:tcPr>
          <w:p w:rsidR="00724FDF" w:rsidRPr="00134DE8" w:rsidRDefault="00724FDF" w:rsidP="00F107B0">
            <w:pPr>
              <w:rPr>
                <w:rFonts w:ascii="Times New Roman" w:hAnsi="Times New Roman" w:cs="Times New Roman"/>
                <w:b/>
                <w:sz w:val="20"/>
                <w:szCs w:val="20"/>
              </w:rPr>
            </w:pPr>
            <w:r w:rsidRPr="00134DE8">
              <w:rPr>
                <w:rFonts w:ascii="Times New Roman" w:hAnsi="Times New Roman" w:cs="Times New Roman"/>
                <w:b/>
                <w:sz w:val="20"/>
                <w:szCs w:val="20"/>
              </w:rPr>
              <w:lastRenderedPageBreak/>
              <w:t>Madde No</w:t>
            </w:r>
          </w:p>
        </w:tc>
        <w:tc>
          <w:tcPr>
            <w:tcW w:w="998" w:type="dxa"/>
          </w:tcPr>
          <w:p w:rsidR="00724FDF" w:rsidRPr="00134DE8" w:rsidRDefault="00724FDF" w:rsidP="00F107B0">
            <w:pPr>
              <w:rPr>
                <w:rFonts w:ascii="Times New Roman" w:hAnsi="Times New Roman" w:cs="Times New Roman"/>
                <w:b/>
                <w:sz w:val="20"/>
                <w:szCs w:val="20"/>
              </w:rPr>
            </w:pPr>
            <w:r w:rsidRPr="00134DE8">
              <w:rPr>
                <w:rFonts w:ascii="Times New Roman" w:hAnsi="Times New Roman" w:cs="Times New Roman"/>
                <w:b/>
                <w:sz w:val="20"/>
                <w:szCs w:val="20"/>
              </w:rPr>
              <w:t>Sıralı Madde No</w:t>
            </w:r>
          </w:p>
        </w:tc>
        <w:tc>
          <w:tcPr>
            <w:tcW w:w="7337" w:type="dxa"/>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Alt Boyut ve Maddeler</w:t>
            </w:r>
          </w:p>
        </w:tc>
      </w:tr>
      <w:tr w:rsidR="00724FDF" w:rsidRPr="00134DE8" w:rsidTr="00F107B0">
        <w:trPr>
          <w:trHeight w:val="269"/>
        </w:trPr>
        <w:tc>
          <w:tcPr>
            <w:tcW w:w="1951" w:type="dxa"/>
            <w:gridSpan w:val="2"/>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F1</w:t>
            </w:r>
          </w:p>
        </w:tc>
        <w:tc>
          <w:tcPr>
            <w:tcW w:w="7337" w:type="dxa"/>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Örgütsel İş Yaşam Kalitesi</w:t>
            </w:r>
          </w:p>
        </w:tc>
      </w:tr>
      <w:tr w:rsidR="00724FDF" w:rsidRPr="00134DE8" w:rsidTr="00F107B0">
        <w:trPr>
          <w:trHeight w:val="403"/>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37</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iş görenler arasında beşeri ilişkiler sağlanmaktadır.</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35</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iş gören politikaları tutarlıdır.</w:t>
            </w:r>
          </w:p>
        </w:tc>
      </w:tr>
      <w:tr w:rsidR="00724FDF" w:rsidRPr="00134DE8" w:rsidTr="00F107B0">
        <w:trPr>
          <w:trHeight w:val="403"/>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36</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 yeterli derecede esnektir (iş görenlerin beklentileriyle orantılıdır).</w:t>
            </w:r>
          </w:p>
        </w:tc>
      </w:tr>
      <w:tr w:rsidR="00724FDF" w:rsidRPr="00134DE8" w:rsidTr="00F107B0">
        <w:trPr>
          <w:trHeight w:val="403"/>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31</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4</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yöneticimin iş görenlerle iletişim düzeyi çok iyidir.</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30</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5</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amirim başarılı olanları takdir ediyor.</w:t>
            </w:r>
          </w:p>
        </w:tc>
      </w:tr>
      <w:tr w:rsidR="00724FDF" w:rsidRPr="00134DE8" w:rsidTr="00F107B0">
        <w:trPr>
          <w:trHeight w:val="254"/>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29</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6</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Bu kurumda iş güvenliğine önem veriliyor.</w:t>
            </w:r>
          </w:p>
        </w:tc>
      </w:tr>
      <w:tr w:rsidR="00724FDF" w:rsidRPr="00134DE8" w:rsidTr="00F107B0">
        <w:trPr>
          <w:trHeight w:val="418"/>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34</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7</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iş gören politikaları kesin ve anlaşılırdır.</w:t>
            </w:r>
          </w:p>
        </w:tc>
      </w:tr>
      <w:tr w:rsidR="00724FDF" w:rsidRPr="00134DE8" w:rsidTr="00F107B0">
        <w:trPr>
          <w:trHeight w:val="336"/>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26</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8</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 içerisindeki çatışmalar barışçıl şekilde çözümleniyor.</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33</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9</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yöneticim teknolojiyi takip ediyor.</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27</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10</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rol ve statü ilişkileri iyi düzeydedir.</w:t>
            </w:r>
          </w:p>
        </w:tc>
      </w:tr>
      <w:tr w:rsidR="00724FDF" w:rsidRPr="00134DE8" w:rsidTr="00F107B0">
        <w:trPr>
          <w:trHeight w:val="254"/>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10</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11</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Yöneticimi örnek alıyorum.</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28</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12</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Bu kurumda hiyerarşik düzene önem veriliyor.</w:t>
            </w:r>
          </w:p>
        </w:tc>
      </w:tr>
      <w:tr w:rsidR="00724FDF" w:rsidRPr="00134DE8" w:rsidTr="00F107B0">
        <w:trPr>
          <w:trHeight w:val="403"/>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41</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13</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Kurumda işe yeni başlayanlar için oryantasyon sürecine önem veriliyor.</w:t>
            </w:r>
          </w:p>
        </w:tc>
      </w:tr>
      <w:tr w:rsidR="00724FDF" w:rsidRPr="00134DE8" w:rsidTr="00F107B0">
        <w:trPr>
          <w:trHeight w:val="269"/>
        </w:trPr>
        <w:tc>
          <w:tcPr>
            <w:tcW w:w="1951" w:type="dxa"/>
            <w:gridSpan w:val="2"/>
          </w:tcPr>
          <w:p w:rsidR="00724FDF" w:rsidRPr="00134DE8" w:rsidRDefault="00724FDF" w:rsidP="00F107B0">
            <w:pPr>
              <w:jc w:val="center"/>
              <w:rPr>
                <w:rFonts w:ascii="Times New Roman" w:hAnsi="Times New Roman" w:cs="Times New Roman"/>
                <w:b/>
                <w:sz w:val="20"/>
                <w:szCs w:val="20"/>
              </w:rPr>
            </w:pPr>
            <w:r w:rsidRPr="00134DE8">
              <w:rPr>
                <w:rFonts w:ascii="Times New Roman" w:hAnsi="Times New Roman" w:cs="Times New Roman"/>
                <w:b/>
                <w:sz w:val="20"/>
                <w:szCs w:val="20"/>
              </w:rPr>
              <w:t>F2</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b/>
                <w:sz w:val="20"/>
                <w:szCs w:val="20"/>
              </w:rPr>
              <w:t xml:space="preserve">                                                        Bireysel İş Yaşam Kalitesi</w:t>
            </w:r>
          </w:p>
        </w:tc>
      </w:tr>
      <w:tr w:rsidR="00724FDF" w:rsidRPr="00134DE8" w:rsidTr="00F107B0">
        <w:trPr>
          <w:trHeight w:val="254"/>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14</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İşime mutlulukla gidiyorum</w:t>
            </w:r>
          </w:p>
        </w:tc>
      </w:tr>
      <w:tr w:rsidR="00724FDF" w:rsidRPr="00134DE8" w:rsidTr="00F107B0">
        <w:trPr>
          <w:trHeight w:val="418"/>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2</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15</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 dolayısıyla insanlara yardım etmek beni mutlu ediyor.</w:t>
            </w:r>
          </w:p>
        </w:tc>
      </w:tr>
      <w:tr w:rsidR="00724FDF" w:rsidRPr="00134DE8" w:rsidTr="00F107B0">
        <w:trPr>
          <w:trHeight w:val="403"/>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3</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16</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İşimin saygın bir meslek olduğunu düşünüyorum.</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6</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17</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 için boş zamanımdan feragat edebilirim.</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5</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18</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İşimde kendimi başarılı hissediyorum.</w:t>
            </w:r>
          </w:p>
        </w:tc>
      </w:tr>
      <w:tr w:rsidR="00724FDF" w:rsidRPr="00134DE8" w:rsidTr="00F107B0">
        <w:trPr>
          <w:trHeight w:val="269"/>
        </w:trPr>
        <w:tc>
          <w:tcPr>
            <w:tcW w:w="953"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4</w:t>
            </w:r>
          </w:p>
        </w:tc>
        <w:tc>
          <w:tcPr>
            <w:tcW w:w="998" w:type="dxa"/>
          </w:tcPr>
          <w:p w:rsidR="00724FDF" w:rsidRPr="00134DE8" w:rsidRDefault="00724FDF" w:rsidP="00F107B0">
            <w:pPr>
              <w:jc w:val="center"/>
              <w:rPr>
                <w:rFonts w:ascii="Times New Roman" w:hAnsi="Times New Roman" w:cs="Times New Roman"/>
                <w:sz w:val="20"/>
                <w:szCs w:val="20"/>
              </w:rPr>
            </w:pPr>
            <w:r w:rsidRPr="00134DE8">
              <w:rPr>
                <w:rFonts w:ascii="Times New Roman" w:hAnsi="Times New Roman" w:cs="Times New Roman"/>
                <w:sz w:val="20"/>
                <w:szCs w:val="20"/>
              </w:rPr>
              <w:t>19</w:t>
            </w:r>
          </w:p>
        </w:tc>
        <w:tc>
          <w:tcPr>
            <w:tcW w:w="7337" w:type="dxa"/>
          </w:tcPr>
          <w:p w:rsidR="00724FDF" w:rsidRPr="00134DE8" w:rsidRDefault="00724FDF" w:rsidP="00F107B0">
            <w:pPr>
              <w:rPr>
                <w:rFonts w:ascii="Times New Roman" w:hAnsi="Times New Roman" w:cs="Times New Roman"/>
                <w:sz w:val="20"/>
                <w:szCs w:val="20"/>
              </w:rPr>
            </w:pPr>
            <w:r w:rsidRPr="00134DE8">
              <w:rPr>
                <w:rFonts w:ascii="Times New Roman" w:hAnsi="Times New Roman" w:cs="Times New Roman"/>
                <w:sz w:val="20"/>
                <w:szCs w:val="20"/>
              </w:rPr>
              <w:t>İşimde yükselebileceğime inanıyorum.</w:t>
            </w:r>
          </w:p>
        </w:tc>
      </w:tr>
    </w:tbl>
    <w:p w:rsidR="00724FDF" w:rsidRPr="003254C7" w:rsidRDefault="00724FDF" w:rsidP="00724FDF">
      <w:pPr>
        <w:autoSpaceDE w:val="0"/>
        <w:autoSpaceDN w:val="0"/>
        <w:adjustRightInd w:val="0"/>
        <w:spacing w:after="0" w:line="240" w:lineRule="auto"/>
        <w:jc w:val="both"/>
        <w:rPr>
          <w:rFonts w:ascii="Times New Roman" w:hAnsi="Times New Roman" w:cs="Times New Roman"/>
          <w:b/>
          <w:bCs/>
        </w:rPr>
      </w:pPr>
      <w:r w:rsidRPr="003254C7">
        <w:rPr>
          <w:rFonts w:ascii="Times New Roman" w:hAnsi="Times New Roman" w:cs="Times New Roman"/>
          <w:b/>
          <w:bCs/>
        </w:rPr>
        <w:t>Puanlama</w:t>
      </w:r>
    </w:p>
    <w:p w:rsidR="00724FDF" w:rsidRPr="003254C7" w:rsidRDefault="00724FDF" w:rsidP="00724FDF">
      <w:pPr>
        <w:autoSpaceDE w:val="0"/>
        <w:autoSpaceDN w:val="0"/>
        <w:adjustRightInd w:val="0"/>
        <w:spacing w:after="0" w:line="240" w:lineRule="auto"/>
        <w:jc w:val="both"/>
        <w:rPr>
          <w:rFonts w:ascii="Times New Roman" w:hAnsi="Times New Roman" w:cs="Times New Roman"/>
          <w:color w:val="231F20"/>
        </w:rPr>
      </w:pPr>
      <w:r w:rsidRPr="003254C7">
        <w:rPr>
          <w:rFonts w:ascii="Times New Roman" w:hAnsi="Times New Roman" w:cs="Times New Roman"/>
          <w:color w:val="231F20"/>
        </w:rPr>
        <w:t>İşgörenlerin iş yaşam kalitelerini ölçmek üzere geliştirilen ölçekte, toplam 19 madde bulunmaktadır.  Maddelerin tümü olumlu olarak yazılmıştır. Beşli likert şeklinde oluşturulan ölçekte maddelerde belirtilen düşünceye, İşgörenlerden  “evet, her zaman  (5), çoğu zaman (4), ara sıra (3), Çok nadir (2), hayır, hiçbir zaman (1)” olmak üzere beş derecede görüş bildirmeleri istenmektedir.</w:t>
      </w:r>
    </w:p>
    <w:p w:rsidR="00724FDF" w:rsidRPr="003254C7" w:rsidRDefault="00724FDF" w:rsidP="00724FDF">
      <w:pPr>
        <w:autoSpaceDE w:val="0"/>
        <w:autoSpaceDN w:val="0"/>
        <w:adjustRightInd w:val="0"/>
        <w:spacing w:after="0" w:line="240" w:lineRule="auto"/>
        <w:jc w:val="both"/>
        <w:rPr>
          <w:rFonts w:ascii="Times New Roman" w:hAnsi="Times New Roman" w:cs="Times New Roman"/>
          <w:color w:val="231F20"/>
        </w:rPr>
      </w:pPr>
      <w:r w:rsidRPr="003254C7">
        <w:rPr>
          <w:rFonts w:ascii="Times New Roman" w:hAnsi="Times New Roman" w:cs="Times New Roman"/>
          <w:color w:val="231F20"/>
        </w:rPr>
        <w:t xml:space="preserve">1, 2, 3, 4, 5, 6, 7, 8, 9, 10, 11, 12 ve 13. Soruların toplamı örgütsel iş yaşam kalitesi alt boyutunu ölçerken 14, 15, 16, 17, 18 ve 19. Soruların toplamı bireysel iş yaşam kalitesi alt boyutunu ölçmektedir. Bununla birlikte her iki alt boyutun toplamı insan kaynakları fonksiyonlu iş yaşam kalitesi toplam puanını vermektedir. Puan arttıkça iş yaşam kalitesi de artmaktadır.  </w:t>
      </w:r>
    </w:p>
    <w:p w:rsidR="00724FDF" w:rsidRPr="00134DE8" w:rsidRDefault="00724FDF" w:rsidP="00724FDF">
      <w:pPr>
        <w:autoSpaceDE w:val="0"/>
        <w:autoSpaceDN w:val="0"/>
        <w:adjustRightInd w:val="0"/>
        <w:spacing w:after="0" w:line="360" w:lineRule="auto"/>
        <w:jc w:val="both"/>
        <w:rPr>
          <w:rFonts w:ascii="Times New Roman" w:hAnsi="Times New Roman" w:cs="Times New Roman"/>
          <w:b/>
          <w:color w:val="231F20"/>
          <w:sz w:val="24"/>
          <w:szCs w:val="24"/>
        </w:rPr>
      </w:pPr>
    </w:p>
    <w:p w:rsidR="00724FDF" w:rsidRPr="00134DE8" w:rsidRDefault="00724FDF" w:rsidP="00724FDF">
      <w:pPr>
        <w:autoSpaceDE w:val="0"/>
        <w:autoSpaceDN w:val="0"/>
        <w:adjustRightInd w:val="0"/>
        <w:spacing w:after="0" w:line="360" w:lineRule="auto"/>
        <w:jc w:val="both"/>
        <w:rPr>
          <w:rFonts w:ascii="Times New Roman" w:hAnsi="Times New Roman" w:cs="Times New Roman"/>
          <w:b/>
          <w:color w:val="231F20"/>
          <w:sz w:val="24"/>
          <w:szCs w:val="24"/>
        </w:rPr>
      </w:pPr>
      <w:r w:rsidRPr="00134DE8">
        <w:rPr>
          <w:rFonts w:ascii="Times New Roman" w:hAnsi="Times New Roman" w:cs="Times New Roman"/>
          <w:b/>
          <w:color w:val="231F20"/>
          <w:sz w:val="24"/>
          <w:szCs w:val="24"/>
        </w:rPr>
        <w:t>TARTIŞMA VE SONUÇ</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lastRenderedPageBreak/>
        <w:t xml:space="preserve">Bu çalışmada, örgütlerde işgörenlerin iş yaşam kalitelerini tespit etmek amacıyla bir ölçek geliştirme çalışması yapılmıştır. Ölçeğin geçerlik ve güvenirlik çalışması, spor bilimleri fakültelerinde işgören 196 katılımcıyla gerçekleştirilmiştir.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Geçerlik çalışması için , taslak ölçeğin yapı geçerliğinin belirlenmesinde açımlayıcı faktör analizi (AFA) yapılmıştır.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nin Yapı Geçerliğine İlişkin Bulgular, ölçek kapsamına alınan maddelerin çarpıklık ve sivrilik katsayıları, madde–toplam puan korelasyonları, maddelerin korelasyon matrisi değerleri, ortak varyansları, faktör yükleri (en az. 40) ve birden fazla faktöre yüklenen maddelerin faktör yükleri arasındaki farklar (en az. 20) incelenmiş ve bu incelemeler sonucunda 22 madde ölçekten çıkarılmıştır. Bu işlemler, temel bileşenler faktör çıkarma yöntemi ve orthagonal (varimax) döndürme işlemi kullanılarak yapılmıştır. Faktör analizinin ilk sonuçları, ölçeğin özdeğeri (eigen value) 1.00’in üzerinde olan yedi bileşeni olduğunu göstermiştir. Ancak özdeğeri 2.00’den yüksek olan ilk üç bileşen dışındaki faktörler altında toplanan maddelerin ya sayıca çok az olduğu (bir-iki madde) ya da diğer bileşenler altında da .30’ un üstünde faktör yüküne sahip oldukları ve iki bileşen altındaki yüklerinin birbirine yakın olduğu görülmüştür. Toplam faktör sayısına karar verme sürecinde özdeğer, toplam varyansa katkı yüzdesi dikkate alınmıştır. Bu değerlerin yanı sıra madde havuzunda, iş yaşam kalitesini etkileyen örgütsel ve bireysel davranışlar dikkate alındığında faktör analizi iki bileşenle sınırlandırılarak tekrar uygulanmıştır.</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Analizler sonucunda elde edilen ilk bileşen, kurum içerisindeki insan kaynakları fonksiyonlu ifadeler olan 37, 35, 36, 27, 31, 30, 29, 34, 26, 33, 27, 10, 28, 41 maddelerden oluşan </w:t>
      </w:r>
      <w:r w:rsidRPr="00134DE8">
        <w:rPr>
          <w:rFonts w:ascii="Times New Roman" w:hAnsi="Times New Roman" w:cs="Times New Roman"/>
          <w:b/>
          <w:sz w:val="24"/>
          <w:szCs w:val="24"/>
        </w:rPr>
        <w:t>“</w:t>
      </w:r>
      <w:r w:rsidRPr="00134DE8">
        <w:rPr>
          <w:rFonts w:ascii="Times New Roman" w:hAnsi="Times New Roman" w:cs="Times New Roman"/>
          <w:b/>
          <w:i/>
          <w:iCs/>
          <w:sz w:val="24"/>
          <w:szCs w:val="24"/>
        </w:rPr>
        <w:t>Örgütsel İş Yaşam Kalitesi</w:t>
      </w:r>
      <w:r w:rsidRPr="00134DE8">
        <w:rPr>
          <w:rFonts w:ascii="Times New Roman" w:hAnsi="Times New Roman" w:cs="Times New Roman"/>
          <w:b/>
          <w:sz w:val="24"/>
          <w:szCs w:val="24"/>
        </w:rPr>
        <w:t>”</w:t>
      </w:r>
      <w:r w:rsidRPr="00134DE8">
        <w:rPr>
          <w:rFonts w:ascii="Times New Roman" w:hAnsi="Times New Roman" w:cs="Times New Roman"/>
          <w:sz w:val="24"/>
          <w:szCs w:val="24"/>
        </w:rPr>
        <w:t xml:space="preserve"> boyutudur. Bu alt ölçekte yer alan 13 maddenin faktör yükleri, .58 –.86; madde – toplam puan korelasyonları ise  .71 - .86 arasındadır ve Cronbanch Alfa iç tutarlık katsayısı .94’tür. ikinci bileşen ise işgörenlerin örgüt içindeki memnuniyeti ile ilgili olan altı maddeden (1, 2, 3, 6, 5, 4 maddeler) oluşmaktadır. </w:t>
      </w:r>
      <w:r w:rsidRPr="00134DE8">
        <w:rPr>
          <w:rFonts w:ascii="Times New Roman" w:hAnsi="Times New Roman" w:cs="Times New Roman"/>
          <w:b/>
          <w:sz w:val="24"/>
          <w:szCs w:val="24"/>
        </w:rPr>
        <w:t>“</w:t>
      </w:r>
      <w:r w:rsidRPr="00134DE8">
        <w:rPr>
          <w:rFonts w:ascii="Times New Roman" w:hAnsi="Times New Roman" w:cs="Times New Roman"/>
          <w:b/>
          <w:i/>
          <w:iCs/>
          <w:sz w:val="24"/>
          <w:szCs w:val="24"/>
        </w:rPr>
        <w:t>Bireysel İş Yaşam Kalitesi</w:t>
      </w:r>
      <w:r w:rsidRPr="00134DE8">
        <w:rPr>
          <w:rFonts w:ascii="Times New Roman" w:hAnsi="Times New Roman" w:cs="Times New Roman"/>
          <w:b/>
          <w:sz w:val="24"/>
          <w:szCs w:val="24"/>
        </w:rPr>
        <w:t>”</w:t>
      </w:r>
      <w:r w:rsidRPr="00134DE8">
        <w:rPr>
          <w:rFonts w:ascii="Times New Roman" w:hAnsi="Times New Roman" w:cs="Times New Roman"/>
          <w:sz w:val="24"/>
          <w:szCs w:val="24"/>
        </w:rPr>
        <w:t xml:space="preserve"> olarak adlandırıl</w:t>
      </w:r>
      <w:bookmarkStart w:id="0" w:name="_GoBack"/>
      <w:bookmarkEnd w:id="0"/>
      <w:r w:rsidRPr="00134DE8">
        <w:rPr>
          <w:rFonts w:ascii="Times New Roman" w:hAnsi="Times New Roman" w:cs="Times New Roman"/>
          <w:sz w:val="24"/>
          <w:szCs w:val="24"/>
        </w:rPr>
        <w:t xml:space="preserve">an bu faktördeki maddelere ait faktör yükleri. 66 ile. 79; madde-toplam puan korelasyonları ise. 78-.80 arasında iken, Cronbach Alfa iç tutarlık katsayısı. 83’tür. </w:t>
      </w:r>
      <w:r w:rsidRPr="00134DE8">
        <w:rPr>
          <w:rFonts w:ascii="Times New Roman" w:hAnsi="Times New Roman" w:cs="Times New Roman"/>
          <w:sz w:val="24"/>
          <w:szCs w:val="24"/>
          <w:lang w:val="en-US"/>
        </w:rPr>
        <w:t>İki alt ölçek toplam varyansın % 60.04’ünü açıklamaktadır. Ölçeğin tamamına ilişkin Cronbach Alpha iç tutarlılık katsayısı .92’dir</w:t>
      </w:r>
      <w:r w:rsidRPr="00134DE8">
        <w:rPr>
          <w:rFonts w:ascii="Times New Roman" w:hAnsi="Times New Roman" w:cs="Times New Roman"/>
          <w:sz w:val="24"/>
          <w:szCs w:val="24"/>
        </w:rPr>
        <w:t xml:space="preserve">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Yapılan faktör analizi sonucunda faktörlerde toplanan maddelerin faktör yükleri .58 ve üzerinde çıkmıştır. Analizlerde elde edilen en küçük faktör yükü değerinin .58 olmasına karşın, büyük çoğunluğunun (15 madde) .70 ve üzerinde olması, faktör yükü değerlerinin oldukça iyi olduğu şeklinde yorumlanabilir.</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color w:val="000000"/>
          <w:sz w:val="24"/>
          <w:szCs w:val="24"/>
        </w:rPr>
        <w:t>İYKÖ’de</w:t>
      </w:r>
      <w:r w:rsidRPr="00134DE8">
        <w:rPr>
          <w:rFonts w:ascii="Times New Roman" w:hAnsi="Times New Roman" w:cs="Times New Roman"/>
          <w:sz w:val="24"/>
          <w:szCs w:val="24"/>
        </w:rPr>
        <w:t xml:space="preserve"> yer alan alt ölçeklerin tamamı, birbiriyle ve toplam puanla anlamlı ilişkiler (p&lt;0.01) göstermektedir. Örgütsel İş Yaşam Kalitesi alt ölçeği, Bireysel İş Yaşam Kalitesi alt ölçeğiyle. </w:t>
      </w:r>
      <w:r w:rsidRPr="00134DE8">
        <w:rPr>
          <w:rFonts w:ascii="Times New Roman" w:hAnsi="Times New Roman" w:cs="Times New Roman"/>
          <w:sz w:val="24"/>
          <w:szCs w:val="24"/>
        </w:rPr>
        <w:lastRenderedPageBreak/>
        <w:t xml:space="preserve">43 ve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 toplam puanla da .95; Bireysel İş Yaşam Kalitesi alt ölçeğiyle,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 toplam puanlarla .70 değerinde pozitif yönde anlamlı ilişki göstermiştir.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 toplam ve alt ölçeklerine ilişkin aritmetik ortalama değerleri  40.20– 61.57; standart sapma değerleri ise 5.33 – 15.63 arasında değişmektedir.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Araştırmada yapılan diğer bir korelasyon analizi de </w:t>
      </w:r>
      <w:r w:rsidRPr="00134DE8">
        <w:rPr>
          <w:rFonts w:ascii="Times New Roman" w:hAnsi="Times New Roman" w:cs="Times New Roman"/>
          <w:color w:val="000000"/>
          <w:sz w:val="24"/>
          <w:szCs w:val="24"/>
        </w:rPr>
        <w:t>İYKÖ</w:t>
      </w:r>
      <w:r w:rsidRPr="00134DE8">
        <w:rPr>
          <w:rFonts w:ascii="Times New Roman" w:hAnsi="Times New Roman" w:cs="Times New Roman"/>
          <w:sz w:val="24"/>
          <w:szCs w:val="24"/>
        </w:rPr>
        <w:t xml:space="preserve">’ nin alt boyutları ve toplam puanlarının birbiriyle olan ilişkilerini incelemekti. Tavşancıl (2002) toplam puanla düşük ilişki gösteren alt boyutların ölçekten çıkarılması gerektiğini belirtmektedir. Yapılan korelasyon analizinde, alt ölçeklerin toplam puanla sırasıyla. 95 ve. 70 düzeyinde ilişkili olduğu ve bu ilişkilerin de. 01 düzeyinde anlamlı olduğu görülmüştür. Korelasyonların yüksek ve anlamlı olması, bu iki alt faktörün İş Yaşam Kalitesi Ölçeğinin bileşenleri olduğunu göstermektedir.  </w:t>
      </w:r>
    </w:p>
    <w:p w:rsidR="00724FDF" w:rsidRPr="00134DE8" w:rsidRDefault="00724FDF" w:rsidP="00724FDF">
      <w:pPr>
        <w:spacing w:after="0" w:line="360" w:lineRule="auto"/>
        <w:jc w:val="both"/>
        <w:rPr>
          <w:rFonts w:ascii="Times New Roman" w:hAnsi="Times New Roman" w:cs="Times New Roman"/>
          <w:sz w:val="24"/>
          <w:szCs w:val="24"/>
        </w:rPr>
      </w:pPr>
      <w:r w:rsidRPr="00134DE8">
        <w:rPr>
          <w:rFonts w:ascii="Times New Roman" w:hAnsi="Times New Roman" w:cs="Times New Roman"/>
          <w:sz w:val="24"/>
          <w:szCs w:val="24"/>
        </w:rPr>
        <w:t xml:space="preserve">Gerçekleştirilen güvenirlik ve geçerlik analizleri sonucunda toplam 19 maddeden ve 2 alt faktörden oluşan “İş Yaşam Kalitesi Ölçeği” geliştirilmiştir. Bu yönüyle geliştirilen bu ölçeğin, spor bilimleri fakültesinde işgörenlerin iş yaşam kalitesini ölçmek için geçerli ve güvenilir bir ölçek olduğu ortaya konulmuştur. Spor bilimleri fakültesindeki işgörenlerle gerçekleştirilen bu çalışmanın benzerlerinin farklı örgütlerde işgörenlerle yapılması da önerilmektedir. Geliştirilen mevcut ölçek maddelerinin her örgütte uygulanabilir düzeyde olduğu kanaatindeyiz. </w:t>
      </w:r>
    </w:p>
    <w:p w:rsidR="00724FDF" w:rsidRPr="003254C7" w:rsidRDefault="00724FDF" w:rsidP="00724FDF">
      <w:pPr>
        <w:jc w:val="both"/>
        <w:rPr>
          <w:rFonts w:ascii="Times New Roman" w:hAnsi="Times New Roman" w:cs="Times New Roman"/>
          <w:b/>
        </w:rPr>
      </w:pPr>
      <w:r w:rsidRPr="003254C7">
        <w:rPr>
          <w:rFonts w:ascii="Times New Roman" w:hAnsi="Times New Roman" w:cs="Times New Roman"/>
          <w:b/>
        </w:rPr>
        <w:t>Çıkar çatışması:</w:t>
      </w:r>
      <w:r w:rsidRPr="00031385">
        <w:rPr>
          <w:rFonts w:ascii="Times New Roman" w:hAnsi="Times New Roman" w:cs="Times New Roman"/>
        </w:rPr>
        <w:t xml:space="preserve"> Yazarlar</w:t>
      </w:r>
      <w:r w:rsidRPr="003254C7">
        <w:rPr>
          <w:rFonts w:ascii="Times New Roman" w:hAnsi="Times New Roman" w:cs="Times New Roman"/>
        </w:rPr>
        <w:t xml:space="preserve"> arasında herhangi bir çıkar çatışması bulunmamaktadır. </w:t>
      </w:r>
    </w:p>
    <w:p w:rsidR="00724FDF" w:rsidRDefault="00724FDF" w:rsidP="00724FDF">
      <w:pPr>
        <w:jc w:val="both"/>
        <w:rPr>
          <w:rFonts w:ascii="Times New Roman" w:hAnsi="Times New Roman" w:cs="Times New Roman"/>
          <w:b/>
        </w:rPr>
      </w:pPr>
      <w:r>
        <w:rPr>
          <w:rFonts w:ascii="Times New Roman" w:hAnsi="Times New Roman" w:cs="Times New Roman"/>
          <w:b/>
        </w:rPr>
        <w:t>Araştırmacıların Katkı Oranı Beyanı</w:t>
      </w:r>
    </w:p>
    <w:p w:rsidR="00724FDF" w:rsidRPr="00AA7500" w:rsidRDefault="00724FDF" w:rsidP="00724FDF">
      <w:pPr>
        <w:jc w:val="both"/>
        <w:rPr>
          <w:rFonts w:ascii="Times New Roman" w:hAnsi="Times New Roman" w:cs="Times New Roman"/>
        </w:rPr>
      </w:pPr>
      <w:r w:rsidRPr="00AA7500">
        <w:rPr>
          <w:rFonts w:ascii="Times New Roman" w:hAnsi="Times New Roman" w:cs="Times New Roman"/>
          <w:u w:val="single"/>
        </w:rPr>
        <w:t>1.Yazar:</w:t>
      </w:r>
      <w:r w:rsidRPr="00AA7500">
        <w:rPr>
          <w:rFonts w:ascii="Times New Roman" w:hAnsi="Times New Roman" w:cs="Times New Roman"/>
        </w:rPr>
        <w:t xml:space="preserve"> %70</w:t>
      </w:r>
    </w:p>
    <w:p w:rsidR="00724FDF" w:rsidRPr="00AA7500" w:rsidRDefault="00724FDF" w:rsidP="00724FDF">
      <w:pPr>
        <w:jc w:val="both"/>
        <w:rPr>
          <w:rFonts w:ascii="Times New Roman" w:hAnsi="Times New Roman" w:cs="Times New Roman"/>
        </w:rPr>
      </w:pPr>
      <w:r w:rsidRPr="00AA7500">
        <w:rPr>
          <w:rFonts w:ascii="Times New Roman" w:hAnsi="Times New Roman" w:cs="Times New Roman"/>
          <w:u w:val="single"/>
        </w:rPr>
        <w:t>2.Yazar:</w:t>
      </w:r>
      <w:r w:rsidRPr="00AA7500">
        <w:rPr>
          <w:rFonts w:ascii="Times New Roman" w:hAnsi="Times New Roman" w:cs="Times New Roman"/>
        </w:rPr>
        <w:t xml:space="preserve"> %10</w:t>
      </w:r>
    </w:p>
    <w:p w:rsidR="00724FDF" w:rsidRPr="00AA7500" w:rsidRDefault="00724FDF" w:rsidP="00724FDF">
      <w:pPr>
        <w:jc w:val="both"/>
        <w:rPr>
          <w:rFonts w:ascii="Times New Roman" w:hAnsi="Times New Roman" w:cs="Times New Roman"/>
        </w:rPr>
      </w:pPr>
      <w:r w:rsidRPr="00AA7500">
        <w:rPr>
          <w:rFonts w:ascii="Times New Roman" w:hAnsi="Times New Roman" w:cs="Times New Roman"/>
          <w:u w:val="single"/>
        </w:rPr>
        <w:t>3.Yazar:</w:t>
      </w:r>
      <w:r w:rsidRPr="00AA7500">
        <w:rPr>
          <w:rFonts w:ascii="Times New Roman" w:hAnsi="Times New Roman" w:cs="Times New Roman"/>
        </w:rPr>
        <w:t xml:space="preserve"> %10</w:t>
      </w:r>
    </w:p>
    <w:p w:rsidR="00724FDF" w:rsidRDefault="00724FDF" w:rsidP="00724FDF">
      <w:pPr>
        <w:jc w:val="both"/>
        <w:rPr>
          <w:rFonts w:ascii="Times New Roman" w:hAnsi="Times New Roman" w:cs="Times New Roman"/>
        </w:rPr>
      </w:pPr>
      <w:r w:rsidRPr="00AA7500">
        <w:rPr>
          <w:rFonts w:ascii="Times New Roman" w:hAnsi="Times New Roman" w:cs="Times New Roman"/>
          <w:u w:val="single"/>
        </w:rPr>
        <w:t>4.Yazar:</w:t>
      </w:r>
      <w:r w:rsidRPr="00AA7500">
        <w:rPr>
          <w:rFonts w:ascii="Times New Roman" w:hAnsi="Times New Roman" w:cs="Times New Roman"/>
        </w:rPr>
        <w:t xml:space="preserve"> %10</w:t>
      </w:r>
    </w:p>
    <w:p w:rsidR="00724FDF" w:rsidRPr="00AA7500" w:rsidRDefault="00724FDF" w:rsidP="00724FDF">
      <w:pPr>
        <w:jc w:val="both"/>
        <w:rPr>
          <w:rFonts w:ascii="Times New Roman" w:hAnsi="Times New Roman" w:cs="Times New Roman"/>
        </w:rPr>
      </w:pPr>
      <w:r w:rsidRPr="00BB4A89">
        <w:rPr>
          <w:rFonts w:ascii="Times New Roman" w:hAnsi="Times New Roman" w:cs="Times New Roman"/>
          <w:b/>
        </w:rPr>
        <w:t xml:space="preserve">Etik Kurul İzni ile ilgili Bilgiler: </w:t>
      </w:r>
      <w:r w:rsidRPr="00864488">
        <w:rPr>
          <w:rFonts w:ascii="Times New Roman" w:hAnsi="Times New Roman" w:cs="Times New Roman"/>
        </w:rPr>
        <w:t>Çalışmada</w:t>
      </w:r>
      <w:r>
        <w:rPr>
          <w:rFonts w:ascii="Times New Roman" w:hAnsi="Times New Roman" w:cs="Times New Roman"/>
        </w:rPr>
        <w:t xml:space="preserve"> etik kurul izni ve/veya yasal ya da özel </w:t>
      </w:r>
      <w:r w:rsidRPr="00864488">
        <w:rPr>
          <w:rFonts w:ascii="Times New Roman" w:hAnsi="Times New Roman" w:cs="Times New Roman"/>
        </w:rPr>
        <w:t>izin alınmasını gerektirecek herhangi bir durum yoktur.</w:t>
      </w:r>
    </w:p>
    <w:p w:rsidR="00724FDF" w:rsidRPr="00134DE8" w:rsidRDefault="00724FDF" w:rsidP="00724FDF">
      <w:pPr>
        <w:jc w:val="both"/>
        <w:rPr>
          <w:rFonts w:ascii="Times New Roman" w:hAnsi="Times New Roman" w:cs="Times New Roman"/>
          <w:b/>
        </w:rPr>
      </w:pPr>
      <w:r w:rsidRPr="00134DE8">
        <w:rPr>
          <w:rFonts w:ascii="Times New Roman" w:hAnsi="Times New Roman" w:cs="Times New Roman"/>
          <w:b/>
        </w:rPr>
        <w:t>Kaynaklar</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color w:val="000000"/>
        </w:rPr>
        <w:t xml:space="preserve">Tavşancıl, E. (2002). </w:t>
      </w:r>
      <w:r>
        <w:rPr>
          <w:rFonts w:ascii="Times New Roman" w:hAnsi="Times New Roman" w:cs="Times New Roman"/>
          <w:color w:val="000000"/>
        </w:rPr>
        <w:t>Tutumların Ölçülmesi ve SPSS İle Veri A</w:t>
      </w:r>
      <w:r w:rsidRPr="003F4B9B">
        <w:rPr>
          <w:rFonts w:ascii="Times New Roman" w:hAnsi="Times New Roman" w:cs="Times New Roman"/>
          <w:color w:val="000000"/>
        </w:rPr>
        <w:t xml:space="preserve">nalizi. Ankara: Nobel Yayın Dağıtım. </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color w:val="000000"/>
        </w:rPr>
        <w:t xml:space="preserve">Sheskin, D. J. (2004). </w:t>
      </w:r>
      <w:r>
        <w:rPr>
          <w:rFonts w:ascii="Times New Roman" w:hAnsi="Times New Roman" w:cs="Times New Roman"/>
          <w:color w:val="000000"/>
        </w:rPr>
        <w:t>Handbook of Parametric and Nonparametric Statistical P</w:t>
      </w:r>
      <w:r w:rsidRPr="003F4B9B">
        <w:rPr>
          <w:rFonts w:ascii="Times New Roman" w:hAnsi="Times New Roman" w:cs="Times New Roman"/>
          <w:color w:val="000000"/>
        </w:rPr>
        <w:t xml:space="preserve">rocedures. Third </w:t>
      </w:r>
      <w:r>
        <w:rPr>
          <w:rFonts w:ascii="Times New Roman" w:hAnsi="Times New Roman" w:cs="Times New Roman"/>
          <w:color w:val="000000"/>
        </w:rPr>
        <w:t>E</w:t>
      </w:r>
      <w:r w:rsidRPr="003F4B9B">
        <w:rPr>
          <w:rFonts w:ascii="Times New Roman" w:hAnsi="Times New Roman" w:cs="Times New Roman"/>
          <w:color w:val="000000"/>
        </w:rPr>
        <w:t>dition.</w:t>
      </w:r>
      <w:r>
        <w:rPr>
          <w:rFonts w:ascii="Times New Roman" w:hAnsi="Times New Roman" w:cs="Times New Roman"/>
          <w:color w:val="000000"/>
        </w:rPr>
        <w:t xml:space="preserve"> </w:t>
      </w:r>
      <w:r w:rsidRPr="003F4B9B">
        <w:rPr>
          <w:rFonts w:ascii="Times New Roman" w:hAnsi="Times New Roman" w:cs="Times New Roman"/>
          <w:color w:val="000000"/>
        </w:rPr>
        <w:t>Boca Raton: Chapman&amp;Hall/CRC</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color w:val="000000"/>
        </w:rPr>
        <w:t xml:space="preserve">Tabachnick, B. G. ve Fidell, L. S. (2001). </w:t>
      </w:r>
      <w:r>
        <w:rPr>
          <w:rFonts w:ascii="Times New Roman" w:hAnsi="Times New Roman" w:cs="Times New Roman"/>
          <w:color w:val="000000"/>
        </w:rPr>
        <w:t>Using Multivariate S</w:t>
      </w:r>
      <w:r w:rsidRPr="003F4B9B">
        <w:rPr>
          <w:rFonts w:ascii="Times New Roman" w:hAnsi="Times New Roman" w:cs="Times New Roman"/>
          <w:color w:val="000000"/>
        </w:rPr>
        <w:t>tatistics (4th Ed.). Boston:</w:t>
      </w:r>
      <w:r>
        <w:rPr>
          <w:rFonts w:ascii="Times New Roman" w:hAnsi="Times New Roman" w:cs="Times New Roman"/>
          <w:color w:val="000000"/>
        </w:rPr>
        <w:t xml:space="preserve"> </w:t>
      </w:r>
      <w:r w:rsidRPr="003F4B9B">
        <w:rPr>
          <w:rFonts w:ascii="Times New Roman" w:hAnsi="Times New Roman" w:cs="Times New Roman"/>
          <w:color w:val="000000"/>
        </w:rPr>
        <w:t xml:space="preserve">Allyn and Bacon. </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color w:val="000000"/>
        </w:rPr>
        <w:t xml:space="preserve">Aba, G. (2009). </w:t>
      </w:r>
      <w:r w:rsidRPr="003F4B9B">
        <w:rPr>
          <w:rFonts w:ascii="Times New Roman" w:hAnsi="Times New Roman" w:cs="Times New Roman"/>
        </w:rPr>
        <w:t xml:space="preserve">İş Yaşam Kalitesi ve Motivasyon İlişkisi: Sağlık Sektöründe Bir Uygulama, Akdeniz Üniversitesi, Sosyal Bilimler Enstitüsü, Yüksek Lisans Tezi. </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rPr>
        <w:t>Solmuş, T. (2000). İş Yaşamında Kalite ve Kaliteyi Arttırmaya Yönelik Programlar, Türk Psikoloji Bülteni, 18,37–42.</w:t>
      </w:r>
    </w:p>
    <w:p w:rsidR="00724FDF" w:rsidRPr="003F4B9B" w:rsidRDefault="00724FDF" w:rsidP="00724FDF">
      <w:pPr>
        <w:widowControl w:val="0"/>
        <w:autoSpaceDE w:val="0"/>
        <w:autoSpaceDN w:val="0"/>
        <w:adjustRightInd w:val="0"/>
        <w:spacing w:after="0" w:line="240" w:lineRule="auto"/>
        <w:ind w:hanging="709"/>
        <w:jc w:val="both"/>
        <w:rPr>
          <w:rFonts w:ascii="Times New Roman" w:hAnsi="Times New Roman" w:cs="Times New Roman"/>
          <w:color w:val="000000"/>
        </w:rPr>
      </w:pPr>
      <w:r w:rsidRPr="003F4B9B">
        <w:rPr>
          <w:rFonts w:ascii="Times New Roman" w:hAnsi="Times New Roman" w:cs="Times New Roman"/>
        </w:rPr>
        <w:t>Büyüköztürk, Ş., Çakmak, E. K., Akgün, Ö.E.,</w:t>
      </w:r>
      <w:r>
        <w:rPr>
          <w:rFonts w:ascii="Times New Roman" w:hAnsi="Times New Roman" w:cs="Times New Roman"/>
        </w:rPr>
        <w:t xml:space="preserve"> Karadeniz, Ş. ve </w:t>
      </w:r>
      <w:r w:rsidRPr="003F4B9B">
        <w:rPr>
          <w:rFonts w:ascii="Times New Roman" w:hAnsi="Times New Roman" w:cs="Times New Roman"/>
        </w:rPr>
        <w:t xml:space="preserve"> Demirel, F. (2010). Bilimsel Araştırma Yöntemleri (5. Baskı). Ankara: Pegem Akademi Yayınları.</w:t>
      </w:r>
    </w:p>
    <w:p w:rsidR="00724FDF" w:rsidRPr="003F4B9B" w:rsidRDefault="00724FDF" w:rsidP="00724FDF">
      <w:pPr>
        <w:autoSpaceDE w:val="0"/>
        <w:autoSpaceDN w:val="0"/>
        <w:adjustRightInd w:val="0"/>
        <w:spacing w:after="0" w:line="240" w:lineRule="auto"/>
        <w:jc w:val="both"/>
        <w:rPr>
          <w:rFonts w:ascii="Times New Roman" w:hAnsi="Times New Roman" w:cs="Times New Roman"/>
          <w:sz w:val="24"/>
          <w:szCs w:val="24"/>
        </w:rPr>
      </w:pPr>
    </w:p>
    <w:p w:rsidR="00724FDF" w:rsidRPr="00134DE8" w:rsidRDefault="00724FDF" w:rsidP="00724FDF">
      <w:pPr>
        <w:autoSpaceDE w:val="0"/>
        <w:autoSpaceDN w:val="0"/>
        <w:adjustRightInd w:val="0"/>
        <w:spacing w:after="0" w:line="240" w:lineRule="auto"/>
        <w:ind w:firstLine="708"/>
        <w:rPr>
          <w:rFonts w:ascii="Times New Roman" w:hAnsi="Times New Roman" w:cs="Times New Roman"/>
          <w:color w:val="000000"/>
        </w:rPr>
      </w:pPr>
    </w:p>
    <w:p w:rsidR="00724FDF" w:rsidRPr="00134DE8" w:rsidRDefault="00724FDF" w:rsidP="00724FDF">
      <w:pPr>
        <w:ind w:firstLine="708"/>
        <w:jc w:val="both"/>
        <w:rPr>
          <w:rFonts w:ascii="Times New Roman" w:hAnsi="Times New Roman" w:cs="Times New Roman"/>
        </w:rPr>
      </w:pPr>
    </w:p>
    <w:p w:rsidR="00F761D3" w:rsidRDefault="00F761D3"/>
    <w:sectPr w:rsidR="00F761D3" w:rsidSect="0054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66703"/>
    <w:multiLevelType w:val="hybridMultilevel"/>
    <w:tmpl w:val="85F69A26"/>
    <w:lvl w:ilvl="0" w:tplc="D8F6D0DE">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1B"/>
    <w:rsid w:val="00724FDF"/>
    <w:rsid w:val="00C90D1B"/>
    <w:rsid w:val="00F76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3B741-415B-4BE0-89CC-A4C6CB36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FD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FDF"/>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724FD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24FD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724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rcid.org/0000-0002-6301-92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3767</Words>
  <Characters>21475</Characters>
  <Application>Microsoft Office Word</Application>
  <DocSecurity>0</DocSecurity>
  <Lines>178</Lines>
  <Paragraphs>50</Paragraphs>
  <ScaleCrop>false</ScaleCrop>
  <Company>iOmerG</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tb</cp:lastModifiedBy>
  <cp:revision>2</cp:revision>
  <dcterms:created xsi:type="dcterms:W3CDTF">2023-12-14T17:01:00Z</dcterms:created>
  <dcterms:modified xsi:type="dcterms:W3CDTF">2023-12-14T17:02:00Z</dcterms:modified>
</cp:coreProperties>
</file>