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DA71" w14:textId="3C340336" w:rsidR="00D02C7D" w:rsidRDefault="00D02C7D" w:rsidP="00854298">
      <w:pPr>
        <w:spacing w:line="360" w:lineRule="auto"/>
        <w:jc w:val="center"/>
        <w:rPr>
          <w:rFonts w:ascii="Times New Roman" w:hAnsi="Times New Roman" w:cs="Times New Roman"/>
          <w:b/>
          <w:bCs/>
          <w:color w:val="FF0000"/>
          <w:sz w:val="24"/>
          <w:szCs w:val="24"/>
        </w:rPr>
      </w:pPr>
      <w:r w:rsidRPr="00D02C7D">
        <w:rPr>
          <w:rFonts w:ascii="Times New Roman" w:hAnsi="Times New Roman" w:cs="Times New Roman"/>
          <w:b/>
          <w:bCs/>
          <w:color w:val="FF0000"/>
          <w:sz w:val="24"/>
          <w:szCs w:val="24"/>
        </w:rPr>
        <w:t>*ÖLÇME ARACI MAKALE DOSYASININ SONUNDA YER ALMAKTADIR</w:t>
      </w:r>
    </w:p>
    <w:p w14:paraId="7229293B" w14:textId="77777777" w:rsidR="00D02C7D" w:rsidRPr="00D02C7D" w:rsidRDefault="00D02C7D" w:rsidP="00854298">
      <w:pPr>
        <w:spacing w:line="360" w:lineRule="auto"/>
        <w:jc w:val="center"/>
        <w:rPr>
          <w:rFonts w:ascii="Times New Roman" w:hAnsi="Times New Roman" w:cs="Times New Roman"/>
          <w:b/>
          <w:bCs/>
          <w:color w:val="FF0000"/>
          <w:sz w:val="24"/>
          <w:szCs w:val="24"/>
        </w:rPr>
      </w:pPr>
    </w:p>
    <w:p w14:paraId="0AAC0439" w14:textId="7C3D0A5F" w:rsidR="002903E9" w:rsidRDefault="00DB3A10" w:rsidP="00854298">
      <w:pPr>
        <w:spacing w:line="360" w:lineRule="auto"/>
        <w:jc w:val="center"/>
        <w:rPr>
          <w:rFonts w:ascii="Times New Roman" w:hAnsi="Times New Roman" w:cs="Times New Roman"/>
          <w:b/>
          <w:bCs/>
          <w:sz w:val="24"/>
          <w:szCs w:val="24"/>
        </w:rPr>
      </w:pPr>
      <w:r w:rsidRPr="00DB3A10">
        <w:rPr>
          <w:rFonts w:ascii="Times New Roman" w:hAnsi="Times New Roman" w:cs="Times New Roman"/>
          <w:b/>
          <w:bCs/>
          <w:sz w:val="24"/>
          <w:szCs w:val="24"/>
        </w:rPr>
        <w:t>BİREYSELLEŞTİRİLMİŞ EĞİTİM PROGRAMI KALİTESİNİ DEĞERLENDİRME ÖLÇEĞİ (BEPKDÖ)</w:t>
      </w:r>
    </w:p>
    <w:p w14:paraId="0D79C9F1" w14:textId="0CDB7ED3" w:rsidR="00854298" w:rsidRPr="007C678D" w:rsidRDefault="00DB3A10" w:rsidP="00854298">
      <w:pPr>
        <w:tabs>
          <w:tab w:val="left" w:pos="567"/>
        </w:tabs>
        <w:spacing w:after="60" w:line="360" w:lineRule="auto"/>
        <w:jc w:val="both"/>
        <w:rPr>
          <w:rFonts w:ascii="Times New Roman" w:hAnsi="Times New Roman" w:cs="Times New Roman"/>
          <w:sz w:val="24"/>
          <w:szCs w:val="24"/>
        </w:rPr>
      </w:pPr>
      <w:r>
        <w:rPr>
          <w:rFonts w:ascii="Times New Roman" w:hAnsi="Times New Roman" w:cs="Times New Roman"/>
          <w:sz w:val="24"/>
          <w:szCs w:val="24"/>
        </w:rPr>
        <w:tab/>
      </w:r>
      <w:r w:rsidRPr="00C56C4F">
        <w:rPr>
          <w:rFonts w:ascii="Times New Roman" w:hAnsi="Times New Roman" w:cs="Times New Roman"/>
          <w:sz w:val="24"/>
          <w:szCs w:val="24"/>
        </w:rPr>
        <w:t>BEPKDÖ</w:t>
      </w:r>
      <w:r w:rsidR="004A0B59">
        <w:rPr>
          <w:rFonts w:ascii="Times New Roman" w:hAnsi="Times New Roman" w:cs="Times New Roman"/>
          <w:sz w:val="24"/>
          <w:szCs w:val="24"/>
        </w:rPr>
        <w:t xml:space="preserve"> </w:t>
      </w:r>
      <w:r w:rsidR="004A0B59" w:rsidRPr="00D560A4">
        <w:rPr>
          <w:rFonts w:ascii="Times New Roman" w:hAnsi="Times New Roman" w:cs="Times New Roman"/>
          <w:noProof/>
          <w:color w:val="000000" w:themeColor="text1"/>
          <w:sz w:val="24"/>
        </w:rPr>
        <w:t xml:space="preserve">“BEP Öğretimsel Bileşenler Alt Ölçeği” </w:t>
      </w:r>
      <w:r w:rsidR="004A0B59">
        <w:rPr>
          <w:rFonts w:ascii="Times New Roman" w:hAnsi="Times New Roman" w:cs="Times New Roman"/>
          <w:noProof/>
          <w:color w:val="000000" w:themeColor="text1"/>
          <w:sz w:val="24"/>
        </w:rPr>
        <w:t xml:space="preserve">ve </w:t>
      </w:r>
      <w:r w:rsidR="004A0B59" w:rsidRPr="00D560A4">
        <w:rPr>
          <w:rFonts w:ascii="Times New Roman" w:hAnsi="Times New Roman" w:cs="Times New Roman"/>
          <w:noProof/>
          <w:color w:val="000000" w:themeColor="text1"/>
          <w:sz w:val="24"/>
        </w:rPr>
        <w:t xml:space="preserve"> “BEP Tamamlayıcı Bileşenler Alt Ölçeği” </w:t>
      </w:r>
      <w:r w:rsidR="004A0B59">
        <w:rPr>
          <w:rFonts w:ascii="Times New Roman" w:hAnsi="Times New Roman" w:cs="Times New Roman"/>
          <w:sz w:val="24"/>
          <w:szCs w:val="24"/>
        </w:rPr>
        <w:t xml:space="preserve">olmak üzere iki alt ölçekten oluşan 16 maddeli bir ölçektir. </w:t>
      </w:r>
      <w:proofErr w:type="spellStart"/>
      <w:r w:rsidR="004A0B59">
        <w:rPr>
          <w:rFonts w:ascii="Times New Roman" w:hAnsi="Times New Roman" w:cs="Times New Roman"/>
          <w:sz w:val="24"/>
          <w:szCs w:val="24"/>
        </w:rPr>
        <w:t>BEPKDÖ’nün</w:t>
      </w:r>
      <w:proofErr w:type="spellEnd"/>
      <w:r w:rsidR="004A0B59">
        <w:rPr>
          <w:rFonts w:ascii="Times New Roman" w:hAnsi="Times New Roman" w:cs="Times New Roman"/>
          <w:sz w:val="24"/>
          <w:szCs w:val="24"/>
        </w:rPr>
        <w:t xml:space="preserve"> </w:t>
      </w:r>
      <w:r w:rsidRPr="00C56C4F">
        <w:rPr>
          <w:rFonts w:ascii="Times New Roman" w:hAnsi="Times New Roman" w:cs="Times New Roman"/>
          <w:sz w:val="24"/>
          <w:szCs w:val="24"/>
        </w:rPr>
        <w:t xml:space="preserve">geçerlik ve güvenirlik çalışması 180 BEP ile gerçekleştirilmiştir. Verilerin normal dağıldığı görüldükten sonra </w:t>
      </w:r>
      <w:r w:rsidRPr="00C56C4F">
        <w:rPr>
          <w:rFonts w:ascii="Times New Roman" w:hAnsi="Times New Roman" w:cs="Times New Roman"/>
          <w:sz w:val="24"/>
        </w:rPr>
        <w:t xml:space="preserve">geçerlikle ilgili olarak kapsam geçerliği ve yapı geçerliği, güvenirliğe ilgili olarak iç tutarlık katsayısı, </w:t>
      </w:r>
      <w:r w:rsidRPr="00C56C4F">
        <w:rPr>
          <w:rFonts w:ascii="Times New Roman" w:hAnsi="Times New Roman" w:cs="Times New Roman"/>
          <w:sz w:val="24"/>
          <w:szCs w:val="20"/>
        </w:rPr>
        <w:t>madde toplam korelasyonu ve alt ölçekler arası korelasyon, alt üst 27 ve puanlayıcılar arası güvenirlik incelenmiştir.</w:t>
      </w:r>
      <w:r w:rsidR="00C56C4F" w:rsidRPr="00C56C4F">
        <w:rPr>
          <w:rFonts w:ascii="Times New Roman" w:hAnsi="Times New Roman" w:cs="Times New Roman"/>
          <w:sz w:val="24"/>
          <w:szCs w:val="20"/>
        </w:rPr>
        <w:t xml:space="preserve"> </w:t>
      </w:r>
      <w:r w:rsidR="00C56C4F" w:rsidRPr="00C56C4F">
        <w:rPr>
          <w:rFonts w:ascii="Times New Roman" w:hAnsi="Times New Roman" w:cs="Times New Roman"/>
          <w:sz w:val="24"/>
          <w:szCs w:val="24"/>
        </w:rPr>
        <w:t>BEP kalitesini ölçen, geçerliği ve güvenirliği ortaya konulmuş, Türkçe başka bir araca ulaşılamadığı için ölçüt bağımlı geçerlik incelenememiştir.</w:t>
      </w:r>
      <w:r w:rsidR="007C678D">
        <w:rPr>
          <w:rFonts w:ascii="Times New Roman" w:hAnsi="Times New Roman" w:cs="Times New Roman"/>
          <w:sz w:val="24"/>
          <w:szCs w:val="24"/>
        </w:rPr>
        <w:t xml:space="preserve"> </w:t>
      </w:r>
      <w:proofErr w:type="spellStart"/>
      <w:r w:rsidRPr="00C56C4F">
        <w:rPr>
          <w:rFonts w:ascii="Times New Roman" w:hAnsi="Times New Roman" w:cs="Times New Roman"/>
          <w:sz w:val="24"/>
          <w:szCs w:val="20"/>
        </w:rPr>
        <w:t>BEPKDÖ’nün</w:t>
      </w:r>
      <w:proofErr w:type="spellEnd"/>
      <w:r w:rsidRPr="00C56C4F">
        <w:rPr>
          <w:rFonts w:ascii="Times New Roman" w:hAnsi="Times New Roman" w:cs="Times New Roman"/>
          <w:sz w:val="24"/>
          <w:szCs w:val="20"/>
        </w:rPr>
        <w:t xml:space="preserve"> kapsam geçerliği </w:t>
      </w:r>
      <w:proofErr w:type="spellStart"/>
      <w:r w:rsidRPr="00C56C4F">
        <w:rPr>
          <w:rFonts w:ascii="Times New Roman" w:hAnsi="Times New Roman" w:cs="Times New Roman"/>
          <w:sz w:val="24"/>
          <w:szCs w:val="20"/>
        </w:rPr>
        <w:t>Davis’in</w:t>
      </w:r>
      <w:proofErr w:type="spellEnd"/>
      <w:r w:rsidRPr="00C56C4F">
        <w:rPr>
          <w:rFonts w:ascii="Times New Roman" w:hAnsi="Times New Roman" w:cs="Times New Roman"/>
          <w:sz w:val="24"/>
          <w:szCs w:val="20"/>
        </w:rPr>
        <w:t xml:space="preserve"> (1992) geliştirdiği kapsam geçerliği indeksi kullanılarak alan uzmanı altı kişinin görüşleri doğrultusunda hesaplanmıştır. Kapsam geçerliği incelemesi sonucunda 19 madde korunmuştur.</w:t>
      </w:r>
      <w:r w:rsidR="007C678D">
        <w:rPr>
          <w:rFonts w:ascii="Times New Roman" w:hAnsi="Times New Roman" w:cs="Times New Roman"/>
          <w:sz w:val="24"/>
          <w:szCs w:val="24"/>
        </w:rPr>
        <w:t xml:space="preserve"> </w:t>
      </w:r>
      <w:r w:rsidR="00C56C4F" w:rsidRPr="00C56C4F">
        <w:rPr>
          <w:rFonts w:ascii="Times New Roman" w:hAnsi="Times New Roman" w:cs="Times New Roman"/>
          <w:sz w:val="24"/>
          <w:szCs w:val="24"/>
        </w:rPr>
        <w:t xml:space="preserve">Çalışmada faktör analizi “temel bileşenler analizi” aracılığıyla gerçekleştirilmiştir. Faktör analizi için uygunluk değerlendirilmesinde yararlanılabilecek </w:t>
      </w:r>
      <w:r w:rsidR="00C56C4F" w:rsidRPr="00C56C4F">
        <w:rPr>
          <w:rFonts w:ascii="Times New Roman" w:hAnsi="Times New Roman" w:cs="Times New Roman"/>
          <w:noProof/>
          <w:color w:val="000000" w:themeColor="text1"/>
          <w:sz w:val="24"/>
        </w:rPr>
        <w:t>Kaiser Meyer Olkin (KMO) ve Bartlett testlerinin yanı sıra faktör analizi için önemli olduğu ifade edilen maddeler arası korelasyon değerleri, anti-imaj korelasyonu ve maddelerin açıklanan ortak varyans değerleri incelenmiş</w:t>
      </w:r>
      <w:r w:rsidR="003A38FD">
        <w:rPr>
          <w:rFonts w:ascii="Times New Roman" w:hAnsi="Times New Roman" w:cs="Times New Roman"/>
          <w:noProof/>
          <w:color w:val="000000" w:themeColor="text1"/>
          <w:sz w:val="24"/>
        </w:rPr>
        <w:t xml:space="preserve">, -gerekli ise düzenlemeler yapılmış- ve yapının faktör analizine uygun olduğu kararlaştırılmıştır. Faktör analizi doğrultusunda </w:t>
      </w:r>
      <w:r w:rsidR="003A38FD" w:rsidRPr="00D560A4">
        <w:rPr>
          <w:rFonts w:ascii="Times New Roman" w:hAnsi="Times New Roman" w:cs="Times New Roman"/>
          <w:noProof/>
          <w:color w:val="000000" w:themeColor="text1"/>
          <w:sz w:val="24"/>
        </w:rPr>
        <w:t xml:space="preserve">özdeğeri 4.09, açıkladığı varyans oranı % 25.56 olan sekiz maddeli birinci faktör ve özdeğeri 3.23, açıkladığı varyans oranı % 20.19 olan sekiz maddeli ikinci faktörle birlikte toplam % </w:t>
      </w:r>
      <w:r w:rsidR="00854298">
        <w:rPr>
          <w:rFonts w:ascii="Times New Roman" w:hAnsi="Times New Roman" w:cs="Times New Roman"/>
          <w:noProof/>
          <w:color w:val="000000" w:themeColor="text1"/>
          <w:sz w:val="24"/>
        </w:rPr>
        <w:t>45.76’lık varyansa sahip 16</w:t>
      </w:r>
      <w:r w:rsidR="003A38FD" w:rsidRPr="00D560A4">
        <w:rPr>
          <w:rFonts w:ascii="Times New Roman" w:hAnsi="Times New Roman" w:cs="Times New Roman"/>
          <w:noProof/>
          <w:color w:val="000000" w:themeColor="text1"/>
          <w:sz w:val="24"/>
        </w:rPr>
        <w:t xml:space="preserve"> maddeli iki faktörlü bir ölçek oluştuğu görülmüştür. Birinci faktör </w:t>
      </w:r>
      <w:r w:rsidR="00854298">
        <w:rPr>
          <w:rFonts w:ascii="Times New Roman" w:hAnsi="Times New Roman" w:cs="Times New Roman"/>
          <w:noProof/>
          <w:color w:val="000000" w:themeColor="text1"/>
          <w:sz w:val="24"/>
        </w:rPr>
        <w:t xml:space="preserve">(sekiz madde ile) </w:t>
      </w:r>
      <w:r w:rsidR="003A38FD" w:rsidRPr="00D560A4">
        <w:rPr>
          <w:rFonts w:ascii="Times New Roman" w:hAnsi="Times New Roman" w:cs="Times New Roman"/>
          <w:noProof/>
          <w:color w:val="000000" w:themeColor="text1"/>
          <w:sz w:val="24"/>
        </w:rPr>
        <w:t>“BEP Öğretimsel Bileşenler Alt Ölçeği” olarak, ikinci faktör ise</w:t>
      </w:r>
      <w:r w:rsidR="00854298">
        <w:rPr>
          <w:rFonts w:ascii="Times New Roman" w:hAnsi="Times New Roman" w:cs="Times New Roman"/>
          <w:noProof/>
          <w:color w:val="000000" w:themeColor="text1"/>
          <w:sz w:val="24"/>
        </w:rPr>
        <w:t xml:space="preserve"> (sekiz madde ile)</w:t>
      </w:r>
      <w:r w:rsidR="003A38FD" w:rsidRPr="00D560A4">
        <w:rPr>
          <w:rFonts w:ascii="Times New Roman" w:hAnsi="Times New Roman" w:cs="Times New Roman"/>
          <w:noProof/>
          <w:color w:val="000000" w:themeColor="text1"/>
          <w:sz w:val="24"/>
        </w:rPr>
        <w:t xml:space="preserve"> “BEP Tamamlayıcı Bileşenler Alt Ölçeği” olarak isim verilmiştir.</w:t>
      </w:r>
      <w:r w:rsidR="007C678D">
        <w:rPr>
          <w:rFonts w:ascii="Times New Roman" w:hAnsi="Times New Roman" w:cs="Times New Roman"/>
          <w:sz w:val="24"/>
          <w:szCs w:val="24"/>
        </w:rPr>
        <w:t xml:space="preserve"> </w:t>
      </w:r>
      <w:r w:rsidR="003A38FD">
        <w:rPr>
          <w:rFonts w:ascii="Times New Roman" w:hAnsi="Times New Roman" w:cs="Times New Roman"/>
          <w:noProof/>
          <w:color w:val="000000" w:themeColor="text1"/>
          <w:sz w:val="24"/>
        </w:rPr>
        <w:t xml:space="preserve">İç tutarlılık katsayısı </w:t>
      </w:r>
      <w:proofErr w:type="spellStart"/>
      <w:r w:rsidR="003A38FD" w:rsidRPr="00D560A4">
        <w:rPr>
          <w:rFonts w:ascii="Times New Roman" w:hAnsi="Times New Roman" w:cs="Times New Roman"/>
          <w:sz w:val="24"/>
          <w:szCs w:val="20"/>
        </w:rPr>
        <w:t>Cronbach</w:t>
      </w:r>
      <w:proofErr w:type="spellEnd"/>
      <w:r w:rsidR="003A38FD" w:rsidRPr="00D560A4">
        <w:rPr>
          <w:rFonts w:ascii="Times New Roman" w:hAnsi="Times New Roman" w:cs="Times New Roman"/>
          <w:sz w:val="24"/>
          <w:szCs w:val="20"/>
        </w:rPr>
        <w:t xml:space="preserve"> Alfa değeri .80 olarak</w:t>
      </w:r>
      <w:r w:rsidR="003A38FD">
        <w:rPr>
          <w:rFonts w:ascii="Times New Roman" w:hAnsi="Times New Roman" w:cs="Times New Roman"/>
          <w:sz w:val="24"/>
          <w:szCs w:val="20"/>
        </w:rPr>
        <w:t xml:space="preserve"> bulunmuştur. </w:t>
      </w:r>
      <w:r w:rsidR="003A38FD" w:rsidRPr="003A38FD">
        <w:rPr>
          <w:rFonts w:ascii="Times New Roman" w:hAnsi="Times New Roman" w:cs="Times New Roman"/>
          <w:iCs/>
          <w:noProof/>
          <w:color w:val="000000" w:themeColor="text1"/>
          <w:sz w:val="24"/>
        </w:rPr>
        <w:t>Maddeler arası toplam korelasyon ve alt ölçekler arası korelasyon değerleri</w:t>
      </w:r>
      <w:r w:rsidR="003A38FD">
        <w:rPr>
          <w:rFonts w:ascii="Times New Roman" w:hAnsi="Times New Roman" w:cs="Times New Roman"/>
          <w:iCs/>
          <w:noProof/>
          <w:color w:val="000000" w:themeColor="text1"/>
          <w:sz w:val="24"/>
        </w:rPr>
        <w:t xml:space="preserve"> incelendiğinde uygunluk şartlarını sağladıkları görülmüştür. </w:t>
      </w:r>
      <w:r w:rsidR="00402763">
        <w:rPr>
          <w:rFonts w:ascii="Times New Roman" w:hAnsi="Times New Roman" w:cs="Times New Roman"/>
          <w:iCs/>
          <w:noProof/>
          <w:color w:val="000000" w:themeColor="text1"/>
          <w:sz w:val="24"/>
        </w:rPr>
        <w:t xml:space="preserve">Alt üst 27 testi güvenirlik verileri incelendiğinde p=.000 ile </w:t>
      </w:r>
      <w:r w:rsidR="00402763">
        <w:rPr>
          <w:rFonts w:ascii="Times New Roman" w:hAnsi="Times New Roman" w:cs="Times New Roman"/>
          <w:noProof/>
          <w:color w:val="000000" w:themeColor="text1"/>
          <w:sz w:val="24"/>
          <w:szCs w:val="20"/>
        </w:rPr>
        <w:t xml:space="preserve">iki grup arasında anlamlı bir fark olduğu ve </w:t>
      </w:r>
      <w:r w:rsidR="00402763" w:rsidRPr="00D560A4">
        <w:rPr>
          <w:rFonts w:ascii="Times New Roman" w:hAnsi="Times New Roman" w:cs="Times New Roman"/>
          <w:noProof/>
          <w:color w:val="000000" w:themeColor="text1"/>
          <w:sz w:val="24"/>
          <w:szCs w:val="20"/>
        </w:rPr>
        <w:t xml:space="preserve"> </w:t>
      </w:r>
      <w:r w:rsidR="00402763">
        <w:rPr>
          <w:rFonts w:ascii="Times New Roman" w:hAnsi="Times New Roman" w:cs="Times New Roman"/>
          <w:iCs/>
          <w:noProof/>
          <w:color w:val="000000" w:themeColor="text1"/>
          <w:sz w:val="24"/>
        </w:rPr>
        <w:t xml:space="preserve">ve </w:t>
      </w:r>
      <w:r w:rsidR="00402763" w:rsidRPr="00D560A4">
        <w:rPr>
          <w:rFonts w:ascii="Times New Roman" w:hAnsi="Times New Roman" w:cs="Times New Roman"/>
          <w:noProof/>
          <w:color w:val="000000" w:themeColor="text1"/>
          <w:sz w:val="24"/>
          <w:szCs w:val="20"/>
        </w:rPr>
        <w:t>η</w:t>
      </w:r>
      <w:r w:rsidR="00402763" w:rsidRPr="00BE6538">
        <w:rPr>
          <w:rFonts w:ascii="Times New Roman" w:hAnsi="Times New Roman" w:cs="Times New Roman"/>
          <w:noProof/>
          <w:color w:val="000000" w:themeColor="text1"/>
          <w:sz w:val="24"/>
          <w:szCs w:val="20"/>
          <w:vertAlign w:val="superscript"/>
        </w:rPr>
        <w:t>2</w:t>
      </w:r>
      <w:r w:rsidR="00402763" w:rsidRPr="00D560A4">
        <w:rPr>
          <w:rFonts w:ascii="Times New Roman" w:hAnsi="Times New Roman" w:cs="Times New Roman"/>
          <w:noProof/>
          <w:color w:val="000000" w:themeColor="text1"/>
          <w:sz w:val="24"/>
          <w:szCs w:val="20"/>
        </w:rPr>
        <w:t>=.83</w:t>
      </w:r>
      <w:r w:rsidR="00402763">
        <w:rPr>
          <w:rFonts w:ascii="Times New Roman" w:hAnsi="Times New Roman" w:cs="Times New Roman"/>
          <w:noProof/>
          <w:color w:val="000000" w:themeColor="text1"/>
          <w:sz w:val="24"/>
          <w:szCs w:val="20"/>
        </w:rPr>
        <w:t xml:space="preserve"> ile </w:t>
      </w:r>
      <w:r w:rsidR="00402763" w:rsidRPr="00D560A4">
        <w:rPr>
          <w:rFonts w:ascii="Times New Roman" w:hAnsi="Times New Roman" w:cs="Times New Roman"/>
          <w:noProof/>
          <w:color w:val="000000" w:themeColor="text1"/>
          <w:sz w:val="24"/>
          <w:szCs w:val="20"/>
        </w:rPr>
        <w:t>geniş etki büyüklüğü</w:t>
      </w:r>
      <w:r w:rsidR="00402763">
        <w:rPr>
          <w:rFonts w:ascii="Times New Roman" w:hAnsi="Times New Roman" w:cs="Times New Roman"/>
          <w:noProof/>
          <w:color w:val="000000" w:themeColor="text1"/>
          <w:sz w:val="24"/>
          <w:szCs w:val="20"/>
        </w:rPr>
        <w:t>nün</w:t>
      </w:r>
      <w:r w:rsidR="00402763" w:rsidRPr="00D560A4">
        <w:rPr>
          <w:rFonts w:ascii="Times New Roman" w:hAnsi="Times New Roman" w:cs="Times New Roman"/>
          <w:noProof/>
          <w:color w:val="000000" w:themeColor="text1"/>
          <w:sz w:val="24"/>
          <w:szCs w:val="20"/>
        </w:rPr>
        <w:t xml:space="preserve"> sağla</w:t>
      </w:r>
      <w:r w:rsidR="00402763">
        <w:rPr>
          <w:rFonts w:ascii="Times New Roman" w:hAnsi="Times New Roman" w:cs="Times New Roman"/>
          <w:noProof/>
          <w:color w:val="000000" w:themeColor="text1"/>
          <w:sz w:val="24"/>
          <w:szCs w:val="20"/>
        </w:rPr>
        <w:t>n</w:t>
      </w:r>
      <w:r w:rsidR="00402763" w:rsidRPr="00D560A4">
        <w:rPr>
          <w:rFonts w:ascii="Times New Roman" w:hAnsi="Times New Roman" w:cs="Times New Roman"/>
          <w:noProof/>
          <w:color w:val="000000" w:themeColor="text1"/>
          <w:sz w:val="24"/>
          <w:szCs w:val="20"/>
        </w:rPr>
        <w:t>dığı görülm</w:t>
      </w:r>
      <w:r w:rsidR="00402763">
        <w:rPr>
          <w:rFonts w:ascii="Times New Roman" w:hAnsi="Times New Roman" w:cs="Times New Roman"/>
          <w:noProof/>
          <w:color w:val="000000" w:themeColor="text1"/>
          <w:sz w:val="24"/>
          <w:szCs w:val="20"/>
        </w:rPr>
        <w:t>üştür. Sınıf içi korelasyon katsayısı ve Kendall’ın uyuşum katasayısı W incelendiğinde puanlayıcı içi ve puanlayıcılara arası güvenirliğin sağlandığı görülmüştür.</w:t>
      </w:r>
    </w:p>
    <w:p w14:paraId="3DA78C50" w14:textId="4C07ACEF" w:rsidR="00854298" w:rsidRPr="003146A0" w:rsidRDefault="00EF0B3A" w:rsidP="003146A0">
      <w:pPr>
        <w:jc w:val="center"/>
        <w:rPr>
          <w:rFonts w:ascii="Times New Roman" w:hAnsi="Times New Roman" w:cs="Times New Roman"/>
          <w:b/>
          <w:bCs/>
          <w:sz w:val="24"/>
          <w:szCs w:val="24"/>
        </w:rPr>
      </w:pPr>
      <w:r w:rsidRPr="003146A0">
        <w:rPr>
          <w:rFonts w:ascii="Times New Roman" w:hAnsi="Times New Roman" w:cs="Times New Roman"/>
          <w:b/>
          <w:bCs/>
          <w:sz w:val="24"/>
          <w:szCs w:val="24"/>
        </w:rPr>
        <w:t>BEPKDÖ KULLANIMINA DAİR EK BİLGİLER</w:t>
      </w:r>
    </w:p>
    <w:p w14:paraId="3D7028DC" w14:textId="013EBA6E" w:rsidR="001F51AB" w:rsidRPr="003146A0" w:rsidRDefault="001F51AB" w:rsidP="003146A0">
      <w:pPr>
        <w:tabs>
          <w:tab w:val="left" w:pos="567"/>
        </w:tabs>
        <w:spacing w:after="60" w:line="360" w:lineRule="auto"/>
        <w:jc w:val="both"/>
        <w:rPr>
          <w:rFonts w:ascii="Times New Roman" w:hAnsi="Times New Roman" w:cs="Times New Roman"/>
          <w:sz w:val="24"/>
          <w:szCs w:val="24"/>
        </w:rPr>
      </w:pPr>
      <w:r w:rsidRPr="003146A0">
        <w:rPr>
          <w:rFonts w:ascii="Times New Roman" w:hAnsi="Times New Roman" w:cs="Times New Roman"/>
          <w:sz w:val="24"/>
          <w:szCs w:val="24"/>
        </w:rPr>
        <w:lastRenderedPageBreak/>
        <w:tab/>
      </w:r>
      <w:r w:rsidR="00854298" w:rsidRPr="003146A0">
        <w:rPr>
          <w:rFonts w:ascii="Times New Roman" w:hAnsi="Times New Roman" w:cs="Times New Roman"/>
          <w:sz w:val="24"/>
          <w:szCs w:val="24"/>
        </w:rPr>
        <w:t xml:space="preserve">Puanlayıcıların, puanlamaya başlamadan önce yönergeyi ve her maddenin altındaki açıklamaları dikkatle okuması, maddelerin verilenler doğrultusunda değerlendirilmesi önem taşımaktadır. Özellikle performans, uzun dönemli amaçlar ve kısa dönemli amaçlar, koşul, ölçüt ile ilgili maddeler dikkat gerektiren maddelerdir. </w:t>
      </w:r>
    </w:p>
    <w:p w14:paraId="4616FEBB" w14:textId="7A16475D" w:rsidR="00854298" w:rsidRPr="003146A0" w:rsidRDefault="001F51AB" w:rsidP="003146A0">
      <w:pPr>
        <w:tabs>
          <w:tab w:val="left" w:pos="567"/>
        </w:tabs>
        <w:spacing w:after="60" w:line="360" w:lineRule="auto"/>
        <w:jc w:val="both"/>
        <w:rPr>
          <w:rFonts w:ascii="Times New Roman" w:hAnsi="Times New Roman" w:cs="Times New Roman"/>
          <w:sz w:val="24"/>
          <w:szCs w:val="24"/>
        </w:rPr>
      </w:pPr>
      <w:r w:rsidRPr="003146A0">
        <w:rPr>
          <w:rFonts w:ascii="Times New Roman" w:hAnsi="Times New Roman" w:cs="Times New Roman"/>
          <w:sz w:val="24"/>
          <w:szCs w:val="24"/>
        </w:rPr>
        <w:tab/>
      </w:r>
      <w:r w:rsidR="00854298" w:rsidRPr="003146A0">
        <w:rPr>
          <w:rFonts w:ascii="Times New Roman" w:hAnsi="Times New Roman" w:cs="Times New Roman"/>
          <w:sz w:val="24"/>
          <w:szCs w:val="24"/>
        </w:rPr>
        <w:t>Ö</w:t>
      </w:r>
      <w:r w:rsidRPr="003146A0">
        <w:rPr>
          <w:rFonts w:ascii="Times New Roman" w:hAnsi="Times New Roman" w:cs="Times New Roman"/>
          <w:sz w:val="24"/>
          <w:szCs w:val="24"/>
        </w:rPr>
        <w:t xml:space="preserve">rneğin uzun dönemli amaç olarak “Ali ‘Çorabını giy.’ yönergesi verildiğinde %90 doğrulukta çorabını bağımsız olarak giyer.” ifadesi yer alıyor. Kısa dönemli amaçlar da bu becerinin analiz basamakları –Çorabı tutar. Çorabı ayağının ucuna yerleştirir. vb. Bu gibi durumlarda aslında öğretimsel amaç olarak ele alınan amaçların kısa dönemli amaç olarak yazıldığı görülmektedir. Bu tür durumlarla karşılaşıldığında puanlayıcılar çocuğun performansı doğrultusunda karar almalıdırlar. Bu sebeple </w:t>
      </w:r>
      <w:proofErr w:type="spellStart"/>
      <w:r w:rsidRPr="003146A0">
        <w:rPr>
          <w:rFonts w:ascii="Times New Roman" w:hAnsi="Times New Roman" w:cs="Times New Roman"/>
          <w:sz w:val="24"/>
          <w:szCs w:val="24"/>
        </w:rPr>
        <w:t>puanlayıclar</w:t>
      </w:r>
      <w:proofErr w:type="spellEnd"/>
      <w:r w:rsidRPr="003146A0">
        <w:rPr>
          <w:rFonts w:ascii="Times New Roman" w:hAnsi="Times New Roman" w:cs="Times New Roman"/>
          <w:sz w:val="24"/>
          <w:szCs w:val="24"/>
        </w:rPr>
        <w:t xml:space="preserve"> puanlama öncesinde en az 5 </w:t>
      </w:r>
      <w:proofErr w:type="spellStart"/>
      <w:r w:rsidRPr="003146A0">
        <w:rPr>
          <w:rFonts w:ascii="Times New Roman" w:hAnsi="Times New Roman" w:cs="Times New Roman"/>
          <w:sz w:val="24"/>
          <w:szCs w:val="24"/>
        </w:rPr>
        <w:t>BEP’i</w:t>
      </w:r>
      <w:proofErr w:type="spellEnd"/>
      <w:r w:rsidRPr="003146A0">
        <w:rPr>
          <w:rFonts w:ascii="Times New Roman" w:hAnsi="Times New Roman" w:cs="Times New Roman"/>
          <w:sz w:val="24"/>
          <w:szCs w:val="24"/>
        </w:rPr>
        <w:t xml:space="preserve"> baştan sonu birlikte değerlendirerek kendi aralarındaki görüş farklı</w:t>
      </w:r>
      <w:r w:rsidR="00D06D09" w:rsidRPr="003146A0">
        <w:rPr>
          <w:rFonts w:ascii="Times New Roman" w:hAnsi="Times New Roman" w:cs="Times New Roman"/>
          <w:sz w:val="24"/>
          <w:szCs w:val="24"/>
        </w:rPr>
        <w:t xml:space="preserve">lığı olan yerleri belirlemeli ve bu farklılıkların sebeplerini tartışarak görüş birliğine varmalıdırlar. Bu durum puanlayıcıların özel eğitim bilgileri ve uzmanlıklarıyla da ilişkilidir. </w:t>
      </w:r>
    </w:p>
    <w:p w14:paraId="60DC6250" w14:textId="7D7AF499" w:rsidR="00D06D09" w:rsidRPr="003146A0" w:rsidRDefault="00D06D09" w:rsidP="003146A0">
      <w:pPr>
        <w:tabs>
          <w:tab w:val="left" w:pos="567"/>
        </w:tabs>
        <w:spacing w:after="60" w:line="360" w:lineRule="auto"/>
        <w:jc w:val="both"/>
        <w:rPr>
          <w:rFonts w:ascii="Times New Roman" w:hAnsi="Times New Roman" w:cs="Times New Roman"/>
          <w:sz w:val="24"/>
          <w:szCs w:val="24"/>
        </w:rPr>
      </w:pPr>
      <w:r w:rsidRPr="003146A0">
        <w:rPr>
          <w:rFonts w:ascii="Times New Roman" w:hAnsi="Times New Roman" w:cs="Times New Roman"/>
          <w:sz w:val="24"/>
          <w:szCs w:val="24"/>
        </w:rPr>
        <w:tab/>
        <w:t xml:space="preserve">Koşul ve ölçüt ile ilgili maddelerde ifadelerin ayrımına dikkat edilmelidir. </w:t>
      </w:r>
      <w:r w:rsidR="009C6FE7" w:rsidRPr="003146A0">
        <w:rPr>
          <w:rFonts w:ascii="Times New Roman" w:hAnsi="Times New Roman" w:cs="Times New Roman"/>
          <w:sz w:val="24"/>
          <w:szCs w:val="24"/>
        </w:rPr>
        <w:t xml:space="preserve">Örneğin </w:t>
      </w:r>
      <w:r w:rsidRPr="003146A0">
        <w:rPr>
          <w:rFonts w:ascii="Times New Roman" w:hAnsi="Times New Roman" w:cs="Times New Roman"/>
          <w:sz w:val="24"/>
          <w:szCs w:val="24"/>
        </w:rPr>
        <w:t xml:space="preserve">“Ali koşarak 5 adım atar.” ifadesinde “koşarak” </w:t>
      </w:r>
      <w:r w:rsidR="009C6FE7" w:rsidRPr="003146A0">
        <w:rPr>
          <w:rFonts w:ascii="Times New Roman" w:hAnsi="Times New Roman" w:cs="Times New Roman"/>
          <w:sz w:val="24"/>
          <w:szCs w:val="24"/>
        </w:rPr>
        <w:t xml:space="preserve"> ifadesinin koşul olmaması gibi… Burada temel sorun amaç ifadelerinin dil bilgisine uygun olmamasından kaynaklanabilmektedir. </w:t>
      </w:r>
    </w:p>
    <w:p w14:paraId="7106900F" w14:textId="3AF291B3" w:rsidR="009C6FE7" w:rsidRPr="003146A0" w:rsidRDefault="009C6FE7" w:rsidP="003146A0">
      <w:pPr>
        <w:tabs>
          <w:tab w:val="left" w:pos="567"/>
        </w:tabs>
        <w:spacing w:after="60" w:line="360" w:lineRule="auto"/>
        <w:jc w:val="both"/>
        <w:rPr>
          <w:rFonts w:ascii="Times New Roman" w:hAnsi="Times New Roman" w:cs="Times New Roman"/>
          <w:sz w:val="24"/>
          <w:szCs w:val="24"/>
        </w:rPr>
      </w:pPr>
      <w:r w:rsidRPr="003146A0">
        <w:rPr>
          <w:rFonts w:ascii="Times New Roman" w:hAnsi="Times New Roman" w:cs="Times New Roman"/>
          <w:sz w:val="24"/>
          <w:szCs w:val="24"/>
        </w:rPr>
        <w:tab/>
        <w:t>Belirtilen maddeler başta olmak üzere tüm maddeler dikkatle incelenerek 5 BEP</w:t>
      </w:r>
      <w:r w:rsidR="003146A0">
        <w:rPr>
          <w:rFonts w:ascii="Times New Roman" w:hAnsi="Times New Roman" w:cs="Times New Roman"/>
          <w:sz w:val="24"/>
          <w:szCs w:val="24"/>
        </w:rPr>
        <w:t xml:space="preserve"> </w:t>
      </w:r>
      <w:r w:rsidRPr="003146A0">
        <w:rPr>
          <w:rFonts w:ascii="Times New Roman" w:hAnsi="Times New Roman" w:cs="Times New Roman"/>
          <w:sz w:val="24"/>
          <w:szCs w:val="24"/>
        </w:rPr>
        <w:t>puanlayıc</w:t>
      </w:r>
      <w:r w:rsidR="003146A0">
        <w:rPr>
          <w:rFonts w:ascii="Times New Roman" w:hAnsi="Times New Roman" w:cs="Times New Roman"/>
          <w:sz w:val="24"/>
          <w:szCs w:val="24"/>
        </w:rPr>
        <w:t>ı</w:t>
      </w:r>
      <w:r w:rsidRPr="003146A0">
        <w:rPr>
          <w:rFonts w:ascii="Times New Roman" w:hAnsi="Times New Roman" w:cs="Times New Roman"/>
          <w:sz w:val="24"/>
          <w:szCs w:val="24"/>
        </w:rPr>
        <w:t>lar tarafından ayrı olarak puanlanıp karşılaştırıldığında bu tür sorunlarla karşılaşılmasının önüne geçilecektir. Gerekirse 5 BEP daha ortak olarak puanlanabilir. Önemli olan puanlamada kimsenin “bence” ifadesine gerek duymadan net olarak karara varabilmesidir.</w:t>
      </w:r>
    </w:p>
    <w:p w14:paraId="23793804" w14:textId="3EBA2C8A" w:rsidR="003146A0" w:rsidRDefault="00EF0B3A" w:rsidP="00EF0B3A">
      <w:pPr>
        <w:tabs>
          <w:tab w:val="left" w:pos="567"/>
        </w:tabs>
        <w:spacing w:after="60" w:line="360" w:lineRule="auto"/>
        <w:jc w:val="center"/>
        <w:rPr>
          <w:rFonts w:ascii="Times New Roman" w:hAnsi="Times New Roman" w:cs="Times New Roman"/>
          <w:b/>
          <w:bCs/>
          <w:sz w:val="24"/>
          <w:szCs w:val="24"/>
        </w:rPr>
      </w:pPr>
      <w:r w:rsidRPr="003146A0">
        <w:rPr>
          <w:rFonts w:ascii="Times New Roman" w:hAnsi="Times New Roman" w:cs="Times New Roman"/>
          <w:b/>
          <w:bCs/>
          <w:sz w:val="24"/>
          <w:szCs w:val="24"/>
        </w:rPr>
        <w:t>PUANLAMA</w:t>
      </w:r>
    </w:p>
    <w:tbl>
      <w:tblPr>
        <w:tblStyle w:val="TabloKlavuzu"/>
        <w:tblW w:w="0" w:type="auto"/>
        <w:tblLook w:val="04A0" w:firstRow="1" w:lastRow="0" w:firstColumn="1" w:lastColumn="0" w:noHBand="0" w:noVBand="1"/>
      </w:tblPr>
      <w:tblGrid>
        <w:gridCol w:w="4106"/>
        <w:gridCol w:w="4536"/>
      </w:tblGrid>
      <w:tr w:rsidR="00377BA5" w14:paraId="76DB790B" w14:textId="77777777" w:rsidTr="00C136E0">
        <w:tc>
          <w:tcPr>
            <w:tcW w:w="8642" w:type="dxa"/>
            <w:gridSpan w:val="2"/>
          </w:tcPr>
          <w:p w14:paraId="4241F186" w14:textId="088A5285" w:rsidR="00377BA5" w:rsidRPr="003146A0" w:rsidRDefault="00377BA5" w:rsidP="00377BA5">
            <w:pPr>
              <w:tabs>
                <w:tab w:val="left" w:pos="567"/>
              </w:tabs>
              <w:spacing w:after="60" w:line="360" w:lineRule="auto"/>
              <w:jc w:val="center"/>
              <w:rPr>
                <w:rFonts w:ascii="Times New Roman" w:hAnsi="Times New Roman" w:cs="Times New Roman"/>
                <w:b/>
                <w:bCs/>
                <w:sz w:val="24"/>
                <w:szCs w:val="24"/>
              </w:rPr>
            </w:pPr>
            <w:r>
              <w:rPr>
                <w:rFonts w:ascii="Times New Roman" w:hAnsi="Times New Roman" w:cs="Times New Roman"/>
                <w:b/>
                <w:bCs/>
                <w:sz w:val="24"/>
                <w:szCs w:val="24"/>
              </w:rPr>
              <w:t>BEPKDÖ de Yer Alan Maddelerin Alt Ölçeklere Göre Dağılımı</w:t>
            </w:r>
          </w:p>
        </w:tc>
      </w:tr>
      <w:tr w:rsidR="00377BA5" w14:paraId="6B692E2F" w14:textId="77777777" w:rsidTr="00377BA5">
        <w:tc>
          <w:tcPr>
            <w:tcW w:w="4106" w:type="dxa"/>
          </w:tcPr>
          <w:p w14:paraId="3008665C" w14:textId="1F49767F" w:rsidR="00377BA5" w:rsidRDefault="00377BA5" w:rsidP="003146A0">
            <w:pPr>
              <w:tabs>
                <w:tab w:val="left" w:pos="567"/>
              </w:tabs>
              <w:spacing w:after="60" w:line="360" w:lineRule="auto"/>
              <w:jc w:val="both"/>
              <w:rPr>
                <w:rFonts w:ascii="Times New Roman" w:hAnsi="Times New Roman" w:cs="Times New Roman"/>
                <w:b/>
                <w:bCs/>
                <w:sz w:val="24"/>
                <w:szCs w:val="24"/>
              </w:rPr>
            </w:pPr>
            <w:r w:rsidRPr="00377BA5">
              <w:rPr>
                <w:rFonts w:ascii="Times New Roman" w:hAnsi="Times New Roman" w:cs="Times New Roman"/>
                <w:b/>
                <w:bCs/>
                <w:color w:val="FF0000"/>
                <w:sz w:val="24"/>
                <w:szCs w:val="24"/>
              </w:rPr>
              <w:t>BEP Öğretimsel Bileşenler Alt Ölçeği</w:t>
            </w:r>
          </w:p>
        </w:tc>
        <w:tc>
          <w:tcPr>
            <w:tcW w:w="4536" w:type="dxa"/>
          </w:tcPr>
          <w:p w14:paraId="4D4BAE43" w14:textId="1049F069" w:rsidR="00377BA5" w:rsidRDefault="00377BA5" w:rsidP="003146A0">
            <w:pPr>
              <w:tabs>
                <w:tab w:val="left" w:pos="567"/>
              </w:tabs>
              <w:spacing w:after="60" w:line="360" w:lineRule="auto"/>
              <w:jc w:val="both"/>
              <w:rPr>
                <w:rFonts w:ascii="Times New Roman" w:hAnsi="Times New Roman" w:cs="Times New Roman"/>
                <w:b/>
                <w:bCs/>
                <w:sz w:val="24"/>
                <w:szCs w:val="24"/>
              </w:rPr>
            </w:pPr>
            <w:r w:rsidRPr="00377BA5">
              <w:rPr>
                <w:rFonts w:ascii="Times New Roman" w:hAnsi="Times New Roman" w:cs="Times New Roman"/>
                <w:b/>
                <w:bCs/>
                <w:color w:val="0070C0"/>
                <w:sz w:val="24"/>
                <w:szCs w:val="24"/>
              </w:rPr>
              <w:t>BEP Tamamlayıcı Bileşenler Alt Ölçeği</w:t>
            </w:r>
          </w:p>
        </w:tc>
      </w:tr>
      <w:tr w:rsidR="00377BA5" w14:paraId="38333482" w14:textId="77777777" w:rsidTr="00377BA5">
        <w:tc>
          <w:tcPr>
            <w:tcW w:w="4106" w:type="dxa"/>
          </w:tcPr>
          <w:p w14:paraId="3D1DA5DA" w14:textId="5D2C97C2" w:rsidR="00377BA5" w:rsidRPr="00377BA5" w:rsidRDefault="00377BA5" w:rsidP="003146A0">
            <w:pPr>
              <w:tabs>
                <w:tab w:val="left" w:pos="567"/>
              </w:tabs>
              <w:spacing w:after="60" w:line="360" w:lineRule="auto"/>
              <w:jc w:val="both"/>
              <w:rPr>
                <w:rFonts w:ascii="Times New Roman" w:hAnsi="Times New Roman" w:cs="Times New Roman"/>
                <w:sz w:val="24"/>
                <w:szCs w:val="24"/>
              </w:rPr>
            </w:pPr>
            <w:r w:rsidRPr="00377BA5">
              <w:rPr>
                <w:rFonts w:ascii="Times New Roman" w:hAnsi="Times New Roman" w:cs="Times New Roman"/>
                <w:sz w:val="24"/>
                <w:szCs w:val="24"/>
              </w:rPr>
              <w:t>Madde 1</w:t>
            </w:r>
          </w:p>
        </w:tc>
        <w:tc>
          <w:tcPr>
            <w:tcW w:w="4536" w:type="dxa"/>
          </w:tcPr>
          <w:p w14:paraId="357081E0" w14:textId="484F5254" w:rsidR="00377BA5" w:rsidRPr="00377BA5" w:rsidRDefault="00377BA5" w:rsidP="003146A0">
            <w:pPr>
              <w:tabs>
                <w:tab w:val="left" w:pos="567"/>
              </w:tabs>
              <w:spacing w:after="60" w:line="360" w:lineRule="auto"/>
              <w:jc w:val="both"/>
              <w:rPr>
                <w:rFonts w:ascii="Times New Roman" w:hAnsi="Times New Roman" w:cs="Times New Roman"/>
                <w:sz w:val="24"/>
                <w:szCs w:val="24"/>
              </w:rPr>
            </w:pPr>
            <w:r w:rsidRPr="00377BA5">
              <w:rPr>
                <w:rFonts w:ascii="Times New Roman" w:hAnsi="Times New Roman" w:cs="Times New Roman"/>
                <w:sz w:val="24"/>
                <w:szCs w:val="24"/>
              </w:rPr>
              <w:t>Madde 2</w:t>
            </w:r>
          </w:p>
        </w:tc>
      </w:tr>
      <w:tr w:rsidR="00377BA5" w14:paraId="35873759" w14:textId="77777777" w:rsidTr="00377BA5">
        <w:tc>
          <w:tcPr>
            <w:tcW w:w="4106" w:type="dxa"/>
          </w:tcPr>
          <w:p w14:paraId="1F7239AB" w14:textId="4954C33A" w:rsidR="00377BA5" w:rsidRPr="00377BA5" w:rsidRDefault="00377BA5" w:rsidP="003146A0">
            <w:pPr>
              <w:tabs>
                <w:tab w:val="left" w:pos="567"/>
              </w:tabs>
              <w:spacing w:after="60" w:line="360" w:lineRule="auto"/>
              <w:jc w:val="both"/>
              <w:rPr>
                <w:rFonts w:ascii="Times New Roman" w:hAnsi="Times New Roman" w:cs="Times New Roman"/>
                <w:sz w:val="24"/>
                <w:szCs w:val="24"/>
              </w:rPr>
            </w:pPr>
            <w:r w:rsidRPr="00377BA5">
              <w:rPr>
                <w:rFonts w:ascii="Times New Roman" w:hAnsi="Times New Roman" w:cs="Times New Roman"/>
                <w:sz w:val="24"/>
                <w:szCs w:val="24"/>
              </w:rPr>
              <w:t>Madde 3</w:t>
            </w:r>
          </w:p>
        </w:tc>
        <w:tc>
          <w:tcPr>
            <w:tcW w:w="4536" w:type="dxa"/>
          </w:tcPr>
          <w:p w14:paraId="7C1B11CF" w14:textId="46C0BC8B" w:rsidR="00377BA5" w:rsidRPr="00377BA5" w:rsidRDefault="00377BA5" w:rsidP="003146A0">
            <w:pPr>
              <w:tabs>
                <w:tab w:val="left" w:pos="567"/>
              </w:tabs>
              <w:spacing w:after="60" w:line="360" w:lineRule="auto"/>
              <w:jc w:val="both"/>
              <w:rPr>
                <w:rFonts w:ascii="Times New Roman" w:hAnsi="Times New Roman" w:cs="Times New Roman"/>
                <w:sz w:val="24"/>
                <w:szCs w:val="24"/>
              </w:rPr>
            </w:pPr>
            <w:r w:rsidRPr="00377BA5">
              <w:rPr>
                <w:rFonts w:ascii="Times New Roman" w:hAnsi="Times New Roman" w:cs="Times New Roman"/>
                <w:sz w:val="24"/>
                <w:szCs w:val="24"/>
              </w:rPr>
              <w:t>Madde 8</w:t>
            </w:r>
          </w:p>
        </w:tc>
      </w:tr>
      <w:tr w:rsidR="00377BA5" w14:paraId="2809C6E3" w14:textId="77777777" w:rsidTr="00377BA5">
        <w:tc>
          <w:tcPr>
            <w:tcW w:w="4106" w:type="dxa"/>
          </w:tcPr>
          <w:p w14:paraId="1F6322A2" w14:textId="60A8ABFE" w:rsidR="00377BA5" w:rsidRPr="00377BA5" w:rsidRDefault="00377BA5" w:rsidP="003146A0">
            <w:pPr>
              <w:tabs>
                <w:tab w:val="left" w:pos="567"/>
              </w:tabs>
              <w:spacing w:after="60" w:line="360" w:lineRule="auto"/>
              <w:jc w:val="both"/>
              <w:rPr>
                <w:rFonts w:ascii="Times New Roman" w:hAnsi="Times New Roman" w:cs="Times New Roman"/>
                <w:sz w:val="24"/>
                <w:szCs w:val="24"/>
              </w:rPr>
            </w:pPr>
            <w:r w:rsidRPr="00377BA5">
              <w:rPr>
                <w:rFonts w:ascii="Times New Roman" w:hAnsi="Times New Roman" w:cs="Times New Roman"/>
                <w:sz w:val="24"/>
                <w:szCs w:val="24"/>
              </w:rPr>
              <w:t>Madde 4</w:t>
            </w:r>
          </w:p>
        </w:tc>
        <w:tc>
          <w:tcPr>
            <w:tcW w:w="4536" w:type="dxa"/>
          </w:tcPr>
          <w:p w14:paraId="39345766" w14:textId="1D7DE2AB" w:rsidR="00377BA5" w:rsidRPr="00377BA5" w:rsidRDefault="00377BA5" w:rsidP="003146A0">
            <w:pPr>
              <w:tabs>
                <w:tab w:val="left" w:pos="567"/>
              </w:tabs>
              <w:spacing w:after="60" w:line="360" w:lineRule="auto"/>
              <w:jc w:val="both"/>
              <w:rPr>
                <w:rFonts w:ascii="Times New Roman" w:hAnsi="Times New Roman" w:cs="Times New Roman"/>
                <w:sz w:val="24"/>
                <w:szCs w:val="24"/>
              </w:rPr>
            </w:pPr>
            <w:r w:rsidRPr="00377BA5">
              <w:rPr>
                <w:rFonts w:ascii="Times New Roman" w:hAnsi="Times New Roman" w:cs="Times New Roman"/>
                <w:sz w:val="24"/>
                <w:szCs w:val="24"/>
              </w:rPr>
              <w:t>Madde 9</w:t>
            </w:r>
          </w:p>
        </w:tc>
      </w:tr>
      <w:tr w:rsidR="00377BA5" w14:paraId="063D7169" w14:textId="77777777" w:rsidTr="00377BA5">
        <w:tc>
          <w:tcPr>
            <w:tcW w:w="4106" w:type="dxa"/>
          </w:tcPr>
          <w:p w14:paraId="1A1FBC59" w14:textId="5269F508" w:rsidR="00377BA5" w:rsidRPr="00377BA5" w:rsidRDefault="00377BA5" w:rsidP="003146A0">
            <w:pPr>
              <w:tabs>
                <w:tab w:val="left" w:pos="567"/>
              </w:tabs>
              <w:spacing w:after="60" w:line="360" w:lineRule="auto"/>
              <w:jc w:val="both"/>
              <w:rPr>
                <w:rFonts w:ascii="Times New Roman" w:hAnsi="Times New Roman" w:cs="Times New Roman"/>
                <w:sz w:val="24"/>
                <w:szCs w:val="24"/>
              </w:rPr>
            </w:pPr>
            <w:r w:rsidRPr="00377BA5">
              <w:rPr>
                <w:rFonts w:ascii="Times New Roman" w:hAnsi="Times New Roman" w:cs="Times New Roman"/>
                <w:sz w:val="24"/>
                <w:szCs w:val="24"/>
              </w:rPr>
              <w:t>Madde 5</w:t>
            </w:r>
          </w:p>
        </w:tc>
        <w:tc>
          <w:tcPr>
            <w:tcW w:w="4536" w:type="dxa"/>
          </w:tcPr>
          <w:p w14:paraId="4E89598E" w14:textId="40836400" w:rsidR="00377BA5" w:rsidRPr="00377BA5" w:rsidRDefault="00377BA5" w:rsidP="003146A0">
            <w:pPr>
              <w:tabs>
                <w:tab w:val="left" w:pos="567"/>
              </w:tabs>
              <w:spacing w:after="60" w:line="360" w:lineRule="auto"/>
              <w:jc w:val="both"/>
              <w:rPr>
                <w:rFonts w:ascii="Times New Roman" w:hAnsi="Times New Roman" w:cs="Times New Roman"/>
                <w:sz w:val="24"/>
                <w:szCs w:val="24"/>
              </w:rPr>
            </w:pPr>
            <w:r w:rsidRPr="00377BA5">
              <w:rPr>
                <w:rFonts w:ascii="Times New Roman" w:hAnsi="Times New Roman" w:cs="Times New Roman"/>
                <w:sz w:val="24"/>
                <w:szCs w:val="24"/>
              </w:rPr>
              <w:t>Madde 10</w:t>
            </w:r>
          </w:p>
        </w:tc>
      </w:tr>
      <w:tr w:rsidR="00377BA5" w14:paraId="54C3B64B" w14:textId="77777777" w:rsidTr="00377BA5">
        <w:tc>
          <w:tcPr>
            <w:tcW w:w="4106" w:type="dxa"/>
          </w:tcPr>
          <w:p w14:paraId="7E346DEE" w14:textId="5CF4242E" w:rsidR="00377BA5" w:rsidRPr="00377BA5" w:rsidRDefault="00377BA5" w:rsidP="003146A0">
            <w:pPr>
              <w:tabs>
                <w:tab w:val="left" w:pos="567"/>
              </w:tabs>
              <w:spacing w:after="60" w:line="360" w:lineRule="auto"/>
              <w:jc w:val="both"/>
              <w:rPr>
                <w:rFonts w:ascii="Times New Roman" w:hAnsi="Times New Roman" w:cs="Times New Roman"/>
                <w:sz w:val="24"/>
                <w:szCs w:val="24"/>
              </w:rPr>
            </w:pPr>
            <w:r w:rsidRPr="00377BA5">
              <w:rPr>
                <w:rFonts w:ascii="Times New Roman" w:hAnsi="Times New Roman" w:cs="Times New Roman"/>
                <w:sz w:val="24"/>
                <w:szCs w:val="24"/>
              </w:rPr>
              <w:t>Madde 6</w:t>
            </w:r>
          </w:p>
        </w:tc>
        <w:tc>
          <w:tcPr>
            <w:tcW w:w="4536" w:type="dxa"/>
          </w:tcPr>
          <w:p w14:paraId="3C6A4AC8" w14:textId="0A9C83A8" w:rsidR="00377BA5" w:rsidRPr="00377BA5" w:rsidRDefault="00377BA5" w:rsidP="003146A0">
            <w:pPr>
              <w:tabs>
                <w:tab w:val="left" w:pos="567"/>
              </w:tabs>
              <w:spacing w:after="60" w:line="360" w:lineRule="auto"/>
              <w:jc w:val="both"/>
              <w:rPr>
                <w:rFonts w:ascii="Times New Roman" w:hAnsi="Times New Roman" w:cs="Times New Roman"/>
                <w:sz w:val="24"/>
                <w:szCs w:val="24"/>
              </w:rPr>
            </w:pPr>
            <w:r w:rsidRPr="00377BA5">
              <w:rPr>
                <w:rFonts w:ascii="Times New Roman" w:hAnsi="Times New Roman" w:cs="Times New Roman"/>
                <w:sz w:val="24"/>
                <w:szCs w:val="24"/>
              </w:rPr>
              <w:t>Madde 11</w:t>
            </w:r>
          </w:p>
        </w:tc>
      </w:tr>
      <w:tr w:rsidR="00377BA5" w14:paraId="6AD77F05" w14:textId="77777777" w:rsidTr="00377BA5">
        <w:tc>
          <w:tcPr>
            <w:tcW w:w="4106" w:type="dxa"/>
          </w:tcPr>
          <w:p w14:paraId="73353AB4" w14:textId="3F1039A7" w:rsidR="00377BA5" w:rsidRPr="00377BA5" w:rsidRDefault="00377BA5" w:rsidP="003146A0">
            <w:pPr>
              <w:tabs>
                <w:tab w:val="left" w:pos="567"/>
              </w:tabs>
              <w:spacing w:after="60" w:line="360" w:lineRule="auto"/>
              <w:jc w:val="both"/>
              <w:rPr>
                <w:rFonts w:ascii="Times New Roman" w:hAnsi="Times New Roman" w:cs="Times New Roman"/>
                <w:sz w:val="24"/>
                <w:szCs w:val="24"/>
              </w:rPr>
            </w:pPr>
            <w:r w:rsidRPr="00377BA5">
              <w:rPr>
                <w:rFonts w:ascii="Times New Roman" w:hAnsi="Times New Roman" w:cs="Times New Roman"/>
                <w:sz w:val="24"/>
                <w:szCs w:val="24"/>
              </w:rPr>
              <w:t>Madde 7</w:t>
            </w:r>
          </w:p>
        </w:tc>
        <w:tc>
          <w:tcPr>
            <w:tcW w:w="4536" w:type="dxa"/>
          </w:tcPr>
          <w:p w14:paraId="5C19F4F7" w14:textId="3C1D5696" w:rsidR="00377BA5" w:rsidRPr="00377BA5" w:rsidRDefault="00377BA5" w:rsidP="003146A0">
            <w:pPr>
              <w:tabs>
                <w:tab w:val="left" w:pos="567"/>
              </w:tabs>
              <w:spacing w:after="60" w:line="360" w:lineRule="auto"/>
              <w:jc w:val="both"/>
              <w:rPr>
                <w:rFonts w:ascii="Times New Roman" w:hAnsi="Times New Roman" w:cs="Times New Roman"/>
                <w:sz w:val="24"/>
                <w:szCs w:val="24"/>
              </w:rPr>
            </w:pPr>
            <w:r w:rsidRPr="00377BA5">
              <w:rPr>
                <w:rFonts w:ascii="Times New Roman" w:hAnsi="Times New Roman" w:cs="Times New Roman"/>
                <w:sz w:val="24"/>
                <w:szCs w:val="24"/>
              </w:rPr>
              <w:t>Madde 12</w:t>
            </w:r>
          </w:p>
        </w:tc>
      </w:tr>
      <w:tr w:rsidR="00377BA5" w14:paraId="7CD02C8E" w14:textId="77777777" w:rsidTr="00377BA5">
        <w:tc>
          <w:tcPr>
            <w:tcW w:w="4106" w:type="dxa"/>
          </w:tcPr>
          <w:p w14:paraId="6830D41B" w14:textId="4C06B96E" w:rsidR="00377BA5" w:rsidRPr="00377BA5" w:rsidRDefault="00377BA5" w:rsidP="003146A0">
            <w:pPr>
              <w:tabs>
                <w:tab w:val="left" w:pos="567"/>
              </w:tabs>
              <w:spacing w:after="60" w:line="360" w:lineRule="auto"/>
              <w:jc w:val="both"/>
              <w:rPr>
                <w:rFonts w:ascii="Times New Roman" w:hAnsi="Times New Roman" w:cs="Times New Roman"/>
                <w:sz w:val="24"/>
                <w:szCs w:val="24"/>
              </w:rPr>
            </w:pPr>
            <w:r w:rsidRPr="00377BA5">
              <w:rPr>
                <w:rFonts w:ascii="Times New Roman" w:hAnsi="Times New Roman" w:cs="Times New Roman"/>
                <w:sz w:val="24"/>
                <w:szCs w:val="24"/>
              </w:rPr>
              <w:t>Madde 14</w:t>
            </w:r>
          </w:p>
        </w:tc>
        <w:tc>
          <w:tcPr>
            <w:tcW w:w="4536" w:type="dxa"/>
          </w:tcPr>
          <w:p w14:paraId="3446023A" w14:textId="2AD54552" w:rsidR="00377BA5" w:rsidRPr="00377BA5" w:rsidRDefault="00377BA5" w:rsidP="003146A0">
            <w:pPr>
              <w:tabs>
                <w:tab w:val="left" w:pos="567"/>
              </w:tabs>
              <w:spacing w:after="60" w:line="360" w:lineRule="auto"/>
              <w:jc w:val="both"/>
              <w:rPr>
                <w:rFonts w:ascii="Times New Roman" w:hAnsi="Times New Roman" w:cs="Times New Roman"/>
                <w:sz w:val="24"/>
                <w:szCs w:val="24"/>
              </w:rPr>
            </w:pPr>
            <w:r w:rsidRPr="00377BA5">
              <w:rPr>
                <w:rFonts w:ascii="Times New Roman" w:hAnsi="Times New Roman" w:cs="Times New Roman"/>
                <w:sz w:val="24"/>
                <w:szCs w:val="24"/>
              </w:rPr>
              <w:t>Madde 13</w:t>
            </w:r>
          </w:p>
        </w:tc>
      </w:tr>
      <w:tr w:rsidR="00377BA5" w14:paraId="32F6562D" w14:textId="77777777" w:rsidTr="00377BA5">
        <w:tc>
          <w:tcPr>
            <w:tcW w:w="4106" w:type="dxa"/>
          </w:tcPr>
          <w:p w14:paraId="17A3913D" w14:textId="4E6731CE" w:rsidR="00377BA5" w:rsidRPr="00377BA5" w:rsidRDefault="00377BA5" w:rsidP="003146A0">
            <w:pPr>
              <w:tabs>
                <w:tab w:val="left" w:pos="567"/>
              </w:tabs>
              <w:spacing w:after="60" w:line="360" w:lineRule="auto"/>
              <w:jc w:val="both"/>
              <w:rPr>
                <w:rFonts w:ascii="Times New Roman" w:hAnsi="Times New Roman" w:cs="Times New Roman"/>
                <w:sz w:val="24"/>
                <w:szCs w:val="24"/>
              </w:rPr>
            </w:pPr>
            <w:r w:rsidRPr="00377BA5">
              <w:rPr>
                <w:rFonts w:ascii="Times New Roman" w:hAnsi="Times New Roman" w:cs="Times New Roman"/>
                <w:sz w:val="24"/>
                <w:szCs w:val="24"/>
              </w:rPr>
              <w:t>Madde 15</w:t>
            </w:r>
          </w:p>
        </w:tc>
        <w:tc>
          <w:tcPr>
            <w:tcW w:w="4536" w:type="dxa"/>
          </w:tcPr>
          <w:p w14:paraId="79079544" w14:textId="00D55645" w:rsidR="00377BA5" w:rsidRPr="00377BA5" w:rsidRDefault="00377BA5" w:rsidP="003146A0">
            <w:pPr>
              <w:tabs>
                <w:tab w:val="left" w:pos="567"/>
              </w:tabs>
              <w:spacing w:after="60" w:line="360" w:lineRule="auto"/>
              <w:jc w:val="both"/>
              <w:rPr>
                <w:rFonts w:ascii="Times New Roman" w:hAnsi="Times New Roman" w:cs="Times New Roman"/>
                <w:sz w:val="24"/>
                <w:szCs w:val="24"/>
              </w:rPr>
            </w:pPr>
            <w:r w:rsidRPr="00377BA5">
              <w:rPr>
                <w:rFonts w:ascii="Times New Roman" w:hAnsi="Times New Roman" w:cs="Times New Roman"/>
                <w:sz w:val="24"/>
                <w:szCs w:val="24"/>
              </w:rPr>
              <w:t>Madde 16</w:t>
            </w:r>
          </w:p>
        </w:tc>
      </w:tr>
    </w:tbl>
    <w:p w14:paraId="5D380648" w14:textId="77777777" w:rsidR="00377BA5" w:rsidRPr="003146A0" w:rsidRDefault="00377BA5" w:rsidP="003146A0">
      <w:pPr>
        <w:tabs>
          <w:tab w:val="left" w:pos="567"/>
        </w:tabs>
        <w:spacing w:after="60" w:line="360" w:lineRule="auto"/>
        <w:jc w:val="both"/>
        <w:rPr>
          <w:rFonts w:ascii="Times New Roman" w:hAnsi="Times New Roman" w:cs="Times New Roman"/>
          <w:b/>
          <w:bCs/>
          <w:sz w:val="24"/>
          <w:szCs w:val="24"/>
        </w:rPr>
      </w:pPr>
    </w:p>
    <w:p w14:paraId="2045886B" w14:textId="3BCE8862" w:rsidR="003146A0" w:rsidRPr="003146A0" w:rsidRDefault="003146A0" w:rsidP="003146A0">
      <w:pPr>
        <w:pStyle w:val="ListeParagraf"/>
        <w:numPr>
          <w:ilvl w:val="0"/>
          <w:numId w:val="1"/>
        </w:numPr>
        <w:tabs>
          <w:tab w:val="left" w:pos="567"/>
        </w:tabs>
        <w:spacing w:after="60" w:line="360" w:lineRule="auto"/>
        <w:jc w:val="both"/>
        <w:rPr>
          <w:rFonts w:ascii="Times New Roman" w:hAnsi="Times New Roman" w:cs="Times New Roman"/>
          <w:sz w:val="24"/>
          <w:szCs w:val="24"/>
        </w:rPr>
      </w:pPr>
      <w:proofErr w:type="spellStart"/>
      <w:r w:rsidRPr="003146A0">
        <w:rPr>
          <w:rFonts w:ascii="Times New Roman" w:hAnsi="Times New Roman" w:cs="Times New Roman"/>
          <w:sz w:val="24"/>
          <w:szCs w:val="24"/>
        </w:rPr>
        <w:t>Rubrikteki</w:t>
      </w:r>
      <w:proofErr w:type="spellEnd"/>
      <w:r w:rsidRPr="003146A0">
        <w:rPr>
          <w:rFonts w:ascii="Times New Roman" w:hAnsi="Times New Roman" w:cs="Times New Roman"/>
          <w:sz w:val="24"/>
          <w:szCs w:val="24"/>
        </w:rPr>
        <w:t xml:space="preserve"> "</w:t>
      </w:r>
      <w:r w:rsidRPr="003146A0">
        <w:rPr>
          <w:rFonts w:ascii="Times New Roman" w:hAnsi="Times New Roman" w:cs="Times New Roman"/>
          <w:b/>
          <w:bCs/>
          <w:sz w:val="24"/>
          <w:szCs w:val="24"/>
        </w:rPr>
        <w:t>BEP Öğretimsel Bileşenler Alt Ölçeği</w:t>
      </w:r>
      <w:r w:rsidRPr="003146A0">
        <w:rPr>
          <w:rFonts w:ascii="Times New Roman" w:hAnsi="Times New Roman" w:cs="Times New Roman"/>
          <w:sz w:val="24"/>
          <w:szCs w:val="24"/>
        </w:rPr>
        <w:t xml:space="preserve">" </w:t>
      </w:r>
      <w:r w:rsidR="00EF0B3A">
        <w:rPr>
          <w:rFonts w:ascii="Times New Roman" w:hAnsi="Times New Roman" w:cs="Times New Roman"/>
          <w:sz w:val="24"/>
          <w:szCs w:val="24"/>
        </w:rPr>
        <w:t>(</w:t>
      </w:r>
      <w:r w:rsidRPr="003146A0">
        <w:rPr>
          <w:rFonts w:ascii="Times New Roman" w:hAnsi="Times New Roman" w:cs="Times New Roman"/>
          <w:sz w:val="24"/>
          <w:szCs w:val="24"/>
        </w:rPr>
        <w:t>BEPKDÖ-ÖB</w:t>
      </w:r>
      <w:r w:rsidR="00EF0B3A">
        <w:rPr>
          <w:rFonts w:ascii="Times New Roman" w:hAnsi="Times New Roman" w:cs="Times New Roman"/>
          <w:sz w:val="24"/>
          <w:szCs w:val="24"/>
        </w:rPr>
        <w:t>)’de yer alan 8 maddenin toplamı bu</w:t>
      </w:r>
      <w:r w:rsidRPr="003146A0">
        <w:rPr>
          <w:rFonts w:ascii="Times New Roman" w:hAnsi="Times New Roman" w:cs="Times New Roman"/>
          <w:sz w:val="24"/>
          <w:szCs w:val="24"/>
        </w:rPr>
        <w:t xml:space="preserve"> alt ölçe</w:t>
      </w:r>
      <w:r w:rsidR="00EF0B3A">
        <w:rPr>
          <w:rFonts w:ascii="Times New Roman" w:hAnsi="Times New Roman" w:cs="Times New Roman"/>
          <w:sz w:val="24"/>
          <w:szCs w:val="24"/>
        </w:rPr>
        <w:t>ğin</w:t>
      </w:r>
      <w:r w:rsidRPr="003146A0">
        <w:rPr>
          <w:rFonts w:ascii="Times New Roman" w:hAnsi="Times New Roman" w:cs="Times New Roman"/>
          <w:sz w:val="24"/>
          <w:szCs w:val="24"/>
        </w:rPr>
        <w:t xml:space="preserve"> puanını verir.</w:t>
      </w:r>
    </w:p>
    <w:p w14:paraId="6B5C6C81" w14:textId="77777777" w:rsidR="00EF0B3A" w:rsidRPr="003146A0" w:rsidRDefault="003146A0" w:rsidP="00EF0B3A">
      <w:pPr>
        <w:pStyle w:val="ListeParagraf"/>
        <w:numPr>
          <w:ilvl w:val="0"/>
          <w:numId w:val="1"/>
        </w:numPr>
        <w:tabs>
          <w:tab w:val="left" w:pos="567"/>
        </w:tabs>
        <w:spacing w:after="60" w:line="360" w:lineRule="auto"/>
        <w:jc w:val="both"/>
        <w:rPr>
          <w:rFonts w:ascii="Times New Roman" w:hAnsi="Times New Roman" w:cs="Times New Roman"/>
          <w:sz w:val="24"/>
          <w:szCs w:val="24"/>
        </w:rPr>
      </w:pPr>
      <w:r w:rsidRPr="00EF0B3A">
        <w:rPr>
          <w:rFonts w:ascii="Times New Roman" w:hAnsi="Times New Roman" w:cs="Times New Roman"/>
          <w:sz w:val="24"/>
          <w:szCs w:val="24"/>
        </w:rPr>
        <w:t>"</w:t>
      </w:r>
      <w:r w:rsidRPr="00EF0B3A">
        <w:rPr>
          <w:rFonts w:ascii="Times New Roman" w:hAnsi="Times New Roman" w:cs="Times New Roman"/>
          <w:b/>
          <w:bCs/>
          <w:sz w:val="24"/>
          <w:szCs w:val="24"/>
        </w:rPr>
        <w:t>BEP Tamamlayıcı Bileşenler Alt Ölçeği</w:t>
      </w:r>
      <w:r w:rsidRPr="00EF0B3A">
        <w:rPr>
          <w:rFonts w:ascii="Times New Roman" w:hAnsi="Times New Roman" w:cs="Times New Roman"/>
          <w:sz w:val="24"/>
          <w:szCs w:val="24"/>
        </w:rPr>
        <w:t>” (BEPKDÖ-TB)</w:t>
      </w:r>
      <w:r w:rsidR="00EF0B3A" w:rsidRPr="00EF0B3A">
        <w:rPr>
          <w:rFonts w:ascii="Times New Roman" w:hAnsi="Times New Roman" w:cs="Times New Roman"/>
          <w:sz w:val="24"/>
          <w:szCs w:val="24"/>
        </w:rPr>
        <w:t xml:space="preserve">’de </w:t>
      </w:r>
      <w:r w:rsidRPr="00EF0B3A">
        <w:rPr>
          <w:rFonts w:ascii="Times New Roman" w:hAnsi="Times New Roman" w:cs="Times New Roman"/>
          <w:sz w:val="24"/>
          <w:szCs w:val="24"/>
        </w:rPr>
        <w:t xml:space="preserve"> </w:t>
      </w:r>
      <w:r w:rsidR="00EF0B3A">
        <w:rPr>
          <w:rFonts w:ascii="Times New Roman" w:hAnsi="Times New Roman" w:cs="Times New Roman"/>
          <w:sz w:val="24"/>
          <w:szCs w:val="24"/>
        </w:rPr>
        <w:t>yer alan 8 maddenin toplamı bu</w:t>
      </w:r>
      <w:r w:rsidR="00EF0B3A" w:rsidRPr="003146A0">
        <w:rPr>
          <w:rFonts w:ascii="Times New Roman" w:hAnsi="Times New Roman" w:cs="Times New Roman"/>
          <w:sz w:val="24"/>
          <w:szCs w:val="24"/>
        </w:rPr>
        <w:t xml:space="preserve"> alt ölçe</w:t>
      </w:r>
      <w:r w:rsidR="00EF0B3A">
        <w:rPr>
          <w:rFonts w:ascii="Times New Roman" w:hAnsi="Times New Roman" w:cs="Times New Roman"/>
          <w:sz w:val="24"/>
          <w:szCs w:val="24"/>
        </w:rPr>
        <w:t>ğin</w:t>
      </w:r>
      <w:r w:rsidR="00EF0B3A" w:rsidRPr="003146A0">
        <w:rPr>
          <w:rFonts w:ascii="Times New Roman" w:hAnsi="Times New Roman" w:cs="Times New Roman"/>
          <w:sz w:val="24"/>
          <w:szCs w:val="24"/>
        </w:rPr>
        <w:t xml:space="preserve"> puanını verir.</w:t>
      </w:r>
    </w:p>
    <w:p w14:paraId="60CB8F53" w14:textId="53BB7C3C" w:rsidR="003146A0" w:rsidRPr="00EF0B3A" w:rsidRDefault="003146A0" w:rsidP="003146A0">
      <w:pPr>
        <w:pStyle w:val="ListeParagraf"/>
        <w:numPr>
          <w:ilvl w:val="0"/>
          <w:numId w:val="1"/>
        </w:numPr>
        <w:tabs>
          <w:tab w:val="left" w:pos="567"/>
        </w:tabs>
        <w:spacing w:after="60" w:line="360" w:lineRule="auto"/>
        <w:jc w:val="both"/>
        <w:rPr>
          <w:rFonts w:ascii="Times New Roman" w:hAnsi="Times New Roman" w:cs="Times New Roman"/>
          <w:sz w:val="24"/>
          <w:szCs w:val="24"/>
        </w:rPr>
      </w:pPr>
      <w:r w:rsidRPr="00EF0B3A">
        <w:rPr>
          <w:rFonts w:ascii="Times New Roman" w:hAnsi="Times New Roman" w:cs="Times New Roman"/>
          <w:sz w:val="24"/>
          <w:szCs w:val="24"/>
        </w:rPr>
        <w:t xml:space="preserve">İki alt ölçeğin toplamı da </w:t>
      </w:r>
      <w:r w:rsidRPr="00EF0B3A">
        <w:rPr>
          <w:rFonts w:ascii="Times New Roman" w:hAnsi="Times New Roman" w:cs="Times New Roman"/>
          <w:b/>
          <w:bCs/>
          <w:sz w:val="24"/>
          <w:szCs w:val="24"/>
        </w:rPr>
        <w:t>BEPKDÖ Toplam</w:t>
      </w:r>
      <w:r w:rsidRPr="00EF0B3A">
        <w:rPr>
          <w:rFonts w:ascii="Times New Roman" w:hAnsi="Times New Roman" w:cs="Times New Roman"/>
          <w:sz w:val="24"/>
          <w:szCs w:val="24"/>
        </w:rPr>
        <w:t xml:space="preserve"> Puanını verir. </w:t>
      </w:r>
    </w:p>
    <w:p w14:paraId="5E2C7A50" w14:textId="73C3545E" w:rsidR="00DB3A10" w:rsidRDefault="003146A0" w:rsidP="003146A0">
      <w:pPr>
        <w:pStyle w:val="ListeParagraf"/>
        <w:numPr>
          <w:ilvl w:val="0"/>
          <w:numId w:val="1"/>
        </w:numPr>
        <w:tabs>
          <w:tab w:val="left" w:pos="567"/>
        </w:tabs>
        <w:spacing w:after="60" w:line="360" w:lineRule="auto"/>
        <w:jc w:val="both"/>
        <w:rPr>
          <w:rFonts w:ascii="Times New Roman" w:hAnsi="Times New Roman" w:cs="Times New Roman"/>
          <w:sz w:val="24"/>
          <w:szCs w:val="24"/>
        </w:rPr>
      </w:pPr>
      <w:r w:rsidRPr="003146A0">
        <w:rPr>
          <w:rFonts w:ascii="Times New Roman" w:hAnsi="Times New Roman" w:cs="Times New Roman"/>
          <w:sz w:val="24"/>
          <w:szCs w:val="24"/>
        </w:rPr>
        <w:t xml:space="preserve">Alt ölçekler için ise en yüksek 16 ve en düşük 0 puan alınabilir. </w:t>
      </w:r>
    </w:p>
    <w:p w14:paraId="146B934C" w14:textId="23110F73" w:rsidR="00EF0B3A" w:rsidRPr="00EF0B3A" w:rsidRDefault="00EF0B3A" w:rsidP="00EF0B3A">
      <w:pPr>
        <w:pStyle w:val="ListeParagraf"/>
        <w:numPr>
          <w:ilvl w:val="0"/>
          <w:numId w:val="1"/>
        </w:numPr>
        <w:tabs>
          <w:tab w:val="left" w:pos="567"/>
        </w:tabs>
        <w:spacing w:after="60" w:line="360" w:lineRule="auto"/>
        <w:jc w:val="both"/>
        <w:rPr>
          <w:rFonts w:ascii="Times New Roman" w:hAnsi="Times New Roman" w:cs="Times New Roman"/>
          <w:sz w:val="24"/>
          <w:szCs w:val="24"/>
        </w:rPr>
      </w:pPr>
      <w:r>
        <w:rPr>
          <w:rFonts w:ascii="Times New Roman" w:hAnsi="Times New Roman" w:cs="Times New Roman"/>
          <w:sz w:val="24"/>
          <w:szCs w:val="24"/>
        </w:rPr>
        <w:t>Ölçekten a</w:t>
      </w:r>
      <w:r w:rsidRPr="003146A0">
        <w:rPr>
          <w:rFonts w:ascii="Times New Roman" w:hAnsi="Times New Roman" w:cs="Times New Roman"/>
          <w:sz w:val="24"/>
          <w:szCs w:val="24"/>
        </w:rPr>
        <w:t xml:space="preserve">lınabilecek en yüksek puan ölçek toplamı için 32 ve en düşük puan 0 </w:t>
      </w:r>
      <w:proofErr w:type="spellStart"/>
      <w:r w:rsidRPr="003146A0">
        <w:rPr>
          <w:rFonts w:ascii="Times New Roman" w:hAnsi="Times New Roman" w:cs="Times New Roman"/>
          <w:sz w:val="24"/>
          <w:szCs w:val="24"/>
        </w:rPr>
        <w:t>dır</w:t>
      </w:r>
      <w:proofErr w:type="spellEnd"/>
      <w:r w:rsidRPr="003146A0">
        <w:rPr>
          <w:rFonts w:ascii="Times New Roman" w:hAnsi="Times New Roman" w:cs="Times New Roman"/>
          <w:sz w:val="24"/>
          <w:szCs w:val="24"/>
        </w:rPr>
        <w:t xml:space="preserve">. </w:t>
      </w:r>
    </w:p>
    <w:p w14:paraId="65FD5771" w14:textId="77777777" w:rsidR="00377BA5" w:rsidRDefault="00377BA5" w:rsidP="00377BA5">
      <w:pPr>
        <w:tabs>
          <w:tab w:val="left" w:pos="567"/>
        </w:tabs>
        <w:spacing w:after="60" w:line="360" w:lineRule="auto"/>
        <w:jc w:val="both"/>
        <w:rPr>
          <w:rFonts w:ascii="Times New Roman" w:hAnsi="Times New Roman" w:cs="Times New Roman"/>
          <w:sz w:val="24"/>
          <w:szCs w:val="24"/>
        </w:rPr>
      </w:pPr>
    </w:p>
    <w:p w14:paraId="107F5202" w14:textId="77777777" w:rsidR="00377BA5" w:rsidRDefault="00377BA5" w:rsidP="00377BA5">
      <w:pPr>
        <w:tabs>
          <w:tab w:val="left" w:pos="567"/>
        </w:tabs>
        <w:spacing w:after="60" w:line="360" w:lineRule="auto"/>
        <w:jc w:val="both"/>
        <w:rPr>
          <w:rFonts w:ascii="Times New Roman" w:hAnsi="Times New Roman" w:cs="Times New Roman"/>
          <w:sz w:val="24"/>
          <w:szCs w:val="24"/>
        </w:rPr>
      </w:pPr>
    </w:p>
    <w:p w14:paraId="01DB55B3" w14:textId="77777777" w:rsidR="00377BA5" w:rsidRDefault="00377BA5" w:rsidP="00377BA5">
      <w:pPr>
        <w:tabs>
          <w:tab w:val="left" w:pos="567"/>
        </w:tabs>
        <w:spacing w:after="60" w:line="360" w:lineRule="auto"/>
        <w:jc w:val="both"/>
        <w:rPr>
          <w:rFonts w:ascii="Times New Roman" w:hAnsi="Times New Roman" w:cs="Times New Roman"/>
          <w:sz w:val="24"/>
          <w:szCs w:val="24"/>
        </w:rPr>
      </w:pPr>
    </w:p>
    <w:p w14:paraId="249B8E70" w14:textId="77777777" w:rsidR="00377BA5" w:rsidRPr="00377BA5" w:rsidRDefault="00377BA5" w:rsidP="00377BA5">
      <w:pPr>
        <w:tabs>
          <w:tab w:val="left" w:pos="567"/>
        </w:tabs>
        <w:spacing w:after="60" w:line="360" w:lineRule="auto"/>
        <w:jc w:val="both"/>
        <w:rPr>
          <w:rFonts w:ascii="Times New Roman" w:hAnsi="Times New Roman" w:cs="Times New Roman"/>
          <w:sz w:val="24"/>
          <w:szCs w:val="24"/>
        </w:rPr>
      </w:pPr>
    </w:p>
    <w:sectPr w:rsidR="00377BA5" w:rsidRPr="00377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0920"/>
    <w:multiLevelType w:val="hybridMultilevel"/>
    <w:tmpl w:val="9A7AC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40594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2A"/>
    <w:rsid w:val="00186FBC"/>
    <w:rsid w:val="001F51AB"/>
    <w:rsid w:val="002903E9"/>
    <w:rsid w:val="002A732A"/>
    <w:rsid w:val="003146A0"/>
    <w:rsid w:val="00377BA5"/>
    <w:rsid w:val="003A38FD"/>
    <w:rsid w:val="00402763"/>
    <w:rsid w:val="004A0B59"/>
    <w:rsid w:val="005C5420"/>
    <w:rsid w:val="007C678D"/>
    <w:rsid w:val="00854298"/>
    <w:rsid w:val="009C6FE7"/>
    <w:rsid w:val="009F220B"/>
    <w:rsid w:val="00C56C4F"/>
    <w:rsid w:val="00D02C7D"/>
    <w:rsid w:val="00D06D09"/>
    <w:rsid w:val="00DB3A10"/>
    <w:rsid w:val="00EF0B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976D"/>
  <w15:chartTrackingRefBased/>
  <w15:docId w15:val="{BB2836A6-5573-4D98-A7DF-3F48D20F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46A0"/>
    <w:pPr>
      <w:ind w:left="720"/>
      <w:contextualSpacing/>
    </w:pPr>
  </w:style>
  <w:style w:type="table" w:styleId="TabloKlavuzu">
    <w:name w:val="Table Grid"/>
    <w:basedOn w:val="NormalTablo"/>
    <w:uiPriority w:val="39"/>
    <w:rsid w:val="0037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şükran alan</dc:creator>
  <cp:keywords/>
  <dc:description/>
  <cp:lastModifiedBy>JNSH</cp:lastModifiedBy>
  <cp:revision>3</cp:revision>
  <dcterms:created xsi:type="dcterms:W3CDTF">2023-11-23T09:48:00Z</dcterms:created>
  <dcterms:modified xsi:type="dcterms:W3CDTF">2023-11-23T10:06:00Z</dcterms:modified>
</cp:coreProperties>
</file>