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C8" w:rsidRDefault="00E17A44">
      <w:pPr>
        <w:pStyle w:val="KonuBal"/>
        <w:spacing w:line="276" w:lineRule="auto"/>
      </w:pPr>
      <w:bookmarkStart w:id="0" w:name="_GoBack"/>
      <w:bookmarkEnd w:id="0"/>
      <w:r>
        <w:t>ALGILANAN</w:t>
      </w:r>
      <w:r>
        <w:rPr>
          <w:spacing w:val="-7"/>
        </w:rPr>
        <w:t xml:space="preserve"> </w:t>
      </w:r>
      <w:r>
        <w:t>YEŞİL</w:t>
      </w:r>
      <w:r>
        <w:rPr>
          <w:spacing w:val="-8"/>
        </w:rPr>
        <w:t xml:space="preserve"> </w:t>
      </w:r>
      <w:r>
        <w:t>ÖRGÜTSEL</w:t>
      </w:r>
      <w:r>
        <w:rPr>
          <w:spacing w:val="-8"/>
        </w:rPr>
        <w:t xml:space="preserve"> </w:t>
      </w:r>
      <w:r>
        <w:t>DAVRANIŞ</w:t>
      </w:r>
      <w:r>
        <w:rPr>
          <w:spacing w:val="-6"/>
        </w:rPr>
        <w:t xml:space="preserve"> </w:t>
      </w:r>
      <w:r>
        <w:t>ÖLÇEĞİ:</w:t>
      </w:r>
      <w:r>
        <w:rPr>
          <w:spacing w:val="-7"/>
        </w:rPr>
        <w:t xml:space="preserve"> </w:t>
      </w:r>
      <w:r>
        <w:t>TÜRKÇE’YE UYARLAMA, GEÇERLİLİK VE GÜVENİLİRLİK ÇALIŞMASI</w:t>
      </w:r>
      <w:hyperlink w:anchor="_bookmark0" w:history="1">
        <w:r>
          <w:rPr>
            <w:vertAlign w:val="superscript"/>
          </w:rPr>
          <w:t>1</w:t>
        </w:r>
      </w:hyperlink>
    </w:p>
    <w:p w:rsidR="000115C8" w:rsidRDefault="000115C8">
      <w:pPr>
        <w:pStyle w:val="GvdeMetni"/>
        <w:spacing w:before="234"/>
        <w:ind w:left="0"/>
        <w:jc w:val="left"/>
        <w:rPr>
          <w:b/>
          <w:sz w:val="28"/>
        </w:rPr>
      </w:pPr>
    </w:p>
    <w:p w:rsidR="000115C8" w:rsidRDefault="00E17A44">
      <w:pPr>
        <w:ind w:right="397"/>
        <w:jc w:val="right"/>
        <w:rPr>
          <w:b/>
          <w:sz w:val="24"/>
        </w:rPr>
      </w:pPr>
      <w:r>
        <w:rPr>
          <w:b/>
          <w:sz w:val="24"/>
        </w:rPr>
        <w:t>Şerife</w:t>
      </w:r>
      <w:r>
        <w:rPr>
          <w:b/>
          <w:spacing w:val="-2"/>
          <w:sz w:val="24"/>
        </w:rPr>
        <w:t xml:space="preserve"> KUZGUN</w:t>
      </w:r>
      <w:hyperlink w:anchor="_bookmark1" w:history="1">
        <w:r>
          <w:rPr>
            <w:b/>
            <w:spacing w:val="-2"/>
            <w:sz w:val="24"/>
            <w:vertAlign w:val="superscript"/>
          </w:rPr>
          <w:t>2</w:t>
        </w:r>
      </w:hyperlink>
    </w:p>
    <w:p w:rsidR="000115C8" w:rsidRDefault="000115C8">
      <w:pPr>
        <w:pStyle w:val="GvdeMetni"/>
        <w:spacing w:before="0"/>
        <w:ind w:left="0"/>
        <w:jc w:val="left"/>
        <w:rPr>
          <w:b/>
        </w:rPr>
      </w:pPr>
    </w:p>
    <w:p w:rsidR="000115C8" w:rsidRDefault="000115C8">
      <w:pPr>
        <w:pStyle w:val="GvdeMetni"/>
        <w:spacing w:before="46"/>
        <w:ind w:left="0"/>
        <w:jc w:val="left"/>
        <w:rPr>
          <w:b/>
        </w:rPr>
      </w:pPr>
    </w:p>
    <w:p w:rsidR="000115C8" w:rsidRDefault="00E17A44">
      <w:pPr>
        <w:pStyle w:val="Balk1"/>
        <w:numPr>
          <w:ilvl w:val="0"/>
          <w:numId w:val="1"/>
        </w:numPr>
        <w:tabs>
          <w:tab w:val="left" w:pos="1307"/>
        </w:tabs>
        <w:spacing w:before="1"/>
      </w:pPr>
      <w:r>
        <w:rPr>
          <w:spacing w:val="-2"/>
        </w:rPr>
        <w:t>GİRİŞ</w:t>
      </w:r>
    </w:p>
    <w:p w:rsidR="000115C8" w:rsidRDefault="00E17A44">
      <w:pPr>
        <w:pStyle w:val="GvdeMetni"/>
        <w:spacing w:before="162" w:line="276" w:lineRule="auto"/>
        <w:ind w:right="394" w:firstLine="709"/>
      </w:pPr>
      <w:r>
        <w:t>21. yüzyılın yıkıcı, yoğun ve değişken rekabet koşullarının yanı sıra iklim krizi, ekolojik dengede meydana gelen bozulmalar, özellikle çevresel sorunları başta olmak üzere sosyo-ekonomik birçok sorunu da beraberinde getirmektedir. Çözülmesi makro ve mikro</w:t>
      </w:r>
      <w:r>
        <w:t xml:space="preserve"> boyutta önemli olan bu sorunların tespiti ve önlenmesi noktasında küresel ölçekte geliştirilen plan, program ve politikalar, hem ülkelerin genel yönetimlerine hem de firmaların politikalarına yön vermektedir. Her ne kadar iklim değişikliği başta olmak üze</w:t>
      </w:r>
      <w:r>
        <w:t xml:space="preserve">re birçok sorunda ana neden olarak insan faaliyetleri gösteriliyor olsa ve kuruluşlar iklim değişikliğine önemli ölçüde katkıda bulunsa da çalışanların yeşil davranışlarını araştıran araştırmalar yetersiz kalmaktadır. Ancak sürdürülebilirliğin sağlanması, </w:t>
      </w:r>
      <w:r>
        <w:t>yeşil politikaların gerçekleştirilmesi yalnızca yeni teknoloji ve süreçlerin uygulanmasına değil çalışanların çevreye yönelik davranışlarına da bağlıdır. Çünkü yaşanılan sorunların merkezinde insan unsuru yer alıyor olsa da çözüm noktasında yine merkezde i</w:t>
      </w:r>
      <w:r>
        <w:t>nsan yer almaktadır. Bu doğrultuda çalışanların çevreye yönelik davranışları önem kazanmaktadır.</w:t>
      </w:r>
    </w:p>
    <w:p w:rsidR="000115C8" w:rsidRDefault="00E17A44">
      <w:pPr>
        <w:pStyle w:val="GvdeMetni"/>
        <w:spacing w:before="119" w:line="276" w:lineRule="auto"/>
        <w:ind w:right="394" w:firstLine="709"/>
      </w:pPr>
      <w:r>
        <w:t>Çevreye yönelik örgütsel vatandaşlık davranışı olarak da ifade edilen işyerindeki yeşil davranışlar, resmi ödül sistemi tarafından açıkça tanınmayan ve kuruluş</w:t>
      </w:r>
      <w:r>
        <w:t>lar tarafından daha etkili bir çevre yönetimine katkıda bulunan bireysel ve isteğe bağlı sosyal davranışlar olarak tanımlanabilir (Boiral, 2009: 223). Ramus ve Steger (2000)’e göre ise çevreci çalışanların üyesi oldukları firmanın çevre faaliyetlerini gerç</w:t>
      </w:r>
      <w:r>
        <w:t>ekleştirmek ve geliştirmek amacıyla</w:t>
      </w:r>
      <w:r>
        <w:rPr>
          <w:spacing w:val="40"/>
        </w:rPr>
        <w:t xml:space="preserve"> </w:t>
      </w:r>
      <w:r>
        <w:t xml:space="preserve">yaptıkları tüm faaliyetleri çevreci davranış olarak tanımlamışlardır. Sonuç olarak çalışanların işyerinde çevreye yönelik davranışlar sergileyerek örgüt ile iş birliği yapma istekliliği gösterdikleri gönüllü davranışlar </w:t>
      </w:r>
      <w:r>
        <w:t>algılanan yeşil örgütsel davranış (AYÖD) olarak tanımlanabilir. Çevresel sürdürülebilirliği desteklemek için doğrudan veya dolaylı olarak destek veren çalışanların çevreye yönelik bu davranışları örgütün sürdürülebilirliği sağlamak, çevreyi ve doğal kaynak</w:t>
      </w:r>
      <w:r>
        <w:t>ları korumak, yürüttüğü</w:t>
      </w:r>
      <w:r>
        <w:rPr>
          <w:spacing w:val="-1"/>
        </w:rPr>
        <w:t xml:space="preserve"> </w:t>
      </w:r>
      <w:r>
        <w:t>faaliyetlerin</w:t>
      </w:r>
      <w:r>
        <w:rPr>
          <w:spacing w:val="-1"/>
        </w:rPr>
        <w:t xml:space="preserve"> </w:t>
      </w:r>
      <w:r>
        <w:t>amacına ulaşabilmesi için hayati önem taşımaktadır.</w:t>
      </w:r>
    </w:p>
    <w:p w:rsidR="000115C8" w:rsidRDefault="00E17A44">
      <w:pPr>
        <w:pStyle w:val="GvdeMetni"/>
        <w:spacing w:before="121" w:line="276" w:lineRule="auto"/>
        <w:ind w:right="395" w:firstLine="709"/>
      </w:pPr>
      <w:r>
        <w:t>Çalışanların işyerinde göstermiş olduğu çevreye yönelik davranışlar hem mikro hem</w:t>
      </w:r>
      <w:r>
        <w:rPr>
          <w:spacing w:val="40"/>
        </w:rPr>
        <w:t xml:space="preserve"> </w:t>
      </w:r>
      <w:r>
        <w:t>de</w:t>
      </w:r>
      <w:r>
        <w:rPr>
          <w:spacing w:val="-3"/>
        </w:rPr>
        <w:t xml:space="preserve"> </w:t>
      </w:r>
      <w:r>
        <w:t>makro</w:t>
      </w:r>
      <w:r>
        <w:rPr>
          <w:spacing w:val="-3"/>
        </w:rPr>
        <w:t xml:space="preserve"> </w:t>
      </w:r>
      <w:r>
        <w:t>boyutta</w:t>
      </w:r>
      <w:r>
        <w:rPr>
          <w:spacing w:val="-3"/>
        </w:rPr>
        <w:t xml:space="preserve"> </w:t>
      </w:r>
      <w:r>
        <w:t>önem</w:t>
      </w:r>
      <w:r>
        <w:rPr>
          <w:spacing w:val="-3"/>
        </w:rPr>
        <w:t xml:space="preserve"> </w:t>
      </w:r>
      <w:r>
        <w:t>taşımaktadır.</w:t>
      </w:r>
      <w:r>
        <w:rPr>
          <w:spacing w:val="-4"/>
        </w:rPr>
        <w:t xml:space="preserve"> </w:t>
      </w:r>
      <w:r>
        <w:t>Yeşil</w:t>
      </w:r>
      <w:r>
        <w:rPr>
          <w:spacing w:val="-3"/>
        </w:rPr>
        <w:t xml:space="preserve"> </w:t>
      </w:r>
      <w:r>
        <w:t>davranışlar,</w:t>
      </w:r>
      <w:r>
        <w:rPr>
          <w:spacing w:val="-3"/>
        </w:rPr>
        <w:t xml:space="preserve"> </w:t>
      </w:r>
      <w:r>
        <w:t>kuruluşların</w:t>
      </w:r>
      <w:r>
        <w:rPr>
          <w:spacing w:val="-3"/>
        </w:rPr>
        <w:t xml:space="preserve"> </w:t>
      </w:r>
      <w:r>
        <w:t>çevresel</w:t>
      </w:r>
      <w:r>
        <w:rPr>
          <w:spacing w:val="-3"/>
        </w:rPr>
        <w:t xml:space="preserve"> </w:t>
      </w:r>
      <w:r>
        <w:t>perform</w:t>
      </w:r>
      <w:r>
        <w:t>anslarını artırmak, sürdürülebilir kalkınmalarını desteklemek ve sürdürülebilir hedeflere ulaşabilmeleri için izledikleri birkaç stratejiden biridir (Akandere, 2019: 398; Ahmed vd. 2020: 2230; Meyers</w:t>
      </w:r>
      <w:r>
        <w:rPr>
          <w:spacing w:val="2"/>
        </w:rPr>
        <w:t xml:space="preserve"> </w:t>
      </w:r>
      <w:r>
        <w:t>ve</w:t>
      </w:r>
      <w:r>
        <w:rPr>
          <w:spacing w:val="2"/>
        </w:rPr>
        <w:t xml:space="preserve"> </w:t>
      </w:r>
      <w:r>
        <w:t>Rutjens,</w:t>
      </w:r>
      <w:r>
        <w:rPr>
          <w:spacing w:val="3"/>
        </w:rPr>
        <w:t xml:space="preserve"> </w:t>
      </w:r>
      <w:r>
        <w:t>2022:</w:t>
      </w:r>
      <w:r>
        <w:rPr>
          <w:spacing w:val="4"/>
        </w:rPr>
        <w:t xml:space="preserve"> </w:t>
      </w:r>
      <w:r>
        <w:t>1).</w:t>
      </w:r>
      <w:r>
        <w:rPr>
          <w:spacing w:val="3"/>
        </w:rPr>
        <w:t xml:space="preserve"> </w:t>
      </w:r>
      <w:r>
        <w:t>Çünkü</w:t>
      </w:r>
      <w:r>
        <w:rPr>
          <w:spacing w:val="3"/>
        </w:rPr>
        <w:t xml:space="preserve"> </w:t>
      </w:r>
      <w:r>
        <w:t>yeşil</w:t>
      </w:r>
      <w:r>
        <w:rPr>
          <w:spacing w:val="4"/>
        </w:rPr>
        <w:t xml:space="preserve"> </w:t>
      </w:r>
      <w:r>
        <w:t>örgütsel</w:t>
      </w:r>
      <w:r>
        <w:rPr>
          <w:spacing w:val="4"/>
        </w:rPr>
        <w:t xml:space="preserve"> </w:t>
      </w:r>
      <w:r>
        <w:t>davranış,</w:t>
      </w:r>
      <w:r>
        <w:rPr>
          <w:spacing w:val="3"/>
        </w:rPr>
        <w:t xml:space="preserve"> </w:t>
      </w:r>
      <w:r>
        <w:t>çevresel</w:t>
      </w:r>
      <w:r>
        <w:rPr>
          <w:spacing w:val="4"/>
        </w:rPr>
        <w:t xml:space="preserve"> </w:t>
      </w:r>
      <w:r>
        <w:t>performans</w:t>
      </w:r>
      <w:r>
        <w:rPr>
          <w:spacing w:val="5"/>
        </w:rPr>
        <w:t xml:space="preserve"> </w:t>
      </w:r>
      <w:r>
        <w:rPr>
          <w:spacing w:val="-2"/>
        </w:rPr>
        <w:t>sonuçlarının</w:t>
      </w:r>
    </w:p>
    <w:p w:rsidR="000115C8" w:rsidRDefault="00E17A44">
      <w:pPr>
        <w:pStyle w:val="GvdeMetni"/>
        <w:spacing w:before="134"/>
        <w:ind w:left="0"/>
        <w:jc w:val="left"/>
        <w:rPr>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900683</wp:posOffset>
                </wp:positionH>
                <wp:positionV relativeFrom="paragraph">
                  <wp:posOffset>246387</wp:posOffset>
                </wp:positionV>
                <wp:extent cx="1828800" cy="762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919998pt;margin-top:19.400629pt;width:144pt;height:.599pt;mso-position-horizontal-relative:page;mso-position-vertical-relative:paragraph;z-index:-15728640;mso-wrap-distance-left:0;mso-wrap-distance-right:0" id="docshape1" filled="true" fillcolor="#000000" stroked="false">
                <v:fill type="solid"/>
                <w10:wrap type="topAndBottom"/>
              </v:rect>
            </w:pict>
          </mc:Fallback>
        </mc:AlternateContent>
      </w:r>
    </w:p>
    <w:p w:rsidR="000115C8" w:rsidRDefault="00E17A44">
      <w:pPr>
        <w:tabs>
          <w:tab w:val="left" w:pos="522"/>
        </w:tabs>
        <w:spacing w:before="158"/>
        <w:ind w:left="522" w:right="395" w:hanging="285"/>
        <w:rPr>
          <w:sz w:val="18"/>
        </w:rPr>
      </w:pPr>
      <w:bookmarkStart w:id="1" w:name="_bookmark0"/>
      <w:bookmarkEnd w:id="1"/>
      <w:r>
        <w:rPr>
          <w:spacing w:val="-10"/>
          <w:position w:val="6"/>
          <w:sz w:val="12"/>
        </w:rPr>
        <w:t>1</w:t>
      </w:r>
      <w:r>
        <w:rPr>
          <w:position w:val="6"/>
          <w:sz w:val="12"/>
        </w:rPr>
        <w:tab/>
      </w:r>
      <w:r>
        <w:rPr>
          <w:sz w:val="18"/>
        </w:rPr>
        <w:t>Bu</w:t>
      </w:r>
      <w:r>
        <w:rPr>
          <w:spacing w:val="40"/>
          <w:sz w:val="18"/>
        </w:rPr>
        <w:t xml:space="preserve"> </w:t>
      </w:r>
      <w:r>
        <w:rPr>
          <w:sz w:val="18"/>
        </w:rPr>
        <w:t>çalışma,</w:t>
      </w:r>
      <w:r>
        <w:rPr>
          <w:spacing w:val="40"/>
          <w:sz w:val="18"/>
        </w:rPr>
        <w:t xml:space="preserve"> </w:t>
      </w:r>
      <w:r>
        <w:rPr>
          <w:sz w:val="18"/>
        </w:rPr>
        <w:t>yazarın</w:t>
      </w:r>
      <w:r>
        <w:rPr>
          <w:spacing w:val="39"/>
          <w:sz w:val="18"/>
        </w:rPr>
        <w:t xml:space="preserve"> </w:t>
      </w:r>
      <w:r>
        <w:rPr>
          <w:sz w:val="18"/>
        </w:rPr>
        <w:t>“Örgütsel</w:t>
      </w:r>
      <w:r>
        <w:rPr>
          <w:spacing w:val="40"/>
          <w:sz w:val="18"/>
        </w:rPr>
        <w:t xml:space="preserve"> </w:t>
      </w:r>
      <w:r>
        <w:rPr>
          <w:sz w:val="18"/>
        </w:rPr>
        <w:t>Dayanıklılık</w:t>
      </w:r>
      <w:r>
        <w:rPr>
          <w:spacing w:val="40"/>
          <w:sz w:val="18"/>
        </w:rPr>
        <w:t xml:space="preserve"> </w:t>
      </w:r>
      <w:r>
        <w:rPr>
          <w:sz w:val="18"/>
        </w:rPr>
        <w:t>Kapasitesi,</w:t>
      </w:r>
      <w:r>
        <w:rPr>
          <w:spacing w:val="40"/>
          <w:sz w:val="18"/>
        </w:rPr>
        <w:t xml:space="preserve"> </w:t>
      </w:r>
      <w:r>
        <w:rPr>
          <w:sz w:val="18"/>
        </w:rPr>
        <w:t>Yeşil</w:t>
      </w:r>
      <w:r>
        <w:rPr>
          <w:spacing w:val="39"/>
          <w:sz w:val="18"/>
        </w:rPr>
        <w:t xml:space="preserve"> </w:t>
      </w:r>
      <w:r>
        <w:rPr>
          <w:sz w:val="18"/>
        </w:rPr>
        <w:t>Yenilik,</w:t>
      </w:r>
      <w:r>
        <w:rPr>
          <w:spacing w:val="40"/>
          <w:sz w:val="18"/>
        </w:rPr>
        <w:t xml:space="preserve"> </w:t>
      </w:r>
      <w:r>
        <w:rPr>
          <w:sz w:val="18"/>
        </w:rPr>
        <w:t>Algılanan</w:t>
      </w:r>
      <w:r>
        <w:rPr>
          <w:spacing w:val="40"/>
          <w:sz w:val="18"/>
        </w:rPr>
        <w:t xml:space="preserve"> </w:t>
      </w:r>
      <w:r>
        <w:rPr>
          <w:sz w:val="18"/>
        </w:rPr>
        <w:t>Yeşil</w:t>
      </w:r>
      <w:r>
        <w:rPr>
          <w:spacing w:val="39"/>
          <w:sz w:val="18"/>
        </w:rPr>
        <w:t xml:space="preserve"> </w:t>
      </w:r>
      <w:r>
        <w:rPr>
          <w:sz w:val="18"/>
        </w:rPr>
        <w:t>Örgütsel</w:t>
      </w:r>
      <w:r>
        <w:rPr>
          <w:spacing w:val="40"/>
          <w:sz w:val="18"/>
        </w:rPr>
        <w:t xml:space="preserve"> </w:t>
      </w:r>
      <w:r>
        <w:rPr>
          <w:sz w:val="18"/>
        </w:rPr>
        <w:t>Davranış,</w:t>
      </w:r>
      <w:r>
        <w:rPr>
          <w:spacing w:val="40"/>
          <w:sz w:val="18"/>
        </w:rPr>
        <w:t xml:space="preserve"> </w:t>
      </w:r>
      <w:r>
        <w:rPr>
          <w:sz w:val="18"/>
        </w:rPr>
        <w:t>Çevresel Belirsizlik ve Sürdürülebilirlik Performansı Arasındaki İlişkiler” adlı yayımlanmamış doktora çalışmasınd</w:t>
      </w:r>
      <w:r>
        <w:rPr>
          <w:sz w:val="18"/>
        </w:rPr>
        <w:t>an üretilmiştir.</w:t>
      </w:r>
    </w:p>
    <w:p w:rsidR="000115C8" w:rsidRDefault="00E17A44">
      <w:pPr>
        <w:tabs>
          <w:tab w:val="left" w:pos="522"/>
        </w:tabs>
        <w:spacing w:before="56"/>
        <w:ind w:left="238"/>
        <w:rPr>
          <w:sz w:val="18"/>
        </w:rPr>
      </w:pPr>
      <w:bookmarkStart w:id="2" w:name="_bookmark1"/>
      <w:bookmarkEnd w:id="2"/>
      <w:r>
        <w:rPr>
          <w:spacing w:val="-10"/>
          <w:position w:val="6"/>
          <w:sz w:val="12"/>
        </w:rPr>
        <w:t>2</w:t>
      </w:r>
      <w:r>
        <w:rPr>
          <w:position w:val="6"/>
          <w:sz w:val="12"/>
        </w:rPr>
        <w:tab/>
      </w:r>
      <w:r>
        <w:rPr>
          <w:sz w:val="18"/>
        </w:rPr>
        <w:t>Öğr.</w:t>
      </w:r>
      <w:r>
        <w:rPr>
          <w:spacing w:val="50"/>
          <w:sz w:val="18"/>
        </w:rPr>
        <w:t xml:space="preserve">  </w:t>
      </w:r>
      <w:r>
        <w:rPr>
          <w:sz w:val="18"/>
        </w:rPr>
        <w:t>Gör.</w:t>
      </w:r>
      <w:r>
        <w:rPr>
          <w:spacing w:val="52"/>
          <w:sz w:val="18"/>
        </w:rPr>
        <w:t xml:space="preserve">  </w:t>
      </w:r>
      <w:r>
        <w:rPr>
          <w:sz w:val="18"/>
        </w:rPr>
        <w:t>Dr.,</w:t>
      </w:r>
      <w:r>
        <w:rPr>
          <w:spacing w:val="53"/>
          <w:sz w:val="18"/>
        </w:rPr>
        <w:t xml:space="preserve">  </w:t>
      </w:r>
      <w:r>
        <w:rPr>
          <w:sz w:val="18"/>
        </w:rPr>
        <w:t>Kırklareli</w:t>
      </w:r>
      <w:r>
        <w:rPr>
          <w:spacing w:val="52"/>
          <w:sz w:val="18"/>
        </w:rPr>
        <w:t xml:space="preserve">  </w:t>
      </w:r>
      <w:r>
        <w:rPr>
          <w:sz w:val="18"/>
        </w:rPr>
        <w:t>Üniversitesi,</w:t>
      </w:r>
      <w:r>
        <w:rPr>
          <w:spacing w:val="52"/>
          <w:sz w:val="18"/>
        </w:rPr>
        <w:t xml:space="preserve">  </w:t>
      </w:r>
      <w:r>
        <w:rPr>
          <w:sz w:val="18"/>
        </w:rPr>
        <w:t>Lüleburgaz</w:t>
      </w:r>
      <w:r>
        <w:rPr>
          <w:spacing w:val="52"/>
          <w:sz w:val="18"/>
        </w:rPr>
        <w:t xml:space="preserve">  </w:t>
      </w:r>
      <w:r>
        <w:rPr>
          <w:sz w:val="18"/>
        </w:rPr>
        <w:t>Meslek</w:t>
      </w:r>
      <w:r>
        <w:rPr>
          <w:spacing w:val="53"/>
          <w:sz w:val="18"/>
        </w:rPr>
        <w:t xml:space="preserve">  </w:t>
      </w:r>
      <w:r>
        <w:rPr>
          <w:sz w:val="18"/>
        </w:rPr>
        <w:t>Yüksekokulu,</w:t>
      </w:r>
      <w:r>
        <w:rPr>
          <w:spacing w:val="53"/>
          <w:sz w:val="18"/>
        </w:rPr>
        <w:t xml:space="preserve">  </w:t>
      </w:r>
      <w:r>
        <w:rPr>
          <w:sz w:val="18"/>
        </w:rPr>
        <w:t>İnsan</w:t>
      </w:r>
      <w:r>
        <w:rPr>
          <w:spacing w:val="51"/>
          <w:sz w:val="18"/>
        </w:rPr>
        <w:t xml:space="preserve">  </w:t>
      </w:r>
      <w:r>
        <w:rPr>
          <w:sz w:val="18"/>
        </w:rPr>
        <w:t>Kaynakları</w:t>
      </w:r>
      <w:r>
        <w:rPr>
          <w:spacing w:val="52"/>
          <w:sz w:val="18"/>
        </w:rPr>
        <w:t xml:space="preserve">  </w:t>
      </w:r>
      <w:r>
        <w:rPr>
          <w:spacing w:val="-2"/>
          <w:sz w:val="18"/>
        </w:rPr>
        <w:t>Yönetimi,</w:t>
      </w:r>
    </w:p>
    <w:p w:rsidR="000115C8" w:rsidRDefault="00E17A44">
      <w:pPr>
        <w:ind w:left="522"/>
        <w:rPr>
          <w:sz w:val="18"/>
        </w:rPr>
      </w:pPr>
      <w:hyperlink r:id="rId6">
        <w:r>
          <w:rPr>
            <w:sz w:val="18"/>
          </w:rPr>
          <w:t>serife.erdun@klu.edu.tr,</w:t>
        </w:r>
      </w:hyperlink>
      <w:r>
        <w:rPr>
          <w:spacing w:val="-5"/>
          <w:sz w:val="18"/>
        </w:rPr>
        <w:t xml:space="preserve"> </w:t>
      </w:r>
      <w:r>
        <w:rPr>
          <w:sz w:val="18"/>
        </w:rPr>
        <w:t>ORCID:</w:t>
      </w:r>
      <w:r>
        <w:rPr>
          <w:spacing w:val="-4"/>
          <w:sz w:val="18"/>
        </w:rPr>
        <w:t xml:space="preserve"> </w:t>
      </w:r>
      <w:hyperlink r:id="rId7">
        <w:r>
          <w:rPr>
            <w:sz w:val="18"/>
          </w:rPr>
          <w:t>0000-0002-6145-</w:t>
        </w:r>
        <w:r>
          <w:rPr>
            <w:spacing w:val="-2"/>
            <w:sz w:val="18"/>
          </w:rPr>
          <w:t>6349.</w:t>
        </w:r>
      </w:hyperlink>
    </w:p>
    <w:p w:rsidR="000115C8" w:rsidRDefault="000115C8">
      <w:pPr>
        <w:rPr>
          <w:sz w:val="18"/>
        </w:rPr>
        <w:sectPr w:rsidR="000115C8">
          <w:type w:val="continuous"/>
          <w:pgSz w:w="11910" w:h="16840"/>
          <w:pgMar w:top="1460" w:right="1020" w:bottom="280" w:left="1180" w:header="708" w:footer="708" w:gutter="0"/>
          <w:cols w:space="708"/>
        </w:sectPr>
      </w:pPr>
    </w:p>
    <w:p w:rsidR="000115C8" w:rsidRDefault="00E17A44">
      <w:pPr>
        <w:pStyle w:val="GvdeMetni"/>
        <w:spacing w:before="60" w:line="276" w:lineRule="auto"/>
        <w:ind w:right="394"/>
      </w:pPr>
      <w:r>
        <w:lastRenderedPageBreak/>
        <w:t>doğrudan bir itici gücüdür (Paillé ve Mejia-Morelos, 2014). Bu noktada özellikle son çalışmalar incelendiğinde algılanan yeşil örgütsel davranış ve çevresel perform</w:t>
      </w:r>
      <w:r>
        <w:t>ans arasında pozitif bir ilişki olduğu (Paillé vd., 2014; Boiral vd. 2015), firmanın finansal performansına katkıda bulunduğu (Robertson ve Barling, 2013), algılanan yeşil örgütsel davranışın firmanın imajını oluşturmada önemli bir role sahip olduğu vurgul</w:t>
      </w:r>
      <w:r>
        <w:t>anmaktadır (Afsar vd., 2016; Süßbauer ve Schäfer, 2019).</w:t>
      </w:r>
    </w:p>
    <w:p w:rsidR="000115C8" w:rsidRDefault="00E17A44">
      <w:pPr>
        <w:pStyle w:val="GvdeMetni"/>
        <w:spacing w:line="276" w:lineRule="auto"/>
        <w:ind w:right="394" w:firstLine="709"/>
      </w:pPr>
      <w:r>
        <w:t>Son yıllarda gerek çalışma hayatındaki gerekse sosyal hayattaki çevreye yönelik davranışların nedenlerine ve sonuçlarına ilişkin artan bir ilgi görülmektedir. Ancak</w:t>
      </w:r>
      <w:r>
        <w:rPr>
          <w:spacing w:val="40"/>
        </w:rPr>
        <w:t xml:space="preserve"> </w:t>
      </w:r>
      <w:r>
        <w:t>Türkiye’de yeşil örgütsel davranış</w:t>
      </w:r>
      <w:r>
        <w:t xml:space="preserve"> konusuna ve ölçek geliştirmeye yönelik oldukça sınırlı sayıda çalışmanın olduğu görülmektedir. Yapılan literatür incelemesinde Boiral ve Paillé tarafından geliştirilen çevreye yönelik örgütsel vatandaşlık davranışı ölçeğine yönelik herhangi bir çalışma ol</w:t>
      </w:r>
      <w:r>
        <w:t>madığı tespit edilmiştir. Bu çalışma, revize edilmiş çevreye yönelik örgütsel vatandaşlık davranışı ölçeğinin Türkçe uyarlamasını gerçekleştirerek literatüre katkıda bulunmayı amaçlamaktadır.</w:t>
      </w:r>
    </w:p>
    <w:p w:rsidR="000115C8" w:rsidRDefault="000115C8">
      <w:pPr>
        <w:pStyle w:val="GvdeMetni"/>
        <w:spacing w:before="0"/>
        <w:ind w:left="0"/>
        <w:jc w:val="left"/>
      </w:pPr>
    </w:p>
    <w:p w:rsidR="000115C8" w:rsidRDefault="000115C8">
      <w:pPr>
        <w:pStyle w:val="GvdeMetni"/>
        <w:spacing w:before="5"/>
        <w:ind w:left="0"/>
        <w:jc w:val="left"/>
      </w:pPr>
    </w:p>
    <w:p w:rsidR="000115C8" w:rsidRDefault="00E17A44">
      <w:pPr>
        <w:pStyle w:val="Balk1"/>
        <w:numPr>
          <w:ilvl w:val="0"/>
          <w:numId w:val="1"/>
        </w:numPr>
        <w:tabs>
          <w:tab w:val="left" w:pos="1307"/>
        </w:tabs>
        <w:jc w:val="both"/>
      </w:pPr>
      <w:r>
        <w:t>ARAŞTIRMANIN</w:t>
      </w:r>
      <w:r>
        <w:rPr>
          <w:spacing w:val="-9"/>
        </w:rPr>
        <w:t xml:space="preserve"> </w:t>
      </w:r>
      <w:r>
        <w:rPr>
          <w:spacing w:val="-2"/>
        </w:rPr>
        <w:t>METODOLOJİSİ</w:t>
      </w:r>
    </w:p>
    <w:p w:rsidR="000115C8" w:rsidRDefault="00E17A44">
      <w:pPr>
        <w:pStyle w:val="GvdeMetni"/>
        <w:spacing w:before="161" w:line="276" w:lineRule="auto"/>
        <w:ind w:right="394" w:firstLine="709"/>
      </w:pPr>
      <w:r>
        <w:t>Bu bölümde, İstanbul Arel Üniversite</w:t>
      </w:r>
      <w:r>
        <w:t>si Etik Kurulu’ndan alınan E-69396709- 050.06.04-188989 sayılı, 06.10.2021 tarihli Etik Kurul Onayı ile yürütülen bu araştırmada kullanılan orijinal ölçeğin, Türkçe uyarlaması, geçerlilik ve güvenilirlik analizlerine ilişkin yapılan tüm analizler sırası il</w:t>
      </w:r>
      <w:r>
        <w:t>e yer almaktadır.</w:t>
      </w:r>
    </w:p>
    <w:p w:rsidR="000115C8" w:rsidRDefault="00E17A44">
      <w:pPr>
        <w:pStyle w:val="Balk2"/>
        <w:numPr>
          <w:ilvl w:val="1"/>
          <w:numId w:val="1"/>
        </w:numPr>
        <w:tabs>
          <w:tab w:val="left" w:pos="1307"/>
        </w:tabs>
        <w:ind w:left="1307" w:hanging="360"/>
        <w:jc w:val="both"/>
      </w:pPr>
      <w:r>
        <w:t>Araştırma</w:t>
      </w:r>
      <w:r>
        <w:rPr>
          <w:spacing w:val="-3"/>
        </w:rPr>
        <w:t xml:space="preserve"> </w:t>
      </w:r>
      <w:r>
        <w:rPr>
          <w:spacing w:val="-2"/>
        </w:rPr>
        <w:t>Örneklemi</w:t>
      </w:r>
    </w:p>
    <w:p w:rsidR="000115C8" w:rsidRDefault="00E17A44">
      <w:pPr>
        <w:pStyle w:val="GvdeMetni"/>
        <w:spacing w:before="162" w:line="276" w:lineRule="auto"/>
        <w:ind w:right="394" w:firstLine="709"/>
      </w:pPr>
      <w:r>
        <w:t>İstanbul Sanayi Odası tarafından her yıl belirli kriterlere göre “</w:t>
      </w:r>
      <w:r>
        <w:rPr>
          <w:i/>
        </w:rPr>
        <w:t>Türkiye’nin 500 Büyük Sanayi Kuruluşu</w:t>
      </w:r>
      <w:r>
        <w:t>” belirlenmekte ve İSO 500 olarak adlandırılan liste yayımlanmaktadır. Araştırma, 2020 yılı Türkiye’nin</w:t>
      </w:r>
      <w:r>
        <w:rPr>
          <w:spacing w:val="-2"/>
        </w:rPr>
        <w:t xml:space="preserve"> </w:t>
      </w:r>
      <w:r>
        <w:t>500</w:t>
      </w:r>
      <w:r>
        <w:rPr>
          <w:spacing w:val="-2"/>
        </w:rPr>
        <w:t xml:space="preserve"> </w:t>
      </w:r>
      <w:r>
        <w:t>Büyük S</w:t>
      </w:r>
      <w:r>
        <w:t>anayi Kuruluşu (İSO 500 ve İSO İkinci 500) listesinde yer alan firmaları kapsamaktadır. Anket çalışmasının başladığı tarih olan</w:t>
      </w:r>
      <w:r>
        <w:rPr>
          <w:spacing w:val="40"/>
        </w:rPr>
        <w:t xml:space="preserve"> </w:t>
      </w:r>
      <w:r>
        <w:t>09.10.2021 tarihi itibariyle en güncel liste 2020 yılına ait veriler olduğu için araştırmanın evrenini, 2020 yılı Türkiye’nin</w:t>
      </w:r>
      <w:r>
        <w:rPr>
          <w:spacing w:val="-2"/>
        </w:rPr>
        <w:t xml:space="preserve"> </w:t>
      </w:r>
      <w:r>
        <w:t>50</w:t>
      </w:r>
      <w:r>
        <w:t>0</w:t>
      </w:r>
      <w:r>
        <w:rPr>
          <w:spacing w:val="-4"/>
        </w:rPr>
        <w:t xml:space="preserve"> </w:t>
      </w:r>
      <w:r>
        <w:t>Büyük Sanayi Kuruluşu (İSO 500 ve İSO İkinci 500) listesinde yer alan firmalar oluşturmaktadır. Bilgilerinin kamuoyu ile paylaşılmasına müsaade etmeyen 51 firma ve 2021 Eylül ayında Türkiye’deki faaliyetlerini resmi olarak sonlandıran Honda Türkiye A.Ş a</w:t>
      </w:r>
      <w:r>
        <w:t xml:space="preserve">na kütleden çıkarılmıştır. 948 firmanın iletişim bilgilerine erişim sağlanabilmiştir. 12.10.2021 ve 14.04.2022 tarihleri arasında gerçekleştirilen veri toplama işlemi sonucunda; 250 firmadan 498 anket elde edilmiştir. Analiz kapsamına alınan anket sayısı; </w:t>
      </w:r>
      <w:r>
        <w:t>250 firmadan toplanan 486 ankettir (Çok az firma 1 katılım veya 2’den fazla katılım göstermiştir). Analizlere başlamadan önce yapılan veri temizliği neticesinde 430 katılımcı analize dâhil edilmiştir.</w:t>
      </w:r>
    </w:p>
    <w:p w:rsidR="000115C8" w:rsidRDefault="00E17A44">
      <w:pPr>
        <w:pStyle w:val="GvdeMetni"/>
        <w:spacing w:before="119" w:line="276" w:lineRule="auto"/>
        <w:ind w:right="394" w:firstLine="709"/>
      </w:pPr>
      <w:r>
        <w:t>Bu çalışma bir geçerlilik-güvenilirlik çalışması olduğu</w:t>
      </w:r>
      <w:r>
        <w:t xml:space="preserve"> için bazı konular önemlidir. Bu noktada öne</w:t>
      </w:r>
      <w:r>
        <w:rPr>
          <w:spacing w:val="-1"/>
        </w:rPr>
        <w:t xml:space="preserve"> </w:t>
      </w:r>
      <w:r>
        <w:t>çıkan konu, ölçekte yer alan madde</w:t>
      </w:r>
      <w:r>
        <w:rPr>
          <w:spacing w:val="-1"/>
        </w:rPr>
        <w:t xml:space="preserve"> </w:t>
      </w:r>
      <w:r>
        <w:t>sayısının en az 20 katı büyüklükte örnekleme erişilmesi önerilmektedir (Kline, 2013: 179). Sonuç olarak, 3 boyut 10 sorudan oluşan ölçek için tavsiye edilen en az 200 gözlem sa</w:t>
      </w:r>
      <w:r>
        <w:t>yısının oldukça üzerinde olduğu için bu çalışmadaki örneklem büyüklüğünün yeterli olduğu düşünülmektedir.</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GvdeMetni"/>
        <w:spacing w:before="60" w:line="276" w:lineRule="auto"/>
        <w:ind w:right="394" w:firstLine="709"/>
      </w:pPr>
      <w:r>
        <w:lastRenderedPageBreak/>
        <w:t>Araştırmaya katılan katılımcılara (430 kişi) yönelik bilgiler incelendiğinde, %60’ını erkekler, %40’ını kadınlar oluşturmaktadır. Katılımcılar çoğunlukla yönetim departmanında (%19,1) görev yapmaktadır. Katılımcıların unvanları incelendiğinde bölüm müdürlü</w:t>
      </w:r>
      <w:r>
        <w:t>ğü (34,2) öne çıkmaktadır. Genel olarak katılımcılara ilişkin bilgiler incelendiğinde bu değişkenlerin heterojen ve dengeli bir dağılım gösterdiği söylenebilir. Araştırmaya katılan katılımcıların firmalarına ilişkin demografik özellikler incelendiğinde, ağ</w:t>
      </w:r>
      <w:r>
        <w:t>ırlıklı olarak (%45,8) 1980 ve öncesi yıllarda kurulduğu; büyük bir çoğunluğunun (96,3) imalat endüstrisinde yer aldığı söylenebilir. Firmaların faaliyet gösterdiği sektörler içerisinde gıda/içecek/tütün sektörü (%17,3) öne çıkmaktadır. Araştırmadaki kapsa</w:t>
      </w:r>
      <w:r>
        <w:t>mında ağırlıklı olarak (%56,1) büyük firmalar yer almaktadır. Firmaların neredeyse tamamının (%91,6) ISO 14000 Çevre Yönetim Sistemi belgesine sahip olduğu ve çoğunluğunun (%57,9) çevreyle ilgili bir ödüle layık görüldüğü bilgisine ulaşılmıştır.</w:t>
      </w:r>
    </w:p>
    <w:p w:rsidR="000115C8" w:rsidRDefault="00E17A44">
      <w:pPr>
        <w:pStyle w:val="Balk2"/>
        <w:numPr>
          <w:ilvl w:val="1"/>
          <w:numId w:val="1"/>
        </w:numPr>
        <w:tabs>
          <w:tab w:val="left" w:pos="1307"/>
        </w:tabs>
        <w:spacing w:before="119"/>
        <w:ind w:left="1307" w:hanging="360"/>
        <w:jc w:val="both"/>
      </w:pPr>
      <w:r>
        <w:t>Veri</w:t>
      </w:r>
      <w:r>
        <w:rPr>
          <w:spacing w:val="-3"/>
        </w:rPr>
        <w:t xml:space="preserve"> </w:t>
      </w:r>
      <w:r>
        <w:t>Topla</w:t>
      </w:r>
      <w:r>
        <w:t>ma</w:t>
      </w:r>
      <w:r>
        <w:rPr>
          <w:spacing w:val="-2"/>
        </w:rPr>
        <w:t xml:space="preserve"> Aracı</w:t>
      </w:r>
    </w:p>
    <w:p w:rsidR="000115C8" w:rsidRDefault="00E17A44">
      <w:pPr>
        <w:pStyle w:val="GvdeMetni"/>
        <w:spacing w:before="162" w:line="276" w:lineRule="auto"/>
        <w:ind w:right="395" w:firstLine="709"/>
      </w:pPr>
      <w:r>
        <w:t>Bu çalışmada nicel araştırma yöntemi kullanılmıştır. Veri toplama yöntemi olarak ise anket tekniği kullanılmıştır.</w:t>
      </w:r>
      <w:r>
        <w:rPr>
          <w:spacing w:val="40"/>
        </w:rPr>
        <w:t xml:space="preserve"> </w:t>
      </w:r>
      <w:r>
        <w:t>Algılanan yeşil örgütsel davranışı ölçmek için, Boiral ve Paillé (2012) tarafından geliştirilmiş olan yeşil örgütsel davranış ölçeği</w:t>
      </w:r>
      <w:r>
        <w:t xml:space="preserve"> kullanılmıştır. Ölçek, 10 madde ve 3 boyuttan oluşmaktadır. Ölçek değerlendirilirken 5’li likert tipi ölçüm kullanılmaktadır (1: kesinlikle katılmıyorum; 5: kesinlikle katılıyorum).</w:t>
      </w:r>
    </w:p>
    <w:p w:rsidR="000115C8" w:rsidRDefault="00E17A44">
      <w:pPr>
        <w:pStyle w:val="GvdeMetni"/>
        <w:spacing w:line="276" w:lineRule="auto"/>
        <w:ind w:right="394" w:firstLine="709"/>
      </w:pPr>
      <w:r>
        <w:t>Anketlerin toplanması için İstanbul Sanayi Odası ile iletişim sağlanmış v</w:t>
      </w:r>
      <w:r>
        <w:t>e ilgili firmaların adres ve telefon bilgilerinin yer aldığı kaynak talep edilmiştir. Yetkililer tarafından paylaşılan kaynakta yer alan iletişim bilgileri excel programına aktarılmış ve buradan anket süreci takip edilmiştir. Firmaların her biri tek tek ar</w:t>
      </w:r>
      <w:r>
        <w:t>anmış, firmanın santrali aracılığıyla veya ilgili birimlere bağlantı sağlanarak yöneticilerin mail veya telefon bilgileri temin edilmiştir. Anketler firmaların yönetici kademesinde (alt/orta/üst) görev yapan yöneticilere</w:t>
      </w:r>
      <w:r>
        <w:rPr>
          <w:spacing w:val="40"/>
        </w:rPr>
        <w:t xml:space="preserve"> </w:t>
      </w:r>
      <w:r>
        <w:t>yöneltilmiştir. Örneklemde yer alan</w:t>
      </w:r>
      <w:r>
        <w:t xml:space="preserve"> firmalar her birinden en az 2 en fazla 3 yöneticiye anket yöneltilmiştir.</w:t>
      </w:r>
      <w:r>
        <w:rPr>
          <w:spacing w:val="80"/>
        </w:rPr>
        <w:t xml:space="preserve"> </w:t>
      </w:r>
      <w:r>
        <w:t>Anket sürecinde tek kaynak hatasını en aza indirmek için Kumar vd. (1993)’nin önerdiği prosedür uygulanmıştır. Ayrıca Podsakoff ve Organ (1986) da yöneticilerden temin edilen verile</w:t>
      </w:r>
      <w:r>
        <w:t>rin diğer çalışanlardan sağlanan verilere kıyasla daha objektif ve güvenilir olduğunu belirtmektedir. Anketlere cevap verecek kitle olarak yöneticilerin tercih edilme nedeni yöneticilerin örgütün genelini ilgilendiren politikalara, performans sonuçlarına v</w:t>
      </w:r>
      <w:r>
        <w:t xml:space="preserve">e yeşil uygulamalara daha hâkim olmalarıdır. Yöneticilerin mail adreslerine “Google Forms” aracılığıyla oluşturulan anket linki ve araştırmanın amacını, etik ilkeleri içeren kısa bir bilgilendirme mesajı gönderilmiştir. Ayrıca Linkedln platformu üzerinden </w:t>
      </w:r>
      <w:r>
        <w:t>de ilgililere mesaj yoluyla anket linki paylaşılmıştır. Bu yöntem özellikle üst düzeyde yer alan yöneticilere ulaşmada ve anketi dolduran yöneticilerin geri dönüşlerinin takibini yapmada kolaylık sağlamıştır. Ankete katılan katılımcı sayısını artırmak için</w:t>
      </w:r>
      <w:r>
        <w:t xml:space="preserve"> ilgililere belirli aralıklarla hatırlatma amaçlı hatırlatma mesajları gönderilmiştir.</w:t>
      </w:r>
    </w:p>
    <w:p w:rsidR="000115C8" w:rsidRDefault="00E17A44">
      <w:pPr>
        <w:pStyle w:val="Balk2"/>
        <w:numPr>
          <w:ilvl w:val="1"/>
          <w:numId w:val="1"/>
        </w:numPr>
        <w:tabs>
          <w:tab w:val="left" w:pos="1307"/>
        </w:tabs>
        <w:ind w:left="1307" w:hanging="360"/>
        <w:jc w:val="both"/>
      </w:pPr>
      <w:r>
        <w:t>Verilerin</w:t>
      </w:r>
      <w:r>
        <w:rPr>
          <w:spacing w:val="-3"/>
        </w:rPr>
        <w:t xml:space="preserve"> </w:t>
      </w:r>
      <w:r>
        <w:rPr>
          <w:spacing w:val="-2"/>
        </w:rPr>
        <w:t>Analizi</w:t>
      </w:r>
    </w:p>
    <w:p w:rsidR="000115C8" w:rsidRDefault="00E17A44">
      <w:pPr>
        <w:pStyle w:val="GvdeMetni"/>
        <w:spacing w:before="162" w:line="276" w:lineRule="auto"/>
        <w:ind w:right="394" w:firstLine="709"/>
      </w:pPr>
      <w:r>
        <w:t>Araştırma sonucu elde edilmiş olan verilerin analizi için SPSS 26 ve AMOS 24</w:t>
      </w:r>
      <w:r>
        <w:rPr>
          <w:spacing w:val="40"/>
        </w:rPr>
        <w:t xml:space="preserve"> </w:t>
      </w:r>
      <w:r>
        <w:t>yazılım programları kullanılmıştır. Manidarlığı 0.05 düzeyinde sınanmıştır</w:t>
      </w:r>
      <w:r>
        <w:t>. İstatistiksel analizler öncesi Mahalanobis Distance değerlerinin 0.001 anlamlılık seviyesinde olması göz önünde</w:t>
      </w:r>
      <w:r>
        <w:rPr>
          <w:spacing w:val="45"/>
        </w:rPr>
        <w:t xml:space="preserve"> </w:t>
      </w:r>
      <w:r>
        <w:t>bulundurulmuştur.</w:t>
      </w:r>
      <w:r>
        <w:rPr>
          <w:spacing w:val="44"/>
        </w:rPr>
        <w:t xml:space="preserve"> </w:t>
      </w:r>
      <w:r>
        <w:t>Çoklu</w:t>
      </w:r>
      <w:r>
        <w:rPr>
          <w:spacing w:val="45"/>
        </w:rPr>
        <w:t xml:space="preserve"> </w:t>
      </w:r>
      <w:r>
        <w:t>normalliği</w:t>
      </w:r>
      <w:r>
        <w:rPr>
          <w:spacing w:val="44"/>
        </w:rPr>
        <w:t xml:space="preserve"> </w:t>
      </w:r>
      <w:r>
        <w:t>ihlal</w:t>
      </w:r>
      <w:r>
        <w:rPr>
          <w:spacing w:val="44"/>
        </w:rPr>
        <w:t xml:space="preserve"> </w:t>
      </w:r>
      <w:r>
        <w:t>eden</w:t>
      </w:r>
      <w:r>
        <w:rPr>
          <w:spacing w:val="45"/>
        </w:rPr>
        <w:t xml:space="preserve"> </w:t>
      </w:r>
      <w:r>
        <w:t>56</w:t>
      </w:r>
      <w:r>
        <w:rPr>
          <w:spacing w:val="43"/>
        </w:rPr>
        <w:t xml:space="preserve"> </w:t>
      </w:r>
      <w:r>
        <w:t>katılımcı</w:t>
      </w:r>
      <w:r>
        <w:rPr>
          <w:spacing w:val="45"/>
        </w:rPr>
        <w:t xml:space="preserve"> </w:t>
      </w:r>
      <w:r>
        <w:t>analiz</w:t>
      </w:r>
      <w:r>
        <w:rPr>
          <w:spacing w:val="43"/>
        </w:rPr>
        <w:t xml:space="preserve"> </w:t>
      </w:r>
      <w:r>
        <w:t>dışı</w:t>
      </w:r>
      <w:r>
        <w:rPr>
          <w:spacing w:val="46"/>
        </w:rPr>
        <w:t xml:space="preserve"> </w:t>
      </w:r>
      <w:r>
        <w:rPr>
          <w:spacing w:val="-2"/>
        </w:rPr>
        <w:t>bırakılarak</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GvdeMetni"/>
        <w:spacing w:before="60" w:line="276" w:lineRule="auto"/>
        <w:ind w:right="395"/>
      </w:pPr>
      <w:r>
        <w:lastRenderedPageBreak/>
        <w:t>devam edilmiştir</w:t>
      </w:r>
      <w:r>
        <w:rPr>
          <w:b/>
        </w:rPr>
        <w:t xml:space="preserve">. </w:t>
      </w:r>
      <w:r>
        <w:t>Verilerin normalliğini belirlemek amacıyla yapılan analizlerde elde edilen çarpıklık ve basıklık sonuçlarının tamamı kritik değer olarak görülen ±1.5 sınırları içinde 0’a yakın olduğundan normal dağıldığı (Tabachnick ve Fidell, 2013) saptanmıştır.</w:t>
      </w:r>
    </w:p>
    <w:p w:rsidR="000115C8" w:rsidRDefault="000115C8">
      <w:pPr>
        <w:pStyle w:val="GvdeMetni"/>
        <w:spacing w:before="0"/>
        <w:ind w:left="0"/>
        <w:jc w:val="left"/>
      </w:pPr>
    </w:p>
    <w:p w:rsidR="000115C8" w:rsidRDefault="000115C8">
      <w:pPr>
        <w:pStyle w:val="GvdeMetni"/>
        <w:spacing w:before="5"/>
        <w:ind w:left="0"/>
        <w:jc w:val="left"/>
      </w:pPr>
    </w:p>
    <w:p w:rsidR="000115C8" w:rsidRDefault="00E17A44">
      <w:pPr>
        <w:pStyle w:val="Balk1"/>
        <w:numPr>
          <w:ilvl w:val="0"/>
          <w:numId w:val="1"/>
        </w:numPr>
        <w:tabs>
          <w:tab w:val="left" w:pos="1307"/>
        </w:tabs>
        <w:spacing w:before="1"/>
        <w:jc w:val="both"/>
      </w:pPr>
      <w:r>
        <w:rPr>
          <w:spacing w:val="-2"/>
        </w:rPr>
        <w:t>BULGUL</w:t>
      </w:r>
      <w:r>
        <w:rPr>
          <w:spacing w:val="-2"/>
        </w:rPr>
        <w:t>AR</w:t>
      </w:r>
    </w:p>
    <w:p w:rsidR="000115C8" w:rsidRDefault="00E17A44">
      <w:pPr>
        <w:pStyle w:val="GvdeMetni"/>
        <w:spacing w:before="160" w:line="276" w:lineRule="auto"/>
        <w:ind w:right="395" w:firstLine="709"/>
      </w:pPr>
      <w:r>
        <w:t>Algılanan yeşil örgütsel davranış ölçeğinin (AYÖD) Türkçe’ye uyarlama çalışması kapsamında ilk olarak ölçeğin dil geçerliliğine, sonrasında yapı geçerliliğine bakılmış ve son olarak güvenilirlik analizi gerçekleştirilmiştir. Ölçeğe ilişkin işlemler ve deta</w:t>
      </w:r>
      <w:r>
        <w:t>ylar aşağıda</w:t>
      </w:r>
      <w:r>
        <w:rPr>
          <w:spacing w:val="40"/>
        </w:rPr>
        <w:t xml:space="preserve"> </w:t>
      </w:r>
      <w:r>
        <w:t>sırası ile yer almaktadır.</w:t>
      </w:r>
    </w:p>
    <w:p w:rsidR="000115C8" w:rsidRDefault="00E17A44">
      <w:pPr>
        <w:pStyle w:val="Balk2"/>
        <w:numPr>
          <w:ilvl w:val="1"/>
          <w:numId w:val="1"/>
        </w:numPr>
        <w:tabs>
          <w:tab w:val="left" w:pos="1307"/>
        </w:tabs>
        <w:ind w:left="1307" w:hanging="360"/>
        <w:jc w:val="both"/>
      </w:pPr>
      <w:r>
        <w:t>Dil</w:t>
      </w:r>
      <w:r>
        <w:rPr>
          <w:spacing w:val="-3"/>
        </w:rPr>
        <w:t xml:space="preserve"> </w:t>
      </w:r>
      <w:r>
        <w:rPr>
          <w:spacing w:val="-2"/>
        </w:rPr>
        <w:t>Geçerliliği</w:t>
      </w:r>
    </w:p>
    <w:p w:rsidR="000115C8" w:rsidRDefault="00E17A44">
      <w:pPr>
        <w:pStyle w:val="GvdeMetni"/>
        <w:spacing w:before="161" w:line="276" w:lineRule="auto"/>
        <w:ind w:right="395" w:firstLine="709"/>
      </w:pPr>
      <w:r>
        <w:t>Araştırmada öncelikle ölçeğe ilişkin dil geçerliliği yapılmıştır. İlk olarak, ölçek araştırmacı ve her iki dili iyi seviyede bilen iki İngilizce dil bilimci tarafından İngilizce’den Türkçe’ye çevrilmi</w:t>
      </w:r>
      <w:r>
        <w:t>ştir. Ölçeğin İngilizce ve Türkçe’si alanında uzman 5 bilim insanı tarafından incelenmiştir. İnceleme sonucunda uzman kişilerin önerileri doğrultusunda anlaşılmayan veya uygun olmayan ifadelerde birtakım düzenlemeler gerçekleştirilmiştir. Mantıksal hata ve</w:t>
      </w:r>
      <w:r>
        <w:t xml:space="preserve"> anlam noktasında sorun olup olmadığı kontrol edilmiştir. Oluşturulan ifadelerin</w:t>
      </w:r>
      <w:r>
        <w:rPr>
          <w:spacing w:val="-1"/>
        </w:rPr>
        <w:t xml:space="preserve"> </w:t>
      </w:r>
      <w:r>
        <w:t>açık,</w:t>
      </w:r>
      <w:r>
        <w:rPr>
          <w:spacing w:val="-1"/>
        </w:rPr>
        <w:t xml:space="preserve"> </w:t>
      </w:r>
      <w:r>
        <w:t>anlaşılır</w:t>
      </w:r>
      <w:r>
        <w:rPr>
          <w:spacing w:val="-2"/>
        </w:rPr>
        <w:t xml:space="preserve"> </w:t>
      </w:r>
      <w:r>
        <w:t>ve</w:t>
      </w:r>
      <w:r>
        <w:rPr>
          <w:spacing w:val="-1"/>
        </w:rPr>
        <w:t xml:space="preserve"> </w:t>
      </w:r>
      <w:r>
        <w:t>kısa</w:t>
      </w:r>
      <w:r>
        <w:rPr>
          <w:spacing w:val="-2"/>
        </w:rPr>
        <w:t xml:space="preserve"> </w:t>
      </w:r>
      <w:r>
        <w:t>olmasına</w:t>
      </w:r>
      <w:r>
        <w:rPr>
          <w:spacing w:val="-1"/>
        </w:rPr>
        <w:t xml:space="preserve"> </w:t>
      </w:r>
      <w:r>
        <w:t>özen</w:t>
      </w:r>
      <w:r>
        <w:rPr>
          <w:spacing w:val="-1"/>
        </w:rPr>
        <w:t xml:space="preserve"> </w:t>
      </w:r>
      <w:r>
        <w:t>gösterilmiştir.</w:t>
      </w:r>
      <w:r>
        <w:rPr>
          <w:spacing w:val="40"/>
        </w:rPr>
        <w:t xml:space="preserve"> </w:t>
      </w:r>
      <w:r>
        <w:t>Tüm</w:t>
      </w:r>
      <w:r>
        <w:rPr>
          <w:spacing w:val="-1"/>
        </w:rPr>
        <w:t xml:space="preserve"> </w:t>
      </w:r>
      <w:r>
        <w:t>bunların</w:t>
      </w:r>
      <w:r>
        <w:rPr>
          <w:spacing w:val="-1"/>
        </w:rPr>
        <w:t xml:space="preserve"> </w:t>
      </w:r>
      <w:r>
        <w:t>sonrasında</w:t>
      </w:r>
      <w:r>
        <w:rPr>
          <w:spacing w:val="-2"/>
        </w:rPr>
        <w:t xml:space="preserve"> </w:t>
      </w:r>
      <w:r>
        <w:t>her</w:t>
      </w:r>
      <w:r>
        <w:rPr>
          <w:spacing w:val="-2"/>
        </w:rPr>
        <w:t xml:space="preserve"> </w:t>
      </w:r>
      <w:r>
        <w:t>iki dili de iyi seviyede bilen iki bilim insanı tarafından Türkçe’den İngilizce’ye geri çevir</w:t>
      </w:r>
      <w:r>
        <w:t xml:space="preserve">isi yapılan ölçeğin ifadelerinde sorun olmadığı belirlenmiş olup AYÖD ölçeğinin Türkçe Formu’nun dil ve içerik yönünden uygun bir ölçüm aracı olduğu söylenebilir. Son aşamada kontrol amaçlı olarak ölçek, 61 yöneticiye uygulanmış ve içsel tutarlık oranının </w:t>
      </w:r>
      <w:r>
        <w:t>(0.942) yüksek olduğu görülmüş ve süreç tamamlanmıştır.</w:t>
      </w:r>
    </w:p>
    <w:p w:rsidR="000115C8" w:rsidRDefault="00E17A44">
      <w:pPr>
        <w:pStyle w:val="Balk2"/>
        <w:numPr>
          <w:ilvl w:val="1"/>
          <w:numId w:val="1"/>
        </w:numPr>
        <w:tabs>
          <w:tab w:val="left" w:pos="1307"/>
        </w:tabs>
        <w:spacing w:before="121"/>
        <w:ind w:left="1307" w:hanging="360"/>
        <w:jc w:val="both"/>
      </w:pPr>
      <w:r>
        <w:t>Yapı</w:t>
      </w:r>
      <w:r>
        <w:rPr>
          <w:spacing w:val="-2"/>
        </w:rPr>
        <w:t xml:space="preserve"> </w:t>
      </w:r>
      <w:r>
        <w:t>Geçerliliği</w:t>
      </w:r>
      <w:r>
        <w:rPr>
          <w:spacing w:val="-1"/>
        </w:rPr>
        <w:t xml:space="preserve"> </w:t>
      </w:r>
      <w:r>
        <w:t>ve</w:t>
      </w:r>
      <w:r>
        <w:rPr>
          <w:spacing w:val="-2"/>
        </w:rPr>
        <w:t xml:space="preserve"> Güvenilirlik</w:t>
      </w:r>
    </w:p>
    <w:p w:rsidR="000115C8" w:rsidRDefault="00E17A44">
      <w:pPr>
        <w:pStyle w:val="GvdeMetni"/>
        <w:spacing w:before="162" w:line="276" w:lineRule="auto"/>
        <w:ind w:right="394" w:firstLine="709"/>
      </w:pPr>
      <w:r>
        <w:t>AYÖD ölçeği faktör analizi sonuçları ile KMO ve Bartlett testi değerlerinin faktör analizine uygunluğu (KMO=0.95, Bartlett test sonucu= p&lt;0.001) saptanmıştır. Temel bi</w:t>
      </w:r>
      <w:r>
        <w:t>leşenler analizi ve direct oblimin döndürme tekniği ile faktör analizi uygulanmıştır. Düşük eşdeğerlik (communalities) gösteren ifadelerin (0.45’in altındakiler) ölçekten çıkarılması düşünülmüş; ancak bu değerin altında bir ifade olmamıştır. Ölçeğin orijin</w:t>
      </w:r>
      <w:r>
        <w:t>alinde olan üç faktörlü yapısı göz önünde bulundurulduğunda, tek faktörlü çıkan yapıda ikinci faktör alındığında</w:t>
      </w:r>
      <w:r>
        <w:rPr>
          <w:spacing w:val="23"/>
        </w:rPr>
        <w:t xml:space="preserve"> </w:t>
      </w:r>
      <w:r>
        <w:t>toplam</w:t>
      </w:r>
      <w:r>
        <w:rPr>
          <w:spacing w:val="28"/>
        </w:rPr>
        <w:t xml:space="preserve"> </w:t>
      </w:r>
      <w:r>
        <w:t>açıklanan</w:t>
      </w:r>
      <w:r>
        <w:rPr>
          <w:spacing w:val="28"/>
        </w:rPr>
        <w:t xml:space="preserve"> </w:t>
      </w:r>
      <w:r>
        <w:t>varyansın</w:t>
      </w:r>
      <w:r>
        <w:rPr>
          <w:spacing w:val="28"/>
        </w:rPr>
        <w:t xml:space="preserve"> </w:t>
      </w:r>
      <w:r>
        <w:t>%68.61’den</w:t>
      </w:r>
      <w:r>
        <w:rPr>
          <w:spacing w:val="28"/>
        </w:rPr>
        <w:t xml:space="preserve"> </w:t>
      </w:r>
      <w:r>
        <w:t>%75.55’e</w:t>
      </w:r>
      <w:r>
        <w:rPr>
          <w:spacing w:val="28"/>
        </w:rPr>
        <w:t xml:space="preserve"> </w:t>
      </w:r>
      <w:r>
        <w:t>ve</w:t>
      </w:r>
      <w:r>
        <w:rPr>
          <w:spacing w:val="27"/>
        </w:rPr>
        <w:t xml:space="preserve"> </w:t>
      </w:r>
      <w:r>
        <w:t>üçüncü</w:t>
      </w:r>
      <w:r>
        <w:rPr>
          <w:spacing w:val="28"/>
        </w:rPr>
        <w:t xml:space="preserve"> </w:t>
      </w:r>
      <w:r>
        <w:t>faktör</w:t>
      </w:r>
      <w:r>
        <w:rPr>
          <w:spacing w:val="29"/>
        </w:rPr>
        <w:t xml:space="preserve"> </w:t>
      </w:r>
      <w:r>
        <w:rPr>
          <w:spacing w:val="-2"/>
        </w:rPr>
        <w:t>alındığında</w:t>
      </w:r>
    </w:p>
    <w:p w:rsidR="000115C8" w:rsidRDefault="00E17A44">
      <w:pPr>
        <w:pStyle w:val="GvdeMetni"/>
        <w:spacing w:before="0" w:line="276" w:lineRule="auto"/>
        <w:ind w:right="394"/>
      </w:pPr>
      <w:r>
        <w:t>%75.55’ten %80.81’e çıkacağını göstermektedir. Bununla birlikte ikinci ve üçüncü faktörün tek başına varyansı açıklama yüzdesine bakıldığında %5’in üzerinde olup faktör eklenebileceği öngörülmüş ve 3 faktör düzeyi belirlenerek analiz tekrarlanmıştır. Anali</w:t>
      </w:r>
      <w:r>
        <w:t>z sonucu ortaya çıkan değerlerde; düşük eşdeğerlik, çakışma, tek başına kalma gibi problemler ortaya çıkmadığı için analizdeki 10 ifadeden hiçbiri çıkarılmamıştır. Literatürdeki gibi üç alt faktöre yerleşen bu değişkenlerin ölçeğe dair açıkladıkları toplam</w:t>
      </w:r>
      <w:r>
        <w:t xml:space="preserve"> varyans ise %80.81’dir. Dolayısıyla 3 faktörün birlikte varyansın büyük çoğunluğunu açıkladığı söylenebilir. Birincisi (sivil</w:t>
      </w:r>
      <w:r>
        <w:rPr>
          <w:spacing w:val="-1"/>
        </w:rPr>
        <w:t xml:space="preserve"> </w:t>
      </w:r>
      <w:r>
        <w:t>katılım)</w:t>
      </w:r>
      <w:r>
        <w:rPr>
          <w:spacing w:val="-1"/>
        </w:rPr>
        <w:t xml:space="preserve"> </w:t>
      </w:r>
      <w:r>
        <w:t>ölçeğe</w:t>
      </w:r>
      <w:r>
        <w:rPr>
          <w:spacing w:val="-1"/>
        </w:rPr>
        <w:t xml:space="preserve"> </w:t>
      </w:r>
      <w:r>
        <w:t>dair</w:t>
      </w:r>
      <w:r>
        <w:rPr>
          <w:spacing w:val="-2"/>
        </w:rPr>
        <w:t xml:space="preserve"> </w:t>
      </w:r>
      <w:r>
        <w:t>%68.6</w:t>
      </w:r>
      <w:r>
        <w:rPr>
          <w:spacing w:val="-1"/>
        </w:rPr>
        <w:t xml:space="preserve"> </w:t>
      </w:r>
      <w:r>
        <w:t>toplam</w:t>
      </w:r>
      <w:r>
        <w:rPr>
          <w:spacing w:val="-1"/>
        </w:rPr>
        <w:t xml:space="preserve"> </w:t>
      </w:r>
      <w:r>
        <w:t>varyans</w:t>
      </w:r>
      <w:r>
        <w:rPr>
          <w:spacing w:val="-1"/>
        </w:rPr>
        <w:t xml:space="preserve"> </w:t>
      </w:r>
      <w:r>
        <w:t>açıklarken,</w:t>
      </w:r>
      <w:r>
        <w:rPr>
          <w:spacing w:val="-2"/>
        </w:rPr>
        <w:t xml:space="preserve"> </w:t>
      </w:r>
      <w:r>
        <w:t>ikincisi</w:t>
      </w:r>
      <w:r>
        <w:rPr>
          <w:spacing w:val="-2"/>
        </w:rPr>
        <w:t xml:space="preserve"> </w:t>
      </w:r>
      <w:r>
        <w:t>(yeşil</w:t>
      </w:r>
      <w:r>
        <w:rPr>
          <w:spacing w:val="-1"/>
        </w:rPr>
        <w:t xml:space="preserve"> </w:t>
      </w:r>
      <w:r>
        <w:t>girişimler)</w:t>
      </w:r>
      <w:r>
        <w:rPr>
          <w:spacing w:val="-1"/>
        </w:rPr>
        <w:t xml:space="preserve"> </w:t>
      </w:r>
      <w:r>
        <w:t>%6.9</w:t>
      </w:r>
      <w:r>
        <w:rPr>
          <w:spacing w:val="-1"/>
        </w:rPr>
        <w:t xml:space="preserve"> </w:t>
      </w:r>
      <w:r>
        <w:t>ve üçüncüsü</w:t>
      </w:r>
      <w:r>
        <w:rPr>
          <w:spacing w:val="-1"/>
        </w:rPr>
        <w:t xml:space="preserve"> </w:t>
      </w:r>
      <w:r>
        <w:t>(çevreye</w:t>
      </w:r>
      <w:r>
        <w:rPr>
          <w:spacing w:val="-1"/>
        </w:rPr>
        <w:t xml:space="preserve"> </w:t>
      </w:r>
      <w:r>
        <w:t>yardım)</w:t>
      </w:r>
      <w:r>
        <w:rPr>
          <w:spacing w:val="-1"/>
        </w:rPr>
        <w:t xml:space="preserve"> </w:t>
      </w:r>
      <w:r>
        <w:t>%</w:t>
      </w:r>
      <w:r>
        <w:rPr>
          <w:spacing w:val="-1"/>
        </w:rPr>
        <w:t xml:space="preserve"> </w:t>
      </w:r>
      <w:r>
        <w:t>5.3</w:t>
      </w:r>
      <w:r>
        <w:rPr>
          <w:spacing w:val="-1"/>
        </w:rPr>
        <w:t xml:space="preserve"> </w:t>
      </w:r>
      <w:r>
        <w:t>açıklam</w:t>
      </w:r>
      <w:r>
        <w:t>aktadır.</w:t>
      </w:r>
      <w:r>
        <w:rPr>
          <w:spacing w:val="-1"/>
        </w:rPr>
        <w:t xml:space="preserve"> </w:t>
      </w:r>
      <w:r>
        <w:t>Analiz</w:t>
      </w:r>
      <w:r>
        <w:rPr>
          <w:spacing w:val="-1"/>
        </w:rPr>
        <w:t xml:space="preserve"> </w:t>
      </w:r>
      <w:r>
        <w:t>sonuçlarına</w:t>
      </w:r>
      <w:r>
        <w:rPr>
          <w:spacing w:val="-1"/>
        </w:rPr>
        <w:t xml:space="preserve"> </w:t>
      </w:r>
      <w:r>
        <w:t>göre</w:t>
      </w:r>
      <w:r>
        <w:rPr>
          <w:spacing w:val="-1"/>
        </w:rPr>
        <w:t xml:space="preserve"> </w:t>
      </w:r>
      <w:r>
        <w:t>birinci</w:t>
      </w:r>
      <w:r>
        <w:rPr>
          <w:spacing w:val="-2"/>
        </w:rPr>
        <w:t xml:space="preserve"> </w:t>
      </w:r>
      <w:r>
        <w:t>faktör</w:t>
      </w:r>
      <w:r>
        <w:rPr>
          <w:spacing w:val="-1"/>
        </w:rPr>
        <w:t xml:space="preserve"> </w:t>
      </w:r>
      <w:r>
        <w:t>(yeşil sivil katılım) 4 maddeden, ikinci (yeşil girişimler) ve üçüncü faktör (çevreye yardım) 3’er maddeden oluşmaktadır.</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GvdeMetni"/>
        <w:spacing w:before="60" w:line="276" w:lineRule="auto"/>
        <w:ind w:right="394" w:firstLine="709"/>
      </w:pPr>
      <w:r>
        <w:lastRenderedPageBreak/>
        <w:t>Faktör içindeki maddelerden en yüksek ve en düşük faktör yüküne sahip ma</w:t>
      </w:r>
      <w:r>
        <w:t>dde arasındaki farkın en az olmasının faktörün içsel tutarlılığında artış sağlayacağı bilgisi ile AYÖD ölçeğinin içsel tutarlılığının iyi olduğu söylenebilir. Ayrıca isimlendirmeler, maddelerin içerdikleri en yüksek faktör yükü sonucu ile literatürdeki isi</w:t>
      </w:r>
      <w:r>
        <w:t>mleri göz önünde bulundurularak gerçekleştirilmiştir. Ayrıca özdeğerlerin ikinci ve üçüncü faktörler (yeşil girişimler ve çevreye yardım) açısından 1’den küçük olması ayrı bir faktör olması noktasında sorgulama yaratsa da hem açıklanan varyans değerlerinin</w:t>
      </w:r>
      <w:r>
        <w:t xml:space="preserve"> oldukça yüksek olması, toplam varyansa katkı, literatür incelendiğinde bunun gibi ayrımların yapılması hem de araştırmanın kavramsal çerçevesinden beklenen faktör sayısının her maddede gösterilmesinin daha doğru olacağından hareketle bu durum tolere edilm</w:t>
      </w:r>
      <w:r>
        <w:t>iştir. Yapılan güvenilirlik analizi sonucunda ölçeğin güvenilirlik katsayısı .95 bulunmuştur. AYÖD ölçeğinin alt boyutlarına ait yük değerleri Tablo 1’de gösterilmektedir.</w:t>
      </w:r>
    </w:p>
    <w:p w:rsidR="000115C8" w:rsidRDefault="00E17A44">
      <w:pPr>
        <w:spacing w:before="119" w:line="276" w:lineRule="auto"/>
        <w:ind w:left="4103" w:right="590" w:hanging="3672"/>
        <w:jc w:val="both"/>
        <w:rPr>
          <w:b/>
        </w:rPr>
      </w:pPr>
      <w:r>
        <w:rPr>
          <w:b/>
        </w:rPr>
        <w:t>Tablo</w:t>
      </w:r>
      <w:r>
        <w:rPr>
          <w:b/>
          <w:spacing w:val="-3"/>
        </w:rPr>
        <w:t xml:space="preserve"> </w:t>
      </w:r>
      <w:r>
        <w:rPr>
          <w:b/>
        </w:rPr>
        <w:t>1.</w:t>
      </w:r>
      <w:r>
        <w:rPr>
          <w:b/>
          <w:spacing w:val="-3"/>
        </w:rPr>
        <w:t xml:space="preserve"> </w:t>
      </w:r>
      <w:r>
        <w:rPr>
          <w:b/>
        </w:rPr>
        <w:t>Algılanan</w:t>
      </w:r>
      <w:r>
        <w:rPr>
          <w:b/>
          <w:spacing w:val="-3"/>
        </w:rPr>
        <w:t xml:space="preserve"> </w:t>
      </w:r>
      <w:r>
        <w:rPr>
          <w:b/>
        </w:rPr>
        <w:t>Yeşil</w:t>
      </w:r>
      <w:r>
        <w:rPr>
          <w:b/>
          <w:spacing w:val="-3"/>
        </w:rPr>
        <w:t xml:space="preserve"> </w:t>
      </w:r>
      <w:r>
        <w:rPr>
          <w:b/>
        </w:rPr>
        <w:t>Örgütsel</w:t>
      </w:r>
      <w:r>
        <w:rPr>
          <w:b/>
          <w:spacing w:val="-2"/>
        </w:rPr>
        <w:t xml:space="preserve"> </w:t>
      </w:r>
      <w:r>
        <w:rPr>
          <w:b/>
        </w:rPr>
        <w:t>Davranış</w:t>
      </w:r>
      <w:r>
        <w:rPr>
          <w:b/>
          <w:spacing w:val="-4"/>
        </w:rPr>
        <w:t xml:space="preserve"> </w:t>
      </w:r>
      <w:r>
        <w:rPr>
          <w:b/>
        </w:rPr>
        <w:t>Ölçeği</w:t>
      </w:r>
      <w:r>
        <w:rPr>
          <w:b/>
          <w:spacing w:val="-3"/>
        </w:rPr>
        <w:t xml:space="preserve"> </w:t>
      </w:r>
      <w:r>
        <w:rPr>
          <w:b/>
        </w:rPr>
        <w:t>Alt</w:t>
      </w:r>
      <w:r>
        <w:rPr>
          <w:b/>
          <w:spacing w:val="-3"/>
        </w:rPr>
        <w:t xml:space="preserve"> </w:t>
      </w:r>
      <w:r>
        <w:rPr>
          <w:b/>
        </w:rPr>
        <w:t>Boyutlarında</w:t>
      </w:r>
      <w:r>
        <w:rPr>
          <w:b/>
          <w:spacing w:val="-3"/>
        </w:rPr>
        <w:t xml:space="preserve"> </w:t>
      </w:r>
      <w:r>
        <w:rPr>
          <w:b/>
        </w:rPr>
        <w:t>Yer</w:t>
      </w:r>
      <w:r>
        <w:rPr>
          <w:b/>
          <w:spacing w:val="-4"/>
        </w:rPr>
        <w:t xml:space="preserve"> </w:t>
      </w:r>
      <w:r>
        <w:rPr>
          <w:b/>
        </w:rPr>
        <w:t>Alan</w:t>
      </w:r>
      <w:r>
        <w:rPr>
          <w:b/>
          <w:spacing w:val="-3"/>
        </w:rPr>
        <w:t xml:space="preserve"> </w:t>
      </w:r>
      <w:r>
        <w:rPr>
          <w:b/>
        </w:rPr>
        <w:t>Maddeler</w:t>
      </w:r>
      <w:r>
        <w:rPr>
          <w:b/>
        </w:rPr>
        <w:t>e</w:t>
      </w:r>
      <w:r>
        <w:rPr>
          <w:b/>
          <w:spacing w:val="-4"/>
        </w:rPr>
        <w:t xml:space="preserve"> </w:t>
      </w:r>
      <w:r>
        <w:rPr>
          <w:b/>
        </w:rPr>
        <w:t>Ait Yük Değerleri</w:t>
      </w:r>
    </w:p>
    <w:p w:rsidR="000115C8" w:rsidRDefault="000115C8">
      <w:pPr>
        <w:pStyle w:val="GvdeMetni"/>
        <w:spacing w:before="5"/>
        <w:ind w:left="0"/>
        <w:jc w:val="left"/>
        <w:rPr>
          <w:b/>
          <w:sz w:val="10"/>
        </w:rPr>
      </w:pPr>
    </w:p>
    <w:tbl>
      <w:tblPr>
        <w:tblStyle w:val="TableNormal"/>
        <w:tblW w:w="0" w:type="auto"/>
        <w:tblInd w:w="161" w:type="dxa"/>
        <w:tblLayout w:type="fixed"/>
        <w:tblLook w:val="01E0" w:firstRow="1" w:lastRow="1" w:firstColumn="1" w:lastColumn="1" w:noHBand="0" w:noVBand="0"/>
      </w:tblPr>
      <w:tblGrid>
        <w:gridCol w:w="3490"/>
        <w:gridCol w:w="2599"/>
        <w:gridCol w:w="1257"/>
        <w:gridCol w:w="1412"/>
      </w:tblGrid>
      <w:tr w:rsidR="000115C8">
        <w:trPr>
          <w:trHeight w:val="230"/>
        </w:trPr>
        <w:tc>
          <w:tcPr>
            <w:tcW w:w="3490" w:type="dxa"/>
            <w:tcBorders>
              <w:top w:val="single" w:sz="4" w:space="0" w:color="000000"/>
              <w:bottom w:val="single" w:sz="4" w:space="0" w:color="000000"/>
            </w:tcBorders>
          </w:tcPr>
          <w:p w:rsidR="000115C8" w:rsidRDefault="000115C8">
            <w:pPr>
              <w:pStyle w:val="TableParagraph"/>
              <w:rPr>
                <w:sz w:val="16"/>
              </w:rPr>
            </w:pPr>
          </w:p>
        </w:tc>
        <w:tc>
          <w:tcPr>
            <w:tcW w:w="2599" w:type="dxa"/>
            <w:tcBorders>
              <w:top w:val="single" w:sz="4" w:space="0" w:color="000000"/>
              <w:bottom w:val="single" w:sz="4" w:space="0" w:color="000000"/>
            </w:tcBorders>
          </w:tcPr>
          <w:p w:rsidR="000115C8" w:rsidRDefault="00E17A44">
            <w:pPr>
              <w:pStyle w:val="TableParagraph"/>
              <w:spacing w:line="210" w:lineRule="exact"/>
              <w:ind w:left="1794"/>
              <w:rPr>
                <w:sz w:val="20"/>
              </w:rPr>
            </w:pPr>
            <w:r>
              <w:rPr>
                <w:spacing w:val="-10"/>
                <w:sz w:val="20"/>
              </w:rPr>
              <w:t>1</w:t>
            </w:r>
          </w:p>
        </w:tc>
        <w:tc>
          <w:tcPr>
            <w:tcW w:w="1257" w:type="dxa"/>
            <w:tcBorders>
              <w:top w:val="single" w:sz="4" w:space="0" w:color="000000"/>
              <w:bottom w:val="single" w:sz="4" w:space="0" w:color="000000"/>
            </w:tcBorders>
          </w:tcPr>
          <w:p w:rsidR="000115C8" w:rsidRDefault="00E17A44">
            <w:pPr>
              <w:pStyle w:val="TableParagraph"/>
              <w:spacing w:line="210" w:lineRule="exact"/>
              <w:ind w:left="452"/>
              <w:rPr>
                <w:sz w:val="20"/>
              </w:rPr>
            </w:pPr>
            <w:r>
              <w:rPr>
                <w:spacing w:val="-10"/>
                <w:sz w:val="20"/>
              </w:rPr>
              <w:t>2</w:t>
            </w:r>
          </w:p>
        </w:tc>
        <w:tc>
          <w:tcPr>
            <w:tcW w:w="1412" w:type="dxa"/>
            <w:tcBorders>
              <w:top w:val="single" w:sz="4" w:space="0" w:color="000000"/>
              <w:bottom w:val="single" w:sz="4" w:space="0" w:color="000000"/>
            </w:tcBorders>
          </w:tcPr>
          <w:p w:rsidR="000115C8" w:rsidRDefault="00E17A44">
            <w:pPr>
              <w:pStyle w:val="TableParagraph"/>
              <w:spacing w:line="210" w:lineRule="exact"/>
              <w:ind w:left="452"/>
              <w:rPr>
                <w:sz w:val="20"/>
              </w:rPr>
            </w:pPr>
            <w:r>
              <w:rPr>
                <w:spacing w:val="-10"/>
                <w:sz w:val="20"/>
              </w:rPr>
              <w:t>3</w:t>
            </w:r>
          </w:p>
        </w:tc>
      </w:tr>
      <w:tr w:rsidR="000115C8">
        <w:trPr>
          <w:trHeight w:val="234"/>
        </w:trPr>
        <w:tc>
          <w:tcPr>
            <w:tcW w:w="3490" w:type="dxa"/>
            <w:tcBorders>
              <w:top w:val="single" w:sz="4" w:space="0" w:color="000000"/>
            </w:tcBorders>
          </w:tcPr>
          <w:p w:rsidR="000115C8" w:rsidRDefault="00E17A44">
            <w:pPr>
              <w:pStyle w:val="TableParagraph"/>
              <w:spacing w:line="214" w:lineRule="exact"/>
              <w:ind w:left="84"/>
              <w:rPr>
                <w:sz w:val="20"/>
              </w:rPr>
            </w:pPr>
            <w:r>
              <w:rPr>
                <w:sz w:val="20"/>
              </w:rPr>
              <w:t>Yeşil</w:t>
            </w:r>
            <w:r>
              <w:rPr>
                <w:spacing w:val="-5"/>
                <w:sz w:val="20"/>
              </w:rPr>
              <w:t xml:space="preserve"> </w:t>
            </w:r>
            <w:r>
              <w:rPr>
                <w:spacing w:val="-2"/>
                <w:sz w:val="20"/>
              </w:rPr>
              <w:t>Girişimler1</w:t>
            </w:r>
          </w:p>
        </w:tc>
        <w:tc>
          <w:tcPr>
            <w:tcW w:w="2599" w:type="dxa"/>
            <w:tcBorders>
              <w:top w:val="single" w:sz="4" w:space="0" w:color="000000"/>
            </w:tcBorders>
          </w:tcPr>
          <w:p w:rsidR="000115C8" w:rsidRDefault="00E17A44">
            <w:pPr>
              <w:pStyle w:val="TableParagraph"/>
              <w:spacing w:line="214" w:lineRule="exact"/>
              <w:ind w:left="1794"/>
              <w:rPr>
                <w:sz w:val="20"/>
              </w:rPr>
            </w:pPr>
            <w:r>
              <w:rPr>
                <w:spacing w:val="-4"/>
                <w:sz w:val="20"/>
              </w:rPr>
              <w:t>.871</w:t>
            </w:r>
          </w:p>
        </w:tc>
        <w:tc>
          <w:tcPr>
            <w:tcW w:w="1257" w:type="dxa"/>
            <w:tcBorders>
              <w:top w:val="single" w:sz="4" w:space="0" w:color="000000"/>
            </w:tcBorders>
          </w:tcPr>
          <w:p w:rsidR="000115C8" w:rsidRDefault="000115C8">
            <w:pPr>
              <w:pStyle w:val="TableParagraph"/>
              <w:rPr>
                <w:sz w:val="16"/>
              </w:rPr>
            </w:pPr>
          </w:p>
        </w:tc>
        <w:tc>
          <w:tcPr>
            <w:tcW w:w="1412" w:type="dxa"/>
            <w:tcBorders>
              <w:top w:val="single" w:sz="4" w:space="0" w:color="000000"/>
            </w:tcBorders>
          </w:tcPr>
          <w:p w:rsidR="000115C8" w:rsidRDefault="000115C8">
            <w:pPr>
              <w:pStyle w:val="TableParagraph"/>
              <w:rPr>
                <w:sz w:val="16"/>
              </w:rPr>
            </w:pPr>
          </w:p>
        </w:tc>
      </w:tr>
      <w:tr w:rsidR="000115C8">
        <w:trPr>
          <w:trHeight w:val="230"/>
        </w:trPr>
        <w:tc>
          <w:tcPr>
            <w:tcW w:w="3490" w:type="dxa"/>
          </w:tcPr>
          <w:p w:rsidR="000115C8" w:rsidRDefault="00E17A44">
            <w:pPr>
              <w:pStyle w:val="TableParagraph"/>
              <w:spacing w:line="210" w:lineRule="exact"/>
              <w:ind w:left="84"/>
              <w:rPr>
                <w:sz w:val="20"/>
              </w:rPr>
            </w:pPr>
            <w:r>
              <w:rPr>
                <w:sz w:val="20"/>
              </w:rPr>
              <w:t>Yeşil</w:t>
            </w:r>
            <w:r>
              <w:rPr>
                <w:spacing w:val="-5"/>
                <w:sz w:val="20"/>
              </w:rPr>
              <w:t xml:space="preserve"> </w:t>
            </w:r>
            <w:r>
              <w:rPr>
                <w:spacing w:val="-2"/>
                <w:sz w:val="20"/>
              </w:rPr>
              <w:t>Girişimler2</w:t>
            </w:r>
          </w:p>
        </w:tc>
        <w:tc>
          <w:tcPr>
            <w:tcW w:w="2599" w:type="dxa"/>
          </w:tcPr>
          <w:p w:rsidR="000115C8" w:rsidRDefault="00E17A44">
            <w:pPr>
              <w:pStyle w:val="TableParagraph"/>
              <w:spacing w:line="210" w:lineRule="exact"/>
              <w:ind w:left="1794"/>
              <w:rPr>
                <w:sz w:val="20"/>
              </w:rPr>
            </w:pPr>
            <w:r>
              <w:rPr>
                <w:spacing w:val="-4"/>
                <w:sz w:val="20"/>
              </w:rPr>
              <w:t>.649</w:t>
            </w:r>
          </w:p>
        </w:tc>
        <w:tc>
          <w:tcPr>
            <w:tcW w:w="1257" w:type="dxa"/>
          </w:tcPr>
          <w:p w:rsidR="000115C8" w:rsidRDefault="000115C8">
            <w:pPr>
              <w:pStyle w:val="TableParagraph"/>
              <w:rPr>
                <w:sz w:val="16"/>
              </w:rPr>
            </w:pPr>
          </w:p>
        </w:tc>
        <w:tc>
          <w:tcPr>
            <w:tcW w:w="1412" w:type="dxa"/>
          </w:tcPr>
          <w:p w:rsidR="000115C8" w:rsidRDefault="000115C8">
            <w:pPr>
              <w:pStyle w:val="TableParagraph"/>
              <w:rPr>
                <w:sz w:val="16"/>
              </w:rPr>
            </w:pPr>
          </w:p>
        </w:tc>
      </w:tr>
      <w:tr w:rsidR="000115C8">
        <w:trPr>
          <w:trHeight w:val="229"/>
        </w:trPr>
        <w:tc>
          <w:tcPr>
            <w:tcW w:w="3490" w:type="dxa"/>
          </w:tcPr>
          <w:p w:rsidR="000115C8" w:rsidRDefault="00E17A44">
            <w:pPr>
              <w:pStyle w:val="TableParagraph"/>
              <w:spacing w:line="210" w:lineRule="exact"/>
              <w:ind w:left="84"/>
              <w:rPr>
                <w:sz w:val="20"/>
              </w:rPr>
            </w:pPr>
            <w:r>
              <w:rPr>
                <w:sz w:val="20"/>
              </w:rPr>
              <w:t>Yeşil</w:t>
            </w:r>
            <w:r>
              <w:rPr>
                <w:spacing w:val="-5"/>
                <w:sz w:val="20"/>
              </w:rPr>
              <w:t xml:space="preserve"> </w:t>
            </w:r>
            <w:r>
              <w:rPr>
                <w:spacing w:val="-2"/>
                <w:sz w:val="20"/>
              </w:rPr>
              <w:t>Girişimler2</w:t>
            </w:r>
          </w:p>
        </w:tc>
        <w:tc>
          <w:tcPr>
            <w:tcW w:w="2599" w:type="dxa"/>
          </w:tcPr>
          <w:p w:rsidR="000115C8" w:rsidRDefault="00E17A44">
            <w:pPr>
              <w:pStyle w:val="TableParagraph"/>
              <w:spacing w:line="210" w:lineRule="exact"/>
              <w:ind w:left="1794"/>
              <w:rPr>
                <w:sz w:val="20"/>
              </w:rPr>
            </w:pPr>
            <w:r>
              <w:rPr>
                <w:spacing w:val="-4"/>
                <w:sz w:val="20"/>
              </w:rPr>
              <w:t>.651</w:t>
            </w:r>
          </w:p>
        </w:tc>
        <w:tc>
          <w:tcPr>
            <w:tcW w:w="1257" w:type="dxa"/>
          </w:tcPr>
          <w:p w:rsidR="000115C8" w:rsidRDefault="000115C8">
            <w:pPr>
              <w:pStyle w:val="TableParagraph"/>
              <w:rPr>
                <w:sz w:val="16"/>
              </w:rPr>
            </w:pPr>
          </w:p>
        </w:tc>
        <w:tc>
          <w:tcPr>
            <w:tcW w:w="1412" w:type="dxa"/>
          </w:tcPr>
          <w:p w:rsidR="000115C8" w:rsidRDefault="000115C8">
            <w:pPr>
              <w:pStyle w:val="TableParagraph"/>
              <w:rPr>
                <w:sz w:val="16"/>
              </w:rPr>
            </w:pPr>
          </w:p>
        </w:tc>
      </w:tr>
      <w:tr w:rsidR="000115C8">
        <w:trPr>
          <w:trHeight w:val="229"/>
        </w:trPr>
        <w:tc>
          <w:tcPr>
            <w:tcW w:w="3490" w:type="dxa"/>
          </w:tcPr>
          <w:p w:rsidR="000115C8" w:rsidRDefault="00E17A44">
            <w:pPr>
              <w:pStyle w:val="TableParagraph"/>
              <w:spacing w:line="210" w:lineRule="exact"/>
              <w:ind w:left="84"/>
              <w:rPr>
                <w:sz w:val="20"/>
              </w:rPr>
            </w:pPr>
            <w:r>
              <w:rPr>
                <w:sz w:val="20"/>
              </w:rPr>
              <w:t>Yeşil</w:t>
            </w:r>
            <w:r>
              <w:rPr>
                <w:spacing w:val="-4"/>
                <w:sz w:val="20"/>
              </w:rPr>
              <w:t xml:space="preserve"> </w:t>
            </w:r>
            <w:r>
              <w:rPr>
                <w:sz w:val="20"/>
              </w:rPr>
              <w:t>Sivil</w:t>
            </w:r>
            <w:r>
              <w:rPr>
                <w:spacing w:val="-3"/>
                <w:sz w:val="20"/>
              </w:rPr>
              <w:t xml:space="preserve"> </w:t>
            </w:r>
            <w:r>
              <w:rPr>
                <w:spacing w:val="-2"/>
                <w:sz w:val="20"/>
              </w:rPr>
              <w:t>Katılım1</w:t>
            </w:r>
          </w:p>
        </w:tc>
        <w:tc>
          <w:tcPr>
            <w:tcW w:w="2599" w:type="dxa"/>
          </w:tcPr>
          <w:p w:rsidR="000115C8" w:rsidRDefault="000115C8">
            <w:pPr>
              <w:pStyle w:val="TableParagraph"/>
              <w:rPr>
                <w:sz w:val="16"/>
              </w:rPr>
            </w:pPr>
          </w:p>
        </w:tc>
        <w:tc>
          <w:tcPr>
            <w:tcW w:w="1257" w:type="dxa"/>
          </w:tcPr>
          <w:p w:rsidR="000115C8" w:rsidRDefault="00E17A44">
            <w:pPr>
              <w:pStyle w:val="TableParagraph"/>
              <w:spacing w:line="210" w:lineRule="exact"/>
              <w:ind w:left="452"/>
              <w:rPr>
                <w:sz w:val="20"/>
              </w:rPr>
            </w:pPr>
            <w:r>
              <w:rPr>
                <w:spacing w:val="-4"/>
                <w:sz w:val="20"/>
              </w:rPr>
              <w:t>.769</w:t>
            </w:r>
          </w:p>
        </w:tc>
        <w:tc>
          <w:tcPr>
            <w:tcW w:w="1412" w:type="dxa"/>
          </w:tcPr>
          <w:p w:rsidR="000115C8" w:rsidRDefault="000115C8">
            <w:pPr>
              <w:pStyle w:val="TableParagraph"/>
              <w:rPr>
                <w:sz w:val="16"/>
              </w:rPr>
            </w:pPr>
          </w:p>
        </w:tc>
      </w:tr>
      <w:tr w:rsidR="000115C8">
        <w:trPr>
          <w:trHeight w:val="229"/>
        </w:trPr>
        <w:tc>
          <w:tcPr>
            <w:tcW w:w="3490" w:type="dxa"/>
          </w:tcPr>
          <w:p w:rsidR="000115C8" w:rsidRDefault="00E17A44">
            <w:pPr>
              <w:pStyle w:val="TableParagraph"/>
              <w:spacing w:line="210" w:lineRule="exact"/>
              <w:ind w:left="84"/>
              <w:rPr>
                <w:sz w:val="20"/>
              </w:rPr>
            </w:pPr>
            <w:r>
              <w:rPr>
                <w:sz w:val="20"/>
              </w:rPr>
              <w:t>Yeşil</w:t>
            </w:r>
            <w:r>
              <w:rPr>
                <w:spacing w:val="-4"/>
                <w:sz w:val="20"/>
              </w:rPr>
              <w:t xml:space="preserve"> </w:t>
            </w:r>
            <w:r>
              <w:rPr>
                <w:sz w:val="20"/>
              </w:rPr>
              <w:t>Sivil</w:t>
            </w:r>
            <w:r>
              <w:rPr>
                <w:spacing w:val="-3"/>
                <w:sz w:val="20"/>
              </w:rPr>
              <w:t xml:space="preserve"> </w:t>
            </w:r>
            <w:r>
              <w:rPr>
                <w:spacing w:val="-2"/>
                <w:sz w:val="20"/>
              </w:rPr>
              <w:t>Katılım2</w:t>
            </w:r>
          </w:p>
        </w:tc>
        <w:tc>
          <w:tcPr>
            <w:tcW w:w="2599" w:type="dxa"/>
          </w:tcPr>
          <w:p w:rsidR="000115C8" w:rsidRDefault="000115C8">
            <w:pPr>
              <w:pStyle w:val="TableParagraph"/>
              <w:rPr>
                <w:sz w:val="16"/>
              </w:rPr>
            </w:pPr>
          </w:p>
        </w:tc>
        <w:tc>
          <w:tcPr>
            <w:tcW w:w="1257" w:type="dxa"/>
          </w:tcPr>
          <w:p w:rsidR="000115C8" w:rsidRDefault="00E17A44">
            <w:pPr>
              <w:pStyle w:val="TableParagraph"/>
              <w:spacing w:line="210" w:lineRule="exact"/>
              <w:ind w:left="452"/>
              <w:rPr>
                <w:sz w:val="20"/>
              </w:rPr>
            </w:pPr>
            <w:r>
              <w:rPr>
                <w:spacing w:val="-4"/>
                <w:sz w:val="20"/>
              </w:rPr>
              <w:t>.718</w:t>
            </w:r>
          </w:p>
        </w:tc>
        <w:tc>
          <w:tcPr>
            <w:tcW w:w="1412" w:type="dxa"/>
          </w:tcPr>
          <w:p w:rsidR="000115C8" w:rsidRDefault="000115C8">
            <w:pPr>
              <w:pStyle w:val="TableParagraph"/>
              <w:rPr>
                <w:sz w:val="16"/>
              </w:rPr>
            </w:pPr>
          </w:p>
        </w:tc>
      </w:tr>
      <w:tr w:rsidR="000115C8">
        <w:trPr>
          <w:trHeight w:val="229"/>
        </w:trPr>
        <w:tc>
          <w:tcPr>
            <w:tcW w:w="3490" w:type="dxa"/>
          </w:tcPr>
          <w:p w:rsidR="000115C8" w:rsidRDefault="00E17A44">
            <w:pPr>
              <w:pStyle w:val="TableParagraph"/>
              <w:spacing w:line="210" w:lineRule="exact"/>
              <w:ind w:left="84"/>
              <w:rPr>
                <w:sz w:val="20"/>
              </w:rPr>
            </w:pPr>
            <w:r>
              <w:rPr>
                <w:sz w:val="20"/>
              </w:rPr>
              <w:t>Yeşil</w:t>
            </w:r>
            <w:r>
              <w:rPr>
                <w:spacing w:val="-4"/>
                <w:sz w:val="20"/>
              </w:rPr>
              <w:t xml:space="preserve"> </w:t>
            </w:r>
            <w:r>
              <w:rPr>
                <w:sz w:val="20"/>
              </w:rPr>
              <w:t>Sivil</w:t>
            </w:r>
            <w:r>
              <w:rPr>
                <w:spacing w:val="-3"/>
                <w:sz w:val="20"/>
              </w:rPr>
              <w:t xml:space="preserve"> </w:t>
            </w:r>
            <w:r>
              <w:rPr>
                <w:spacing w:val="-2"/>
                <w:sz w:val="20"/>
              </w:rPr>
              <w:t>Katılım3</w:t>
            </w:r>
          </w:p>
        </w:tc>
        <w:tc>
          <w:tcPr>
            <w:tcW w:w="2599" w:type="dxa"/>
          </w:tcPr>
          <w:p w:rsidR="000115C8" w:rsidRDefault="000115C8">
            <w:pPr>
              <w:pStyle w:val="TableParagraph"/>
              <w:rPr>
                <w:sz w:val="16"/>
              </w:rPr>
            </w:pPr>
          </w:p>
        </w:tc>
        <w:tc>
          <w:tcPr>
            <w:tcW w:w="1257" w:type="dxa"/>
          </w:tcPr>
          <w:p w:rsidR="000115C8" w:rsidRDefault="00E17A44">
            <w:pPr>
              <w:pStyle w:val="TableParagraph"/>
              <w:spacing w:line="210" w:lineRule="exact"/>
              <w:ind w:left="452"/>
              <w:rPr>
                <w:sz w:val="20"/>
              </w:rPr>
            </w:pPr>
            <w:r>
              <w:rPr>
                <w:spacing w:val="-4"/>
                <w:sz w:val="20"/>
              </w:rPr>
              <w:t>.825</w:t>
            </w:r>
          </w:p>
        </w:tc>
        <w:tc>
          <w:tcPr>
            <w:tcW w:w="1412" w:type="dxa"/>
          </w:tcPr>
          <w:p w:rsidR="000115C8" w:rsidRDefault="000115C8">
            <w:pPr>
              <w:pStyle w:val="TableParagraph"/>
              <w:rPr>
                <w:sz w:val="16"/>
              </w:rPr>
            </w:pPr>
          </w:p>
        </w:tc>
      </w:tr>
      <w:tr w:rsidR="000115C8">
        <w:trPr>
          <w:trHeight w:val="230"/>
        </w:trPr>
        <w:tc>
          <w:tcPr>
            <w:tcW w:w="3490" w:type="dxa"/>
          </w:tcPr>
          <w:p w:rsidR="000115C8" w:rsidRDefault="00E17A44">
            <w:pPr>
              <w:pStyle w:val="TableParagraph"/>
              <w:spacing w:line="210" w:lineRule="exact"/>
              <w:ind w:left="84"/>
              <w:rPr>
                <w:sz w:val="20"/>
              </w:rPr>
            </w:pPr>
            <w:r>
              <w:rPr>
                <w:sz w:val="20"/>
              </w:rPr>
              <w:t>Yeşil</w:t>
            </w:r>
            <w:r>
              <w:rPr>
                <w:spacing w:val="-4"/>
                <w:sz w:val="20"/>
              </w:rPr>
              <w:t xml:space="preserve"> </w:t>
            </w:r>
            <w:r>
              <w:rPr>
                <w:sz w:val="20"/>
              </w:rPr>
              <w:t>Sivil</w:t>
            </w:r>
            <w:r>
              <w:rPr>
                <w:spacing w:val="-3"/>
                <w:sz w:val="20"/>
              </w:rPr>
              <w:t xml:space="preserve"> </w:t>
            </w:r>
            <w:r>
              <w:rPr>
                <w:spacing w:val="-2"/>
                <w:sz w:val="20"/>
              </w:rPr>
              <w:t>Katılım4</w:t>
            </w:r>
          </w:p>
        </w:tc>
        <w:tc>
          <w:tcPr>
            <w:tcW w:w="2599" w:type="dxa"/>
          </w:tcPr>
          <w:p w:rsidR="000115C8" w:rsidRDefault="000115C8">
            <w:pPr>
              <w:pStyle w:val="TableParagraph"/>
              <w:rPr>
                <w:sz w:val="16"/>
              </w:rPr>
            </w:pPr>
          </w:p>
        </w:tc>
        <w:tc>
          <w:tcPr>
            <w:tcW w:w="1257" w:type="dxa"/>
          </w:tcPr>
          <w:p w:rsidR="000115C8" w:rsidRDefault="00E17A44">
            <w:pPr>
              <w:pStyle w:val="TableParagraph"/>
              <w:spacing w:line="210" w:lineRule="exact"/>
              <w:ind w:left="452"/>
              <w:rPr>
                <w:sz w:val="20"/>
              </w:rPr>
            </w:pPr>
            <w:r>
              <w:rPr>
                <w:spacing w:val="-4"/>
                <w:sz w:val="20"/>
              </w:rPr>
              <w:t>.685</w:t>
            </w:r>
          </w:p>
        </w:tc>
        <w:tc>
          <w:tcPr>
            <w:tcW w:w="1412" w:type="dxa"/>
          </w:tcPr>
          <w:p w:rsidR="000115C8" w:rsidRDefault="000115C8">
            <w:pPr>
              <w:pStyle w:val="TableParagraph"/>
              <w:rPr>
                <w:sz w:val="16"/>
              </w:rPr>
            </w:pPr>
          </w:p>
        </w:tc>
      </w:tr>
      <w:tr w:rsidR="000115C8">
        <w:trPr>
          <w:trHeight w:val="229"/>
        </w:trPr>
        <w:tc>
          <w:tcPr>
            <w:tcW w:w="3490" w:type="dxa"/>
          </w:tcPr>
          <w:p w:rsidR="000115C8" w:rsidRDefault="00E17A44">
            <w:pPr>
              <w:pStyle w:val="TableParagraph"/>
              <w:spacing w:line="210" w:lineRule="exact"/>
              <w:ind w:left="84"/>
              <w:rPr>
                <w:sz w:val="20"/>
              </w:rPr>
            </w:pPr>
            <w:r>
              <w:rPr>
                <w:sz w:val="20"/>
              </w:rPr>
              <w:t>Çevreye</w:t>
            </w:r>
            <w:r>
              <w:rPr>
                <w:spacing w:val="-5"/>
                <w:sz w:val="20"/>
              </w:rPr>
              <w:t xml:space="preserve"> </w:t>
            </w:r>
            <w:r>
              <w:rPr>
                <w:spacing w:val="-2"/>
                <w:sz w:val="20"/>
              </w:rPr>
              <w:t>Yardım1</w:t>
            </w:r>
          </w:p>
        </w:tc>
        <w:tc>
          <w:tcPr>
            <w:tcW w:w="2599" w:type="dxa"/>
          </w:tcPr>
          <w:p w:rsidR="000115C8" w:rsidRDefault="000115C8">
            <w:pPr>
              <w:pStyle w:val="TableParagraph"/>
              <w:rPr>
                <w:sz w:val="16"/>
              </w:rPr>
            </w:pPr>
          </w:p>
        </w:tc>
        <w:tc>
          <w:tcPr>
            <w:tcW w:w="1257" w:type="dxa"/>
          </w:tcPr>
          <w:p w:rsidR="000115C8" w:rsidRDefault="000115C8">
            <w:pPr>
              <w:pStyle w:val="TableParagraph"/>
              <w:rPr>
                <w:sz w:val="16"/>
              </w:rPr>
            </w:pPr>
          </w:p>
        </w:tc>
        <w:tc>
          <w:tcPr>
            <w:tcW w:w="1412" w:type="dxa"/>
          </w:tcPr>
          <w:p w:rsidR="000115C8" w:rsidRDefault="00E17A44">
            <w:pPr>
              <w:pStyle w:val="TableParagraph"/>
              <w:spacing w:line="210" w:lineRule="exact"/>
              <w:ind w:left="452"/>
              <w:rPr>
                <w:sz w:val="20"/>
              </w:rPr>
            </w:pPr>
            <w:r>
              <w:rPr>
                <w:spacing w:val="-4"/>
                <w:sz w:val="20"/>
              </w:rPr>
              <w:t>.775</w:t>
            </w:r>
          </w:p>
        </w:tc>
      </w:tr>
      <w:tr w:rsidR="000115C8">
        <w:trPr>
          <w:trHeight w:val="229"/>
        </w:trPr>
        <w:tc>
          <w:tcPr>
            <w:tcW w:w="3490" w:type="dxa"/>
          </w:tcPr>
          <w:p w:rsidR="000115C8" w:rsidRDefault="00E17A44">
            <w:pPr>
              <w:pStyle w:val="TableParagraph"/>
              <w:spacing w:line="210" w:lineRule="exact"/>
              <w:ind w:left="84"/>
              <w:rPr>
                <w:sz w:val="20"/>
              </w:rPr>
            </w:pPr>
            <w:r>
              <w:rPr>
                <w:sz w:val="20"/>
              </w:rPr>
              <w:t>Çevreye</w:t>
            </w:r>
            <w:r>
              <w:rPr>
                <w:spacing w:val="-5"/>
                <w:sz w:val="20"/>
              </w:rPr>
              <w:t xml:space="preserve"> </w:t>
            </w:r>
            <w:r>
              <w:rPr>
                <w:spacing w:val="-2"/>
                <w:sz w:val="20"/>
              </w:rPr>
              <w:t>Yardım2</w:t>
            </w:r>
          </w:p>
        </w:tc>
        <w:tc>
          <w:tcPr>
            <w:tcW w:w="2599" w:type="dxa"/>
          </w:tcPr>
          <w:p w:rsidR="000115C8" w:rsidRDefault="000115C8">
            <w:pPr>
              <w:pStyle w:val="TableParagraph"/>
              <w:rPr>
                <w:sz w:val="16"/>
              </w:rPr>
            </w:pPr>
          </w:p>
        </w:tc>
        <w:tc>
          <w:tcPr>
            <w:tcW w:w="1257" w:type="dxa"/>
          </w:tcPr>
          <w:p w:rsidR="000115C8" w:rsidRDefault="000115C8">
            <w:pPr>
              <w:pStyle w:val="TableParagraph"/>
              <w:rPr>
                <w:sz w:val="16"/>
              </w:rPr>
            </w:pPr>
          </w:p>
        </w:tc>
        <w:tc>
          <w:tcPr>
            <w:tcW w:w="1412" w:type="dxa"/>
          </w:tcPr>
          <w:p w:rsidR="000115C8" w:rsidRDefault="00E17A44">
            <w:pPr>
              <w:pStyle w:val="TableParagraph"/>
              <w:spacing w:line="210" w:lineRule="exact"/>
              <w:ind w:left="452"/>
              <w:rPr>
                <w:sz w:val="20"/>
              </w:rPr>
            </w:pPr>
            <w:r>
              <w:rPr>
                <w:spacing w:val="-4"/>
                <w:sz w:val="20"/>
              </w:rPr>
              <w:t>.752</w:t>
            </w:r>
          </w:p>
        </w:tc>
      </w:tr>
      <w:tr w:rsidR="000115C8">
        <w:trPr>
          <w:trHeight w:val="225"/>
        </w:trPr>
        <w:tc>
          <w:tcPr>
            <w:tcW w:w="3490" w:type="dxa"/>
            <w:tcBorders>
              <w:bottom w:val="single" w:sz="4" w:space="0" w:color="000000"/>
            </w:tcBorders>
          </w:tcPr>
          <w:p w:rsidR="000115C8" w:rsidRDefault="00E17A44">
            <w:pPr>
              <w:pStyle w:val="TableParagraph"/>
              <w:spacing w:line="206" w:lineRule="exact"/>
              <w:ind w:left="84"/>
              <w:rPr>
                <w:sz w:val="20"/>
              </w:rPr>
            </w:pPr>
            <w:r>
              <w:rPr>
                <w:sz w:val="20"/>
              </w:rPr>
              <w:t>Çevreye</w:t>
            </w:r>
            <w:r>
              <w:rPr>
                <w:spacing w:val="-5"/>
                <w:sz w:val="20"/>
              </w:rPr>
              <w:t xml:space="preserve"> </w:t>
            </w:r>
            <w:r>
              <w:rPr>
                <w:spacing w:val="-2"/>
                <w:sz w:val="20"/>
              </w:rPr>
              <w:t>Yardım3</w:t>
            </w:r>
          </w:p>
        </w:tc>
        <w:tc>
          <w:tcPr>
            <w:tcW w:w="2599" w:type="dxa"/>
            <w:tcBorders>
              <w:bottom w:val="single" w:sz="4" w:space="0" w:color="000000"/>
            </w:tcBorders>
          </w:tcPr>
          <w:p w:rsidR="000115C8" w:rsidRDefault="000115C8">
            <w:pPr>
              <w:pStyle w:val="TableParagraph"/>
              <w:rPr>
                <w:sz w:val="16"/>
              </w:rPr>
            </w:pPr>
          </w:p>
        </w:tc>
        <w:tc>
          <w:tcPr>
            <w:tcW w:w="1257" w:type="dxa"/>
            <w:tcBorders>
              <w:bottom w:val="single" w:sz="4" w:space="0" w:color="000000"/>
            </w:tcBorders>
          </w:tcPr>
          <w:p w:rsidR="000115C8" w:rsidRDefault="000115C8">
            <w:pPr>
              <w:pStyle w:val="TableParagraph"/>
              <w:rPr>
                <w:sz w:val="16"/>
              </w:rPr>
            </w:pPr>
          </w:p>
        </w:tc>
        <w:tc>
          <w:tcPr>
            <w:tcW w:w="1412" w:type="dxa"/>
            <w:tcBorders>
              <w:bottom w:val="single" w:sz="4" w:space="0" w:color="000000"/>
            </w:tcBorders>
          </w:tcPr>
          <w:p w:rsidR="000115C8" w:rsidRDefault="00E17A44">
            <w:pPr>
              <w:pStyle w:val="TableParagraph"/>
              <w:spacing w:line="206" w:lineRule="exact"/>
              <w:ind w:left="452"/>
              <w:rPr>
                <w:sz w:val="20"/>
              </w:rPr>
            </w:pPr>
            <w:r>
              <w:rPr>
                <w:spacing w:val="-4"/>
                <w:sz w:val="20"/>
              </w:rPr>
              <w:t>.787</w:t>
            </w:r>
          </w:p>
        </w:tc>
      </w:tr>
    </w:tbl>
    <w:p w:rsidR="000115C8" w:rsidRDefault="00E17A44">
      <w:pPr>
        <w:pStyle w:val="GvdeMetni"/>
        <w:spacing w:before="127" w:line="276" w:lineRule="auto"/>
        <w:ind w:right="395" w:firstLine="709"/>
      </w:pPr>
      <w:r>
        <w:t>AFA analizi sonrasında AMOS 24 programı ile DFA yapılmıştır. DFA sonucu; model uyum iyiliği değerleri (X</w:t>
      </w:r>
      <w:r>
        <w:rPr>
          <w:vertAlign w:val="superscript"/>
        </w:rPr>
        <w:t>2</w:t>
      </w:r>
      <w:r>
        <w:t xml:space="preserve"> [32,430] = 86.507; p&lt;.01; X</w:t>
      </w:r>
      <w:r>
        <w:rPr>
          <w:vertAlign w:val="superscript"/>
        </w:rPr>
        <w:t>2</w:t>
      </w:r>
      <w:r>
        <w:t>/sd=2.703; RMSEA=.063, CFI=.985, GFI=.963) önerilen üç faktörlü modelin veri ile iyi uyumlu olduğuna işaret etmektedir. Bunlara ek olarak AYÖD ölçeğinin boyutsallığı ikinci düzey DFA ile doğrulanmıştır (X</w:t>
      </w:r>
      <w:r>
        <w:rPr>
          <w:vertAlign w:val="superscript"/>
        </w:rPr>
        <w:t>2</w:t>
      </w:r>
      <w:r>
        <w:t xml:space="preserve"> [32,430]</w:t>
      </w:r>
      <w:r>
        <w:rPr>
          <w:spacing w:val="76"/>
        </w:rPr>
        <w:t xml:space="preserve"> </w:t>
      </w:r>
      <w:r>
        <w:t>=</w:t>
      </w:r>
      <w:r>
        <w:rPr>
          <w:spacing w:val="75"/>
        </w:rPr>
        <w:t xml:space="preserve"> </w:t>
      </w:r>
      <w:r>
        <w:t>86.507;</w:t>
      </w:r>
      <w:r>
        <w:rPr>
          <w:spacing w:val="76"/>
        </w:rPr>
        <w:t xml:space="preserve"> </w:t>
      </w:r>
      <w:r>
        <w:t>p&lt;.01;</w:t>
      </w:r>
      <w:r>
        <w:rPr>
          <w:spacing w:val="76"/>
        </w:rPr>
        <w:t xml:space="preserve"> </w:t>
      </w:r>
      <w:r>
        <w:t>X</w:t>
      </w:r>
      <w:r>
        <w:rPr>
          <w:vertAlign w:val="superscript"/>
        </w:rPr>
        <w:t>2</w:t>
      </w:r>
      <w:r>
        <w:t>/sd=2.703;</w:t>
      </w:r>
      <w:r>
        <w:rPr>
          <w:spacing w:val="76"/>
        </w:rPr>
        <w:t xml:space="preserve"> </w:t>
      </w:r>
      <w:r>
        <w:t>RMSEA=.063,</w:t>
      </w:r>
      <w:r>
        <w:rPr>
          <w:spacing w:val="76"/>
        </w:rPr>
        <w:t xml:space="preserve"> </w:t>
      </w:r>
      <w:r>
        <w:t>CFI=.985,</w:t>
      </w:r>
      <w:r>
        <w:rPr>
          <w:spacing w:val="76"/>
        </w:rPr>
        <w:t xml:space="preserve"> </w:t>
      </w:r>
      <w:r>
        <w:t>GFI=.963).</w:t>
      </w:r>
      <w:r>
        <w:rPr>
          <w:spacing w:val="75"/>
        </w:rPr>
        <w:t xml:space="preserve"> </w:t>
      </w:r>
      <w:r>
        <w:t>Tablo</w:t>
      </w:r>
      <w:r>
        <w:rPr>
          <w:spacing w:val="76"/>
        </w:rPr>
        <w:t xml:space="preserve"> </w:t>
      </w:r>
      <w:r>
        <w:rPr>
          <w:spacing w:val="-5"/>
        </w:rPr>
        <w:t>2,</w:t>
      </w:r>
    </w:p>
    <w:p w:rsidR="000115C8" w:rsidRDefault="00E17A44">
      <w:pPr>
        <w:pStyle w:val="GvdeMetni"/>
        <w:spacing w:before="0"/>
      </w:pPr>
      <w:r>
        <w:t>AYÖD</w:t>
      </w:r>
      <w:r>
        <w:rPr>
          <w:spacing w:val="-3"/>
        </w:rPr>
        <w:t xml:space="preserve"> </w:t>
      </w:r>
      <w:r>
        <w:t>ölçeğine</w:t>
      </w:r>
      <w:r>
        <w:rPr>
          <w:spacing w:val="-2"/>
        </w:rPr>
        <w:t xml:space="preserve"> </w:t>
      </w:r>
      <w:r>
        <w:t>ilişkin</w:t>
      </w:r>
      <w:r>
        <w:rPr>
          <w:spacing w:val="-4"/>
        </w:rPr>
        <w:t xml:space="preserve"> </w:t>
      </w:r>
      <w:r>
        <w:t>uyum</w:t>
      </w:r>
      <w:r>
        <w:rPr>
          <w:spacing w:val="-2"/>
        </w:rPr>
        <w:t xml:space="preserve"> </w:t>
      </w:r>
      <w:r>
        <w:t>iyiliği</w:t>
      </w:r>
      <w:r>
        <w:rPr>
          <w:spacing w:val="-3"/>
        </w:rPr>
        <w:t xml:space="preserve"> </w:t>
      </w:r>
      <w:r>
        <w:t>değerlerini</w:t>
      </w:r>
      <w:r>
        <w:rPr>
          <w:spacing w:val="-2"/>
        </w:rPr>
        <w:t xml:space="preserve"> göstermektedir.</w:t>
      </w:r>
    </w:p>
    <w:p w:rsidR="000115C8" w:rsidRDefault="00E17A44">
      <w:pPr>
        <w:spacing w:before="161"/>
        <w:ind w:left="297" w:right="457"/>
        <w:jc w:val="center"/>
        <w:rPr>
          <w:b/>
        </w:rPr>
      </w:pPr>
      <w:r>
        <w:rPr>
          <w:b/>
        </w:rPr>
        <w:t>Tablo</w:t>
      </w:r>
      <w:r>
        <w:rPr>
          <w:b/>
          <w:spacing w:val="-9"/>
        </w:rPr>
        <w:t xml:space="preserve"> </w:t>
      </w:r>
      <w:r>
        <w:rPr>
          <w:b/>
        </w:rPr>
        <w:t>2.</w:t>
      </w:r>
      <w:r>
        <w:rPr>
          <w:b/>
          <w:spacing w:val="-8"/>
        </w:rPr>
        <w:t xml:space="preserve"> </w:t>
      </w:r>
      <w:r>
        <w:rPr>
          <w:b/>
        </w:rPr>
        <w:t>Algılanan</w:t>
      </w:r>
      <w:r>
        <w:rPr>
          <w:b/>
          <w:spacing w:val="-8"/>
        </w:rPr>
        <w:t xml:space="preserve"> </w:t>
      </w:r>
      <w:r>
        <w:rPr>
          <w:b/>
        </w:rPr>
        <w:t>Yeşil</w:t>
      </w:r>
      <w:r>
        <w:rPr>
          <w:b/>
          <w:spacing w:val="-8"/>
        </w:rPr>
        <w:t xml:space="preserve"> </w:t>
      </w:r>
      <w:r>
        <w:rPr>
          <w:b/>
        </w:rPr>
        <w:t>Örgütsel</w:t>
      </w:r>
      <w:r>
        <w:rPr>
          <w:b/>
          <w:spacing w:val="-7"/>
        </w:rPr>
        <w:t xml:space="preserve"> </w:t>
      </w:r>
      <w:r>
        <w:rPr>
          <w:b/>
        </w:rPr>
        <w:t>Davranış</w:t>
      </w:r>
      <w:r>
        <w:rPr>
          <w:b/>
          <w:spacing w:val="-9"/>
        </w:rPr>
        <w:t xml:space="preserve"> </w:t>
      </w:r>
      <w:r>
        <w:rPr>
          <w:b/>
        </w:rPr>
        <w:t>Ölçeğine</w:t>
      </w:r>
      <w:r>
        <w:rPr>
          <w:b/>
          <w:spacing w:val="-9"/>
        </w:rPr>
        <w:t xml:space="preserve"> </w:t>
      </w:r>
      <w:r>
        <w:rPr>
          <w:b/>
        </w:rPr>
        <w:t>İlişkin</w:t>
      </w:r>
      <w:r>
        <w:rPr>
          <w:b/>
          <w:spacing w:val="-8"/>
        </w:rPr>
        <w:t xml:space="preserve"> </w:t>
      </w:r>
      <w:r>
        <w:rPr>
          <w:b/>
        </w:rPr>
        <w:t>Uyum</w:t>
      </w:r>
      <w:r>
        <w:rPr>
          <w:b/>
          <w:spacing w:val="-9"/>
        </w:rPr>
        <w:t xml:space="preserve"> </w:t>
      </w:r>
      <w:r>
        <w:rPr>
          <w:b/>
        </w:rPr>
        <w:t>İyiliği</w:t>
      </w:r>
      <w:r>
        <w:rPr>
          <w:b/>
          <w:spacing w:val="-9"/>
        </w:rPr>
        <w:t xml:space="preserve"> </w:t>
      </w:r>
      <w:r>
        <w:rPr>
          <w:b/>
          <w:spacing w:val="-2"/>
        </w:rPr>
        <w:t>Değerleri</w:t>
      </w:r>
    </w:p>
    <w:p w:rsidR="000115C8" w:rsidRDefault="000115C8">
      <w:pPr>
        <w:pStyle w:val="GvdeMetni"/>
        <w:spacing w:before="9"/>
        <w:ind w:left="0"/>
        <w:jc w:val="left"/>
        <w:rPr>
          <w:b/>
          <w:sz w:val="13"/>
        </w:rPr>
      </w:pPr>
    </w:p>
    <w:tbl>
      <w:tblPr>
        <w:tblStyle w:val="TableNormal"/>
        <w:tblW w:w="0" w:type="auto"/>
        <w:tblInd w:w="123" w:type="dxa"/>
        <w:tblLayout w:type="fixed"/>
        <w:tblLook w:val="01E0" w:firstRow="1" w:lastRow="1" w:firstColumn="1" w:lastColumn="1" w:noHBand="0" w:noVBand="0"/>
      </w:tblPr>
      <w:tblGrid>
        <w:gridCol w:w="2962"/>
        <w:gridCol w:w="2802"/>
        <w:gridCol w:w="3537"/>
      </w:tblGrid>
      <w:tr w:rsidR="000115C8">
        <w:trPr>
          <w:trHeight w:val="230"/>
        </w:trPr>
        <w:tc>
          <w:tcPr>
            <w:tcW w:w="2962" w:type="dxa"/>
            <w:tcBorders>
              <w:top w:val="single" w:sz="4" w:space="0" w:color="000000"/>
              <w:bottom w:val="single" w:sz="4" w:space="0" w:color="000000"/>
            </w:tcBorders>
          </w:tcPr>
          <w:p w:rsidR="000115C8" w:rsidRDefault="00E17A44">
            <w:pPr>
              <w:pStyle w:val="TableParagraph"/>
              <w:spacing w:line="210" w:lineRule="exact"/>
              <w:ind w:left="26" w:right="2"/>
              <w:jc w:val="center"/>
              <w:rPr>
                <w:b/>
                <w:sz w:val="20"/>
              </w:rPr>
            </w:pPr>
            <w:r>
              <w:rPr>
                <w:b/>
                <w:sz w:val="20"/>
              </w:rPr>
              <w:t>Ölçüm</w:t>
            </w:r>
            <w:r>
              <w:rPr>
                <w:b/>
                <w:spacing w:val="-3"/>
                <w:sz w:val="20"/>
              </w:rPr>
              <w:t xml:space="preserve"> </w:t>
            </w:r>
            <w:r>
              <w:rPr>
                <w:b/>
                <w:sz w:val="20"/>
              </w:rPr>
              <w:t>(Uyum</w:t>
            </w:r>
            <w:r>
              <w:rPr>
                <w:b/>
                <w:spacing w:val="-2"/>
                <w:sz w:val="20"/>
              </w:rPr>
              <w:t xml:space="preserve"> İstatistiği)</w:t>
            </w:r>
          </w:p>
        </w:tc>
        <w:tc>
          <w:tcPr>
            <w:tcW w:w="2802" w:type="dxa"/>
            <w:tcBorders>
              <w:top w:val="single" w:sz="4" w:space="0" w:color="000000"/>
              <w:bottom w:val="single" w:sz="4" w:space="0" w:color="000000"/>
            </w:tcBorders>
          </w:tcPr>
          <w:p w:rsidR="000115C8" w:rsidRDefault="00E17A44">
            <w:pPr>
              <w:pStyle w:val="TableParagraph"/>
              <w:spacing w:line="210" w:lineRule="exact"/>
              <w:ind w:left="3" w:right="31"/>
              <w:jc w:val="center"/>
              <w:rPr>
                <w:b/>
                <w:sz w:val="20"/>
              </w:rPr>
            </w:pPr>
            <w:r>
              <w:rPr>
                <w:b/>
                <w:sz w:val="20"/>
              </w:rPr>
              <w:t>Kabul</w:t>
            </w:r>
            <w:r>
              <w:rPr>
                <w:b/>
                <w:spacing w:val="-8"/>
                <w:sz w:val="20"/>
              </w:rPr>
              <w:t xml:space="preserve"> </w:t>
            </w:r>
            <w:r>
              <w:rPr>
                <w:b/>
                <w:sz w:val="20"/>
              </w:rPr>
              <w:t>Edilebilir</w:t>
            </w:r>
            <w:r>
              <w:rPr>
                <w:b/>
                <w:spacing w:val="-4"/>
                <w:sz w:val="20"/>
              </w:rPr>
              <w:t xml:space="preserve"> Uyum</w:t>
            </w:r>
          </w:p>
        </w:tc>
        <w:tc>
          <w:tcPr>
            <w:tcW w:w="3537" w:type="dxa"/>
            <w:tcBorders>
              <w:top w:val="single" w:sz="4" w:space="0" w:color="000000"/>
              <w:bottom w:val="single" w:sz="4" w:space="0" w:color="000000"/>
            </w:tcBorders>
          </w:tcPr>
          <w:p w:rsidR="000115C8" w:rsidRDefault="00E17A44">
            <w:pPr>
              <w:pStyle w:val="TableParagraph"/>
              <w:spacing w:line="210" w:lineRule="exact"/>
              <w:ind w:left="1" w:right="45"/>
              <w:jc w:val="center"/>
              <w:rPr>
                <w:b/>
                <w:sz w:val="20"/>
              </w:rPr>
            </w:pPr>
            <w:r>
              <w:rPr>
                <w:b/>
                <w:sz w:val="20"/>
              </w:rPr>
              <w:t>Ölçeğin</w:t>
            </w:r>
            <w:r>
              <w:rPr>
                <w:b/>
                <w:spacing w:val="-4"/>
                <w:sz w:val="20"/>
              </w:rPr>
              <w:t xml:space="preserve"> </w:t>
            </w:r>
            <w:r>
              <w:rPr>
                <w:b/>
                <w:sz w:val="20"/>
              </w:rPr>
              <w:t>Uyum</w:t>
            </w:r>
            <w:r>
              <w:rPr>
                <w:b/>
                <w:spacing w:val="-4"/>
                <w:sz w:val="20"/>
              </w:rPr>
              <w:t xml:space="preserve"> </w:t>
            </w:r>
            <w:r>
              <w:rPr>
                <w:b/>
                <w:sz w:val="20"/>
              </w:rPr>
              <w:t>İyiliği</w:t>
            </w:r>
            <w:r>
              <w:rPr>
                <w:b/>
                <w:spacing w:val="-4"/>
                <w:sz w:val="20"/>
              </w:rPr>
              <w:t xml:space="preserve"> </w:t>
            </w:r>
            <w:r>
              <w:rPr>
                <w:b/>
                <w:spacing w:val="-2"/>
                <w:sz w:val="20"/>
              </w:rPr>
              <w:t>Değerleri</w:t>
            </w:r>
          </w:p>
        </w:tc>
      </w:tr>
      <w:tr w:rsidR="000115C8">
        <w:trPr>
          <w:trHeight w:val="233"/>
        </w:trPr>
        <w:tc>
          <w:tcPr>
            <w:tcW w:w="2962" w:type="dxa"/>
            <w:tcBorders>
              <w:top w:val="single" w:sz="4" w:space="0" w:color="000000"/>
            </w:tcBorders>
          </w:tcPr>
          <w:p w:rsidR="000115C8" w:rsidRDefault="00E17A44">
            <w:pPr>
              <w:pStyle w:val="TableParagraph"/>
              <w:spacing w:line="214" w:lineRule="exact"/>
              <w:ind w:left="26" w:right="2"/>
              <w:jc w:val="center"/>
              <w:rPr>
                <w:b/>
                <w:sz w:val="20"/>
              </w:rPr>
            </w:pPr>
            <w:r>
              <w:rPr>
                <w:b/>
                <w:spacing w:val="-2"/>
                <w:sz w:val="20"/>
              </w:rPr>
              <w:t>X</w:t>
            </w:r>
            <w:r>
              <w:rPr>
                <w:b/>
                <w:spacing w:val="-2"/>
                <w:sz w:val="20"/>
                <w:vertAlign w:val="superscript"/>
              </w:rPr>
              <w:t>2</w:t>
            </w:r>
            <w:r>
              <w:rPr>
                <w:b/>
                <w:spacing w:val="-2"/>
                <w:sz w:val="20"/>
              </w:rPr>
              <w:t>/sd</w:t>
            </w:r>
          </w:p>
        </w:tc>
        <w:tc>
          <w:tcPr>
            <w:tcW w:w="2802" w:type="dxa"/>
            <w:tcBorders>
              <w:top w:val="single" w:sz="4" w:space="0" w:color="000000"/>
            </w:tcBorders>
          </w:tcPr>
          <w:p w:rsidR="000115C8" w:rsidRDefault="00E17A44">
            <w:pPr>
              <w:pStyle w:val="TableParagraph"/>
              <w:spacing w:line="214" w:lineRule="exact"/>
              <w:ind w:left="2" w:right="31"/>
              <w:jc w:val="center"/>
              <w:rPr>
                <w:sz w:val="20"/>
              </w:rPr>
            </w:pPr>
            <w:r>
              <w:rPr>
                <w:spacing w:val="-5"/>
                <w:sz w:val="20"/>
              </w:rPr>
              <w:t>&lt;5</w:t>
            </w:r>
          </w:p>
        </w:tc>
        <w:tc>
          <w:tcPr>
            <w:tcW w:w="3537" w:type="dxa"/>
            <w:tcBorders>
              <w:top w:val="single" w:sz="4" w:space="0" w:color="000000"/>
            </w:tcBorders>
          </w:tcPr>
          <w:p w:rsidR="000115C8" w:rsidRDefault="00E17A44">
            <w:pPr>
              <w:pStyle w:val="TableParagraph"/>
              <w:spacing w:line="214" w:lineRule="exact"/>
              <w:ind w:right="45"/>
              <w:jc w:val="center"/>
              <w:rPr>
                <w:sz w:val="20"/>
              </w:rPr>
            </w:pPr>
            <w:r>
              <w:rPr>
                <w:spacing w:val="-2"/>
                <w:sz w:val="20"/>
              </w:rPr>
              <w:t>2,703</w:t>
            </w:r>
          </w:p>
        </w:tc>
      </w:tr>
      <w:tr w:rsidR="000115C8">
        <w:trPr>
          <w:trHeight w:val="229"/>
        </w:trPr>
        <w:tc>
          <w:tcPr>
            <w:tcW w:w="2962" w:type="dxa"/>
          </w:tcPr>
          <w:p w:rsidR="000115C8" w:rsidRDefault="00E17A44">
            <w:pPr>
              <w:pStyle w:val="TableParagraph"/>
              <w:spacing w:line="210" w:lineRule="exact"/>
              <w:ind w:left="26" w:right="2"/>
              <w:jc w:val="center"/>
              <w:rPr>
                <w:b/>
                <w:sz w:val="20"/>
              </w:rPr>
            </w:pPr>
            <w:r>
              <w:rPr>
                <w:b/>
                <w:spacing w:val="-2"/>
                <w:sz w:val="20"/>
              </w:rPr>
              <w:t>RMSEA</w:t>
            </w:r>
          </w:p>
        </w:tc>
        <w:tc>
          <w:tcPr>
            <w:tcW w:w="2802" w:type="dxa"/>
          </w:tcPr>
          <w:p w:rsidR="000115C8" w:rsidRDefault="00E17A44">
            <w:pPr>
              <w:pStyle w:val="TableParagraph"/>
              <w:spacing w:line="210" w:lineRule="exact"/>
              <w:ind w:right="31"/>
              <w:jc w:val="center"/>
              <w:rPr>
                <w:sz w:val="20"/>
              </w:rPr>
            </w:pPr>
            <w:r>
              <w:rPr>
                <w:spacing w:val="-2"/>
                <w:sz w:val="20"/>
              </w:rPr>
              <w:t>&lt;0,08</w:t>
            </w:r>
          </w:p>
        </w:tc>
        <w:tc>
          <w:tcPr>
            <w:tcW w:w="3537" w:type="dxa"/>
          </w:tcPr>
          <w:p w:rsidR="000115C8" w:rsidRDefault="00E17A44">
            <w:pPr>
              <w:pStyle w:val="TableParagraph"/>
              <w:spacing w:line="210" w:lineRule="exact"/>
              <w:ind w:left="3" w:right="45"/>
              <w:jc w:val="center"/>
              <w:rPr>
                <w:sz w:val="20"/>
              </w:rPr>
            </w:pPr>
            <w:r>
              <w:rPr>
                <w:spacing w:val="-4"/>
                <w:sz w:val="20"/>
              </w:rPr>
              <w:t>0,63</w:t>
            </w:r>
          </w:p>
        </w:tc>
      </w:tr>
      <w:tr w:rsidR="000115C8">
        <w:trPr>
          <w:trHeight w:val="230"/>
        </w:trPr>
        <w:tc>
          <w:tcPr>
            <w:tcW w:w="2962" w:type="dxa"/>
          </w:tcPr>
          <w:p w:rsidR="000115C8" w:rsidRDefault="00E17A44">
            <w:pPr>
              <w:pStyle w:val="TableParagraph"/>
              <w:spacing w:line="210" w:lineRule="exact"/>
              <w:ind w:left="26" w:right="2"/>
              <w:jc w:val="center"/>
              <w:rPr>
                <w:b/>
                <w:sz w:val="20"/>
              </w:rPr>
            </w:pPr>
            <w:r>
              <w:rPr>
                <w:b/>
                <w:spacing w:val="-5"/>
                <w:sz w:val="20"/>
              </w:rPr>
              <w:t>GFI</w:t>
            </w:r>
          </w:p>
        </w:tc>
        <w:tc>
          <w:tcPr>
            <w:tcW w:w="2802" w:type="dxa"/>
          </w:tcPr>
          <w:p w:rsidR="000115C8" w:rsidRDefault="00E17A44">
            <w:pPr>
              <w:pStyle w:val="TableParagraph"/>
              <w:spacing w:line="210" w:lineRule="exact"/>
              <w:ind w:right="31"/>
              <w:jc w:val="center"/>
              <w:rPr>
                <w:sz w:val="20"/>
              </w:rPr>
            </w:pPr>
            <w:r>
              <w:rPr>
                <w:spacing w:val="-2"/>
                <w:sz w:val="20"/>
              </w:rPr>
              <w:t>&gt;0,90</w:t>
            </w:r>
          </w:p>
        </w:tc>
        <w:tc>
          <w:tcPr>
            <w:tcW w:w="3537" w:type="dxa"/>
          </w:tcPr>
          <w:p w:rsidR="000115C8" w:rsidRDefault="00E17A44">
            <w:pPr>
              <w:pStyle w:val="TableParagraph"/>
              <w:spacing w:line="210" w:lineRule="exact"/>
              <w:ind w:right="45"/>
              <w:jc w:val="center"/>
              <w:rPr>
                <w:sz w:val="20"/>
              </w:rPr>
            </w:pPr>
            <w:r>
              <w:rPr>
                <w:spacing w:val="-2"/>
                <w:sz w:val="20"/>
              </w:rPr>
              <w:t>0,963</w:t>
            </w:r>
          </w:p>
        </w:tc>
      </w:tr>
      <w:tr w:rsidR="000115C8">
        <w:trPr>
          <w:trHeight w:val="225"/>
        </w:trPr>
        <w:tc>
          <w:tcPr>
            <w:tcW w:w="2962" w:type="dxa"/>
            <w:tcBorders>
              <w:bottom w:val="single" w:sz="4" w:space="0" w:color="000000"/>
            </w:tcBorders>
          </w:tcPr>
          <w:p w:rsidR="000115C8" w:rsidRDefault="00E17A44">
            <w:pPr>
              <w:pStyle w:val="TableParagraph"/>
              <w:spacing w:line="206" w:lineRule="exact"/>
              <w:ind w:left="26"/>
              <w:jc w:val="center"/>
              <w:rPr>
                <w:b/>
                <w:sz w:val="20"/>
              </w:rPr>
            </w:pPr>
            <w:r>
              <w:rPr>
                <w:b/>
                <w:spacing w:val="-5"/>
                <w:sz w:val="20"/>
              </w:rPr>
              <w:t>CFI</w:t>
            </w:r>
          </w:p>
        </w:tc>
        <w:tc>
          <w:tcPr>
            <w:tcW w:w="2802" w:type="dxa"/>
            <w:tcBorders>
              <w:bottom w:val="single" w:sz="4" w:space="0" w:color="000000"/>
            </w:tcBorders>
          </w:tcPr>
          <w:p w:rsidR="000115C8" w:rsidRDefault="00E17A44">
            <w:pPr>
              <w:pStyle w:val="TableParagraph"/>
              <w:spacing w:line="206" w:lineRule="exact"/>
              <w:ind w:right="31"/>
              <w:jc w:val="center"/>
              <w:rPr>
                <w:sz w:val="20"/>
              </w:rPr>
            </w:pPr>
            <w:r>
              <w:rPr>
                <w:spacing w:val="-2"/>
                <w:sz w:val="20"/>
              </w:rPr>
              <w:t>&gt;0,90</w:t>
            </w:r>
          </w:p>
        </w:tc>
        <w:tc>
          <w:tcPr>
            <w:tcW w:w="3537" w:type="dxa"/>
            <w:tcBorders>
              <w:bottom w:val="single" w:sz="4" w:space="0" w:color="000000"/>
            </w:tcBorders>
          </w:tcPr>
          <w:p w:rsidR="000115C8" w:rsidRDefault="00E17A44">
            <w:pPr>
              <w:pStyle w:val="TableParagraph"/>
              <w:spacing w:line="206" w:lineRule="exact"/>
              <w:ind w:left="1" w:right="45"/>
              <w:jc w:val="center"/>
              <w:rPr>
                <w:sz w:val="20"/>
              </w:rPr>
            </w:pPr>
            <w:r>
              <w:rPr>
                <w:spacing w:val="-2"/>
                <w:sz w:val="20"/>
              </w:rPr>
              <w:t>0,985</w:t>
            </w:r>
          </w:p>
        </w:tc>
      </w:tr>
    </w:tbl>
    <w:p w:rsidR="000115C8" w:rsidRDefault="00E17A44">
      <w:pPr>
        <w:spacing w:before="123"/>
        <w:ind w:left="238"/>
        <w:jc w:val="both"/>
        <w:rPr>
          <w:sz w:val="20"/>
        </w:rPr>
      </w:pPr>
      <w:r>
        <w:rPr>
          <w:b/>
          <w:sz w:val="20"/>
        </w:rPr>
        <w:t>Kaynak:</w:t>
      </w:r>
      <w:r>
        <w:rPr>
          <w:b/>
          <w:spacing w:val="-3"/>
          <w:sz w:val="20"/>
        </w:rPr>
        <w:t xml:space="preserve"> </w:t>
      </w:r>
      <w:r>
        <w:rPr>
          <w:sz w:val="20"/>
        </w:rPr>
        <w:t>Gürbüz,</w:t>
      </w:r>
      <w:r>
        <w:rPr>
          <w:spacing w:val="-3"/>
          <w:sz w:val="20"/>
        </w:rPr>
        <w:t xml:space="preserve"> </w:t>
      </w:r>
      <w:r>
        <w:rPr>
          <w:sz w:val="20"/>
        </w:rPr>
        <w:t>S.</w:t>
      </w:r>
      <w:r>
        <w:rPr>
          <w:spacing w:val="-2"/>
          <w:sz w:val="20"/>
        </w:rPr>
        <w:t xml:space="preserve"> </w:t>
      </w:r>
      <w:r>
        <w:rPr>
          <w:sz w:val="20"/>
        </w:rPr>
        <w:t>ve</w:t>
      </w:r>
      <w:r>
        <w:rPr>
          <w:spacing w:val="-3"/>
          <w:sz w:val="20"/>
        </w:rPr>
        <w:t xml:space="preserve"> </w:t>
      </w:r>
      <w:r>
        <w:rPr>
          <w:sz w:val="20"/>
        </w:rPr>
        <w:t>Şahin,</w:t>
      </w:r>
      <w:r>
        <w:rPr>
          <w:spacing w:val="-3"/>
          <w:sz w:val="20"/>
        </w:rPr>
        <w:t xml:space="preserve"> </w:t>
      </w:r>
      <w:r>
        <w:rPr>
          <w:sz w:val="20"/>
        </w:rPr>
        <w:t>F.,</w:t>
      </w:r>
      <w:r>
        <w:rPr>
          <w:spacing w:val="-2"/>
          <w:sz w:val="20"/>
        </w:rPr>
        <w:t xml:space="preserve"> </w:t>
      </w:r>
      <w:r>
        <w:rPr>
          <w:spacing w:val="-4"/>
          <w:sz w:val="20"/>
        </w:rPr>
        <w:t>2014.</w:t>
      </w:r>
    </w:p>
    <w:p w:rsidR="000115C8" w:rsidRDefault="00E17A44">
      <w:pPr>
        <w:pStyle w:val="GvdeMetni"/>
        <w:spacing w:before="154" w:line="276" w:lineRule="auto"/>
        <w:ind w:right="396" w:firstLine="709"/>
      </w:pPr>
      <w:r>
        <w:t>AYÖD ölçeğine ilişkin DFA sonucunda ulaşılan standardize ve standardize olmayan faktör yüklerine ilişkin bilgiler Tablo 3’te yer almaktadır.</w:t>
      </w:r>
    </w:p>
    <w:p w:rsidR="000115C8" w:rsidRDefault="00E17A44">
      <w:pPr>
        <w:spacing w:before="119"/>
        <w:ind w:left="297" w:right="457"/>
        <w:jc w:val="center"/>
        <w:rPr>
          <w:b/>
        </w:rPr>
      </w:pPr>
      <w:r>
        <w:rPr>
          <w:b/>
        </w:rPr>
        <w:t>Tablo</w:t>
      </w:r>
      <w:r>
        <w:rPr>
          <w:b/>
          <w:spacing w:val="-9"/>
        </w:rPr>
        <w:t xml:space="preserve"> </w:t>
      </w:r>
      <w:r>
        <w:rPr>
          <w:b/>
        </w:rPr>
        <w:t>3.</w:t>
      </w:r>
      <w:r>
        <w:rPr>
          <w:b/>
          <w:spacing w:val="-9"/>
        </w:rPr>
        <w:t xml:space="preserve"> </w:t>
      </w:r>
      <w:r>
        <w:rPr>
          <w:b/>
        </w:rPr>
        <w:t>Algılanan</w:t>
      </w:r>
      <w:r>
        <w:rPr>
          <w:b/>
          <w:spacing w:val="-8"/>
        </w:rPr>
        <w:t xml:space="preserve"> </w:t>
      </w:r>
      <w:r>
        <w:rPr>
          <w:b/>
        </w:rPr>
        <w:t>Yeşil</w:t>
      </w:r>
      <w:r>
        <w:rPr>
          <w:b/>
          <w:spacing w:val="-9"/>
        </w:rPr>
        <w:t xml:space="preserve"> </w:t>
      </w:r>
      <w:r>
        <w:rPr>
          <w:b/>
        </w:rPr>
        <w:t>Örgütsel</w:t>
      </w:r>
      <w:r>
        <w:rPr>
          <w:b/>
          <w:spacing w:val="-7"/>
        </w:rPr>
        <w:t xml:space="preserve"> </w:t>
      </w:r>
      <w:r>
        <w:rPr>
          <w:b/>
        </w:rPr>
        <w:t>Davranış</w:t>
      </w:r>
      <w:r>
        <w:rPr>
          <w:b/>
          <w:spacing w:val="-10"/>
        </w:rPr>
        <w:t xml:space="preserve"> </w:t>
      </w:r>
      <w:r>
        <w:rPr>
          <w:b/>
        </w:rPr>
        <w:t>Ölçeğine</w:t>
      </w:r>
      <w:r>
        <w:rPr>
          <w:b/>
          <w:spacing w:val="-9"/>
        </w:rPr>
        <w:t xml:space="preserve"> </w:t>
      </w:r>
      <w:r>
        <w:rPr>
          <w:b/>
        </w:rPr>
        <w:t>Ait</w:t>
      </w:r>
      <w:r>
        <w:rPr>
          <w:b/>
          <w:spacing w:val="-9"/>
        </w:rPr>
        <w:t xml:space="preserve"> </w:t>
      </w:r>
      <w:r>
        <w:rPr>
          <w:b/>
        </w:rPr>
        <w:t>Standardize</w:t>
      </w:r>
      <w:r>
        <w:rPr>
          <w:b/>
          <w:spacing w:val="-9"/>
        </w:rPr>
        <w:t xml:space="preserve"> </w:t>
      </w:r>
      <w:r>
        <w:rPr>
          <w:b/>
        </w:rPr>
        <w:t>ve</w:t>
      </w:r>
      <w:r>
        <w:rPr>
          <w:b/>
          <w:spacing w:val="-10"/>
        </w:rPr>
        <w:t xml:space="preserve"> </w:t>
      </w:r>
      <w:r>
        <w:rPr>
          <w:b/>
        </w:rPr>
        <w:t>Standardize</w:t>
      </w:r>
      <w:r>
        <w:rPr>
          <w:b/>
          <w:spacing w:val="-9"/>
        </w:rPr>
        <w:t xml:space="preserve"> </w:t>
      </w:r>
      <w:r>
        <w:rPr>
          <w:b/>
          <w:spacing w:val="-2"/>
        </w:rPr>
        <w:t>Olmayan</w:t>
      </w:r>
    </w:p>
    <w:p w:rsidR="000115C8" w:rsidRDefault="00E17A44">
      <w:pPr>
        <w:spacing w:before="39"/>
        <w:ind w:left="297" w:right="458"/>
        <w:jc w:val="center"/>
        <w:rPr>
          <w:b/>
        </w:rPr>
      </w:pPr>
      <w:r>
        <w:rPr>
          <w:b/>
        </w:rPr>
        <w:t>Faktör</w:t>
      </w:r>
      <w:r>
        <w:rPr>
          <w:b/>
          <w:spacing w:val="-8"/>
        </w:rPr>
        <w:t xml:space="preserve"> </w:t>
      </w:r>
      <w:r>
        <w:rPr>
          <w:b/>
          <w:spacing w:val="-2"/>
        </w:rPr>
        <w:t>Yükleri</w:t>
      </w:r>
    </w:p>
    <w:p w:rsidR="000115C8" w:rsidRDefault="000115C8">
      <w:pPr>
        <w:pStyle w:val="GvdeMetni"/>
        <w:spacing w:before="8"/>
        <w:ind w:left="0"/>
        <w:jc w:val="left"/>
        <w:rPr>
          <w:b/>
          <w:sz w:val="13"/>
        </w:rPr>
      </w:pPr>
    </w:p>
    <w:tbl>
      <w:tblPr>
        <w:tblStyle w:val="TableNormal"/>
        <w:tblW w:w="0" w:type="auto"/>
        <w:tblInd w:w="123" w:type="dxa"/>
        <w:tblLayout w:type="fixed"/>
        <w:tblLook w:val="01E0" w:firstRow="1" w:lastRow="1" w:firstColumn="1" w:lastColumn="1" w:noHBand="0" w:noVBand="0"/>
      </w:tblPr>
      <w:tblGrid>
        <w:gridCol w:w="1197"/>
        <w:gridCol w:w="1491"/>
        <w:gridCol w:w="1520"/>
        <w:gridCol w:w="1102"/>
        <w:gridCol w:w="993"/>
        <w:gridCol w:w="922"/>
        <w:gridCol w:w="973"/>
        <w:gridCol w:w="1107"/>
      </w:tblGrid>
      <w:tr w:rsidR="000115C8">
        <w:trPr>
          <w:trHeight w:val="230"/>
        </w:trPr>
        <w:tc>
          <w:tcPr>
            <w:tcW w:w="1197" w:type="dxa"/>
            <w:tcBorders>
              <w:top w:val="single" w:sz="4" w:space="0" w:color="000000"/>
              <w:bottom w:val="single" w:sz="4" w:space="0" w:color="000000"/>
            </w:tcBorders>
          </w:tcPr>
          <w:p w:rsidR="000115C8" w:rsidRDefault="00E17A44">
            <w:pPr>
              <w:pStyle w:val="TableParagraph"/>
              <w:spacing w:line="210" w:lineRule="exact"/>
              <w:ind w:left="122"/>
              <w:rPr>
                <w:sz w:val="20"/>
              </w:rPr>
            </w:pPr>
            <w:r>
              <w:rPr>
                <w:spacing w:val="-2"/>
                <w:sz w:val="20"/>
              </w:rPr>
              <w:t>Madde</w:t>
            </w:r>
          </w:p>
        </w:tc>
        <w:tc>
          <w:tcPr>
            <w:tcW w:w="1491" w:type="dxa"/>
            <w:tcBorders>
              <w:top w:val="single" w:sz="4" w:space="0" w:color="000000"/>
              <w:bottom w:val="single" w:sz="4" w:space="0" w:color="000000"/>
            </w:tcBorders>
          </w:tcPr>
          <w:p w:rsidR="000115C8" w:rsidRDefault="00E17A44">
            <w:pPr>
              <w:pStyle w:val="TableParagraph"/>
              <w:spacing w:line="210" w:lineRule="exact"/>
              <w:ind w:left="43" w:right="143"/>
              <w:jc w:val="center"/>
              <w:rPr>
                <w:sz w:val="20"/>
              </w:rPr>
            </w:pPr>
            <w:r>
              <w:rPr>
                <w:spacing w:val="-4"/>
                <w:sz w:val="20"/>
              </w:rPr>
              <w:t>Path</w:t>
            </w:r>
          </w:p>
        </w:tc>
        <w:tc>
          <w:tcPr>
            <w:tcW w:w="1520" w:type="dxa"/>
            <w:tcBorders>
              <w:top w:val="single" w:sz="4" w:space="0" w:color="000000"/>
              <w:bottom w:val="single" w:sz="4" w:space="0" w:color="000000"/>
            </w:tcBorders>
          </w:tcPr>
          <w:p w:rsidR="000115C8" w:rsidRDefault="00E17A44">
            <w:pPr>
              <w:pStyle w:val="TableParagraph"/>
              <w:spacing w:line="210" w:lineRule="exact"/>
              <w:ind w:left="616"/>
              <w:rPr>
                <w:sz w:val="20"/>
              </w:rPr>
            </w:pPr>
            <w:r>
              <w:rPr>
                <w:spacing w:val="-2"/>
                <w:sz w:val="20"/>
              </w:rPr>
              <w:t>Faktör</w:t>
            </w:r>
          </w:p>
        </w:tc>
        <w:tc>
          <w:tcPr>
            <w:tcW w:w="1102" w:type="dxa"/>
            <w:tcBorders>
              <w:top w:val="single" w:sz="4" w:space="0" w:color="000000"/>
              <w:bottom w:val="single" w:sz="4" w:space="0" w:color="000000"/>
            </w:tcBorders>
          </w:tcPr>
          <w:p w:rsidR="000115C8" w:rsidRDefault="00E17A44">
            <w:pPr>
              <w:pStyle w:val="TableParagraph"/>
              <w:spacing w:line="210" w:lineRule="exact"/>
              <w:ind w:left="378"/>
              <w:rPr>
                <w:sz w:val="20"/>
              </w:rPr>
            </w:pPr>
            <w:r>
              <w:rPr>
                <w:spacing w:val="-5"/>
                <w:sz w:val="20"/>
              </w:rPr>
              <w:t>B</w:t>
            </w:r>
            <w:r>
              <w:rPr>
                <w:spacing w:val="-5"/>
                <w:sz w:val="20"/>
                <w:vertAlign w:val="subscript"/>
              </w:rPr>
              <w:t>0</w:t>
            </w:r>
          </w:p>
        </w:tc>
        <w:tc>
          <w:tcPr>
            <w:tcW w:w="993" w:type="dxa"/>
            <w:tcBorders>
              <w:top w:val="single" w:sz="4" w:space="0" w:color="000000"/>
              <w:bottom w:val="single" w:sz="4" w:space="0" w:color="000000"/>
            </w:tcBorders>
          </w:tcPr>
          <w:p w:rsidR="000115C8" w:rsidRDefault="00E17A44">
            <w:pPr>
              <w:pStyle w:val="TableParagraph"/>
              <w:spacing w:line="210" w:lineRule="exact"/>
              <w:ind w:left="270"/>
              <w:rPr>
                <w:sz w:val="20"/>
              </w:rPr>
            </w:pPr>
            <w:r>
              <w:rPr>
                <w:spacing w:val="-5"/>
                <w:sz w:val="20"/>
              </w:rPr>
              <w:t>B</w:t>
            </w:r>
            <w:r>
              <w:rPr>
                <w:spacing w:val="-5"/>
                <w:sz w:val="20"/>
                <w:vertAlign w:val="subscript"/>
              </w:rPr>
              <w:t>1</w:t>
            </w:r>
          </w:p>
        </w:tc>
        <w:tc>
          <w:tcPr>
            <w:tcW w:w="922" w:type="dxa"/>
            <w:tcBorders>
              <w:top w:val="single" w:sz="4" w:space="0" w:color="000000"/>
              <w:bottom w:val="single" w:sz="4" w:space="0" w:color="000000"/>
            </w:tcBorders>
          </w:tcPr>
          <w:p w:rsidR="000115C8" w:rsidRDefault="00E17A44">
            <w:pPr>
              <w:pStyle w:val="TableParagraph"/>
              <w:spacing w:line="210" w:lineRule="exact"/>
              <w:ind w:left="268"/>
              <w:rPr>
                <w:sz w:val="20"/>
              </w:rPr>
            </w:pPr>
            <w:r>
              <w:rPr>
                <w:spacing w:val="-4"/>
                <w:sz w:val="20"/>
              </w:rPr>
              <w:t>S.E.</w:t>
            </w:r>
          </w:p>
        </w:tc>
        <w:tc>
          <w:tcPr>
            <w:tcW w:w="973" w:type="dxa"/>
            <w:tcBorders>
              <w:top w:val="single" w:sz="4" w:space="0" w:color="000000"/>
              <w:bottom w:val="single" w:sz="4" w:space="0" w:color="000000"/>
            </w:tcBorders>
          </w:tcPr>
          <w:p w:rsidR="000115C8" w:rsidRDefault="00E17A44">
            <w:pPr>
              <w:pStyle w:val="TableParagraph"/>
              <w:spacing w:line="210" w:lineRule="exact"/>
              <w:ind w:left="196"/>
              <w:rPr>
                <w:sz w:val="20"/>
              </w:rPr>
            </w:pPr>
            <w:r>
              <w:rPr>
                <w:spacing w:val="-4"/>
                <w:sz w:val="20"/>
              </w:rPr>
              <w:t>C.R.</w:t>
            </w:r>
          </w:p>
        </w:tc>
        <w:tc>
          <w:tcPr>
            <w:tcW w:w="1107" w:type="dxa"/>
            <w:tcBorders>
              <w:top w:val="single" w:sz="4" w:space="0" w:color="000000"/>
              <w:bottom w:val="single" w:sz="4" w:space="0" w:color="000000"/>
            </w:tcBorders>
          </w:tcPr>
          <w:p w:rsidR="000115C8" w:rsidRDefault="00E17A44">
            <w:pPr>
              <w:pStyle w:val="TableParagraph"/>
              <w:spacing w:line="210" w:lineRule="exact"/>
              <w:ind w:left="218"/>
              <w:rPr>
                <w:sz w:val="20"/>
              </w:rPr>
            </w:pPr>
            <w:r>
              <w:rPr>
                <w:spacing w:val="-10"/>
                <w:sz w:val="20"/>
              </w:rPr>
              <w:t>p</w:t>
            </w:r>
          </w:p>
        </w:tc>
      </w:tr>
      <w:tr w:rsidR="000115C8">
        <w:trPr>
          <w:trHeight w:val="234"/>
        </w:trPr>
        <w:tc>
          <w:tcPr>
            <w:tcW w:w="1197" w:type="dxa"/>
            <w:tcBorders>
              <w:top w:val="single" w:sz="4" w:space="0" w:color="000000"/>
            </w:tcBorders>
          </w:tcPr>
          <w:p w:rsidR="000115C8" w:rsidRDefault="00E17A44">
            <w:pPr>
              <w:pStyle w:val="TableParagraph"/>
              <w:spacing w:line="214" w:lineRule="exact"/>
              <w:ind w:left="122"/>
              <w:rPr>
                <w:sz w:val="20"/>
              </w:rPr>
            </w:pPr>
            <w:r>
              <w:rPr>
                <w:spacing w:val="-5"/>
                <w:sz w:val="20"/>
              </w:rPr>
              <w:t>M1</w:t>
            </w:r>
          </w:p>
        </w:tc>
        <w:tc>
          <w:tcPr>
            <w:tcW w:w="1491" w:type="dxa"/>
            <w:tcBorders>
              <w:top w:val="single" w:sz="4" w:space="0" w:color="000000"/>
            </w:tcBorders>
          </w:tcPr>
          <w:p w:rsidR="000115C8" w:rsidRDefault="00E17A44">
            <w:pPr>
              <w:pStyle w:val="TableParagraph"/>
              <w:spacing w:line="214" w:lineRule="exact"/>
              <w:ind w:right="143"/>
              <w:jc w:val="center"/>
              <w:rPr>
                <w:sz w:val="20"/>
              </w:rPr>
            </w:pPr>
            <w:r>
              <w:rPr>
                <w:spacing w:val="-2"/>
                <w:sz w:val="20"/>
              </w:rPr>
              <w:t>&lt;--</w:t>
            </w:r>
            <w:r>
              <w:rPr>
                <w:spacing w:val="-10"/>
                <w:sz w:val="20"/>
              </w:rPr>
              <w:t>-</w:t>
            </w:r>
          </w:p>
        </w:tc>
        <w:tc>
          <w:tcPr>
            <w:tcW w:w="1520" w:type="dxa"/>
            <w:tcBorders>
              <w:top w:val="single" w:sz="4" w:space="0" w:color="000000"/>
            </w:tcBorders>
          </w:tcPr>
          <w:p w:rsidR="000115C8" w:rsidRDefault="00E17A44">
            <w:pPr>
              <w:pStyle w:val="TableParagraph"/>
              <w:spacing w:line="214" w:lineRule="exact"/>
              <w:ind w:left="616"/>
              <w:rPr>
                <w:sz w:val="20"/>
              </w:rPr>
            </w:pPr>
            <w:r>
              <w:rPr>
                <w:spacing w:val="-5"/>
                <w:sz w:val="20"/>
              </w:rPr>
              <w:t>YG</w:t>
            </w:r>
          </w:p>
        </w:tc>
        <w:tc>
          <w:tcPr>
            <w:tcW w:w="1102" w:type="dxa"/>
            <w:tcBorders>
              <w:top w:val="single" w:sz="4" w:space="0" w:color="000000"/>
            </w:tcBorders>
          </w:tcPr>
          <w:p w:rsidR="000115C8" w:rsidRDefault="00E17A44">
            <w:pPr>
              <w:pStyle w:val="TableParagraph"/>
              <w:spacing w:line="214" w:lineRule="exact"/>
              <w:ind w:left="378"/>
              <w:rPr>
                <w:sz w:val="20"/>
              </w:rPr>
            </w:pPr>
            <w:r>
              <w:rPr>
                <w:spacing w:val="-2"/>
                <w:sz w:val="20"/>
              </w:rPr>
              <w:t>0,727</w:t>
            </w:r>
          </w:p>
        </w:tc>
        <w:tc>
          <w:tcPr>
            <w:tcW w:w="993" w:type="dxa"/>
            <w:tcBorders>
              <w:top w:val="single" w:sz="4" w:space="0" w:color="000000"/>
            </w:tcBorders>
          </w:tcPr>
          <w:p w:rsidR="000115C8" w:rsidRDefault="00E17A44">
            <w:pPr>
              <w:pStyle w:val="TableParagraph"/>
              <w:spacing w:line="214" w:lineRule="exact"/>
              <w:ind w:left="270"/>
              <w:rPr>
                <w:sz w:val="20"/>
              </w:rPr>
            </w:pPr>
            <w:r>
              <w:rPr>
                <w:spacing w:val="-2"/>
                <w:sz w:val="20"/>
              </w:rPr>
              <w:t>0,766</w:t>
            </w:r>
          </w:p>
        </w:tc>
        <w:tc>
          <w:tcPr>
            <w:tcW w:w="922" w:type="dxa"/>
            <w:tcBorders>
              <w:top w:val="single" w:sz="4" w:space="0" w:color="000000"/>
            </w:tcBorders>
          </w:tcPr>
          <w:p w:rsidR="000115C8" w:rsidRDefault="00E17A44">
            <w:pPr>
              <w:pStyle w:val="TableParagraph"/>
              <w:spacing w:line="214" w:lineRule="exact"/>
              <w:ind w:left="268"/>
              <w:rPr>
                <w:sz w:val="20"/>
              </w:rPr>
            </w:pPr>
            <w:r>
              <w:rPr>
                <w:spacing w:val="-2"/>
                <w:sz w:val="20"/>
              </w:rPr>
              <w:t>0,045</w:t>
            </w:r>
          </w:p>
        </w:tc>
        <w:tc>
          <w:tcPr>
            <w:tcW w:w="973" w:type="dxa"/>
            <w:tcBorders>
              <w:top w:val="single" w:sz="4" w:space="0" w:color="000000"/>
            </w:tcBorders>
          </w:tcPr>
          <w:p w:rsidR="000115C8" w:rsidRDefault="00E17A44">
            <w:pPr>
              <w:pStyle w:val="TableParagraph"/>
              <w:spacing w:line="214" w:lineRule="exact"/>
              <w:ind w:left="196"/>
              <w:rPr>
                <w:sz w:val="20"/>
              </w:rPr>
            </w:pPr>
            <w:r>
              <w:rPr>
                <w:spacing w:val="-2"/>
                <w:sz w:val="20"/>
              </w:rPr>
              <w:t>17,003</w:t>
            </w:r>
          </w:p>
        </w:tc>
        <w:tc>
          <w:tcPr>
            <w:tcW w:w="1107" w:type="dxa"/>
            <w:tcBorders>
              <w:top w:val="single" w:sz="4" w:space="0" w:color="000000"/>
            </w:tcBorders>
          </w:tcPr>
          <w:p w:rsidR="000115C8" w:rsidRDefault="00E17A44">
            <w:pPr>
              <w:pStyle w:val="TableParagraph"/>
              <w:spacing w:line="214" w:lineRule="exact"/>
              <w:ind w:left="218"/>
              <w:rPr>
                <w:sz w:val="20"/>
              </w:rPr>
            </w:pPr>
            <w:r>
              <w:rPr>
                <w:spacing w:val="-2"/>
                <w:sz w:val="20"/>
              </w:rPr>
              <w:t>0,001</w:t>
            </w:r>
          </w:p>
        </w:tc>
      </w:tr>
      <w:tr w:rsidR="000115C8">
        <w:trPr>
          <w:trHeight w:val="229"/>
        </w:trPr>
        <w:tc>
          <w:tcPr>
            <w:tcW w:w="1197" w:type="dxa"/>
          </w:tcPr>
          <w:p w:rsidR="000115C8" w:rsidRDefault="00E17A44">
            <w:pPr>
              <w:pStyle w:val="TableParagraph"/>
              <w:spacing w:line="210" w:lineRule="exact"/>
              <w:ind w:left="122"/>
              <w:rPr>
                <w:sz w:val="20"/>
              </w:rPr>
            </w:pPr>
            <w:r>
              <w:rPr>
                <w:spacing w:val="-5"/>
                <w:sz w:val="20"/>
              </w:rPr>
              <w:t>M2</w:t>
            </w:r>
          </w:p>
        </w:tc>
        <w:tc>
          <w:tcPr>
            <w:tcW w:w="1491" w:type="dxa"/>
          </w:tcPr>
          <w:p w:rsidR="000115C8" w:rsidRDefault="00E17A44">
            <w:pPr>
              <w:pStyle w:val="TableParagraph"/>
              <w:spacing w:line="210" w:lineRule="exact"/>
              <w:ind w:right="143"/>
              <w:jc w:val="center"/>
              <w:rPr>
                <w:sz w:val="20"/>
              </w:rPr>
            </w:pPr>
            <w:r>
              <w:rPr>
                <w:spacing w:val="-2"/>
                <w:sz w:val="20"/>
              </w:rPr>
              <w:t>&lt;--</w:t>
            </w:r>
            <w:r>
              <w:rPr>
                <w:spacing w:val="-10"/>
                <w:sz w:val="20"/>
              </w:rPr>
              <w:t>-</w:t>
            </w:r>
          </w:p>
        </w:tc>
        <w:tc>
          <w:tcPr>
            <w:tcW w:w="1520" w:type="dxa"/>
          </w:tcPr>
          <w:p w:rsidR="000115C8" w:rsidRDefault="00E17A44">
            <w:pPr>
              <w:pStyle w:val="TableParagraph"/>
              <w:spacing w:line="210" w:lineRule="exact"/>
              <w:ind w:left="616"/>
              <w:rPr>
                <w:sz w:val="20"/>
              </w:rPr>
            </w:pPr>
            <w:r>
              <w:rPr>
                <w:spacing w:val="-5"/>
                <w:sz w:val="20"/>
              </w:rPr>
              <w:t>YG</w:t>
            </w:r>
          </w:p>
        </w:tc>
        <w:tc>
          <w:tcPr>
            <w:tcW w:w="1102" w:type="dxa"/>
          </w:tcPr>
          <w:p w:rsidR="000115C8" w:rsidRDefault="00E17A44">
            <w:pPr>
              <w:pStyle w:val="TableParagraph"/>
              <w:spacing w:line="210" w:lineRule="exact"/>
              <w:ind w:left="378"/>
              <w:rPr>
                <w:sz w:val="20"/>
              </w:rPr>
            </w:pPr>
            <w:r>
              <w:rPr>
                <w:spacing w:val="-2"/>
                <w:sz w:val="20"/>
              </w:rPr>
              <w:t>0,846</w:t>
            </w:r>
          </w:p>
        </w:tc>
        <w:tc>
          <w:tcPr>
            <w:tcW w:w="993" w:type="dxa"/>
          </w:tcPr>
          <w:p w:rsidR="000115C8" w:rsidRDefault="00E17A44">
            <w:pPr>
              <w:pStyle w:val="TableParagraph"/>
              <w:spacing w:line="210" w:lineRule="exact"/>
              <w:ind w:left="270"/>
              <w:rPr>
                <w:sz w:val="20"/>
              </w:rPr>
            </w:pPr>
            <w:r>
              <w:rPr>
                <w:spacing w:val="-2"/>
                <w:sz w:val="20"/>
              </w:rPr>
              <w:t>1,085</w:t>
            </w:r>
          </w:p>
        </w:tc>
        <w:tc>
          <w:tcPr>
            <w:tcW w:w="922" w:type="dxa"/>
          </w:tcPr>
          <w:p w:rsidR="000115C8" w:rsidRDefault="00E17A44">
            <w:pPr>
              <w:pStyle w:val="TableParagraph"/>
              <w:spacing w:line="210" w:lineRule="exact"/>
              <w:ind w:left="268"/>
              <w:rPr>
                <w:sz w:val="20"/>
              </w:rPr>
            </w:pPr>
            <w:r>
              <w:rPr>
                <w:spacing w:val="-2"/>
                <w:sz w:val="20"/>
              </w:rPr>
              <w:t>0,051</w:t>
            </w:r>
          </w:p>
        </w:tc>
        <w:tc>
          <w:tcPr>
            <w:tcW w:w="973" w:type="dxa"/>
          </w:tcPr>
          <w:p w:rsidR="000115C8" w:rsidRDefault="00E17A44">
            <w:pPr>
              <w:pStyle w:val="TableParagraph"/>
              <w:spacing w:line="210" w:lineRule="exact"/>
              <w:ind w:left="196"/>
              <w:rPr>
                <w:sz w:val="20"/>
              </w:rPr>
            </w:pPr>
            <w:r>
              <w:rPr>
                <w:spacing w:val="-2"/>
                <w:sz w:val="20"/>
              </w:rPr>
              <w:t>21,162</w:t>
            </w:r>
          </w:p>
        </w:tc>
        <w:tc>
          <w:tcPr>
            <w:tcW w:w="1107" w:type="dxa"/>
          </w:tcPr>
          <w:p w:rsidR="000115C8" w:rsidRDefault="00E17A44">
            <w:pPr>
              <w:pStyle w:val="TableParagraph"/>
              <w:spacing w:line="210" w:lineRule="exact"/>
              <w:ind w:left="218"/>
              <w:rPr>
                <w:sz w:val="20"/>
              </w:rPr>
            </w:pPr>
            <w:r>
              <w:rPr>
                <w:spacing w:val="-2"/>
                <w:sz w:val="20"/>
              </w:rPr>
              <w:t>0,001</w:t>
            </w:r>
          </w:p>
        </w:tc>
      </w:tr>
      <w:tr w:rsidR="000115C8">
        <w:trPr>
          <w:trHeight w:val="225"/>
        </w:trPr>
        <w:tc>
          <w:tcPr>
            <w:tcW w:w="1197" w:type="dxa"/>
          </w:tcPr>
          <w:p w:rsidR="000115C8" w:rsidRDefault="00E17A44">
            <w:pPr>
              <w:pStyle w:val="TableParagraph"/>
              <w:spacing w:line="206" w:lineRule="exact"/>
              <w:ind w:left="122"/>
              <w:rPr>
                <w:sz w:val="20"/>
              </w:rPr>
            </w:pPr>
            <w:r>
              <w:rPr>
                <w:spacing w:val="-5"/>
                <w:sz w:val="20"/>
              </w:rPr>
              <w:t>M3</w:t>
            </w:r>
          </w:p>
        </w:tc>
        <w:tc>
          <w:tcPr>
            <w:tcW w:w="1491" w:type="dxa"/>
          </w:tcPr>
          <w:p w:rsidR="000115C8" w:rsidRDefault="00E17A44">
            <w:pPr>
              <w:pStyle w:val="TableParagraph"/>
              <w:spacing w:line="206" w:lineRule="exact"/>
              <w:ind w:right="143"/>
              <w:jc w:val="center"/>
              <w:rPr>
                <w:sz w:val="20"/>
              </w:rPr>
            </w:pPr>
            <w:r>
              <w:rPr>
                <w:spacing w:val="-2"/>
                <w:sz w:val="20"/>
              </w:rPr>
              <w:t>&lt;--</w:t>
            </w:r>
            <w:r>
              <w:rPr>
                <w:spacing w:val="-10"/>
                <w:sz w:val="20"/>
              </w:rPr>
              <w:t>-</w:t>
            </w:r>
          </w:p>
        </w:tc>
        <w:tc>
          <w:tcPr>
            <w:tcW w:w="1520" w:type="dxa"/>
          </w:tcPr>
          <w:p w:rsidR="000115C8" w:rsidRDefault="00E17A44">
            <w:pPr>
              <w:pStyle w:val="TableParagraph"/>
              <w:spacing w:line="206" w:lineRule="exact"/>
              <w:ind w:left="616"/>
              <w:rPr>
                <w:sz w:val="20"/>
              </w:rPr>
            </w:pPr>
            <w:r>
              <w:rPr>
                <w:spacing w:val="-5"/>
                <w:sz w:val="20"/>
              </w:rPr>
              <w:t>YG</w:t>
            </w:r>
          </w:p>
        </w:tc>
        <w:tc>
          <w:tcPr>
            <w:tcW w:w="1102" w:type="dxa"/>
          </w:tcPr>
          <w:p w:rsidR="000115C8" w:rsidRDefault="00E17A44">
            <w:pPr>
              <w:pStyle w:val="TableParagraph"/>
              <w:spacing w:line="206" w:lineRule="exact"/>
              <w:ind w:left="378"/>
              <w:rPr>
                <w:sz w:val="20"/>
              </w:rPr>
            </w:pPr>
            <w:r>
              <w:rPr>
                <w:spacing w:val="-4"/>
                <w:sz w:val="20"/>
              </w:rPr>
              <w:t>0,85</w:t>
            </w:r>
          </w:p>
        </w:tc>
        <w:tc>
          <w:tcPr>
            <w:tcW w:w="993" w:type="dxa"/>
          </w:tcPr>
          <w:p w:rsidR="000115C8" w:rsidRDefault="00E17A44">
            <w:pPr>
              <w:pStyle w:val="TableParagraph"/>
              <w:spacing w:line="206" w:lineRule="exact"/>
              <w:ind w:left="270"/>
              <w:rPr>
                <w:sz w:val="20"/>
              </w:rPr>
            </w:pPr>
            <w:r>
              <w:rPr>
                <w:spacing w:val="-10"/>
                <w:sz w:val="20"/>
              </w:rPr>
              <w:t>1</w:t>
            </w:r>
          </w:p>
        </w:tc>
        <w:tc>
          <w:tcPr>
            <w:tcW w:w="922" w:type="dxa"/>
          </w:tcPr>
          <w:p w:rsidR="000115C8" w:rsidRDefault="000115C8">
            <w:pPr>
              <w:pStyle w:val="TableParagraph"/>
              <w:rPr>
                <w:sz w:val="16"/>
              </w:rPr>
            </w:pPr>
          </w:p>
        </w:tc>
        <w:tc>
          <w:tcPr>
            <w:tcW w:w="973" w:type="dxa"/>
          </w:tcPr>
          <w:p w:rsidR="000115C8" w:rsidRDefault="000115C8">
            <w:pPr>
              <w:pStyle w:val="TableParagraph"/>
              <w:rPr>
                <w:sz w:val="16"/>
              </w:rPr>
            </w:pPr>
          </w:p>
        </w:tc>
        <w:tc>
          <w:tcPr>
            <w:tcW w:w="1107" w:type="dxa"/>
          </w:tcPr>
          <w:p w:rsidR="000115C8" w:rsidRDefault="000115C8">
            <w:pPr>
              <w:pStyle w:val="TableParagraph"/>
              <w:rPr>
                <w:sz w:val="16"/>
              </w:rPr>
            </w:pPr>
          </w:p>
        </w:tc>
      </w:tr>
    </w:tbl>
    <w:p w:rsidR="000115C8" w:rsidRDefault="000115C8">
      <w:pPr>
        <w:rPr>
          <w:sz w:val="16"/>
        </w:rPr>
        <w:sectPr w:rsidR="000115C8">
          <w:pgSz w:w="11910" w:h="16840"/>
          <w:pgMar w:top="1340" w:right="1020" w:bottom="1503" w:left="1180" w:header="708" w:footer="708" w:gutter="0"/>
          <w:cols w:space="708"/>
        </w:sectPr>
      </w:pPr>
    </w:p>
    <w:tbl>
      <w:tblPr>
        <w:tblStyle w:val="TableNormal"/>
        <w:tblW w:w="0" w:type="auto"/>
        <w:tblInd w:w="161" w:type="dxa"/>
        <w:tblLayout w:type="fixed"/>
        <w:tblLook w:val="01E0" w:firstRow="1" w:lastRow="1" w:firstColumn="1" w:lastColumn="1" w:noHBand="0" w:noVBand="0"/>
      </w:tblPr>
      <w:tblGrid>
        <w:gridCol w:w="1069"/>
        <w:gridCol w:w="1559"/>
        <w:gridCol w:w="1481"/>
        <w:gridCol w:w="1164"/>
        <w:gridCol w:w="993"/>
        <w:gridCol w:w="922"/>
        <w:gridCol w:w="973"/>
        <w:gridCol w:w="1069"/>
      </w:tblGrid>
      <w:tr w:rsidR="000115C8">
        <w:trPr>
          <w:trHeight w:val="226"/>
        </w:trPr>
        <w:tc>
          <w:tcPr>
            <w:tcW w:w="1069" w:type="dxa"/>
          </w:tcPr>
          <w:p w:rsidR="000115C8" w:rsidRDefault="00E17A44">
            <w:pPr>
              <w:pStyle w:val="TableParagraph"/>
              <w:spacing w:line="206" w:lineRule="exact"/>
              <w:ind w:left="84"/>
              <w:rPr>
                <w:sz w:val="20"/>
              </w:rPr>
            </w:pPr>
            <w:r>
              <w:rPr>
                <w:spacing w:val="-5"/>
                <w:sz w:val="20"/>
              </w:rPr>
              <w:lastRenderedPageBreak/>
              <w:t>M4</w:t>
            </w:r>
          </w:p>
        </w:tc>
        <w:tc>
          <w:tcPr>
            <w:tcW w:w="1559" w:type="dxa"/>
          </w:tcPr>
          <w:p w:rsidR="000115C8" w:rsidRDefault="00E17A44">
            <w:pPr>
              <w:pStyle w:val="TableParagraph"/>
              <w:spacing w:line="206"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06" w:lineRule="exact"/>
              <w:ind w:left="638"/>
              <w:rPr>
                <w:sz w:val="20"/>
              </w:rPr>
            </w:pPr>
            <w:r>
              <w:rPr>
                <w:spacing w:val="-5"/>
                <w:sz w:val="20"/>
              </w:rPr>
              <w:t>YSK</w:t>
            </w:r>
          </w:p>
        </w:tc>
        <w:tc>
          <w:tcPr>
            <w:tcW w:w="1164" w:type="dxa"/>
          </w:tcPr>
          <w:p w:rsidR="000115C8" w:rsidRDefault="00E17A44">
            <w:pPr>
              <w:pStyle w:val="TableParagraph"/>
              <w:spacing w:line="206" w:lineRule="exact"/>
              <w:ind w:right="272"/>
              <w:jc w:val="right"/>
              <w:rPr>
                <w:sz w:val="20"/>
              </w:rPr>
            </w:pPr>
            <w:r>
              <w:rPr>
                <w:spacing w:val="-2"/>
                <w:sz w:val="20"/>
              </w:rPr>
              <w:t>0,862</w:t>
            </w:r>
          </w:p>
        </w:tc>
        <w:tc>
          <w:tcPr>
            <w:tcW w:w="993" w:type="dxa"/>
          </w:tcPr>
          <w:p w:rsidR="000115C8" w:rsidRDefault="00E17A44">
            <w:pPr>
              <w:pStyle w:val="TableParagraph"/>
              <w:spacing w:line="206" w:lineRule="exact"/>
              <w:ind w:left="268"/>
              <w:rPr>
                <w:sz w:val="20"/>
              </w:rPr>
            </w:pPr>
            <w:r>
              <w:rPr>
                <w:spacing w:val="-2"/>
                <w:sz w:val="20"/>
              </w:rPr>
              <w:t>1,035</w:t>
            </w:r>
          </w:p>
        </w:tc>
        <w:tc>
          <w:tcPr>
            <w:tcW w:w="922" w:type="dxa"/>
          </w:tcPr>
          <w:p w:rsidR="000115C8" w:rsidRDefault="00E17A44">
            <w:pPr>
              <w:pStyle w:val="TableParagraph"/>
              <w:spacing w:line="206" w:lineRule="exact"/>
              <w:ind w:left="96" w:right="34"/>
              <w:jc w:val="center"/>
              <w:rPr>
                <w:sz w:val="20"/>
              </w:rPr>
            </w:pPr>
            <w:r>
              <w:rPr>
                <w:spacing w:val="-2"/>
                <w:sz w:val="20"/>
              </w:rPr>
              <w:t>0,044</w:t>
            </w:r>
          </w:p>
        </w:tc>
        <w:tc>
          <w:tcPr>
            <w:tcW w:w="973" w:type="dxa"/>
          </w:tcPr>
          <w:p w:rsidR="000115C8" w:rsidRDefault="00E17A44">
            <w:pPr>
              <w:pStyle w:val="TableParagraph"/>
              <w:spacing w:line="206" w:lineRule="exact"/>
              <w:ind w:right="30"/>
              <w:jc w:val="center"/>
              <w:rPr>
                <w:sz w:val="20"/>
              </w:rPr>
            </w:pPr>
            <w:r>
              <w:rPr>
                <w:spacing w:val="-2"/>
                <w:sz w:val="20"/>
              </w:rPr>
              <w:t>23,431</w:t>
            </w:r>
          </w:p>
        </w:tc>
        <w:tc>
          <w:tcPr>
            <w:tcW w:w="1069" w:type="dxa"/>
          </w:tcPr>
          <w:p w:rsidR="000115C8" w:rsidRDefault="00E17A44">
            <w:pPr>
              <w:pStyle w:val="TableParagraph"/>
              <w:spacing w:line="206" w:lineRule="exact"/>
              <w:ind w:left="217"/>
              <w:rPr>
                <w:sz w:val="20"/>
              </w:rPr>
            </w:pPr>
            <w:r>
              <w:rPr>
                <w:spacing w:val="-2"/>
                <w:sz w:val="20"/>
              </w:rPr>
              <w:t>0,001</w:t>
            </w:r>
          </w:p>
        </w:tc>
      </w:tr>
      <w:tr w:rsidR="000115C8">
        <w:trPr>
          <w:trHeight w:val="230"/>
        </w:trPr>
        <w:tc>
          <w:tcPr>
            <w:tcW w:w="1069" w:type="dxa"/>
          </w:tcPr>
          <w:p w:rsidR="000115C8" w:rsidRDefault="00E17A44">
            <w:pPr>
              <w:pStyle w:val="TableParagraph"/>
              <w:spacing w:line="210" w:lineRule="exact"/>
              <w:ind w:left="84"/>
              <w:rPr>
                <w:sz w:val="20"/>
              </w:rPr>
            </w:pPr>
            <w:r>
              <w:rPr>
                <w:spacing w:val="-5"/>
                <w:sz w:val="20"/>
              </w:rPr>
              <w:t>M5</w:t>
            </w:r>
          </w:p>
        </w:tc>
        <w:tc>
          <w:tcPr>
            <w:tcW w:w="1559" w:type="dxa"/>
          </w:tcPr>
          <w:p w:rsidR="000115C8" w:rsidRDefault="00E17A44">
            <w:pPr>
              <w:pStyle w:val="TableParagraph"/>
              <w:spacing w:line="210"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10" w:lineRule="exact"/>
              <w:ind w:left="638"/>
              <w:rPr>
                <w:sz w:val="20"/>
              </w:rPr>
            </w:pPr>
            <w:r>
              <w:rPr>
                <w:spacing w:val="-5"/>
                <w:sz w:val="20"/>
              </w:rPr>
              <w:t>YSK</w:t>
            </w:r>
          </w:p>
        </w:tc>
        <w:tc>
          <w:tcPr>
            <w:tcW w:w="1164" w:type="dxa"/>
          </w:tcPr>
          <w:p w:rsidR="000115C8" w:rsidRDefault="00E17A44">
            <w:pPr>
              <w:pStyle w:val="TableParagraph"/>
              <w:spacing w:line="210" w:lineRule="exact"/>
              <w:ind w:right="272"/>
              <w:jc w:val="right"/>
              <w:rPr>
                <w:sz w:val="20"/>
              </w:rPr>
            </w:pPr>
            <w:r>
              <w:rPr>
                <w:spacing w:val="-2"/>
                <w:sz w:val="20"/>
              </w:rPr>
              <w:t>0,806</w:t>
            </w:r>
          </w:p>
        </w:tc>
        <w:tc>
          <w:tcPr>
            <w:tcW w:w="993" w:type="dxa"/>
          </w:tcPr>
          <w:p w:rsidR="000115C8" w:rsidRDefault="00E17A44">
            <w:pPr>
              <w:pStyle w:val="TableParagraph"/>
              <w:spacing w:line="210" w:lineRule="exact"/>
              <w:ind w:left="268"/>
              <w:rPr>
                <w:sz w:val="20"/>
              </w:rPr>
            </w:pPr>
            <w:r>
              <w:rPr>
                <w:spacing w:val="-2"/>
                <w:sz w:val="20"/>
              </w:rPr>
              <w:t>0,841</w:t>
            </w:r>
          </w:p>
        </w:tc>
        <w:tc>
          <w:tcPr>
            <w:tcW w:w="922" w:type="dxa"/>
          </w:tcPr>
          <w:p w:rsidR="000115C8" w:rsidRDefault="00E17A44">
            <w:pPr>
              <w:pStyle w:val="TableParagraph"/>
              <w:spacing w:line="210" w:lineRule="exact"/>
              <w:ind w:left="62" w:right="96"/>
              <w:jc w:val="center"/>
              <w:rPr>
                <w:sz w:val="20"/>
              </w:rPr>
            </w:pPr>
            <w:r>
              <w:rPr>
                <w:spacing w:val="-4"/>
                <w:sz w:val="20"/>
              </w:rPr>
              <w:t>0,04</w:t>
            </w:r>
          </w:p>
        </w:tc>
        <w:tc>
          <w:tcPr>
            <w:tcW w:w="973" w:type="dxa"/>
          </w:tcPr>
          <w:p w:rsidR="000115C8" w:rsidRDefault="00E17A44">
            <w:pPr>
              <w:pStyle w:val="TableParagraph"/>
              <w:spacing w:line="210" w:lineRule="exact"/>
              <w:ind w:right="30"/>
              <w:jc w:val="center"/>
              <w:rPr>
                <w:sz w:val="20"/>
              </w:rPr>
            </w:pPr>
            <w:r>
              <w:rPr>
                <w:spacing w:val="-2"/>
                <w:sz w:val="20"/>
              </w:rPr>
              <w:t>20,889</w:t>
            </w:r>
          </w:p>
        </w:tc>
        <w:tc>
          <w:tcPr>
            <w:tcW w:w="1069" w:type="dxa"/>
          </w:tcPr>
          <w:p w:rsidR="000115C8" w:rsidRDefault="00E17A44">
            <w:pPr>
              <w:pStyle w:val="TableParagraph"/>
              <w:spacing w:line="210" w:lineRule="exact"/>
              <w:ind w:left="217"/>
              <w:rPr>
                <w:sz w:val="20"/>
              </w:rPr>
            </w:pPr>
            <w:r>
              <w:rPr>
                <w:spacing w:val="-2"/>
                <w:sz w:val="20"/>
              </w:rPr>
              <w:t>0,001</w:t>
            </w:r>
          </w:p>
        </w:tc>
      </w:tr>
      <w:tr w:rsidR="000115C8">
        <w:trPr>
          <w:trHeight w:val="229"/>
        </w:trPr>
        <w:tc>
          <w:tcPr>
            <w:tcW w:w="1069" w:type="dxa"/>
          </w:tcPr>
          <w:p w:rsidR="000115C8" w:rsidRDefault="00E17A44">
            <w:pPr>
              <w:pStyle w:val="TableParagraph"/>
              <w:spacing w:line="210" w:lineRule="exact"/>
              <w:ind w:left="84"/>
              <w:rPr>
                <w:sz w:val="20"/>
              </w:rPr>
            </w:pPr>
            <w:r>
              <w:rPr>
                <w:spacing w:val="-5"/>
                <w:sz w:val="20"/>
              </w:rPr>
              <w:t>M6</w:t>
            </w:r>
          </w:p>
        </w:tc>
        <w:tc>
          <w:tcPr>
            <w:tcW w:w="1559" w:type="dxa"/>
          </w:tcPr>
          <w:p w:rsidR="000115C8" w:rsidRDefault="00E17A44">
            <w:pPr>
              <w:pStyle w:val="TableParagraph"/>
              <w:spacing w:line="210"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10" w:lineRule="exact"/>
              <w:ind w:left="638"/>
              <w:rPr>
                <w:sz w:val="20"/>
              </w:rPr>
            </w:pPr>
            <w:r>
              <w:rPr>
                <w:spacing w:val="-5"/>
                <w:sz w:val="20"/>
              </w:rPr>
              <w:t>YSK</w:t>
            </w:r>
          </w:p>
        </w:tc>
        <w:tc>
          <w:tcPr>
            <w:tcW w:w="1164" w:type="dxa"/>
          </w:tcPr>
          <w:p w:rsidR="000115C8" w:rsidRDefault="00E17A44">
            <w:pPr>
              <w:pStyle w:val="TableParagraph"/>
              <w:spacing w:line="210" w:lineRule="exact"/>
              <w:ind w:right="272"/>
              <w:jc w:val="right"/>
              <w:rPr>
                <w:sz w:val="20"/>
              </w:rPr>
            </w:pPr>
            <w:r>
              <w:rPr>
                <w:spacing w:val="-2"/>
                <w:sz w:val="20"/>
              </w:rPr>
              <w:t>0,845</w:t>
            </w:r>
          </w:p>
        </w:tc>
        <w:tc>
          <w:tcPr>
            <w:tcW w:w="993" w:type="dxa"/>
          </w:tcPr>
          <w:p w:rsidR="000115C8" w:rsidRDefault="00E17A44">
            <w:pPr>
              <w:pStyle w:val="TableParagraph"/>
              <w:spacing w:line="210" w:lineRule="exact"/>
              <w:ind w:left="268"/>
              <w:rPr>
                <w:sz w:val="20"/>
              </w:rPr>
            </w:pPr>
            <w:r>
              <w:rPr>
                <w:spacing w:val="-2"/>
                <w:sz w:val="20"/>
              </w:rPr>
              <w:t>0,959</w:t>
            </w:r>
          </w:p>
        </w:tc>
        <w:tc>
          <w:tcPr>
            <w:tcW w:w="922" w:type="dxa"/>
          </w:tcPr>
          <w:p w:rsidR="000115C8" w:rsidRDefault="00E17A44">
            <w:pPr>
              <w:pStyle w:val="TableParagraph"/>
              <w:spacing w:line="210" w:lineRule="exact"/>
              <w:ind w:left="96" w:right="34"/>
              <w:jc w:val="center"/>
              <w:rPr>
                <w:sz w:val="20"/>
              </w:rPr>
            </w:pPr>
            <w:r>
              <w:rPr>
                <w:spacing w:val="-2"/>
                <w:sz w:val="20"/>
              </w:rPr>
              <w:t>0,042</w:t>
            </w:r>
          </w:p>
        </w:tc>
        <w:tc>
          <w:tcPr>
            <w:tcW w:w="973" w:type="dxa"/>
          </w:tcPr>
          <w:p w:rsidR="000115C8" w:rsidRDefault="00E17A44">
            <w:pPr>
              <w:pStyle w:val="TableParagraph"/>
              <w:spacing w:line="210" w:lineRule="exact"/>
              <w:ind w:right="30"/>
              <w:jc w:val="center"/>
              <w:rPr>
                <w:sz w:val="20"/>
              </w:rPr>
            </w:pPr>
            <w:r>
              <w:rPr>
                <w:spacing w:val="-2"/>
                <w:sz w:val="20"/>
              </w:rPr>
              <w:t>22,618</w:t>
            </w:r>
          </w:p>
        </w:tc>
        <w:tc>
          <w:tcPr>
            <w:tcW w:w="1069" w:type="dxa"/>
          </w:tcPr>
          <w:p w:rsidR="000115C8" w:rsidRDefault="00E17A44">
            <w:pPr>
              <w:pStyle w:val="TableParagraph"/>
              <w:spacing w:line="210" w:lineRule="exact"/>
              <w:ind w:left="217"/>
              <w:rPr>
                <w:sz w:val="20"/>
              </w:rPr>
            </w:pPr>
            <w:r>
              <w:rPr>
                <w:spacing w:val="-2"/>
                <w:sz w:val="20"/>
              </w:rPr>
              <w:t>0,001</w:t>
            </w:r>
          </w:p>
        </w:tc>
      </w:tr>
      <w:tr w:rsidR="000115C8">
        <w:trPr>
          <w:trHeight w:val="229"/>
        </w:trPr>
        <w:tc>
          <w:tcPr>
            <w:tcW w:w="1069" w:type="dxa"/>
          </w:tcPr>
          <w:p w:rsidR="000115C8" w:rsidRDefault="00E17A44">
            <w:pPr>
              <w:pStyle w:val="TableParagraph"/>
              <w:spacing w:line="210" w:lineRule="exact"/>
              <w:ind w:left="84"/>
              <w:rPr>
                <w:sz w:val="20"/>
              </w:rPr>
            </w:pPr>
            <w:r>
              <w:rPr>
                <w:spacing w:val="-5"/>
                <w:sz w:val="20"/>
              </w:rPr>
              <w:t>M7</w:t>
            </w:r>
          </w:p>
        </w:tc>
        <w:tc>
          <w:tcPr>
            <w:tcW w:w="1559" w:type="dxa"/>
          </w:tcPr>
          <w:p w:rsidR="000115C8" w:rsidRDefault="00E17A44">
            <w:pPr>
              <w:pStyle w:val="TableParagraph"/>
              <w:spacing w:line="210"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10" w:lineRule="exact"/>
              <w:ind w:left="638"/>
              <w:rPr>
                <w:sz w:val="20"/>
              </w:rPr>
            </w:pPr>
            <w:r>
              <w:rPr>
                <w:spacing w:val="-5"/>
                <w:sz w:val="20"/>
              </w:rPr>
              <w:t>YSK</w:t>
            </w:r>
          </w:p>
        </w:tc>
        <w:tc>
          <w:tcPr>
            <w:tcW w:w="1164" w:type="dxa"/>
          </w:tcPr>
          <w:p w:rsidR="000115C8" w:rsidRDefault="00E17A44">
            <w:pPr>
              <w:pStyle w:val="TableParagraph"/>
              <w:spacing w:line="210" w:lineRule="exact"/>
              <w:ind w:right="272"/>
              <w:jc w:val="right"/>
              <w:rPr>
                <w:sz w:val="20"/>
              </w:rPr>
            </w:pPr>
            <w:r>
              <w:rPr>
                <w:spacing w:val="-2"/>
                <w:sz w:val="20"/>
              </w:rPr>
              <w:t>0,862</w:t>
            </w:r>
          </w:p>
        </w:tc>
        <w:tc>
          <w:tcPr>
            <w:tcW w:w="993" w:type="dxa"/>
          </w:tcPr>
          <w:p w:rsidR="000115C8" w:rsidRDefault="00E17A44">
            <w:pPr>
              <w:pStyle w:val="TableParagraph"/>
              <w:spacing w:line="210" w:lineRule="exact"/>
              <w:ind w:left="268"/>
              <w:rPr>
                <w:sz w:val="20"/>
              </w:rPr>
            </w:pPr>
            <w:r>
              <w:rPr>
                <w:spacing w:val="-10"/>
                <w:sz w:val="20"/>
              </w:rPr>
              <w:t>1</w:t>
            </w:r>
          </w:p>
        </w:tc>
        <w:tc>
          <w:tcPr>
            <w:tcW w:w="922" w:type="dxa"/>
          </w:tcPr>
          <w:p w:rsidR="000115C8" w:rsidRDefault="000115C8">
            <w:pPr>
              <w:pStyle w:val="TableParagraph"/>
              <w:rPr>
                <w:sz w:val="16"/>
              </w:rPr>
            </w:pPr>
          </w:p>
        </w:tc>
        <w:tc>
          <w:tcPr>
            <w:tcW w:w="973" w:type="dxa"/>
          </w:tcPr>
          <w:p w:rsidR="000115C8" w:rsidRDefault="000115C8">
            <w:pPr>
              <w:pStyle w:val="TableParagraph"/>
              <w:rPr>
                <w:sz w:val="16"/>
              </w:rPr>
            </w:pPr>
          </w:p>
        </w:tc>
        <w:tc>
          <w:tcPr>
            <w:tcW w:w="1069" w:type="dxa"/>
          </w:tcPr>
          <w:p w:rsidR="000115C8" w:rsidRDefault="000115C8">
            <w:pPr>
              <w:pStyle w:val="TableParagraph"/>
              <w:rPr>
                <w:sz w:val="16"/>
              </w:rPr>
            </w:pPr>
          </w:p>
        </w:tc>
      </w:tr>
      <w:tr w:rsidR="000115C8">
        <w:trPr>
          <w:trHeight w:val="230"/>
        </w:trPr>
        <w:tc>
          <w:tcPr>
            <w:tcW w:w="1069" w:type="dxa"/>
          </w:tcPr>
          <w:p w:rsidR="000115C8" w:rsidRDefault="00E17A44">
            <w:pPr>
              <w:pStyle w:val="TableParagraph"/>
              <w:spacing w:line="210" w:lineRule="exact"/>
              <w:ind w:left="84"/>
              <w:rPr>
                <w:sz w:val="20"/>
              </w:rPr>
            </w:pPr>
            <w:r>
              <w:rPr>
                <w:spacing w:val="-5"/>
                <w:sz w:val="20"/>
              </w:rPr>
              <w:t>M8</w:t>
            </w:r>
          </w:p>
        </w:tc>
        <w:tc>
          <w:tcPr>
            <w:tcW w:w="1559" w:type="dxa"/>
          </w:tcPr>
          <w:p w:rsidR="000115C8" w:rsidRDefault="00E17A44">
            <w:pPr>
              <w:pStyle w:val="TableParagraph"/>
              <w:spacing w:line="210"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10" w:lineRule="exact"/>
              <w:ind w:left="638"/>
              <w:rPr>
                <w:sz w:val="20"/>
              </w:rPr>
            </w:pPr>
            <w:r>
              <w:rPr>
                <w:spacing w:val="-5"/>
                <w:sz w:val="20"/>
              </w:rPr>
              <w:t>ÇY</w:t>
            </w:r>
          </w:p>
        </w:tc>
        <w:tc>
          <w:tcPr>
            <w:tcW w:w="1164" w:type="dxa"/>
          </w:tcPr>
          <w:p w:rsidR="000115C8" w:rsidRDefault="00E17A44">
            <w:pPr>
              <w:pStyle w:val="TableParagraph"/>
              <w:spacing w:line="210" w:lineRule="exact"/>
              <w:ind w:right="272"/>
              <w:jc w:val="right"/>
              <w:rPr>
                <w:sz w:val="20"/>
              </w:rPr>
            </w:pPr>
            <w:r>
              <w:rPr>
                <w:spacing w:val="-2"/>
                <w:sz w:val="20"/>
              </w:rPr>
              <w:t>0,867</w:t>
            </w:r>
          </w:p>
        </w:tc>
        <w:tc>
          <w:tcPr>
            <w:tcW w:w="993" w:type="dxa"/>
          </w:tcPr>
          <w:p w:rsidR="000115C8" w:rsidRDefault="00E17A44">
            <w:pPr>
              <w:pStyle w:val="TableParagraph"/>
              <w:spacing w:line="210" w:lineRule="exact"/>
              <w:ind w:left="268"/>
              <w:rPr>
                <w:sz w:val="20"/>
              </w:rPr>
            </w:pPr>
            <w:r>
              <w:rPr>
                <w:spacing w:val="-2"/>
                <w:sz w:val="20"/>
              </w:rPr>
              <w:t>1,012</w:t>
            </w:r>
          </w:p>
        </w:tc>
        <w:tc>
          <w:tcPr>
            <w:tcW w:w="922" w:type="dxa"/>
          </w:tcPr>
          <w:p w:rsidR="000115C8" w:rsidRDefault="00E17A44">
            <w:pPr>
              <w:pStyle w:val="TableParagraph"/>
              <w:spacing w:line="210" w:lineRule="exact"/>
              <w:ind w:left="96" w:right="34"/>
              <w:jc w:val="center"/>
              <w:rPr>
                <w:sz w:val="20"/>
              </w:rPr>
            </w:pPr>
            <w:r>
              <w:rPr>
                <w:spacing w:val="-2"/>
                <w:sz w:val="20"/>
              </w:rPr>
              <w:t>0,039</w:t>
            </w:r>
          </w:p>
        </w:tc>
        <w:tc>
          <w:tcPr>
            <w:tcW w:w="973" w:type="dxa"/>
          </w:tcPr>
          <w:p w:rsidR="000115C8" w:rsidRDefault="00E17A44">
            <w:pPr>
              <w:pStyle w:val="TableParagraph"/>
              <w:spacing w:line="210" w:lineRule="exact"/>
              <w:ind w:right="30"/>
              <w:jc w:val="center"/>
              <w:rPr>
                <w:sz w:val="20"/>
              </w:rPr>
            </w:pPr>
            <w:r>
              <w:rPr>
                <w:spacing w:val="-2"/>
                <w:sz w:val="20"/>
              </w:rPr>
              <w:t>26,203</w:t>
            </w:r>
          </w:p>
        </w:tc>
        <w:tc>
          <w:tcPr>
            <w:tcW w:w="1069" w:type="dxa"/>
          </w:tcPr>
          <w:p w:rsidR="000115C8" w:rsidRDefault="00E17A44">
            <w:pPr>
              <w:pStyle w:val="TableParagraph"/>
              <w:spacing w:line="210" w:lineRule="exact"/>
              <w:ind w:left="217"/>
              <w:rPr>
                <w:sz w:val="20"/>
              </w:rPr>
            </w:pPr>
            <w:r>
              <w:rPr>
                <w:spacing w:val="-2"/>
                <w:sz w:val="20"/>
              </w:rPr>
              <w:t>0,001</w:t>
            </w:r>
          </w:p>
        </w:tc>
      </w:tr>
      <w:tr w:rsidR="000115C8">
        <w:trPr>
          <w:trHeight w:val="229"/>
        </w:trPr>
        <w:tc>
          <w:tcPr>
            <w:tcW w:w="1069" w:type="dxa"/>
          </w:tcPr>
          <w:p w:rsidR="000115C8" w:rsidRDefault="00E17A44">
            <w:pPr>
              <w:pStyle w:val="TableParagraph"/>
              <w:spacing w:line="210" w:lineRule="exact"/>
              <w:ind w:left="84"/>
              <w:rPr>
                <w:sz w:val="20"/>
              </w:rPr>
            </w:pPr>
            <w:r>
              <w:rPr>
                <w:spacing w:val="-5"/>
                <w:sz w:val="20"/>
              </w:rPr>
              <w:t>M9</w:t>
            </w:r>
          </w:p>
        </w:tc>
        <w:tc>
          <w:tcPr>
            <w:tcW w:w="1559" w:type="dxa"/>
          </w:tcPr>
          <w:p w:rsidR="000115C8" w:rsidRDefault="00E17A44">
            <w:pPr>
              <w:pStyle w:val="TableParagraph"/>
              <w:spacing w:line="210" w:lineRule="exact"/>
              <w:ind w:right="32"/>
              <w:jc w:val="center"/>
              <w:rPr>
                <w:sz w:val="20"/>
              </w:rPr>
            </w:pPr>
            <w:r>
              <w:rPr>
                <w:spacing w:val="-2"/>
                <w:sz w:val="20"/>
              </w:rPr>
              <w:t>&lt;--</w:t>
            </w:r>
            <w:r>
              <w:rPr>
                <w:spacing w:val="-10"/>
                <w:sz w:val="20"/>
              </w:rPr>
              <w:t>-</w:t>
            </w:r>
          </w:p>
        </w:tc>
        <w:tc>
          <w:tcPr>
            <w:tcW w:w="1481" w:type="dxa"/>
          </w:tcPr>
          <w:p w:rsidR="000115C8" w:rsidRDefault="00E17A44">
            <w:pPr>
              <w:pStyle w:val="TableParagraph"/>
              <w:spacing w:line="210" w:lineRule="exact"/>
              <w:ind w:left="638"/>
              <w:rPr>
                <w:sz w:val="20"/>
              </w:rPr>
            </w:pPr>
            <w:r>
              <w:rPr>
                <w:spacing w:val="-5"/>
                <w:sz w:val="20"/>
              </w:rPr>
              <w:t>ÇY</w:t>
            </w:r>
          </w:p>
        </w:tc>
        <w:tc>
          <w:tcPr>
            <w:tcW w:w="1164" w:type="dxa"/>
          </w:tcPr>
          <w:p w:rsidR="000115C8" w:rsidRDefault="00E17A44">
            <w:pPr>
              <w:pStyle w:val="TableParagraph"/>
              <w:spacing w:line="210" w:lineRule="exact"/>
              <w:ind w:right="272"/>
              <w:jc w:val="right"/>
              <w:rPr>
                <w:sz w:val="20"/>
              </w:rPr>
            </w:pPr>
            <w:r>
              <w:rPr>
                <w:spacing w:val="-2"/>
                <w:sz w:val="20"/>
              </w:rPr>
              <w:t>0,906</w:t>
            </w:r>
          </w:p>
        </w:tc>
        <w:tc>
          <w:tcPr>
            <w:tcW w:w="993" w:type="dxa"/>
          </w:tcPr>
          <w:p w:rsidR="000115C8" w:rsidRDefault="00E17A44">
            <w:pPr>
              <w:pStyle w:val="TableParagraph"/>
              <w:spacing w:line="210" w:lineRule="exact"/>
              <w:ind w:left="268"/>
              <w:rPr>
                <w:sz w:val="20"/>
              </w:rPr>
            </w:pPr>
            <w:r>
              <w:rPr>
                <w:spacing w:val="-10"/>
                <w:sz w:val="20"/>
              </w:rPr>
              <w:t>1</w:t>
            </w:r>
          </w:p>
        </w:tc>
        <w:tc>
          <w:tcPr>
            <w:tcW w:w="922" w:type="dxa"/>
          </w:tcPr>
          <w:p w:rsidR="000115C8" w:rsidRDefault="000115C8">
            <w:pPr>
              <w:pStyle w:val="TableParagraph"/>
              <w:rPr>
                <w:sz w:val="16"/>
              </w:rPr>
            </w:pPr>
          </w:p>
        </w:tc>
        <w:tc>
          <w:tcPr>
            <w:tcW w:w="973" w:type="dxa"/>
          </w:tcPr>
          <w:p w:rsidR="000115C8" w:rsidRDefault="000115C8">
            <w:pPr>
              <w:pStyle w:val="TableParagraph"/>
              <w:rPr>
                <w:sz w:val="16"/>
              </w:rPr>
            </w:pPr>
          </w:p>
        </w:tc>
        <w:tc>
          <w:tcPr>
            <w:tcW w:w="1069" w:type="dxa"/>
          </w:tcPr>
          <w:p w:rsidR="000115C8" w:rsidRDefault="000115C8">
            <w:pPr>
              <w:pStyle w:val="TableParagraph"/>
              <w:rPr>
                <w:sz w:val="16"/>
              </w:rPr>
            </w:pPr>
          </w:p>
        </w:tc>
      </w:tr>
      <w:tr w:rsidR="000115C8">
        <w:trPr>
          <w:trHeight w:val="226"/>
        </w:trPr>
        <w:tc>
          <w:tcPr>
            <w:tcW w:w="1069" w:type="dxa"/>
            <w:tcBorders>
              <w:bottom w:val="single" w:sz="4" w:space="0" w:color="000000"/>
            </w:tcBorders>
          </w:tcPr>
          <w:p w:rsidR="000115C8" w:rsidRDefault="00E17A44">
            <w:pPr>
              <w:pStyle w:val="TableParagraph"/>
              <w:spacing w:line="206" w:lineRule="exact"/>
              <w:ind w:left="84"/>
              <w:rPr>
                <w:sz w:val="20"/>
              </w:rPr>
            </w:pPr>
            <w:r>
              <w:rPr>
                <w:spacing w:val="-5"/>
                <w:sz w:val="20"/>
              </w:rPr>
              <w:t>M10</w:t>
            </w:r>
          </w:p>
        </w:tc>
        <w:tc>
          <w:tcPr>
            <w:tcW w:w="1559" w:type="dxa"/>
            <w:tcBorders>
              <w:bottom w:val="single" w:sz="4" w:space="0" w:color="000000"/>
            </w:tcBorders>
          </w:tcPr>
          <w:p w:rsidR="000115C8" w:rsidRDefault="00E17A44">
            <w:pPr>
              <w:pStyle w:val="TableParagraph"/>
              <w:spacing w:line="206" w:lineRule="exact"/>
              <w:ind w:right="32"/>
              <w:jc w:val="center"/>
              <w:rPr>
                <w:sz w:val="20"/>
              </w:rPr>
            </w:pPr>
            <w:r>
              <w:rPr>
                <w:spacing w:val="-2"/>
                <w:sz w:val="20"/>
              </w:rPr>
              <w:t>&lt;--</w:t>
            </w:r>
            <w:r>
              <w:rPr>
                <w:spacing w:val="-10"/>
                <w:sz w:val="20"/>
              </w:rPr>
              <w:t>-</w:t>
            </w:r>
          </w:p>
        </w:tc>
        <w:tc>
          <w:tcPr>
            <w:tcW w:w="1481" w:type="dxa"/>
            <w:tcBorders>
              <w:bottom w:val="single" w:sz="4" w:space="0" w:color="000000"/>
            </w:tcBorders>
          </w:tcPr>
          <w:p w:rsidR="000115C8" w:rsidRDefault="00E17A44">
            <w:pPr>
              <w:pStyle w:val="TableParagraph"/>
              <w:spacing w:line="206" w:lineRule="exact"/>
              <w:ind w:left="638"/>
              <w:rPr>
                <w:sz w:val="20"/>
              </w:rPr>
            </w:pPr>
            <w:r>
              <w:rPr>
                <w:spacing w:val="-5"/>
                <w:sz w:val="20"/>
              </w:rPr>
              <w:t>ÇY</w:t>
            </w:r>
          </w:p>
        </w:tc>
        <w:tc>
          <w:tcPr>
            <w:tcW w:w="1164" w:type="dxa"/>
            <w:tcBorders>
              <w:bottom w:val="single" w:sz="4" w:space="0" w:color="000000"/>
            </w:tcBorders>
          </w:tcPr>
          <w:p w:rsidR="000115C8" w:rsidRDefault="00E17A44">
            <w:pPr>
              <w:pStyle w:val="TableParagraph"/>
              <w:spacing w:line="206" w:lineRule="exact"/>
              <w:ind w:right="272"/>
              <w:jc w:val="right"/>
              <w:rPr>
                <w:sz w:val="20"/>
              </w:rPr>
            </w:pPr>
            <w:r>
              <w:rPr>
                <w:spacing w:val="-2"/>
                <w:sz w:val="20"/>
              </w:rPr>
              <w:t>0,881</w:t>
            </w:r>
          </w:p>
        </w:tc>
        <w:tc>
          <w:tcPr>
            <w:tcW w:w="993" w:type="dxa"/>
            <w:tcBorders>
              <w:bottom w:val="single" w:sz="4" w:space="0" w:color="000000"/>
            </w:tcBorders>
          </w:tcPr>
          <w:p w:rsidR="000115C8" w:rsidRDefault="00E17A44">
            <w:pPr>
              <w:pStyle w:val="TableParagraph"/>
              <w:spacing w:line="206" w:lineRule="exact"/>
              <w:ind w:left="268"/>
              <w:rPr>
                <w:sz w:val="20"/>
              </w:rPr>
            </w:pPr>
            <w:r>
              <w:rPr>
                <w:spacing w:val="-2"/>
                <w:sz w:val="20"/>
              </w:rPr>
              <w:t>0,985</w:t>
            </w:r>
          </w:p>
        </w:tc>
        <w:tc>
          <w:tcPr>
            <w:tcW w:w="922" w:type="dxa"/>
            <w:tcBorders>
              <w:bottom w:val="single" w:sz="4" w:space="0" w:color="000000"/>
            </w:tcBorders>
          </w:tcPr>
          <w:p w:rsidR="000115C8" w:rsidRDefault="00E17A44">
            <w:pPr>
              <w:pStyle w:val="TableParagraph"/>
              <w:spacing w:line="206" w:lineRule="exact"/>
              <w:ind w:left="96" w:right="34"/>
              <w:jc w:val="center"/>
              <w:rPr>
                <w:sz w:val="20"/>
              </w:rPr>
            </w:pPr>
            <w:r>
              <w:rPr>
                <w:spacing w:val="-2"/>
                <w:sz w:val="20"/>
              </w:rPr>
              <w:t>0,036</w:t>
            </w:r>
          </w:p>
        </w:tc>
        <w:tc>
          <w:tcPr>
            <w:tcW w:w="973" w:type="dxa"/>
            <w:tcBorders>
              <w:bottom w:val="single" w:sz="4" w:space="0" w:color="000000"/>
            </w:tcBorders>
          </w:tcPr>
          <w:p w:rsidR="000115C8" w:rsidRDefault="00E17A44">
            <w:pPr>
              <w:pStyle w:val="TableParagraph"/>
              <w:spacing w:line="206" w:lineRule="exact"/>
              <w:ind w:right="30"/>
              <w:jc w:val="center"/>
              <w:rPr>
                <w:sz w:val="20"/>
              </w:rPr>
            </w:pPr>
            <w:r>
              <w:rPr>
                <w:spacing w:val="-2"/>
                <w:sz w:val="20"/>
              </w:rPr>
              <w:t>27,194</w:t>
            </w:r>
          </w:p>
        </w:tc>
        <w:tc>
          <w:tcPr>
            <w:tcW w:w="1069" w:type="dxa"/>
            <w:tcBorders>
              <w:bottom w:val="single" w:sz="4" w:space="0" w:color="000000"/>
            </w:tcBorders>
          </w:tcPr>
          <w:p w:rsidR="000115C8" w:rsidRDefault="00E17A44">
            <w:pPr>
              <w:pStyle w:val="TableParagraph"/>
              <w:spacing w:line="206" w:lineRule="exact"/>
              <w:ind w:left="217"/>
              <w:rPr>
                <w:sz w:val="20"/>
              </w:rPr>
            </w:pPr>
            <w:r>
              <w:rPr>
                <w:spacing w:val="-2"/>
                <w:sz w:val="20"/>
              </w:rPr>
              <w:t>0,001</w:t>
            </w:r>
          </w:p>
        </w:tc>
      </w:tr>
    </w:tbl>
    <w:p w:rsidR="000115C8" w:rsidRDefault="00E17A44">
      <w:pPr>
        <w:spacing w:before="151"/>
        <w:ind w:left="238"/>
        <w:jc w:val="both"/>
        <w:rPr>
          <w:sz w:val="20"/>
        </w:rPr>
      </w:pPr>
      <w:r>
        <w:rPr>
          <w:sz w:val="20"/>
        </w:rPr>
        <w:t>B:</w:t>
      </w:r>
      <w:r>
        <w:rPr>
          <w:spacing w:val="34"/>
          <w:sz w:val="20"/>
        </w:rPr>
        <w:t xml:space="preserve"> </w:t>
      </w:r>
      <w:r>
        <w:rPr>
          <w:sz w:val="20"/>
        </w:rPr>
        <w:t>Standart</w:t>
      </w:r>
      <w:r>
        <w:rPr>
          <w:spacing w:val="36"/>
          <w:sz w:val="20"/>
        </w:rPr>
        <w:t xml:space="preserve"> </w:t>
      </w:r>
      <w:r>
        <w:rPr>
          <w:sz w:val="20"/>
        </w:rPr>
        <w:t>Yol</w:t>
      </w:r>
      <w:r>
        <w:rPr>
          <w:spacing w:val="35"/>
          <w:sz w:val="20"/>
        </w:rPr>
        <w:t xml:space="preserve"> </w:t>
      </w:r>
      <w:r>
        <w:rPr>
          <w:sz w:val="20"/>
        </w:rPr>
        <w:t>Katsayıları,</w:t>
      </w:r>
      <w:r>
        <w:rPr>
          <w:spacing w:val="37"/>
          <w:sz w:val="20"/>
        </w:rPr>
        <w:t xml:space="preserve"> </w:t>
      </w:r>
      <w:r>
        <w:rPr>
          <w:sz w:val="20"/>
        </w:rPr>
        <w:t>B1:Standart</w:t>
      </w:r>
      <w:r>
        <w:rPr>
          <w:spacing w:val="35"/>
          <w:sz w:val="20"/>
        </w:rPr>
        <w:t xml:space="preserve"> </w:t>
      </w:r>
      <w:r>
        <w:rPr>
          <w:sz w:val="20"/>
        </w:rPr>
        <w:t>Olmayan</w:t>
      </w:r>
      <w:r>
        <w:rPr>
          <w:spacing w:val="37"/>
          <w:sz w:val="20"/>
        </w:rPr>
        <w:t xml:space="preserve"> </w:t>
      </w:r>
      <w:r>
        <w:rPr>
          <w:sz w:val="20"/>
        </w:rPr>
        <w:t>Yol</w:t>
      </w:r>
      <w:r>
        <w:rPr>
          <w:spacing w:val="35"/>
          <w:sz w:val="20"/>
        </w:rPr>
        <w:t xml:space="preserve"> </w:t>
      </w:r>
      <w:r>
        <w:rPr>
          <w:sz w:val="20"/>
        </w:rPr>
        <w:t>Katsayıları,</w:t>
      </w:r>
      <w:r>
        <w:rPr>
          <w:spacing w:val="37"/>
          <w:sz w:val="20"/>
        </w:rPr>
        <w:t xml:space="preserve"> </w:t>
      </w:r>
      <w:r>
        <w:rPr>
          <w:sz w:val="20"/>
        </w:rPr>
        <w:t>YG:</w:t>
      </w:r>
      <w:r>
        <w:rPr>
          <w:spacing w:val="35"/>
          <w:sz w:val="20"/>
        </w:rPr>
        <w:t xml:space="preserve"> </w:t>
      </w:r>
      <w:r>
        <w:rPr>
          <w:sz w:val="20"/>
        </w:rPr>
        <w:t>Yeşil</w:t>
      </w:r>
      <w:r>
        <w:rPr>
          <w:spacing w:val="37"/>
          <w:sz w:val="20"/>
        </w:rPr>
        <w:t xml:space="preserve"> </w:t>
      </w:r>
      <w:r>
        <w:rPr>
          <w:sz w:val="20"/>
        </w:rPr>
        <w:t>Girişimler,</w:t>
      </w:r>
      <w:r>
        <w:rPr>
          <w:spacing w:val="36"/>
          <w:sz w:val="20"/>
        </w:rPr>
        <w:t xml:space="preserve"> </w:t>
      </w:r>
      <w:r>
        <w:rPr>
          <w:sz w:val="20"/>
        </w:rPr>
        <w:t>YSK:</w:t>
      </w:r>
      <w:r>
        <w:rPr>
          <w:spacing w:val="36"/>
          <w:sz w:val="20"/>
        </w:rPr>
        <w:t xml:space="preserve"> </w:t>
      </w:r>
      <w:r>
        <w:rPr>
          <w:sz w:val="20"/>
        </w:rPr>
        <w:t>Yeşil</w:t>
      </w:r>
      <w:r>
        <w:rPr>
          <w:spacing w:val="37"/>
          <w:sz w:val="20"/>
        </w:rPr>
        <w:t xml:space="preserve"> </w:t>
      </w:r>
      <w:r>
        <w:rPr>
          <w:spacing w:val="-2"/>
          <w:sz w:val="20"/>
        </w:rPr>
        <w:t>Sivil</w:t>
      </w:r>
    </w:p>
    <w:p w:rsidR="000115C8" w:rsidRDefault="00E17A44">
      <w:pPr>
        <w:spacing w:before="34"/>
        <w:ind w:left="238"/>
        <w:jc w:val="both"/>
        <w:rPr>
          <w:sz w:val="20"/>
        </w:rPr>
      </w:pPr>
      <w:r>
        <w:rPr>
          <w:sz w:val="20"/>
        </w:rPr>
        <w:t>Katılım,</w:t>
      </w:r>
      <w:r>
        <w:rPr>
          <w:spacing w:val="-4"/>
          <w:sz w:val="20"/>
        </w:rPr>
        <w:t xml:space="preserve"> </w:t>
      </w:r>
      <w:r>
        <w:rPr>
          <w:sz w:val="20"/>
        </w:rPr>
        <w:t>ÇY:</w:t>
      </w:r>
      <w:r>
        <w:rPr>
          <w:spacing w:val="-5"/>
          <w:sz w:val="20"/>
        </w:rPr>
        <w:t xml:space="preserve"> </w:t>
      </w:r>
      <w:r>
        <w:rPr>
          <w:sz w:val="20"/>
        </w:rPr>
        <w:t>Çevreye</w:t>
      </w:r>
      <w:r>
        <w:rPr>
          <w:spacing w:val="-4"/>
          <w:sz w:val="20"/>
        </w:rPr>
        <w:t xml:space="preserve"> </w:t>
      </w:r>
      <w:r>
        <w:rPr>
          <w:spacing w:val="-2"/>
          <w:sz w:val="20"/>
        </w:rPr>
        <w:t>Yardım</w:t>
      </w:r>
    </w:p>
    <w:p w:rsidR="000115C8" w:rsidRDefault="00E17A44">
      <w:pPr>
        <w:pStyle w:val="GvdeMetni"/>
        <w:spacing w:before="154" w:line="276" w:lineRule="auto"/>
        <w:ind w:right="395" w:firstLine="709"/>
      </w:pPr>
      <w:r>
        <w:t xml:space="preserve">DFA sonuçları Şekil 1A ve 1B’de sunulmuştur. DFA ile yeşil girişimler altında bulunan tüm maddelere ait yol katsayıları istatistiksel olarak anlamlı bulunmuştur. M1 için </w:t>
      </w:r>
      <w:r>
        <w:rPr>
          <w:position w:val="1"/>
        </w:rPr>
        <w:t>elde edilen yol katsayısı B</w:t>
      </w:r>
      <w:r>
        <w:rPr>
          <w:sz w:val="16"/>
        </w:rPr>
        <w:t>1</w:t>
      </w:r>
      <w:r>
        <w:rPr>
          <w:position w:val="1"/>
        </w:rPr>
        <w:t>=0.766 ve M2 için B</w:t>
      </w:r>
      <w:r>
        <w:rPr>
          <w:sz w:val="16"/>
        </w:rPr>
        <w:t>1</w:t>
      </w:r>
      <w:r>
        <w:rPr>
          <w:position w:val="1"/>
        </w:rPr>
        <w:t>=1.085’dir. Standartlaştırılmış yol ka</w:t>
      </w:r>
      <w:r>
        <w:rPr>
          <w:position w:val="1"/>
        </w:rPr>
        <w:t xml:space="preserve">tsayıları </w:t>
      </w:r>
      <w:r>
        <w:t xml:space="preserve">incelendiğinde ise yeşil girişimler üzerinde en fazla etkiye sahip olan maddenin M3 olduğu </w:t>
      </w:r>
      <w:r>
        <w:rPr>
          <w:position w:val="1"/>
        </w:rPr>
        <w:t>görülmektedir (B</w:t>
      </w:r>
      <w:r>
        <w:rPr>
          <w:sz w:val="16"/>
        </w:rPr>
        <w:t>0</w:t>
      </w:r>
      <w:r>
        <w:rPr>
          <w:position w:val="1"/>
        </w:rPr>
        <w:t>=0.846).</w:t>
      </w:r>
    </w:p>
    <w:p w:rsidR="000115C8" w:rsidRDefault="00E17A44">
      <w:pPr>
        <w:pStyle w:val="GvdeMetni"/>
        <w:spacing w:before="121" w:line="276" w:lineRule="auto"/>
        <w:ind w:right="395" w:firstLine="709"/>
      </w:pPr>
      <w:r>
        <w:t xml:space="preserve">Yeşil sivil katılım altında bulunan tüm maddelere ait yol katsayıları istatistiksel olarak </w:t>
      </w:r>
      <w:r>
        <w:rPr>
          <w:position w:val="1"/>
        </w:rPr>
        <w:t>anlamlı bulunmuştur. M4 için elde edil</w:t>
      </w:r>
      <w:r>
        <w:rPr>
          <w:position w:val="1"/>
        </w:rPr>
        <w:t>en yol katsayısı B</w:t>
      </w:r>
      <w:r>
        <w:rPr>
          <w:sz w:val="16"/>
        </w:rPr>
        <w:t>1</w:t>
      </w:r>
      <w:r>
        <w:rPr>
          <w:spacing w:val="36"/>
          <w:sz w:val="16"/>
        </w:rPr>
        <w:t xml:space="preserve"> </w:t>
      </w:r>
      <w:r>
        <w:rPr>
          <w:position w:val="1"/>
        </w:rPr>
        <w:t>=1.035, M5 için B</w:t>
      </w:r>
      <w:r>
        <w:rPr>
          <w:sz w:val="16"/>
        </w:rPr>
        <w:t>1</w:t>
      </w:r>
      <w:r>
        <w:rPr>
          <w:position w:val="1"/>
        </w:rPr>
        <w:t>=0.806 ve M6 için B</w:t>
      </w:r>
      <w:r>
        <w:rPr>
          <w:sz w:val="16"/>
        </w:rPr>
        <w:t>1</w:t>
      </w:r>
      <w:r>
        <w:rPr>
          <w:position w:val="1"/>
        </w:rPr>
        <w:t>=0.845’dir. Standartlaştırılmış yol katsayıları incelendiğinde ise yeşil sivil katılım üzerinde en fazla etkiye sahip olan maddenin M7 olduğu görülmektedir (B</w:t>
      </w:r>
      <w:r>
        <w:rPr>
          <w:sz w:val="16"/>
        </w:rPr>
        <w:t>0</w:t>
      </w:r>
      <w:r>
        <w:rPr>
          <w:position w:val="1"/>
        </w:rPr>
        <w:t>=0.862).</w:t>
      </w:r>
    </w:p>
    <w:p w:rsidR="000115C8" w:rsidRDefault="00E17A44">
      <w:pPr>
        <w:pStyle w:val="GvdeMetni"/>
        <w:spacing w:line="276" w:lineRule="auto"/>
        <w:ind w:right="394" w:firstLine="709"/>
      </w:pPr>
      <w:r>
        <w:t>Çevreye yardım altında bulunan</w:t>
      </w:r>
      <w:r>
        <w:t xml:space="preserve"> tüm maddelere ait yol katsayıları istatistiksel olarak </w:t>
      </w:r>
      <w:r>
        <w:rPr>
          <w:position w:val="1"/>
        </w:rPr>
        <w:t>anlamlı bulunmuştur. M8 için elde edilen yol katsayısı B</w:t>
      </w:r>
      <w:r>
        <w:rPr>
          <w:sz w:val="16"/>
        </w:rPr>
        <w:t>1</w:t>
      </w:r>
      <w:r>
        <w:rPr>
          <w:position w:val="1"/>
        </w:rPr>
        <w:t>=0,867 ve M10 için B</w:t>
      </w:r>
      <w:r>
        <w:rPr>
          <w:sz w:val="16"/>
        </w:rPr>
        <w:t>1</w:t>
      </w:r>
      <w:r>
        <w:rPr>
          <w:position w:val="1"/>
        </w:rPr>
        <w:t xml:space="preserve">=0.985’dir. </w:t>
      </w:r>
      <w:r>
        <w:t xml:space="preserve">Standartlaştırılmış yol katsayıları incelendiğinde ise çevreye yardım üzerinde en fazla etkiye </w:t>
      </w:r>
      <w:r>
        <w:rPr>
          <w:position w:val="1"/>
        </w:rPr>
        <w:t>sahip olan madd</w:t>
      </w:r>
      <w:r>
        <w:rPr>
          <w:position w:val="1"/>
        </w:rPr>
        <w:t>enin M9 olduğu görülmektedir (B</w:t>
      </w:r>
      <w:r>
        <w:rPr>
          <w:sz w:val="16"/>
        </w:rPr>
        <w:t>0</w:t>
      </w:r>
      <w:r>
        <w:rPr>
          <w:position w:val="1"/>
        </w:rPr>
        <w:t>=0.906).</w:t>
      </w:r>
    </w:p>
    <w:p w:rsidR="000115C8" w:rsidRDefault="00E17A44">
      <w:pPr>
        <w:spacing w:before="119" w:line="276" w:lineRule="auto"/>
        <w:ind w:left="4271" w:right="770" w:hanging="3662"/>
        <w:jc w:val="both"/>
        <w:rPr>
          <w:b/>
        </w:rPr>
      </w:pPr>
      <w:r>
        <w:rPr>
          <w:b/>
        </w:rPr>
        <w:t>Şekil</w:t>
      </w:r>
      <w:r>
        <w:rPr>
          <w:b/>
          <w:spacing w:val="-3"/>
        </w:rPr>
        <w:t xml:space="preserve"> </w:t>
      </w:r>
      <w:r>
        <w:rPr>
          <w:b/>
        </w:rPr>
        <w:t>1A.</w:t>
      </w:r>
      <w:r>
        <w:rPr>
          <w:b/>
          <w:spacing w:val="-3"/>
        </w:rPr>
        <w:t xml:space="preserve"> </w:t>
      </w:r>
      <w:r>
        <w:rPr>
          <w:b/>
        </w:rPr>
        <w:t>Algılanan</w:t>
      </w:r>
      <w:r>
        <w:rPr>
          <w:b/>
          <w:spacing w:val="-3"/>
        </w:rPr>
        <w:t xml:space="preserve"> </w:t>
      </w:r>
      <w:r>
        <w:rPr>
          <w:b/>
        </w:rPr>
        <w:t>Yeşil</w:t>
      </w:r>
      <w:r>
        <w:rPr>
          <w:b/>
          <w:spacing w:val="-3"/>
        </w:rPr>
        <w:t xml:space="preserve"> </w:t>
      </w:r>
      <w:r>
        <w:rPr>
          <w:b/>
        </w:rPr>
        <w:t>Örgütsel</w:t>
      </w:r>
      <w:r>
        <w:rPr>
          <w:b/>
          <w:spacing w:val="-3"/>
        </w:rPr>
        <w:t xml:space="preserve"> </w:t>
      </w:r>
      <w:r>
        <w:rPr>
          <w:b/>
        </w:rPr>
        <w:t>Davranış</w:t>
      </w:r>
      <w:r>
        <w:rPr>
          <w:b/>
          <w:spacing w:val="-4"/>
        </w:rPr>
        <w:t xml:space="preserve"> </w:t>
      </w:r>
      <w:r>
        <w:rPr>
          <w:b/>
        </w:rPr>
        <w:t>Ölçeği</w:t>
      </w:r>
      <w:r>
        <w:rPr>
          <w:b/>
          <w:spacing w:val="-3"/>
        </w:rPr>
        <w:t xml:space="preserve"> </w:t>
      </w:r>
      <w:r>
        <w:rPr>
          <w:b/>
        </w:rPr>
        <w:t>Ölçüm</w:t>
      </w:r>
      <w:r>
        <w:rPr>
          <w:b/>
          <w:spacing w:val="-4"/>
        </w:rPr>
        <w:t xml:space="preserve"> </w:t>
      </w:r>
      <w:r>
        <w:rPr>
          <w:b/>
        </w:rPr>
        <w:t>Modeline</w:t>
      </w:r>
      <w:r>
        <w:rPr>
          <w:b/>
          <w:spacing w:val="-4"/>
        </w:rPr>
        <w:t xml:space="preserve"> </w:t>
      </w:r>
      <w:r>
        <w:rPr>
          <w:b/>
        </w:rPr>
        <w:t>Ait</w:t>
      </w:r>
      <w:r>
        <w:rPr>
          <w:b/>
          <w:spacing w:val="-3"/>
        </w:rPr>
        <w:t xml:space="preserve"> </w:t>
      </w:r>
      <w:r>
        <w:rPr>
          <w:b/>
        </w:rPr>
        <w:t>Standardize</w:t>
      </w:r>
      <w:r>
        <w:rPr>
          <w:b/>
          <w:spacing w:val="-4"/>
        </w:rPr>
        <w:t xml:space="preserve"> </w:t>
      </w:r>
      <w:r>
        <w:rPr>
          <w:b/>
        </w:rPr>
        <w:t xml:space="preserve">Yol </w:t>
      </w:r>
      <w:r>
        <w:rPr>
          <w:b/>
          <w:spacing w:val="-2"/>
        </w:rPr>
        <w:t>Diyagramı</w:t>
      </w:r>
    </w:p>
    <w:p w:rsidR="000115C8" w:rsidRDefault="000115C8">
      <w:pPr>
        <w:pStyle w:val="GvdeMetni"/>
        <w:spacing w:before="0"/>
        <w:ind w:left="0"/>
        <w:jc w:val="left"/>
        <w:rPr>
          <w:b/>
          <w:sz w:val="20"/>
        </w:rPr>
      </w:pPr>
    </w:p>
    <w:p w:rsidR="000115C8" w:rsidRDefault="00E17A44">
      <w:pPr>
        <w:pStyle w:val="GvdeMetni"/>
        <w:spacing w:before="135"/>
        <w:ind w:left="0"/>
        <w:jc w:val="left"/>
        <w:rPr>
          <w:b/>
          <w:sz w:val="20"/>
        </w:rPr>
      </w:pPr>
      <w:r>
        <w:rPr>
          <w:noProof/>
          <w:lang w:eastAsia="tr-TR"/>
        </w:rPr>
        <w:drawing>
          <wp:anchor distT="0" distB="0" distL="0" distR="0" simplePos="0" relativeHeight="487588352" behindDoc="1" locked="0" layoutInCell="1" allowOverlap="1">
            <wp:simplePos x="0" y="0"/>
            <wp:positionH relativeFrom="page">
              <wp:posOffset>2070736</wp:posOffset>
            </wp:positionH>
            <wp:positionV relativeFrom="paragraph">
              <wp:posOffset>247015</wp:posOffset>
            </wp:positionV>
            <wp:extent cx="3369995" cy="292236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369995" cy="2922365"/>
                    </a:xfrm>
                    <a:prstGeom prst="rect">
                      <a:avLst/>
                    </a:prstGeom>
                  </pic:spPr>
                </pic:pic>
              </a:graphicData>
            </a:graphic>
          </wp:anchor>
        </w:drawing>
      </w:r>
    </w:p>
    <w:p w:rsidR="000115C8" w:rsidRDefault="000115C8">
      <w:pPr>
        <w:rPr>
          <w:sz w:val="20"/>
        </w:rPr>
        <w:sectPr w:rsidR="000115C8">
          <w:type w:val="continuous"/>
          <w:pgSz w:w="11910" w:h="16840"/>
          <w:pgMar w:top="1380" w:right="1020" w:bottom="280" w:left="1180" w:header="708" w:footer="708" w:gutter="0"/>
          <w:cols w:space="708"/>
        </w:sectPr>
      </w:pPr>
    </w:p>
    <w:p w:rsidR="000115C8" w:rsidRDefault="00E17A44">
      <w:pPr>
        <w:spacing w:before="80"/>
        <w:ind w:right="159"/>
        <w:jc w:val="center"/>
        <w:rPr>
          <w:b/>
        </w:rPr>
      </w:pPr>
      <w:r>
        <w:rPr>
          <w:b/>
        </w:rPr>
        <w:lastRenderedPageBreak/>
        <w:t>Şekil</w:t>
      </w:r>
      <w:r>
        <w:rPr>
          <w:b/>
          <w:spacing w:val="-9"/>
        </w:rPr>
        <w:t xml:space="preserve"> </w:t>
      </w:r>
      <w:r>
        <w:rPr>
          <w:b/>
        </w:rPr>
        <w:t>1B.</w:t>
      </w:r>
      <w:r>
        <w:rPr>
          <w:b/>
          <w:spacing w:val="-8"/>
        </w:rPr>
        <w:t xml:space="preserve"> </w:t>
      </w:r>
      <w:r>
        <w:rPr>
          <w:b/>
        </w:rPr>
        <w:t>Algılanan</w:t>
      </w:r>
      <w:r>
        <w:rPr>
          <w:b/>
          <w:spacing w:val="-9"/>
        </w:rPr>
        <w:t xml:space="preserve"> </w:t>
      </w:r>
      <w:r>
        <w:rPr>
          <w:b/>
        </w:rPr>
        <w:t>Yeşil</w:t>
      </w:r>
      <w:r>
        <w:rPr>
          <w:b/>
          <w:spacing w:val="-8"/>
        </w:rPr>
        <w:t xml:space="preserve"> </w:t>
      </w:r>
      <w:r>
        <w:rPr>
          <w:b/>
        </w:rPr>
        <w:t>Örgütsel</w:t>
      </w:r>
      <w:r>
        <w:rPr>
          <w:b/>
          <w:spacing w:val="-8"/>
        </w:rPr>
        <w:t xml:space="preserve"> </w:t>
      </w:r>
      <w:r>
        <w:rPr>
          <w:b/>
        </w:rPr>
        <w:t>Davranış</w:t>
      </w:r>
      <w:r>
        <w:rPr>
          <w:b/>
          <w:spacing w:val="-9"/>
        </w:rPr>
        <w:t xml:space="preserve"> </w:t>
      </w:r>
      <w:r>
        <w:rPr>
          <w:b/>
        </w:rPr>
        <w:t>Ölçeği</w:t>
      </w:r>
      <w:r>
        <w:rPr>
          <w:b/>
          <w:spacing w:val="-8"/>
        </w:rPr>
        <w:t xml:space="preserve"> </w:t>
      </w:r>
      <w:r>
        <w:rPr>
          <w:b/>
        </w:rPr>
        <w:t>Ölçüm</w:t>
      </w:r>
      <w:r>
        <w:rPr>
          <w:b/>
          <w:spacing w:val="-9"/>
        </w:rPr>
        <w:t xml:space="preserve"> </w:t>
      </w:r>
      <w:r>
        <w:rPr>
          <w:b/>
        </w:rPr>
        <w:t>Modeline</w:t>
      </w:r>
      <w:r>
        <w:rPr>
          <w:b/>
          <w:spacing w:val="-10"/>
        </w:rPr>
        <w:t xml:space="preserve"> </w:t>
      </w:r>
      <w:r>
        <w:rPr>
          <w:b/>
        </w:rPr>
        <w:t>Ait</w:t>
      </w:r>
      <w:r>
        <w:rPr>
          <w:b/>
          <w:spacing w:val="-8"/>
        </w:rPr>
        <w:t xml:space="preserve"> </w:t>
      </w:r>
      <w:r>
        <w:rPr>
          <w:b/>
        </w:rPr>
        <w:t>Standardize</w:t>
      </w:r>
      <w:r>
        <w:rPr>
          <w:b/>
          <w:spacing w:val="-9"/>
        </w:rPr>
        <w:t xml:space="preserve"> </w:t>
      </w:r>
      <w:r>
        <w:rPr>
          <w:b/>
          <w:spacing w:val="-2"/>
        </w:rPr>
        <w:t>Olmayan</w:t>
      </w:r>
    </w:p>
    <w:p w:rsidR="000115C8" w:rsidRDefault="00E17A44">
      <w:pPr>
        <w:spacing w:before="37"/>
        <w:ind w:left="299" w:right="457"/>
        <w:jc w:val="center"/>
        <w:rPr>
          <w:b/>
        </w:rPr>
      </w:pPr>
      <w:r>
        <w:rPr>
          <w:b/>
        </w:rPr>
        <w:t>Yol</w:t>
      </w:r>
      <w:r>
        <w:rPr>
          <w:b/>
          <w:spacing w:val="-5"/>
        </w:rPr>
        <w:t xml:space="preserve"> </w:t>
      </w:r>
      <w:r>
        <w:rPr>
          <w:b/>
          <w:spacing w:val="-2"/>
        </w:rPr>
        <w:t>Diyagramı</w:t>
      </w:r>
    </w:p>
    <w:p w:rsidR="000115C8" w:rsidRDefault="000115C8">
      <w:pPr>
        <w:pStyle w:val="GvdeMetni"/>
        <w:spacing w:before="0"/>
        <w:ind w:left="0"/>
        <w:jc w:val="left"/>
        <w:rPr>
          <w:b/>
          <w:sz w:val="20"/>
        </w:rPr>
      </w:pPr>
    </w:p>
    <w:p w:rsidR="000115C8" w:rsidRDefault="000115C8">
      <w:pPr>
        <w:pStyle w:val="GvdeMetni"/>
        <w:spacing w:before="0"/>
        <w:ind w:left="0"/>
        <w:jc w:val="left"/>
        <w:rPr>
          <w:b/>
          <w:sz w:val="20"/>
        </w:rPr>
      </w:pPr>
    </w:p>
    <w:p w:rsidR="000115C8" w:rsidRDefault="00E17A44">
      <w:pPr>
        <w:pStyle w:val="GvdeMetni"/>
        <w:spacing w:before="1"/>
        <w:ind w:left="0"/>
        <w:jc w:val="left"/>
        <w:rPr>
          <w:b/>
          <w:sz w:val="20"/>
        </w:rPr>
      </w:pPr>
      <w:r>
        <w:rPr>
          <w:noProof/>
          <w:lang w:eastAsia="tr-TR"/>
        </w:rPr>
        <w:drawing>
          <wp:anchor distT="0" distB="0" distL="0" distR="0" simplePos="0" relativeHeight="487588864" behindDoc="1" locked="0" layoutInCell="1" allowOverlap="1">
            <wp:simplePos x="0" y="0"/>
            <wp:positionH relativeFrom="page">
              <wp:posOffset>2070736</wp:posOffset>
            </wp:positionH>
            <wp:positionV relativeFrom="paragraph">
              <wp:posOffset>162449</wp:posOffset>
            </wp:positionV>
            <wp:extent cx="3419181" cy="2980944"/>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3419181" cy="2980944"/>
                    </a:xfrm>
                    <a:prstGeom prst="rect">
                      <a:avLst/>
                    </a:prstGeom>
                  </pic:spPr>
                </pic:pic>
              </a:graphicData>
            </a:graphic>
          </wp:anchor>
        </w:drawing>
      </w:r>
    </w:p>
    <w:p w:rsidR="000115C8" w:rsidRDefault="000115C8">
      <w:pPr>
        <w:pStyle w:val="GvdeMetni"/>
        <w:spacing w:before="33"/>
        <w:ind w:left="0"/>
        <w:jc w:val="left"/>
        <w:rPr>
          <w:b/>
          <w:sz w:val="22"/>
        </w:rPr>
      </w:pPr>
    </w:p>
    <w:p w:rsidR="000115C8" w:rsidRDefault="00E17A44">
      <w:pPr>
        <w:pStyle w:val="GvdeMetni"/>
        <w:spacing w:before="0" w:line="276" w:lineRule="auto"/>
        <w:ind w:right="394" w:firstLine="709"/>
      </w:pPr>
      <w:r>
        <w:t>AYÖD ölçeğinin geçerliği kapsamında yakınsak, yapı ve ayrım geçerlilikleri incelenmiştir. Ölçüm modelindeki tüm maddelerin istatistiksel olarak anlamlı (p&lt;</w:t>
      </w:r>
      <w:r>
        <w:t>.05) olmasına dayalı olarak yakınsak geçerliği olduğu kabul edilmiştir. Ölçeğin yapı geçerliği için ise uyum değerleri dikkate alınmıştır. Uyum indekslerinin mükemmel uyum içerisinde olması ölçeğin yapı geçerliğinin olduğunu göstermektedir. Ölçeğin ayrım g</w:t>
      </w:r>
      <w:r>
        <w:t>eçerliği için üç alt boyuta ait AVE değerleri hesaplanmıştır. AVE değerlerinin tamamının .50’den büyük ve .40’ın üzerinde olması ayrım geçerliğinin olduğunu göstermektedir (Bkz. Tablo 4).</w:t>
      </w:r>
    </w:p>
    <w:p w:rsidR="000115C8" w:rsidRDefault="00E17A44">
      <w:pPr>
        <w:pStyle w:val="GvdeMetni"/>
        <w:spacing w:before="119" w:line="276" w:lineRule="auto"/>
        <w:ind w:right="395" w:firstLine="567"/>
        <w:jc w:val="left"/>
      </w:pPr>
      <w:r>
        <w:t>AYÖD</w:t>
      </w:r>
      <w:r>
        <w:rPr>
          <w:spacing w:val="80"/>
        </w:rPr>
        <w:t xml:space="preserve"> </w:t>
      </w:r>
      <w:r>
        <w:t>ölçeğinin</w:t>
      </w:r>
      <w:r>
        <w:rPr>
          <w:spacing w:val="80"/>
        </w:rPr>
        <w:t xml:space="preserve"> </w:t>
      </w:r>
      <w:r>
        <w:t>güvenilirliği</w:t>
      </w:r>
      <w:r>
        <w:rPr>
          <w:spacing w:val="80"/>
        </w:rPr>
        <w:t xml:space="preserve"> </w:t>
      </w:r>
      <w:r>
        <w:t>kapsamında</w:t>
      </w:r>
      <w:r>
        <w:rPr>
          <w:spacing w:val="80"/>
        </w:rPr>
        <w:t xml:space="preserve"> </w:t>
      </w:r>
      <w:r>
        <w:t>iç</w:t>
      </w:r>
      <w:r>
        <w:rPr>
          <w:spacing w:val="80"/>
        </w:rPr>
        <w:t xml:space="preserve"> </w:t>
      </w:r>
      <w:r>
        <w:t>güvenilirlik</w:t>
      </w:r>
      <w:r>
        <w:rPr>
          <w:spacing w:val="80"/>
        </w:rPr>
        <w:t xml:space="preserve"> </w:t>
      </w:r>
      <w:r>
        <w:t>katsayısı</w:t>
      </w:r>
      <w:r>
        <w:rPr>
          <w:spacing w:val="80"/>
        </w:rPr>
        <w:t xml:space="preserve"> </w:t>
      </w:r>
      <w:r>
        <w:t>ve</w:t>
      </w:r>
      <w:r>
        <w:rPr>
          <w:spacing w:val="80"/>
        </w:rPr>
        <w:t xml:space="preserve"> </w:t>
      </w:r>
      <w:r>
        <w:t>kompozit güvenilirlik</w:t>
      </w:r>
      <w:r>
        <w:rPr>
          <w:spacing w:val="26"/>
        </w:rPr>
        <w:t xml:space="preserve"> </w:t>
      </w:r>
      <w:r>
        <w:t>(CR)</w:t>
      </w:r>
      <w:r>
        <w:rPr>
          <w:spacing w:val="29"/>
        </w:rPr>
        <w:t xml:space="preserve"> </w:t>
      </w:r>
      <w:r>
        <w:t>hesaplanmıştır.</w:t>
      </w:r>
      <w:r>
        <w:rPr>
          <w:spacing w:val="28"/>
        </w:rPr>
        <w:t xml:space="preserve"> </w:t>
      </w:r>
      <w:r>
        <w:t>Alt</w:t>
      </w:r>
      <w:r>
        <w:rPr>
          <w:spacing w:val="29"/>
        </w:rPr>
        <w:t xml:space="preserve"> </w:t>
      </w:r>
      <w:r>
        <w:t>boyutlara</w:t>
      </w:r>
      <w:r>
        <w:rPr>
          <w:spacing w:val="29"/>
        </w:rPr>
        <w:t xml:space="preserve"> </w:t>
      </w:r>
      <w:r>
        <w:t>ait</w:t>
      </w:r>
      <w:r>
        <w:rPr>
          <w:spacing w:val="28"/>
        </w:rPr>
        <w:t xml:space="preserve"> </w:t>
      </w:r>
      <w:r>
        <w:t>Cronbach</w:t>
      </w:r>
      <w:r>
        <w:rPr>
          <w:spacing w:val="29"/>
        </w:rPr>
        <w:t xml:space="preserve"> </w:t>
      </w:r>
      <w:r>
        <w:t>Alfa</w:t>
      </w:r>
      <w:r>
        <w:rPr>
          <w:spacing w:val="28"/>
        </w:rPr>
        <w:t xml:space="preserve"> </w:t>
      </w:r>
      <w:r>
        <w:t>iç</w:t>
      </w:r>
      <w:r>
        <w:rPr>
          <w:spacing w:val="29"/>
        </w:rPr>
        <w:t xml:space="preserve"> </w:t>
      </w:r>
      <w:r>
        <w:t>güvenilirlik</w:t>
      </w:r>
      <w:r>
        <w:rPr>
          <w:spacing w:val="29"/>
        </w:rPr>
        <w:t xml:space="preserve"> </w:t>
      </w:r>
      <w:r>
        <w:rPr>
          <w:spacing w:val="-2"/>
        </w:rPr>
        <w:t>katsayıları</w:t>
      </w:r>
    </w:p>
    <w:p w:rsidR="000115C8" w:rsidRDefault="00E17A44">
      <w:pPr>
        <w:pStyle w:val="GvdeMetni"/>
        <w:spacing w:before="0" w:line="276" w:lineRule="auto"/>
        <w:ind w:right="395"/>
        <w:jc w:val="left"/>
      </w:pPr>
      <w:r>
        <w:t>.848</w:t>
      </w:r>
      <w:r>
        <w:rPr>
          <w:spacing w:val="31"/>
        </w:rPr>
        <w:t xml:space="preserve"> </w:t>
      </w:r>
      <w:r>
        <w:t>ile</w:t>
      </w:r>
      <w:r>
        <w:rPr>
          <w:spacing w:val="30"/>
        </w:rPr>
        <w:t xml:space="preserve"> </w:t>
      </w:r>
      <w:r>
        <w:t>.914</w:t>
      </w:r>
      <w:r>
        <w:rPr>
          <w:spacing w:val="31"/>
        </w:rPr>
        <w:t xml:space="preserve"> </w:t>
      </w:r>
      <w:r>
        <w:t>arasındadır.</w:t>
      </w:r>
      <w:r>
        <w:rPr>
          <w:spacing w:val="31"/>
        </w:rPr>
        <w:t xml:space="preserve"> </w:t>
      </w:r>
      <w:r>
        <w:t>Bu</w:t>
      </w:r>
      <w:r>
        <w:rPr>
          <w:spacing w:val="31"/>
        </w:rPr>
        <w:t xml:space="preserve"> </w:t>
      </w:r>
      <w:r>
        <w:t>sonuçlar</w:t>
      </w:r>
      <w:r>
        <w:rPr>
          <w:spacing w:val="31"/>
        </w:rPr>
        <w:t xml:space="preserve"> </w:t>
      </w:r>
      <w:r>
        <w:t>alt</w:t>
      </w:r>
      <w:r>
        <w:rPr>
          <w:spacing w:val="32"/>
        </w:rPr>
        <w:t xml:space="preserve"> </w:t>
      </w:r>
      <w:r>
        <w:t>boyutların</w:t>
      </w:r>
      <w:r>
        <w:rPr>
          <w:spacing w:val="30"/>
        </w:rPr>
        <w:t xml:space="preserve"> </w:t>
      </w:r>
      <w:r>
        <w:t>iç</w:t>
      </w:r>
      <w:r>
        <w:rPr>
          <w:spacing w:val="32"/>
        </w:rPr>
        <w:t xml:space="preserve"> </w:t>
      </w:r>
      <w:r>
        <w:t>güvenilirliklerinin</w:t>
      </w:r>
      <w:r>
        <w:rPr>
          <w:spacing w:val="31"/>
        </w:rPr>
        <w:t xml:space="preserve"> </w:t>
      </w:r>
      <w:r>
        <w:t>yüksek</w:t>
      </w:r>
      <w:r>
        <w:rPr>
          <w:spacing w:val="29"/>
        </w:rPr>
        <w:t xml:space="preserve"> </w:t>
      </w:r>
      <w:r>
        <w:t>olduğunu göstermektedir.</w:t>
      </w:r>
      <w:r>
        <w:rPr>
          <w:spacing w:val="51"/>
          <w:w w:val="150"/>
        </w:rPr>
        <w:t xml:space="preserve"> </w:t>
      </w:r>
      <w:r>
        <w:t>Kompozit</w:t>
      </w:r>
      <w:r>
        <w:rPr>
          <w:spacing w:val="53"/>
          <w:w w:val="150"/>
        </w:rPr>
        <w:t xml:space="preserve"> </w:t>
      </w:r>
      <w:r>
        <w:t>güvenilirlik</w:t>
      </w:r>
      <w:r>
        <w:rPr>
          <w:spacing w:val="53"/>
          <w:w w:val="150"/>
        </w:rPr>
        <w:t xml:space="preserve"> </w:t>
      </w:r>
      <w:r>
        <w:t>kapsamında</w:t>
      </w:r>
      <w:r>
        <w:rPr>
          <w:spacing w:val="52"/>
          <w:w w:val="150"/>
        </w:rPr>
        <w:t xml:space="preserve"> </w:t>
      </w:r>
      <w:r>
        <w:t>hesaplanan</w:t>
      </w:r>
      <w:r>
        <w:rPr>
          <w:spacing w:val="53"/>
          <w:w w:val="150"/>
        </w:rPr>
        <w:t xml:space="preserve"> </w:t>
      </w:r>
      <w:r>
        <w:t>CR</w:t>
      </w:r>
      <w:r>
        <w:rPr>
          <w:spacing w:val="53"/>
          <w:w w:val="150"/>
        </w:rPr>
        <w:t xml:space="preserve"> </w:t>
      </w:r>
      <w:r>
        <w:t>değerinin</w:t>
      </w:r>
      <w:r>
        <w:rPr>
          <w:spacing w:val="53"/>
          <w:w w:val="150"/>
        </w:rPr>
        <w:t xml:space="preserve"> </w:t>
      </w:r>
      <w:r>
        <w:rPr>
          <w:spacing w:val="-2"/>
        </w:rPr>
        <w:t>tamamının</w:t>
      </w:r>
    </w:p>
    <w:p w:rsidR="000115C8" w:rsidRDefault="00E17A44">
      <w:pPr>
        <w:pStyle w:val="GvdeMetni"/>
        <w:spacing w:before="0"/>
        <w:jc w:val="left"/>
      </w:pPr>
      <w:r>
        <w:t>.60’dan</w:t>
      </w:r>
      <w:r>
        <w:rPr>
          <w:spacing w:val="-4"/>
        </w:rPr>
        <w:t xml:space="preserve"> </w:t>
      </w:r>
      <w:r>
        <w:t>büyük</w:t>
      </w:r>
      <w:r>
        <w:rPr>
          <w:spacing w:val="-2"/>
        </w:rPr>
        <w:t xml:space="preserve"> </w:t>
      </w:r>
      <w:r>
        <w:t>olması</w:t>
      </w:r>
      <w:r>
        <w:rPr>
          <w:spacing w:val="-2"/>
        </w:rPr>
        <w:t xml:space="preserve"> </w:t>
      </w:r>
      <w:r>
        <w:t>kompozit</w:t>
      </w:r>
      <w:r>
        <w:rPr>
          <w:spacing w:val="-2"/>
        </w:rPr>
        <w:t xml:space="preserve"> </w:t>
      </w:r>
      <w:r>
        <w:t>güvenilirliğinin</w:t>
      </w:r>
      <w:r>
        <w:rPr>
          <w:spacing w:val="-3"/>
        </w:rPr>
        <w:t xml:space="preserve"> </w:t>
      </w:r>
      <w:r>
        <w:t>olduğunu</w:t>
      </w:r>
      <w:r>
        <w:rPr>
          <w:spacing w:val="-2"/>
        </w:rPr>
        <w:t xml:space="preserve"> </w:t>
      </w:r>
      <w:r>
        <w:t>göstermektedir</w:t>
      </w:r>
      <w:r>
        <w:rPr>
          <w:spacing w:val="-3"/>
        </w:rPr>
        <w:t xml:space="preserve"> </w:t>
      </w:r>
      <w:r>
        <w:t>(Bkz.</w:t>
      </w:r>
      <w:r>
        <w:rPr>
          <w:spacing w:val="-2"/>
        </w:rPr>
        <w:t xml:space="preserve"> </w:t>
      </w:r>
      <w:r>
        <w:t>Tablo</w:t>
      </w:r>
      <w:r>
        <w:rPr>
          <w:spacing w:val="-3"/>
        </w:rPr>
        <w:t xml:space="preserve"> </w:t>
      </w:r>
      <w:r>
        <w:rPr>
          <w:spacing w:val="-5"/>
        </w:rPr>
        <w:t>4).</w:t>
      </w:r>
    </w:p>
    <w:p w:rsidR="000115C8" w:rsidRDefault="00E17A44">
      <w:pPr>
        <w:spacing w:before="162" w:line="276" w:lineRule="auto"/>
        <w:ind w:left="297" w:right="457"/>
        <w:jc w:val="center"/>
        <w:rPr>
          <w:b/>
        </w:rPr>
      </w:pPr>
      <w:r>
        <w:rPr>
          <w:b/>
        </w:rPr>
        <w:t>Tablo</w:t>
      </w:r>
      <w:r>
        <w:rPr>
          <w:b/>
          <w:spacing w:val="-3"/>
        </w:rPr>
        <w:t xml:space="preserve"> </w:t>
      </w:r>
      <w:r>
        <w:rPr>
          <w:b/>
        </w:rPr>
        <w:t>4.</w:t>
      </w:r>
      <w:r>
        <w:rPr>
          <w:b/>
          <w:spacing w:val="-3"/>
        </w:rPr>
        <w:t xml:space="preserve"> </w:t>
      </w:r>
      <w:r>
        <w:rPr>
          <w:b/>
        </w:rPr>
        <w:t>Algılanan</w:t>
      </w:r>
      <w:r>
        <w:rPr>
          <w:b/>
          <w:spacing w:val="-3"/>
        </w:rPr>
        <w:t xml:space="preserve"> </w:t>
      </w:r>
      <w:r>
        <w:rPr>
          <w:b/>
        </w:rPr>
        <w:t>Yeşil</w:t>
      </w:r>
      <w:r>
        <w:rPr>
          <w:b/>
          <w:spacing w:val="-3"/>
        </w:rPr>
        <w:t xml:space="preserve"> </w:t>
      </w:r>
      <w:r>
        <w:rPr>
          <w:b/>
        </w:rPr>
        <w:t>Örgütsel</w:t>
      </w:r>
      <w:r>
        <w:rPr>
          <w:b/>
          <w:spacing w:val="-2"/>
        </w:rPr>
        <w:t xml:space="preserve"> </w:t>
      </w:r>
      <w:r>
        <w:rPr>
          <w:b/>
        </w:rPr>
        <w:t>Davranış</w:t>
      </w:r>
      <w:r>
        <w:rPr>
          <w:b/>
          <w:spacing w:val="-4"/>
        </w:rPr>
        <w:t xml:space="preserve"> </w:t>
      </w:r>
      <w:r>
        <w:rPr>
          <w:b/>
        </w:rPr>
        <w:t>Ölçeği</w:t>
      </w:r>
      <w:r>
        <w:rPr>
          <w:b/>
          <w:spacing w:val="-3"/>
        </w:rPr>
        <w:t xml:space="preserve"> </w:t>
      </w:r>
      <w:r>
        <w:rPr>
          <w:b/>
        </w:rPr>
        <w:t>Alt</w:t>
      </w:r>
      <w:r>
        <w:rPr>
          <w:b/>
          <w:spacing w:val="-3"/>
        </w:rPr>
        <w:t xml:space="preserve"> </w:t>
      </w:r>
      <w:r>
        <w:rPr>
          <w:b/>
        </w:rPr>
        <w:t>Boyutlarına</w:t>
      </w:r>
      <w:r>
        <w:rPr>
          <w:b/>
          <w:spacing w:val="-3"/>
        </w:rPr>
        <w:t xml:space="preserve"> </w:t>
      </w:r>
      <w:r>
        <w:rPr>
          <w:b/>
        </w:rPr>
        <w:t>İlişkin</w:t>
      </w:r>
      <w:r>
        <w:rPr>
          <w:b/>
          <w:spacing w:val="-3"/>
        </w:rPr>
        <w:t xml:space="preserve"> </w:t>
      </w:r>
      <w:r>
        <w:rPr>
          <w:b/>
        </w:rPr>
        <w:t>AVE,</w:t>
      </w:r>
      <w:r>
        <w:rPr>
          <w:b/>
          <w:spacing w:val="-3"/>
        </w:rPr>
        <w:t xml:space="preserve"> </w:t>
      </w:r>
      <w:r>
        <w:rPr>
          <w:b/>
        </w:rPr>
        <w:t>CR</w:t>
      </w:r>
      <w:r>
        <w:rPr>
          <w:b/>
          <w:spacing w:val="-4"/>
        </w:rPr>
        <w:t xml:space="preserve"> </w:t>
      </w:r>
      <w:r>
        <w:rPr>
          <w:b/>
        </w:rPr>
        <w:t>ve Cronbach Alfa Sonuçları</w:t>
      </w:r>
    </w:p>
    <w:p w:rsidR="000115C8" w:rsidRDefault="000115C8">
      <w:pPr>
        <w:pStyle w:val="GvdeMetni"/>
        <w:spacing w:before="5"/>
        <w:ind w:left="0"/>
        <w:jc w:val="left"/>
        <w:rPr>
          <w:b/>
          <w:sz w:val="10"/>
        </w:rPr>
      </w:pPr>
    </w:p>
    <w:tbl>
      <w:tblPr>
        <w:tblStyle w:val="TableNormal"/>
        <w:tblW w:w="0" w:type="auto"/>
        <w:tblInd w:w="161" w:type="dxa"/>
        <w:tblLayout w:type="fixed"/>
        <w:tblLook w:val="01E0" w:firstRow="1" w:lastRow="1" w:firstColumn="1" w:lastColumn="1" w:noHBand="0" w:noVBand="0"/>
      </w:tblPr>
      <w:tblGrid>
        <w:gridCol w:w="3611"/>
        <w:gridCol w:w="1808"/>
        <w:gridCol w:w="1546"/>
        <w:gridCol w:w="2181"/>
      </w:tblGrid>
      <w:tr w:rsidR="000115C8">
        <w:trPr>
          <w:trHeight w:val="230"/>
        </w:trPr>
        <w:tc>
          <w:tcPr>
            <w:tcW w:w="3611" w:type="dxa"/>
            <w:tcBorders>
              <w:top w:val="single" w:sz="4" w:space="0" w:color="000000"/>
              <w:bottom w:val="single" w:sz="4" w:space="0" w:color="000000"/>
            </w:tcBorders>
          </w:tcPr>
          <w:p w:rsidR="000115C8" w:rsidRDefault="000115C8">
            <w:pPr>
              <w:pStyle w:val="TableParagraph"/>
              <w:rPr>
                <w:sz w:val="16"/>
              </w:rPr>
            </w:pPr>
          </w:p>
        </w:tc>
        <w:tc>
          <w:tcPr>
            <w:tcW w:w="1808" w:type="dxa"/>
            <w:tcBorders>
              <w:top w:val="single" w:sz="4" w:space="0" w:color="000000"/>
              <w:bottom w:val="single" w:sz="4" w:space="0" w:color="000000"/>
            </w:tcBorders>
          </w:tcPr>
          <w:p w:rsidR="000115C8" w:rsidRDefault="00E17A44">
            <w:pPr>
              <w:pStyle w:val="TableParagraph"/>
              <w:spacing w:line="210" w:lineRule="exact"/>
              <w:ind w:left="56"/>
              <w:jc w:val="center"/>
              <w:rPr>
                <w:b/>
                <w:sz w:val="20"/>
              </w:rPr>
            </w:pPr>
            <w:r>
              <w:rPr>
                <w:b/>
                <w:spacing w:val="-5"/>
                <w:sz w:val="20"/>
              </w:rPr>
              <w:t>AVE</w:t>
            </w:r>
          </w:p>
        </w:tc>
        <w:tc>
          <w:tcPr>
            <w:tcW w:w="1546" w:type="dxa"/>
            <w:tcBorders>
              <w:top w:val="single" w:sz="4" w:space="0" w:color="000000"/>
              <w:bottom w:val="single" w:sz="4" w:space="0" w:color="000000"/>
            </w:tcBorders>
          </w:tcPr>
          <w:p w:rsidR="000115C8" w:rsidRDefault="00E17A44">
            <w:pPr>
              <w:pStyle w:val="TableParagraph"/>
              <w:spacing w:line="210" w:lineRule="exact"/>
              <w:ind w:right="559"/>
              <w:jc w:val="right"/>
              <w:rPr>
                <w:b/>
                <w:sz w:val="20"/>
              </w:rPr>
            </w:pPr>
            <w:r>
              <w:rPr>
                <w:b/>
                <w:spacing w:val="-5"/>
                <w:sz w:val="20"/>
              </w:rPr>
              <w:t>CR</w:t>
            </w:r>
          </w:p>
        </w:tc>
        <w:tc>
          <w:tcPr>
            <w:tcW w:w="2181" w:type="dxa"/>
            <w:tcBorders>
              <w:top w:val="single" w:sz="4" w:space="0" w:color="000000"/>
              <w:bottom w:val="single" w:sz="4" w:space="0" w:color="000000"/>
            </w:tcBorders>
          </w:tcPr>
          <w:p w:rsidR="000115C8" w:rsidRDefault="00E17A44">
            <w:pPr>
              <w:pStyle w:val="TableParagraph"/>
              <w:spacing w:line="210" w:lineRule="exact"/>
              <w:ind w:left="155" w:right="1"/>
              <w:jc w:val="center"/>
              <w:rPr>
                <w:b/>
                <w:sz w:val="20"/>
              </w:rPr>
            </w:pPr>
            <w:r>
              <w:rPr>
                <w:b/>
                <w:sz w:val="20"/>
              </w:rPr>
              <w:t>Cronbach</w:t>
            </w:r>
            <w:r>
              <w:rPr>
                <w:b/>
                <w:spacing w:val="-8"/>
                <w:sz w:val="20"/>
              </w:rPr>
              <w:t xml:space="preserve"> </w:t>
            </w:r>
            <w:r>
              <w:rPr>
                <w:b/>
                <w:spacing w:val="-4"/>
                <w:sz w:val="20"/>
              </w:rPr>
              <w:t>Alfa</w:t>
            </w:r>
          </w:p>
        </w:tc>
      </w:tr>
      <w:tr w:rsidR="000115C8">
        <w:trPr>
          <w:trHeight w:val="233"/>
        </w:trPr>
        <w:tc>
          <w:tcPr>
            <w:tcW w:w="3611" w:type="dxa"/>
            <w:tcBorders>
              <w:top w:val="single" w:sz="4" w:space="0" w:color="000000"/>
            </w:tcBorders>
          </w:tcPr>
          <w:p w:rsidR="000115C8" w:rsidRDefault="00E17A44">
            <w:pPr>
              <w:pStyle w:val="TableParagraph"/>
              <w:spacing w:line="214" w:lineRule="exact"/>
              <w:ind w:left="84"/>
              <w:rPr>
                <w:sz w:val="20"/>
              </w:rPr>
            </w:pPr>
            <w:r>
              <w:rPr>
                <w:sz w:val="20"/>
              </w:rPr>
              <w:t>Yeşil</w:t>
            </w:r>
            <w:r>
              <w:rPr>
                <w:spacing w:val="-5"/>
                <w:sz w:val="20"/>
              </w:rPr>
              <w:t xml:space="preserve"> </w:t>
            </w:r>
            <w:r>
              <w:rPr>
                <w:spacing w:val="-2"/>
                <w:sz w:val="20"/>
              </w:rPr>
              <w:t>Girişimler</w:t>
            </w:r>
          </w:p>
        </w:tc>
        <w:tc>
          <w:tcPr>
            <w:tcW w:w="1808" w:type="dxa"/>
            <w:tcBorders>
              <w:top w:val="single" w:sz="4" w:space="0" w:color="000000"/>
            </w:tcBorders>
          </w:tcPr>
          <w:p w:rsidR="000115C8" w:rsidRDefault="00E17A44">
            <w:pPr>
              <w:pStyle w:val="TableParagraph"/>
              <w:spacing w:line="214" w:lineRule="exact"/>
              <w:ind w:left="56" w:right="1"/>
              <w:jc w:val="center"/>
              <w:rPr>
                <w:sz w:val="20"/>
              </w:rPr>
            </w:pPr>
            <w:r>
              <w:rPr>
                <w:spacing w:val="-4"/>
                <w:sz w:val="20"/>
              </w:rPr>
              <w:t>0,65</w:t>
            </w:r>
          </w:p>
        </w:tc>
        <w:tc>
          <w:tcPr>
            <w:tcW w:w="1546" w:type="dxa"/>
            <w:tcBorders>
              <w:top w:val="single" w:sz="4" w:space="0" w:color="000000"/>
            </w:tcBorders>
          </w:tcPr>
          <w:p w:rsidR="000115C8" w:rsidRDefault="00E17A44">
            <w:pPr>
              <w:pStyle w:val="TableParagraph"/>
              <w:spacing w:line="214" w:lineRule="exact"/>
              <w:ind w:right="527"/>
              <w:jc w:val="right"/>
              <w:rPr>
                <w:sz w:val="20"/>
              </w:rPr>
            </w:pPr>
            <w:r>
              <w:rPr>
                <w:spacing w:val="-4"/>
                <w:sz w:val="20"/>
              </w:rPr>
              <w:t>0,74</w:t>
            </w:r>
          </w:p>
        </w:tc>
        <w:tc>
          <w:tcPr>
            <w:tcW w:w="2181" w:type="dxa"/>
            <w:tcBorders>
              <w:top w:val="single" w:sz="4" w:space="0" w:color="000000"/>
            </w:tcBorders>
          </w:tcPr>
          <w:p w:rsidR="000115C8" w:rsidRDefault="00E17A44">
            <w:pPr>
              <w:pStyle w:val="TableParagraph"/>
              <w:spacing w:line="214" w:lineRule="exact"/>
              <w:ind w:left="155"/>
              <w:jc w:val="center"/>
              <w:rPr>
                <w:sz w:val="20"/>
              </w:rPr>
            </w:pPr>
            <w:r>
              <w:rPr>
                <w:spacing w:val="-2"/>
                <w:sz w:val="20"/>
              </w:rPr>
              <w:t>0,848</w:t>
            </w:r>
          </w:p>
        </w:tc>
      </w:tr>
      <w:tr w:rsidR="000115C8">
        <w:trPr>
          <w:trHeight w:val="229"/>
        </w:trPr>
        <w:tc>
          <w:tcPr>
            <w:tcW w:w="3611" w:type="dxa"/>
          </w:tcPr>
          <w:p w:rsidR="000115C8" w:rsidRDefault="00E17A44">
            <w:pPr>
              <w:pStyle w:val="TableParagraph"/>
              <w:spacing w:line="210" w:lineRule="exact"/>
              <w:ind w:left="84"/>
              <w:rPr>
                <w:sz w:val="20"/>
              </w:rPr>
            </w:pPr>
            <w:r>
              <w:rPr>
                <w:sz w:val="20"/>
              </w:rPr>
              <w:t>Yeşil</w:t>
            </w:r>
            <w:r>
              <w:rPr>
                <w:spacing w:val="-4"/>
                <w:sz w:val="20"/>
              </w:rPr>
              <w:t xml:space="preserve"> </w:t>
            </w:r>
            <w:r>
              <w:rPr>
                <w:sz w:val="20"/>
              </w:rPr>
              <w:t>Sivil</w:t>
            </w:r>
            <w:r>
              <w:rPr>
                <w:spacing w:val="-3"/>
                <w:sz w:val="20"/>
              </w:rPr>
              <w:t xml:space="preserve"> </w:t>
            </w:r>
            <w:r>
              <w:rPr>
                <w:spacing w:val="-2"/>
                <w:sz w:val="20"/>
              </w:rPr>
              <w:t>Katılım</w:t>
            </w:r>
          </w:p>
        </w:tc>
        <w:tc>
          <w:tcPr>
            <w:tcW w:w="1808" w:type="dxa"/>
          </w:tcPr>
          <w:p w:rsidR="000115C8" w:rsidRDefault="00E17A44">
            <w:pPr>
              <w:pStyle w:val="TableParagraph"/>
              <w:spacing w:line="210" w:lineRule="exact"/>
              <w:ind w:left="56" w:right="1"/>
              <w:jc w:val="center"/>
              <w:rPr>
                <w:sz w:val="20"/>
              </w:rPr>
            </w:pPr>
            <w:r>
              <w:rPr>
                <w:spacing w:val="-4"/>
                <w:sz w:val="20"/>
              </w:rPr>
              <w:t>0,71</w:t>
            </w:r>
          </w:p>
        </w:tc>
        <w:tc>
          <w:tcPr>
            <w:tcW w:w="1546" w:type="dxa"/>
          </w:tcPr>
          <w:p w:rsidR="000115C8" w:rsidRDefault="00E17A44">
            <w:pPr>
              <w:pStyle w:val="TableParagraph"/>
              <w:spacing w:line="210" w:lineRule="exact"/>
              <w:ind w:right="527"/>
              <w:jc w:val="right"/>
              <w:rPr>
                <w:sz w:val="20"/>
              </w:rPr>
            </w:pPr>
            <w:r>
              <w:rPr>
                <w:spacing w:val="-4"/>
                <w:sz w:val="20"/>
              </w:rPr>
              <w:t>0,91</w:t>
            </w:r>
          </w:p>
        </w:tc>
        <w:tc>
          <w:tcPr>
            <w:tcW w:w="2181" w:type="dxa"/>
          </w:tcPr>
          <w:p w:rsidR="000115C8" w:rsidRDefault="00E17A44">
            <w:pPr>
              <w:pStyle w:val="TableParagraph"/>
              <w:spacing w:line="210" w:lineRule="exact"/>
              <w:ind w:left="155"/>
              <w:jc w:val="center"/>
              <w:rPr>
                <w:sz w:val="20"/>
              </w:rPr>
            </w:pPr>
            <w:r>
              <w:rPr>
                <w:spacing w:val="-2"/>
                <w:sz w:val="20"/>
              </w:rPr>
              <w:t>0,907</w:t>
            </w:r>
          </w:p>
        </w:tc>
      </w:tr>
      <w:tr w:rsidR="000115C8">
        <w:trPr>
          <w:trHeight w:val="230"/>
        </w:trPr>
        <w:tc>
          <w:tcPr>
            <w:tcW w:w="3611" w:type="dxa"/>
          </w:tcPr>
          <w:p w:rsidR="000115C8" w:rsidRDefault="00E17A44">
            <w:pPr>
              <w:pStyle w:val="TableParagraph"/>
              <w:spacing w:line="210" w:lineRule="exact"/>
              <w:ind w:left="84"/>
              <w:rPr>
                <w:sz w:val="20"/>
              </w:rPr>
            </w:pPr>
            <w:r>
              <w:rPr>
                <w:sz w:val="20"/>
              </w:rPr>
              <w:t>Çevreye</w:t>
            </w:r>
            <w:r>
              <w:rPr>
                <w:spacing w:val="-5"/>
                <w:sz w:val="20"/>
              </w:rPr>
              <w:t xml:space="preserve"> </w:t>
            </w:r>
            <w:r>
              <w:rPr>
                <w:spacing w:val="-2"/>
                <w:sz w:val="20"/>
              </w:rPr>
              <w:t>Yardım</w:t>
            </w:r>
          </w:p>
        </w:tc>
        <w:tc>
          <w:tcPr>
            <w:tcW w:w="1808" w:type="dxa"/>
          </w:tcPr>
          <w:p w:rsidR="000115C8" w:rsidRDefault="00E17A44">
            <w:pPr>
              <w:pStyle w:val="TableParagraph"/>
              <w:spacing w:line="210" w:lineRule="exact"/>
              <w:ind w:left="56" w:right="1"/>
              <w:jc w:val="center"/>
              <w:rPr>
                <w:sz w:val="20"/>
              </w:rPr>
            </w:pPr>
            <w:r>
              <w:rPr>
                <w:spacing w:val="-4"/>
                <w:sz w:val="20"/>
              </w:rPr>
              <w:t>0,78</w:t>
            </w:r>
          </w:p>
        </w:tc>
        <w:tc>
          <w:tcPr>
            <w:tcW w:w="1546" w:type="dxa"/>
          </w:tcPr>
          <w:p w:rsidR="000115C8" w:rsidRDefault="00E17A44">
            <w:pPr>
              <w:pStyle w:val="TableParagraph"/>
              <w:spacing w:line="210" w:lineRule="exact"/>
              <w:ind w:right="527"/>
              <w:jc w:val="right"/>
              <w:rPr>
                <w:sz w:val="20"/>
              </w:rPr>
            </w:pPr>
            <w:r>
              <w:rPr>
                <w:spacing w:val="-4"/>
                <w:sz w:val="20"/>
              </w:rPr>
              <w:t>0,81</w:t>
            </w:r>
          </w:p>
        </w:tc>
        <w:tc>
          <w:tcPr>
            <w:tcW w:w="2181" w:type="dxa"/>
          </w:tcPr>
          <w:p w:rsidR="000115C8" w:rsidRDefault="00E17A44">
            <w:pPr>
              <w:pStyle w:val="TableParagraph"/>
              <w:spacing w:line="210" w:lineRule="exact"/>
              <w:ind w:left="155"/>
              <w:jc w:val="center"/>
              <w:rPr>
                <w:sz w:val="20"/>
              </w:rPr>
            </w:pPr>
            <w:r>
              <w:rPr>
                <w:spacing w:val="-2"/>
                <w:sz w:val="20"/>
              </w:rPr>
              <w:t>0,914</w:t>
            </w:r>
          </w:p>
        </w:tc>
      </w:tr>
      <w:tr w:rsidR="000115C8">
        <w:trPr>
          <w:trHeight w:val="225"/>
        </w:trPr>
        <w:tc>
          <w:tcPr>
            <w:tcW w:w="3611" w:type="dxa"/>
            <w:tcBorders>
              <w:bottom w:val="single" w:sz="4" w:space="0" w:color="000000"/>
            </w:tcBorders>
          </w:tcPr>
          <w:p w:rsidR="000115C8" w:rsidRDefault="00E17A44">
            <w:pPr>
              <w:pStyle w:val="TableParagraph"/>
              <w:spacing w:line="206" w:lineRule="exact"/>
              <w:ind w:left="84"/>
              <w:rPr>
                <w:sz w:val="20"/>
              </w:rPr>
            </w:pPr>
            <w:r>
              <w:rPr>
                <w:sz w:val="20"/>
                <w:u w:val="single"/>
              </w:rPr>
              <w:t>Algılanan</w:t>
            </w:r>
            <w:r>
              <w:rPr>
                <w:spacing w:val="-6"/>
                <w:sz w:val="20"/>
                <w:u w:val="single"/>
              </w:rPr>
              <w:t xml:space="preserve"> </w:t>
            </w:r>
            <w:r>
              <w:rPr>
                <w:sz w:val="20"/>
                <w:u w:val="single"/>
              </w:rPr>
              <w:t>Yeşil</w:t>
            </w:r>
            <w:r>
              <w:rPr>
                <w:spacing w:val="-5"/>
                <w:sz w:val="20"/>
                <w:u w:val="single"/>
              </w:rPr>
              <w:t xml:space="preserve"> </w:t>
            </w:r>
            <w:r>
              <w:rPr>
                <w:sz w:val="20"/>
                <w:u w:val="single"/>
              </w:rPr>
              <w:t>Örgütsel</w:t>
            </w:r>
            <w:r>
              <w:rPr>
                <w:spacing w:val="-5"/>
                <w:sz w:val="20"/>
                <w:u w:val="single"/>
              </w:rPr>
              <w:t xml:space="preserve"> </w:t>
            </w:r>
            <w:r>
              <w:rPr>
                <w:spacing w:val="-2"/>
                <w:sz w:val="20"/>
                <w:u w:val="single"/>
              </w:rPr>
              <w:t>Davranış</w:t>
            </w:r>
          </w:p>
        </w:tc>
        <w:tc>
          <w:tcPr>
            <w:tcW w:w="1808" w:type="dxa"/>
            <w:tcBorders>
              <w:bottom w:val="single" w:sz="4" w:space="0" w:color="000000"/>
            </w:tcBorders>
          </w:tcPr>
          <w:p w:rsidR="000115C8" w:rsidRDefault="00E17A44">
            <w:pPr>
              <w:pStyle w:val="TableParagraph"/>
              <w:spacing w:line="206" w:lineRule="exact"/>
              <w:ind w:left="56" w:right="1"/>
              <w:jc w:val="center"/>
              <w:rPr>
                <w:sz w:val="20"/>
              </w:rPr>
            </w:pPr>
            <w:r>
              <w:rPr>
                <w:spacing w:val="-4"/>
                <w:sz w:val="20"/>
              </w:rPr>
              <w:t>0,72</w:t>
            </w:r>
          </w:p>
        </w:tc>
        <w:tc>
          <w:tcPr>
            <w:tcW w:w="1546" w:type="dxa"/>
            <w:tcBorders>
              <w:bottom w:val="single" w:sz="4" w:space="0" w:color="000000"/>
            </w:tcBorders>
          </w:tcPr>
          <w:p w:rsidR="000115C8" w:rsidRDefault="00E17A44">
            <w:pPr>
              <w:pStyle w:val="TableParagraph"/>
              <w:spacing w:line="206" w:lineRule="exact"/>
              <w:ind w:right="527"/>
              <w:jc w:val="right"/>
              <w:rPr>
                <w:sz w:val="20"/>
              </w:rPr>
            </w:pPr>
            <w:r>
              <w:rPr>
                <w:spacing w:val="-4"/>
                <w:sz w:val="20"/>
              </w:rPr>
              <w:t>0,96</w:t>
            </w:r>
          </w:p>
        </w:tc>
        <w:tc>
          <w:tcPr>
            <w:tcW w:w="2181" w:type="dxa"/>
            <w:tcBorders>
              <w:bottom w:val="single" w:sz="4" w:space="0" w:color="000000"/>
            </w:tcBorders>
          </w:tcPr>
          <w:p w:rsidR="000115C8" w:rsidRDefault="00E17A44">
            <w:pPr>
              <w:pStyle w:val="TableParagraph"/>
              <w:spacing w:line="206" w:lineRule="exact"/>
              <w:ind w:left="155"/>
              <w:jc w:val="center"/>
              <w:rPr>
                <w:sz w:val="20"/>
              </w:rPr>
            </w:pPr>
            <w:r>
              <w:rPr>
                <w:spacing w:val="-2"/>
                <w:sz w:val="20"/>
              </w:rPr>
              <w:t>0,949</w:t>
            </w:r>
          </w:p>
        </w:tc>
      </w:tr>
    </w:tbl>
    <w:p w:rsidR="000115C8" w:rsidRDefault="00E17A44">
      <w:pPr>
        <w:pStyle w:val="GvdeMetni"/>
        <w:spacing w:before="123" w:line="276" w:lineRule="auto"/>
        <w:ind w:right="394" w:firstLine="709"/>
      </w:pPr>
      <w:r>
        <w:t>AYÖD ölçeğine ilişkin gerçekleştirilen tüm analizlerden sonra Boiral ve Paillé (2012) tarafından geliştirilen 10 madde ve 3 faktörden oluşan çevreye yönelik örgütsel vatandaşlık davranışı ölçeğinin revize edilmiş Türkçe uyarlamasının Türkçe dilinde geçerli</w:t>
      </w:r>
      <w:r>
        <w:t xml:space="preserve"> ve güvenilir bir ölçüm aracı olduğu sonucuna ulaşılmıştır. Ölçekte 10 madde yer almaktadır. Ölçekte yer alan</w:t>
      </w:r>
      <w:r>
        <w:rPr>
          <w:spacing w:val="51"/>
        </w:rPr>
        <w:t xml:space="preserve"> </w:t>
      </w:r>
      <w:r>
        <w:t>bu</w:t>
      </w:r>
      <w:r>
        <w:rPr>
          <w:spacing w:val="53"/>
        </w:rPr>
        <w:t xml:space="preserve"> </w:t>
      </w:r>
      <w:r>
        <w:t>10</w:t>
      </w:r>
      <w:r>
        <w:rPr>
          <w:spacing w:val="51"/>
        </w:rPr>
        <w:t xml:space="preserve"> </w:t>
      </w:r>
      <w:r>
        <w:t>madde</w:t>
      </w:r>
      <w:r>
        <w:rPr>
          <w:spacing w:val="54"/>
        </w:rPr>
        <w:t xml:space="preserve"> </w:t>
      </w:r>
      <w:r>
        <w:t>1</w:t>
      </w:r>
      <w:r>
        <w:rPr>
          <w:spacing w:val="51"/>
        </w:rPr>
        <w:t xml:space="preserve"> </w:t>
      </w:r>
      <w:r>
        <w:t>ile</w:t>
      </w:r>
      <w:r>
        <w:rPr>
          <w:spacing w:val="52"/>
        </w:rPr>
        <w:t xml:space="preserve"> </w:t>
      </w:r>
      <w:r>
        <w:t>5</w:t>
      </w:r>
      <w:r>
        <w:rPr>
          <w:spacing w:val="54"/>
        </w:rPr>
        <w:t xml:space="preserve"> </w:t>
      </w:r>
      <w:r>
        <w:t>arasında</w:t>
      </w:r>
      <w:r>
        <w:rPr>
          <w:spacing w:val="52"/>
        </w:rPr>
        <w:t xml:space="preserve"> </w:t>
      </w:r>
      <w:r>
        <w:t>puanlanmaktadır.</w:t>
      </w:r>
      <w:r>
        <w:rPr>
          <w:spacing w:val="53"/>
        </w:rPr>
        <w:t xml:space="preserve"> </w:t>
      </w:r>
      <w:r>
        <w:t>10</w:t>
      </w:r>
      <w:r>
        <w:rPr>
          <w:spacing w:val="52"/>
        </w:rPr>
        <w:t xml:space="preserve"> </w:t>
      </w:r>
      <w:r>
        <w:t>maddeden</w:t>
      </w:r>
      <w:r>
        <w:rPr>
          <w:spacing w:val="51"/>
        </w:rPr>
        <w:t xml:space="preserve"> </w:t>
      </w:r>
      <w:r>
        <w:t>elde</w:t>
      </w:r>
      <w:r>
        <w:rPr>
          <w:spacing w:val="53"/>
        </w:rPr>
        <w:t xml:space="preserve"> </w:t>
      </w:r>
      <w:r>
        <w:t>edilen</w:t>
      </w:r>
      <w:r>
        <w:rPr>
          <w:spacing w:val="54"/>
        </w:rPr>
        <w:t xml:space="preserve"> </w:t>
      </w:r>
      <w:r>
        <w:rPr>
          <w:spacing w:val="-2"/>
        </w:rPr>
        <w:t>puanların</w:t>
      </w:r>
    </w:p>
    <w:p w:rsidR="000115C8" w:rsidRDefault="000115C8">
      <w:pPr>
        <w:spacing w:line="276" w:lineRule="auto"/>
        <w:sectPr w:rsidR="000115C8">
          <w:pgSz w:w="11910" w:h="16840"/>
          <w:pgMar w:top="1320" w:right="1020" w:bottom="280" w:left="1180" w:header="708" w:footer="708" w:gutter="0"/>
          <w:cols w:space="708"/>
        </w:sectPr>
      </w:pPr>
    </w:p>
    <w:p w:rsidR="000115C8" w:rsidRDefault="00E17A44">
      <w:pPr>
        <w:pStyle w:val="GvdeMetni"/>
        <w:spacing w:before="60" w:line="276" w:lineRule="auto"/>
        <w:ind w:right="394"/>
      </w:pPr>
      <w:r>
        <w:lastRenderedPageBreak/>
        <w:t>ortalaması ile ölçek puanı hesaplanmaktadır. Sonuç o</w:t>
      </w:r>
      <w:r>
        <w:t xml:space="preserve">larak ölçekten alınan puanın artması örgütteki algılanan yeşil örgütsel davranışın iyileştiğini, ölçekten alınan puanın azalması ise örgütteki algılanan yeşil örgütsel davranışın kötüleştiğini göstermektedir. (Ölçek Ek 1’de yer </w:t>
      </w:r>
      <w:r>
        <w:rPr>
          <w:spacing w:val="-2"/>
        </w:rPr>
        <w:t>almaktadır).</w:t>
      </w:r>
    </w:p>
    <w:p w:rsidR="000115C8" w:rsidRDefault="000115C8">
      <w:pPr>
        <w:pStyle w:val="GvdeMetni"/>
        <w:spacing w:before="0"/>
        <w:ind w:left="0"/>
        <w:jc w:val="left"/>
      </w:pPr>
    </w:p>
    <w:p w:rsidR="000115C8" w:rsidRDefault="000115C8">
      <w:pPr>
        <w:pStyle w:val="GvdeMetni"/>
        <w:spacing w:before="5"/>
        <w:ind w:left="0"/>
        <w:jc w:val="left"/>
      </w:pPr>
    </w:p>
    <w:p w:rsidR="000115C8" w:rsidRDefault="00E17A44">
      <w:pPr>
        <w:pStyle w:val="Balk1"/>
        <w:numPr>
          <w:ilvl w:val="0"/>
          <w:numId w:val="1"/>
        </w:numPr>
        <w:tabs>
          <w:tab w:val="left" w:pos="1307"/>
        </w:tabs>
      </w:pPr>
      <w:r>
        <w:rPr>
          <w:spacing w:val="-2"/>
        </w:rPr>
        <w:t>SONUÇ</w:t>
      </w:r>
    </w:p>
    <w:p w:rsidR="000115C8" w:rsidRDefault="00E17A44">
      <w:pPr>
        <w:pStyle w:val="GvdeMetni"/>
        <w:spacing w:before="162" w:line="276" w:lineRule="auto"/>
        <w:ind w:right="395" w:firstLine="709"/>
      </w:pPr>
      <w:r>
        <w:t>Algılanan yeşil örgütsel davranış, örgütlerin sürdürülebilirlik amaçlarına ulaşmalarında, örgütte yeşil uygulamaların gerçekleştirilmesinde önemli bir örgütsel unsur olarak kabul edilmektedir. Dolayısıyla örgütlerde çalışanların çevreye yönelik davranış dü</w:t>
      </w:r>
      <w:r>
        <w:t xml:space="preserve">zeylerinin değerlendirilmesi sürdürülebilirliğin sağlanmasında mikro ve makro boyutta önemli bir rol oynamaktadır. Algılanan yeşil örgütsel davranış konusuna ilişkin hem ölçek geliştirme hem de ampirik çalışmalara ihtiyaç bulunmaktadır. Kavram tüm dünyada </w:t>
      </w:r>
      <w:r>
        <w:t>giderek önem kazanmakta, çalışmaların sayısı artmakta; ancak yerli çalışmaların özellikle ampirik ve ölçek geliştirme çalışmalarının (Erbaşı, 2019) hala çok düşük olduğu görülmektedir. Ölçekler çalışanların çevreye yönelik davranışlarını ölçmekte; ancak bu</w:t>
      </w:r>
      <w:r>
        <w:t xml:space="preserve"> ölçüm bireysel boyutta gerçekleşmektedir. Bu bağlamda kavramın örgütü kapsayan davranış olarak ele alınmasına ve ilişkili olduğu değişkenleri, özellikle örgütsel boyuttaki değişkenleri içeren çalışmalara</w:t>
      </w:r>
      <w:r>
        <w:rPr>
          <w:spacing w:val="40"/>
        </w:rPr>
        <w:t xml:space="preserve"> </w:t>
      </w:r>
      <w:r>
        <w:t>önemli ölçüde ihtiyaç olduğu söylenebilir.</w:t>
      </w:r>
    </w:p>
    <w:p w:rsidR="000115C8" w:rsidRDefault="00E17A44">
      <w:pPr>
        <w:pStyle w:val="GvdeMetni"/>
        <w:spacing w:before="119" w:line="276" w:lineRule="auto"/>
        <w:ind w:right="394" w:firstLine="709"/>
      </w:pPr>
      <w:r>
        <w:t>Bu araşt</w:t>
      </w:r>
      <w:r>
        <w:t xml:space="preserve">ırmada Boiral ve Paillé (2012) tarafından geliştirilen 10 madde ve 3 boyuttan oluşan çevreye yönelik örgütsel vatandaşlık davranışı ölçeğinin geçerlilik ve güvenilirlik çalışması yapılması amaçlanmıştır. Bu amaçla çalışma kapsamında ilk olarak ölçeğin dil </w:t>
      </w:r>
      <w:r>
        <w:t>geçerliliği incelenmiş ve dil geçerliliğine sahip olduğu tespit edilmiştir. Ardından yapı geçerliliği ve güvenilirlik çalışması gerçekleştirilmiştir. Algılanan yeşil örgütsel davranış ölçeği faktör analizi sonuçları ile KMO ve Bartlett testi değerlerinin f</w:t>
      </w:r>
      <w:r>
        <w:t>aktör analizine uygunluğu (KMO=0.95, Bartlett test sonucu= p&lt;0.001) saptanmıştır. Yapılan güvenilirlik analizi sonucunda ölçeğin güvenilirlik katsayısı .95 bulunmuştur. Sonrasında AMOS ile DFA yapılmıştır. DFA sonucu; model uyum iyiliği değerleri (X</w:t>
      </w:r>
      <w:r>
        <w:rPr>
          <w:vertAlign w:val="superscript"/>
        </w:rPr>
        <w:t>2</w:t>
      </w:r>
      <w:r>
        <w:t xml:space="preserve"> [32,430] = 86.507; p&lt;.01; X</w:t>
      </w:r>
      <w:r>
        <w:rPr>
          <w:vertAlign w:val="superscript"/>
        </w:rPr>
        <w:t>2</w:t>
      </w:r>
      <w:r>
        <w:t>/sd=2.703; RMSEA=.063, CFI=.985, GFI=.963) önerilen üç faktörlü modelin veri ile iyi uyumlu olduğuna işaret etmektedir. Bunlara ek olarak AYÖD ölçeğinin boyutsallığı ikinci düzey DFA ile doğrulanmıştır (X</w:t>
      </w:r>
      <w:r>
        <w:rPr>
          <w:vertAlign w:val="superscript"/>
        </w:rPr>
        <w:t>2</w:t>
      </w:r>
      <w:r>
        <w:t xml:space="preserve"> [32,430] = 86.507; p&lt;</w:t>
      </w:r>
      <w:r>
        <w:t>.01; X</w:t>
      </w:r>
      <w:r>
        <w:rPr>
          <w:vertAlign w:val="superscript"/>
        </w:rPr>
        <w:t>2</w:t>
      </w:r>
      <w:r>
        <w:t>/sd=2.703; RMSEA=.063, CFI=.985, GFI=.963). Yeşil girişimler alt boyutunun AVE değeri .65, CR değeri .74, yeşil sivil katılım boyutunun AVE değeri .71, CR değeri .91 ve çevreye yardım boyutunun AVE değeri .78, CR değeri .81, algılanan yeşil örgütsel</w:t>
      </w:r>
      <w:r>
        <w:t xml:space="preserve"> davranış ölçeğinin AVE değeri .72, CR değeri .96 olarak bulunmuştur. Analizler sonucunda Boiral ve Paillé (2012) tarafından geliştirilen 10 madde ve 3 faktörden oluşan algılanan yeşil örgütsel davranış ölçeğinin Türkçe formunun dil, yapı geçerliliği ve gü</w:t>
      </w:r>
      <w:r>
        <w:t>venilirlik değerleri açısından uygun bir ölçüm aracı</w:t>
      </w:r>
      <w:r>
        <w:rPr>
          <w:spacing w:val="80"/>
        </w:rPr>
        <w:t xml:space="preserve"> </w:t>
      </w:r>
      <w:r>
        <w:t>olduğu sonucuna ulaşılmıştır.</w:t>
      </w:r>
    </w:p>
    <w:p w:rsidR="000115C8" w:rsidRDefault="00E17A44">
      <w:pPr>
        <w:pStyle w:val="GvdeMetni"/>
        <w:spacing w:line="276" w:lineRule="auto"/>
        <w:ind w:right="394" w:firstLine="709"/>
      </w:pPr>
      <w:r>
        <w:t>Örgütlerin sürdürülebilirlik hedeflerine ulaşmalarında tüm çalışanların aktif katılımı gerekmektedir. Örgütlerin yazılı politikaları çok iyi görünse de birçok çevresel önlem</w:t>
      </w:r>
      <w:r>
        <w:t xml:space="preserve"> ön safhalarda çalışanlar tarafından uygulandığı için, personelin tam katılımı olmadan çevre plan ve</w:t>
      </w:r>
      <w:r>
        <w:rPr>
          <w:spacing w:val="-3"/>
        </w:rPr>
        <w:t xml:space="preserve"> </w:t>
      </w:r>
      <w:r>
        <w:t>programlarının</w:t>
      </w:r>
      <w:r>
        <w:rPr>
          <w:spacing w:val="-3"/>
        </w:rPr>
        <w:t xml:space="preserve"> </w:t>
      </w:r>
      <w:r>
        <w:t>başarılı</w:t>
      </w:r>
      <w:r>
        <w:rPr>
          <w:spacing w:val="-3"/>
        </w:rPr>
        <w:t xml:space="preserve"> </w:t>
      </w:r>
      <w:r>
        <w:t>olabilmesi</w:t>
      </w:r>
      <w:r>
        <w:rPr>
          <w:spacing w:val="-4"/>
        </w:rPr>
        <w:t xml:space="preserve"> </w:t>
      </w:r>
      <w:r>
        <w:t>mümkün</w:t>
      </w:r>
      <w:r>
        <w:rPr>
          <w:spacing w:val="-3"/>
        </w:rPr>
        <w:t xml:space="preserve"> </w:t>
      </w:r>
      <w:r>
        <w:t>değildir</w:t>
      </w:r>
      <w:r>
        <w:rPr>
          <w:spacing w:val="-3"/>
        </w:rPr>
        <w:t xml:space="preserve"> </w:t>
      </w:r>
      <w:r>
        <w:t>(Ones</w:t>
      </w:r>
      <w:r>
        <w:rPr>
          <w:spacing w:val="-3"/>
        </w:rPr>
        <w:t xml:space="preserve"> </w:t>
      </w:r>
      <w:r>
        <w:t>ve</w:t>
      </w:r>
      <w:r>
        <w:rPr>
          <w:spacing w:val="-3"/>
        </w:rPr>
        <w:t xml:space="preserve"> </w:t>
      </w:r>
      <w:r>
        <w:t>Dilchert,</w:t>
      </w:r>
      <w:r>
        <w:rPr>
          <w:spacing w:val="-3"/>
        </w:rPr>
        <w:t xml:space="preserve"> </w:t>
      </w:r>
      <w:r>
        <w:t>2012;</w:t>
      </w:r>
      <w:r>
        <w:rPr>
          <w:spacing w:val="-3"/>
        </w:rPr>
        <w:t xml:space="preserve"> </w:t>
      </w:r>
      <w:r>
        <w:t>Chan</w:t>
      </w:r>
      <w:r>
        <w:rPr>
          <w:spacing w:val="-3"/>
        </w:rPr>
        <w:t xml:space="preserve"> </w:t>
      </w:r>
      <w:r>
        <w:t>ve</w:t>
      </w:r>
      <w:r>
        <w:rPr>
          <w:spacing w:val="-3"/>
        </w:rPr>
        <w:t xml:space="preserve"> </w:t>
      </w:r>
      <w:r>
        <w:t>Hsu, 2016:</w:t>
      </w:r>
      <w:r>
        <w:rPr>
          <w:spacing w:val="53"/>
          <w:w w:val="150"/>
        </w:rPr>
        <w:t xml:space="preserve"> </w:t>
      </w:r>
      <w:r>
        <w:t>905).</w:t>
      </w:r>
      <w:r>
        <w:rPr>
          <w:spacing w:val="54"/>
          <w:w w:val="150"/>
        </w:rPr>
        <w:t xml:space="preserve"> </w:t>
      </w:r>
      <w:r>
        <w:t>Dolayısıyla</w:t>
      </w:r>
      <w:r>
        <w:rPr>
          <w:spacing w:val="55"/>
          <w:w w:val="150"/>
        </w:rPr>
        <w:t xml:space="preserve"> </w:t>
      </w:r>
      <w:r>
        <w:t>yöneticilerin,</w:t>
      </w:r>
      <w:r>
        <w:rPr>
          <w:spacing w:val="55"/>
          <w:w w:val="150"/>
        </w:rPr>
        <w:t xml:space="preserve"> </w:t>
      </w:r>
      <w:r>
        <w:t>çalışanların</w:t>
      </w:r>
      <w:r>
        <w:rPr>
          <w:spacing w:val="54"/>
          <w:w w:val="150"/>
        </w:rPr>
        <w:t xml:space="preserve"> </w:t>
      </w:r>
      <w:r>
        <w:t>çevreye</w:t>
      </w:r>
      <w:r>
        <w:rPr>
          <w:spacing w:val="55"/>
          <w:w w:val="150"/>
        </w:rPr>
        <w:t xml:space="preserve"> </w:t>
      </w:r>
      <w:r>
        <w:t>yöneli</w:t>
      </w:r>
      <w:r>
        <w:t>k</w:t>
      </w:r>
      <w:r>
        <w:rPr>
          <w:spacing w:val="54"/>
          <w:w w:val="150"/>
        </w:rPr>
        <w:t xml:space="preserve"> </w:t>
      </w:r>
      <w:r>
        <w:t>davranışlarını</w:t>
      </w:r>
      <w:r>
        <w:rPr>
          <w:spacing w:val="56"/>
          <w:w w:val="150"/>
        </w:rPr>
        <w:t xml:space="preserve"> </w:t>
      </w:r>
      <w:r>
        <w:rPr>
          <w:spacing w:val="-2"/>
        </w:rPr>
        <w:t>teşvik</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GvdeMetni"/>
        <w:spacing w:before="60" w:line="276" w:lineRule="auto"/>
        <w:ind w:right="396"/>
      </w:pPr>
      <w:r>
        <w:lastRenderedPageBreak/>
        <w:t>edecek mekanizmalar geliştirmeleri yönetici çalışan işbirliğini gerektirmektedir. Ayrıca çalışanlara yönelik gerçekleştirilecek eğitimlerin çevresel değerlerin yayılmasını ve çalışanların yeşil davranış eğilimlerini ar</w:t>
      </w:r>
      <w:r>
        <w:t xml:space="preserve">tırdığı (Boiral, 2009: 229) düşünülürse yöneticilerin eğitim faaliyetlerine yönelik faaliyetlere önem vermeleri gerekmektedir. Nitekim araştırmalar ayrıca, yeşil örgütsel davranışın bir örgütün genel başarısını da artırdığını ifade etmektedir (Dumont vd., </w:t>
      </w:r>
      <w:r>
        <w:t>2017; Kim</w:t>
      </w:r>
      <w:r>
        <w:rPr>
          <w:spacing w:val="-1"/>
        </w:rPr>
        <w:t xml:space="preserve"> </w:t>
      </w:r>
      <w:r>
        <w:t>vd., 2017;</w:t>
      </w:r>
      <w:r>
        <w:rPr>
          <w:spacing w:val="-1"/>
        </w:rPr>
        <w:t xml:space="preserve"> </w:t>
      </w:r>
      <w:r>
        <w:t>Süßbauer ve</w:t>
      </w:r>
      <w:r>
        <w:rPr>
          <w:spacing w:val="-1"/>
        </w:rPr>
        <w:t xml:space="preserve"> </w:t>
      </w:r>
      <w:r>
        <w:t>Schäfer,</w:t>
      </w:r>
      <w:r>
        <w:rPr>
          <w:spacing w:val="-1"/>
        </w:rPr>
        <w:t xml:space="preserve"> </w:t>
      </w:r>
      <w:r>
        <w:t>2018, Syafri</w:t>
      </w:r>
      <w:r>
        <w:rPr>
          <w:spacing w:val="-1"/>
        </w:rPr>
        <w:t xml:space="preserve"> </w:t>
      </w:r>
      <w:r>
        <w:t>vd., 2021). Dolayısıyla firmaların sürdürülebilirlik performansını iyileştirmek için geleneksel örgütsel vatandaşlık davranışının yeşil örgütsel davranış yönünde değiştirilmesi gerekmektedir (Khan vd.,</w:t>
      </w:r>
      <w:r>
        <w:t xml:space="preserve"> 2021: </w:t>
      </w:r>
      <w:r>
        <w:rPr>
          <w:spacing w:val="-2"/>
        </w:rPr>
        <w:t>1040).</w:t>
      </w:r>
    </w:p>
    <w:p w:rsidR="000115C8" w:rsidRDefault="00E17A44">
      <w:pPr>
        <w:pStyle w:val="GvdeMetni"/>
        <w:spacing w:line="276" w:lineRule="auto"/>
        <w:ind w:right="395" w:firstLine="709"/>
      </w:pPr>
      <w:r>
        <w:t>Algılanan yeşil örgütsel davranışın, firmanın yeşil faaliyetlerine ve sürdürülebilirlik performansına olan etkisi düşünüldüğünde, firmaların çalışanların işyerinde çevreci davranışlarını artıracak faaliyetlerde bulunmalarını, bu alana odaklan</w:t>
      </w:r>
      <w:r>
        <w:t>ıp yatırım yapmalarını gerektirmektedir. Bu noktada yeşil örgütsel davranışı geliştirmek için özellikle yeşil İKY uygulamaları, KSS, örgütteki yönetici ve liderlerin yaklaşımları, örgüt desteği, takım</w:t>
      </w:r>
      <w:r>
        <w:rPr>
          <w:spacing w:val="40"/>
        </w:rPr>
        <w:t xml:space="preserve"> </w:t>
      </w:r>
      <w:r>
        <w:t>çalışması örgütün odaklanması gereken temel başlıklar o</w:t>
      </w:r>
      <w:r>
        <w:t>larak gösterilebilir. Çevreci davranışın yaygın olduğu firmalarda, çevreye yönelik davranışlar artık bir rutin davranışlara dönüşmüştür. Oluşan bu atmosfer firmanın imajını pozitif şekillendirmekte olup pazar payındaki artış ile ekonomik performansı da etk</w:t>
      </w:r>
      <w:r>
        <w:t>ilemektedir. Sonuç olarak Paille vd. (2014) tarafından da vurgulandığı gibi çalışanların çevreye yönelik duyarlılıklarının, ilgilerinin, faaliyetlerinin bireysel boyuttan, örgütsel boyuta çekilmesiyle, örgütteki yeşil düşünce ve davranışlar artmaktadır.</w:t>
      </w:r>
    </w:p>
    <w:p w:rsidR="000115C8" w:rsidRDefault="00E17A44">
      <w:pPr>
        <w:pStyle w:val="GvdeMetni"/>
        <w:spacing w:line="276" w:lineRule="auto"/>
        <w:ind w:right="394" w:firstLine="709"/>
      </w:pPr>
      <w:r>
        <w:t>Bu</w:t>
      </w:r>
      <w:r>
        <w:t xml:space="preserve"> çalışmanın bazı kısıtları bulunmaktadır. Ölçek yalnızca 2020 yılı Türkiye’nin 500 Büyük Sanayi Kuruluşu (İSO 500 ve İSO İkinci 500) listesinde yer alan firmalarda çalışan yöneticiler kapsamaktadır. İleride gerçekleştirilecek çalışmaların sonraki yıllarda </w:t>
      </w:r>
      <w:r>
        <w:t>oluşturulacak yeni İSO 500 listesi ile tekrarlanması ve sonuçların karşılaştırılması, özellikle dışsal</w:t>
      </w:r>
      <w:r>
        <w:rPr>
          <w:spacing w:val="-1"/>
        </w:rPr>
        <w:t xml:space="preserve"> </w:t>
      </w:r>
      <w:r>
        <w:t>faktörlerin</w:t>
      </w:r>
      <w:r>
        <w:rPr>
          <w:spacing w:val="-1"/>
        </w:rPr>
        <w:t xml:space="preserve"> </w:t>
      </w:r>
      <w:r>
        <w:t>etkisinin</w:t>
      </w:r>
      <w:r>
        <w:rPr>
          <w:spacing w:val="-1"/>
        </w:rPr>
        <w:t xml:space="preserve"> </w:t>
      </w:r>
      <w:r>
        <w:t>ne</w:t>
      </w:r>
      <w:r>
        <w:rPr>
          <w:spacing w:val="-1"/>
        </w:rPr>
        <w:t xml:space="preserve"> </w:t>
      </w:r>
      <w:r>
        <w:t>düzeyde</w:t>
      </w:r>
      <w:r>
        <w:rPr>
          <w:spacing w:val="-1"/>
        </w:rPr>
        <w:t xml:space="preserve"> </w:t>
      </w:r>
      <w:r>
        <w:t>olduğunun</w:t>
      </w:r>
      <w:r>
        <w:rPr>
          <w:spacing w:val="-1"/>
        </w:rPr>
        <w:t xml:space="preserve"> </w:t>
      </w:r>
      <w:r>
        <w:t>tespit</w:t>
      </w:r>
      <w:r>
        <w:rPr>
          <w:spacing w:val="-1"/>
        </w:rPr>
        <w:t xml:space="preserve"> </w:t>
      </w:r>
      <w:r>
        <w:t>edilmesi</w:t>
      </w:r>
      <w:r>
        <w:rPr>
          <w:spacing w:val="-1"/>
        </w:rPr>
        <w:t xml:space="preserve"> </w:t>
      </w:r>
      <w:r>
        <w:t>açısından</w:t>
      </w:r>
      <w:r>
        <w:rPr>
          <w:spacing w:val="-1"/>
        </w:rPr>
        <w:t xml:space="preserve"> </w:t>
      </w:r>
      <w:r>
        <w:t>önemli</w:t>
      </w:r>
      <w:r>
        <w:rPr>
          <w:spacing w:val="-1"/>
        </w:rPr>
        <w:t xml:space="preserve"> </w:t>
      </w:r>
      <w:r>
        <w:t>olabilir.</w:t>
      </w:r>
      <w:r>
        <w:rPr>
          <w:spacing w:val="-1"/>
        </w:rPr>
        <w:t xml:space="preserve"> </w:t>
      </w:r>
      <w:r>
        <w:t>Bu çalışmada da benzer çalışmalarda (Takalo vd., 2021: 16) olduğu gibi ağırlıklı olarak imalat sektöründe faaliyet gösteren firmalar yer almaktadır. İleride gerçekleştirilecek araştırmaların hizmet sektörü ağırlıklı gerçekleştirilmesi ve karşılaştırmaya da</w:t>
      </w:r>
      <w:r>
        <w:t>yalı analizler farklı bir katkı sağlayabilir. Ayrıca çalışmanın daha yüksek katılımlı olduğu farklı bir anakütle grubu ile ve/veya yalnızca ulusal değil uluslararası alanı da kapsayarak gerçekleştirilmesi önerilebilir. Green vd. (2012)’nin de belirttiği gi</w:t>
      </w:r>
      <w:r>
        <w:t>bi yeşil dinamikleri içeren çalışmalar ülkelerin kendi dinamikleri nedeniyle farklılıklar gösterebilmektedir. Dolayısıyla bu alanda gerçekleştirilecek çalışmaların artması ile farklılıkların altında yatan nedenler ve bunların çözümü noktasında daha iyi son</w:t>
      </w:r>
      <w:r>
        <w:t>uçlar elde edilebilecektir. Son olarak bu çalışmada doğrulayıcı faktör analizi için AMOS 24 programı kullanılmıştır. DFA, farklı programlarla da yapılabilmektedir.</w:t>
      </w:r>
      <w:r>
        <w:rPr>
          <w:spacing w:val="40"/>
        </w:rPr>
        <w:t xml:space="preserve"> </w:t>
      </w:r>
      <w:r>
        <w:t>Dolayısıyla DFA’nın, LISREL gibi farklı bir programla yapılması ile farklı bir sonuç verebil</w:t>
      </w:r>
      <w:r>
        <w:t>eceği unutulmamalıdır.</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Balk1"/>
        <w:spacing w:before="60"/>
        <w:ind w:left="947" w:firstLine="0"/>
      </w:pPr>
      <w:r>
        <w:rPr>
          <w:spacing w:val="-2"/>
        </w:rPr>
        <w:lastRenderedPageBreak/>
        <w:t>KAYNAKÇA</w:t>
      </w:r>
    </w:p>
    <w:p w:rsidR="000115C8" w:rsidRDefault="00E17A44">
      <w:pPr>
        <w:pStyle w:val="GvdeMetni"/>
        <w:spacing w:before="161" w:line="276" w:lineRule="auto"/>
        <w:ind w:left="947" w:right="396" w:hanging="710"/>
      </w:pPr>
      <w:r>
        <w:t>Afsar, B., Badir, Y. ve Kiani, U. S. (2016). Linking spiritual leadership and employee pro- environmental behavior: The influence of workplace spirituality, intrinsic motivation, and environmental passion. Jour</w:t>
      </w:r>
      <w:r>
        <w:t>nal of Environmental Psychology. 45, 79-88.</w:t>
      </w:r>
    </w:p>
    <w:p w:rsidR="000115C8" w:rsidRDefault="00E17A44">
      <w:pPr>
        <w:pStyle w:val="GvdeMetni"/>
        <w:spacing w:before="121" w:line="276" w:lineRule="auto"/>
        <w:ind w:left="947" w:right="394" w:hanging="710"/>
      </w:pPr>
      <w:r>
        <w:t>Ahmed, M. , Zehou, S., Raza, S. A., Qureshi, M. A., Yousufi, S. Q. (2020). Impact of CSR and Environmental Triggers on Employee Green Behavior: The Mediating Effect of Employee Well‐being. Corporate Social Respon</w:t>
      </w:r>
      <w:r>
        <w:t>sibility Environmental Management. 27(5), 2225-2239.</w:t>
      </w:r>
    </w:p>
    <w:p w:rsidR="000115C8" w:rsidRDefault="00E17A44">
      <w:pPr>
        <w:pStyle w:val="GvdeMetni"/>
        <w:spacing w:before="118"/>
      </w:pPr>
      <w:r>
        <w:t>Akandere,</w:t>
      </w:r>
      <w:r>
        <w:rPr>
          <w:spacing w:val="4"/>
        </w:rPr>
        <w:t xml:space="preserve"> </w:t>
      </w:r>
      <w:r>
        <w:t>G.</w:t>
      </w:r>
      <w:r>
        <w:rPr>
          <w:spacing w:val="6"/>
        </w:rPr>
        <w:t xml:space="preserve"> </w:t>
      </w:r>
      <w:r>
        <w:t>(2019).</w:t>
      </w:r>
      <w:r>
        <w:rPr>
          <w:spacing w:val="6"/>
        </w:rPr>
        <w:t xml:space="preserve"> </w:t>
      </w:r>
      <w:r>
        <w:t>Çalışanların</w:t>
      </w:r>
      <w:r>
        <w:rPr>
          <w:spacing w:val="5"/>
        </w:rPr>
        <w:t xml:space="preserve"> </w:t>
      </w:r>
      <w:r>
        <w:t>Çevresel</w:t>
      </w:r>
      <w:r>
        <w:rPr>
          <w:spacing w:val="6"/>
        </w:rPr>
        <w:t xml:space="preserve"> </w:t>
      </w:r>
      <w:r>
        <w:t>Tutkusunun</w:t>
      </w:r>
      <w:r>
        <w:rPr>
          <w:spacing w:val="6"/>
        </w:rPr>
        <w:t xml:space="preserve"> </w:t>
      </w:r>
      <w:r>
        <w:t>Yeşil</w:t>
      </w:r>
      <w:r>
        <w:rPr>
          <w:spacing w:val="6"/>
        </w:rPr>
        <w:t xml:space="preserve"> </w:t>
      </w:r>
      <w:r>
        <w:t>Davranışları</w:t>
      </w:r>
      <w:r>
        <w:rPr>
          <w:spacing w:val="6"/>
        </w:rPr>
        <w:t xml:space="preserve"> </w:t>
      </w:r>
      <w:r>
        <w:t>Üzerindeki</w:t>
      </w:r>
      <w:r>
        <w:rPr>
          <w:spacing w:val="7"/>
        </w:rPr>
        <w:t xml:space="preserve"> </w:t>
      </w:r>
      <w:r>
        <w:rPr>
          <w:spacing w:val="-2"/>
        </w:rPr>
        <w:t>Etkisi.</w:t>
      </w:r>
    </w:p>
    <w:p w:rsidR="000115C8" w:rsidRDefault="00E17A44">
      <w:pPr>
        <w:pStyle w:val="GvdeMetni"/>
        <w:spacing w:before="42"/>
        <w:ind w:left="947"/>
      </w:pPr>
      <w:r>
        <w:t>Celal</w:t>
      </w:r>
      <w:r>
        <w:rPr>
          <w:spacing w:val="-3"/>
        </w:rPr>
        <w:t xml:space="preserve"> </w:t>
      </w:r>
      <w:r>
        <w:t>Bayar</w:t>
      </w:r>
      <w:r>
        <w:rPr>
          <w:spacing w:val="-3"/>
        </w:rPr>
        <w:t xml:space="preserve"> </w:t>
      </w:r>
      <w:r>
        <w:t>Üniversitesi</w:t>
      </w:r>
      <w:r>
        <w:rPr>
          <w:spacing w:val="-3"/>
        </w:rPr>
        <w:t xml:space="preserve"> </w:t>
      </w:r>
      <w:r>
        <w:t>Sosyal</w:t>
      </w:r>
      <w:r>
        <w:rPr>
          <w:spacing w:val="-2"/>
        </w:rPr>
        <w:t xml:space="preserve"> </w:t>
      </w:r>
      <w:r>
        <w:t>Bilimler</w:t>
      </w:r>
      <w:r>
        <w:rPr>
          <w:spacing w:val="-2"/>
        </w:rPr>
        <w:t xml:space="preserve"> </w:t>
      </w:r>
      <w:r>
        <w:t>Dergisi.</w:t>
      </w:r>
      <w:r>
        <w:rPr>
          <w:spacing w:val="-2"/>
        </w:rPr>
        <w:t xml:space="preserve"> </w:t>
      </w:r>
      <w:r>
        <w:t>17(4),</w:t>
      </w:r>
      <w:r>
        <w:rPr>
          <w:spacing w:val="-2"/>
        </w:rPr>
        <w:t xml:space="preserve"> </w:t>
      </w:r>
      <w:r>
        <w:t>387-</w:t>
      </w:r>
      <w:r>
        <w:rPr>
          <w:spacing w:val="-4"/>
        </w:rPr>
        <w:t>404.</w:t>
      </w:r>
    </w:p>
    <w:p w:rsidR="000115C8" w:rsidRDefault="00E17A44">
      <w:pPr>
        <w:pStyle w:val="GvdeMetni"/>
        <w:spacing w:before="161"/>
      </w:pPr>
      <w:r>
        <w:t>Boiral,</w:t>
      </w:r>
      <w:r>
        <w:rPr>
          <w:spacing w:val="49"/>
        </w:rPr>
        <w:t xml:space="preserve"> </w:t>
      </w:r>
      <w:r>
        <w:t>O.</w:t>
      </w:r>
      <w:r>
        <w:rPr>
          <w:spacing w:val="53"/>
        </w:rPr>
        <w:t xml:space="preserve"> </w:t>
      </w:r>
      <w:r>
        <w:t>(2009).</w:t>
      </w:r>
      <w:r>
        <w:rPr>
          <w:spacing w:val="53"/>
        </w:rPr>
        <w:t xml:space="preserve"> </w:t>
      </w:r>
      <w:r>
        <w:t>Greening</w:t>
      </w:r>
      <w:r>
        <w:rPr>
          <w:spacing w:val="53"/>
        </w:rPr>
        <w:t xml:space="preserve"> </w:t>
      </w:r>
      <w:r>
        <w:t>the</w:t>
      </w:r>
      <w:r>
        <w:rPr>
          <w:spacing w:val="53"/>
        </w:rPr>
        <w:t xml:space="preserve"> </w:t>
      </w:r>
      <w:r>
        <w:t>corporation</w:t>
      </w:r>
      <w:r>
        <w:rPr>
          <w:spacing w:val="52"/>
        </w:rPr>
        <w:t xml:space="preserve"> </w:t>
      </w:r>
      <w:r>
        <w:t>through</w:t>
      </w:r>
      <w:r>
        <w:rPr>
          <w:spacing w:val="53"/>
        </w:rPr>
        <w:t xml:space="preserve"> </w:t>
      </w:r>
      <w:r>
        <w:t>organizational</w:t>
      </w:r>
      <w:r>
        <w:rPr>
          <w:spacing w:val="52"/>
        </w:rPr>
        <w:t xml:space="preserve"> </w:t>
      </w:r>
      <w:r>
        <w:t>citizenship</w:t>
      </w:r>
      <w:r>
        <w:rPr>
          <w:spacing w:val="53"/>
        </w:rPr>
        <w:t xml:space="preserve"> </w:t>
      </w:r>
      <w:r>
        <w:rPr>
          <w:spacing w:val="-2"/>
        </w:rPr>
        <w:t>behaviors.</w:t>
      </w:r>
    </w:p>
    <w:p w:rsidR="000115C8" w:rsidRDefault="00E17A44">
      <w:pPr>
        <w:pStyle w:val="GvdeMetni"/>
        <w:spacing w:before="42"/>
        <w:ind w:left="947"/>
      </w:pPr>
      <w:r>
        <w:t>Journal</w:t>
      </w:r>
      <w:r>
        <w:rPr>
          <w:spacing w:val="-2"/>
        </w:rPr>
        <w:t xml:space="preserve"> </w:t>
      </w:r>
      <w:r>
        <w:t>of</w:t>
      </w:r>
      <w:r>
        <w:rPr>
          <w:spacing w:val="-2"/>
        </w:rPr>
        <w:t xml:space="preserve"> </w:t>
      </w:r>
      <w:r>
        <w:t>Business</w:t>
      </w:r>
      <w:r>
        <w:rPr>
          <w:spacing w:val="-2"/>
        </w:rPr>
        <w:t xml:space="preserve"> </w:t>
      </w:r>
      <w:r>
        <w:t>Ethics,</w:t>
      </w:r>
      <w:r>
        <w:rPr>
          <w:spacing w:val="-2"/>
        </w:rPr>
        <w:t xml:space="preserve"> </w:t>
      </w:r>
      <w:r>
        <w:t>87(2),</w:t>
      </w:r>
      <w:r>
        <w:rPr>
          <w:spacing w:val="-1"/>
        </w:rPr>
        <w:t xml:space="preserve"> </w:t>
      </w:r>
      <w:r>
        <w:t>221-</w:t>
      </w:r>
      <w:r>
        <w:rPr>
          <w:spacing w:val="-4"/>
        </w:rPr>
        <w:t>236.</w:t>
      </w:r>
    </w:p>
    <w:p w:rsidR="000115C8" w:rsidRDefault="00E17A44">
      <w:pPr>
        <w:pStyle w:val="GvdeMetni"/>
        <w:spacing w:before="161" w:line="276" w:lineRule="auto"/>
        <w:ind w:left="947" w:right="398" w:hanging="710"/>
      </w:pPr>
      <w:r>
        <w:t>Boiral, O. ve Paillé, P. (2012). Organizational citizenship behaviour for the environment: Measurement and validation. Journal of Business Ethics. 109, 431-445.</w:t>
      </w:r>
    </w:p>
    <w:p w:rsidR="000115C8" w:rsidRDefault="00E17A44">
      <w:pPr>
        <w:pStyle w:val="GvdeMetni"/>
        <w:spacing w:line="276" w:lineRule="auto"/>
        <w:ind w:left="947" w:right="395" w:hanging="710"/>
      </w:pPr>
      <w:r>
        <w:t>Boiral, O., Paillé, P. ve Raineri, N. (2015). “The Nature of Employees. Pro-Environmental Behaviors”. J. L. Robertson ve J. Barling (Eds.), The psychology of green organizations içinde. NewYork: Oxford University Press, 12-32.</w:t>
      </w:r>
    </w:p>
    <w:p w:rsidR="000115C8" w:rsidRDefault="00E17A44">
      <w:pPr>
        <w:pStyle w:val="GvdeMetni"/>
        <w:spacing w:before="121" w:line="276" w:lineRule="auto"/>
        <w:ind w:left="947" w:right="395" w:hanging="710"/>
      </w:pPr>
      <w:r>
        <w:t>Chan,</w:t>
      </w:r>
      <w:r>
        <w:rPr>
          <w:spacing w:val="80"/>
        </w:rPr>
        <w:t xml:space="preserve"> </w:t>
      </w:r>
      <w:r>
        <w:t>E.</w:t>
      </w:r>
      <w:r>
        <w:rPr>
          <w:spacing w:val="80"/>
        </w:rPr>
        <w:t xml:space="preserve"> </w:t>
      </w:r>
      <w:r>
        <w:t>S.</w:t>
      </w:r>
      <w:r>
        <w:rPr>
          <w:spacing w:val="80"/>
        </w:rPr>
        <w:t xml:space="preserve"> </w:t>
      </w:r>
      <w:r>
        <w:t>ve</w:t>
      </w:r>
      <w:r>
        <w:rPr>
          <w:spacing w:val="80"/>
        </w:rPr>
        <w:t xml:space="preserve"> </w:t>
      </w:r>
      <w:r>
        <w:t>Hsu,</w:t>
      </w:r>
      <w:r>
        <w:rPr>
          <w:spacing w:val="80"/>
        </w:rPr>
        <w:t xml:space="preserve"> </w:t>
      </w:r>
      <w:r>
        <w:t>C.</w:t>
      </w:r>
      <w:r>
        <w:rPr>
          <w:spacing w:val="80"/>
        </w:rPr>
        <w:t xml:space="preserve"> </w:t>
      </w:r>
      <w:r>
        <w:t>H.</w:t>
      </w:r>
      <w:r>
        <w:rPr>
          <w:spacing w:val="80"/>
        </w:rPr>
        <w:t xml:space="preserve"> </w:t>
      </w:r>
      <w:r>
        <w:t>(20</w:t>
      </w:r>
      <w:r>
        <w:t>16).</w:t>
      </w:r>
      <w:r>
        <w:rPr>
          <w:spacing w:val="80"/>
        </w:rPr>
        <w:t xml:space="preserve"> </w:t>
      </w:r>
      <w:r>
        <w:t>Environmental</w:t>
      </w:r>
      <w:r>
        <w:rPr>
          <w:spacing w:val="80"/>
        </w:rPr>
        <w:t xml:space="preserve"> </w:t>
      </w:r>
      <w:r>
        <w:t>management</w:t>
      </w:r>
      <w:r>
        <w:rPr>
          <w:spacing w:val="80"/>
        </w:rPr>
        <w:t xml:space="preserve"> </w:t>
      </w:r>
      <w:r>
        <w:t>research</w:t>
      </w:r>
      <w:r>
        <w:rPr>
          <w:spacing w:val="80"/>
        </w:rPr>
        <w:t xml:space="preserve"> </w:t>
      </w:r>
      <w:r>
        <w:t>in</w:t>
      </w:r>
      <w:r>
        <w:rPr>
          <w:spacing w:val="40"/>
        </w:rPr>
        <w:t xml:space="preserve"> </w:t>
      </w:r>
      <w:r>
        <w:t>hospitality.</w:t>
      </w:r>
      <w:r>
        <w:rPr>
          <w:spacing w:val="-3"/>
        </w:rPr>
        <w:t xml:space="preserve"> </w:t>
      </w:r>
      <w:r>
        <w:t>International Journal of Contemporary Hospitality Management. 28</w:t>
      </w:r>
      <w:r>
        <w:rPr>
          <w:spacing w:val="-5"/>
        </w:rPr>
        <w:t xml:space="preserve"> </w:t>
      </w:r>
      <w:r>
        <w:t xml:space="preserve">(5), </w:t>
      </w:r>
      <w:r>
        <w:rPr>
          <w:spacing w:val="-2"/>
        </w:rPr>
        <w:t>886-923.</w:t>
      </w:r>
    </w:p>
    <w:p w:rsidR="000115C8" w:rsidRDefault="00E17A44">
      <w:pPr>
        <w:pStyle w:val="GvdeMetni"/>
        <w:spacing w:before="119" w:line="276" w:lineRule="auto"/>
        <w:ind w:left="947" w:right="395" w:hanging="710"/>
      </w:pPr>
      <w:r>
        <w:t>Dumont, J., Shen, J. ve Deng, X. (2017). Effects of green hrm practies on employee</w:t>
      </w:r>
      <w:r>
        <w:rPr>
          <w:spacing w:val="40"/>
        </w:rPr>
        <w:t xml:space="preserve"> </w:t>
      </w:r>
      <w:r>
        <w:t>workplace green behavior: The role of p</w:t>
      </w:r>
      <w:r>
        <w:t>sychological green climate and employee green values. Human Resource Management. 56(4), 613-627.</w:t>
      </w:r>
    </w:p>
    <w:p w:rsidR="000115C8" w:rsidRDefault="00E17A44">
      <w:pPr>
        <w:pStyle w:val="GvdeMetni"/>
        <w:spacing w:before="121"/>
      </w:pPr>
      <w:r>
        <w:t>Erbaşı,</w:t>
      </w:r>
      <w:r>
        <w:rPr>
          <w:spacing w:val="5"/>
        </w:rPr>
        <w:t xml:space="preserve"> </w:t>
      </w:r>
      <w:r>
        <w:t>A.</w:t>
      </w:r>
      <w:r>
        <w:rPr>
          <w:spacing w:val="7"/>
        </w:rPr>
        <w:t xml:space="preserve"> </w:t>
      </w:r>
      <w:r>
        <w:t>(2019b).</w:t>
      </w:r>
      <w:r>
        <w:rPr>
          <w:spacing w:val="7"/>
        </w:rPr>
        <w:t xml:space="preserve"> </w:t>
      </w:r>
      <w:r>
        <w:t>Yeşil</w:t>
      </w:r>
      <w:r>
        <w:rPr>
          <w:spacing w:val="8"/>
        </w:rPr>
        <w:t xml:space="preserve"> </w:t>
      </w:r>
      <w:r>
        <w:t>Örgütsel</w:t>
      </w:r>
      <w:r>
        <w:rPr>
          <w:spacing w:val="6"/>
        </w:rPr>
        <w:t xml:space="preserve"> </w:t>
      </w:r>
      <w:r>
        <w:t>Davranış</w:t>
      </w:r>
      <w:r>
        <w:rPr>
          <w:spacing w:val="7"/>
        </w:rPr>
        <w:t xml:space="preserve"> </w:t>
      </w:r>
      <w:r>
        <w:t>Ölçeği:</w:t>
      </w:r>
      <w:r>
        <w:rPr>
          <w:spacing w:val="8"/>
        </w:rPr>
        <w:t xml:space="preserve"> </w:t>
      </w:r>
      <w:r>
        <w:t>Bir</w:t>
      </w:r>
      <w:r>
        <w:rPr>
          <w:spacing w:val="8"/>
        </w:rPr>
        <w:t xml:space="preserve"> </w:t>
      </w:r>
      <w:r>
        <w:t>Ölçek</w:t>
      </w:r>
      <w:r>
        <w:rPr>
          <w:spacing w:val="7"/>
        </w:rPr>
        <w:t xml:space="preserve"> </w:t>
      </w:r>
      <w:r>
        <w:t>Geliştirme</w:t>
      </w:r>
      <w:r>
        <w:rPr>
          <w:spacing w:val="7"/>
        </w:rPr>
        <w:t xml:space="preserve"> </w:t>
      </w:r>
      <w:r>
        <w:t>Çalışması,</w:t>
      </w:r>
      <w:r>
        <w:rPr>
          <w:spacing w:val="8"/>
        </w:rPr>
        <w:t xml:space="preserve"> </w:t>
      </w:r>
      <w:r>
        <w:rPr>
          <w:spacing w:val="-2"/>
        </w:rPr>
        <w:t>Istanbul</w:t>
      </w:r>
    </w:p>
    <w:p w:rsidR="000115C8" w:rsidRDefault="00E17A44">
      <w:pPr>
        <w:pStyle w:val="GvdeMetni"/>
        <w:spacing w:before="41"/>
        <w:ind w:left="947"/>
      </w:pPr>
      <w:r>
        <w:t>Management</w:t>
      </w:r>
      <w:r>
        <w:rPr>
          <w:spacing w:val="-4"/>
        </w:rPr>
        <w:t xml:space="preserve"> </w:t>
      </w:r>
      <w:r>
        <w:t>Journal,</w:t>
      </w:r>
      <w:r>
        <w:rPr>
          <w:spacing w:val="-2"/>
        </w:rPr>
        <w:t xml:space="preserve"> </w:t>
      </w:r>
      <w:r>
        <w:t>86,</w:t>
      </w:r>
      <w:r>
        <w:rPr>
          <w:spacing w:val="-2"/>
        </w:rPr>
        <w:t xml:space="preserve"> </w:t>
      </w:r>
      <w:r>
        <w:t>1-</w:t>
      </w:r>
      <w:r>
        <w:rPr>
          <w:spacing w:val="-5"/>
        </w:rPr>
        <w:t>23.</w:t>
      </w:r>
    </w:p>
    <w:p w:rsidR="000115C8" w:rsidRDefault="00E17A44">
      <w:pPr>
        <w:pStyle w:val="GvdeMetni"/>
        <w:spacing w:before="162"/>
      </w:pPr>
      <w:r>
        <w:t>Gürbüz,</w:t>
      </w:r>
      <w:r>
        <w:rPr>
          <w:spacing w:val="64"/>
        </w:rPr>
        <w:t xml:space="preserve"> </w:t>
      </w:r>
      <w:r>
        <w:t>S.</w:t>
      </w:r>
      <w:r>
        <w:rPr>
          <w:spacing w:val="65"/>
        </w:rPr>
        <w:t xml:space="preserve"> </w:t>
      </w:r>
      <w:r>
        <w:t>ve</w:t>
      </w:r>
      <w:r>
        <w:rPr>
          <w:spacing w:val="65"/>
        </w:rPr>
        <w:t xml:space="preserve"> </w:t>
      </w:r>
      <w:r>
        <w:t>Şahin,</w:t>
      </w:r>
      <w:r>
        <w:rPr>
          <w:spacing w:val="64"/>
        </w:rPr>
        <w:t xml:space="preserve"> </w:t>
      </w:r>
      <w:r>
        <w:t>F.</w:t>
      </w:r>
      <w:r>
        <w:rPr>
          <w:spacing w:val="65"/>
        </w:rPr>
        <w:t xml:space="preserve"> </w:t>
      </w:r>
      <w:r>
        <w:t>(2014).</w:t>
      </w:r>
      <w:r>
        <w:rPr>
          <w:spacing w:val="63"/>
        </w:rPr>
        <w:t xml:space="preserve"> </w:t>
      </w:r>
      <w:r>
        <w:t>Sosyal</w:t>
      </w:r>
      <w:r>
        <w:rPr>
          <w:spacing w:val="65"/>
        </w:rPr>
        <w:t xml:space="preserve"> </w:t>
      </w:r>
      <w:r>
        <w:t>bilimlerde</w:t>
      </w:r>
      <w:r>
        <w:rPr>
          <w:spacing w:val="64"/>
        </w:rPr>
        <w:t xml:space="preserve"> </w:t>
      </w:r>
      <w:r>
        <w:t>araştırma</w:t>
      </w:r>
      <w:r>
        <w:rPr>
          <w:spacing w:val="65"/>
        </w:rPr>
        <w:t xml:space="preserve"> </w:t>
      </w:r>
      <w:r>
        <w:t>yöntemleri.</w:t>
      </w:r>
      <w:r>
        <w:rPr>
          <w:spacing w:val="-1"/>
        </w:rPr>
        <w:t xml:space="preserve"> </w:t>
      </w:r>
      <w:r>
        <w:t>Ankara:</w:t>
      </w:r>
      <w:r>
        <w:rPr>
          <w:spacing w:val="64"/>
        </w:rPr>
        <w:t xml:space="preserve"> </w:t>
      </w:r>
      <w:r>
        <w:rPr>
          <w:spacing w:val="-2"/>
        </w:rPr>
        <w:t>Seçkin</w:t>
      </w:r>
    </w:p>
    <w:p w:rsidR="000115C8" w:rsidRDefault="00E17A44">
      <w:pPr>
        <w:pStyle w:val="GvdeMetni"/>
        <w:spacing w:before="41"/>
        <w:ind w:left="947"/>
      </w:pPr>
      <w:r>
        <w:t>Yayıncılık,</w:t>
      </w:r>
      <w:r>
        <w:rPr>
          <w:spacing w:val="-4"/>
        </w:rPr>
        <w:t xml:space="preserve"> 271.</w:t>
      </w:r>
    </w:p>
    <w:p w:rsidR="000115C8" w:rsidRDefault="00E17A44">
      <w:pPr>
        <w:pStyle w:val="GvdeMetni"/>
        <w:spacing w:before="162"/>
      </w:pPr>
      <w:r>
        <w:t>İSO</w:t>
      </w:r>
      <w:r>
        <w:rPr>
          <w:spacing w:val="-3"/>
        </w:rPr>
        <w:t xml:space="preserve"> </w:t>
      </w:r>
      <w:r>
        <w:t>(2021).</w:t>
      </w:r>
      <w:r>
        <w:rPr>
          <w:spacing w:val="-4"/>
        </w:rPr>
        <w:t xml:space="preserve"> </w:t>
      </w:r>
      <w:r>
        <w:t>İstanbul</w:t>
      </w:r>
      <w:r>
        <w:rPr>
          <w:spacing w:val="-2"/>
        </w:rPr>
        <w:t xml:space="preserve"> </w:t>
      </w:r>
      <w:r>
        <w:t>Sanayi</w:t>
      </w:r>
      <w:r>
        <w:rPr>
          <w:spacing w:val="-2"/>
        </w:rPr>
        <w:t xml:space="preserve"> </w:t>
      </w:r>
      <w:r>
        <w:t>Odası</w:t>
      </w:r>
      <w:r>
        <w:rPr>
          <w:spacing w:val="-2"/>
        </w:rPr>
        <w:t xml:space="preserve"> </w:t>
      </w:r>
      <w:r>
        <w:t>Sürdürülebilirlik</w:t>
      </w:r>
      <w:r>
        <w:rPr>
          <w:spacing w:val="-2"/>
        </w:rPr>
        <w:t xml:space="preserve"> </w:t>
      </w:r>
      <w:r>
        <w:t>Raporu</w:t>
      </w:r>
      <w:r>
        <w:rPr>
          <w:spacing w:val="-2"/>
        </w:rPr>
        <w:t xml:space="preserve"> </w:t>
      </w:r>
      <w:r>
        <w:t>2021.</w:t>
      </w:r>
      <w:r>
        <w:rPr>
          <w:spacing w:val="-2"/>
        </w:rPr>
        <w:t xml:space="preserve"> w.w.w.iso.org.tr.</w:t>
      </w:r>
    </w:p>
    <w:p w:rsidR="000115C8" w:rsidRDefault="00E17A44">
      <w:pPr>
        <w:pStyle w:val="GvdeMetni"/>
        <w:spacing w:before="161" w:line="276" w:lineRule="auto"/>
        <w:ind w:left="947" w:right="394" w:hanging="710"/>
      </w:pPr>
      <w:r>
        <w:t xml:space="preserve">İstanbul Sanayi Odası (İSO). Türkiye’nin 500 Büyük Sanayi Kuruluşu, </w:t>
      </w:r>
      <w:hyperlink r:id="rId10">
        <w:r>
          <w:t>https://www.iso500.org.tr/500-buyuk-sanayi-kurulusu?yil=2020</w:t>
        </w:r>
      </w:hyperlink>
      <w:r>
        <w:t>. (Erişim tarihi: 20 Temmuz 2021).</w:t>
      </w:r>
    </w:p>
    <w:p w:rsidR="000115C8" w:rsidRDefault="00E17A44">
      <w:pPr>
        <w:pStyle w:val="GvdeMetni"/>
        <w:spacing w:before="119" w:line="276" w:lineRule="auto"/>
        <w:ind w:left="947" w:right="395" w:hanging="710"/>
      </w:pPr>
      <w:r>
        <w:t>Khan, N. U., Irshad, A. R.,</w:t>
      </w:r>
      <w:r>
        <w:rPr>
          <w:spacing w:val="40"/>
        </w:rPr>
        <w:t xml:space="preserve"> </w:t>
      </w:r>
      <w:r>
        <w:t>Ahmed, A. ve Khattak, A. (2021). Do organizational citizenship behavior for the enviro</w:t>
      </w:r>
      <w:r>
        <w:t>nment predict triple bottom line performance in manufacturing firms?. Business Process Management Journal. 27(4).</w:t>
      </w:r>
    </w:p>
    <w:p w:rsidR="000115C8" w:rsidRDefault="00E17A44">
      <w:pPr>
        <w:pStyle w:val="GvdeMetni"/>
        <w:spacing w:before="121" w:line="276" w:lineRule="auto"/>
        <w:ind w:left="947" w:right="395" w:hanging="710"/>
      </w:pPr>
      <w:r>
        <w:t>Kim, A., Kim, Y., Han, K., Jackson, S. E. ve Ployhart, R. E. (2017). Multilevel influences on voluntary workplace green behavior: Individual d</w:t>
      </w:r>
      <w:r>
        <w:t>ifferences, leader behavior, and coworker advocacy. Journal of Management. 43(5), 1335-1358.</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pStyle w:val="GvdeMetni"/>
        <w:spacing w:before="60" w:line="276" w:lineRule="auto"/>
        <w:ind w:left="947" w:right="396" w:hanging="710"/>
      </w:pPr>
      <w:r>
        <w:lastRenderedPageBreak/>
        <w:t>Kline, R. B. (2013). Exploratory and confirmatory factor analysis. Y. Petscher ve C. Schatsschneider, (Ed.), Applied Quantitative Analysis in the Social Sciences (171- 207). New York: Routledge.</w:t>
      </w:r>
    </w:p>
    <w:p w:rsidR="000115C8" w:rsidRDefault="00E17A44">
      <w:pPr>
        <w:pStyle w:val="GvdeMetni"/>
        <w:spacing w:line="276" w:lineRule="auto"/>
        <w:ind w:left="947" w:right="395" w:hanging="710"/>
      </w:pPr>
      <w:r>
        <w:t>Meyers, M. ve Rutjens, D. (2022). Applying a Positive (Organi</w:t>
      </w:r>
      <w:r>
        <w:t>zational) Psychology Lens to the</w:t>
      </w:r>
      <w:r>
        <w:rPr>
          <w:spacing w:val="40"/>
        </w:rPr>
        <w:t xml:space="preserve"> </w:t>
      </w:r>
      <w:r>
        <w:t>Study</w:t>
      </w:r>
      <w:r>
        <w:rPr>
          <w:spacing w:val="40"/>
        </w:rPr>
        <w:t xml:space="preserve"> </w:t>
      </w:r>
      <w:r>
        <w:t>of</w:t>
      </w:r>
      <w:r>
        <w:rPr>
          <w:spacing w:val="40"/>
        </w:rPr>
        <w:t xml:space="preserve"> </w:t>
      </w:r>
      <w:r>
        <w:t>Employee</w:t>
      </w:r>
      <w:r>
        <w:rPr>
          <w:spacing w:val="40"/>
        </w:rPr>
        <w:t xml:space="preserve"> </w:t>
      </w:r>
      <w:r>
        <w:t>Green</w:t>
      </w:r>
      <w:r>
        <w:rPr>
          <w:spacing w:val="40"/>
        </w:rPr>
        <w:t xml:space="preserve"> </w:t>
      </w:r>
      <w:r>
        <w:t>Behavior:</w:t>
      </w:r>
      <w:r>
        <w:rPr>
          <w:spacing w:val="40"/>
        </w:rPr>
        <w:t xml:space="preserve"> </w:t>
      </w:r>
      <w:r>
        <w:t>A</w:t>
      </w:r>
      <w:r>
        <w:rPr>
          <w:spacing w:val="40"/>
        </w:rPr>
        <w:t xml:space="preserve"> </w:t>
      </w:r>
      <w:r>
        <w:t>Systematic</w:t>
      </w:r>
      <w:r>
        <w:rPr>
          <w:spacing w:val="40"/>
        </w:rPr>
        <w:t xml:space="preserve"> </w:t>
      </w:r>
      <w:r>
        <w:t>Review</w:t>
      </w:r>
      <w:r>
        <w:rPr>
          <w:spacing w:val="40"/>
        </w:rPr>
        <w:t xml:space="preserve"> </w:t>
      </w:r>
      <w:r>
        <w:t>and</w:t>
      </w:r>
      <w:r>
        <w:rPr>
          <w:spacing w:val="40"/>
        </w:rPr>
        <w:t xml:space="preserve"> </w:t>
      </w:r>
      <w:r>
        <w:t>Research Agenda. Frontiers in Psychology. 1-13.</w:t>
      </w:r>
    </w:p>
    <w:p w:rsidR="000115C8" w:rsidRDefault="00E17A44">
      <w:pPr>
        <w:pStyle w:val="GvdeMetni"/>
        <w:spacing w:line="276" w:lineRule="auto"/>
        <w:ind w:left="947" w:right="396" w:hanging="710"/>
      </w:pPr>
      <w:r>
        <w:t>Ones,</w:t>
      </w:r>
      <w:r>
        <w:rPr>
          <w:spacing w:val="40"/>
        </w:rPr>
        <w:t xml:space="preserve"> </w:t>
      </w:r>
      <w:r>
        <w:t>D.S.</w:t>
      </w:r>
      <w:r>
        <w:rPr>
          <w:spacing w:val="40"/>
        </w:rPr>
        <w:t xml:space="preserve"> </w:t>
      </w:r>
      <w:r>
        <w:t>ve</w:t>
      </w:r>
      <w:r>
        <w:rPr>
          <w:spacing w:val="40"/>
        </w:rPr>
        <w:t xml:space="preserve"> </w:t>
      </w:r>
      <w:r>
        <w:t>Dilchert,</w:t>
      </w:r>
      <w:r>
        <w:rPr>
          <w:spacing w:val="40"/>
        </w:rPr>
        <w:t xml:space="preserve"> </w:t>
      </w:r>
      <w:r>
        <w:t>S.</w:t>
      </w:r>
      <w:r>
        <w:rPr>
          <w:spacing w:val="40"/>
        </w:rPr>
        <w:t xml:space="preserve"> </w:t>
      </w:r>
      <w:r>
        <w:t>(2012).</w:t>
      </w:r>
      <w:r>
        <w:rPr>
          <w:spacing w:val="40"/>
        </w:rPr>
        <w:t xml:space="preserve"> </w:t>
      </w:r>
      <w:r>
        <w:t>“Employee</w:t>
      </w:r>
      <w:r>
        <w:rPr>
          <w:spacing w:val="40"/>
        </w:rPr>
        <w:t xml:space="preserve"> </w:t>
      </w:r>
      <w:r>
        <w:t>green</w:t>
      </w:r>
      <w:r>
        <w:rPr>
          <w:spacing w:val="40"/>
        </w:rPr>
        <w:t xml:space="preserve"> </w:t>
      </w:r>
      <w:r>
        <w:t>behaviors”.</w:t>
      </w:r>
      <w:r>
        <w:rPr>
          <w:spacing w:val="-3"/>
        </w:rPr>
        <w:t xml:space="preserve"> </w:t>
      </w:r>
      <w:r>
        <w:t>Jackson,</w:t>
      </w:r>
      <w:r>
        <w:rPr>
          <w:spacing w:val="-2"/>
        </w:rPr>
        <w:t xml:space="preserve"> </w:t>
      </w:r>
      <w:r>
        <w:t>S.</w:t>
      </w:r>
      <w:r>
        <w:rPr>
          <w:spacing w:val="40"/>
        </w:rPr>
        <w:t xml:space="preserve"> </w:t>
      </w:r>
      <w:r>
        <w:t>E.,</w:t>
      </w:r>
      <w:r>
        <w:rPr>
          <w:spacing w:val="-1"/>
        </w:rPr>
        <w:t xml:space="preserve"> </w:t>
      </w:r>
      <w:r>
        <w:t>Ones,</w:t>
      </w:r>
      <w:r>
        <w:rPr>
          <w:spacing w:val="-3"/>
        </w:rPr>
        <w:t xml:space="preserve"> </w:t>
      </w:r>
      <w:r>
        <w:t>D. S.,</w:t>
      </w:r>
      <w:r>
        <w:rPr>
          <w:spacing w:val="-3"/>
        </w:rPr>
        <w:t xml:space="preserve"> </w:t>
      </w:r>
      <w:r>
        <w:t>Dilchert,</w:t>
      </w:r>
      <w:r>
        <w:rPr>
          <w:spacing w:val="-4"/>
        </w:rPr>
        <w:t xml:space="preserve"> </w:t>
      </w:r>
      <w:r>
        <w:t>S.</w:t>
      </w:r>
      <w:r>
        <w:rPr>
          <w:spacing w:val="-3"/>
        </w:rPr>
        <w:t xml:space="preserve"> </w:t>
      </w:r>
      <w:r>
        <w:t>ve Kraiger, K. (Eds.),</w:t>
      </w:r>
      <w:r>
        <w:rPr>
          <w:spacing w:val="-4"/>
        </w:rPr>
        <w:t xml:space="preserve"> </w:t>
      </w:r>
      <w:r>
        <w:t>Managing Human Resources for environmental sustainability içinde.</w:t>
      </w:r>
      <w:r>
        <w:rPr>
          <w:spacing w:val="40"/>
        </w:rPr>
        <w:t xml:space="preserve"> </w:t>
      </w:r>
      <w:r>
        <w:t>San Francisco: CA: Jossey-Bass/Wiley, 85-116.</w:t>
      </w:r>
    </w:p>
    <w:p w:rsidR="000115C8" w:rsidRDefault="00E17A44">
      <w:pPr>
        <w:pStyle w:val="GvdeMetni"/>
        <w:spacing w:line="276" w:lineRule="auto"/>
        <w:ind w:left="947" w:right="396" w:hanging="710"/>
      </w:pPr>
      <w:r>
        <w:t xml:space="preserve">Paillé, P. ve Mejía-Morelos, J. H. (2014). Antecedents of pro-environmental behaviours at work: The moderating influence </w:t>
      </w:r>
      <w:r>
        <w:t>of psychological contract breach. Journal of Environmental Psychology. 38, 124-131.</w:t>
      </w:r>
    </w:p>
    <w:p w:rsidR="000115C8" w:rsidRDefault="00E17A44">
      <w:pPr>
        <w:pStyle w:val="GvdeMetni"/>
        <w:spacing w:before="119" w:line="276" w:lineRule="auto"/>
        <w:ind w:left="947" w:right="395" w:hanging="710"/>
      </w:pPr>
      <w:r>
        <w:t>Paillé, P., Chen, Y., Boiral, O. ve Jin, J. (2014). The impact of human resource management on</w:t>
      </w:r>
      <w:r>
        <w:rPr>
          <w:spacing w:val="40"/>
        </w:rPr>
        <w:t xml:space="preserve"> </w:t>
      </w:r>
      <w:r>
        <w:t>environmental</w:t>
      </w:r>
      <w:r>
        <w:rPr>
          <w:spacing w:val="40"/>
        </w:rPr>
        <w:t xml:space="preserve"> </w:t>
      </w:r>
      <w:r>
        <w:t>performance:</w:t>
      </w:r>
      <w:r>
        <w:rPr>
          <w:spacing w:val="40"/>
        </w:rPr>
        <w:t xml:space="preserve"> </w:t>
      </w:r>
      <w:r>
        <w:t>An</w:t>
      </w:r>
      <w:r>
        <w:rPr>
          <w:spacing w:val="40"/>
        </w:rPr>
        <w:t xml:space="preserve"> </w:t>
      </w:r>
      <w:r>
        <w:t>employee-level</w:t>
      </w:r>
      <w:r>
        <w:rPr>
          <w:spacing w:val="40"/>
        </w:rPr>
        <w:t xml:space="preserve"> </w:t>
      </w:r>
      <w:r>
        <w:t>study.</w:t>
      </w:r>
      <w:r>
        <w:rPr>
          <w:spacing w:val="-2"/>
        </w:rPr>
        <w:t xml:space="preserve"> </w:t>
      </w:r>
      <w:r>
        <w:t>Journal</w:t>
      </w:r>
      <w:r>
        <w:rPr>
          <w:spacing w:val="40"/>
        </w:rPr>
        <w:t xml:space="preserve"> </w:t>
      </w:r>
      <w:r>
        <w:t>of</w:t>
      </w:r>
      <w:r>
        <w:rPr>
          <w:spacing w:val="40"/>
        </w:rPr>
        <w:t xml:space="preserve"> </w:t>
      </w:r>
      <w:r>
        <w:t>Business ethic</w:t>
      </w:r>
      <w:r>
        <w:t>s. 121(3), 451-466.</w:t>
      </w:r>
    </w:p>
    <w:p w:rsidR="000115C8" w:rsidRDefault="00E17A44">
      <w:pPr>
        <w:pStyle w:val="GvdeMetni"/>
        <w:spacing w:before="121" w:line="276" w:lineRule="auto"/>
        <w:ind w:left="947" w:right="395" w:hanging="710"/>
      </w:pPr>
      <w:r>
        <w:t>Podsakoff, P. M. ve Organ, D. W. (1986). Self-reports in organizational research: Problems and prospects, Journal of Management. 12(4), 531-544.</w:t>
      </w:r>
    </w:p>
    <w:p w:rsidR="000115C8" w:rsidRDefault="00E17A44">
      <w:pPr>
        <w:pStyle w:val="GvdeMetni"/>
        <w:spacing w:line="276" w:lineRule="auto"/>
        <w:ind w:left="947" w:right="395" w:hanging="710"/>
      </w:pPr>
      <w:r>
        <w:t>Ramus, C. A. ve Steger, U. (2000). The roles of supervisory support behaviors and environme</w:t>
      </w:r>
      <w:r>
        <w:t>ntal policy in employee “Ecoinitiatives” at leading-edge European companies. Academy of Management journal. 43(4), 605-626.</w:t>
      </w:r>
    </w:p>
    <w:p w:rsidR="000115C8" w:rsidRDefault="00E17A44">
      <w:pPr>
        <w:pStyle w:val="GvdeMetni"/>
        <w:spacing w:before="119" w:line="276" w:lineRule="auto"/>
        <w:ind w:left="947" w:right="395" w:hanging="710"/>
      </w:pPr>
      <w:r>
        <w:t>Robertson, J. L. ve Barling, J. (2013). Greening organizations through leaders’ influence on employees’ pro-environmental behaviors.</w:t>
      </w:r>
      <w:r>
        <w:t xml:space="preserve"> Journal of Organizational Behavior. 34(2), </w:t>
      </w:r>
      <w:r>
        <w:rPr>
          <w:spacing w:val="-2"/>
        </w:rPr>
        <w:t>176-194.</w:t>
      </w:r>
    </w:p>
    <w:p w:rsidR="000115C8" w:rsidRDefault="00E17A44">
      <w:pPr>
        <w:pStyle w:val="GvdeMetni"/>
        <w:spacing w:before="121" w:line="276" w:lineRule="auto"/>
        <w:ind w:left="947" w:right="396" w:hanging="710"/>
      </w:pPr>
      <w:r>
        <w:t>Süßbauer, E. ve Schäfer, M. (2018). Greening the workplace: conceptualising workplaces as settings for enabling sustainable consumption. International Journal of Innovation and Sustainable Development. 1</w:t>
      </w:r>
      <w:r>
        <w:t>2(3), 327-349.</w:t>
      </w:r>
    </w:p>
    <w:p w:rsidR="000115C8" w:rsidRDefault="00E17A44">
      <w:pPr>
        <w:pStyle w:val="GvdeMetni"/>
        <w:spacing w:line="276" w:lineRule="auto"/>
        <w:ind w:left="947" w:right="396" w:hanging="710"/>
      </w:pPr>
      <w:r>
        <w:t>Süßbauer, E. ve Schäfer, M. (2019). Corporate strategies for greening the workplace: findings from sustainability-oriented companies in Germany. Journal of Cleaner Production. 226, 564-577.</w:t>
      </w:r>
    </w:p>
    <w:p w:rsidR="000115C8" w:rsidRDefault="00E17A44">
      <w:pPr>
        <w:pStyle w:val="GvdeMetni"/>
        <w:spacing w:line="276" w:lineRule="auto"/>
        <w:ind w:left="947" w:right="395" w:hanging="710"/>
      </w:pPr>
      <w:r>
        <w:t>Syafri, W., Prabowo, H., Nur, S. A. ve Muafi, M. (2</w:t>
      </w:r>
      <w:r>
        <w:t>021). The Impact of Workplace Green Behavior and Green Innovation on Green Performance of SMEs: A Case Study in Indonesia. The Journal of Asian Finance, Economics and Business. 8(5), 365-374.</w:t>
      </w:r>
    </w:p>
    <w:p w:rsidR="000115C8" w:rsidRDefault="000115C8">
      <w:pPr>
        <w:spacing w:line="276" w:lineRule="auto"/>
        <w:sectPr w:rsidR="000115C8">
          <w:pgSz w:w="11910" w:h="16840"/>
          <w:pgMar w:top="1340" w:right="1020" w:bottom="280" w:left="1180" w:header="708" w:footer="708" w:gutter="0"/>
          <w:cols w:space="708"/>
        </w:sectPr>
      </w:pPr>
    </w:p>
    <w:p w:rsidR="000115C8" w:rsidRDefault="00E17A44">
      <w:pPr>
        <w:spacing w:before="80"/>
        <w:ind w:left="238"/>
        <w:rPr>
          <w:b/>
        </w:rPr>
      </w:pPr>
      <w:r>
        <w:rPr>
          <w:b/>
        </w:rPr>
        <w:lastRenderedPageBreak/>
        <w:t>Ek</w:t>
      </w:r>
      <w:r>
        <w:rPr>
          <w:b/>
          <w:spacing w:val="-9"/>
        </w:rPr>
        <w:t xml:space="preserve"> </w:t>
      </w:r>
      <w:r>
        <w:rPr>
          <w:b/>
        </w:rPr>
        <w:t>1.</w:t>
      </w:r>
      <w:r>
        <w:rPr>
          <w:b/>
          <w:spacing w:val="-8"/>
        </w:rPr>
        <w:t xml:space="preserve"> </w:t>
      </w:r>
      <w:r>
        <w:rPr>
          <w:b/>
        </w:rPr>
        <w:t>Algılanan</w:t>
      </w:r>
      <w:r>
        <w:rPr>
          <w:b/>
          <w:spacing w:val="-8"/>
        </w:rPr>
        <w:t xml:space="preserve"> </w:t>
      </w:r>
      <w:r>
        <w:rPr>
          <w:b/>
        </w:rPr>
        <w:t>Yeşil</w:t>
      </w:r>
      <w:r>
        <w:rPr>
          <w:b/>
          <w:spacing w:val="-8"/>
        </w:rPr>
        <w:t xml:space="preserve"> </w:t>
      </w:r>
      <w:r>
        <w:rPr>
          <w:b/>
        </w:rPr>
        <w:t>Örgütsel</w:t>
      </w:r>
      <w:r>
        <w:rPr>
          <w:b/>
          <w:spacing w:val="-8"/>
        </w:rPr>
        <w:t xml:space="preserve"> </w:t>
      </w:r>
      <w:r>
        <w:rPr>
          <w:b/>
        </w:rPr>
        <w:t>Davranış</w:t>
      </w:r>
      <w:r>
        <w:rPr>
          <w:b/>
          <w:spacing w:val="-9"/>
        </w:rPr>
        <w:t xml:space="preserve"> </w:t>
      </w:r>
      <w:r>
        <w:rPr>
          <w:b/>
        </w:rPr>
        <w:t>Ölçeği</w:t>
      </w:r>
      <w:r>
        <w:rPr>
          <w:b/>
          <w:spacing w:val="-9"/>
        </w:rPr>
        <w:t xml:space="preserve"> </w:t>
      </w:r>
      <w:r>
        <w:rPr>
          <w:b/>
        </w:rPr>
        <w:t>Uyg</w:t>
      </w:r>
      <w:r>
        <w:rPr>
          <w:b/>
        </w:rPr>
        <w:t>ulamaya</w:t>
      </w:r>
      <w:r>
        <w:rPr>
          <w:b/>
          <w:spacing w:val="-10"/>
        </w:rPr>
        <w:t xml:space="preserve"> </w:t>
      </w:r>
      <w:r>
        <w:rPr>
          <w:b/>
        </w:rPr>
        <w:t>Hazır</w:t>
      </w:r>
      <w:r>
        <w:rPr>
          <w:b/>
          <w:spacing w:val="-9"/>
        </w:rPr>
        <w:t xml:space="preserve"> </w:t>
      </w:r>
      <w:r>
        <w:rPr>
          <w:b/>
          <w:spacing w:val="-4"/>
        </w:rPr>
        <w:t>Hali</w:t>
      </w:r>
    </w:p>
    <w:p w:rsidR="000115C8" w:rsidRDefault="000115C8">
      <w:pPr>
        <w:pStyle w:val="GvdeMetni"/>
        <w:spacing w:before="88"/>
        <w:ind w:left="0"/>
        <w:jc w:val="left"/>
        <w:rPr>
          <w:b/>
          <w:sz w:val="20"/>
        </w:rPr>
      </w:pPr>
    </w:p>
    <w:tbl>
      <w:tblPr>
        <w:tblStyle w:val="TableNormal"/>
        <w:tblW w:w="0" w:type="auto"/>
        <w:tblInd w:w="137" w:type="dxa"/>
        <w:tblLayout w:type="fixed"/>
        <w:tblLook w:val="01E0" w:firstRow="1" w:lastRow="1" w:firstColumn="1" w:lastColumn="1" w:noHBand="0" w:noVBand="0"/>
      </w:tblPr>
      <w:tblGrid>
        <w:gridCol w:w="817"/>
        <w:gridCol w:w="5569"/>
        <w:gridCol w:w="856"/>
        <w:gridCol w:w="454"/>
        <w:gridCol w:w="485"/>
        <w:gridCol w:w="558"/>
        <w:gridCol w:w="726"/>
      </w:tblGrid>
      <w:tr w:rsidR="000115C8">
        <w:trPr>
          <w:trHeight w:val="1600"/>
        </w:trPr>
        <w:tc>
          <w:tcPr>
            <w:tcW w:w="817" w:type="dxa"/>
            <w:tcBorders>
              <w:top w:val="single" w:sz="8" w:space="0" w:color="000000"/>
              <w:bottom w:val="single" w:sz="8" w:space="0" w:color="000000"/>
            </w:tcBorders>
          </w:tcPr>
          <w:p w:rsidR="000115C8" w:rsidRDefault="000115C8">
            <w:pPr>
              <w:pStyle w:val="TableParagraph"/>
              <w:rPr>
                <w:b/>
                <w:sz w:val="20"/>
              </w:rPr>
            </w:pPr>
          </w:p>
          <w:p w:rsidR="000115C8" w:rsidRDefault="000115C8">
            <w:pPr>
              <w:pStyle w:val="TableParagraph"/>
              <w:spacing w:before="226"/>
              <w:rPr>
                <w:b/>
                <w:sz w:val="20"/>
              </w:rPr>
            </w:pPr>
          </w:p>
          <w:p w:rsidR="000115C8" w:rsidRDefault="00E17A44">
            <w:pPr>
              <w:pStyle w:val="TableParagraph"/>
              <w:ind w:left="108"/>
              <w:rPr>
                <w:b/>
                <w:sz w:val="20"/>
              </w:rPr>
            </w:pPr>
            <w:r>
              <w:rPr>
                <w:b/>
                <w:spacing w:val="-2"/>
                <w:sz w:val="20"/>
              </w:rPr>
              <w:t>Madde</w:t>
            </w:r>
          </w:p>
        </w:tc>
        <w:tc>
          <w:tcPr>
            <w:tcW w:w="5569" w:type="dxa"/>
            <w:tcBorders>
              <w:top w:val="single" w:sz="8" w:space="0" w:color="000000"/>
              <w:bottom w:val="single" w:sz="8" w:space="0" w:color="000000"/>
            </w:tcBorders>
          </w:tcPr>
          <w:p w:rsidR="000115C8" w:rsidRDefault="000115C8">
            <w:pPr>
              <w:pStyle w:val="TableParagraph"/>
              <w:rPr>
                <w:b/>
                <w:sz w:val="20"/>
              </w:rPr>
            </w:pPr>
          </w:p>
          <w:p w:rsidR="000115C8" w:rsidRDefault="000115C8">
            <w:pPr>
              <w:pStyle w:val="TableParagraph"/>
              <w:spacing w:before="226"/>
              <w:rPr>
                <w:b/>
                <w:sz w:val="20"/>
              </w:rPr>
            </w:pPr>
          </w:p>
          <w:p w:rsidR="000115C8" w:rsidRDefault="00E17A44">
            <w:pPr>
              <w:pStyle w:val="TableParagraph"/>
              <w:ind w:left="108"/>
              <w:rPr>
                <w:b/>
                <w:sz w:val="20"/>
              </w:rPr>
            </w:pPr>
            <w:r>
              <w:rPr>
                <w:b/>
                <w:spacing w:val="-2"/>
                <w:sz w:val="20"/>
              </w:rPr>
              <w:t>İfade</w:t>
            </w:r>
          </w:p>
        </w:tc>
        <w:tc>
          <w:tcPr>
            <w:tcW w:w="856" w:type="dxa"/>
            <w:tcBorders>
              <w:top w:val="single" w:sz="8" w:space="0" w:color="000000"/>
              <w:bottom w:val="single" w:sz="8" w:space="0" w:color="000000"/>
            </w:tcBorders>
            <w:textDirection w:val="btLr"/>
          </w:tcPr>
          <w:p w:rsidR="000115C8" w:rsidRDefault="000115C8">
            <w:pPr>
              <w:pStyle w:val="TableParagraph"/>
              <w:spacing w:before="46"/>
              <w:rPr>
                <w:b/>
                <w:sz w:val="20"/>
              </w:rPr>
            </w:pPr>
          </w:p>
          <w:p w:rsidR="000115C8" w:rsidRDefault="00E17A44">
            <w:pPr>
              <w:pStyle w:val="TableParagraph"/>
              <w:spacing w:before="1"/>
              <w:ind w:right="1"/>
              <w:jc w:val="center"/>
              <w:rPr>
                <w:b/>
                <w:sz w:val="20"/>
              </w:rPr>
            </w:pPr>
            <w:r>
              <w:rPr>
                <w:b/>
                <w:spacing w:val="-2"/>
                <w:sz w:val="20"/>
              </w:rPr>
              <w:t>Kesinlikle</w:t>
            </w:r>
          </w:p>
          <w:p w:rsidR="000115C8" w:rsidRDefault="00E17A44">
            <w:pPr>
              <w:pStyle w:val="TableParagraph"/>
              <w:spacing w:before="6"/>
              <w:ind w:left="1" w:right="1"/>
              <w:jc w:val="center"/>
              <w:rPr>
                <w:b/>
                <w:sz w:val="20"/>
              </w:rPr>
            </w:pPr>
            <w:r>
              <w:rPr>
                <w:b/>
                <w:spacing w:val="-2"/>
                <w:sz w:val="20"/>
              </w:rPr>
              <w:t>katılmıyorum</w:t>
            </w:r>
          </w:p>
        </w:tc>
        <w:tc>
          <w:tcPr>
            <w:tcW w:w="454" w:type="dxa"/>
            <w:tcBorders>
              <w:top w:val="single" w:sz="8" w:space="0" w:color="000000"/>
              <w:bottom w:val="single" w:sz="8" w:space="0" w:color="000000"/>
            </w:tcBorders>
            <w:textDirection w:val="btLr"/>
          </w:tcPr>
          <w:p w:rsidR="000115C8" w:rsidRDefault="00E17A44">
            <w:pPr>
              <w:pStyle w:val="TableParagraph"/>
              <w:spacing w:before="127"/>
              <w:ind w:left="188"/>
              <w:rPr>
                <w:b/>
                <w:sz w:val="20"/>
              </w:rPr>
            </w:pPr>
            <w:r>
              <w:rPr>
                <w:b/>
                <w:spacing w:val="-2"/>
                <w:sz w:val="20"/>
              </w:rPr>
              <w:t>Katılmıyorum</w:t>
            </w:r>
          </w:p>
        </w:tc>
        <w:tc>
          <w:tcPr>
            <w:tcW w:w="485" w:type="dxa"/>
            <w:tcBorders>
              <w:top w:val="single" w:sz="8" w:space="0" w:color="000000"/>
              <w:bottom w:val="single" w:sz="8" w:space="0" w:color="000000"/>
            </w:tcBorders>
            <w:textDirection w:val="btLr"/>
          </w:tcPr>
          <w:p w:rsidR="000115C8" w:rsidRDefault="00E17A44">
            <w:pPr>
              <w:pStyle w:val="TableParagraph"/>
              <w:spacing w:before="86"/>
              <w:ind w:left="310"/>
              <w:rPr>
                <w:b/>
                <w:sz w:val="20"/>
              </w:rPr>
            </w:pPr>
            <w:r>
              <w:rPr>
                <w:b/>
                <w:spacing w:val="-2"/>
                <w:sz w:val="20"/>
              </w:rPr>
              <w:t>Kararsızım</w:t>
            </w:r>
          </w:p>
        </w:tc>
        <w:tc>
          <w:tcPr>
            <w:tcW w:w="558" w:type="dxa"/>
            <w:tcBorders>
              <w:top w:val="single" w:sz="8" w:space="0" w:color="000000"/>
              <w:bottom w:val="single" w:sz="8" w:space="0" w:color="000000"/>
            </w:tcBorders>
            <w:textDirection w:val="btLr"/>
          </w:tcPr>
          <w:p w:rsidR="000115C8" w:rsidRDefault="00E17A44">
            <w:pPr>
              <w:pStyle w:val="TableParagraph"/>
              <w:spacing w:before="159"/>
              <w:ind w:left="270"/>
              <w:rPr>
                <w:b/>
                <w:sz w:val="20"/>
              </w:rPr>
            </w:pPr>
            <w:r>
              <w:rPr>
                <w:b/>
                <w:spacing w:val="-2"/>
                <w:sz w:val="20"/>
              </w:rPr>
              <w:t>Katılıyorum</w:t>
            </w:r>
          </w:p>
        </w:tc>
        <w:tc>
          <w:tcPr>
            <w:tcW w:w="726" w:type="dxa"/>
            <w:tcBorders>
              <w:top w:val="single" w:sz="8" w:space="0" w:color="000000"/>
              <w:bottom w:val="single" w:sz="8" w:space="0" w:color="000000"/>
            </w:tcBorders>
            <w:textDirection w:val="btLr"/>
          </w:tcPr>
          <w:p w:rsidR="000115C8" w:rsidRDefault="00E17A44">
            <w:pPr>
              <w:pStyle w:val="TableParagraph"/>
              <w:spacing w:before="159"/>
              <w:ind w:left="371"/>
              <w:rPr>
                <w:b/>
                <w:sz w:val="20"/>
              </w:rPr>
            </w:pPr>
            <w:r>
              <w:rPr>
                <w:b/>
                <w:spacing w:val="-2"/>
                <w:sz w:val="20"/>
              </w:rPr>
              <w:t>Kesinlikle</w:t>
            </w:r>
          </w:p>
          <w:p w:rsidR="000115C8" w:rsidRDefault="00E17A44">
            <w:pPr>
              <w:pStyle w:val="TableParagraph"/>
              <w:spacing w:before="7"/>
              <w:ind w:left="293"/>
              <w:rPr>
                <w:b/>
                <w:sz w:val="20"/>
              </w:rPr>
            </w:pPr>
            <w:r>
              <w:rPr>
                <w:b/>
                <w:spacing w:val="-2"/>
                <w:sz w:val="20"/>
              </w:rPr>
              <w:t>katılıyorum</w:t>
            </w:r>
          </w:p>
        </w:tc>
      </w:tr>
      <w:tr w:rsidR="000115C8">
        <w:trPr>
          <w:trHeight w:val="585"/>
        </w:trPr>
        <w:tc>
          <w:tcPr>
            <w:tcW w:w="817" w:type="dxa"/>
            <w:tcBorders>
              <w:top w:val="single" w:sz="8" w:space="0" w:color="000000"/>
            </w:tcBorders>
          </w:tcPr>
          <w:p w:rsidR="000115C8" w:rsidRDefault="00E17A44">
            <w:pPr>
              <w:pStyle w:val="TableParagraph"/>
              <w:spacing w:before="61"/>
              <w:ind w:left="108"/>
              <w:rPr>
                <w:b/>
                <w:sz w:val="20"/>
              </w:rPr>
            </w:pPr>
            <w:r>
              <w:rPr>
                <w:b/>
                <w:spacing w:val="-10"/>
                <w:sz w:val="20"/>
              </w:rPr>
              <w:t>1</w:t>
            </w:r>
          </w:p>
        </w:tc>
        <w:tc>
          <w:tcPr>
            <w:tcW w:w="5569" w:type="dxa"/>
            <w:tcBorders>
              <w:top w:val="single" w:sz="8" w:space="0" w:color="000000"/>
            </w:tcBorders>
          </w:tcPr>
          <w:p w:rsidR="000115C8" w:rsidRDefault="00E17A44">
            <w:pPr>
              <w:pStyle w:val="TableParagraph"/>
              <w:spacing w:before="61"/>
              <w:ind w:left="108" w:right="339"/>
              <w:rPr>
                <w:sz w:val="20"/>
              </w:rPr>
            </w:pPr>
            <w:r>
              <w:rPr>
                <w:sz w:val="20"/>
              </w:rPr>
              <w:t>Firmamızda,</w:t>
            </w:r>
            <w:r>
              <w:rPr>
                <w:spacing w:val="-7"/>
                <w:sz w:val="20"/>
              </w:rPr>
              <w:t xml:space="preserve"> </w:t>
            </w:r>
            <w:r>
              <w:rPr>
                <w:sz w:val="20"/>
              </w:rPr>
              <w:t>çalışanlarımız</w:t>
            </w:r>
            <w:r>
              <w:rPr>
                <w:spacing w:val="-7"/>
                <w:sz w:val="20"/>
              </w:rPr>
              <w:t xml:space="preserve"> </w:t>
            </w:r>
            <w:r>
              <w:rPr>
                <w:sz w:val="20"/>
              </w:rPr>
              <w:t>çevreyi</w:t>
            </w:r>
            <w:r>
              <w:rPr>
                <w:spacing w:val="-8"/>
                <w:sz w:val="20"/>
              </w:rPr>
              <w:t xml:space="preserve"> </w:t>
            </w:r>
            <w:r>
              <w:rPr>
                <w:sz w:val="20"/>
              </w:rPr>
              <w:t>etkileyebilecek</w:t>
            </w:r>
            <w:r>
              <w:rPr>
                <w:spacing w:val="-8"/>
                <w:sz w:val="20"/>
              </w:rPr>
              <w:t xml:space="preserve"> </w:t>
            </w:r>
            <w:r>
              <w:rPr>
                <w:sz w:val="20"/>
              </w:rPr>
              <w:t>bir</w:t>
            </w:r>
            <w:r>
              <w:rPr>
                <w:spacing w:val="-7"/>
                <w:sz w:val="20"/>
              </w:rPr>
              <w:t xml:space="preserve"> </w:t>
            </w:r>
            <w:r>
              <w:rPr>
                <w:sz w:val="20"/>
              </w:rPr>
              <w:t>şey yapmadan önce eylemlerinin sonuçlarını ölçüp tartar.</w:t>
            </w:r>
          </w:p>
        </w:tc>
        <w:tc>
          <w:tcPr>
            <w:tcW w:w="856" w:type="dxa"/>
            <w:tcBorders>
              <w:top w:val="single" w:sz="8" w:space="0" w:color="000000"/>
            </w:tcBorders>
          </w:tcPr>
          <w:p w:rsidR="000115C8" w:rsidRDefault="00E17A44">
            <w:pPr>
              <w:pStyle w:val="TableParagraph"/>
              <w:spacing w:before="61"/>
              <w:ind w:left="60"/>
              <w:jc w:val="center"/>
              <w:rPr>
                <w:sz w:val="20"/>
              </w:rPr>
            </w:pPr>
            <w:r>
              <w:rPr>
                <w:spacing w:val="-10"/>
                <w:sz w:val="20"/>
              </w:rPr>
              <w:t>1</w:t>
            </w:r>
          </w:p>
        </w:tc>
        <w:tc>
          <w:tcPr>
            <w:tcW w:w="454" w:type="dxa"/>
            <w:tcBorders>
              <w:top w:val="single" w:sz="8" w:space="0" w:color="000000"/>
            </w:tcBorders>
          </w:tcPr>
          <w:p w:rsidR="000115C8" w:rsidRDefault="00E17A44">
            <w:pPr>
              <w:pStyle w:val="TableParagraph"/>
              <w:spacing w:before="61"/>
              <w:ind w:left="112"/>
              <w:rPr>
                <w:sz w:val="20"/>
              </w:rPr>
            </w:pPr>
            <w:r>
              <w:rPr>
                <w:spacing w:val="-10"/>
                <w:sz w:val="20"/>
              </w:rPr>
              <w:t>2</w:t>
            </w:r>
          </w:p>
        </w:tc>
        <w:tc>
          <w:tcPr>
            <w:tcW w:w="485" w:type="dxa"/>
            <w:tcBorders>
              <w:top w:val="single" w:sz="8" w:space="0" w:color="000000"/>
            </w:tcBorders>
          </w:tcPr>
          <w:p w:rsidR="000115C8" w:rsidRDefault="00E17A44">
            <w:pPr>
              <w:pStyle w:val="TableParagraph"/>
              <w:spacing w:before="61"/>
              <w:ind w:left="144"/>
              <w:rPr>
                <w:sz w:val="20"/>
              </w:rPr>
            </w:pPr>
            <w:r>
              <w:rPr>
                <w:spacing w:val="-10"/>
                <w:sz w:val="20"/>
              </w:rPr>
              <w:t>3</w:t>
            </w:r>
          </w:p>
        </w:tc>
        <w:tc>
          <w:tcPr>
            <w:tcW w:w="558" w:type="dxa"/>
            <w:tcBorders>
              <w:top w:val="single" w:sz="8" w:space="0" w:color="000000"/>
            </w:tcBorders>
          </w:tcPr>
          <w:p w:rsidR="000115C8" w:rsidRDefault="00E17A44">
            <w:pPr>
              <w:pStyle w:val="TableParagraph"/>
              <w:spacing w:before="61"/>
              <w:ind w:left="3" w:right="23"/>
              <w:jc w:val="center"/>
              <w:rPr>
                <w:sz w:val="20"/>
              </w:rPr>
            </w:pPr>
            <w:r>
              <w:rPr>
                <w:spacing w:val="-10"/>
                <w:sz w:val="20"/>
              </w:rPr>
              <w:t>4</w:t>
            </w:r>
          </w:p>
        </w:tc>
        <w:tc>
          <w:tcPr>
            <w:tcW w:w="726" w:type="dxa"/>
            <w:tcBorders>
              <w:top w:val="single" w:sz="8" w:space="0" w:color="000000"/>
            </w:tcBorders>
          </w:tcPr>
          <w:p w:rsidR="000115C8" w:rsidRDefault="00E17A44">
            <w:pPr>
              <w:pStyle w:val="TableParagraph"/>
              <w:spacing w:before="61"/>
              <w:ind w:left="4" w:right="14"/>
              <w:jc w:val="center"/>
              <w:rPr>
                <w:sz w:val="20"/>
              </w:rPr>
            </w:pPr>
            <w:r>
              <w:rPr>
                <w:spacing w:val="-10"/>
                <w:sz w:val="20"/>
              </w:rPr>
              <w:t>5</w:t>
            </w:r>
          </w:p>
        </w:tc>
      </w:tr>
      <w:tr w:rsidR="000115C8">
        <w:trPr>
          <w:trHeight w:val="579"/>
        </w:trPr>
        <w:tc>
          <w:tcPr>
            <w:tcW w:w="817" w:type="dxa"/>
          </w:tcPr>
          <w:p w:rsidR="000115C8" w:rsidRDefault="00E17A44">
            <w:pPr>
              <w:pStyle w:val="TableParagraph"/>
              <w:spacing w:before="55"/>
              <w:ind w:left="108"/>
              <w:rPr>
                <w:b/>
                <w:sz w:val="20"/>
              </w:rPr>
            </w:pPr>
            <w:r>
              <w:rPr>
                <w:b/>
                <w:spacing w:val="-10"/>
                <w:sz w:val="20"/>
              </w:rPr>
              <w:t>2</w:t>
            </w:r>
          </w:p>
        </w:tc>
        <w:tc>
          <w:tcPr>
            <w:tcW w:w="5569" w:type="dxa"/>
          </w:tcPr>
          <w:p w:rsidR="000115C8" w:rsidRDefault="00E17A44">
            <w:pPr>
              <w:pStyle w:val="TableParagraph"/>
              <w:spacing w:before="55"/>
              <w:ind w:left="108"/>
              <w:rPr>
                <w:sz w:val="20"/>
              </w:rPr>
            </w:pPr>
            <w:r>
              <w:rPr>
                <w:sz w:val="20"/>
              </w:rPr>
              <w:t>Firmamızda,</w:t>
            </w:r>
            <w:r>
              <w:rPr>
                <w:spacing w:val="-7"/>
                <w:sz w:val="20"/>
              </w:rPr>
              <w:t xml:space="preserve"> </w:t>
            </w:r>
            <w:r>
              <w:rPr>
                <w:sz w:val="20"/>
              </w:rPr>
              <w:t>çalışanlarımız</w:t>
            </w:r>
            <w:r>
              <w:rPr>
                <w:spacing w:val="-6"/>
                <w:sz w:val="20"/>
              </w:rPr>
              <w:t xml:space="preserve"> </w:t>
            </w:r>
            <w:r>
              <w:rPr>
                <w:sz w:val="20"/>
              </w:rPr>
              <w:t>günlük</w:t>
            </w:r>
            <w:r>
              <w:rPr>
                <w:spacing w:val="-7"/>
                <w:sz w:val="20"/>
              </w:rPr>
              <w:t xml:space="preserve"> </w:t>
            </w:r>
            <w:r>
              <w:rPr>
                <w:sz w:val="20"/>
              </w:rPr>
              <w:t>iş</w:t>
            </w:r>
            <w:r>
              <w:rPr>
                <w:spacing w:val="-6"/>
                <w:sz w:val="20"/>
              </w:rPr>
              <w:t xml:space="preserve"> </w:t>
            </w:r>
            <w:r>
              <w:rPr>
                <w:sz w:val="20"/>
              </w:rPr>
              <w:t>aktivitelerinde</w:t>
            </w:r>
            <w:r>
              <w:rPr>
                <w:spacing w:val="-6"/>
                <w:sz w:val="20"/>
              </w:rPr>
              <w:t xml:space="preserve"> </w:t>
            </w:r>
            <w:r>
              <w:rPr>
                <w:spacing w:val="-2"/>
                <w:sz w:val="20"/>
              </w:rPr>
              <w:t>gönüllü</w:t>
            </w:r>
          </w:p>
          <w:p w:rsidR="000115C8" w:rsidRDefault="00E17A44">
            <w:pPr>
              <w:pStyle w:val="TableParagraph"/>
              <w:spacing w:before="1"/>
              <w:ind w:left="108"/>
              <w:rPr>
                <w:sz w:val="20"/>
              </w:rPr>
            </w:pPr>
            <w:r>
              <w:rPr>
                <w:sz w:val="20"/>
              </w:rPr>
              <w:t>olarak</w:t>
            </w:r>
            <w:r>
              <w:rPr>
                <w:spacing w:val="-4"/>
                <w:sz w:val="20"/>
              </w:rPr>
              <w:t xml:space="preserve"> </w:t>
            </w:r>
            <w:r>
              <w:rPr>
                <w:sz w:val="20"/>
              </w:rPr>
              <w:t>çevresel</w:t>
            </w:r>
            <w:r>
              <w:rPr>
                <w:spacing w:val="-6"/>
                <w:sz w:val="20"/>
              </w:rPr>
              <w:t xml:space="preserve"> </w:t>
            </w:r>
            <w:r>
              <w:rPr>
                <w:sz w:val="20"/>
              </w:rPr>
              <w:t>eylemler</w:t>
            </w:r>
            <w:r>
              <w:rPr>
                <w:spacing w:val="-5"/>
                <w:sz w:val="20"/>
              </w:rPr>
              <w:t xml:space="preserve"> </w:t>
            </w:r>
            <w:r>
              <w:rPr>
                <w:sz w:val="20"/>
              </w:rPr>
              <w:t>ve</w:t>
            </w:r>
            <w:r>
              <w:rPr>
                <w:spacing w:val="-5"/>
                <w:sz w:val="20"/>
              </w:rPr>
              <w:t xml:space="preserve"> </w:t>
            </w:r>
            <w:r>
              <w:rPr>
                <w:sz w:val="20"/>
              </w:rPr>
              <w:t>girişimler</w:t>
            </w:r>
            <w:r>
              <w:rPr>
                <w:spacing w:val="-4"/>
                <w:sz w:val="20"/>
              </w:rPr>
              <w:t xml:space="preserve"> </w:t>
            </w:r>
            <w:r>
              <w:rPr>
                <w:spacing w:val="-2"/>
                <w:sz w:val="20"/>
              </w:rPr>
              <w:t>gerçekleştirir.</w:t>
            </w:r>
          </w:p>
        </w:tc>
        <w:tc>
          <w:tcPr>
            <w:tcW w:w="856" w:type="dxa"/>
          </w:tcPr>
          <w:p w:rsidR="000115C8" w:rsidRDefault="00E17A44">
            <w:pPr>
              <w:pStyle w:val="TableParagraph"/>
              <w:spacing w:before="55"/>
              <w:ind w:left="60"/>
              <w:jc w:val="center"/>
              <w:rPr>
                <w:sz w:val="20"/>
              </w:rPr>
            </w:pPr>
            <w:r>
              <w:rPr>
                <w:spacing w:val="-10"/>
                <w:sz w:val="20"/>
              </w:rPr>
              <w:t>1</w:t>
            </w:r>
          </w:p>
        </w:tc>
        <w:tc>
          <w:tcPr>
            <w:tcW w:w="454" w:type="dxa"/>
          </w:tcPr>
          <w:p w:rsidR="000115C8" w:rsidRDefault="00E17A44">
            <w:pPr>
              <w:pStyle w:val="TableParagraph"/>
              <w:spacing w:before="55"/>
              <w:ind w:left="112"/>
              <w:rPr>
                <w:sz w:val="20"/>
              </w:rPr>
            </w:pPr>
            <w:r>
              <w:rPr>
                <w:spacing w:val="-10"/>
                <w:sz w:val="20"/>
              </w:rPr>
              <w:t>2</w:t>
            </w:r>
          </w:p>
        </w:tc>
        <w:tc>
          <w:tcPr>
            <w:tcW w:w="485" w:type="dxa"/>
          </w:tcPr>
          <w:p w:rsidR="000115C8" w:rsidRDefault="00E17A44">
            <w:pPr>
              <w:pStyle w:val="TableParagraph"/>
              <w:spacing w:before="55"/>
              <w:ind w:left="144"/>
              <w:rPr>
                <w:sz w:val="20"/>
              </w:rPr>
            </w:pPr>
            <w:r>
              <w:rPr>
                <w:spacing w:val="-10"/>
                <w:sz w:val="20"/>
              </w:rPr>
              <w:t>3</w:t>
            </w:r>
          </w:p>
        </w:tc>
        <w:tc>
          <w:tcPr>
            <w:tcW w:w="558" w:type="dxa"/>
          </w:tcPr>
          <w:p w:rsidR="000115C8" w:rsidRDefault="00E17A44">
            <w:pPr>
              <w:pStyle w:val="TableParagraph"/>
              <w:spacing w:before="55"/>
              <w:ind w:left="3" w:right="23"/>
              <w:jc w:val="center"/>
              <w:rPr>
                <w:sz w:val="20"/>
              </w:rPr>
            </w:pPr>
            <w:r>
              <w:rPr>
                <w:spacing w:val="-10"/>
                <w:sz w:val="20"/>
              </w:rPr>
              <w:t>4</w:t>
            </w:r>
          </w:p>
        </w:tc>
        <w:tc>
          <w:tcPr>
            <w:tcW w:w="726" w:type="dxa"/>
          </w:tcPr>
          <w:p w:rsidR="000115C8" w:rsidRDefault="00E17A44">
            <w:pPr>
              <w:pStyle w:val="TableParagraph"/>
              <w:spacing w:before="55"/>
              <w:ind w:left="4" w:right="14"/>
              <w:jc w:val="center"/>
              <w:rPr>
                <w:sz w:val="20"/>
              </w:rPr>
            </w:pPr>
            <w:r>
              <w:rPr>
                <w:spacing w:val="-10"/>
                <w:sz w:val="20"/>
              </w:rPr>
              <w:t>5</w:t>
            </w:r>
          </w:p>
        </w:tc>
      </w:tr>
      <w:tr w:rsidR="000115C8">
        <w:trPr>
          <w:trHeight w:val="810"/>
        </w:trPr>
        <w:tc>
          <w:tcPr>
            <w:tcW w:w="817" w:type="dxa"/>
          </w:tcPr>
          <w:p w:rsidR="000115C8" w:rsidRDefault="00E17A44">
            <w:pPr>
              <w:pStyle w:val="TableParagraph"/>
              <w:spacing w:before="56"/>
              <w:ind w:left="107"/>
              <w:rPr>
                <w:b/>
                <w:sz w:val="20"/>
              </w:rPr>
            </w:pPr>
            <w:r>
              <w:rPr>
                <w:b/>
                <w:spacing w:val="-10"/>
                <w:sz w:val="20"/>
              </w:rPr>
              <w:t>3</w:t>
            </w:r>
          </w:p>
        </w:tc>
        <w:tc>
          <w:tcPr>
            <w:tcW w:w="5569" w:type="dxa"/>
          </w:tcPr>
          <w:p w:rsidR="000115C8" w:rsidRDefault="00E17A44">
            <w:pPr>
              <w:pStyle w:val="TableParagraph"/>
              <w:spacing w:before="55"/>
              <w:ind w:left="108"/>
              <w:rPr>
                <w:sz w:val="20"/>
              </w:rPr>
            </w:pPr>
            <w:r>
              <w:rPr>
                <w:sz w:val="20"/>
              </w:rPr>
              <w:t>Firmamızda,</w:t>
            </w:r>
            <w:r>
              <w:rPr>
                <w:spacing w:val="-8"/>
                <w:sz w:val="20"/>
              </w:rPr>
              <w:t xml:space="preserve"> </w:t>
            </w:r>
            <w:r>
              <w:rPr>
                <w:sz w:val="20"/>
              </w:rPr>
              <w:t>çalışanlarımız</w:t>
            </w:r>
            <w:r>
              <w:rPr>
                <w:spacing w:val="-8"/>
                <w:sz w:val="20"/>
              </w:rPr>
              <w:t xml:space="preserve"> </w:t>
            </w:r>
            <w:r>
              <w:rPr>
                <w:sz w:val="20"/>
              </w:rPr>
              <w:t>doğrudan</w:t>
            </w:r>
            <w:r>
              <w:rPr>
                <w:spacing w:val="-9"/>
                <w:sz w:val="20"/>
              </w:rPr>
              <w:t xml:space="preserve"> </w:t>
            </w:r>
            <w:r>
              <w:rPr>
                <w:sz w:val="20"/>
              </w:rPr>
              <w:t>kendi</w:t>
            </w:r>
            <w:r>
              <w:rPr>
                <w:spacing w:val="-10"/>
                <w:sz w:val="20"/>
              </w:rPr>
              <w:t xml:space="preserve"> </w:t>
            </w:r>
            <w:r>
              <w:rPr>
                <w:sz w:val="20"/>
              </w:rPr>
              <w:t>sorumluluklarında olmasa bile birbirlerine çevreyi daha etkin bir şekilde koruma yöntemleri konusunda önerilerde bulunur.</w:t>
            </w:r>
          </w:p>
        </w:tc>
        <w:tc>
          <w:tcPr>
            <w:tcW w:w="856" w:type="dxa"/>
          </w:tcPr>
          <w:p w:rsidR="000115C8" w:rsidRDefault="00E17A44">
            <w:pPr>
              <w:pStyle w:val="TableParagraph"/>
              <w:spacing w:before="57"/>
              <w:ind w:left="60"/>
              <w:jc w:val="center"/>
              <w:rPr>
                <w:sz w:val="20"/>
              </w:rPr>
            </w:pPr>
            <w:r>
              <w:rPr>
                <w:spacing w:val="-10"/>
                <w:sz w:val="20"/>
              </w:rPr>
              <w:t>1</w:t>
            </w:r>
          </w:p>
        </w:tc>
        <w:tc>
          <w:tcPr>
            <w:tcW w:w="454" w:type="dxa"/>
          </w:tcPr>
          <w:p w:rsidR="000115C8" w:rsidRDefault="00E17A44">
            <w:pPr>
              <w:pStyle w:val="TableParagraph"/>
              <w:spacing w:before="57"/>
              <w:ind w:left="112"/>
              <w:rPr>
                <w:sz w:val="20"/>
              </w:rPr>
            </w:pPr>
            <w:r>
              <w:rPr>
                <w:spacing w:val="-10"/>
                <w:sz w:val="20"/>
              </w:rPr>
              <w:t>2</w:t>
            </w:r>
          </w:p>
        </w:tc>
        <w:tc>
          <w:tcPr>
            <w:tcW w:w="485" w:type="dxa"/>
          </w:tcPr>
          <w:p w:rsidR="000115C8" w:rsidRDefault="00E17A44">
            <w:pPr>
              <w:pStyle w:val="TableParagraph"/>
              <w:spacing w:before="57"/>
              <w:ind w:left="144"/>
              <w:rPr>
                <w:sz w:val="20"/>
              </w:rPr>
            </w:pPr>
            <w:r>
              <w:rPr>
                <w:spacing w:val="-10"/>
                <w:sz w:val="20"/>
              </w:rPr>
              <w:t>3</w:t>
            </w:r>
          </w:p>
        </w:tc>
        <w:tc>
          <w:tcPr>
            <w:tcW w:w="558" w:type="dxa"/>
          </w:tcPr>
          <w:p w:rsidR="000115C8" w:rsidRDefault="00E17A44">
            <w:pPr>
              <w:pStyle w:val="TableParagraph"/>
              <w:spacing w:before="57"/>
              <w:ind w:left="2" w:right="23"/>
              <w:jc w:val="center"/>
              <w:rPr>
                <w:sz w:val="20"/>
              </w:rPr>
            </w:pPr>
            <w:r>
              <w:rPr>
                <w:spacing w:val="-10"/>
                <w:sz w:val="20"/>
              </w:rPr>
              <w:t>4</w:t>
            </w:r>
          </w:p>
        </w:tc>
        <w:tc>
          <w:tcPr>
            <w:tcW w:w="726" w:type="dxa"/>
          </w:tcPr>
          <w:p w:rsidR="000115C8" w:rsidRDefault="00E17A44">
            <w:pPr>
              <w:pStyle w:val="TableParagraph"/>
              <w:spacing w:before="57"/>
              <w:ind w:left="3" w:right="14"/>
              <w:jc w:val="center"/>
              <w:rPr>
                <w:sz w:val="20"/>
              </w:rPr>
            </w:pPr>
            <w:r>
              <w:rPr>
                <w:spacing w:val="-10"/>
                <w:sz w:val="20"/>
              </w:rPr>
              <w:t>5</w:t>
            </w:r>
          </w:p>
        </w:tc>
      </w:tr>
      <w:tr w:rsidR="000115C8">
        <w:trPr>
          <w:trHeight w:val="579"/>
        </w:trPr>
        <w:tc>
          <w:tcPr>
            <w:tcW w:w="817" w:type="dxa"/>
          </w:tcPr>
          <w:p w:rsidR="000115C8" w:rsidRDefault="00E17A44">
            <w:pPr>
              <w:pStyle w:val="TableParagraph"/>
              <w:spacing w:before="55"/>
              <w:ind w:left="107"/>
              <w:rPr>
                <w:b/>
                <w:sz w:val="20"/>
              </w:rPr>
            </w:pPr>
            <w:r>
              <w:rPr>
                <w:b/>
                <w:spacing w:val="-10"/>
                <w:sz w:val="20"/>
              </w:rPr>
              <w:t>4</w:t>
            </w:r>
          </w:p>
        </w:tc>
        <w:tc>
          <w:tcPr>
            <w:tcW w:w="5569" w:type="dxa"/>
          </w:tcPr>
          <w:p w:rsidR="000115C8" w:rsidRDefault="00E17A44">
            <w:pPr>
              <w:pStyle w:val="TableParagraph"/>
              <w:spacing w:before="55"/>
              <w:ind w:left="107" w:right="339"/>
              <w:rPr>
                <w:sz w:val="20"/>
              </w:rPr>
            </w:pPr>
            <w:r>
              <w:rPr>
                <w:sz w:val="20"/>
              </w:rPr>
              <w:t>Çalışanlarımız firmamızda ve/veya firmamız tarafından organize</w:t>
            </w:r>
            <w:r>
              <w:rPr>
                <w:spacing w:val="-5"/>
                <w:sz w:val="20"/>
              </w:rPr>
              <w:t xml:space="preserve"> </w:t>
            </w:r>
            <w:r>
              <w:rPr>
                <w:sz w:val="20"/>
              </w:rPr>
              <w:t>edilen</w:t>
            </w:r>
            <w:r>
              <w:rPr>
                <w:spacing w:val="-6"/>
                <w:sz w:val="20"/>
              </w:rPr>
              <w:t xml:space="preserve"> </w:t>
            </w:r>
            <w:r>
              <w:rPr>
                <w:sz w:val="20"/>
              </w:rPr>
              <w:t>çevresel</w:t>
            </w:r>
            <w:r>
              <w:rPr>
                <w:spacing w:val="-6"/>
                <w:sz w:val="20"/>
              </w:rPr>
              <w:t xml:space="preserve"> </w:t>
            </w:r>
            <w:r>
              <w:rPr>
                <w:sz w:val="20"/>
              </w:rPr>
              <w:t>etkinliklere</w:t>
            </w:r>
            <w:r>
              <w:rPr>
                <w:spacing w:val="-5"/>
                <w:sz w:val="20"/>
              </w:rPr>
              <w:t xml:space="preserve"> </w:t>
            </w:r>
            <w:r>
              <w:rPr>
                <w:sz w:val="20"/>
              </w:rPr>
              <w:t>aktif</w:t>
            </w:r>
            <w:r>
              <w:rPr>
                <w:spacing w:val="-6"/>
                <w:sz w:val="20"/>
              </w:rPr>
              <w:t xml:space="preserve"> </w:t>
            </w:r>
            <w:r>
              <w:rPr>
                <w:sz w:val="20"/>
              </w:rPr>
              <w:t>olarak</w:t>
            </w:r>
            <w:r>
              <w:rPr>
                <w:spacing w:val="-6"/>
                <w:sz w:val="20"/>
              </w:rPr>
              <w:t xml:space="preserve"> </w:t>
            </w:r>
            <w:r>
              <w:rPr>
                <w:sz w:val="20"/>
              </w:rPr>
              <w:t>katılım</w:t>
            </w:r>
            <w:r>
              <w:rPr>
                <w:spacing w:val="-5"/>
                <w:sz w:val="20"/>
              </w:rPr>
              <w:t xml:space="preserve"> </w:t>
            </w:r>
            <w:r>
              <w:rPr>
                <w:sz w:val="20"/>
              </w:rPr>
              <w:t>sağlar.</w:t>
            </w:r>
          </w:p>
        </w:tc>
        <w:tc>
          <w:tcPr>
            <w:tcW w:w="856" w:type="dxa"/>
          </w:tcPr>
          <w:p w:rsidR="000115C8" w:rsidRDefault="00E17A44">
            <w:pPr>
              <w:pStyle w:val="TableParagraph"/>
              <w:spacing w:before="55"/>
              <w:ind w:left="60"/>
              <w:jc w:val="center"/>
              <w:rPr>
                <w:sz w:val="20"/>
              </w:rPr>
            </w:pPr>
            <w:r>
              <w:rPr>
                <w:spacing w:val="-10"/>
                <w:sz w:val="20"/>
              </w:rPr>
              <w:t>1</w:t>
            </w:r>
          </w:p>
        </w:tc>
        <w:tc>
          <w:tcPr>
            <w:tcW w:w="454" w:type="dxa"/>
          </w:tcPr>
          <w:p w:rsidR="000115C8" w:rsidRDefault="00E17A44">
            <w:pPr>
              <w:pStyle w:val="TableParagraph"/>
              <w:spacing w:before="55"/>
              <w:ind w:left="112"/>
              <w:rPr>
                <w:sz w:val="20"/>
              </w:rPr>
            </w:pPr>
            <w:r>
              <w:rPr>
                <w:spacing w:val="-10"/>
                <w:sz w:val="20"/>
              </w:rPr>
              <w:t>2</w:t>
            </w:r>
          </w:p>
        </w:tc>
        <w:tc>
          <w:tcPr>
            <w:tcW w:w="485" w:type="dxa"/>
          </w:tcPr>
          <w:p w:rsidR="000115C8" w:rsidRDefault="00E17A44">
            <w:pPr>
              <w:pStyle w:val="TableParagraph"/>
              <w:spacing w:before="55"/>
              <w:ind w:left="144"/>
              <w:rPr>
                <w:sz w:val="20"/>
              </w:rPr>
            </w:pPr>
            <w:r>
              <w:rPr>
                <w:spacing w:val="-10"/>
                <w:sz w:val="20"/>
              </w:rPr>
              <w:t>3</w:t>
            </w:r>
          </w:p>
        </w:tc>
        <w:tc>
          <w:tcPr>
            <w:tcW w:w="558" w:type="dxa"/>
          </w:tcPr>
          <w:p w:rsidR="000115C8" w:rsidRDefault="00E17A44">
            <w:pPr>
              <w:pStyle w:val="TableParagraph"/>
              <w:spacing w:before="55"/>
              <w:ind w:left="2" w:right="23"/>
              <w:jc w:val="center"/>
              <w:rPr>
                <w:sz w:val="20"/>
              </w:rPr>
            </w:pPr>
            <w:r>
              <w:rPr>
                <w:spacing w:val="-10"/>
                <w:sz w:val="20"/>
              </w:rPr>
              <w:t>4</w:t>
            </w:r>
          </w:p>
        </w:tc>
        <w:tc>
          <w:tcPr>
            <w:tcW w:w="726" w:type="dxa"/>
          </w:tcPr>
          <w:p w:rsidR="000115C8" w:rsidRDefault="00E17A44">
            <w:pPr>
              <w:pStyle w:val="TableParagraph"/>
              <w:spacing w:before="55"/>
              <w:ind w:left="3" w:right="14"/>
              <w:jc w:val="center"/>
              <w:rPr>
                <w:sz w:val="20"/>
              </w:rPr>
            </w:pPr>
            <w:r>
              <w:rPr>
                <w:spacing w:val="-10"/>
                <w:sz w:val="20"/>
              </w:rPr>
              <w:t>5</w:t>
            </w:r>
          </w:p>
        </w:tc>
      </w:tr>
      <w:tr w:rsidR="000115C8">
        <w:trPr>
          <w:trHeight w:val="580"/>
        </w:trPr>
        <w:tc>
          <w:tcPr>
            <w:tcW w:w="817" w:type="dxa"/>
          </w:tcPr>
          <w:p w:rsidR="000115C8" w:rsidRDefault="00E17A44">
            <w:pPr>
              <w:pStyle w:val="TableParagraph"/>
              <w:spacing w:before="56"/>
              <w:ind w:left="107"/>
              <w:rPr>
                <w:b/>
                <w:sz w:val="20"/>
              </w:rPr>
            </w:pPr>
            <w:r>
              <w:rPr>
                <w:b/>
                <w:spacing w:val="-10"/>
                <w:sz w:val="20"/>
              </w:rPr>
              <w:t>5</w:t>
            </w:r>
          </w:p>
        </w:tc>
        <w:tc>
          <w:tcPr>
            <w:tcW w:w="5569" w:type="dxa"/>
          </w:tcPr>
          <w:p w:rsidR="000115C8" w:rsidRDefault="00E17A44">
            <w:pPr>
              <w:pStyle w:val="TableParagraph"/>
              <w:spacing w:before="55"/>
              <w:ind w:left="107"/>
              <w:rPr>
                <w:sz w:val="20"/>
              </w:rPr>
            </w:pPr>
            <w:r>
              <w:rPr>
                <w:sz w:val="20"/>
              </w:rPr>
              <w:t>Çalışanlarımız</w:t>
            </w:r>
            <w:r>
              <w:rPr>
                <w:spacing w:val="-9"/>
                <w:sz w:val="20"/>
              </w:rPr>
              <w:t xml:space="preserve"> </w:t>
            </w:r>
            <w:r>
              <w:rPr>
                <w:sz w:val="20"/>
              </w:rPr>
              <w:t>firmamızın</w:t>
            </w:r>
            <w:r>
              <w:rPr>
                <w:spacing w:val="-6"/>
                <w:sz w:val="20"/>
              </w:rPr>
              <w:t xml:space="preserve"> </w:t>
            </w:r>
            <w:r>
              <w:rPr>
                <w:sz w:val="20"/>
              </w:rPr>
              <w:t>çevresel</w:t>
            </w:r>
            <w:r>
              <w:rPr>
                <w:spacing w:val="-7"/>
                <w:sz w:val="20"/>
              </w:rPr>
              <w:t xml:space="preserve"> </w:t>
            </w:r>
            <w:r>
              <w:rPr>
                <w:sz w:val="20"/>
              </w:rPr>
              <w:t>girişimleri</w:t>
            </w:r>
            <w:r>
              <w:rPr>
                <w:spacing w:val="-7"/>
                <w:sz w:val="20"/>
              </w:rPr>
              <w:t xml:space="preserve"> </w:t>
            </w:r>
            <w:r>
              <w:rPr>
                <w:sz w:val="20"/>
              </w:rPr>
              <w:t>hakkında</w:t>
            </w:r>
            <w:r>
              <w:rPr>
                <w:spacing w:val="-7"/>
                <w:sz w:val="20"/>
              </w:rPr>
              <w:t xml:space="preserve"> </w:t>
            </w:r>
            <w:r>
              <w:rPr>
                <w:spacing w:val="-2"/>
                <w:sz w:val="20"/>
              </w:rPr>
              <w:t>bilgi</w:t>
            </w:r>
          </w:p>
          <w:p w:rsidR="000115C8" w:rsidRDefault="00E17A44">
            <w:pPr>
              <w:pStyle w:val="TableParagraph"/>
              <w:spacing w:before="1"/>
              <w:ind w:left="107"/>
              <w:rPr>
                <w:sz w:val="20"/>
              </w:rPr>
            </w:pPr>
            <w:r>
              <w:rPr>
                <w:spacing w:val="-2"/>
                <w:sz w:val="20"/>
              </w:rPr>
              <w:t>sahibidir.</w:t>
            </w:r>
          </w:p>
        </w:tc>
        <w:tc>
          <w:tcPr>
            <w:tcW w:w="856" w:type="dxa"/>
          </w:tcPr>
          <w:p w:rsidR="000115C8" w:rsidRDefault="00E17A44">
            <w:pPr>
              <w:pStyle w:val="TableParagraph"/>
              <w:spacing w:before="56"/>
              <w:ind w:left="60" w:right="1"/>
              <w:jc w:val="center"/>
              <w:rPr>
                <w:sz w:val="20"/>
              </w:rPr>
            </w:pPr>
            <w:r>
              <w:rPr>
                <w:spacing w:val="-10"/>
                <w:sz w:val="20"/>
              </w:rPr>
              <w:t>1</w:t>
            </w:r>
          </w:p>
        </w:tc>
        <w:tc>
          <w:tcPr>
            <w:tcW w:w="454" w:type="dxa"/>
          </w:tcPr>
          <w:p w:rsidR="000115C8" w:rsidRDefault="00E17A44">
            <w:pPr>
              <w:pStyle w:val="TableParagraph"/>
              <w:spacing w:before="56"/>
              <w:ind w:left="112"/>
              <w:rPr>
                <w:sz w:val="20"/>
              </w:rPr>
            </w:pPr>
            <w:r>
              <w:rPr>
                <w:spacing w:val="-10"/>
                <w:sz w:val="20"/>
              </w:rPr>
              <w:t>2</w:t>
            </w:r>
          </w:p>
        </w:tc>
        <w:tc>
          <w:tcPr>
            <w:tcW w:w="485" w:type="dxa"/>
          </w:tcPr>
          <w:p w:rsidR="000115C8" w:rsidRDefault="00E17A44">
            <w:pPr>
              <w:pStyle w:val="TableParagraph"/>
              <w:spacing w:before="56"/>
              <w:ind w:left="144"/>
              <w:rPr>
                <w:sz w:val="20"/>
              </w:rPr>
            </w:pPr>
            <w:r>
              <w:rPr>
                <w:spacing w:val="-10"/>
                <w:sz w:val="20"/>
              </w:rPr>
              <w:t>3</w:t>
            </w:r>
          </w:p>
        </w:tc>
        <w:tc>
          <w:tcPr>
            <w:tcW w:w="558" w:type="dxa"/>
          </w:tcPr>
          <w:p w:rsidR="000115C8" w:rsidRDefault="00E17A44">
            <w:pPr>
              <w:pStyle w:val="TableParagraph"/>
              <w:spacing w:before="56"/>
              <w:ind w:left="2" w:right="23"/>
              <w:jc w:val="center"/>
              <w:rPr>
                <w:sz w:val="20"/>
              </w:rPr>
            </w:pPr>
            <w:r>
              <w:rPr>
                <w:spacing w:val="-10"/>
                <w:sz w:val="20"/>
              </w:rPr>
              <w:t>4</w:t>
            </w:r>
          </w:p>
        </w:tc>
        <w:tc>
          <w:tcPr>
            <w:tcW w:w="726" w:type="dxa"/>
          </w:tcPr>
          <w:p w:rsidR="000115C8" w:rsidRDefault="00E17A44">
            <w:pPr>
              <w:pStyle w:val="TableParagraph"/>
              <w:spacing w:before="56"/>
              <w:ind w:left="2" w:right="14"/>
              <w:jc w:val="center"/>
              <w:rPr>
                <w:sz w:val="20"/>
              </w:rPr>
            </w:pPr>
            <w:r>
              <w:rPr>
                <w:spacing w:val="-10"/>
                <w:sz w:val="20"/>
              </w:rPr>
              <w:t>5</w:t>
            </w:r>
          </w:p>
        </w:tc>
      </w:tr>
      <w:tr w:rsidR="000115C8">
        <w:trPr>
          <w:trHeight w:val="580"/>
        </w:trPr>
        <w:tc>
          <w:tcPr>
            <w:tcW w:w="817" w:type="dxa"/>
          </w:tcPr>
          <w:p w:rsidR="000115C8" w:rsidRDefault="00E17A44">
            <w:pPr>
              <w:pStyle w:val="TableParagraph"/>
              <w:spacing w:before="56"/>
              <w:ind w:left="107"/>
              <w:rPr>
                <w:b/>
                <w:sz w:val="20"/>
              </w:rPr>
            </w:pPr>
            <w:r>
              <w:rPr>
                <w:b/>
                <w:spacing w:val="-10"/>
                <w:sz w:val="20"/>
              </w:rPr>
              <w:t>6</w:t>
            </w:r>
          </w:p>
        </w:tc>
        <w:tc>
          <w:tcPr>
            <w:tcW w:w="5569" w:type="dxa"/>
          </w:tcPr>
          <w:p w:rsidR="000115C8" w:rsidRDefault="00E17A44">
            <w:pPr>
              <w:pStyle w:val="TableParagraph"/>
              <w:spacing w:before="56"/>
              <w:ind w:left="107" w:right="339"/>
              <w:rPr>
                <w:sz w:val="20"/>
              </w:rPr>
            </w:pPr>
            <w:r>
              <w:rPr>
                <w:sz w:val="20"/>
              </w:rPr>
              <w:t>Çalışanlarımız</w:t>
            </w:r>
            <w:r>
              <w:rPr>
                <w:spacing w:val="-7"/>
                <w:sz w:val="20"/>
              </w:rPr>
              <w:t xml:space="preserve"> </w:t>
            </w:r>
            <w:r>
              <w:rPr>
                <w:sz w:val="20"/>
              </w:rPr>
              <w:t>firmamızın</w:t>
            </w:r>
            <w:r>
              <w:rPr>
                <w:spacing w:val="-7"/>
                <w:sz w:val="20"/>
              </w:rPr>
              <w:t xml:space="preserve"> </w:t>
            </w:r>
            <w:r>
              <w:rPr>
                <w:sz w:val="20"/>
              </w:rPr>
              <w:t>imajina</w:t>
            </w:r>
            <w:r>
              <w:rPr>
                <w:spacing w:val="-7"/>
                <w:sz w:val="20"/>
              </w:rPr>
              <w:t xml:space="preserve"> </w:t>
            </w:r>
            <w:r>
              <w:rPr>
                <w:sz w:val="20"/>
              </w:rPr>
              <w:t>olumlu</w:t>
            </w:r>
            <w:r>
              <w:rPr>
                <w:spacing w:val="-8"/>
                <w:sz w:val="20"/>
              </w:rPr>
              <w:t xml:space="preserve"> </w:t>
            </w:r>
            <w:r>
              <w:rPr>
                <w:sz w:val="20"/>
              </w:rPr>
              <w:t>açıdan</w:t>
            </w:r>
            <w:r>
              <w:rPr>
                <w:spacing w:val="-8"/>
                <w:sz w:val="20"/>
              </w:rPr>
              <w:t xml:space="preserve"> </w:t>
            </w:r>
            <w:r>
              <w:rPr>
                <w:sz w:val="20"/>
              </w:rPr>
              <w:t>katkı sağlayacak çevre eylemlerine katılım gösterir.</w:t>
            </w:r>
          </w:p>
        </w:tc>
        <w:tc>
          <w:tcPr>
            <w:tcW w:w="856" w:type="dxa"/>
          </w:tcPr>
          <w:p w:rsidR="000115C8" w:rsidRDefault="00E17A44">
            <w:pPr>
              <w:pStyle w:val="TableParagraph"/>
              <w:spacing w:before="56"/>
              <w:ind w:left="60" w:right="1"/>
              <w:jc w:val="center"/>
              <w:rPr>
                <w:sz w:val="20"/>
              </w:rPr>
            </w:pPr>
            <w:r>
              <w:rPr>
                <w:spacing w:val="-10"/>
                <w:sz w:val="20"/>
              </w:rPr>
              <w:t>1</w:t>
            </w:r>
          </w:p>
        </w:tc>
        <w:tc>
          <w:tcPr>
            <w:tcW w:w="454" w:type="dxa"/>
          </w:tcPr>
          <w:p w:rsidR="000115C8" w:rsidRDefault="00E17A44">
            <w:pPr>
              <w:pStyle w:val="TableParagraph"/>
              <w:spacing w:before="56"/>
              <w:ind w:left="111"/>
              <w:rPr>
                <w:sz w:val="20"/>
              </w:rPr>
            </w:pPr>
            <w:r>
              <w:rPr>
                <w:spacing w:val="-10"/>
                <w:sz w:val="20"/>
              </w:rPr>
              <w:t>2</w:t>
            </w:r>
          </w:p>
        </w:tc>
        <w:tc>
          <w:tcPr>
            <w:tcW w:w="485" w:type="dxa"/>
          </w:tcPr>
          <w:p w:rsidR="000115C8" w:rsidRDefault="00E17A44">
            <w:pPr>
              <w:pStyle w:val="TableParagraph"/>
              <w:spacing w:before="56"/>
              <w:ind w:left="143"/>
              <w:rPr>
                <w:sz w:val="20"/>
              </w:rPr>
            </w:pPr>
            <w:r>
              <w:rPr>
                <w:spacing w:val="-10"/>
                <w:sz w:val="20"/>
              </w:rPr>
              <w:t>3</w:t>
            </w:r>
          </w:p>
        </w:tc>
        <w:tc>
          <w:tcPr>
            <w:tcW w:w="558" w:type="dxa"/>
          </w:tcPr>
          <w:p w:rsidR="000115C8" w:rsidRDefault="00E17A44">
            <w:pPr>
              <w:pStyle w:val="TableParagraph"/>
              <w:spacing w:before="56"/>
              <w:ind w:left="1" w:right="23"/>
              <w:jc w:val="center"/>
              <w:rPr>
                <w:sz w:val="20"/>
              </w:rPr>
            </w:pPr>
            <w:r>
              <w:rPr>
                <w:spacing w:val="-10"/>
                <w:sz w:val="20"/>
              </w:rPr>
              <w:t>4</w:t>
            </w:r>
          </w:p>
        </w:tc>
        <w:tc>
          <w:tcPr>
            <w:tcW w:w="726" w:type="dxa"/>
          </w:tcPr>
          <w:p w:rsidR="000115C8" w:rsidRDefault="00E17A44">
            <w:pPr>
              <w:pStyle w:val="TableParagraph"/>
              <w:spacing w:before="56"/>
              <w:ind w:left="2" w:right="14"/>
              <w:jc w:val="center"/>
              <w:rPr>
                <w:sz w:val="20"/>
              </w:rPr>
            </w:pPr>
            <w:r>
              <w:rPr>
                <w:spacing w:val="-10"/>
                <w:sz w:val="20"/>
              </w:rPr>
              <w:t>5</w:t>
            </w:r>
          </w:p>
        </w:tc>
      </w:tr>
      <w:tr w:rsidR="000115C8">
        <w:trPr>
          <w:trHeight w:val="579"/>
        </w:trPr>
        <w:tc>
          <w:tcPr>
            <w:tcW w:w="817" w:type="dxa"/>
          </w:tcPr>
          <w:p w:rsidR="000115C8" w:rsidRDefault="00E17A44">
            <w:pPr>
              <w:pStyle w:val="TableParagraph"/>
              <w:spacing w:before="55"/>
              <w:ind w:left="106"/>
              <w:rPr>
                <w:b/>
                <w:sz w:val="20"/>
              </w:rPr>
            </w:pPr>
            <w:r>
              <w:rPr>
                <w:b/>
                <w:spacing w:val="-10"/>
                <w:sz w:val="20"/>
              </w:rPr>
              <w:t>7</w:t>
            </w:r>
          </w:p>
        </w:tc>
        <w:tc>
          <w:tcPr>
            <w:tcW w:w="5569" w:type="dxa"/>
          </w:tcPr>
          <w:p w:rsidR="000115C8" w:rsidRDefault="00E17A44">
            <w:pPr>
              <w:pStyle w:val="TableParagraph"/>
              <w:spacing w:before="55"/>
              <w:ind w:left="107" w:right="339"/>
              <w:rPr>
                <w:sz w:val="20"/>
              </w:rPr>
            </w:pPr>
            <w:r>
              <w:rPr>
                <w:sz w:val="20"/>
              </w:rPr>
              <w:t>Çalışanlarımız</w:t>
            </w:r>
            <w:r>
              <w:rPr>
                <w:spacing w:val="-7"/>
                <w:sz w:val="20"/>
              </w:rPr>
              <w:t xml:space="preserve"> </w:t>
            </w:r>
            <w:r>
              <w:rPr>
                <w:sz w:val="20"/>
              </w:rPr>
              <w:t>firmamızdaki</w:t>
            </w:r>
            <w:r>
              <w:rPr>
                <w:spacing w:val="-8"/>
                <w:sz w:val="20"/>
              </w:rPr>
              <w:t xml:space="preserve"> </w:t>
            </w:r>
            <w:r>
              <w:rPr>
                <w:sz w:val="20"/>
              </w:rPr>
              <w:t>çevresel</w:t>
            </w:r>
            <w:r>
              <w:rPr>
                <w:spacing w:val="-9"/>
                <w:sz w:val="20"/>
              </w:rPr>
              <w:t xml:space="preserve"> </w:t>
            </w:r>
            <w:r>
              <w:rPr>
                <w:sz w:val="20"/>
              </w:rPr>
              <w:t>konulara</w:t>
            </w:r>
            <w:r>
              <w:rPr>
                <w:spacing w:val="-7"/>
                <w:sz w:val="20"/>
              </w:rPr>
              <w:t xml:space="preserve"> </w:t>
            </w:r>
            <w:r>
              <w:rPr>
                <w:sz w:val="20"/>
              </w:rPr>
              <w:t>yönelik</w:t>
            </w:r>
            <w:r>
              <w:rPr>
                <w:spacing w:val="-8"/>
                <w:sz w:val="20"/>
              </w:rPr>
              <w:t xml:space="preserve"> </w:t>
            </w:r>
            <w:r>
              <w:rPr>
                <w:sz w:val="20"/>
              </w:rPr>
              <w:t>proje, çalışma ve etkinliklere katılmaya gönüllüdürler.</w:t>
            </w:r>
          </w:p>
        </w:tc>
        <w:tc>
          <w:tcPr>
            <w:tcW w:w="856" w:type="dxa"/>
          </w:tcPr>
          <w:p w:rsidR="000115C8" w:rsidRDefault="00E17A44">
            <w:pPr>
              <w:pStyle w:val="TableParagraph"/>
              <w:spacing w:before="55"/>
              <w:ind w:left="60" w:right="2"/>
              <w:jc w:val="center"/>
              <w:rPr>
                <w:sz w:val="20"/>
              </w:rPr>
            </w:pPr>
            <w:r>
              <w:rPr>
                <w:spacing w:val="-10"/>
                <w:sz w:val="20"/>
              </w:rPr>
              <w:t>1</w:t>
            </w:r>
          </w:p>
        </w:tc>
        <w:tc>
          <w:tcPr>
            <w:tcW w:w="454" w:type="dxa"/>
          </w:tcPr>
          <w:p w:rsidR="000115C8" w:rsidRDefault="00E17A44">
            <w:pPr>
              <w:pStyle w:val="TableParagraph"/>
              <w:spacing w:before="55"/>
              <w:ind w:left="111"/>
              <w:rPr>
                <w:sz w:val="20"/>
              </w:rPr>
            </w:pPr>
            <w:r>
              <w:rPr>
                <w:spacing w:val="-10"/>
                <w:sz w:val="20"/>
              </w:rPr>
              <w:t>2</w:t>
            </w:r>
          </w:p>
        </w:tc>
        <w:tc>
          <w:tcPr>
            <w:tcW w:w="485" w:type="dxa"/>
          </w:tcPr>
          <w:p w:rsidR="000115C8" w:rsidRDefault="00E17A44">
            <w:pPr>
              <w:pStyle w:val="TableParagraph"/>
              <w:spacing w:before="55"/>
              <w:ind w:left="143"/>
              <w:rPr>
                <w:sz w:val="20"/>
              </w:rPr>
            </w:pPr>
            <w:r>
              <w:rPr>
                <w:spacing w:val="-10"/>
                <w:sz w:val="20"/>
              </w:rPr>
              <w:t>3</w:t>
            </w:r>
          </w:p>
        </w:tc>
        <w:tc>
          <w:tcPr>
            <w:tcW w:w="558" w:type="dxa"/>
          </w:tcPr>
          <w:p w:rsidR="000115C8" w:rsidRDefault="00E17A44">
            <w:pPr>
              <w:pStyle w:val="TableParagraph"/>
              <w:spacing w:before="55"/>
              <w:ind w:left="1" w:right="23"/>
              <w:jc w:val="center"/>
              <w:rPr>
                <w:sz w:val="20"/>
              </w:rPr>
            </w:pPr>
            <w:r>
              <w:rPr>
                <w:spacing w:val="-10"/>
                <w:sz w:val="20"/>
              </w:rPr>
              <w:t>4</w:t>
            </w:r>
          </w:p>
        </w:tc>
        <w:tc>
          <w:tcPr>
            <w:tcW w:w="726" w:type="dxa"/>
          </w:tcPr>
          <w:p w:rsidR="000115C8" w:rsidRDefault="00E17A44">
            <w:pPr>
              <w:pStyle w:val="TableParagraph"/>
              <w:spacing w:before="55"/>
              <w:ind w:left="2" w:right="14"/>
              <w:jc w:val="center"/>
              <w:rPr>
                <w:sz w:val="20"/>
              </w:rPr>
            </w:pPr>
            <w:r>
              <w:rPr>
                <w:spacing w:val="-10"/>
                <w:sz w:val="20"/>
              </w:rPr>
              <w:t>5</w:t>
            </w:r>
          </w:p>
        </w:tc>
      </w:tr>
      <w:tr w:rsidR="000115C8">
        <w:trPr>
          <w:trHeight w:val="810"/>
        </w:trPr>
        <w:tc>
          <w:tcPr>
            <w:tcW w:w="817" w:type="dxa"/>
          </w:tcPr>
          <w:p w:rsidR="000115C8" w:rsidRDefault="00E17A44">
            <w:pPr>
              <w:pStyle w:val="TableParagraph"/>
              <w:spacing w:before="56"/>
              <w:ind w:left="106"/>
              <w:rPr>
                <w:b/>
                <w:sz w:val="20"/>
              </w:rPr>
            </w:pPr>
            <w:r>
              <w:rPr>
                <w:b/>
                <w:spacing w:val="-10"/>
                <w:sz w:val="20"/>
              </w:rPr>
              <w:t>8</w:t>
            </w:r>
          </w:p>
        </w:tc>
        <w:tc>
          <w:tcPr>
            <w:tcW w:w="5569" w:type="dxa"/>
          </w:tcPr>
          <w:p w:rsidR="000115C8" w:rsidRDefault="00E17A44">
            <w:pPr>
              <w:pStyle w:val="TableParagraph"/>
              <w:spacing w:before="55"/>
              <w:ind w:left="107" w:right="90"/>
              <w:rPr>
                <w:sz w:val="20"/>
              </w:rPr>
            </w:pPr>
            <w:r>
              <w:rPr>
                <w:sz w:val="20"/>
              </w:rPr>
              <w:t>Firmamızda,</w:t>
            </w:r>
            <w:r>
              <w:rPr>
                <w:spacing w:val="-8"/>
                <w:sz w:val="20"/>
              </w:rPr>
              <w:t xml:space="preserve"> </w:t>
            </w:r>
            <w:r>
              <w:rPr>
                <w:sz w:val="20"/>
              </w:rPr>
              <w:t>çalışanlarımız</w:t>
            </w:r>
            <w:r>
              <w:rPr>
                <w:spacing w:val="-8"/>
                <w:sz w:val="20"/>
              </w:rPr>
              <w:t xml:space="preserve"> </w:t>
            </w:r>
            <w:r>
              <w:rPr>
                <w:sz w:val="20"/>
              </w:rPr>
              <w:t>çalışma</w:t>
            </w:r>
            <w:r>
              <w:rPr>
                <w:spacing w:val="-8"/>
                <w:sz w:val="20"/>
              </w:rPr>
              <w:t xml:space="preserve"> </w:t>
            </w:r>
            <w:r>
              <w:rPr>
                <w:sz w:val="20"/>
              </w:rPr>
              <w:t>arkadaşlarının</w:t>
            </w:r>
            <w:r>
              <w:rPr>
                <w:spacing w:val="-7"/>
                <w:sz w:val="20"/>
              </w:rPr>
              <w:t xml:space="preserve"> </w:t>
            </w:r>
            <w:r>
              <w:rPr>
                <w:sz w:val="20"/>
              </w:rPr>
              <w:t>işte</w:t>
            </w:r>
            <w:r>
              <w:rPr>
                <w:spacing w:val="-9"/>
                <w:sz w:val="20"/>
              </w:rPr>
              <w:t xml:space="preserve"> </w:t>
            </w:r>
            <w:r>
              <w:rPr>
                <w:sz w:val="20"/>
              </w:rPr>
              <w:t>yaptıkları her şeyde çevreyi göz önünde bulundurmaları konusunda birbirlerine zaman ayırmaya daima hazırdır.</w:t>
            </w:r>
          </w:p>
        </w:tc>
        <w:tc>
          <w:tcPr>
            <w:tcW w:w="856" w:type="dxa"/>
          </w:tcPr>
          <w:p w:rsidR="000115C8" w:rsidRDefault="00E17A44">
            <w:pPr>
              <w:pStyle w:val="TableParagraph"/>
              <w:spacing w:before="57"/>
              <w:ind w:left="60" w:right="2"/>
              <w:jc w:val="center"/>
              <w:rPr>
                <w:sz w:val="20"/>
              </w:rPr>
            </w:pPr>
            <w:r>
              <w:rPr>
                <w:spacing w:val="-10"/>
                <w:sz w:val="20"/>
              </w:rPr>
              <w:t>1</w:t>
            </w:r>
          </w:p>
        </w:tc>
        <w:tc>
          <w:tcPr>
            <w:tcW w:w="454" w:type="dxa"/>
          </w:tcPr>
          <w:p w:rsidR="000115C8" w:rsidRDefault="00E17A44">
            <w:pPr>
              <w:pStyle w:val="TableParagraph"/>
              <w:spacing w:before="57"/>
              <w:ind w:left="111"/>
              <w:rPr>
                <w:sz w:val="20"/>
              </w:rPr>
            </w:pPr>
            <w:r>
              <w:rPr>
                <w:spacing w:val="-10"/>
                <w:sz w:val="20"/>
              </w:rPr>
              <w:t>2</w:t>
            </w:r>
          </w:p>
        </w:tc>
        <w:tc>
          <w:tcPr>
            <w:tcW w:w="485" w:type="dxa"/>
          </w:tcPr>
          <w:p w:rsidR="000115C8" w:rsidRDefault="00E17A44">
            <w:pPr>
              <w:pStyle w:val="TableParagraph"/>
              <w:spacing w:before="57"/>
              <w:ind w:left="143"/>
              <w:rPr>
                <w:sz w:val="20"/>
              </w:rPr>
            </w:pPr>
            <w:r>
              <w:rPr>
                <w:spacing w:val="-10"/>
                <w:sz w:val="20"/>
              </w:rPr>
              <w:t>3</w:t>
            </w:r>
          </w:p>
        </w:tc>
        <w:tc>
          <w:tcPr>
            <w:tcW w:w="558" w:type="dxa"/>
          </w:tcPr>
          <w:p w:rsidR="000115C8" w:rsidRDefault="00E17A44">
            <w:pPr>
              <w:pStyle w:val="TableParagraph"/>
              <w:spacing w:before="57"/>
              <w:ind w:right="23"/>
              <w:jc w:val="center"/>
              <w:rPr>
                <w:sz w:val="20"/>
              </w:rPr>
            </w:pPr>
            <w:r>
              <w:rPr>
                <w:spacing w:val="-10"/>
                <w:sz w:val="20"/>
              </w:rPr>
              <w:t>4</w:t>
            </w:r>
          </w:p>
        </w:tc>
        <w:tc>
          <w:tcPr>
            <w:tcW w:w="726" w:type="dxa"/>
          </w:tcPr>
          <w:p w:rsidR="000115C8" w:rsidRDefault="00E17A44">
            <w:pPr>
              <w:pStyle w:val="TableParagraph"/>
              <w:spacing w:before="57"/>
              <w:ind w:left="1" w:right="14"/>
              <w:jc w:val="center"/>
              <w:rPr>
                <w:sz w:val="20"/>
              </w:rPr>
            </w:pPr>
            <w:r>
              <w:rPr>
                <w:spacing w:val="-10"/>
                <w:sz w:val="20"/>
              </w:rPr>
              <w:t>5</w:t>
            </w:r>
          </w:p>
        </w:tc>
      </w:tr>
      <w:tr w:rsidR="000115C8">
        <w:trPr>
          <w:trHeight w:val="580"/>
        </w:trPr>
        <w:tc>
          <w:tcPr>
            <w:tcW w:w="817" w:type="dxa"/>
          </w:tcPr>
          <w:p w:rsidR="000115C8" w:rsidRDefault="00E17A44">
            <w:pPr>
              <w:pStyle w:val="TableParagraph"/>
              <w:spacing w:before="56"/>
              <w:ind w:left="106"/>
              <w:rPr>
                <w:b/>
                <w:sz w:val="20"/>
              </w:rPr>
            </w:pPr>
            <w:r>
              <w:rPr>
                <w:b/>
                <w:spacing w:val="-10"/>
                <w:sz w:val="20"/>
              </w:rPr>
              <w:t>9</w:t>
            </w:r>
          </w:p>
        </w:tc>
        <w:tc>
          <w:tcPr>
            <w:tcW w:w="5569" w:type="dxa"/>
          </w:tcPr>
          <w:p w:rsidR="000115C8" w:rsidRDefault="00E17A44">
            <w:pPr>
              <w:pStyle w:val="TableParagraph"/>
              <w:spacing w:before="55"/>
              <w:ind w:left="106" w:right="339"/>
              <w:rPr>
                <w:sz w:val="20"/>
              </w:rPr>
            </w:pPr>
            <w:r>
              <w:rPr>
                <w:sz w:val="20"/>
              </w:rPr>
              <w:t>Firmamızda,</w:t>
            </w:r>
            <w:r>
              <w:rPr>
                <w:spacing w:val="-7"/>
                <w:sz w:val="20"/>
              </w:rPr>
              <w:t xml:space="preserve"> </w:t>
            </w:r>
            <w:r>
              <w:rPr>
                <w:sz w:val="20"/>
              </w:rPr>
              <w:t>çalışanlarımız</w:t>
            </w:r>
            <w:r>
              <w:rPr>
                <w:spacing w:val="-7"/>
                <w:sz w:val="20"/>
              </w:rPr>
              <w:t xml:space="preserve"> </w:t>
            </w:r>
            <w:r>
              <w:rPr>
                <w:sz w:val="20"/>
              </w:rPr>
              <w:t>birbirlerini</w:t>
            </w:r>
            <w:r>
              <w:rPr>
                <w:spacing w:val="-8"/>
                <w:sz w:val="20"/>
              </w:rPr>
              <w:t xml:space="preserve"> </w:t>
            </w:r>
            <w:r>
              <w:rPr>
                <w:sz w:val="20"/>
              </w:rPr>
              <w:t>çevreye</w:t>
            </w:r>
            <w:r>
              <w:rPr>
                <w:spacing w:val="-8"/>
                <w:sz w:val="20"/>
              </w:rPr>
              <w:t xml:space="preserve"> </w:t>
            </w:r>
            <w:r>
              <w:rPr>
                <w:sz w:val="20"/>
              </w:rPr>
              <w:t>daha</w:t>
            </w:r>
            <w:r>
              <w:rPr>
                <w:spacing w:val="-8"/>
                <w:sz w:val="20"/>
              </w:rPr>
              <w:t xml:space="preserve"> </w:t>
            </w:r>
            <w:r>
              <w:rPr>
                <w:sz w:val="20"/>
              </w:rPr>
              <w:t>duyarlı davranış benimsemeleri için teşvik eder.</w:t>
            </w:r>
          </w:p>
        </w:tc>
        <w:tc>
          <w:tcPr>
            <w:tcW w:w="856" w:type="dxa"/>
          </w:tcPr>
          <w:p w:rsidR="000115C8" w:rsidRDefault="00E17A44">
            <w:pPr>
              <w:pStyle w:val="TableParagraph"/>
              <w:spacing w:before="56"/>
              <w:ind w:left="60" w:right="2"/>
              <w:jc w:val="center"/>
              <w:rPr>
                <w:sz w:val="20"/>
              </w:rPr>
            </w:pPr>
            <w:r>
              <w:rPr>
                <w:spacing w:val="-10"/>
                <w:sz w:val="20"/>
              </w:rPr>
              <w:t>1</w:t>
            </w:r>
          </w:p>
        </w:tc>
        <w:tc>
          <w:tcPr>
            <w:tcW w:w="454" w:type="dxa"/>
          </w:tcPr>
          <w:p w:rsidR="000115C8" w:rsidRDefault="00E17A44">
            <w:pPr>
              <w:pStyle w:val="TableParagraph"/>
              <w:spacing w:before="56"/>
              <w:ind w:left="111"/>
              <w:rPr>
                <w:sz w:val="20"/>
              </w:rPr>
            </w:pPr>
            <w:r>
              <w:rPr>
                <w:spacing w:val="-10"/>
                <w:sz w:val="20"/>
              </w:rPr>
              <w:t>2</w:t>
            </w:r>
          </w:p>
        </w:tc>
        <w:tc>
          <w:tcPr>
            <w:tcW w:w="485" w:type="dxa"/>
          </w:tcPr>
          <w:p w:rsidR="000115C8" w:rsidRDefault="00E17A44">
            <w:pPr>
              <w:pStyle w:val="TableParagraph"/>
              <w:spacing w:before="56"/>
              <w:ind w:left="143"/>
              <w:rPr>
                <w:sz w:val="20"/>
              </w:rPr>
            </w:pPr>
            <w:r>
              <w:rPr>
                <w:spacing w:val="-10"/>
                <w:sz w:val="20"/>
              </w:rPr>
              <w:t>3</w:t>
            </w:r>
          </w:p>
        </w:tc>
        <w:tc>
          <w:tcPr>
            <w:tcW w:w="558" w:type="dxa"/>
          </w:tcPr>
          <w:p w:rsidR="000115C8" w:rsidRDefault="00E17A44">
            <w:pPr>
              <w:pStyle w:val="TableParagraph"/>
              <w:spacing w:before="56"/>
              <w:ind w:right="23"/>
              <w:jc w:val="center"/>
              <w:rPr>
                <w:sz w:val="20"/>
              </w:rPr>
            </w:pPr>
            <w:r>
              <w:rPr>
                <w:spacing w:val="-10"/>
                <w:sz w:val="20"/>
              </w:rPr>
              <w:t>4</w:t>
            </w:r>
          </w:p>
        </w:tc>
        <w:tc>
          <w:tcPr>
            <w:tcW w:w="726" w:type="dxa"/>
          </w:tcPr>
          <w:p w:rsidR="000115C8" w:rsidRDefault="00E17A44">
            <w:pPr>
              <w:pStyle w:val="TableParagraph"/>
              <w:spacing w:before="56"/>
              <w:ind w:left="1" w:right="14"/>
              <w:jc w:val="center"/>
              <w:rPr>
                <w:sz w:val="20"/>
              </w:rPr>
            </w:pPr>
            <w:r>
              <w:rPr>
                <w:spacing w:val="-10"/>
                <w:sz w:val="20"/>
              </w:rPr>
              <w:t>5</w:t>
            </w:r>
          </w:p>
        </w:tc>
      </w:tr>
      <w:tr w:rsidR="000115C8">
        <w:trPr>
          <w:trHeight w:val="516"/>
        </w:trPr>
        <w:tc>
          <w:tcPr>
            <w:tcW w:w="817" w:type="dxa"/>
          </w:tcPr>
          <w:p w:rsidR="000115C8" w:rsidRDefault="00E17A44">
            <w:pPr>
              <w:pStyle w:val="TableParagraph"/>
              <w:spacing w:before="56"/>
              <w:ind w:left="106"/>
              <w:rPr>
                <w:b/>
                <w:sz w:val="20"/>
              </w:rPr>
            </w:pPr>
            <w:r>
              <w:rPr>
                <w:b/>
                <w:spacing w:val="-5"/>
                <w:sz w:val="20"/>
              </w:rPr>
              <w:t>10</w:t>
            </w:r>
          </w:p>
        </w:tc>
        <w:tc>
          <w:tcPr>
            <w:tcW w:w="5569" w:type="dxa"/>
          </w:tcPr>
          <w:p w:rsidR="000115C8" w:rsidRDefault="00E17A44">
            <w:pPr>
              <w:pStyle w:val="TableParagraph"/>
              <w:spacing w:before="36" w:line="230" w:lineRule="atLeast"/>
              <w:ind w:left="106" w:right="339"/>
              <w:rPr>
                <w:sz w:val="20"/>
              </w:rPr>
            </w:pPr>
            <w:r>
              <w:rPr>
                <w:sz w:val="20"/>
              </w:rPr>
              <w:t>Firmamızda,</w:t>
            </w:r>
            <w:r>
              <w:rPr>
                <w:spacing w:val="-7"/>
                <w:sz w:val="20"/>
              </w:rPr>
              <w:t xml:space="preserve"> </w:t>
            </w:r>
            <w:r>
              <w:rPr>
                <w:sz w:val="20"/>
              </w:rPr>
              <w:t>çalışanlarımız</w:t>
            </w:r>
            <w:r>
              <w:rPr>
                <w:spacing w:val="-7"/>
                <w:sz w:val="20"/>
              </w:rPr>
              <w:t xml:space="preserve"> </w:t>
            </w:r>
            <w:r>
              <w:rPr>
                <w:sz w:val="20"/>
              </w:rPr>
              <w:t>birbirlerini</w:t>
            </w:r>
            <w:r>
              <w:rPr>
                <w:spacing w:val="-8"/>
                <w:sz w:val="20"/>
              </w:rPr>
              <w:t xml:space="preserve"> </w:t>
            </w:r>
            <w:r>
              <w:rPr>
                <w:sz w:val="20"/>
              </w:rPr>
              <w:t>çevre</w:t>
            </w:r>
            <w:r>
              <w:rPr>
                <w:spacing w:val="-7"/>
                <w:sz w:val="20"/>
              </w:rPr>
              <w:t xml:space="preserve"> </w:t>
            </w:r>
            <w:r>
              <w:rPr>
                <w:sz w:val="20"/>
              </w:rPr>
              <w:t>konularında</w:t>
            </w:r>
            <w:r>
              <w:rPr>
                <w:spacing w:val="-10"/>
                <w:sz w:val="20"/>
              </w:rPr>
              <w:t xml:space="preserve"> </w:t>
            </w:r>
            <w:r>
              <w:rPr>
                <w:sz w:val="20"/>
              </w:rPr>
              <w:t>görüş ve fikirlerini ifade etmeleri için teşvik eder.</w:t>
            </w:r>
          </w:p>
        </w:tc>
        <w:tc>
          <w:tcPr>
            <w:tcW w:w="856" w:type="dxa"/>
          </w:tcPr>
          <w:p w:rsidR="000115C8" w:rsidRDefault="00E17A44">
            <w:pPr>
              <w:pStyle w:val="TableParagraph"/>
              <w:spacing w:before="56"/>
              <w:ind w:left="60" w:right="3"/>
              <w:jc w:val="center"/>
              <w:rPr>
                <w:sz w:val="20"/>
              </w:rPr>
            </w:pPr>
            <w:r>
              <w:rPr>
                <w:spacing w:val="-10"/>
                <w:sz w:val="20"/>
              </w:rPr>
              <w:t>1</w:t>
            </w:r>
          </w:p>
        </w:tc>
        <w:tc>
          <w:tcPr>
            <w:tcW w:w="454" w:type="dxa"/>
          </w:tcPr>
          <w:p w:rsidR="000115C8" w:rsidRDefault="00E17A44">
            <w:pPr>
              <w:pStyle w:val="TableParagraph"/>
              <w:spacing w:before="56"/>
              <w:ind w:left="111"/>
              <w:rPr>
                <w:sz w:val="20"/>
              </w:rPr>
            </w:pPr>
            <w:r>
              <w:rPr>
                <w:spacing w:val="-10"/>
                <w:sz w:val="20"/>
              </w:rPr>
              <w:t>2</w:t>
            </w:r>
          </w:p>
        </w:tc>
        <w:tc>
          <w:tcPr>
            <w:tcW w:w="485" w:type="dxa"/>
          </w:tcPr>
          <w:p w:rsidR="000115C8" w:rsidRDefault="00E17A44">
            <w:pPr>
              <w:pStyle w:val="TableParagraph"/>
              <w:spacing w:before="56"/>
              <w:ind w:left="143"/>
              <w:rPr>
                <w:sz w:val="20"/>
              </w:rPr>
            </w:pPr>
            <w:r>
              <w:rPr>
                <w:spacing w:val="-10"/>
                <w:sz w:val="20"/>
              </w:rPr>
              <w:t>3</w:t>
            </w:r>
          </w:p>
        </w:tc>
        <w:tc>
          <w:tcPr>
            <w:tcW w:w="558" w:type="dxa"/>
          </w:tcPr>
          <w:p w:rsidR="000115C8" w:rsidRDefault="00E17A44">
            <w:pPr>
              <w:pStyle w:val="TableParagraph"/>
              <w:spacing w:before="56"/>
              <w:ind w:right="23"/>
              <w:jc w:val="center"/>
              <w:rPr>
                <w:sz w:val="20"/>
              </w:rPr>
            </w:pPr>
            <w:r>
              <w:rPr>
                <w:spacing w:val="-10"/>
                <w:sz w:val="20"/>
              </w:rPr>
              <w:t>4</w:t>
            </w:r>
          </w:p>
        </w:tc>
        <w:tc>
          <w:tcPr>
            <w:tcW w:w="726" w:type="dxa"/>
          </w:tcPr>
          <w:p w:rsidR="000115C8" w:rsidRDefault="00E17A44">
            <w:pPr>
              <w:pStyle w:val="TableParagraph"/>
              <w:spacing w:before="56"/>
              <w:ind w:right="14"/>
              <w:jc w:val="center"/>
              <w:rPr>
                <w:sz w:val="20"/>
              </w:rPr>
            </w:pPr>
            <w:r>
              <w:rPr>
                <w:spacing w:val="-10"/>
                <w:sz w:val="20"/>
              </w:rPr>
              <w:t>5</w:t>
            </w:r>
          </w:p>
        </w:tc>
      </w:tr>
    </w:tbl>
    <w:p w:rsidR="00E17A44" w:rsidRDefault="00E17A44"/>
    <w:sectPr w:rsidR="00E17A44">
      <w:pgSz w:w="11910" w:h="16840"/>
      <w:pgMar w:top="1320" w:right="102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A21"/>
    <w:multiLevelType w:val="multilevel"/>
    <w:tmpl w:val="8B7A4FBA"/>
    <w:lvl w:ilvl="0">
      <w:start w:val="1"/>
      <w:numFmt w:val="decimal"/>
      <w:lvlText w:val="%1."/>
      <w:lvlJc w:val="left"/>
      <w:pPr>
        <w:ind w:left="1307"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decimal"/>
      <w:lvlText w:val="%1.%2."/>
      <w:lvlJc w:val="left"/>
      <w:pPr>
        <w:ind w:left="1308" w:hanging="361"/>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2981" w:hanging="361"/>
      </w:pPr>
      <w:rPr>
        <w:rFonts w:hint="default"/>
        <w:lang w:val="tr-TR" w:eastAsia="en-US" w:bidi="ar-SA"/>
      </w:rPr>
    </w:lvl>
    <w:lvl w:ilvl="3">
      <w:numFmt w:val="bullet"/>
      <w:lvlText w:val="•"/>
      <w:lvlJc w:val="left"/>
      <w:pPr>
        <w:ind w:left="3821" w:hanging="361"/>
      </w:pPr>
      <w:rPr>
        <w:rFonts w:hint="default"/>
        <w:lang w:val="tr-TR" w:eastAsia="en-US" w:bidi="ar-SA"/>
      </w:rPr>
    </w:lvl>
    <w:lvl w:ilvl="4">
      <w:numFmt w:val="bullet"/>
      <w:lvlText w:val="•"/>
      <w:lvlJc w:val="left"/>
      <w:pPr>
        <w:ind w:left="4662" w:hanging="361"/>
      </w:pPr>
      <w:rPr>
        <w:rFonts w:hint="default"/>
        <w:lang w:val="tr-TR" w:eastAsia="en-US" w:bidi="ar-SA"/>
      </w:rPr>
    </w:lvl>
    <w:lvl w:ilvl="5">
      <w:numFmt w:val="bullet"/>
      <w:lvlText w:val="•"/>
      <w:lvlJc w:val="left"/>
      <w:pPr>
        <w:ind w:left="5503" w:hanging="361"/>
      </w:pPr>
      <w:rPr>
        <w:rFonts w:hint="default"/>
        <w:lang w:val="tr-TR" w:eastAsia="en-US" w:bidi="ar-SA"/>
      </w:rPr>
    </w:lvl>
    <w:lvl w:ilvl="6">
      <w:numFmt w:val="bullet"/>
      <w:lvlText w:val="•"/>
      <w:lvlJc w:val="left"/>
      <w:pPr>
        <w:ind w:left="6343" w:hanging="361"/>
      </w:pPr>
      <w:rPr>
        <w:rFonts w:hint="default"/>
        <w:lang w:val="tr-TR" w:eastAsia="en-US" w:bidi="ar-SA"/>
      </w:rPr>
    </w:lvl>
    <w:lvl w:ilvl="7">
      <w:numFmt w:val="bullet"/>
      <w:lvlText w:val="•"/>
      <w:lvlJc w:val="left"/>
      <w:pPr>
        <w:ind w:left="7184" w:hanging="361"/>
      </w:pPr>
      <w:rPr>
        <w:rFonts w:hint="default"/>
        <w:lang w:val="tr-TR" w:eastAsia="en-US" w:bidi="ar-SA"/>
      </w:rPr>
    </w:lvl>
    <w:lvl w:ilvl="8">
      <w:numFmt w:val="bullet"/>
      <w:lvlText w:val="•"/>
      <w:lvlJc w:val="left"/>
      <w:pPr>
        <w:ind w:left="8025" w:hanging="3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115C8"/>
    <w:rsid w:val="000115C8"/>
    <w:rsid w:val="00830CBA"/>
    <w:rsid w:val="00E17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07" w:hanging="360"/>
      <w:outlineLvl w:val="0"/>
    </w:pPr>
    <w:rPr>
      <w:b/>
      <w:bCs/>
      <w:sz w:val="24"/>
      <w:szCs w:val="24"/>
    </w:rPr>
  </w:style>
  <w:style w:type="paragraph" w:styleId="Balk2">
    <w:name w:val="heading 2"/>
    <w:basedOn w:val="Normal"/>
    <w:uiPriority w:val="1"/>
    <w:qFormat/>
    <w:pPr>
      <w:spacing w:before="120"/>
      <w:ind w:left="1307" w:hanging="360"/>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238"/>
      <w:jc w:val="both"/>
    </w:pPr>
    <w:rPr>
      <w:sz w:val="24"/>
      <w:szCs w:val="24"/>
    </w:rPr>
  </w:style>
  <w:style w:type="paragraph" w:styleId="KonuBal">
    <w:name w:val="Title"/>
    <w:basedOn w:val="Normal"/>
    <w:uiPriority w:val="1"/>
    <w:qFormat/>
    <w:pPr>
      <w:spacing w:before="61"/>
      <w:ind w:left="760" w:right="395" w:hanging="403"/>
    </w:pPr>
    <w:rPr>
      <w:b/>
      <w:bCs/>
      <w:sz w:val="28"/>
      <w:szCs w:val="28"/>
    </w:rPr>
  </w:style>
  <w:style w:type="paragraph" w:styleId="ListeParagraf">
    <w:name w:val="List Paragraph"/>
    <w:basedOn w:val="Normal"/>
    <w:uiPriority w:val="1"/>
    <w:qFormat/>
    <w:pPr>
      <w:spacing w:before="120"/>
      <w:ind w:left="1307"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07" w:hanging="360"/>
      <w:outlineLvl w:val="0"/>
    </w:pPr>
    <w:rPr>
      <w:b/>
      <w:bCs/>
      <w:sz w:val="24"/>
      <w:szCs w:val="24"/>
    </w:rPr>
  </w:style>
  <w:style w:type="paragraph" w:styleId="Balk2">
    <w:name w:val="heading 2"/>
    <w:basedOn w:val="Normal"/>
    <w:uiPriority w:val="1"/>
    <w:qFormat/>
    <w:pPr>
      <w:spacing w:before="120"/>
      <w:ind w:left="1307" w:hanging="360"/>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238"/>
      <w:jc w:val="both"/>
    </w:pPr>
    <w:rPr>
      <w:sz w:val="24"/>
      <w:szCs w:val="24"/>
    </w:rPr>
  </w:style>
  <w:style w:type="paragraph" w:styleId="KonuBal">
    <w:name w:val="Title"/>
    <w:basedOn w:val="Normal"/>
    <w:uiPriority w:val="1"/>
    <w:qFormat/>
    <w:pPr>
      <w:spacing w:before="61"/>
      <w:ind w:left="760" w:right="395" w:hanging="403"/>
    </w:pPr>
    <w:rPr>
      <w:b/>
      <w:bCs/>
      <w:sz w:val="28"/>
      <w:szCs w:val="28"/>
    </w:rPr>
  </w:style>
  <w:style w:type="paragraph" w:styleId="ListeParagraf">
    <w:name w:val="List Paragraph"/>
    <w:basedOn w:val="Normal"/>
    <w:uiPriority w:val="1"/>
    <w:qFormat/>
    <w:pPr>
      <w:spacing w:before="120"/>
      <w:ind w:left="130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orcid.org/0000-0002-6145-63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ife.erdun@klu.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so500.org.tr/500-buyuk-sanayi-kurulusu?yil=20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4780</Words>
  <Characters>27247</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SERİFE</dc:creator>
  <cp:lastModifiedBy>SERİFE</cp:lastModifiedBy>
  <cp:revision>2</cp:revision>
  <dcterms:created xsi:type="dcterms:W3CDTF">2023-11-28T17:48:00Z</dcterms:created>
  <dcterms:modified xsi:type="dcterms:W3CDTF">2023-11-28T17:48:00Z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2023-02-26T00:00:00Z</vt:filetime>
  </property>
  <property fmtid="{D5CDD505-2E9C-101B-9397-08002B2CF9AE}" pid="3" name="Creator">
    <vt:lpwstr>Word için Acrobat PDFMaker 15</vt:lpwstr>
  </property>
  <property fmtid="{D5CDD505-2E9C-101B-9397-08002B2CF9AE}" pid="4" name="LastSaved">
    <vt:filetime>2023-11-28T00:00:00Z</vt:filetime>
  </property>
  <property fmtid="{D5CDD505-2E9C-101B-9397-08002B2CF9AE}" pid="5" name="Producer">
    <vt:lpwstr>Adobe PDF Library 15.0</vt:lpwstr>
  </property>
  <property fmtid="{D5CDD505-2E9C-101B-9397-08002B2CF9AE}" pid="6" name="SourceModified">
    <vt:lpwstr>D:20230226111748</vt:lpwstr>
  </property>
</Properties>
</file>