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E5DC" w14:textId="77777777" w:rsidR="00632804" w:rsidRPr="00553743" w:rsidRDefault="00632804" w:rsidP="00553743">
      <w:pPr>
        <w:spacing w:after="120" w:line="240" w:lineRule="auto"/>
        <w:jc w:val="center"/>
        <w:rPr>
          <w:rFonts w:ascii="Times New Roman" w:hAnsi="Times New Roman" w:cs="Times New Roman"/>
          <w:b/>
          <w:bCs/>
          <w:sz w:val="24"/>
          <w:szCs w:val="24"/>
        </w:rPr>
      </w:pPr>
      <w:r w:rsidRPr="00553743">
        <w:rPr>
          <w:rFonts w:ascii="Times New Roman" w:hAnsi="Times New Roman" w:cs="Times New Roman"/>
          <w:b/>
          <w:bCs/>
          <w:sz w:val="24"/>
          <w:szCs w:val="24"/>
        </w:rPr>
        <w:t>Lise Öğrencilerinin Gözünden Okulun Anlamı Ölçeği (LÖGOAÖ) Maddeleri</w:t>
      </w:r>
    </w:p>
    <w:p w14:paraId="39614E28" w14:textId="77777777" w:rsidR="00632804" w:rsidRPr="00CA7D03" w:rsidRDefault="00632804" w:rsidP="00632804">
      <w:pPr>
        <w:spacing w:after="120" w:line="240" w:lineRule="auto"/>
        <w:rPr>
          <w:rFonts w:ascii="Times New Roman" w:hAnsi="Times New Roman" w:cs="Times New Roman"/>
          <w:sz w:val="20"/>
          <w:szCs w:val="20"/>
        </w:rPr>
      </w:pPr>
    </w:p>
    <w:tbl>
      <w:tblPr>
        <w:tblW w:w="5000" w:type="pct"/>
        <w:tblBorders>
          <w:bottom w:val="single" w:sz="8" w:space="0" w:color="auto"/>
        </w:tblBorders>
        <w:tblCellMar>
          <w:left w:w="0" w:type="dxa"/>
          <w:right w:w="0" w:type="dxa"/>
        </w:tblCellMar>
        <w:tblLook w:val="0000" w:firstRow="0" w:lastRow="0" w:firstColumn="0" w:lastColumn="0" w:noHBand="0" w:noVBand="0"/>
      </w:tblPr>
      <w:tblGrid>
        <w:gridCol w:w="1270"/>
        <w:gridCol w:w="1279"/>
        <w:gridCol w:w="5551"/>
        <w:gridCol w:w="422"/>
        <w:gridCol w:w="422"/>
        <w:gridCol w:w="422"/>
        <w:gridCol w:w="420"/>
        <w:gridCol w:w="418"/>
      </w:tblGrid>
      <w:tr w:rsidR="00D828DD" w:rsidRPr="00CA7D03" w14:paraId="5AFFF877" w14:textId="77777777" w:rsidTr="00DB4012">
        <w:trPr>
          <w:cantSplit/>
          <w:trHeight w:val="378"/>
        </w:trPr>
        <w:tc>
          <w:tcPr>
            <w:tcW w:w="5000" w:type="pct"/>
            <w:gridSpan w:val="8"/>
            <w:tcBorders>
              <w:top w:val="single" w:sz="8" w:space="0" w:color="auto"/>
              <w:bottom w:val="single" w:sz="8" w:space="0" w:color="auto"/>
            </w:tcBorders>
            <w:vAlign w:val="center"/>
          </w:tcPr>
          <w:p w14:paraId="59263BF2" w14:textId="77777777" w:rsidR="00D828DD" w:rsidRDefault="00D828DD" w:rsidP="00DB4012">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 Kesinlikle Katılmıyorum</w:t>
            </w:r>
          </w:p>
          <w:p w14:paraId="1227BFDD" w14:textId="77777777" w:rsidR="00D828DD" w:rsidRDefault="00D828DD" w:rsidP="00DB4012">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 Katılmıyorum</w:t>
            </w:r>
          </w:p>
          <w:p w14:paraId="318A4D77" w14:textId="77777777" w:rsidR="00D828DD" w:rsidRDefault="00D828DD" w:rsidP="00DB4012">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 Kısmen Katılıyorum</w:t>
            </w:r>
          </w:p>
          <w:p w14:paraId="3A896EFA" w14:textId="77777777" w:rsidR="00D828DD" w:rsidRDefault="00D828DD" w:rsidP="00DB4012">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 Katılıyorum</w:t>
            </w:r>
          </w:p>
          <w:p w14:paraId="19513236" w14:textId="27DFB515" w:rsidR="00D828DD" w:rsidRDefault="00D828DD" w:rsidP="00DB4012">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 Kesinlikle Katılıyorum</w:t>
            </w:r>
          </w:p>
        </w:tc>
      </w:tr>
      <w:tr w:rsidR="00632804" w:rsidRPr="00CA7D03" w14:paraId="3446CF29" w14:textId="77777777" w:rsidTr="00D828DD">
        <w:trPr>
          <w:cantSplit/>
          <w:trHeight w:val="378"/>
        </w:trPr>
        <w:tc>
          <w:tcPr>
            <w:tcW w:w="622" w:type="pct"/>
            <w:tcBorders>
              <w:top w:val="single" w:sz="8" w:space="0" w:color="auto"/>
              <w:bottom w:val="single" w:sz="8" w:space="0" w:color="auto"/>
            </w:tcBorders>
            <w:vAlign w:val="center"/>
          </w:tcPr>
          <w:p w14:paraId="0F3D0ADB" w14:textId="77777777" w:rsidR="00632804" w:rsidRPr="00CA7D03" w:rsidRDefault="00632804" w:rsidP="00B17E03">
            <w:pPr>
              <w:autoSpaceDE w:val="0"/>
              <w:autoSpaceDN w:val="0"/>
              <w:adjustRightInd w:val="0"/>
              <w:spacing w:after="0" w:line="240" w:lineRule="auto"/>
              <w:jc w:val="center"/>
              <w:rPr>
                <w:rFonts w:ascii="Times New Roman" w:hAnsi="Times New Roman" w:cs="Times New Roman"/>
                <w:sz w:val="20"/>
                <w:szCs w:val="20"/>
              </w:rPr>
            </w:pPr>
            <w:r w:rsidRPr="00CA7D03">
              <w:rPr>
                <w:rFonts w:ascii="Times New Roman" w:hAnsi="Times New Roman" w:cs="Times New Roman"/>
                <w:sz w:val="20"/>
                <w:szCs w:val="20"/>
              </w:rPr>
              <w:t>Madde Eski Numarası</w:t>
            </w:r>
          </w:p>
        </w:tc>
        <w:tc>
          <w:tcPr>
            <w:tcW w:w="626" w:type="pct"/>
            <w:tcBorders>
              <w:top w:val="single" w:sz="8" w:space="0" w:color="auto"/>
              <w:bottom w:val="single" w:sz="8" w:space="0" w:color="auto"/>
            </w:tcBorders>
            <w:vAlign w:val="center"/>
          </w:tcPr>
          <w:p w14:paraId="33D6368C" w14:textId="77777777" w:rsidR="00632804" w:rsidRPr="00CA7D03" w:rsidRDefault="00632804" w:rsidP="00B17E03">
            <w:pPr>
              <w:autoSpaceDE w:val="0"/>
              <w:autoSpaceDN w:val="0"/>
              <w:adjustRightInd w:val="0"/>
              <w:spacing w:after="0" w:line="240" w:lineRule="auto"/>
              <w:jc w:val="center"/>
              <w:rPr>
                <w:rFonts w:ascii="Times New Roman" w:hAnsi="Times New Roman" w:cs="Times New Roman"/>
                <w:sz w:val="20"/>
                <w:szCs w:val="20"/>
              </w:rPr>
            </w:pPr>
            <w:r w:rsidRPr="00CA7D03">
              <w:rPr>
                <w:rFonts w:ascii="Times New Roman" w:hAnsi="Times New Roman" w:cs="Times New Roman"/>
                <w:sz w:val="20"/>
                <w:szCs w:val="20"/>
              </w:rPr>
              <w:t>Madde Yeni Numarası</w:t>
            </w:r>
          </w:p>
        </w:tc>
        <w:tc>
          <w:tcPr>
            <w:tcW w:w="2720" w:type="pct"/>
            <w:tcBorders>
              <w:top w:val="single" w:sz="8" w:space="0" w:color="auto"/>
              <w:bottom w:val="single" w:sz="8" w:space="0" w:color="auto"/>
            </w:tcBorders>
            <w:shd w:val="clear" w:color="auto" w:fill="auto"/>
            <w:vAlign w:val="center"/>
          </w:tcPr>
          <w:p w14:paraId="3BF75B2C" w14:textId="77777777" w:rsidR="00632804" w:rsidRPr="00CA7D03" w:rsidRDefault="00632804" w:rsidP="00B17E03">
            <w:pPr>
              <w:autoSpaceDE w:val="0"/>
              <w:autoSpaceDN w:val="0"/>
              <w:adjustRightInd w:val="0"/>
              <w:spacing w:after="0" w:line="240" w:lineRule="auto"/>
              <w:jc w:val="center"/>
              <w:rPr>
                <w:rFonts w:ascii="Times New Roman" w:hAnsi="Times New Roman" w:cs="Times New Roman"/>
                <w:sz w:val="20"/>
                <w:szCs w:val="20"/>
              </w:rPr>
            </w:pPr>
            <w:r w:rsidRPr="00CA7D03">
              <w:rPr>
                <w:rFonts w:ascii="Times New Roman" w:hAnsi="Times New Roman" w:cs="Times New Roman"/>
                <w:sz w:val="20"/>
                <w:szCs w:val="20"/>
              </w:rPr>
              <w:t>Maddeler</w:t>
            </w:r>
          </w:p>
        </w:tc>
        <w:tc>
          <w:tcPr>
            <w:tcW w:w="207" w:type="pct"/>
            <w:tcBorders>
              <w:top w:val="single" w:sz="8" w:space="0" w:color="auto"/>
              <w:bottom w:val="single" w:sz="8" w:space="0" w:color="auto"/>
            </w:tcBorders>
            <w:shd w:val="clear" w:color="auto" w:fill="auto"/>
            <w:vAlign w:val="center"/>
          </w:tcPr>
          <w:p w14:paraId="1B71774F" w14:textId="170E534F" w:rsidR="00632804"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tcBorders>
              <w:top w:val="single" w:sz="8" w:space="0" w:color="auto"/>
              <w:bottom w:val="single" w:sz="8" w:space="0" w:color="auto"/>
            </w:tcBorders>
            <w:shd w:val="clear" w:color="auto" w:fill="auto"/>
            <w:vAlign w:val="center"/>
          </w:tcPr>
          <w:p w14:paraId="6AFAE0BF" w14:textId="0CC73E29" w:rsidR="00632804"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tcBorders>
              <w:top w:val="single" w:sz="8" w:space="0" w:color="auto"/>
              <w:bottom w:val="single" w:sz="8" w:space="0" w:color="auto"/>
            </w:tcBorders>
            <w:shd w:val="clear" w:color="auto" w:fill="auto"/>
            <w:vAlign w:val="center"/>
          </w:tcPr>
          <w:p w14:paraId="358CF16E" w14:textId="169F3F2E" w:rsidR="00632804"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tcBorders>
              <w:top w:val="single" w:sz="8" w:space="0" w:color="auto"/>
              <w:bottom w:val="single" w:sz="8" w:space="0" w:color="auto"/>
            </w:tcBorders>
            <w:vAlign w:val="center"/>
          </w:tcPr>
          <w:p w14:paraId="7B16CE1E" w14:textId="14F57A33" w:rsidR="00632804"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tcBorders>
              <w:top w:val="single" w:sz="8" w:space="0" w:color="auto"/>
              <w:bottom w:val="single" w:sz="8" w:space="0" w:color="auto"/>
            </w:tcBorders>
            <w:vAlign w:val="center"/>
          </w:tcPr>
          <w:p w14:paraId="34EE47D7" w14:textId="79519E2F" w:rsidR="00632804"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0AB535A6" w14:textId="77777777" w:rsidTr="00D828DD">
        <w:trPr>
          <w:cantSplit/>
        </w:trPr>
        <w:tc>
          <w:tcPr>
            <w:tcW w:w="622" w:type="pct"/>
            <w:tcBorders>
              <w:top w:val="single" w:sz="8" w:space="0" w:color="auto"/>
            </w:tcBorders>
            <w:vAlign w:val="center"/>
          </w:tcPr>
          <w:p w14:paraId="1B861962"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5</w:t>
            </w:r>
          </w:p>
        </w:tc>
        <w:tc>
          <w:tcPr>
            <w:tcW w:w="626" w:type="pct"/>
            <w:tcBorders>
              <w:top w:val="single" w:sz="8" w:space="0" w:color="auto"/>
            </w:tcBorders>
            <w:vAlign w:val="center"/>
          </w:tcPr>
          <w:p w14:paraId="02889501"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w:t>
            </w:r>
          </w:p>
        </w:tc>
        <w:tc>
          <w:tcPr>
            <w:tcW w:w="2720" w:type="pct"/>
            <w:tcBorders>
              <w:top w:val="single" w:sz="8" w:space="0" w:color="auto"/>
            </w:tcBorders>
            <w:shd w:val="clear" w:color="auto" w:fill="auto"/>
            <w:vAlign w:val="center"/>
          </w:tcPr>
          <w:p w14:paraId="4CC8F704"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beni, kültürlü insan yapacak yerdir.</w:t>
            </w:r>
          </w:p>
        </w:tc>
        <w:tc>
          <w:tcPr>
            <w:tcW w:w="207" w:type="pct"/>
            <w:tcBorders>
              <w:top w:val="single" w:sz="8" w:space="0" w:color="auto"/>
            </w:tcBorders>
            <w:shd w:val="clear" w:color="auto" w:fill="auto"/>
            <w:vAlign w:val="center"/>
          </w:tcPr>
          <w:p w14:paraId="54B94260" w14:textId="7817D07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tcBorders>
              <w:top w:val="single" w:sz="8" w:space="0" w:color="auto"/>
            </w:tcBorders>
            <w:shd w:val="clear" w:color="auto" w:fill="auto"/>
            <w:vAlign w:val="center"/>
          </w:tcPr>
          <w:p w14:paraId="62343943" w14:textId="44A4B2F4"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tcBorders>
              <w:top w:val="single" w:sz="8" w:space="0" w:color="auto"/>
            </w:tcBorders>
            <w:shd w:val="clear" w:color="auto" w:fill="auto"/>
            <w:vAlign w:val="center"/>
          </w:tcPr>
          <w:p w14:paraId="088597C2" w14:textId="7D72191F"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tcBorders>
              <w:top w:val="single" w:sz="8" w:space="0" w:color="auto"/>
            </w:tcBorders>
            <w:vAlign w:val="center"/>
          </w:tcPr>
          <w:p w14:paraId="081BADD8" w14:textId="1D3ABC57"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tcBorders>
              <w:top w:val="single" w:sz="8" w:space="0" w:color="auto"/>
            </w:tcBorders>
            <w:vAlign w:val="center"/>
          </w:tcPr>
          <w:p w14:paraId="28E8EC12" w14:textId="715815AB"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04E19531" w14:textId="77777777" w:rsidTr="00D828DD">
        <w:trPr>
          <w:cantSplit/>
        </w:trPr>
        <w:tc>
          <w:tcPr>
            <w:tcW w:w="622" w:type="pct"/>
            <w:vAlign w:val="center"/>
          </w:tcPr>
          <w:p w14:paraId="64D7E33D"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9</w:t>
            </w:r>
          </w:p>
        </w:tc>
        <w:tc>
          <w:tcPr>
            <w:tcW w:w="626" w:type="pct"/>
            <w:vAlign w:val="center"/>
          </w:tcPr>
          <w:p w14:paraId="4935955E"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2</w:t>
            </w:r>
          </w:p>
        </w:tc>
        <w:tc>
          <w:tcPr>
            <w:tcW w:w="2720" w:type="pct"/>
            <w:shd w:val="clear" w:color="auto" w:fill="auto"/>
            <w:vAlign w:val="center"/>
          </w:tcPr>
          <w:p w14:paraId="27B01ACE"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yaşamı öğrenebildiğim yerdir.</w:t>
            </w:r>
          </w:p>
        </w:tc>
        <w:tc>
          <w:tcPr>
            <w:tcW w:w="207" w:type="pct"/>
            <w:shd w:val="clear" w:color="auto" w:fill="auto"/>
            <w:vAlign w:val="center"/>
          </w:tcPr>
          <w:p w14:paraId="2A011AA4" w14:textId="5B44269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0767DC33" w14:textId="6088AD24"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3677431B" w14:textId="766732D0"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18562D97" w14:textId="7015559D"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3D1FB7F9" w14:textId="7D825235"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22CBFD3E" w14:textId="77777777" w:rsidTr="00D828DD">
        <w:trPr>
          <w:cantSplit/>
        </w:trPr>
        <w:tc>
          <w:tcPr>
            <w:tcW w:w="622" w:type="pct"/>
            <w:vAlign w:val="center"/>
          </w:tcPr>
          <w:p w14:paraId="5D252216"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15</w:t>
            </w:r>
          </w:p>
        </w:tc>
        <w:tc>
          <w:tcPr>
            <w:tcW w:w="626" w:type="pct"/>
            <w:vAlign w:val="center"/>
          </w:tcPr>
          <w:p w14:paraId="7499830D"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3</w:t>
            </w:r>
          </w:p>
        </w:tc>
        <w:tc>
          <w:tcPr>
            <w:tcW w:w="2720" w:type="pct"/>
            <w:shd w:val="clear" w:color="auto" w:fill="auto"/>
            <w:vAlign w:val="center"/>
          </w:tcPr>
          <w:p w14:paraId="40457A7D"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insanları anlayabilmemi sağlayan yerdir.</w:t>
            </w:r>
          </w:p>
        </w:tc>
        <w:tc>
          <w:tcPr>
            <w:tcW w:w="207" w:type="pct"/>
            <w:shd w:val="clear" w:color="auto" w:fill="auto"/>
            <w:vAlign w:val="center"/>
          </w:tcPr>
          <w:p w14:paraId="4478F57C" w14:textId="0B98A3EF"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6F6E7B59" w14:textId="79D5B1DB"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7C7EF559" w14:textId="16151AF1"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2D974674" w14:textId="42B7571C"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1F769201" w14:textId="0E95928F"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418101D2" w14:textId="77777777" w:rsidTr="00D828DD">
        <w:trPr>
          <w:cantSplit/>
        </w:trPr>
        <w:tc>
          <w:tcPr>
            <w:tcW w:w="622" w:type="pct"/>
            <w:vAlign w:val="center"/>
          </w:tcPr>
          <w:p w14:paraId="06BEF4F1"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17</w:t>
            </w:r>
          </w:p>
        </w:tc>
        <w:tc>
          <w:tcPr>
            <w:tcW w:w="626" w:type="pct"/>
            <w:vAlign w:val="center"/>
          </w:tcPr>
          <w:p w14:paraId="66C7649D"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4</w:t>
            </w:r>
          </w:p>
        </w:tc>
        <w:tc>
          <w:tcPr>
            <w:tcW w:w="2720" w:type="pct"/>
            <w:shd w:val="clear" w:color="auto" w:fill="auto"/>
            <w:vAlign w:val="center"/>
          </w:tcPr>
          <w:p w14:paraId="0A6BDB8A" w14:textId="03058916"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bana sorumluluk almayı ve disiplinli olmayı öğreten</w:t>
            </w:r>
            <w:r>
              <w:rPr>
                <w:rFonts w:ascii="Times New Roman" w:hAnsi="Times New Roman" w:cs="Times New Roman"/>
                <w:sz w:val="20"/>
                <w:szCs w:val="20"/>
              </w:rPr>
              <w:t xml:space="preserve"> </w:t>
            </w:r>
            <w:r w:rsidRPr="00CA7D03">
              <w:rPr>
                <w:rFonts w:ascii="Times New Roman" w:hAnsi="Times New Roman" w:cs="Times New Roman"/>
                <w:sz w:val="20"/>
                <w:szCs w:val="20"/>
              </w:rPr>
              <w:t>yerdir.</w:t>
            </w:r>
          </w:p>
        </w:tc>
        <w:tc>
          <w:tcPr>
            <w:tcW w:w="207" w:type="pct"/>
            <w:shd w:val="clear" w:color="auto" w:fill="auto"/>
            <w:vAlign w:val="center"/>
          </w:tcPr>
          <w:p w14:paraId="66D20450" w14:textId="1B243312"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21FC6055" w14:textId="56C7F914"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6A086C9A" w14:textId="50AB4F4E"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603B33F9" w14:textId="570E3169"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5A45C41A" w14:textId="568A6D53"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120F5B42" w14:textId="77777777" w:rsidTr="00D828DD">
        <w:trPr>
          <w:cantSplit/>
        </w:trPr>
        <w:tc>
          <w:tcPr>
            <w:tcW w:w="622" w:type="pct"/>
            <w:vAlign w:val="center"/>
          </w:tcPr>
          <w:p w14:paraId="0D2FB01B"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18</w:t>
            </w:r>
          </w:p>
        </w:tc>
        <w:tc>
          <w:tcPr>
            <w:tcW w:w="626" w:type="pct"/>
            <w:vAlign w:val="center"/>
          </w:tcPr>
          <w:p w14:paraId="7983B4FA"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5</w:t>
            </w:r>
          </w:p>
        </w:tc>
        <w:tc>
          <w:tcPr>
            <w:tcW w:w="2720" w:type="pct"/>
            <w:shd w:val="clear" w:color="auto" w:fill="auto"/>
            <w:vAlign w:val="center"/>
          </w:tcPr>
          <w:p w14:paraId="4CC2CB5D"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Okulun sosyal bir insan olmama katkısı büyüktür.</w:t>
            </w:r>
          </w:p>
        </w:tc>
        <w:tc>
          <w:tcPr>
            <w:tcW w:w="207" w:type="pct"/>
            <w:shd w:val="clear" w:color="auto" w:fill="auto"/>
            <w:vAlign w:val="center"/>
          </w:tcPr>
          <w:p w14:paraId="68008207" w14:textId="1790DD60"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76893F2D" w14:textId="2B8965A5"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0A498C20" w14:textId="510D4681"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429154F5" w14:textId="05569B5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5C7510B8" w14:textId="6692B96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42C1601E" w14:textId="77777777" w:rsidTr="00D828DD">
        <w:trPr>
          <w:cantSplit/>
        </w:trPr>
        <w:tc>
          <w:tcPr>
            <w:tcW w:w="622" w:type="pct"/>
            <w:vAlign w:val="center"/>
          </w:tcPr>
          <w:p w14:paraId="722CA27A"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19</w:t>
            </w:r>
          </w:p>
        </w:tc>
        <w:tc>
          <w:tcPr>
            <w:tcW w:w="626" w:type="pct"/>
            <w:vAlign w:val="center"/>
          </w:tcPr>
          <w:p w14:paraId="356228AB"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6</w:t>
            </w:r>
          </w:p>
        </w:tc>
        <w:tc>
          <w:tcPr>
            <w:tcW w:w="2720" w:type="pct"/>
            <w:shd w:val="clear" w:color="auto" w:fill="auto"/>
            <w:vAlign w:val="center"/>
          </w:tcPr>
          <w:p w14:paraId="11BEF5D3"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yaşamımda kullanabileceğim bilgilerin öğretildiği yerdir.</w:t>
            </w:r>
          </w:p>
        </w:tc>
        <w:tc>
          <w:tcPr>
            <w:tcW w:w="207" w:type="pct"/>
            <w:shd w:val="clear" w:color="auto" w:fill="auto"/>
            <w:vAlign w:val="center"/>
          </w:tcPr>
          <w:p w14:paraId="65E960FD" w14:textId="25DF082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453AB2BC" w14:textId="78494776"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77E7B48E" w14:textId="2E47850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0F0698C3" w14:textId="08C68368"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0B1F16FB" w14:textId="42ABF2EA"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3492802B" w14:textId="77777777" w:rsidTr="00D828DD">
        <w:trPr>
          <w:cantSplit/>
        </w:trPr>
        <w:tc>
          <w:tcPr>
            <w:tcW w:w="622" w:type="pct"/>
            <w:vAlign w:val="center"/>
          </w:tcPr>
          <w:p w14:paraId="0F913CF0"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20</w:t>
            </w:r>
          </w:p>
        </w:tc>
        <w:tc>
          <w:tcPr>
            <w:tcW w:w="626" w:type="pct"/>
            <w:vAlign w:val="center"/>
          </w:tcPr>
          <w:p w14:paraId="51DB7517"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7</w:t>
            </w:r>
          </w:p>
        </w:tc>
        <w:tc>
          <w:tcPr>
            <w:tcW w:w="2720" w:type="pct"/>
            <w:shd w:val="clear" w:color="auto" w:fill="auto"/>
            <w:vAlign w:val="center"/>
          </w:tcPr>
          <w:p w14:paraId="6B27CC25"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yeni bakış açıları kazandığım yerdir.</w:t>
            </w:r>
          </w:p>
        </w:tc>
        <w:tc>
          <w:tcPr>
            <w:tcW w:w="207" w:type="pct"/>
            <w:shd w:val="clear" w:color="auto" w:fill="auto"/>
            <w:vAlign w:val="center"/>
          </w:tcPr>
          <w:p w14:paraId="70CF8AA5" w14:textId="5992D572"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6506C8A9" w14:textId="711359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504CEAD0" w14:textId="0E5C2F62"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31D90B39" w14:textId="01926D8A"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6E90657E" w14:textId="6980FDAE"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19A8666A" w14:textId="77777777" w:rsidTr="00D828DD">
        <w:trPr>
          <w:cantSplit/>
        </w:trPr>
        <w:tc>
          <w:tcPr>
            <w:tcW w:w="622" w:type="pct"/>
            <w:vAlign w:val="center"/>
          </w:tcPr>
          <w:p w14:paraId="734BD2F3"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21</w:t>
            </w:r>
          </w:p>
        </w:tc>
        <w:tc>
          <w:tcPr>
            <w:tcW w:w="626" w:type="pct"/>
            <w:vAlign w:val="center"/>
          </w:tcPr>
          <w:p w14:paraId="3EE8B29B"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8</w:t>
            </w:r>
          </w:p>
        </w:tc>
        <w:tc>
          <w:tcPr>
            <w:tcW w:w="2720" w:type="pct"/>
            <w:shd w:val="clear" w:color="auto" w:fill="auto"/>
            <w:vAlign w:val="center"/>
          </w:tcPr>
          <w:p w14:paraId="0018C7BE"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beni, bilgisiz bir insan olmaktan koruyan yerdir.</w:t>
            </w:r>
          </w:p>
        </w:tc>
        <w:tc>
          <w:tcPr>
            <w:tcW w:w="207" w:type="pct"/>
            <w:shd w:val="clear" w:color="auto" w:fill="auto"/>
            <w:vAlign w:val="center"/>
          </w:tcPr>
          <w:p w14:paraId="51B378EC" w14:textId="1490DF0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6D32D8B7" w14:textId="14C97E58"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52B0C9EF" w14:textId="1100A52D"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633FAD90" w14:textId="60CD7375"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1CF2620E" w14:textId="44D32D9D"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49CB1031" w14:textId="77777777" w:rsidTr="00D828DD">
        <w:trPr>
          <w:cantSplit/>
        </w:trPr>
        <w:tc>
          <w:tcPr>
            <w:tcW w:w="622" w:type="pct"/>
            <w:vAlign w:val="center"/>
          </w:tcPr>
          <w:p w14:paraId="6C6DB43E"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23</w:t>
            </w:r>
          </w:p>
        </w:tc>
        <w:tc>
          <w:tcPr>
            <w:tcW w:w="626" w:type="pct"/>
            <w:vAlign w:val="center"/>
          </w:tcPr>
          <w:p w14:paraId="47A89028"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9</w:t>
            </w:r>
          </w:p>
        </w:tc>
        <w:tc>
          <w:tcPr>
            <w:tcW w:w="2720" w:type="pct"/>
            <w:shd w:val="clear" w:color="auto" w:fill="auto"/>
            <w:vAlign w:val="center"/>
          </w:tcPr>
          <w:p w14:paraId="28AF1C15"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insanlara karşı saygıyı ve insan haklarını öğrendiğim yerdir.</w:t>
            </w:r>
          </w:p>
        </w:tc>
        <w:tc>
          <w:tcPr>
            <w:tcW w:w="207" w:type="pct"/>
            <w:shd w:val="clear" w:color="auto" w:fill="auto"/>
            <w:vAlign w:val="center"/>
          </w:tcPr>
          <w:p w14:paraId="60D52B64" w14:textId="7489BF44"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6CEE8C64" w14:textId="637B8EBC"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168CDC34" w14:textId="161FA608"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34E884BE" w14:textId="57312B51"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57393C4C" w14:textId="145794ED"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78551C9D" w14:textId="77777777" w:rsidTr="00D828DD">
        <w:trPr>
          <w:cantSplit/>
        </w:trPr>
        <w:tc>
          <w:tcPr>
            <w:tcW w:w="622" w:type="pct"/>
            <w:vAlign w:val="center"/>
          </w:tcPr>
          <w:p w14:paraId="0E3906D0"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3</w:t>
            </w:r>
          </w:p>
        </w:tc>
        <w:tc>
          <w:tcPr>
            <w:tcW w:w="626" w:type="pct"/>
            <w:vAlign w:val="center"/>
          </w:tcPr>
          <w:p w14:paraId="3CC71954"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10</w:t>
            </w:r>
          </w:p>
        </w:tc>
        <w:tc>
          <w:tcPr>
            <w:tcW w:w="2720" w:type="pct"/>
            <w:shd w:val="clear" w:color="auto" w:fill="auto"/>
            <w:vAlign w:val="center"/>
          </w:tcPr>
          <w:p w14:paraId="3D237519"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 xml:space="preserve">Okul, </w:t>
            </w:r>
            <w:r w:rsidRPr="00CA7D03">
              <w:rPr>
                <w:rFonts w:ascii="Times New Roman" w:hAnsi="Times New Roman" w:cs="Times New Roman"/>
                <w:i/>
                <w:iCs/>
                <w:sz w:val="20"/>
                <w:szCs w:val="20"/>
              </w:rPr>
              <w:t>zaman kaybına neden olan</w:t>
            </w:r>
            <w:r w:rsidRPr="00CA7D03">
              <w:rPr>
                <w:rFonts w:ascii="Times New Roman" w:hAnsi="Times New Roman" w:cs="Times New Roman"/>
                <w:sz w:val="20"/>
                <w:szCs w:val="20"/>
              </w:rPr>
              <w:t xml:space="preserve"> bir yerdir. (*)</w:t>
            </w:r>
          </w:p>
        </w:tc>
        <w:tc>
          <w:tcPr>
            <w:tcW w:w="207" w:type="pct"/>
            <w:shd w:val="clear" w:color="auto" w:fill="auto"/>
            <w:vAlign w:val="center"/>
          </w:tcPr>
          <w:p w14:paraId="145001CC" w14:textId="7EF8FB0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5C61AE0C" w14:textId="30C3E8FB"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2A5EF261" w14:textId="66CDB521"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17853BEC" w14:textId="7CAAABEB"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6D58878D" w14:textId="3A925D05"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397FA2AA" w14:textId="77777777" w:rsidTr="00D828DD">
        <w:trPr>
          <w:cantSplit/>
        </w:trPr>
        <w:tc>
          <w:tcPr>
            <w:tcW w:w="622" w:type="pct"/>
            <w:vAlign w:val="center"/>
          </w:tcPr>
          <w:p w14:paraId="74379E8E"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6</w:t>
            </w:r>
          </w:p>
        </w:tc>
        <w:tc>
          <w:tcPr>
            <w:tcW w:w="626" w:type="pct"/>
            <w:vAlign w:val="center"/>
          </w:tcPr>
          <w:p w14:paraId="14CAA09B"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11</w:t>
            </w:r>
          </w:p>
        </w:tc>
        <w:tc>
          <w:tcPr>
            <w:tcW w:w="2720" w:type="pct"/>
            <w:shd w:val="clear" w:color="auto" w:fill="auto"/>
            <w:vAlign w:val="center"/>
          </w:tcPr>
          <w:p w14:paraId="3C8006E4"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 xml:space="preserve">Okul, </w:t>
            </w:r>
            <w:r w:rsidRPr="00CA7D03">
              <w:rPr>
                <w:rFonts w:ascii="Times New Roman" w:hAnsi="Times New Roman" w:cs="Times New Roman"/>
                <w:i/>
                <w:iCs/>
                <w:sz w:val="20"/>
                <w:szCs w:val="20"/>
              </w:rPr>
              <w:t>gereksiz</w:t>
            </w:r>
            <w:r w:rsidRPr="00CA7D03">
              <w:rPr>
                <w:rFonts w:ascii="Times New Roman" w:hAnsi="Times New Roman" w:cs="Times New Roman"/>
                <w:sz w:val="20"/>
                <w:szCs w:val="20"/>
              </w:rPr>
              <w:t xml:space="preserve"> bir kurumdur. (*)</w:t>
            </w:r>
          </w:p>
        </w:tc>
        <w:tc>
          <w:tcPr>
            <w:tcW w:w="207" w:type="pct"/>
            <w:shd w:val="clear" w:color="auto" w:fill="auto"/>
            <w:vAlign w:val="center"/>
          </w:tcPr>
          <w:p w14:paraId="16953598" w14:textId="1C074C08"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7535B6BF" w14:textId="5EFC7FC2"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28B0B5E0" w14:textId="17BE1FCD"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1E3E08DA" w14:textId="73D6CBA5"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4CE648B2" w14:textId="124F606C"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30821507" w14:textId="77777777" w:rsidTr="00D828DD">
        <w:trPr>
          <w:cantSplit/>
        </w:trPr>
        <w:tc>
          <w:tcPr>
            <w:tcW w:w="622" w:type="pct"/>
            <w:vAlign w:val="center"/>
          </w:tcPr>
          <w:p w14:paraId="709030F7"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7</w:t>
            </w:r>
          </w:p>
        </w:tc>
        <w:tc>
          <w:tcPr>
            <w:tcW w:w="626" w:type="pct"/>
            <w:vAlign w:val="center"/>
          </w:tcPr>
          <w:p w14:paraId="66B3726F"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12</w:t>
            </w:r>
          </w:p>
        </w:tc>
        <w:tc>
          <w:tcPr>
            <w:tcW w:w="2720" w:type="pct"/>
            <w:shd w:val="clear" w:color="auto" w:fill="auto"/>
            <w:vAlign w:val="center"/>
          </w:tcPr>
          <w:p w14:paraId="0D39EC29"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 xml:space="preserve">Okul, hiçbir şey </w:t>
            </w:r>
            <w:r w:rsidRPr="00CA7D03">
              <w:rPr>
                <w:rFonts w:ascii="Times New Roman" w:hAnsi="Times New Roman" w:cs="Times New Roman"/>
                <w:i/>
                <w:iCs/>
                <w:sz w:val="20"/>
                <w:szCs w:val="20"/>
              </w:rPr>
              <w:t>öğrenemediğim</w:t>
            </w:r>
            <w:r w:rsidRPr="00CA7D03">
              <w:rPr>
                <w:rFonts w:ascii="Times New Roman" w:hAnsi="Times New Roman" w:cs="Times New Roman"/>
                <w:sz w:val="20"/>
                <w:szCs w:val="20"/>
              </w:rPr>
              <w:t xml:space="preserve"> yerdir. (*)</w:t>
            </w:r>
          </w:p>
        </w:tc>
        <w:tc>
          <w:tcPr>
            <w:tcW w:w="207" w:type="pct"/>
            <w:shd w:val="clear" w:color="auto" w:fill="auto"/>
            <w:vAlign w:val="center"/>
          </w:tcPr>
          <w:p w14:paraId="0225A096" w14:textId="0A32BCDF"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788E5D1A" w14:textId="57845BE0"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08969AA6" w14:textId="0BC5884E"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14B78196" w14:textId="340AC957"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5EF32292" w14:textId="1CDAE081"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092AB77E" w14:textId="77777777" w:rsidTr="00D828DD">
        <w:trPr>
          <w:cantSplit/>
        </w:trPr>
        <w:tc>
          <w:tcPr>
            <w:tcW w:w="622" w:type="pct"/>
            <w:vAlign w:val="center"/>
          </w:tcPr>
          <w:p w14:paraId="096D8D28"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14</w:t>
            </w:r>
          </w:p>
        </w:tc>
        <w:tc>
          <w:tcPr>
            <w:tcW w:w="626" w:type="pct"/>
            <w:vAlign w:val="center"/>
          </w:tcPr>
          <w:p w14:paraId="4ACCE251"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13</w:t>
            </w:r>
          </w:p>
        </w:tc>
        <w:tc>
          <w:tcPr>
            <w:tcW w:w="2720" w:type="pct"/>
            <w:shd w:val="clear" w:color="auto" w:fill="auto"/>
            <w:vAlign w:val="center"/>
          </w:tcPr>
          <w:p w14:paraId="31130C67"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 xml:space="preserve">Okul bana, bilgi </w:t>
            </w:r>
            <w:r w:rsidRPr="00CA7D03">
              <w:rPr>
                <w:rFonts w:ascii="Times New Roman" w:hAnsi="Times New Roman" w:cs="Times New Roman"/>
                <w:i/>
                <w:iCs/>
                <w:sz w:val="20"/>
                <w:szCs w:val="20"/>
              </w:rPr>
              <w:t>veremeyen</w:t>
            </w:r>
            <w:r w:rsidRPr="00CA7D03">
              <w:rPr>
                <w:rFonts w:ascii="Times New Roman" w:hAnsi="Times New Roman" w:cs="Times New Roman"/>
                <w:sz w:val="20"/>
                <w:szCs w:val="20"/>
              </w:rPr>
              <w:t xml:space="preserve"> bir yerdir. (*)</w:t>
            </w:r>
          </w:p>
        </w:tc>
        <w:tc>
          <w:tcPr>
            <w:tcW w:w="207" w:type="pct"/>
            <w:shd w:val="clear" w:color="auto" w:fill="auto"/>
            <w:vAlign w:val="center"/>
          </w:tcPr>
          <w:p w14:paraId="42CF9021" w14:textId="13E37CC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2FD90B1F" w14:textId="19375FF9"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348C6287" w14:textId="7C69A055"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08ACACB6" w14:textId="7B38C4A7"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636A8986" w14:textId="4BDD2A89" w:rsidR="00D828DD" w:rsidRPr="00CA7D03" w:rsidRDefault="00D828DD" w:rsidP="00D828D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1D36D67C" w14:textId="77777777" w:rsidTr="00D828DD">
        <w:trPr>
          <w:cantSplit/>
        </w:trPr>
        <w:tc>
          <w:tcPr>
            <w:tcW w:w="622" w:type="pct"/>
            <w:vAlign w:val="center"/>
          </w:tcPr>
          <w:p w14:paraId="46CE2022"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4</w:t>
            </w:r>
          </w:p>
        </w:tc>
        <w:tc>
          <w:tcPr>
            <w:tcW w:w="626" w:type="pct"/>
            <w:vAlign w:val="center"/>
          </w:tcPr>
          <w:p w14:paraId="6CB39D81"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14</w:t>
            </w:r>
          </w:p>
        </w:tc>
        <w:tc>
          <w:tcPr>
            <w:tcW w:w="2720" w:type="pct"/>
            <w:shd w:val="clear" w:color="auto" w:fill="auto"/>
            <w:vAlign w:val="center"/>
          </w:tcPr>
          <w:p w14:paraId="41AE3FF2"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meslek edinebilmemin tek yoludur.</w:t>
            </w:r>
          </w:p>
        </w:tc>
        <w:tc>
          <w:tcPr>
            <w:tcW w:w="207" w:type="pct"/>
            <w:shd w:val="clear" w:color="auto" w:fill="auto"/>
            <w:vAlign w:val="center"/>
          </w:tcPr>
          <w:p w14:paraId="54D7F7E9" w14:textId="7EB5AAF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7C4E8D0B" w14:textId="1A6C1CA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6C85D24F" w14:textId="4094B7A5"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64E20F84" w14:textId="24560185"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4F7A2DAB" w14:textId="12851739"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2391F124" w14:textId="77777777" w:rsidTr="00D828DD">
        <w:trPr>
          <w:cantSplit/>
        </w:trPr>
        <w:tc>
          <w:tcPr>
            <w:tcW w:w="622" w:type="pct"/>
            <w:vAlign w:val="center"/>
          </w:tcPr>
          <w:p w14:paraId="5BCF12F6"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11</w:t>
            </w:r>
          </w:p>
        </w:tc>
        <w:tc>
          <w:tcPr>
            <w:tcW w:w="626" w:type="pct"/>
            <w:vAlign w:val="center"/>
          </w:tcPr>
          <w:p w14:paraId="32173EE2"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15</w:t>
            </w:r>
          </w:p>
        </w:tc>
        <w:tc>
          <w:tcPr>
            <w:tcW w:w="2720" w:type="pct"/>
            <w:shd w:val="clear" w:color="auto" w:fill="auto"/>
            <w:vAlign w:val="center"/>
          </w:tcPr>
          <w:p w14:paraId="40D443EF"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beni, iş sahibi yapacak yerdir.</w:t>
            </w:r>
          </w:p>
        </w:tc>
        <w:tc>
          <w:tcPr>
            <w:tcW w:w="207" w:type="pct"/>
            <w:shd w:val="clear" w:color="auto" w:fill="auto"/>
            <w:vAlign w:val="center"/>
          </w:tcPr>
          <w:p w14:paraId="2A3F0DE1" w14:textId="16D89943"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50043359" w14:textId="0E7C519F"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4C32C987" w14:textId="5253EFAB"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536A24F8" w14:textId="791E41B8"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2A1931A3" w14:textId="18CC1E71"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r w:rsidR="00D828DD" w:rsidRPr="00CA7D03" w14:paraId="75A0A402" w14:textId="77777777" w:rsidTr="00D828DD">
        <w:trPr>
          <w:cantSplit/>
        </w:trPr>
        <w:tc>
          <w:tcPr>
            <w:tcW w:w="622" w:type="pct"/>
            <w:vAlign w:val="center"/>
          </w:tcPr>
          <w:p w14:paraId="30DCAB06"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16</w:t>
            </w:r>
          </w:p>
        </w:tc>
        <w:tc>
          <w:tcPr>
            <w:tcW w:w="626" w:type="pct"/>
            <w:vAlign w:val="center"/>
          </w:tcPr>
          <w:p w14:paraId="1C99E0D2" w14:textId="77777777"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sidRPr="00CA7D03">
              <w:rPr>
                <w:rFonts w:ascii="Times New Roman" w:hAnsi="Times New Roman" w:cs="Times New Roman"/>
                <w:sz w:val="20"/>
                <w:szCs w:val="20"/>
              </w:rPr>
              <w:t>16</w:t>
            </w:r>
          </w:p>
        </w:tc>
        <w:tc>
          <w:tcPr>
            <w:tcW w:w="2720" w:type="pct"/>
            <w:shd w:val="clear" w:color="auto" w:fill="auto"/>
            <w:vAlign w:val="center"/>
          </w:tcPr>
          <w:p w14:paraId="56529162" w14:textId="77777777" w:rsidR="00D828DD" w:rsidRPr="00CA7D03" w:rsidRDefault="00D828DD" w:rsidP="00D828DD">
            <w:pPr>
              <w:autoSpaceDE w:val="0"/>
              <w:autoSpaceDN w:val="0"/>
              <w:adjustRightInd w:val="0"/>
              <w:spacing w:after="0" w:line="240" w:lineRule="auto"/>
              <w:ind w:left="60" w:right="60"/>
              <w:rPr>
                <w:rFonts w:ascii="Times New Roman" w:hAnsi="Times New Roman" w:cs="Times New Roman"/>
                <w:sz w:val="20"/>
                <w:szCs w:val="20"/>
              </w:rPr>
            </w:pPr>
            <w:r w:rsidRPr="00CA7D03">
              <w:rPr>
                <w:rFonts w:ascii="Times New Roman" w:hAnsi="Times New Roman" w:cs="Times New Roman"/>
                <w:sz w:val="20"/>
                <w:szCs w:val="20"/>
              </w:rPr>
              <w:t>Okul, üniversiteyi kazanmam için gerekli bir kurumdur.</w:t>
            </w:r>
          </w:p>
        </w:tc>
        <w:tc>
          <w:tcPr>
            <w:tcW w:w="207" w:type="pct"/>
            <w:shd w:val="clear" w:color="auto" w:fill="auto"/>
            <w:vAlign w:val="center"/>
          </w:tcPr>
          <w:p w14:paraId="38A0462D" w14:textId="69B88C6C"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207" w:type="pct"/>
            <w:shd w:val="clear" w:color="auto" w:fill="auto"/>
            <w:vAlign w:val="center"/>
          </w:tcPr>
          <w:p w14:paraId="77B10390" w14:textId="67EFEDFD"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w:t>
            </w:r>
          </w:p>
        </w:tc>
        <w:tc>
          <w:tcPr>
            <w:tcW w:w="207" w:type="pct"/>
            <w:shd w:val="clear" w:color="auto" w:fill="auto"/>
            <w:vAlign w:val="center"/>
          </w:tcPr>
          <w:p w14:paraId="5CE295A2" w14:textId="7A89EC2E"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w:t>
            </w:r>
          </w:p>
        </w:tc>
        <w:tc>
          <w:tcPr>
            <w:tcW w:w="206" w:type="pct"/>
            <w:vAlign w:val="center"/>
          </w:tcPr>
          <w:p w14:paraId="7B935E76" w14:textId="1836A8C9"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c>
          <w:tcPr>
            <w:tcW w:w="205" w:type="pct"/>
            <w:vAlign w:val="center"/>
          </w:tcPr>
          <w:p w14:paraId="5F9BC34F" w14:textId="03F5D51B" w:rsidR="00D828DD" w:rsidRPr="00CA7D03" w:rsidRDefault="00D828DD" w:rsidP="00D828DD">
            <w:pPr>
              <w:autoSpaceDE w:val="0"/>
              <w:autoSpaceDN w:val="0"/>
              <w:adjustRightIn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w:t>
            </w:r>
          </w:p>
        </w:tc>
      </w:tr>
    </w:tbl>
    <w:p w14:paraId="2EC0D9AA" w14:textId="00B488B5" w:rsidR="00632804" w:rsidRDefault="00256299" w:rsidP="00632804">
      <w:pPr>
        <w:spacing w:after="120" w:line="240" w:lineRule="auto"/>
        <w:rPr>
          <w:rFonts w:ascii="Times New Roman" w:hAnsi="Times New Roman" w:cs="Times New Roman"/>
          <w:sz w:val="20"/>
          <w:szCs w:val="20"/>
        </w:rPr>
      </w:pPr>
      <w:r w:rsidRPr="00CA7D03">
        <w:rPr>
          <w:rFonts w:ascii="Times New Roman" w:hAnsi="Times New Roman" w:cs="Times New Roman"/>
          <w:sz w:val="20"/>
          <w:szCs w:val="20"/>
        </w:rPr>
        <w:t>(*)</w:t>
      </w:r>
      <w:r>
        <w:rPr>
          <w:rFonts w:ascii="Times New Roman" w:hAnsi="Times New Roman" w:cs="Times New Roman"/>
          <w:sz w:val="20"/>
          <w:szCs w:val="20"/>
        </w:rPr>
        <w:t xml:space="preserve"> Tersten puanlanan maddeler</w:t>
      </w:r>
    </w:p>
    <w:p w14:paraId="059F130F" w14:textId="77777777" w:rsidR="00256299" w:rsidRDefault="00256299" w:rsidP="00632804">
      <w:pPr>
        <w:spacing w:after="120" w:line="240" w:lineRule="auto"/>
        <w:rPr>
          <w:rFonts w:ascii="Times New Roman" w:hAnsi="Times New Roman" w:cs="Times New Roman"/>
          <w:sz w:val="20"/>
          <w:szCs w:val="20"/>
        </w:rPr>
      </w:pPr>
    </w:p>
    <w:p w14:paraId="310C7889" w14:textId="77777777" w:rsidR="00256299" w:rsidRPr="00DB03FB" w:rsidRDefault="00256299" w:rsidP="00632804">
      <w:pPr>
        <w:spacing w:after="120" w:line="240" w:lineRule="auto"/>
        <w:rPr>
          <w:rFonts w:ascii="Times New Roman" w:hAnsi="Times New Roman" w:cs="Times New Roman"/>
          <w:color w:val="FF0000"/>
          <w:sz w:val="20"/>
          <w:szCs w:val="20"/>
        </w:rPr>
      </w:pPr>
    </w:p>
    <w:p w14:paraId="376B08D4" w14:textId="1C10DBCD" w:rsidR="00632804" w:rsidRPr="00DB03FB" w:rsidRDefault="00CA7D03" w:rsidP="00632804">
      <w:pPr>
        <w:spacing w:after="120" w:line="240" w:lineRule="auto"/>
        <w:rPr>
          <w:rFonts w:ascii="Times New Roman" w:hAnsi="Times New Roman" w:cs="Times New Roman"/>
          <w:color w:val="FF0000"/>
          <w:sz w:val="20"/>
        </w:rPr>
      </w:pPr>
      <w:r w:rsidRPr="00DB03FB">
        <w:rPr>
          <w:rFonts w:ascii="Times New Roman" w:hAnsi="Times New Roman" w:cs="Times New Roman"/>
          <w:color w:val="FF0000"/>
          <w:sz w:val="20"/>
        </w:rPr>
        <w:t>Ölçek 16 madde ve 3 alt faktörden oluşmaktadır. Bunlar;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747"/>
        <w:gridCol w:w="1702"/>
        <w:gridCol w:w="1090"/>
        <w:gridCol w:w="1790"/>
        <w:gridCol w:w="1763"/>
      </w:tblGrid>
      <w:tr w:rsidR="00DB03FB" w:rsidRPr="00DB03FB" w14:paraId="02802791" w14:textId="77777777" w:rsidTr="00B17E03">
        <w:tc>
          <w:tcPr>
            <w:tcW w:w="1891" w:type="pct"/>
            <w:gridSpan w:val="2"/>
            <w:tcBorders>
              <w:top w:val="single" w:sz="8" w:space="0" w:color="auto"/>
              <w:bottom w:val="single" w:sz="8" w:space="0" w:color="auto"/>
            </w:tcBorders>
            <w:vAlign w:val="center"/>
          </w:tcPr>
          <w:p w14:paraId="3E0A25AB"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Faktör Adı</w:t>
            </w:r>
          </w:p>
        </w:tc>
        <w:tc>
          <w:tcPr>
            <w:tcW w:w="834" w:type="pct"/>
            <w:tcBorders>
              <w:top w:val="single" w:sz="8" w:space="0" w:color="auto"/>
              <w:bottom w:val="single" w:sz="8" w:space="0" w:color="auto"/>
            </w:tcBorders>
            <w:vAlign w:val="center"/>
          </w:tcPr>
          <w:p w14:paraId="2653D95B"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Maddeleri</w:t>
            </w:r>
          </w:p>
        </w:tc>
        <w:tc>
          <w:tcPr>
            <w:tcW w:w="534" w:type="pct"/>
            <w:tcBorders>
              <w:top w:val="single" w:sz="8" w:space="0" w:color="auto"/>
              <w:bottom w:val="single" w:sz="8" w:space="0" w:color="auto"/>
            </w:tcBorders>
            <w:vAlign w:val="center"/>
          </w:tcPr>
          <w:p w14:paraId="79C62F6D"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Ters kodlanmış Madde</w:t>
            </w:r>
          </w:p>
        </w:tc>
        <w:tc>
          <w:tcPr>
            <w:tcW w:w="877" w:type="pct"/>
            <w:tcBorders>
              <w:top w:val="single" w:sz="8" w:space="0" w:color="auto"/>
              <w:bottom w:val="single" w:sz="8" w:space="0" w:color="auto"/>
            </w:tcBorders>
            <w:vAlign w:val="center"/>
          </w:tcPr>
          <w:p w14:paraId="431671B7"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Alınabilecek En Yüksek Puan</w:t>
            </w:r>
          </w:p>
        </w:tc>
        <w:tc>
          <w:tcPr>
            <w:tcW w:w="864" w:type="pct"/>
            <w:tcBorders>
              <w:top w:val="single" w:sz="8" w:space="0" w:color="auto"/>
              <w:bottom w:val="single" w:sz="8" w:space="0" w:color="auto"/>
            </w:tcBorders>
            <w:vAlign w:val="center"/>
          </w:tcPr>
          <w:p w14:paraId="4F1562E7"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Alınabilecek En Düşük Puan</w:t>
            </w:r>
          </w:p>
        </w:tc>
      </w:tr>
      <w:tr w:rsidR="00DB03FB" w:rsidRPr="00DB03FB" w14:paraId="68D6081E" w14:textId="77777777" w:rsidTr="00B17E03">
        <w:tc>
          <w:tcPr>
            <w:tcW w:w="545" w:type="pct"/>
            <w:tcBorders>
              <w:top w:val="single" w:sz="8" w:space="0" w:color="auto"/>
              <w:bottom w:val="single" w:sz="4" w:space="0" w:color="auto"/>
            </w:tcBorders>
            <w:vAlign w:val="center"/>
          </w:tcPr>
          <w:p w14:paraId="097A8B85" w14:textId="77777777" w:rsidR="00CA7D03" w:rsidRPr="00DB03FB" w:rsidRDefault="00CA7D03" w:rsidP="00B17E03">
            <w:pPr>
              <w:rPr>
                <w:rFonts w:ascii="Times New Roman" w:hAnsi="Times New Roman" w:cs="Times New Roman"/>
                <w:color w:val="FF0000"/>
                <w:sz w:val="20"/>
                <w:szCs w:val="20"/>
              </w:rPr>
            </w:pPr>
            <w:r w:rsidRPr="00DB03FB">
              <w:rPr>
                <w:rFonts w:ascii="Times New Roman" w:hAnsi="Times New Roman" w:cs="Times New Roman"/>
                <w:color w:val="FF0000"/>
                <w:sz w:val="20"/>
                <w:szCs w:val="20"/>
              </w:rPr>
              <w:t>Faktör 1</w:t>
            </w:r>
          </w:p>
        </w:tc>
        <w:tc>
          <w:tcPr>
            <w:tcW w:w="1346" w:type="pct"/>
            <w:tcBorders>
              <w:top w:val="single" w:sz="8" w:space="0" w:color="auto"/>
              <w:bottom w:val="single" w:sz="4" w:space="0" w:color="auto"/>
            </w:tcBorders>
            <w:vAlign w:val="center"/>
          </w:tcPr>
          <w:p w14:paraId="3D471661" w14:textId="77777777" w:rsidR="00CA7D03" w:rsidRPr="00DB03FB" w:rsidRDefault="00CA7D03" w:rsidP="00B17E03">
            <w:pPr>
              <w:rPr>
                <w:rFonts w:ascii="Times New Roman" w:hAnsi="Times New Roman" w:cs="Times New Roman"/>
                <w:color w:val="FF0000"/>
                <w:sz w:val="20"/>
                <w:szCs w:val="20"/>
              </w:rPr>
            </w:pPr>
            <w:r w:rsidRPr="00DB03FB">
              <w:rPr>
                <w:rFonts w:ascii="Times New Roman" w:hAnsi="Times New Roman" w:cs="Times New Roman"/>
                <w:color w:val="FF0000"/>
                <w:sz w:val="20"/>
                <w:szCs w:val="20"/>
              </w:rPr>
              <w:t>Kültürlenme ve Toplumsallaştırma Aracı Olarak Okul (KTAOO)</w:t>
            </w:r>
          </w:p>
        </w:tc>
        <w:tc>
          <w:tcPr>
            <w:tcW w:w="834" w:type="pct"/>
            <w:tcBorders>
              <w:top w:val="single" w:sz="8" w:space="0" w:color="auto"/>
              <w:bottom w:val="single" w:sz="4" w:space="0" w:color="auto"/>
            </w:tcBorders>
            <w:vAlign w:val="center"/>
          </w:tcPr>
          <w:p w14:paraId="6B326663"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5, 9, 15, 17, 18, 19, 20, 21 ve 23</w:t>
            </w:r>
          </w:p>
        </w:tc>
        <w:tc>
          <w:tcPr>
            <w:tcW w:w="534" w:type="pct"/>
            <w:tcBorders>
              <w:top w:val="single" w:sz="8" w:space="0" w:color="auto"/>
              <w:bottom w:val="single" w:sz="4" w:space="0" w:color="auto"/>
            </w:tcBorders>
            <w:vAlign w:val="center"/>
          </w:tcPr>
          <w:p w14:paraId="078EC8BF"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w:t>
            </w:r>
          </w:p>
        </w:tc>
        <w:tc>
          <w:tcPr>
            <w:tcW w:w="877" w:type="pct"/>
            <w:tcBorders>
              <w:top w:val="single" w:sz="8" w:space="0" w:color="auto"/>
              <w:bottom w:val="single" w:sz="4" w:space="0" w:color="auto"/>
            </w:tcBorders>
            <w:vAlign w:val="center"/>
          </w:tcPr>
          <w:p w14:paraId="0BB806B4"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9</w:t>
            </w:r>
          </w:p>
        </w:tc>
        <w:tc>
          <w:tcPr>
            <w:tcW w:w="864" w:type="pct"/>
            <w:tcBorders>
              <w:top w:val="single" w:sz="8" w:space="0" w:color="auto"/>
              <w:bottom w:val="single" w:sz="4" w:space="0" w:color="auto"/>
            </w:tcBorders>
            <w:vAlign w:val="center"/>
          </w:tcPr>
          <w:p w14:paraId="2DE5ED86"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45</w:t>
            </w:r>
          </w:p>
        </w:tc>
      </w:tr>
      <w:tr w:rsidR="00DB03FB" w:rsidRPr="00DB03FB" w14:paraId="6E6F1511" w14:textId="77777777" w:rsidTr="00B17E03">
        <w:tc>
          <w:tcPr>
            <w:tcW w:w="545" w:type="pct"/>
            <w:tcBorders>
              <w:top w:val="single" w:sz="4" w:space="0" w:color="auto"/>
              <w:bottom w:val="single" w:sz="4" w:space="0" w:color="auto"/>
            </w:tcBorders>
            <w:vAlign w:val="center"/>
          </w:tcPr>
          <w:p w14:paraId="760249F3" w14:textId="77777777" w:rsidR="00CA7D03" w:rsidRPr="00DB03FB" w:rsidRDefault="00CA7D03" w:rsidP="00B17E03">
            <w:pPr>
              <w:rPr>
                <w:rFonts w:ascii="Times New Roman" w:hAnsi="Times New Roman" w:cs="Times New Roman"/>
                <w:color w:val="FF0000"/>
                <w:sz w:val="20"/>
                <w:szCs w:val="20"/>
              </w:rPr>
            </w:pPr>
            <w:r w:rsidRPr="00DB03FB">
              <w:rPr>
                <w:rFonts w:ascii="Times New Roman" w:hAnsi="Times New Roman" w:cs="Times New Roman"/>
                <w:color w:val="FF0000"/>
                <w:sz w:val="20"/>
                <w:szCs w:val="20"/>
              </w:rPr>
              <w:t>Faktör 2</w:t>
            </w:r>
          </w:p>
        </w:tc>
        <w:tc>
          <w:tcPr>
            <w:tcW w:w="1346" w:type="pct"/>
            <w:tcBorders>
              <w:top w:val="single" w:sz="4" w:space="0" w:color="auto"/>
              <w:bottom w:val="single" w:sz="4" w:space="0" w:color="auto"/>
            </w:tcBorders>
            <w:vAlign w:val="center"/>
          </w:tcPr>
          <w:p w14:paraId="50DBF46D" w14:textId="77777777" w:rsidR="00CA7D03" w:rsidRPr="00DB03FB" w:rsidRDefault="00CA7D03" w:rsidP="00B17E03">
            <w:pPr>
              <w:rPr>
                <w:rFonts w:ascii="Times New Roman" w:hAnsi="Times New Roman" w:cs="Times New Roman"/>
                <w:color w:val="FF0000"/>
                <w:sz w:val="20"/>
                <w:szCs w:val="20"/>
              </w:rPr>
            </w:pPr>
            <w:bookmarkStart w:id="0" w:name="_Hlk112931197"/>
            <w:r w:rsidRPr="00DB03FB">
              <w:rPr>
                <w:rFonts w:ascii="Times New Roman" w:hAnsi="Times New Roman" w:cs="Times New Roman"/>
                <w:color w:val="FF0000"/>
                <w:sz w:val="20"/>
                <w:szCs w:val="20"/>
              </w:rPr>
              <w:t>Gereksiz Kurum Okul (GKO)</w:t>
            </w:r>
            <w:bookmarkEnd w:id="0"/>
          </w:p>
        </w:tc>
        <w:tc>
          <w:tcPr>
            <w:tcW w:w="834" w:type="pct"/>
            <w:tcBorders>
              <w:top w:val="single" w:sz="4" w:space="0" w:color="auto"/>
              <w:bottom w:val="single" w:sz="4" w:space="0" w:color="auto"/>
            </w:tcBorders>
            <w:vAlign w:val="center"/>
          </w:tcPr>
          <w:p w14:paraId="213CCAE6"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3, 6, 7 ve 14</w:t>
            </w:r>
          </w:p>
        </w:tc>
        <w:tc>
          <w:tcPr>
            <w:tcW w:w="534" w:type="pct"/>
            <w:tcBorders>
              <w:top w:val="single" w:sz="4" w:space="0" w:color="auto"/>
              <w:bottom w:val="single" w:sz="4" w:space="0" w:color="auto"/>
            </w:tcBorders>
            <w:vAlign w:val="center"/>
          </w:tcPr>
          <w:p w14:paraId="3440901B"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Tümü</w:t>
            </w:r>
          </w:p>
        </w:tc>
        <w:tc>
          <w:tcPr>
            <w:tcW w:w="877" w:type="pct"/>
            <w:tcBorders>
              <w:top w:val="single" w:sz="4" w:space="0" w:color="auto"/>
              <w:bottom w:val="single" w:sz="4" w:space="0" w:color="auto"/>
            </w:tcBorders>
            <w:vAlign w:val="center"/>
          </w:tcPr>
          <w:p w14:paraId="2BE51847"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4</w:t>
            </w:r>
          </w:p>
        </w:tc>
        <w:tc>
          <w:tcPr>
            <w:tcW w:w="864" w:type="pct"/>
            <w:tcBorders>
              <w:top w:val="single" w:sz="4" w:space="0" w:color="auto"/>
              <w:bottom w:val="single" w:sz="4" w:space="0" w:color="auto"/>
            </w:tcBorders>
            <w:vAlign w:val="center"/>
          </w:tcPr>
          <w:p w14:paraId="0EE125AD"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20</w:t>
            </w:r>
          </w:p>
        </w:tc>
      </w:tr>
      <w:tr w:rsidR="00DB03FB" w:rsidRPr="00DB03FB" w14:paraId="4CF4FC5E" w14:textId="77777777" w:rsidTr="00B17E03">
        <w:tc>
          <w:tcPr>
            <w:tcW w:w="545" w:type="pct"/>
            <w:tcBorders>
              <w:top w:val="single" w:sz="4" w:space="0" w:color="auto"/>
              <w:bottom w:val="single" w:sz="4" w:space="0" w:color="auto"/>
            </w:tcBorders>
            <w:vAlign w:val="center"/>
          </w:tcPr>
          <w:p w14:paraId="3688285C" w14:textId="77777777" w:rsidR="00CA7D03" w:rsidRPr="00DB03FB" w:rsidRDefault="00CA7D03" w:rsidP="00B17E03">
            <w:pPr>
              <w:rPr>
                <w:rFonts w:ascii="Times New Roman" w:hAnsi="Times New Roman" w:cs="Times New Roman"/>
                <w:color w:val="FF0000"/>
                <w:sz w:val="20"/>
                <w:szCs w:val="20"/>
              </w:rPr>
            </w:pPr>
            <w:r w:rsidRPr="00DB03FB">
              <w:rPr>
                <w:rFonts w:ascii="Times New Roman" w:hAnsi="Times New Roman" w:cs="Times New Roman"/>
                <w:color w:val="FF0000"/>
                <w:sz w:val="20"/>
                <w:szCs w:val="20"/>
              </w:rPr>
              <w:t>Faktör 3</w:t>
            </w:r>
          </w:p>
        </w:tc>
        <w:tc>
          <w:tcPr>
            <w:tcW w:w="1346" w:type="pct"/>
            <w:tcBorders>
              <w:top w:val="single" w:sz="4" w:space="0" w:color="auto"/>
              <w:bottom w:val="single" w:sz="4" w:space="0" w:color="auto"/>
            </w:tcBorders>
            <w:vAlign w:val="center"/>
          </w:tcPr>
          <w:p w14:paraId="20811C94" w14:textId="77777777" w:rsidR="00CA7D03" w:rsidRPr="00DB03FB" w:rsidRDefault="00CA7D03" w:rsidP="00B17E03">
            <w:pPr>
              <w:rPr>
                <w:rFonts w:ascii="Times New Roman" w:hAnsi="Times New Roman" w:cs="Times New Roman"/>
                <w:color w:val="FF0000"/>
                <w:sz w:val="20"/>
                <w:szCs w:val="20"/>
              </w:rPr>
            </w:pPr>
            <w:r w:rsidRPr="00DB03FB">
              <w:rPr>
                <w:rFonts w:ascii="Times New Roman" w:hAnsi="Times New Roman" w:cs="Times New Roman"/>
                <w:color w:val="FF0000"/>
                <w:sz w:val="20"/>
                <w:szCs w:val="20"/>
              </w:rPr>
              <w:t>Meslek Edinme Kaynağı Okul (MEKO)</w:t>
            </w:r>
          </w:p>
        </w:tc>
        <w:tc>
          <w:tcPr>
            <w:tcW w:w="834" w:type="pct"/>
            <w:tcBorders>
              <w:top w:val="single" w:sz="4" w:space="0" w:color="auto"/>
              <w:bottom w:val="single" w:sz="4" w:space="0" w:color="auto"/>
            </w:tcBorders>
            <w:vAlign w:val="center"/>
          </w:tcPr>
          <w:p w14:paraId="1432145D"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4, 11 ve 16</w:t>
            </w:r>
          </w:p>
        </w:tc>
        <w:tc>
          <w:tcPr>
            <w:tcW w:w="534" w:type="pct"/>
            <w:tcBorders>
              <w:top w:val="single" w:sz="4" w:space="0" w:color="auto"/>
              <w:bottom w:val="single" w:sz="4" w:space="0" w:color="auto"/>
            </w:tcBorders>
            <w:vAlign w:val="center"/>
          </w:tcPr>
          <w:p w14:paraId="6043E8E8"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w:t>
            </w:r>
          </w:p>
        </w:tc>
        <w:tc>
          <w:tcPr>
            <w:tcW w:w="877" w:type="pct"/>
            <w:tcBorders>
              <w:top w:val="single" w:sz="4" w:space="0" w:color="auto"/>
              <w:bottom w:val="single" w:sz="4" w:space="0" w:color="auto"/>
            </w:tcBorders>
            <w:vAlign w:val="center"/>
          </w:tcPr>
          <w:p w14:paraId="284B042B"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3</w:t>
            </w:r>
          </w:p>
        </w:tc>
        <w:tc>
          <w:tcPr>
            <w:tcW w:w="864" w:type="pct"/>
            <w:tcBorders>
              <w:top w:val="single" w:sz="4" w:space="0" w:color="auto"/>
              <w:bottom w:val="single" w:sz="4" w:space="0" w:color="auto"/>
            </w:tcBorders>
            <w:vAlign w:val="center"/>
          </w:tcPr>
          <w:p w14:paraId="60EBB112" w14:textId="77777777" w:rsidR="00CA7D03" w:rsidRPr="00DB03FB" w:rsidRDefault="00CA7D03" w:rsidP="00B17E03">
            <w:pPr>
              <w:jc w:val="center"/>
              <w:rPr>
                <w:rFonts w:ascii="Times New Roman" w:hAnsi="Times New Roman" w:cs="Times New Roman"/>
                <w:color w:val="FF0000"/>
                <w:sz w:val="20"/>
                <w:szCs w:val="20"/>
              </w:rPr>
            </w:pPr>
            <w:r w:rsidRPr="00DB03FB">
              <w:rPr>
                <w:rFonts w:ascii="Times New Roman" w:hAnsi="Times New Roman" w:cs="Times New Roman"/>
                <w:color w:val="FF0000"/>
                <w:sz w:val="20"/>
                <w:szCs w:val="20"/>
              </w:rPr>
              <w:t>15</w:t>
            </w:r>
          </w:p>
        </w:tc>
      </w:tr>
    </w:tbl>
    <w:p w14:paraId="4D173EB0" w14:textId="77777777" w:rsidR="00CA7D03" w:rsidRPr="00DB03FB" w:rsidRDefault="00CA7D03" w:rsidP="00671EF3">
      <w:pPr>
        <w:spacing w:after="120" w:line="240" w:lineRule="auto"/>
        <w:jc w:val="both"/>
        <w:rPr>
          <w:rFonts w:ascii="Times New Roman" w:hAnsi="Times New Roman" w:cs="Times New Roman"/>
          <w:color w:val="FF0000"/>
          <w:sz w:val="20"/>
        </w:rPr>
      </w:pPr>
    </w:p>
    <w:p w14:paraId="3EB1F246" w14:textId="6B7D8D09" w:rsidR="00CA7D03" w:rsidRPr="00DB03FB" w:rsidRDefault="008030F5" w:rsidP="00671EF3">
      <w:pPr>
        <w:spacing w:after="120" w:line="240" w:lineRule="auto"/>
        <w:jc w:val="both"/>
        <w:rPr>
          <w:rFonts w:ascii="Times New Roman" w:hAnsi="Times New Roman" w:cs="Times New Roman"/>
          <w:color w:val="FF0000"/>
          <w:sz w:val="20"/>
        </w:rPr>
      </w:pPr>
      <w:r w:rsidRPr="00DB03FB">
        <w:rPr>
          <w:rFonts w:ascii="Times New Roman" w:hAnsi="Times New Roman" w:cs="Times New Roman"/>
          <w:color w:val="FF0000"/>
          <w:sz w:val="20"/>
        </w:rPr>
        <w:t>Ölçek alt faktörlerinin toplam puanları üzerinden</w:t>
      </w:r>
      <w:r w:rsidR="00913EA7">
        <w:rPr>
          <w:rFonts w:ascii="Times New Roman" w:hAnsi="Times New Roman" w:cs="Times New Roman"/>
          <w:color w:val="FF0000"/>
          <w:sz w:val="20"/>
        </w:rPr>
        <w:t xml:space="preserve"> ayrı ayrı</w:t>
      </w:r>
      <w:r w:rsidRPr="00DB03FB">
        <w:rPr>
          <w:rFonts w:ascii="Times New Roman" w:hAnsi="Times New Roman" w:cs="Times New Roman"/>
          <w:color w:val="FF0000"/>
          <w:sz w:val="20"/>
        </w:rPr>
        <w:t xml:space="preserve"> analizler yapılırken faktör 2 tersten puanlanmadan da yorumlanabilir. Ancak bu durumda puanların düşmesi okulu gereksiz görmemek olarak yorumlanmalıdır. Fakat 16 maddeden ölçek genel toplam puanı elde edilecek ve bu puan üzerinden analizler yapılacaksa 3, 6, 7 ve 14</w:t>
      </w:r>
      <w:r w:rsidR="00913EA7">
        <w:rPr>
          <w:rFonts w:ascii="Times New Roman" w:hAnsi="Times New Roman" w:cs="Times New Roman"/>
          <w:color w:val="FF0000"/>
          <w:sz w:val="20"/>
        </w:rPr>
        <w:t>.</w:t>
      </w:r>
      <w:r w:rsidRPr="00DB03FB">
        <w:rPr>
          <w:rFonts w:ascii="Times New Roman" w:hAnsi="Times New Roman" w:cs="Times New Roman"/>
          <w:color w:val="FF0000"/>
          <w:sz w:val="20"/>
        </w:rPr>
        <w:t xml:space="preserve"> (yeni madde numaraları ile 10, 11, 12 ve 13) maddeler tersten kodlandıktan sonra toplam puan alınmalıdır. Çünkü bu durumda 16 maddenin tamamının anlamsal yönü aynı olacaktır. </w:t>
      </w:r>
      <w:r w:rsidR="00913EA7">
        <w:rPr>
          <w:rFonts w:ascii="Times New Roman" w:hAnsi="Times New Roman" w:cs="Times New Roman"/>
          <w:color w:val="FF0000"/>
          <w:sz w:val="20"/>
        </w:rPr>
        <w:t xml:space="preserve">Bu </w:t>
      </w:r>
      <w:r w:rsidR="00932A7F">
        <w:rPr>
          <w:rFonts w:ascii="Times New Roman" w:hAnsi="Times New Roman" w:cs="Times New Roman"/>
          <w:color w:val="FF0000"/>
          <w:sz w:val="20"/>
        </w:rPr>
        <w:t xml:space="preserve">dört maddenin </w:t>
      </w:r>
      <w:r w:rsidR="00913EA7">
        <w:rPr>
          <w:rFonts w:ascii="Times New Roman" w:hAnsi="Times New Roman" w:cs="Times New Roman"/>
          <w:color w:val="FF0000"/>
          <w:sz w:val="20"/>
        </w:rPr>
        <w:t>tersten kodla</w:t>
      </w:r>
      <w:r w:rsidR="00932A7F">
        <w:rPr>
          <w:rFonts w:ascii="Times New Roman" w:hAnsi="Times New Roman" w:cs="Times New Roman"/>
          <w:color w:val="FF0000"/>
          <w:sz w:val="20"/>
        </w:rPr>
        <w:t>n</w:t>
      </w:r>
      <w:r w:rsidR="00913EA7">
        <w:rPr>
          <w:rFonts w:ascii="Times New Roman" w:hAnsi="Times New Roman" w:cs="Times New Roman"/>
          <w:color w:val="FF0000"/>
          <w:sz w:val="20"/>
        </w:rPr>
        <w:t>ma</w:t>
      </w:r>
      <w:r w:rsidR="00932A7F">
        <w:rPr>
          <w:rFonts w:ascii="Times New Roman" w:hAnsi="Times New Roman" w:cs="Times New Roman"/>
          <w:color w:val="FF0000"/>
          <w:sz w:val="20"/>
        </w:rPr>
        <w:t>sı</w:t>
      </w:r>
      <w:r w:rsidR="00913EA7">
        <w:rPr>
          <w:rFonts w:ascii="Times New Roman" w:hAnsi="Times New Roman" w:cs="Times New Roman"/>
          <w:color w:val="FF0000"/>
          <w:sz w:val="20"/>
        </w:rPr>
        <w:t xml:space="preserve"> sonrası alınan g</w:t>
      </w:r>
      <w:r w:rsidRPr="00DB03FB">
        <w:rPr>
          <w:rFonts w:ascii="Times New Roman" w:hAnsi="Times New Roman" w:cs="Times New Roman"/>
          <w:color w:val="FF0000"/>
          <w:sz w:val="20"/>
        </w:rPr>
        <w:t>enel toplam puanının yükselmesi okulu anlamlı görme işareti sayılacaktır.</w:t>
      </w:r>
    </w:p>
    <w:p w14:paraId="7A331250" w14:textId="77777777" w:rsidR="008030F5" w:rsidRPr="00DB03FB" w:rsidRDefault="008030F5" w:rsidP="00671EF3">
      <w:pPr>
        <w:spacing w:after="120" w:line="240" w:lineRule="auto"/>
        <w:jc w:val="both"/>
        <w:rPr>
          <w:rFonts w:ascii="Times New Roman" w:hAnsi="Times New Roman" w:cs="Times New Roman"/>
          <w:color w:val="FF0000"/>
          <w:sz w:val="20"/>
        </w:rPr>
      </w:pPr>
    </w:p>
    <w:p w14:paraId="3A7B6BB6" w14:textId="6133F221" w:rsidR="008030F5" w:rsidRPr="00DB03FB" w:rsidRDefault="008030F5" w:rsidP="00671EF3">
      <w:pPr>
        <w:spacing w:after="120" w:line="240" w:lineRule="auto"/>
        <w:jc w:val="both"/>
        <w:rPr>
          <w:rFonts w:ascii="Times New Roman" w:hAnsi="Times New Roman" w:cs="Times New Roman"/>
          <w:b/>
          <w:bCs/>
          <w:color w:val="FF0000"/>
          <w:sz w:val="20"/>
        </w:rPr>
      </w:pPr>
      <w:r w:rsidRPr="00DB03FB">
        <w:rPr>
          <w:rFonts w:ascii="Times New Roman" w:hAnsi="Times New Roman" w:cs="Times New Roman"/>
          <w:b/>
          <w:bCs/>
          <w:color w:val="FF0000"/>
          <w:sz w:val="20"/>
        </w:rPr>
        <w:t>Kaynak</w:t>
      </w:r>
    </w:p>
    <w:p w14:paraId="531D9F4D" w14:textId="4449C4DE" w:rsidR="008030F5" w:rsidRPr="00DB03FB" w:rsidRDefault="008030F5" w:rsidP="00671EF3">
      <w:pPr>
        <w:spacing w:after="120" w:line="240" w:lineRule="auto"/>
        <w:rPr>
          <w:rFonts w:ascii="Times New Roman" w:hAnsi="Times New Roman" w:cs="Times New Roman"/>
          <w:color w:val="FF0000"/>
          <w:sz w:val="20"/>
        </w:rPr>
      </w:pPr>
      <w:r w:rsidRPr="00DB03FB">
        <w:rPr>
          <w:rFonts w:ascii="Times New Roman" w:hAnsi="Times New Roman" w:cs="Times New Roman"/>
          <w:color w:val="FF0000"/>
          <w:sz w:val="20"/>
        </w:rPr>
        <w:t xml:space="preserve">Toraman, Ç., &amp; Korkmaz, G. (2023). </w:t>
      </w:r>
      <w:proofErr w:type="spellStart"/>
      <w:r w:rsidRPr="00DB03FB">
        <w:rPr>
          <w:rFonts w:ascii="Times New Roman" w:hAnsi="Times New Roman" w:cs="Times New Roman"/>
          <w:color w:val="FF0000"/>
          <w:sz w:val="20"/>
        </w:rPr>
        <w:t>What</w:t>
      </w:r>
      <w:proofErr w:type="spellEnd"/>
      <w:r w:rsidRPr="00DB03FB">
        <w:rPr>
          <w:rFonts w:ascii="Times New Roman" w:hAnsi="Times New Roman" w:cs="Times New Roman"/>
          <w:color w:val="FF0000"/>
          <w:sz w:val="20"/>
        </w:rPr>
        <w:t xml:space="preserve"> is </w:t>
      </w:r>
      <w:proofErr w:type="spellStart"/>
      <w:r w:rsidRPr="00DB03FB">
        <w:rPr>
          <w:rFonts w:ascii="Times New Roman" w:hAnsi="Times New Roman" w:cs="Times New Roman"/>
          <w:color w:val="FF0000"/>
          <w:sz w:val="20"/>
        </w:rPr>
        <w:t>the</w:t>
      </w:r>
      <w:proofErr w:type="spellEnd"/>
      <w:r w:rsidRPr="00DB03FB">
        <w:rPr>
          <w:rFonts w:ascii="Times New Roman" w:hAnsi="Times New Roman" w:cs="Times New Roman"/>
          <w:color w:val="FF0000"/>
          <w:sz w:val="20"/>
        </w:rPr>
        <w:t xml:space="preserve"> “</w:t>
      </w:r>
      <w:proofErr w:type="spellStart"/>
      <w:r w:rsidRPr="00DB03FB">
        <w:rPr>
          <w:rFonts w:ascii="Times New Roman" w:hAnsi="Times New Roman" w:cs="Times New Roman"/>
          <w:color w:val="FF0000"/>
          <w:sz w:val="20"/>
        </w:rPr>
        <w:t>Meaning</w:t>
      </w:r>
      <w:proofErr w:type="spellEnd"/>
      <w:r w:rsidRPr="00DB03FB">
        <w:rPr>
          <w:rFonts w:ascii="Times New Roman" w:hAnsi="Times New Roman" w:cs="Times New Roman"/>
          <w:color w:val="FF0000"/>
          <w:sz w:val="20"/>
        </w:rPr>
        <w:t xml:space="preserve"> of School” </w:t>
      </w:r>
      <w:proofErr w:type="spellStart"/>
      <w:r w:rsidRPr="00DB03FB">
        <w:rPr>
          <w:rFonts w:ascii="Times New Roman" w:hAnsi="Times New Roman" w:cs="Times New Roman"/>
          <w:color w:val="FF0000"/>
          <w:sz w:val="20"/>
        </w:rPr>
        <w:t>to</w:t>
      </w:r>
      <w:proofErr w:type="spellEnd"/>
      <w:r w:rsidRPr="00DB03FB">
        <w:rPr>
          <w:rFonts w:ascii="Times New Roman" w:hAnsi="Times New Roman" w:cs="Times New Roman"/>
          <w:color w:val="FF0000"/>
          <w:sz w:val="20"/>
        </w:rPr>
        <w:t xml:space="preserve"> High School </w:t>
      </w:r>
      <w:proofErr w:type="spellStart"/>
      <w:r w:rsidRPr="00DB03FB">
        <w:rPr>
          <w:rFonts w:ascii="Times New Roman" w:hAnsi="Times New Roman" w:cs="Times New Roman"/>
          <w:color w:val="FF0000"/>
          <w:sz w:val="20"/>
        </w:rPr>
        <w:t>Students</w:t>
      </w:r>
      <w:proofErr w:type="spellEnd"/>
      <w:r w:rsidRPr="00DB03FB">
        <w:rPr>
          <w:rFonts w:ascii="Times New Roman" w:hAnsi="Times New Roman" w:cs="Times New Roman"/>
          <w:color w:val="FF0000"/>
          <w:sz w:val="20"/>
        </w:rPr>
        <w:t xml:space="preserve">? A </w:t>
      </w:r>
      <w:proofErr w:type="spellStart"/>
      <w:r w:rsidRPr="00DB03FB">
        <w:rPr>
          <w:rFonts w:ascii="Times New Roman" w:hAnsi="Times New Roman" w:cs="Times New Roman"/>
          <w:color w:val="FF0000"/>
          <w:sz w:val="20"/>
        </w:rPr>
        <w:t>Scale</w:t>
      </w:r>
      <w:proofErr w:type="spellEnd"/>
      <w:r w:rsidRPr="00DB03FB">
        <w:rPr>
          <w:rFonts w:ascii="Times New Roman" w:hAnsi="Times New Roman" w:cs="Times New Roman"/>
          <w:color w:val="FF0000"/>
          <w:sz w:val="20"/>
        </w:rPr>
        <w:t xml:space="preserve"> Development </w:t>
      </w:r>
      <w:proofErr w:type="spellStart"/>
      <w:r w:rsidRPr="00DB03FB">
        <w:rPr>
          <w:rFonts w:ascii="Times New Roman" w:hAnsi="Times New Roman" w:cs="Times New Roman"/>
          <w:color w:val="FF0000"/>
          <w:sz w:val="20"/>
        </w:rPr>
        <w:t>and</w:t>
      </w:r>
      <w:proofErr w:type="spellEnd"/>
      <w:r w:rsidRPr="00DB03FB">
        <w:rPr>
          <w:rFonts w:ascii="Times New Roman" w:hAnsi="Times New Roman" w:cs="Times New Roman"/>
          <w:color w:val="FF0000"/>
          <w:sz w:val="20"/>
        </w:rPr>
        <w:t xml:space="preserve"> </w:t>
      </w:r>
      <w:proofErr w:type="spellStart"/>
      <w:r w:rsidRPr="00DB03FB">
        <w:rPr>
          <w:rFonts w:ascii="Times New Roman" w:hAnsi="Times New Roman" w:cs="Times New Roman"/>
          <w:color w:val="FF0000"/>
          <w:sz w:val="20"/>
        </w:rPr>
        <w:t>Implementation</w:t>
      </w:r>
      <w:proofErr w:type="spellEnd"/>
      <w:r w:rsidRPr="00DB03FB">
        <w:rPr>
          <w:rFonts w:ascii="Times New Roman" w:hAnsi="Times New Roman" w:cs="Times New Roman"/>
          <w:color w:val="FF0000"/>
          <w:sz w:val="20"/>
        </w:rPr>
        <w:t xml:space="preserve"> </w:t>
      </w:r>
      <w:proofErr w:type="spellStart"/>
      <w:r w:rsidRPr="00DB03FB">
        <w:rPr>
          <w:rFonts w:ascii="Times New Roman" w:hAnsi="Times New Roman" w:cs="Times New Roman"/>
          <w:color w:val="FF0000"/>
          <w:sz w:val="20"/>
        </w:rPr>
        <w:t>Study</w:t>
      </w:r>
      <w:proofErr w:type="spellEnd"/>
      <w:r w:rsidRPr="00DB03FB">
        <w:rPr>
          <w:rFonts w:ascii="Times New Roman" w:hAnsi="Times New Roman" w:cs="Times New Roman"/>
          <w:color w:val="FF0000"/>
          <w:sz w:val="20"/>
        </w:rPr>
        <w:t xml:space="preserve"> </w:t>
      </w:r>
      <w:proofErr w:type="spellStart"/>
      <w:r w:rsidRPr="00DB03FB">
        <w:rPr>
          <w:rFonts w:ascii="Times New Roman" w:hAnsi="Times New Roman" w:cs="Times New Roman"/>
          <w:color w:val="FF0000"/>
          <w:sz w:val="20"/>
        </w:rPr>
        <w:t>Based</w:t>
      </w:r>
      <w:proofErr w:type="spellEnd"/>
      <w:r w:rsidRPr="00DB03FB">
        <w:rPr>
          <w:rFonts w:ascii="Times New Roman" w:hAnsi="Times New Roman" w:cs="Times New Roman"/>
          <w:color w:val="FF0000"/>
          <w:sz w:val="20"/>
        </w:rPr>
        <w:t xml:space="preserve"> on IRT </w:t>
      </w:r>
      <w:proofErr w:type="spellStart"/>
      <w:r w:rsidRPr="00DB03FB">
        <w:rPr>
          <w:rFonts w:ascii="Times New Roman" w:hAnsi="Times New Roman" w:cs="Times New Roman"/>
          <w:color w:val="FF0000"/>
          <w:sz w:val="20"/>
        </w:rPr>
        <w:t>and</w:t>
      </w:r>
      <w:proofErr w:type="spellEnd"/>
      <w:r w:rsidRPr="00DB03FB">
        <w:rPr>
          <w:rFonts w:ascii="Times New Roman" w:hAnsi="Times New Roman" w:cs="Times New Roman"/>
          <w:color w:val="FF0000"/>
          <w:sz w:val="20"/>
        </w:rPr>
        <w:t xml:space="preserve"> CTT. SAGE Open, 13(3). </w:t>
      </w:r>
      <w:hyperlink r:id="rId5" w:history="1">
        <w:r w:rsidRPr="00DB03FB">
          <w:rPr>
            <w:rStyle w:val="Kpr"/>
            <w:rFonts w:ascii="Times New Roman" w:hAnsi="Times New Roman" w:cs="Times New Roman"/>
            <w:color w:val="FF0000"/>
            <w:sz w:val="20"/>
          </w:rPr>
          <w:t>https://doi.org/10.1177/21582440231199054</w:t>
        </w:r>
      </w:hyperlink>
      <w:r w:rsidRPr="00DB03FB">
        <w:rPr>
          <w:rFonts w:ascii="Times New Roman" w:hAnsi="Times New Roman" w:cs="Times New Roman"/>
          <w:color w:val="FF0000"/>
          <w:sz w:val="20"/>
        </w:rPr>
        <w:t xml:space="preserve"> </w:t>
      </w:r>
    </w:p>
    <w:p w14:paraId="693EC6EC" w14:textId="77777777" w:rsidR="00CE7883" w:rsidRPr="00CA7D03" w:rsidRDefault="00CE7883" w:rsidP="00671EF3">
      <w:pPr>
        <w:jc w:val="both"/>
        <w:rPr>
          <w:rFonts w:ascii="Times New Roman" w:hAnsi="Times New Roman" w:cs="Times New Roman"/>
        </w:rPr>
      </w:pPr>
    </w:p>
    <w:sectPr w:rsidR="00CE7883" w:rsidRPr="00CA7D03" w:rsidSect="00A3270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04"/>
    <w:rsid w:val="00223ECC"/>
    <w:rsid w:val="00256299"/>
    <w:rsid w:val="00553743"/>
    <w:rsid w:val="00632804"/>
    <w:rsid w:val="00671EF3"/>
    <w:rsid w:val="008030F5"/>
    <w:rsid w:val="00913EA7"/>
    <w:rsid w:val="00932A7F"/>
    <w:rsid w:val="00A3270F"/>
    <w:rsid w:val="00CA7D03"/>
    <w:rsid w:val="00CE7883"/>
    <w:rsid w:val="00D417D1"/>
    <w:rsid w:val="00D828DD"/>
    <w:rsid w:val="00DB03FB"/>
    <w:rsid w:val="00DB401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E4A0"/>
  <w15:chartTrackingRefBased/>
  <w15:docId w15:val="{D126B88F-6744-4D54-AEEC-877B513E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04"/>
    <w:pPr>
      <w:spacing w:after="160" w:line="259" w:lineRule="auto"/>
    </w:pPr>
    <w:rPr>
      <w:rFonts w:asciiTheme="minorHAnsi" w:hAnsiTheme="minorHAnsi"/>
      <w:kern w:val="0"/>
      <w:sz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7D03"/>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030F5"/>
    <w:rPr>
      <w:color w:val="0563C1" w:themeColor="hyperlink"/>
      <w:u w:val="single"/>
    </w:rPr>
  </w:style>
  <w:style w:type="character" w:styleId="zmlenmeyenBahsetme">
    <w:name w:val="Unresolved Mention"/>
    <w:basedOn w:val="VarsaylanParagrafYazTipi"/>
    <w:uiPriority w:val="99"/>
    <w:semiHidden/>
    <w:unhideWhenUsed/>
    <w:rsid w:val="0080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177/215824402311990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61E9-1463-4A1C-A841-AB621AF7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 Toraman</dc:creator>
  <cp:keywords/>
  <dc:description/>
  <cp:lastModifiedBy>Cetin Toraman</cp:lastModifiedBy>
  <cp:revision>17</cp:revision>
  <dcterms:created xsi:type="dcterms:W3CDTF">2023-09-14T18:15:00Z</dcterms:created>
  <dcterms:modified xsi:type="dcterms:W3CDTF">2023-09-14T18:31:00Z</dcterms:modified>
</cp:coreProperties>
</file>