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E363" w14:textId="77777777" w:rsidR="005D1082" w:rsidRDefault="005D1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0"/>
        <w:gridCol w:w="567"/>
        <w:gridCol w:w="709"/>
        <w:gridCol w:w="567"/>
        <w:gridCol w:w="567"/>
        <w:gridCol w:w="625"/>
      </w:tblGrid>
      <w:tr w:rsidR="005D1082" w14:paraId="0DA4229C" w14:textId="77777777" w:rsidTr="0016317F">
        <w:trPr>
          <w:cantSplit/>
          <w:trHeight w:val="2953"/>
          <w:tblHeader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FEEB" w14:textId="77777777" w:rsidR="0016317F" w:rsidRDefault="0016317F">
            <w:pPr>
              <w:rPr>
                <w:b/>
              </w:rPr>
            </w:pPr>
          </w:p>
          <w:p w14:paraId="0725181F" w14:textId="354282D5" w:rsidR="005D1082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Lisansüstü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Tutum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Ölçeği</w:t>
            </w:r>
            <w:proofErr w:type="spellEnd"/>
          </w:p>
          <w:p w14:paraId="6F5BF13C" w14:textId="77777777" w:rsidR="0016317F" w:rsidRDefault="0016317F">
            <w:pPr>
              <w:shd w:val="clear" w:color="auto" w:fill="FFFFFF"/>
              <w:spacing w:before="220" w:after="220"/>
              <w:rPr>
                <w:b/>
                <w:color w:val="202124"/>
                <w:sz w:val="22"/>
                <w:szCs w:val="22"/>
              </w:rPr>
            </w:pPr>
          </w:p>
          <w:p w14:paraId="351B17DB" w14:textId="198A729F" w:rsidR="005D1082" w:rsidRDefault="00000000">
            <w:pPr>
              <w:shd w:val="clear" w:color="auto" w:fill="FFFFFF"/>
              <w:spacing w:before="220" w:after="220"/>
              <w:rPr>
                <w:b/>
                <w:color w:val="202124"/>
                <w:sz w:val="22"/>
                <w:szCs w:val="22"/>
              </w:rPr>
            </w:pPr>
            <w:proofErr w:type="spellStart"/>
            <w:r>
              <w:rPr>
                <w:b/>
                <w:color w:val="202124"/>
                <w:sz w:val="22"/>
                <w:szCs w:val="22"/>
              </w:rPr>
              <w:t>Değerli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katılımcı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>,</w:t>
            </w:r>
          </w:p>
          <w:p w14:paraId="6B6F080B" w14:textId="77777777" w:rsidR="005D1082" w:rsidRDefault="00000000">
            <w:pPr>
              <w:shd w:val="clear" w:color="auto" w:fill="FFFFFF"/>
              <w:spacing w:before="220" w:after="220"/>
              <w:rPr>
                <w:b/>
              </w:rPr>
            </w:pPr>
            <w:r>
              <w:rPr>
                <w:b/>
                <w:color w:val="202124"/>
                <w:sz w:val="22"/>
                <w:szCs w:val="22"/>
              </w:rPr>
              <w:t xml:space="preserve">Bu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ölçek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yüksek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lisans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ve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doktora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öğrencileri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olarak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sizlerin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lisansüstü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eğitime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ilişkin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tutumlarınızı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belirlemek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amacıyla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uygulanmaktadır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Ölçekte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21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madde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bulunmaktadır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Tahmini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cevaplama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süresi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7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dakikadır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Lütfen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maddeleri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dikkatle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okuyunuz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ve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size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en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uygun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olan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seçeneği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202124"/>
                <w:sz w:val="22"/>
                <w:szCs w:val="22"/>
              </w:rPr>
              <w:t>işaretleyiniz</w:t>
            </w:r>
            <w:proofErr w:type="spellEnd"/>
            <w:r>
              <w:rPr>
                <w:b/>
                <w:color w:val="202124"/>
                <w:sz w:val="22"/>
                <w:szCs w:val="22"/>
              </w:rPr>
              <w:t xml:space="preserve">.                                                            </w:t>
            </w:r>
          </w:p>
        </w:tc>
        <w:tc>
          <w:tcPr>
            <w:tcW w:w="567" w:type="dxa"/>
            <w:textDirection w:val="btLr"/>
          </w:tcPr>
          <w:p w14:paraId="1D9485E2" w14:textId="77777777" w:rsidR="005D1082" w:rsidRDefault="00000000">
            <w:pPr>
              <w:ind w:left="113" w:right="113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Tamamen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Katılıyorum</w:t>
            </w:r>
            <w:proofErr w:type="spellEnd"/>
          </w:p>
        </w:tc>
        <w:tc>
          <w:tcPr>
            <w:tcW w:w="709" w:type="dxa"/>
            <w:textDirection w:val="btLr"/>
          </w:tcPr>
          <w:p w14:paraId="65E0FA8D" w14:textId="51525649" w:rsidR="005D1082" w:rsidRDefault="00000000">
            <w:pPr>
              <w:ind w:left="113" w:right="113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Büyük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Ölçüde</w:t>
            </w:r>
            <w:proofErr w:type="spellEnd"/>
            <w:r w:rsidR="0016317F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Katılıyorum</w:t>
            </w:r>
            <w:proofErr w:type="spellEnd"/>
          </w:p>
        </w:tc>
        <w:tc>
          <w:tcPr>
            <w:tcW w:w="567" w:type="dxa"/>
            <w:textDirection w:val="btLr"/>
          </w:tcPr>
          <w:p w14:paraId="02F8F00F" w14:textId="77777777" w:rsidR="005D1082" w:rsidRDefault="00000000">
            <w:pPr>
              <w:ind w:left="113" w:right="113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Kısmen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Katılıyorum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14:paraId="231E1417" w14:textId="77777777" w:rsidR="005D1082" w:rsidRDefault="00000000">
            <w:pPr>
              <w:ind w:left="113" w:right="113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Katılmıyorum</w:t>
            </w:r>
            <w:proofErr w:type="spellEnd"/>
          </w:p>
        </w:tc>
        <w:tc>
          <w:tcPr>
            <w:tcW w:w="625" w:type="dxa"/>
            <w:textDirection w:val="btLr"/>
          </w:tcPr>
          <w:p w14:paraId="53F58961" w14:textId="77777777" w:rsidR="005D1082" w:rsidRDefault="00000000">
            <w:pPr>
              <w:ind w:left="113" w:right="113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Hiç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Katılmıyorum</w:t>
            </w:r>
            <w:proofErr w:type="spellEnd"/>
          </w:p>
        </w:tc>
      </w:tr>
      <w:tr w:rsidR="005D1082" w14:paraId="774D53A8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8260" w14:textId="77777777" w:rsidR="005D1082" w:rsidRDefault="00000000">
            <w:r>
              <w:t>1.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Lisansüstü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ilgimi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çekiyor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9690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C530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A917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AB5A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66ED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072F9A32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51C2" w14:textId="77777777" w:rsidR="005D1082" w:rsidRDefault="00000000">
            <w:r>
              <w:t xml:space="preserve">2.Lisansüstü </w:t>
            </w:r>
            <w:proofErr w:type="spellStart"/>
            <w:r>
              <w:t>eğitimin</w:t>
            </w:r>
            <w:proofErr w:type="spellEnd"/>
            <w:r>
              <w:t xml:space="preserve"> </w:t>
            </w:r>
            <w:proofErr w:type="spellStart"/>
            <w:r>
              <w:t>kendimi</w:t>
            </w:r>
            <w:proofErr w:type="spellEnd"/>
            <w:r>
              <w:t xml:space="preserve"> </w:t>
            </w:r>
            <w:proofErr w:type="spellStart"/>
            <w:r>
              <w:t>geliştirmeye</w:t>
            </w:r>
            <w:proofErr w:type="spellEnd"/>
            <w:r>
              <w:t xml:space="preserve"> </w:t>
            </w:r>
            <w:proofErr w:type="spellStart"/>
            <w:r>
              <w:t>katkı</w:t>
            </w:r>
            <w:proofErr w:type="spellEnd"/>
            <w:r>
              <w:t xml:space="preserve"> </w:t>
            </w:r>
            <w:proofErr w:type="spellStart"/>
            <w:r>
              <w:t>sağladığını</w:t>
            </w:r>
            <w:proofErr w:type="spellEnd"/>
            <w:r>
              <w:t xml:space="preserve"> </w:t>
            </w:r>
            <w:proofErr w:type="spellStart"/>
            <w:r>
              <w:t>düşünüyorum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77E3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1569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1DBC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7ECD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5F94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39D8E120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1315" w14:textId="77777777" w:rsidR="005D1082" w:rsidRDefault="00000000">
            <w:r>
              <w:t>3.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r>
              <w:rPr>
                <w:sz w:val="22"/>
                <w:szCs w:val="22"/>
              </w:rPr>
              <w:t>eğitime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devam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etmek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birçok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şeyden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fedakarlık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yapabilirim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D8D5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32CD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D0FE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770A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A183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35A7BD8C" w14:textId="77777777" w:rsidTr="0016317F">
        <w:trPr>
          <w:trHeight w:val="546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6DDA" w14:textId="77777777" w:rsidR="005D1082" w:rsidRDefault="00000000">
            <w:r>
              <w:t>4.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proofErr w:type="gramStart"/>
            <w:r>
              <w:rPr>
                <w:sz w:val="22"/>
                <w:szCs w:val="22"/>
              </w:rPr>
              <w:t>eğitimin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kaçırılmaması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fırsat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olduğunu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düşünüyorum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2D3E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96B0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BED2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52D0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A4D8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17824F0F" w14:textId="77777777" w:rsidTr="0016317F">
        <w:trPr>
          <w:trHeight w:val="354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7DD8" w14:textId="77777777" w:rsidR="005D1082" w:rsidRDefault="00000000">
            <w:r>
              <w:t>5.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yapmaktan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keyif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alıyorum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CD70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3934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2893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8171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B793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7AF2D58B" w14:textId="77777777" w:rsidTr="0016317F">
        <w:trPr>
          <w:trHeight w:val="429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9EF4" w14:textId="77777777" w:rsidR="005D1082" w:rsidRDefault="00000000">
            <w:r>
              <w:t>6.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sürecinde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edindiğim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tüm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önemsiyorum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F2CC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5533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5E3E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4CC2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9F52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355F4AF6" w14:textId="77777777" w:rsidTr="0016317F">
        <w:trPr>
          <w:trHeight w:val="307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1DA5" w14:textId="77777777" w:rsidR="005D1082" w:rsidRDefault="00000000">
            <w:r>
              <w:t>7.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gereksizdir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2F5D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D642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62C9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BDCB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E97E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60615682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7E16" w14:textId="77777777" w:rsidR="005D1082" w:rsidRDefault="00000000">
            <w:r>
              <w:t>8.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proofErr w:type="gramStart"/>
            <w:r>
              <w:rPr>
                <w:sz w:val="22"/>
                <w:szCs w:val="22"/>
              </w:rPr>
              <w:t>eğitimin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bana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kazandırdığını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düşünüyorum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C6BE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3C12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383C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2A65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1AF1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240575FD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9398" w14:textId="77777777" w:rsidR="005D1082" w:rsidRDefault="00000000">
            <w:r>
              <w:t>9.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r>
              <w:rPr>
                <w:sz w:val="22"/>
                <w:szCs w:val="22"/>
              </w:rPr>
              <w:t>eğitiminin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hayatımda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olumlu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yönde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farklılık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yarattığını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düşünüyorum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E3F0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7775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945A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1A28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6C18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61A9855F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3744" w14:textId="77777777" w:rsidR="005D1082" w:rsidRDefault="00000000">
            <w:r>
              <w:t>10.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hayatımın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olmazsa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olmazlarındandır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E2B4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D34E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3A5B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7D24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9DE1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37395E75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7609" w14:textId="77777777" w:rsidR="005D1082" w:rsidRDefault="00000000">
            <w:r>
              <w:t>11.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yapmak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kendime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güvenimi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arttırıyor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2006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371B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F81A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C97F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F4FD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5D17ED6E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9276" w14:textId="77777777" w:rsidR="005D1082" w:rsidRDefault="00000000">
            <w:r>
              <w:t xml:space="preserve">12. </w:t>
            </w:r>
            <w:proofErr w:type="spellStart"/>
            <w:r>
              <w:rPr>
                <w:sz w:val="22"/>
                <w:szCs w:val="22"/>
              </w:rPr>
              <w:t>Lisansüstü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eğitimin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bilimsel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farkındalığımı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arttırdığını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düşünüyorum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782E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6935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F0B1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995B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16FD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65CB4F5F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892C" w14:textId="77777777" w:rsidR="005D1082" w:rsidRDefault="00000000">
            <w:r>
              <w:t>13.</w:t>
            </w:r>
            <w:r>
              <w:rPr>
                <w:sz w:val="22"/>
                <w:szCs w:val="22"/>
              </w:rPr>
              <w:t xml:space="preserve">Zorda </w:t>
            </w:r>
            <w:proofErr w:type="spellStart"/>
            <w:r>
              <w:rPr>
                <w:sz w:val="22"/>
                <w:szCs w:val="22"/>
              </w:rPr>
              <w:t>kalsam</w:t>
            </w:r>
            <w:proofErr w:type="spellEnd"/>
            <w:r>
              <w:rPr>
                <w:sz w:val="22"/>
                <w:szCs w:val="22"/>
              </w:rPr>
              <w:t xml:space="preserve"> bile </w:t>
            </w:r>
            <w:proofErr w:type="spellStart"/>
            <w:r>
              <w:rPr>
                <w:sz w:val="22"/>
                <w:szCs w:val="22"/>
              </w:rPr>
              <w:t>lisansüstü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eğitimden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vazgeçmem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529F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7E7E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94B8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34BB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B444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09C9E38B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D1F8" w14:textId="77777777" w:rsidR="005D1082" w:rsidRDefault="00000000">
            <w:r>
              <w:t>14.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yapmak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insanların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düşünmesi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eğitimdir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E47E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A7F8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81AC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A69C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83B8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13E393A0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F9BB" w14:textId="77777777" w:rsidR="005D1082" w:rsidRDefault="00000000">
            <w:r>
              <w:t>15.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yapmayı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düşünenlere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üzülüyorum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312F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9F09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D044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C327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9226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0BA22205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101C" w14:textId="77777777" w:rsidR="005D1082" w:rsidRDefault="00000000">
            <w:r>
              <w:t>16.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r>
              <w:rPr>
                <w:sz w:val="22"/>
                <w:szCs w:val="22"/>
              </w:rPr>
              <w:t>eğitimle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ilgilenen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arkadaşlarımın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olması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mutlu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eder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B161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9A59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2671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9C48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7130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742FE44E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DCA7" w14:textId="77777777" w:rsidR="005D1082" w:rsidRDefault="00000000">
            <w:r>
              <w:t>17.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r>
              <w:rPr>
                <w:sz w:val="22"/>
                <w:szCs w:val="22"/>
              </w:rPr>
              <w:t>eğitime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başlamanın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olduğunu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düşünüyorum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CD68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E759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0FA3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8C92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AB42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720EB30A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82AA" w14:textId="77777777" w:rsidR="005D1082" w:rsidRDefault="00000000">
            <w:r>
              <w:t>18.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r>
              <w:rPr>
                <w:sz w:val="22"/>
                <w:szCs w:val="22"/>
              </w:rPr>
              <w:t>eğitimin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ileriye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dönük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fırsatlar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oluşturacağını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düşünüyorum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9730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E7C7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80E1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0B6E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770B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043BD0C6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82DD" w14:textId="77777777" w:rsidR="005D1082" w:rsidRDefault="00000000">
            <w:r>
              <w:t>19.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yapmayı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kimseye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tavsiye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etmem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386C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3C6F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46D1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8742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C5D1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2AE65077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FA80" w14:textId="77777777" w:rsidR="005D1082" w:rsidRDefault="00000000">
            <w:r>
              <w:t>20.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r>
              <w:rPr>
                <w:sz w:val="22"/>
                <w:szCs w:val="22"/>
              </w:rPr>
              <w:t>eğitimle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süreç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disiplini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adına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kazanım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sağladığını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düşünüyorum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A74F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855A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86B7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FD16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1055" w14:textId="77777777" w:rsidR="005D1082" w:rsidRDefault="005D1082">
            <w:pPr>
              <w:rPr>
                <w:color w:val="000000"/>
              </w:rPr>
            </w:pPr>
          </w:p>
        </w:tc>
      </w:tr>
      <w:tr w:rsidR="005D1082" w14:paraId="3759C457" w14:textId="77777777" w:rsidTr="0016317F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B8EC" w14:textId="77777777" w:rsidR="005D1082" w:rsidRDefault="00000000">
            <w:r>
              <w:t>21.</w:t>
            </w:r>
            <w:r>
              <w:rPr>
                <w:sz w:val="22"/>
                <w:szCs w:val="22"/>
              </w:rPr>
              <w:t xml:space="preserve">Lisansüstü </w:t>
            </w:r>
            <w:proofErr w:type="spellStart"/>
            <w:r>
              <w:rPr>
                <w:sz w:val="22"/>
                <w:szCs w:val="22"/>
              </w:rPr>
              <w:t>eğitime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gereksiz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değer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verildiğini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düşünüyorum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31D0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F0F9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5654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8E22" w14:textId="77777777" w:rsidR="005D1082" w:rsidRDefault="005D1082">
            <w:pP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A257" w14:textId="77777777" w:rsidR="005D1082" w:rsidRDefault="005D1082">
            <w:pPr>
              <w:rPr>
                <w:color w:val="000000"/>
              </w:rPr>
            </w:pPr>
          </w:p>
        </w:tc>
      </w:tr>
    </w:tbl>
    <w:p w14:paraId="09CE0431" w14:textId="77777777" w:rsidR="005D1082" w:rsidRDefault="005D1082">
      <w:pPr>
        <w:rPr>
          <w:b/>
        </w:rPr>
      </w:pPr>
    </w:p>
    <w:p w14:paraId="3F838353" w14:textId="77777777" w:rsidR="005D1082" w:rsidRDefault="00000000">
      <w:pPr>
        <w:rPr>
          <w:b/>
        </w:rPr>
      </w:pPr>
      <w:proofErr w:type="spellStart"/>
      <w:r>
        <w:rPr>
          <w:b/>
        </w:rPr>
        <w:t>Ölçek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Puanlaması</w:t>
      </w:r>
      <w:proofErr w:type="spellEnd"/>
    </w:p>
    <w:p w14:paraId="64DE3CB7" w14:textId="75B1B6E1" w:rsidR="005D1082" w:rsidRPr="0016317F" w:rsidRDefault="00000000">
      <w:pPr>
        <w:jc w:val="both"/>
      </w:pPr>
      <w:proofErr w:type="spellStart"/>
      <w:r>
        <w:t>Ölçekte</w:t>
      </w:r>
      <w:proofErr w:type="spellEnd"/>
      <w:r>
        <w:t xml:space="preserve"> * </w:t>
      </w:r>
      <w:proofErr w:type="spellStart"/>
      <w:r>
        <w:t>işareti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maddeler</w:t>
      </w:r>
      <w:proofErr w:type="spellEnd"/>
      <w:r>
        <w:t xml:space="preserve"> </w:t>
      </w:r>
      <w:proofErr w:type="spellStart"/>
      <w:r>
        <w:t>ters</w:t>
      </w:r>
      <w:proofErr w:type="spellEnd"/>
      <w:r>
        <w:t xml:space="preserve"> </w:t>
      </w:r>
      <w:proofErr w:type="spellStart"/>
      <w:r>
        <w:t>puanlanmaktadır</w:t>
      </w:r>
      <w:proofErr w:type="spellEnd"/>
      <w:r>
        <w:t xml:space="preserve">.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eğitime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tutumun</w:t>
      </w:r>
      <w:proofErr w:type="spellEnd"/>
      <w:r>
        <w:t xml:space="preserve"> </w:t>
      </w:r>
      <w:proofErr w:type="spellStart"/>
      <w:r>
        <w:t>olumlu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; </w:t>
      </w:r>
      <w:proofErr w:type="spellStart"/>
      <w:r>
        <w:t>düşük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işaret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>. </w:t>
      </w:r>
      <w:proofErr w:type="spellStart"/>
      <w:r>
        <w:t>Ölçekten</w:t>
      </w:r>
      <w:proofErr w:type="spellEnd"/>
      <w:r>
        <w:t xml:space="preserve"> </w:t>
      </w:r>
      <w:proofErr w:type="spellStart"/>
      <w:r>
        <w:t>alınabilecek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minimum </w:t>
      </w:r>
      <w:proofErr w:type="spellStart"/>
      <w:r>
        <w:t>puan</w:t>
      </w:r>
      <w:proofErr w:type="spellEnd"/>
      <w:r>
        <w:t xml:space="preserve"> 21x1=21,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21x5= 105’tir. Alt </w:t>
      </w:r>
      <w:proofErr w:type="spellStart"/>
      <w:r>
        <w:t>boyutlara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maddeler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şekildedir</w:t>
      </w:r>
      <w:proofErr w:type="spellEnd"/>
      <w:r>
        <w:t>.</w:t>
      </w:r>
    </w:p>
    <w:p w14:paraId="3CCC1AF0" w14:textId="77777777" w:rsidR="005D1082" w:rsidRDefault="00000000">
      <w:pPr>
        <w:jc w:val="both"/>
        <w:rPr>
          <w:b/>
        </w:rPr>
      </w:pPr>
      <w:r>
        <w:rPr>
          <w:b/>
        </w:rPr>
        <w:lastRenderedPageBreak/>
        <w:t xml:space="preserve">Alt </w:t>
      </w:r>
      <w:proofErr w:type="spellStart"/>
      <w:r>
        <w:rPr>
          <w:b/>
        </w:rPr>
        <w:t>Boyutlara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Maddeler</w:t>
      </w:r>
      <w:proofErr w:type="spellEnd"/>
    </w:p>
    <w:p w14:paraId="7D323696" w14:textId="77777777" w:rsidR="005D1082" w:rsidRDefault="005D1082">
      <w:pPr>
        <w:jc w:val="both"/>
        <w:rPr>
          <w:highlight w:val="white"/>
        </w:rPr>
      </w:pPr>
    </w:p>
    <w:p w14:paraId="0A650AB0" w14:textId="77777777" w:rsidR="005D1082" w:rsidRDefault="00000000">
      <w:pPr>
        <w:jc w:val="both"/>
        <w:rPr>
          <w:highlight w:val="white"/>
        </w:rPr>
      </w:pPr>
      <w:proofErr w:type="spellStart"/>
      <w:r>
        <w:rPr>
          <w:highlight w:val="white"/>
        </w:rPr>
        <w:t>Lisansüstü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Eğitimi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Değerli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Bulma</w:t>
      </w:r>
      <w:proofErr w:type="spellEnd"/>
      <w:r>
        <w:rPr>
          <w:highlight w:val="white"/>
        </w:rPr>
        <w:t>: 2, 6, 8, 9, 11, 12, 16, 18, 20</w:t>
      </w:r>
    </w:p>
    <w:p w14:paraId="6157AE85" w14:textId="77777777" w:rsidR="005D1082" w:rsidRDefault="00000000">
      <w:pPr>
        <w:jc w:val="both"/>
        <w:rPr>
          <w:highlight w:val="white"/>
        </w:rPr>
      </w:pPr>
      <w:proofErr w:type="spellStart"/>
      <w:r>
        <w:rPr>
          <w:highlight w:val="white"/>
        </w:rPr>
        <w:t>Lisansüstü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Eğitime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Önem</w:t>
      </w:r>
      <w:proofErr w:type="spellEnd"/>
      <w:r>
        <w:rPr>
          <w:highlight w:val="white"/>
        </w:rPr>
        <w:t xml:space="preserve"> Verme:  1, 3, 4, 5, 10, 13 </w:t>
      </w:r>
    </w:p>
    <w:p w14:paraId="7BCF0113" w14:textId="77777777" w:rsidR="005D1082" w:rsidRDefault="00000000">
      <w:pPr>
        <w:jc w:val="both"/>
        <w:rPr>
          <w:highlight w:val="white"/>
        </w:rPr>
      </w:pPr>
      <w:proofErr w:type="spellStart"/>
      <w:r>
        <w:rPr>
          <w:highlight w:val="white"/>
        </w:rPr>
        <w:t>Lisansüstü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Eğitime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Yönelik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Direnç</w:t>
      </w:r>
      <w:proofErr w:type="spellEnd"/>
      <w:r>
        <w:rPr>
          <w:highlight w:val="white"/>
        </w:rPr>
        <w:t>: 7*, 14*, 15*, 17*, 19*, 21*</w:t>
      </w:r>
    </w:p>
    <w:p w14:paraId="4F693129" w14:textId="77777777" w:rsidR="005D1082" w:rsidRDefault="005D1082">
      <w:pPr>
        <w:jc w:val="both"/>
        <w:rPr>
          <w:b/>
        </w:rPr>
      </w:pPr>
      <w:bookmarkStart w:id="0" w:name="_heading=h.ti842senqxk8" w:colFirst="0" w:colLast="0"/>
      <w:bookmarkEnd w:id="0"/>
    </w:p>
    <w:p w14:paraId="118FC418" w14:textId="77777777" w:rsidR="005D1082" w:rsidRDefault="00000000">
      <w:pPr>
        <w:jc w:val="both"/>
        <w:rPr>
          <w:b/>
        </w:rPr>
      </w:pPr>
      <w:bookmarkStart w:id="1" w:name="_heading=h.xcyfodkptx1r" w:colFirst="0" w:colLast="0"/>
      <w:bookmarkEnd w:id="1"/>
      <w:r>
        <w:rPr>
          <w:b/>
        </w:rPr>
        <w:t xml:space="preserve">* </w:t>
      </w:r>
      <w:proofErr w:type="spellStart"/>
      <w:proofErr w:type="gramStart"/>
      <w:r>
        <w:rPr>
          <w:b/>
        </w:rPr>
        <w:t>ile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işaretli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maddeler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puanlanmaktadır</w:t>
      </w:r>
      <w:proofErr w:type="spellEnd"/>
      <w:r>
        <w:rPr>
          <w:b/>
        </w:rPr>
        <w:t>.</w:t>
      </w:r>
    </w:p>
    <w:p w14:paraId="53628A29" w14:textId="77777777" w:rsidR="005D1082" w:rsidRDefault="005D1082">
      <w:pPr>
        <w:jc w:val="both"/>
        <w:rPr>
          <w:b/>
        </w:rPr>
      </w:pPr>
      <w:bookmarkStart w:id="2" w:name="_heading=h.gjdgxs" w:colFirst="0" w:colLast="0"/>
      <w:bookmarkEnd w:id="2"/>
    </w:p>
    <w:p w14:paraId="065B1EA4" w14:textId="77777777" w:rsidR="005D1082" w:rsidRDefault="00000000">
      <w:pPr>
        <w:jc w:val="both"/>
        <w:rPr>
          <w:b/>
        </w:rPr>
      </w:pPr>
      <w:proofErr w:type="spellStart"/>
      <w:r>
        <w:rPr>
          <w:b/>
        </w:rPr>
        <w:t>Ölçeğin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Uygulanabileceği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Grup</w:t>
      </w:r>
      <w:proofErr w:type="spellEnd"/>
      <w:r>
        <w:rPr>
          <w:b/>
        </w:rPr>
        <w:t xml:space="preserve">: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, </w:t>
      </w:r>
    </w:p>
    <w:p w14:paraId="70B32196" w14:textId="77777777" w:rsidR="005D1082" w:rsidRDefault="00000000">
      <w:pPr>
        <w:jc w:val="both"/>
        <w:rPr>
          <w:b/>
        </w:rPr>
      </w:pPr>
      <w:proofErr w:type="spellStart"/>
      <w:r>
        <w:rPr>
          <w:b/>
        </w:rPr>
        <w:t>Atıf</w:t>
      </w:r>
      <w:proofErr w:type="spellEnd"/>
    </w:p>
    <w:p w14:paraId="231C778C" w14:textId="77777777" w:rsidR="005D1082" w:rsidRDefault="00000000">
      <w:pPr>
        <w:spacing w:after="120" w:line="360" w:lineRule="auto"/>
        <w:ind w:left="709" w:hanging="709"/>
        <w:jc w:val="both"/>
        <w:rPr>
          <w:shd w:val="clear" w:color="auto" w:fill="FCFCFC"/>
        </w:rPr>
      </w:pPr>
      <w:proofErr w:type="spellStart"/>
      <w:r>
        <w:rPr>
          <w:shd w:val="clear" w:color="auto" w:fill="FCFCFC"/>
        </w:rPr>
        <w:t>Çetin</w:t>
      </w:r>
      <w:proofErr w:type="spellEnd"/>
      <w:r>
        <w:rPr>
          <w:shd w:val="clear" w:color="auto" w:fill="FCFCFC"/>
        </w:rPr>
        <w:t xml:space="preserve">, Ş., Eke, K., Yılmaz Tam, H. B., </w:t>
      </w:r>
      <w:proofErr w:type="spellStart"/>
      <w:r>
        <w:rPr>
          <w:shd w:val="clear" w:color="auto" w:fill="FCFCFC"/>
        </w:rPr>
        <w:t>Taşkın</w:t>
      </w:r>
      <w:proofErr w:type="spellEnd"/>
      <w:r>
        <w:rPr>
          <w:shd w:val="clear" w:color="auto" w:fill="FCFCFC"/>
        </w:rPr>
        <w:t xml:space="preserve"> </w:t>
      </w:r>
      <w:proofErr w:type="spellStart"/>
      <w:r>
        <w:rPr>
          <w:shd w:val="clear" w:color="auto" w:fill="FCFCFC"/>
        </w:rPr>
        <w:t>Gökçe</w:t>
      </w:r>
      <w:proofErr w:type="spellEnd"/>
      <w:r>
        <w:rPr>
          <w:shd w:val="clear" w:color="auto" w:fill="FCFCFC"/>
        </w:rPr>
        <w:t xml:space="preserve">, T. G. &amp; </w:t>
      </w:r>
      <w:proofErr w:type="spellStart"/>
      <w:r>
        <w:rPr>
          <w:shd w:val="clear" w:color="auto" w:fill="FCFCFC"/>
        </w:rPr>
        <w:t>Görkaş</w:t>
      </w:r>
      <w:proofErr w:type="spellEnd"/>
      <w:r>
        <w:rPr>
          <w:shd w:val="clear" w:color="auto" w:fill="FCFCFC"/>
        </w:rPr>
        <w:t xml:space="preserve"> </w:t>
      </w:r>
      <w:proofErr w:type="spellStart"/>
      <w:r>
        <w:rPr>
          <w:shd w:val="clear" w:color="auto" w:fill="FCFCFC"/>
        </w:rPr>
        <w:t>Kayabaşı</w:t>
      </w:r>
      <w:proofErr w:type="spellEnd"/>
      <w:r>
        <w:rPr>
          <w:shd w:val="clear" w:color="auto" w:fill="FCFCFC"/>
        </w:rPr>
        <w:t xml:space="preserve">, B. (2023). Development of postgraduate education attitude scale: (PEAS) validity and reliability study. </w:t>
      </w:r>
      <w:r>
        <w:rPr>
          <w:i/>
          <w:shd w:val="clear" w:color="auto" w:fill="FCFCFC"/>
        </w:rPr>
        <w:t>Journal of Teacher Education and Lifelong Learning, 5</w:t>
      </w:r>
      <w:r>
        <w:rPr>
          <w:shd w:val="clear" w:color="auto" w:fill="FCFCFC"/>
        </w:rPr>
        <w:t>(1), 295-306.</w:t>
      </w:r>
    </w:p>
    <w:p w14:paraId="1622F9AC" w14:textId="77777777" w:rsidR="005D1082" w:rsidRDefault="005D1082">
      <w:pPr>
        <w:jc w:val="both"/>
      </w:pPr>
    </w:p>
    <w:sectPr w:rsidR="005D108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82"/>
    <w:rsid w:val="0016317F"/>
    <w:rsid w:val="005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A26B90"/>
  <w15:docId w15:val="{5F18BD6B-7EC5-F142-86E9-87E54F22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69E"/>
    <w:rPr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CD369E"/>
    <w:rPr>
      <w:rFonts w:ascii="Calibri" w:eastAsia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Txya97tLcBnAElJx22/iyCkOtQ==">CgMxLjAyDmgudGk4NDJzZW5xeGs4Mg5oLnhjeWZvZGtwdHgxcjIIaC5namRneHM4AHIhMWZDSDhqdGFTSVRVNGRaX3o0eE5ZclRLTDdySWc5a1Fs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D08E0C-94CE-8349-9BB6-4E2EAD05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Hatice Busra Yilmaz Tam</cp:lastModifiedBy>
  <cp:revision>2</cp:revision>
  <dcterms:created xsi:type="dcterms:W3CDTF">2022-03-25T14:26:00Z</dcterms:created>
  <dcterms:modified xsi:type="dcterms:W3CDTF">2023-07-11T13:08:00Z</dcterms:modified>
</cp:coreProperties>
</file>