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0A" w:rsidRPr="00540AF5" w:rsidRDefault="00540AF5" w:rsidP="00540AF5">
      <w:pPr>
        <w:jc w:val="both"/>
        <w:rPr>
          <w:b/>
        </w:rPr>
      </w:pPr>
      <w:r w:rsidRPr="00540AF5">
        <w:rPr>
          <w:b/>
        </w:rPr>
        <w:t>GENİŞLE</w:t>
      </w:r>
      <w:bookmarkStart w:id="0" w:name="_GoBack"/>
      <w:bookmarkEnd w:id="0"/>
      <w:r w:rsidRPr="00540AF5">
        <w:rPr>
          <w:b/>
        </w:rPr>
        <w:t>TİLMİŞ ALTERNATİF BİR KOMPULSİF SATIN ALMA DAVRANIŞI ÖLÇEĞİ</w:t>
      </w:r>
    </w:p>
    <w:p w:rsidR="00540AF5" w:rsidRDefault="00540AF5" w:rsidP="00540AF5">
      <w:pPr>
        <w:jc w:val="both"/>
      </w:pPr>
    </w:p>
    <w:p w:rsidR="00540AF5" w:rsidRDefault="00540AF5" w:rsidP="00540AF5">
      <w:pPr>
        <w:jc w:val="both"/>
      </w:pPr>
      <w:r>
        <w:t xml:space="preserve">Bu ölçek </w:t>
      </w:r>
      <w:proofErr w:type="spellStart"/>
      <w:r>
        <w:t>Faber</w:t>
      </w:r>
      <w:proofErr w:type="spellEnd"/>
      <w:r>
        <w:t xml:space="preserve"> ve O’</w:t>
      </w:r>
      <w:r w:rsidRPr="00540AF5">
        <w:t>’</w:t>
      </w:r>
      <w:proofErr w:type="spellStart"/>
      <w:r w:rsidRPr="00540AF5">
        <w:t>Guinn</w:t>
      </w:r>
      <w:proofErr w:type="spellEnd"/>
      <w:r>
        <w:t xml:space="preserve"> (1992) ile </w:t>
      </w:r>
      <w:proofErr w:type="spellStart"/>
      <w:r>
        <w:t>Edwards’ın</w:t>
      </w:r>
      <w:proofErr w:type="spellEnd"/>
      <w:r>
        <w:t xml:space="preserve"> (1993) ölçeklerinin birleştirilmesiyle oluşturulmuştur. </w:t>
      </w:r>
    </w:p>
    <w:p w:rsidR="00540AF5" w:rsidRDefault="00540AF5" w:rsidP="00540AF5">
      <w:pPr>
        <w:jc w:val="both"/>
      </w:pPr>
    </w:p>
    <w:p w:rsidR="00540AF5" w:rsidRPr="00B81523" w:rsidRDefault="00540AF5" w:rsidP="00B37320">
      <w:pPr>
        <w:pStyle w:val="ResimYazs"/>
        <w:rPr>
          <w:color w:val="000000" w:themeColor="text1"/>
        </w:rPr>
      </w:pPr>
      <w:proofErr w:type="spellStart"/>
      <w:r w:rsidRPr="005437B5">
        <w:rPr>
          <w:b w:val="0"/>
          <w:color w:val="000000" w:themeColor="text1"/>
        </w:rPr>
        <w:t>Kompulsif</w:t>
      </w:r>
      <w:proofErr w:type="spellEnd"/>
      <w:r w:rsidRPr="005437B5">
        <w:rPr>
          <w:b w:val="0"/>
          <w:color w:val="000000" w:themeColor="text1"/>
        </w:rPr>
        <w:t xml:space="preserve"> satın alma davranışı soru seti için faktör analizi tablosu</w:t>
      </w:r>
    </w:p>
    <w:tbl>
      <w:tblPr>
        <w:tblW w:w="7631" w:type="dxa"/>
        <w:tblCellMar>
          <w:left w:w="70" w:type="dxa"/>
          <w:right w:w="70" w:type="dxa"/>
        </w:tblCellMar>
        <w:tblLook w:val="0000" w:firstRow="0" w:lastRow="0" w:firstColumn="0" w:lastColumn="0" w:noHBand="0" w:noVBand="0"/>
      </w:tblPr>
      <w:tblGrid>
        <w:gridCol w:w="980"/>
        <w:gridCol w:w="5024"/>
        <w:gridCol w:w="620"/>
        <w:gridCol w:w="1007"/>
      </w:tblGrid>
      <w:tr w:rsidR="00540AF5" w:rsidRPr="00B81523" w:rsidTr="00B37320">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w:t>
            </w:r>
          </w:p>
        </w:tc>
        <w:tc>
          <w:tcPr>
            <w:tcW w:w="5024" w:type="dxa"/>
            <w:tcBorders>
              <w:top w:val="single" w:sz="4" w:space="0" w:color="auto"/>
              <w:left w:val="nil"/>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İfade</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Faktör Yükü</w:t>
            </w: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 xml:space="preserve">Açıklanan </w:t>
            </w:r>
          </w:p>
          <w:p w:rsidR="00540AF5" w:rsidRPr="00B81523" w:rsidRDefault="00540AF5" w:rsidP="00913961">
            <w:pPr>
              <w:jc w:val="center"/>
              <w:rPr>
                <w:color w:val="000000" w:themeColor="text1"/>
                <w:sz w:val="18"/>
                <w:szCs w:val="18"/>
              </w:rPr>
            </w:pPr>
            <w:proofErr w:type="spellStart"/>
            <w:r w:rsidRPr="00B81523">
              <w:rPr>
                <w:color w:val="000000" w:themeColor="text1"/>
                <w:sz w:val="18"/>
                <w:szCs w:val="18"/>
              </w:rPr>
              <w:t>Varyans</w:t>
            </w:r>
            <w:proofErr w:type="spellEnd"/>
          </w:p>
        </w:tc>
      </w:tr>
      <w:tr w:rsidR="00540AF5" w:rsidRPr="00B81523" w:rsidTr="00B37320">
        <w:trPr>
          <w:trHeight w:val="255"/>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Boyut-1</w:t>
            </w:r>
          </w:p>
          <w:p w:rsidR="00540AF5" w:rsidRPr="00B81523" w:rsidRDefault="00540AF5" w:rsidP="00913961">
            <w:pPr>
              <w:jc w:val="center"/>
              <w:rPr>
                <w:color w:val="000000" w:themeColor="text1"/>
                <w:sz w:val="18"/>
                <w:szCs w:val="18"/>
              </w:rPr>
            </w:pPr>
            <w:r w:rsidRPr="00B81523">
              <w:rPr>
                <w:color w:val="000000" w:themeColor="text1"/>
                <w:sz w:val="18"/>
                <w:szCs w:val="18"/>
              </w:rPr>
              <w:t>Duygu</w:t>
            </w:r>
          </w:p>
          <w:p w:rsidR="00540AF5" w:rsidRPr="00B81523" w:rsidRDefault="00540AF5" w:rsidP="00913961">
            <w:pPr>
              <w:jc w:val="center"/>
              <w:rPr>
                <w:color w:val="000000" w:themeColor="text1"/>
                <w:sz w:val="18"/>
                <w:szCs w:val="18"/>
              </w:rPr>
            </w:pPr>
            <w:r w:rsidRPr="00B81523">
              <w:rPr>
                <w:color w:val="000000" w:themeColor="text1"/>
                <w:sz w:val="18"/>
                <w:szCs w:val="18"/>
              </w:rPr>
              <w:t>Durumu</w:t>
            </w: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Mutsuz olduğum dönemlerde kendimi alışverişe kaptırırım.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0,799</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24,33%</w:t>
            </w: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Depresif olduğum dönemlerde kendimi alışverişe kaptırırım.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0,772</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İhtiyacım olmayan şeyler aldığım olur.</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0,766</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Hiçbir şeye ihtiyacım olmamasına rağmen bir </w:t>
            </w:r>
          </w:p>
          <w:p w:rsidR="00540AF5" w:rsidRPr="00B81523" w:rsidRDefault="00540AF5" w:rsidP="00913961">
            <w:pPr>
              <w:rPr>
                <w:color w:val="000000" w:themeColor="text1"/>
                <w:sz w:val="18"/>
                <w:szCs w:val="18"/>
              </w:rPr>
            </w:pPr>
            <w:proofErr w:type="gramStart"/>
            <w:r w:rsidRPr="00B81523">
              <w:rPr>
                <w:color w:val="000000" w:themeColor="text1"/>
                <w:sz w:val="18"/>
                <w:szCs w:val="18"/>
              </w:rPr>
              <w:t>şeyler</w:t>
            </w:r>
            <w:proofErr w:type="gramEnd"/>
            <w:r w:rsidRPr="00B81523">
              <w:rPr>
                <w:color w:val="000000" w:themeColor="text1"/>
                <w:sz w:val="18"/>
                <w:szCs w:val="18"/>
              </w:rPr>
              <w:t xml:space="preserve"> aldığım olur.</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0,764</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Sinirli olduğum dönemlerde kendimi alışverişe kaptırırım.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0,736</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Kaygılı olduğum dönemlerde kendimi alışverişe kaptırırım.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0,717</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Kendimi daha iyi hissetmek için kendime bir şeyler alırım.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0,668</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Bazen çıldırmış gibi alışveriş yaparım.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0,633</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Alışveriş çılgınlığına kapıldığımda kendimi daha iyi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0,624</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Bazen kendimi alışveriş yapmak zorunda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0,613</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Boyut-2</w:t>
            </w:r>
          </w:p>
          <w:p w:rsidR="00540AF5" w:rsidRPr="00B81523" w:rsidRDefault="00540AF5" w:rsidP="00913961">
            <w:pPr>
              <w:jc w:val="center"/>
              <w:rPr>
                <w:color w:val="000000" w:themeColor="text1"/>
                <w:sz w:val="18"/>
                <w:szCs w:val="18"/>
              </w:rPr>
            </w:pPr>
            <w:r w:rsidRPr="00B81523">
              <w:rPr>
                <w:color w:val="000000" w:themeColor="text1"/>
                <w:sz w:val="18"/>
                <w:szCs w:val="18"/>
              </w:rPr>
              <w:t>Bütçe</w:t>
            </w: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Ödeyemeyeceğimi bildiğim halde kredi kartımdan </w:t>
            </w:r>
          </w:p>
          <w:p w:rsidR="00540AF5" w:rsidRPr="00B81523" w:rsidRDefault="00540AF5" w:rsidP="00913961">
            <w:pPr>
              <w:rPr>
                <w:color w:val="000000" w:themeColor="text1"/>
                <w:sz w:val="18"/>
                <w:szCs w:val="18"/>
              </w:rPr>
            </w:pPr>
            <w:proofErr w:type="gramStart"/>
            <w:r w:rsidRPr="00B81523">
              <w:rPr>
                <w:color w:val="000000" w:themeColor="text1"/>
                <w:sz w:val="18"/>
                <w:szCs w:val="18"/>
              </w:rPr>
              <w:t>alışveriş</w:t>
            </w:r>
            <w:proofErr w:type="gramEnd"/>
            <w:r w:rsidRPr="00B81523">
              <w:rPr>
                <w:color w:val="000000" w:themeColor="text1"/>
                <w:sz w:val="18"/>
                <w:szCs w:val="18"/>
              </w:rPr>
              <w:t xml:space="preserve"> yaparım.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0,836</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17,19%</w:t>
            </w: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Ödeyemeyeceğimi bildiğim halde satın aldığım şeyler oldu.</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0,825</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Paramın yetmeyeceğini bildiğim halde bir şeyler alırım.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0,713</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Kredi kartlarım için sadece minimum ödemelerimi yapabiliyorum.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0,672</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Harcama alışkanlıklarımla ilgili endişelenmeme rağmen </w:t>
            </w:r>
          </w:p>
          <w:p w:rsidR="00540AF5" w:rsidRPr="00B81523" w:rsidRDefault="00540AF5" w:rsidP="00913961">
            <w:pPr>
              <w:rPr>
                <w:color w:val="000000" w:themeColor="text1"/>
                <w:sz w:val="18"/>
                <w:szCs w:val="18"/>
              </w:rPr>
            </w:pPr>
            <w:proofErr w:type="gramStart"/>
            <w:r w:rsidRPr="00B81523">
              <w:rPr>
                <w:color w:val="000000" w:themeColor="text1"/>
                <w:sz w:val="18"/>
                <w:szCs w:val="18"/>
              </w:rPr>
              <w:t>alışverişe</w:t>
            </w:r>
            <w:proofErr w:type="gramEnd"/>
            <w:r w:rsidRPr="00B81523">
              <w:rPr>
                <w:color w:val="000000" w:themeColor="text1"/>
                <w:sz w:val="18"/>
                <w:szCs w:val="18"/>
              </w:rPr>
              <w:t xml:space="preserve"> gidip para harcıyorum.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0,609</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Etrafımdaki insanlar paramı nasıl harcadığımı </w:t>
            </w:r>
          </w:p>
          <w:p w:rsidR="00540AF5" w:rsidRPr="00B81523" w:rsidRDefault="00540AF5" w:rsidP="00913961">
            <w:pPr>
              <w:rPr>
                <w:color w:val="000000" w:themeColor="text1"/>
                <w:sz w:val="18"/>
                <w:szCs w:val="18"/>
              </w:rPr>
            </w:pPr>
            <w:proofErr w:type="gramStart"/>
            <w:r w:rsidRPr="00B81523">
              <w:rPr>
                <w:color w:val="000000" w:themeColor="text1"/>
                <w:sz w:val="18"/>
                <w:szCs w:val="18"/>
              </w:rPr>
              <w:t>bilselerdi</w:t>
            </w:r>
            <w:proofErr w:type="gramEnd"/>
            <w:r w:rsidRPr="00B81523">
              <w:rPr>
                <w:color w:val="000000" w:themeColor="text1"/>
                <w:sz w:val="18"/>
                <w:szCs w:val="18"/>
              </w:rPr>
              <w:t xml:space="preserve"> dehşete düşerlerdi.</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0,591</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Ay sonu geldiğinde param artmışsa, bunu harcamak zorunda </w:t>
            </w:r>
          </w:p>
          <w:p w:rsidR="00540AF5" w:rsidRPr="00B81523" w:rsidRDefault="00540AF5" w:rsidP="00913961">
            <w:pPr>
              <w:rPr>
                <w:color w:val="000000" w:themeColor="text1"/>
                <w:sz w:val="18"/>
                <w:szCs w:val="18"/>
              </w:rPr>
            </w:pPr>
            <w:proofErr w:type="gramStart"/>
            <w:r w:rsidRPr="00B81523">
              <w:rPr>
                <w:color w:val="000000" w:themeColor="text1"/>
                <w:sz w:val="18"/>
                <w:szCs w:val="18"/>
              </w:rPr>
              <w:t>olduğumu</w:t>
            </w:r>
            <w:proofErr w:type="gramEnd"/>
            <w:r w:rsidRPr="00B81523">
              <w:rPr>
                <w:color w:val="000000" w:themeColor="text1"/>
                <w:sz w:val="18"/>
                <w:szCs w:val="18"/>
              </w:rPr>
              <w:t xml:space="preserve">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0,513</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Boyut-3</w:t>
            </w:r>
          </w:p>
          <w:p w:rsidR="00540AF5" w:rsidRPr="00B81523" w:rsidRDefault="00540AF5" w:rsidP="00913961">
            <w:pPr>
              <w:jc w:val="center"/>
              <w:rPr>
                <w:color w:val="000000" w:themeColor="text1"/>
                <w:sz w:val="18"/>
                <w:szCs w:val="18"/>
              </w:rPr>
            </w:pPr>
            <w:r w:rsidRPr="00B81523">
              <w:rPr>
                <w:color w:val="000000" w:themeColor="text1"/>
                <w:sz w:val="18"/>
                <w:szCs w:val="18"/>
              </w:rPr>
              <w:t>Zorunluluk</w:t>
            </w: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Alışverişe gitmediğim günlerde kendimi asabi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0,867</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15,15%</w:t>
            </w: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Alışverişe gitmediğim günlerde kaygılı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0,825</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 xml:space="preserve">Zamanım olmasa bile kendimi alışveriş yapmak için </w:t>
            </w:r>
          </w:p>
          <w:p w:rsidR="00540AF5" w:rsidRPr="00B81523" w:rsidRDefault="00540AF5" w:rsidP="00913961">
            <w:pPr>
              <w:rPr>
                <w:color w:val="000000" w:themeColor="text1"/>
                <w:sz w:val="18"/>
                <w:szCs w:val="18"/>
              </w:rPr>
            </w:pPr>
            <w:proofErr w:type="gramStart"/>
            <w:r w:rsidRPr="00B81523">
              <w:rPr>
                <w:color w:val="000000" w:themeColor="text1"/>
                <w:sz w:val="18"/>
                <w:szCs w:val="18"/>
              </w:rPr>
              <w:t>tahrik</w:t>
            </w:r>
            <w:proofErr w:type="gramEnd"/>
            <w:r w:rsidRPr="00B81523">
              <w:rPr>
                <w:color w:val="000000" w:themeColor="text1"/>
                <w:sz w:val="18"/>
                <w:szCs w:val="18"/>
              </w:rPr>
              <w:t xml:space="preserve"> olmuş hissediyorum.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0,700</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Param olmasa bile kendimi alışveriş yapmak için</w:t>
            </w:r>
          </w:p>
          <w:p w:rsidR="00540AF5" w:rsidRPr="00B81523" w:rsidRDefault="00540AF5" w:rsidP="00913961">
            <w:pPr>
              <w:rPr>
                <w:color w:val="000000" w:themeColor="text1"/>
                <w:sz w:val="18"/>
                <w:szCs w:val="18"/>
              </w:rPr>
            </w:pPr>
            <w:proofErr w:type="gramStart"/>
            <w:r w:rsidRPr="00B81523">
              <w:rPr>
                <w:color w:val="000000" w:themeColor="text1"/>
                <w:sz w:val="18"/>
                <w:szCs w:val="18"/>
              </w:rPr>
              <w:t>tahrik</w:t>
            </w:r>
            <w:proofErr w:type="gramEnd"/>
            <w:r w:rsidRPr="00B81523">
              <w:rPr>
                <w:color w:val="000000" w:themeColor="text1"/>
                <w:sz w:val="18"/>
                <w:szCs w:val="18"/>
              </w:rPr>
              <w:t xml:space="preserve"> olmuş hissediyorum.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0,616</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Boyut-4</w:t>
            </w:r>
          </w:p>
          <w:p w:rsidR="00540AF5" w:rsidRPr="00B81523" w:rsidRDefault="00540AF5" w:rsidP="00913961">
            <w:pPr>
              <w:jc w:val="center"/>
              <w:rPr>
                <w:color w:val="000000" w:themeColor="text1"/>
                <w:sz w:val="18"/>
                <w:szCs w:val="18"/>
              </w:rPr>
            </w:pPr>
            <w:r w:rsidRPr="00B81523">
              <w:rPr>
                <w:color w:val="000000" w:themeColor="text1"/>
                <w:sz w:val="18"/>
                <w:szCs w:val="18"/>
              </w:rPr>
              <w:t>Pişmanlık</w:t>
            </w: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Kendimi alışverişe kaptırdıktan sonra utanmış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0,876</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7,76%</w:t>
            </w: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Kendimi alışverişe kaptırdıktan sonra suçlu hissederim.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0,829</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jc w:val="center"/>
              <w:rPr>
                <w:color w:val="000000" w:themeColor="text1"/>
                <w:sz w:val="18"/>
                <w:szCs w:val="18"/>
              </w:rPr>
            </w:pPr>
          </w:p>
        </w:tc>
      </w:tr>
      <w:tr w:rsidR="00540AF5" w:rsidRPr="00B81523" w:rsidTr="00B37320">
        <w:trPr>
          <w:trHeight w:val="255"/>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Boyut-5</w:t>
            </w:r>
          </w:p>
          <w:p w:rsidR="00540AF5" w:rsidRPr="00B81523" w:rsidRDefault="00540AF5" w:rsidP="00913961">
            <w:pPr>
              <w:jc w:val="center"/>
              <w:rPr>
                <w:color w:val="000000" w:themeColor="text1"/>
                <w:sz w:val="18"/>
                <w:szCs w:val="18"/>
              </w:rPr>
            </w:pPr>
            <w:r w:rsidRPr="00B81523">
              <w:rPr>
                <w:color w:val="000000" w:themeColor="text1"/>
                <w:sz w:val="18"/>
                <w:szCs w:val="18"/>
              </w:rPr>
              <w:t>Kontrol S.</w:t>
            </w: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Alışverişe gitmekten nefret ederim.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0,864</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6,99%</w:t>
            </w:r>
          </w:p>
        </w:tc>
      </w:tr>
      <w:tr w:rsidR="00540AF5" w:rsidRPr="00B81523" w:rsidTr="00B37320">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c>
          <w:tcPr>
            <w:tcW w:w="5024" w:type="dxa"/>
            <w:tcBorders>
              <w:top w:val="nil"/>
              <w:left w:val="nil"/>
              <w:bottom w:val="single" w:sz="4" w:space="0" w:color="auto"/>
              <w:right w:val="single" w:sz="4" w:space="0" w:color="auto"/>
            </w:tcBorders>
            <w:shd w:val="clear" w:color="auto" w:fill="FFFFFF"/>
          </w:tcPr>
          <w:p w:rsidR="00540AF5" w:rsidRPr="00B81523" w:rsidRDefault="00540AF5" w:rsidP="00913961">
            <w:pPr>
              <w:rPr>
                <w:color w:val="000000" w:themeColor="text1"/>
                <w:sz w:val="18"/>
                <w:szCs w:val="18"/>
              </w:rPr>
            </w:pPr>
            <w:r w:rsidRPr="00B81523">
              <w:rPr>
                <w:color w:val="000000" w:themeColor="text1"/>
                <w:sz w:val="18"/>
                <w:szCs w:val="18"/>
              </w:rPr>
              <w:t>Alışveriş yapmaktan pek az keyif alıyorum.</w:t>
            </w:r>
          </w:p>
        </w:tc>
        <w:tc>
          <w:tcPr>
            <w:tcW w:w="620" w:type="dxa"/>
            <w:tcBorders>
              <w:top w:val="nil"/>
              <w:left w:val="nil"/>
              <w:bottom w:val="single" w:sz="4" w:space="0" w:color="auto"/>
              <w:right w:val="single" w:sz="4" w:space="0" w:color="auto"/>
            </w:tcBorders>
            <w:shd w:val="clear" w:color="auto" w:fill="FFFFFF"/>
            <w:vAlign w:val="center"/>
          </w:tcPr>
          <w:p w:rsidR="00540AF5" w:rsidRPr="00B81523" w:rsidRDefault="00540AF5" w:rsidP="00913961">
            <w:pPr>
              <w:jc w:val="center"/>
              <w:rPr>
                <w:color w:val="000000" w:themeColor="text1"/>
                <w:sz w:val="18"/>
                <w:szCs w:val="18"/>
              </w:rPr>
            </w:pPr>
            <w:r w:rsidRPr="00B81523">
              <w:rPr>
                <w:color w:val="000000" w:themeColor="text1"/>
                <w:sz w:val="18"/>
                <w:szCs w:val="18"/>
              </w:rPr>
              <w:t>0,829</w:t>
            </w:r>
          </w:p>
        </w:tc>
        <w:tc>
          <w:tcPr>
            <w:tcW w:w="1007" w:type="dxa"/>
            <w:vMerge/>
            <w:tcBorders>
              <w:top w:val="nil"/>
              <w:left w:val="single" w:sz="4" w:space="0" w:color="auto"/>
              <w:bottom w:val="single" w:sz="4" w:space="0" w:color="auto"/>
              <w:right w:val="single" w:sz="4" w:space="0" w:color="auto"/>
            </w:tcBorders>
            <w:shd w:val="clear" w:color="auto" w:fill="auto"/>
            <w:vAlign w:val="center"/>
          </w:tcPr>
          <w:p w:rsidR="00540AF5" w:rsidRPr="00B81523" w:rsidRDefault="00540AF5" w:rsidP="00913961">
            <w:pPr>
              <w:rPr>
                <w:color w:val="000000" w:themeColor="text1"/>
                <w:sz w:val="18"/>
                <w:szCs w:val="18"/>
              </w:rPr>
            </w:pPr>
          </w:p>
        </w:tc>
      </w:tr>
      <w:tr w:rsidR="00540AF5" w:rsidRPr="00B81523" w:rsidTr="00B37320">
        <w:trPr>
          <w:trHeight w:val="255"/>
        </w:trPr>
        <w:tc>
          <w:tcPr>
            <w:tcW w:w="66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 xml:space="preserve">Açıklanan Toplam </w:t>
            </w:r>
            <w:proofErr w:type="spellStart"/>
            <w:r w:rsidRPr="00B81523">
              <w:rPr>
                <w:color w:val="000000" w:themeColor="text1"/>
                <w:sz w:val="18"/>
                <w:szCs w:val="18"/>
              </w:rPr>
              <w:t>Varyans</w:t>
            </w:r>
            <w:proofErr w:type="spellEnd"/>
          </w:p>
        </w:tc>
        <w:tc>
          <w:tcPr>
            <w:tcW w:w="1007" w:type="dxa"/>
            <w:tcBorders>
              <w:top w:val="nil"/>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71,44%</w:t>
            </w:r>
          </w:p>
        </w:tc>
      </w:tr>
      <w:tr w:rsidR="00540AF5" w:rsidRPr="00B81523" w:rsidTr="00B37320">
        <w:trPr>
          <w:trHeight w:val="255"/>
        </w:trPr>
        <w:tc>
          <w:tcPr>
            <w:tcW w:w="66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proofErr w:type="spellStart"/>
            <w:r w:rsidRPr="00B81523">
              <w:rPr>
                <w:color w:val="000000" w:themeColor="text1"/>
                <w:sz w:val="18"/>
                <w:szCs w:val="18"/>
              </w:rPr>
              <w:t>Cronbach</w:t>
            </w:r>
            <w:proofErr w:type="spellEnd"/>
            <w:r w:rsidRPr="00B81523">
              <w:rPr>
                <w:color w:val="000000" w:themeColor="text1"/>
                <w:sz w:val="18"/>
                <w:szCs w:val="18"/>
              </w:rPr>
              <w:t xml:space="preserve"> Alpha Değeri</w:t>
            </w:r>
          </w:p>
        </w:tc>
        <w:tc>
          <w:tcPr>
            <w:tcW w:w="1007" w:type="dxa"/>
            <w:tcBorders>
              <w:top w:val="nil"/>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0,929</w:t>
            </w:r>
          </w:p>
        </w:tc>
      </w:tr>
      <w:tr w:rsidR="00540AF5" w:rsidRPr="00B81523" w:rsidTr="00B37320">
        <w:trPr>
          <w:trHeight w:val="255"/>
        </w:trPr>
        <w:tc>
          <w:tcPr>
            <w:tcW w:w="66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KMO Değeri</w:t>
            </w:r>
          </w:p>
        </w:tc>
        <w:tc>
          <w:tcPr>
            <w:tcW w:w="1007" w:type="dxa"/>
            <w:tcBorders>
              <w:top w:val="nil"/>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0,908</w:t>
            </w:r>
          </w:p>
        </w:tc>
      </w:tr>
      <w:tr w:rsidR="00540AF5" w:rsidRPr="00B81523" w:rsidTr="00B37320">
        <w:trPr>
          <w:trHeight w:val="255"/>
        </w:trPr>
        <w:tc>
          <w:tcPr>
            <w:tcW w:w="66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proofErr w:type="spellStart"/>
            <w:r w:rsidRPr="00B81523">
              <w:rPr>
                <w:color w:val="000000" w:themeColor="text1"/>
                <w:sz w:val="18"/>
                <w:szCs w:val="18"/>
              </w:rPr>
              <w:t>Barlett</w:t>
            </w:r>
            <w:proofErr w:type="spellEnd"/>
            <w:r w:rsidRPr="00B81523">
              <w:rPr>
                <w:color w:val="000000" w:themeColor="text1"/>
                <w:sz w:val="18"/>
                <w:szCs w:val="18"/>
              </w:rPr>
              <w:t xml:space="preserve"> Küresellik Testi </w:t>
            </w:r>
            <w:proofErr w:type="spellStart"/>
            <w:r w:rsidRPr="00B81523">
              <w:rPr>
                <w:color w:val="000000" w:themeColor="text1"/>
                <w:sz w:val="18"/>
                <w:szCs w:val="18"/>
              </w:rPr>
              <w:t>Sig</w:t>
            </w:r>
            <w:proofErr w:type="spellEnd"/>
            <w:r w:rsidRPr="00B81523">
              <w:rPr>
                <w:color w:val="000000" w:themeColor="text1"/>
                <w:sz w:val="18"/>
                <w:szCs w:val="18"/>
              </w:rPr>
              <w:t>. Değeri</w:t>
            </w:r>
          </w:p>
        </w:tc>
        <w:tc>
          <w:tcPr>
            <w:tcW w:w="1007" w:type="dxa"/>
            <w:tcBorders>
              <w:top w:val="nil"/>
              <w:left w:val="nil"/>
              <w:bottom w:val="single" w:sz="4" w:space="0" w:color="auto"/>
              <w:right w:val="single" w:sz="4" w:space="0" w:color="auto"/>
            </w:tcBorders>
            <w:shd w:val="clear" w:color="auto" w:fill="auto"/>
            <w:noWrap/>
            <w:vAlign w:val="bottom"/>
          </w:tcPr>
          <w:p w:rsidR="00540AF5" w:rsidRPr="00B81523" w:rsidRDefault="00540AF5" w:rsidP="00913961">
            <w:pPr>
              <w:jc w:val="center"/>
              <w:rPr>
                <w:color w:val="000000" w:themeColor="text1"/>
                <w:sz w:val="18"/>
                <w:szCs w:val="18"/>
              </w:rPr>
            </w:pPr>
            <w:r w:rsidRPr="00B81523">
              <w:rPr>
                <w:color w:val="000000" w:themeColor="text1"/>
                <w:sz w:val="18"/>
                <w:szCs w:val="18"/>
              </w:rPr>
              <w:t>,000</w:t>
            </w:r>
          </w:p>
        </w:tc>
      </w:tr>
    </w:tbl>
    <w:p w:rsidR="00540AF5" w:rsidRDefault="00540AF5" w:rsidP="00540AF5">
      <w:pPr>
        <w:jc w:val="both"/>
      </w:pPr>
    </w:p>
    <w:p w:rsidR="00540AF5" w:rsidRDefault="00540AF5" w:rsidP="00540AF5">
      <w:pPr>
        <w:jc w:val="both"/>
      </w:pPr>
      <w:r>
        <w:t xml:space="preserve">Bilindiği üzere </w:t>
      </w:r>
      <w:proofErr w:type="spellStart"/>
      <w:r>
        <w:t>Kaiser-Meyer-Olkin</w:t>
      </w:r>
      <w:proofErr w:type="spellEnd"/>
      <w:r>
        <w:t xml:space="preserve"> değeri 1’e ne kadar yakın olursa verilerin faktör analizine uygunluğu o nispette yüksek çıkacaktır. </w:t>
      </w:r>
      <w:proofErr w:type="spellStart"/>
      <w:r>
        <w:t>Kaiser-Meyer-Olkin</w:t>
      </w:r>
      <w:proofErr w:type="spellEnd"/>
      <w:r>
        <w:t xml:space="preserve"> değerinin 0,6'dan düşük çıkması yetersiz bir </w:t>
      </w:r>
      <w:proofErr w:type="spellStart"/>
      <w:r>
        <w:t>faktörlenme</w:t>
      </w:r>
      <w:proofErr w:type="spellEnd"/>
      <w:r>
        <w:t xml:space="preserve"> </w:t>
      </w:r>
      <w:proofErr w:type="gramStart"/>
      <w:r>
        <w:t>imkanına</w:t>
      </w:r>
      <w:proofErr w:type="gramEnd"/>
      <w:r>
        <w:t xml:space="preserve">, 0,5'ten düşük çıkması ise </w:t>
      </w:r>
      <w:proofErr w:type="spellStart"/>
      <w:r>
        <w:t>faktörlenebilme</w:t>
      </w:r>
      <w:proofErr w:type="spellEnd"/>
      <w:r>
        <w:t xml:space="preserve"> imkanının olmayışına işaret etmektedir (48). Bu veri seti için KMO değeri 0,908 çıkmış olup bu değer yeterlidir. </w:t>
      </w:r>
      <w:proofErr w:type="spellStart"/>
      <w:r>
        <w:t>Bartlett’s</w:t>
      </w:r>
      <w:proofErr w:type="spellEnd"/>
      <w:r>
        <w:t xml:space="preserve"> Test of </w:t>
      </w:r>
      <w:proofErr w:type="spellStart"/>
      <w:r>
        <w:t>Sphericity</w:t>
      </w:r>
      <w:proofErr w:type="spellEnd"/>
      <w:r>
        <w:t xml:space="preserve"> </w:t>
      </w:r>
      <w:proofErr w:type="spellStart"/>
      <w:r>
        <w:t>Sig</w:t>
      </w:r>
      <w:proofErr w:type="spellEnd"/>
      <w:r>
        <w:t xml:space="preserve">. </w:t>
      </w:r>
      <w:proofErr w:type="gramStart"/>
      <w:r>
        <w:t>değeri</w:t>
      </w:r>
      <w:proofErr w:type="gramEnd"/>
      <w:r>
        <w:t xml:space="preserve"> ise 0,10’dan düşük olup KMO ile aynı şekilde faktör analizinde ilgili verilerin uygun olabileceğini göstermektedir. </w:t>
      </w:r>
    </w:p>
    <w:p w:rsidR="00540AF5" w:rsidRDefault="00540AF5" w:rsidP="00540AF5">
      <w:pPr>
        <w:jc w:val="both"/>
      </w:pPr>
    </w:p>
    <w:p w:rsidR="00540AF5" w:rsidRDefault="00540AF5" w:rsidP="00540AF5">
      <w:pPr>
        <w:jc w:val="both"/>
      </w:pPr>
      <w:r>
        <w:t xml:space="preserve">Analiz neticesinde 5 tane bileşenin </w:t>
      </w:r>
      <w:proofErr w:type="spellStart"/>
      <w:r>
        <w:t>Eigenvalue</w:t>
      </w:r>
      <w:proofErr w:type="spellEnd"/>
      <w:r>
        <w:t xml:space="preserve"> değeri 1’in üzerinde çıkmıştır. Buna istinaden </w:t>
      </w:r>
      <w:proofErr w:type="spellStart"/>
      <w:r>
        <w:t>kompulsif</w:t>
      </w:r>
      <w:proofErr w:type="spellEnd"/>
      <w:r>
        <w:t xml:space="preserve"> satın alma davranışı 25 maddeden oluşan 5 boyutlu bir yapıya sahiptir denilebilir. </w:t>
      </w:r>
      <w:r>
        <w:lastRenderedPageBreak/>
        <w:t xml:space="preserve">Faktör yükleri 0,513 ile 0,876 arasında değişmekte ve bu 25 maddenin açıklayabildiği </w:t>
      </w:r>
      <w:proofErr w:type="spellStart"/>
      <w:r>
        <w:t>varyans</w:t>
      </w:r>
      <w:proofErr w:type="spellEnd"/>
      <w:r>
        <w:t xml:space="preserve"> oranı ise %71,44 olarak ortaya çıkmaktadır. Son tahlilde çalışmada </w:t>
      </w:r>
      <w:proofErr w:type="spellStart"/>
      <w:r>
        <w:t>kompulsiflik</w:t>
      </w:r>
      <w:proofErr w:type="spellEnd"/>
      <w:r>
        <w:t xml:space="preserve"> ile ilgili parametreleri ölçmek için kullanılan ölçeğin boyutları tabloda belirtildiği şekilde oluşmuştur.</w:t>
      </w:r>
    </w:p>
    <w:p w:rsidR="00540AF5" w:rsidRDefault="00540AF5" w:rsidP="00540AF5">
      <w:pPr>
        <w:jc w:val="both"/>
      </w:pPr>
    </w:p>
    <w:p w:rsidR="00540AF5" w:rsidRPr="00B81523" w:rsidRDefault="00540AF5" w:rsidP="00540AF5">
      <w:pPr>
        <w:spacing w:after="200" w:line="276" w:lineRule="auto"/>
        <w:jc w:val="both"/>
        <w:rPr>
          <w:color w:val="000000" w:themeColor="text1"/>
        </w:rPr>
      </w:pPr>
      <w:r>
        <w:rPr>
          <w:color w:val="000000" w:themeColor="text1"/>
        </w:rPr>
        <w:t>Y</w:t>
      </w:r>
      <w:r w:rsidRPr="00B81523">
        <w:rPr>
          <w:color w:val="000000" w:themeColor="text1"/>
        </w:rPr>
        <w:t>apısal eşitlik modellerinden faydalanılarak uygulanan doğrulayıcı faktör analizleri aracılığı ile soru set</w:t>
      </w:r>
      <w:r>
        <w:rPr>
          <w:color w:val="000000" w:themeColor="text1"/>
        </w:rPr>
        <w:t>inin yapı geçerliliği test edilmiş ve sonuçlar aşağıda paylaşılmıştır</w:t>
      </w:r>
      <w:r w:rsidRPr="00B81523">
        <w:rPr>
          <w:color w:val="000000" w:themeColor="text1"/>
        </w:rPr>
        <w:t xml:space="preserve">.  </w:t>
      </w:r>
    </w:p>
    <w:p w:rsidR="00540AF5" w:rsidRPr="00B81523" w:rsidRDefault="00540AF5" w:rsidP="00540AF5">
      <w:pPr>
        <w:spacing w:after="200" w:line="276" w:lineRule="auto"/>
        <w:rPr>
          <w:color w:val="000000" w:themeColor="text1"/>
        </w:rPr>
      </w:pPr>
      <w:r w:rsidRPr="00B81523">
        <w:rPr>
          <w:noProof/>
          <w:color w:val="000000" w:themeColor="text1"/>
          <w:lang w:eastAsia="tr-TR"/>
        </w:rPr>
        <w:drawing>
          <wp:inline distT="0" distB="0" distL="0" distR="0" wp14:anchorId="398D7873" wp14:editId="0352A12F">
            <wp:extent cx="4351020" cy="45346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6038" t="15288" r="6540" b="14134"/>
                    <a:stretch>
                      <a:fillRect/>
                    </a:stretch>
                  </pic:blipFill>
                  <pic:spPr bwMode="auto">
                    <a:xfrm>
                      <a:off x="0" y="0"/>
                      <a:ext cx="4353763" cy="4537523"/>
                    </a:xfrm>
                    <a:prstGeom prst="rect">
                      <a:avLst/>
                    </a:prstGeom>
                    <a:noFill/>
                    <a:ln w="9525">
                      <a:noFill/>
                      <a:miter lim="800000"/>
                      <a:headEnd/>
                      <a:tailEnd/>
                    </a:ln>
                  </pic:spPr>
                </pic:pic>
              </a:graphicData>
            </a:graphic>
          </wp:inline>
        </w:drawing>
      </w:r>
    </w:p>
    <w:p w:rsidR="00540AF5" w:rsidRPr="00B81523" w:rsidRDefault="00540AF5" w:rsidP="00540AF5">
      <w:pPr>
        <w:pStyle w:val="ResimYazs"/>
        <w:spacing w:after="200" w:line="276" w:lineRule="auto"/>
        <w:rPr>
          <w:color w:val="000000" w:themeColor="text1"/>
        </w:rPr>
      </w:pPr>
      <w:bookmarkStart w:id="1" w:name="_Toc902516"/>
      <w:proofErr w:type="spellStart"/>
      <w:r w:rsidRPr="005437B5">
        <w:rPr>
          <w:b w:val="0"/>
          <w:color w:val="000000" w:themeColor="text1"/>
        </w:rPr>
        <w:t>Kompulsif</w:t>
      </w:r>
      <w:proofErr w:type="spellEnd"/>
      <w:r w:rsidRPr="005437B5">
        <w:rPr>
          <w:b w:val="0"/>
          <w:color w:val="000000" w:themeColor="text1"/>
        </w:rPr>
        <w:t xml:space="preserve"> satın alma davranışı için doğrulayıcı faktör analizi</w:t>
      </w:r>
      <w:bookmarkEnd w:id="1"/>
    </w:p>
    <w:p w:rsidR="00540AF5" w:rsidRDefault="00540AF5" w:rsidP="00540AF5">
      <w:pPr>
        <w:spacing w:after="200" w:line="276" w:lineRule="auto"/>
        <w:jc w:val="both"/>
        <w:rPr>
          <w:color w:val="000000" w:themeColor="text1"/>
        </w:rPr>
      </w:pPr>
    </w:p>
    <w:p w:rsidR="00540AF5" w:rsidRPr="00B81523" w:rsidRDefault="00540AF5" w:rsidP="00540AF5">
      <w:pPr>
        <w:spacing w:after="200" w:line="276" w:lineRule="auto"/>
        <w:jc w:val="both"/>
        <w:rPr>
          <w:color w:val="000000" w:themeColor="text1"/>
        </w:rPr>
      </w:pPr>
      <w:r w:rsidRPr="00B81523">
        <w:rPr>
          <w:color w:val="000000" w:themeColor="text1"/>
        </w:rPr>
        <w:t>Tablo</w:t>
      </w:r>
      <w:r>
        <w:rPr>
          <w:color w:val="000000" w:themeColor="text1"/>
        </w:rPr>
        <w:t>dan</w:t>
      </w:r>
      <w:r w:rsidRPr="00B81523">
        <w:rPr>
          <w:color w:val="000000" w:themeColor="text1"/>
        </w:rPr>
        <w:t xml:space="preserve"> da görüleceği üzere </w:t>
      </w:r>
      <w:r>
        <w:rPr>
          <w:color w:val="000000" w:themeColor="text1"/>
        </w:rPr>
        <w:t>uyum indisi değerlerinin tamamı kabul edilebilir sınırlar arasındadır</w:t>
      </w:r>
      <w:r w:rsidRPr="00B81523">
        <w:rPr>
          <w:color w:val="000000" w:themeColor="text1"/>
        </w:rPr>
        <w:t xml:space="preserve">. </w:t>
      </w:r>
    </w:p>
    <w:p w:rsidR="00540AF5" w:rsidRPr="00B81523" w:rsidRDefault="00540AF5" w:rsidP="00540AF5">
      <w:pPr>
        <w:pStyle w:val="ResimYazs"/>
        <w:rPr>
          <w:color w:val="000000" w:themeColor="text1"/>
        </w:rPr>
      </w:pPr>
      <w:bookmarkStart w:id="2" w:name="_Toc902453"/>
      <w:proofErr w:type="spellStart"/>
      <w:r>
        <w:rPr>
          <w:b w:val="0"/>
          <w:color w:val="000000" w:themeColor="text1"/>
        </w:rPr>
        <w:t>Kompulsif</w:t>
      </w:r>
      <w:proofErr w:type="spellEnd"/>
      <w:r>
        <w:rPr>
          <w:b w:val="0"/>
          <w:color w:val="000000" w:themeColor="text1"/>
        </w:rPr>
        <w:t xml:space="preserve"> satın alma davranışı</w:t>
      </w:r>
      <w:r w:rsidRPr="005437B5">
        <w:rPr>
          <w:b w:val="0"/>
          <w:color w:val="000000" w:themeColor="text1"/>
        </w:rPr>
        <w:t xml:space="preserve"> soru seti için doğrulayıcı faktör analizi değerleri</w:t>
      </w:r>
      <w:bookmarkEnd w:id="2"/>
    </w:p>
    <w:tbl>
      <w:tblPr>
        <w:tblW w:w="8056" w:type="dxa"/>
        <w:tblCellMar>
          <w:left w:w="70" w:type="dxa"/>
          <w:right w:w="70" w:type="dxa"/>
        </w:tblCellMar>
        <w:tblLook w:val="04A0" w:firstRow="1" w:lastRow="0" w:firstColumn="1" w:lastColumn="0" w:noHBand="0" w:noVBand="1"/>
      </w:tblPr>
      <w:tblGrid>
        <w:gridCol w:w="2396"/>
        <w:gridCol w:w="1716"/>
        <w:gridCol w:w="2191"/>
        <w:gridCol w:w="1753"/>
      </w:tblGrid>
      <w:tr w:rsidR="00540AF5" w:rsidRPr="00540AF5" w:rsidTr="00540AF5">
        <w:trPr>
          <w:trHeight w:val="315"/>
        </w:trPr>
        <w:tc>
          <w:tcPr>
            <w:tcW w:w="2396" w:type="dxa"/>
            <w:tcBorders>
              <w:top w:val="single" w:sz="4" w:space="0" w:color="auto"/>
              <w:left w:val="single" w:sz="4" w:space="0" w:color="auto"/>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Uyum Ölçüsü</w:t>
            </w:r>
          </w:p>
        </w:tc>
        <w:tc>
          <w:tcPr>
            <w:tcW w:w="1716" w:type="dxa"/>
            <w:tcBorders>
              <w:top w:val="single" w:sz="4" w:space="0" w:color="auto"/>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Ölçüm Modeli</w:t>
            </w:r>
          </w:p>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Sonucu</w:t>
            </w:r>
          </w:p>
        </w:tc>
        <w:tc>
          <w:tcPr>
            <w:tcW w:w="2191" w:type="dxa"/>
            <w:tcBorders>
              <w:top w:val="single" w:sz="4" w:space="0" w:color="auto"/>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Kabul Edilebilir</w:t>
            </w:r>
          </w:p>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Uyum Aralığı</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540AF5" w:rsidRPr="00540AF5" w:rsidRDefault="00540AF5" w:rsidP="00913961">
            <w:pPr>
              <w:jc w:val="center"/>
              <w:rPr>
                <w:rFonts w:eastAsia="Times New Roman"/>
                <w:b/>
                <w:color w:val="000000" w:themeColor="text1"/>
                <w:sz w:val="22"/>
                <w:lang w:eastAsia="tr-TR"/>
              </w:rPr>
            </w:pPr>
            <w:r w:rsidRPr="00540AF5">
              <w:rPr>
                <w:rFonts w:eastAsia="Times New Roman"/>
                <w:b/>
                <w:color w:val="000000" w:themeColor="text1"/>
                <w:sz w:val="22"/>
                <w:lang w:eastAsia="tr-TR"/>
              </w:rPr>
              <w:t>Kaynak</w:t>
            </w:r>
          </w:p>
        </w:tc>
      </w:tr>
      <w:tr w:rsidR="00540AF5" w:rsidRPr="00540AF5" w:rsidTr="00540AF5">
        <w:trPr>
          <w:trHeight w:val="315"/>
        </w:trPr>
        <w:tc>
          <w:tcPr>
            <w:tcW w:w="2396" w:type="dxa"/>
            <w:tcBorders>
              <w:top w:val="nil"/>
              <w:left w:val="single" w:sz="4" w:space="0" w:color="auto"/>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proofErr w:type="spellStart"/>
            <w:r w:rsidRPr="00540AF5">
              <w:rPr>
                <w:rFonts w:eastAsia="Times New Roman"/>
                <w:color w:val="000000" w:themeColor="text1"/>
                <w:sz w:val="22"/>
                <w:lang w:eastAsia="tr-TR"/>
              </w:rPr>
              <w:t>Normalize</w:t>
            </w:r>
            <w:proofErr w:type="spellEnd"/>
            <w:r w:rsidRPr="00540AF5">
              <w:rPr>
                <w:rFonts w:eastAsia="Times New Roman"/>
                <w:color w:val="000000" w:themeColor="text1"/>
                <w:sz w:val="22"/>
                <w:lang w:eastAsia="tr-TR"/>
              </w:rPr>
              <w:t xml:space="preserve"> Ki-Kare</w:t>
            </w:r>
          </w:p>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(CMIN/DF)</w:t>
            </w:r>
          </w:p>
        </w:tc>
        <w:tc>
          <w:tcPr>
            <w:tcW w:w="1716"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2,699</w:t>
            </w:r>
          </w:p>
        </w:tc>
        <w:tc>
          <w:tcPr>
            <w:tcW w:w="2191"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2≤CMIN/DF≤5</w:t>
            </w:r>
          </w:p>
        </w:tc>
        <w:tc>
          <w:tcPr>
            <w:tcW w:w="1753" w:type="dxa"/>
            <w:tcBorders>
              <w:top w:val="nil"/>
              <w:left w:val="nil"/>
              <w:bottom w:val="single" w:sz="4" w:space="0" w:color="auto"/>
              <w:right w:val="single" w:sz="4" w:space="0" w:color="auto"/>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(51)</w:t>
            </w:r>
          </w:p>
        </w:tc>
      </w:tr>
      <w:tr w:rsidR="00540AF5" w:rsidRPr="00540AF5" w:rsidTr="00540AF5">
        <w:trPr>
          <w:trHeight w:val="315"/>
        </w:trPr>
        <w:tc>
          <w:tcPr>
            <w:tcW w:w="2396" w:type="dxa"/>
            <w:tcBorders>
              <w:top w:val="nil"/>
              <w:left w:val="single" w:sz="4" w:space="0" w:color="auto"/>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Karşılaştırmalı Uyum</w:t>
            </w:r>
          </w:p>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İndeksi (CFI)</w:t>
            </w:r>
          </w:p>
        </w:tc>
        <w:tc>
          <w:tcPr>
            <w:tcW w:w="1716"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0,912</w:t>
            </w:r>
          </w:p>
        </w:tc>
        <w:tc>
          <w:tcPr>
            <w:tcW w:w="2191"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0,90≤CFI</w:t>
            </w:r>
          </w:p>
        </w:tc>
        <w:tc>
          <w:tcPr>
            <w:tcW w:w="1753" w:type="dxa"/>
            <w:tcBorders>
              <w:top w:val="nil"/>
              <w:left w:val="nil"/>
              <w:bottom w:val="single" w:sz="4" w:space="0" w:color="auto"/>
              <w:right w:val="single" w:sz="4" w:space="0" w:color="auto"/>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(52)</w:t>
            </w:r>
          </w:p>
        </w:tc>
      </w:tr>
      <w:tr w:rsidR="00540AF5" w:rsidRPr="00540AF5" w:rsidTr="00540AF5">
        <w:trPr>
          <w:trHeight w:val="315"/>
        </w:trPr>
        <w:tc>
          <w:tcPr>
            <w:tcW w:w="2396" w:type="dxa"/>
            <w:tcBorders>
              <w:top w:val="nil"/>
              <w:left w:val="single" w:sz="4" w:space="0" w:color="auto"/>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Uyum İyiliği</w:t>
            </w:r>
          </w:p>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İndeksi (GFI)</w:t>
            </w:r>
          </w:p>
        </w:tc>
        <w:tc>
          <w:tcPr>
            <w:tcW w:w="1716"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0,911</w:t>
            </w:r>
          </w:p>
        </w:tc>
        <w:tc>
          <w:tcPr>
            <w:tcW w:w="2191"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0,90≤GFI≤0,95</w:t>
            </w:r>
          </w:p>
        </w:tc>
        <w:tc>
          <w:tcPr>
            <w:tcW w:w="1753" w:type="dxa"/>
            <w:tcBorders>
              <w:top w:val="nil"/>
              <w:left w:val="nil"/>
              <w:bottom w:val="single" w:sz="4" w:space="0" w:color="auto"/>
              <w:right w:val="single" w:sz="4" w:space="0" w:color="auto"/>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(54)</w:t>
            </w:r>
          </w:p>
        </w:tc>
      </w:tr>
      <w:tr w:rsidR="00540AF5" w:rsidRPr="00540AF5" w:rsidTr="00540AF5">
        <w:trPr>
          <w:trHeight w:val="315"/>
        </w:trPr>
        <w:tc>
          <w:tcPr>
            <w:tcW w:w="2396" w:type="dxa"/>
            <w:tcBorders>
              <w:top w:val="nil"/>
              <w:left w:val="single" w:sz="4" w:space="0" w:color="auto"/>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RMSEA</w:t>
            </w:r>
          </w:p>
        </w:tc>
        <w:tc>
          <w:tcPr>
            <w:tcW w:w="1716"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0,074</w:t>
            </w:r>
          </w:p>
        </w:tc>
        <w:tc>
          <w:tcPr>
            <w:tcW w:w="2191" w:type="dxa"/>
            <w:tcBorders>
              <w:top w:val="nil"/>
              <w:left w:val="nil"/>
              <w:bottom w:val="single" w:sz="4" w:space="0" w:color="auto"/>
              <w:right w:val="nil"/>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0,05≤RMSEA≤0,08</w:t>
            </w:r>
          </w:p>
        </w:tc>
        <w:tc>
          <w:tcPr>
            <w:tcW w:w="1753" w:type="dxa"/>
            <w:tcBorders>
              <w:top w:val="nil"/>
              <w:left w:val="nil"/>
              <w:bottom w:val="single" w:sz="4" w:space="0" w:color="auto"/>
              <w:right w:val="single" w:sz="4" w:space="0" w:color="auto"/>
            </w:tcBorders>
            <w:shd w:val="clear" w:color="auto" w:fill="auto"/>
            <w:noWrap/>
            <w:vAlign w:val="center"/>
            <w:hideMark/>
          </w:tcPr>
          <w:p w:rsidR="00540AF5" w:rsidRPr="00540AF5" w:rsidRDefault="00540AF5" w:rsidP="00913961">
            <w:pPr>
              <w:jc w:val="center"/>
              <w:rPr>
                <w:rFonts w:eastAsia="Times New Roman"/>
                <w:color w:val="000000" w:themeColor="text1"/>
                <w:sz w:val="22"/>
                <w:lang w:eastAsia="tr-TR"/>
              </w:rPr>
            </w:pPr>
            <w:r w:rsidRPr="00540AF5">
              <w:rPr>
                <w:rFonts w:eastAsia="Times New Roman"/>
                <w:color w:val="000000" w:themeColor="text1"/>
                <w:sz w:val="22"/>
                <w:lang w:eastAsia="tr-TR"/>
              </w:rPr>
              <w:t>(52)</w:t>
            </w:r>
          </w:p>
        </w:tc>
      </w:tr>
    </w:tbl>
    <w:p w:rsidR="00540AF5" w:rsidRDefault="00540AF5" w:rsidP="00540AF5">
      <w:pPr>
        <w:pStyle w:val="ResimYazs"/>
        <w:rPr>
          <w:b w:val="0"/>
          <w:noProof/>
          <w:color w:val="000000" w:themeColor="text1"/>
        </w:rPr>
      </w:pPr>
      <w:bookmarkStart w:id="3" w:name="_Toc902454"/>
    </w:p>
    <w:p w:rsidR="00540AF5" w:rsidRDefault="00540AF5" w:rsidP="00540AF5">
      <w:pPr>
        <w:pStyle w:val="ResimYazs"/>
        <w:rPr>
          <w:b w:val="0"/>
          <w:noProof/>
          <w:color w:val="000000" w:themeColor="text1"/>
        </w:rPr>
      </w:pPr>
    </w:p>
    <w:p w:rsidR="00540AF5" w:rsidRPr="00B81523" w:rsidRDefault="00540AF5" w:rsidP="00540AF5">
      <w:pPr>
        <w:pStyle w:val="ResimYazs"/>
        <w:rPr>
          <w:noProof/>
          <w:color w:val="000000" w:themeColor="text1"/>
        </w:rPr>
      </w:pPr>
      <w:r w:rsidRPr="005437B5">
        <w:rPr>
          <w:b w:val="0"/>
          <w:noProof/>
          <w:color w:val="000000" w:themeColor="text1"/>
        </w:rPr>
        <w:t>Kompulsif satın alma davranışı doğrulayıcı faktör analizi istatistik değerleri</w:t>
      </w:r>
      <w:bookmarkEnd w:id="3"/>
    </w:p>
    <w:tbl>
      <w:tblPr>
        <w:tblW w:w="5468" w:type="dxa"/>
        <w:tblCellMar>
          <w:left w:w="70" w:type="dxa"/>
          <w:right w:w="70" w:type="dxa"/>
        </w:tblCellMar>
        <w:tblLook w:val="0000" w:firstRow="0" w:lastRow="0" w:firstColumn="0" w:lastColumn="0" w:noHBand="0" w:noVBand="0"/>
      </w:tblPr>
      <w:tblGrid>
        <w:gridCol w:w="1774"/>
        <w:gridCol w:w="1220"/>
        <w:gridCol w:w="854"/>
        <w:gridCol w:w="980"/>
        <w:gridCol w:w="640"/>
      </w:tblGrid>
      <w:tr w:rsidR="00540AF5" w:rsidRPr="00540AF5" w:rsidTr="00540AF5">
        <w:trPr>
          <w:trHeight w:val="315"/>
        </w:trPr>
        <w:tc>
          <w:tcPr>
            <w:tcW w:w="2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0AF5" w:rsidRPr="00540AF5" w:rsidRDefault="00540AF5" w:rsidP="00913961">
            <w:pPr>
              <w:jc w:val="center"/>
              <w:rPr>
                <w:color w:val="000000" w:themeColor="text1"/>
                <w:sz w:val="22"/>
              </w:rPr>
            </w:pPr>
            <w:r w:rsidRPr="00540AF5">
              <w:rPr>
                <w:color w:val="000000" w:themeColor="text1"/>
                <w:sz w:val="22"/>
              </w:rPr>
              <w:t>Boyut</w:t>
            </w:r>
          </w:p>
        </w:tc>
        <w:tc>
          <w:tcPr>
            <w:tcW w:w="854" w:type="dxa"/>
            <w:tcBorders>
              <w:top w:val="single" w:sz="4" w:space="0" w:color="auto"/>
              <w:left w:val="nil"/>
              <w:bottom w:val="single" w:sz="4" w:space="0" w:color="auto"/>
              <w:right w:val="single" w:sz="4" w:space="0" w:color="auto"/>
            </w:tcBorders>
            <w:shd w:val="clear" w:color="auto" w:fill="auto"/>
            <w:noWrap/>
            <w:vAlign w:val="bottom"/>
          </w:tcPr>
          <w:p w:rsidR="00540AF5" w:rsidRPr="00540AF5" w:rsidRDefault="00540AF5" w:rsidP="00913961">
            <w:pPr>
              <w:jc w:val="center"/>
              <w:rPr>
                <w:color w:val="000000" w:themeColor="text1"/>
                <w:sz w:val="22"/>
              </w:rPr>
            </w:pPr>
            <w:proofErr w:type="spellStart"/>
            <w:proofErr w:type="gramStart"/>
            <w:r w:rsidRPr="00540AF5">
              <w:rPr>
                <w:color w:val="000000" w:themeColor="text1"/>
                <w:sz w:val="22"/>
              </w:rPr>
              <w:t>St.Hata</w:t>
            </w:r>
            <w:proofErr w:type="spellEnd"/>
            <w:proofErr w:type="gramEnd"/>
          </w:p>
        </w:tc>
        <w:tc>
          <w:tcPr>
            <w:tcW w:w="980" w:type="dxa"/>
            <w:tcBorders>
              <w:top w:val="single" w:sz="4" w:space="0" w:color="auto"/>
              <w:left w:val="nil"/>
              <w:bottom w:val="single" w:sz="4" w:space="0" w:color="auto"/>
              <w:right w:val="single" w:sz="4" w:space="0" w:color="auto"/>
            </w:tcBorders>
            <w:shd w:val="clear" w:color="auto" w:fill="auto"/>
            <w:noWrap/>
            <w:vAlign w:val="bottom"/>
          </w:tcPr>
          <w:p w:rsidR="00540AF5" w:rsidRPr="00540AF5" w:rsidRDefault="00540AF5" w:rsidP="00913961">
            <w:pPr>
              <w:jc w:val="center"/>
              <w:rPr>
                <w:color w:val="000000" w:themeColor="text1"/>
                <w:sz w:val="22"/>
              </w:rPr>
            </w:pPr>
            <w:proofErr w:type="spellStart"/>
            <w:proofErr w:type="gramStart"/>
            <w:r w:rsidRPr="00540AF5">
              <w:rPr>
                <w:color w:val="000000" w:themeColor="text1"/>
                <w:sz w:val="22"/>
              </w:rPr>
              <w:t>Krt.Değ</w:t>
            </w:r>
            <w:proofErr w:type="spellEnd"/>
            <w:proofErr w:type="gramEnd"/>
            <w:r w:rsidRPr="00540AF5">
              <w:rPr>
                <w:color w:val="000000" w:themeColor="text1"/>
                <w:sz w:val="22"/>
              </w:rPr>
              <w:t>.</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40AF5" w:rsidRPr="00540AF5" w:rsidRDefault="00540AF5" w:rsidP="00913961">
            <w:pPr>
              <w:jc w:val="center"/>
              <w:rPr>
                <w:color w:val="000000" w:themeColor="text1"/>
                <w:sz w:val="22"/>
              </w:rPr>
            </w:pPr>
            <w:r w:rsidRPr="00540AF5">
              <w:rPr>
                <w:color w:val="000000" w:themeColor="text1"/>
                <w:sz w:val="22"/>
              </w:rPr>
              <w:t>P</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Duygu Durumu</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Bütçe</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0,058</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6,214</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Duygu Durumu</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Zorunluluk</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0,045</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6,84</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Duygu Durumu</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Pişmanlık</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0,046</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4,091</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Duygu Durumu</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Kontrol</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0,056</w:t>
            </w:r>
          </w:p>
        </w:tc>
        <w:tc>
          <w:tcPr>
            <w:tcW w:w="980" w:type="dxa"/>
            <w:tcBorders>
              <w:top w:val="nil"/>
              <w:left w:val="nil"/>
              <w:bottom w:val="single" w:sz="4" w:space="0" w:color="auto"/>
              <w:right w:val="single" w:sz="4" w:space="0" w:color="auto"/>
            </w:tcBorders>
            <w:shd w:val="clear" w:color="auto" w:fill="auto"/>
            <w:noWrap/>
            <w:vAlign w:val="bottom"/>
          </w:tcPr>
          <w:p w:rsidR="00540AF5" w:rsidRPr="00540AF5" w:rsidRDefault="00540AF5" w:rsidP="00913961">
            <w:pPr>
              <w:jc w:val="right"/>
              <w:rPr>
                <w:color w:val="000000" w:themeColor="text1"/>
                <w:sz w:val="22"/>
              </w:rPr>
            </w:pPr>
            <w:r w:rsidRPr="00540AF5">
              <w:rPr>
                <w:color w:val="000000" w:themeColor="text1"/>
                <w:sz w:val="22"/>
              </w:rPr>
              <w:t>-3,697</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Bütçe</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Zorunluluk</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0,039</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6,041</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Bütçe</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Pişmanlık</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0,057</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5,795</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Bütçe</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Kontrol</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0,052</w:t>
            </w:r>
          </w:p>
        </w:tc>
        <w:tc>
          <w:tcPr>
            <w:tcW w:w="980" w:type="dxa"/>
            <w:tcBorders>
              <w:top w:val="nil"/>
              <w:left w:val="nil"/>
              <w:bottom w:val="single" w:sz="4" w:space="0" w:color="auto"/>
              <w:right w:val="single" w:sz="4" w:space="0" w:color="auto"/>
            </w:tcBorders>
            <w:shd w:val="clear" w:color="auto" w:fill="auto"/>
            <w:noWrap/>
            <w:vAlign w:val="bottom"/>
          </w:tcPr>
          <w:p w:rsidR="00540AF5" w:rsidRPr="00540AF5" w:rsidRDefault="00540AF5" w:rsidP="00913961">
            <w:pPr>
              <w:jc w:val="right"/>
              <w:rPr>
                <w:color w:val="000000" w:themeColor="text1"/>
                <w:sz w:val="22"/>
              </w:rPr>
            </w:pPr>
            <w:r w:rsidRPr="00540AF5">
              <w:rPr>
                <w:color w:val="000000" w:themeColor="text1"/>
                <w:sz w:val="22"/>
              </w:rPr>
              <w:t>-1,483</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0,14</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Zorunluluk</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Pişmanlık</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0,034</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3,309</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Zorunluluk</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Kontrol</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0,04</w:t>
            </w:r>
          </w:p>
        </w:tc>
        <w:tc>
          <w:tcPr>
            <w:tcW w:w="980" w:type="dxa"/>
            <w:tcBorders>
              <w:top w:val="nil"/>
              <w:left w:val="nil"/>
              <w:bottom w:val="single" w:sz="4" w:space="0" w:color="auto"/>
              <w:right w:val="single" w:sz="4" w:space="0" w:color="auto"/>
            </w:tcBorders>
            <w:shd w:val="clear" w:color="auto" w:fill="auto"/>
            <w:noWrap/>
            <w:vAlign w:val="bottom"/>
          </w:tcPr>
          <w:p w:rsidR="00540AF5" w:rsidRPr="00540AF5" w:rsidRDefault="00540AF5" w:rsidP="00913961">
            <w:pPr>
              <w:jc w:val="right"/>
              <w:rPr>
                <w:color w:val="000000" w:themeColor="text1"/>
                <w:sz w:val="22"/>
              </w:rPr>
            </w:pPr>
            <w:r w:rsidRPr="00540AF5">
              <w:rPr>
                <w:color w:val="000000" w:themeColor="text1"/>
                <w:sz w:val="22"/>
              </w:rPr>
              <w:t>-2,709</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0,01</w:t>
            </w:r>
          </w:p>
        </w:tc>
      </w:tr>
      <w:tr w:rsidR="00540AF5" w:rsidRPr="00540AF5" w:rsidTr="00540AF5">
        <w:trPr>
          <w:trHeight w:val="315"/>
        </w:trPr>
        <w:tc>
          <w:tcPr>
            <w:tcW w:w="1774" w:type="dxa"/>
            <w:tcBorders>
              <w:top w:val="nil"/>
              <w:left w:val="single" w:sz="4" w:space="0" w:color="auto"/>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Pişmanlık</w:t>
            </w:r>
          </w:p>
        </w:tc>
        <w:tc>
          <w:tcPr>
            <w:tcW w:w="122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rPr>
                <w:color w:val="000000" w:themeColor="text1"/>
                <w:sz w:val="22"/>
              </w:rPr>
            </w:pPr>
            <w:r w:rsidRPr="00540AF5">
              <w:rPr>
                <w:color w:val="000000" w:themeColor="text1"/>
                <w:sz w:val="22"/>
              </w:rPr>
              <w:t>Kontrol</w:t>
            </w:r>
          </w:p>
        </w:tc>
        <w:tc>
          <w:tcPr>
            <w:tcW w:w="854"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0,051</w:t>
            </w:r>
          </w:p>
        </w:tc>
        <w:tc>
          <w:tcPr>
            <w:tcW w:w="98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jc w:val="right"/>
              <w:rPr>
                <w:color w:val="000000" w:themeColor="text1"/>
                <w:sz w:val="22"/>
              </w:rPr>
            </w:pPr>
            <w:r w:rsidRPr="00540AF5">
              <w:rPr>
                <w:color w:val="000000" w:themeColor="text1"/>
                <w:sz w:val="22"/>
              </w:rPr>
              <w:t>2,459</w:t>
            </w:r>
          </w:p>
        </w:tc>
        <w:tc>
          <w:tcPr>
            <w:tcW w:w="640" w:type="dxa"/>
            <w:tcBorders>
              <w:top w:val="nil"/>
              <w:left w:val="nil"/>
              <w:bottom w:val="single" w:sz="4" w:space="0" w:color="auto"/>
              <w:right w:val="single" w:sz="4" w:space="0" w:color="auto"/>
            </w:tcBorders>
            <w:shd w:val="clear" w:color="auto" w:fill="auto"/>
            <w:vAlign w:val="bottom"/>
          </w:tcPr>
          <w:p w:rsidR="00540AF5" w:rsidRPr="00540AF5" w:rsidRDefault="00540AF5" w:rsidP="00913961">
            <w:pPr>
              <w:keepNext/>
              <w:jc w:val="right"/>
              <w:rPr>
                <w:color w:val="000000" w:themeColor="text1"/>
                <w:sz w:val="22"/>
              </w:rPr>
            </w:pPr>
            <w:r w:rsidRPr="00540AF5">
              <w:rPr>
                <w:color w:val="000000" w:themeColor="text1"/>
                <w:sz w:val="22"/>
              </w:rPr>
              <w:t>0,01</w:t>
            </w:r>
          </w:p>
        </w:tc>
      </w:tr>
    </w:tbl>
    <w:p w:rsidR="00540AF5" w:rsidRPr="00B81523" w:rsidRDefault="00540AF5" w:rsidP="00540AF5">
      <w:pPr>
        <w:spacing w:after="200" w:line="276" w:lineRule="auto"/>
        <w:jc w:val="both"/>
        <w:rPr>
          <w:color w:val="000000" w:themeColor="text1"/>
        </w:rPr>
      </w:pPr>
    </w:p>
    <w:p w:rsidR="00540AF5" w:rsidRPr="00B81523" w:rsidRDefault="00540AF5" w:rsidP="00540AF5">
      <w:pPr>
        <w:spacing w:after="200" w:line="276" w:lineRule="auto"/>
        <w:jc w:val="both"/>
        <w:rPr>
          <w:color w:val="000000" w:themeColor="text1"/>
        </w:rPr>
      </w:pPr>
      <w:r w:rsidRPr="00B81523">
        <w:rPr>
          <w:color w:val="000000" w:themeColor="text1"/>
        </w:rPr>
        <w:t>Yapılan analiz neticesinde elde edilen P değerlerinden 1 tanesi hariç tamamı 0,05’ten küçük olup, bu durum modelin anlamlılığını teyit etmektedir. Kontrol soruları ile ilgili olarak uyum ihtiyacı bulunmaması sebebi ile bu durum dikkate alınmayabilir. Son tahlilde elde edilen değerlere istinaden KSAD soru setinin yapısal geçerliliğe sahip olduğunu söylemek mümkündür.</w:t>
      </w:r>
    </w:p>
    <w:p w:rsidR="00540AF5" w:rsidRDefault="00B37320" w:rsidP="00540AF5">
      <w:pPr>
        <w:jc w:val="both"/>
      </w:pPr>
      <w:r>
        <w:t>Ölçeğin değerlendirme cetveli tabloda görülmektedir.</w:t>
      </w:r>
    </w:p>
    <w:tbl>
      <w:tblPr>
        <w:tblW w:w="6507" w:type="dxa"/>
        <w:tblInd w:w="55" w:type="dxa"/>
        <w:tblCellMar>
          <w:left w:w="70" w:type="dxa"/>
          <w:right w:w="70" w:type="dxa"/>
        </w:tblCellMar>
        <w:tblLook w:val="04A0" w:firstRow="1" w:lastRow="0" w:firstColumn="1" w:lastColumn="0" w:noHBand="0" w:noVBand="1"/>
      </w:tblPr>
      <w:tblGrid>
        <w:gridCol w:w="1772"/>
        <w:gridCol w:w="4735"/>
      </w:tblGrid>
      <w:tr w:rsidR="00540AF5" w:rsidRPr="00540AF5" w:rsidTr="00B37320">
        <w:trPr>
          <w:trHeight w:val="276"/>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AF5" w:rsidRPr="00540AF5" w:rsidRDefault="00540AF5" w:rsidP="00540AF5">
            <w:pPr>
              <w:jc w:val="center"/>
              <w:rPr>
                <w:rFonts w:eastAsia="Times New Roman"/>
                <w:b/>
                <w:bCs/>
                <w:color w:val="000000"/>
                <w:sz w:val="22"/>
                <w:szCs w:val="22"/>
                <w:lang w:eastAsia="tr-TR"/>
              </w:rPr>
            </w:pPr>
            <w:r w:rsidRPr="00540AF5">
              <w:rPr>
                <w:rFonts w:eastAsia="Times New Roman"/>
                <w:b/>
                <w:bCs/>
                <w:color w:val="000000"/>
                <w:sz w:val="22"/>
                <w:szCs w:val="22"/>
                <w:lang w:eastAsia="tr-TR"/>
              </w:rPr>
              <w:t>Skor Aralığı</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540AF5" w:rsidRPr="00540AF5" w:rsidRDefault="00540AF5" w:rsidP="00540AF5">
            <w:pPr>
              <w:jc w:val="center"/>
              <w:rPr>
                <w:rFonts w:eastAsia="Times New Roman"/>
                <w:b/>
                <w:bCs/>
                <w:color w:val="000000"/>
                <w:sz w:val="22"/>
                <w:szCs w:val="22"/>
                <w:lang w:eastAsia="tr-TR"/>
              </w:rPr>
            </w:pPr>
            <w:r w:rsidRPr="00540AF5">
              <w:rPr>
                <w:rFonts w:eastAsia="Times New Roman"/>
                <w:b/>
                <w:bCs/>
                <w:color w:val="000000"/>
                <w:sz w:val="22"/>
                <w:szCs w:val="22"/>
                <w:lang w:eastAsia="tr-TR"/>
              </w:rPr>
              <w:t>Değerlendirme</w:t>
            </w:r>
          </w:p>
        </w:tc>
      </w:tr>
      <w:tr w:rsidR="00540AF5" w:rsidRPr="00540AF5" w:rsidTr="00B37320">
        <w:trPr>
          <w:trHeight w:val="276"/>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25-49 arasında</w:t>
            </w:r>
          </w:p>
        </w:tc>
        <w:tc>
          <w:tcPr>
            <w:tcW w:w="4735" w:type="dxa"/>
            <w:tcBorders>
              <w:top w:val="nil"/>
              <w:left w:val="nil"/>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 xml:space="preserve">Çok düşük </w:t>
            </w:r>
            <w:proofErr w:type="spellStart"/>
            <w:r w:rsidRPr="00540AF5">
              <w:rPr>
                <w:rFonts w:eastAsia="Times New Roman"/>
                <w:color w:val="000000"/>
                <w:sz w:val="22"/>
                <w:szCs w:val="22"/>
                <w:lang w:eastAsia="tr-TR"/>
              </w:rPr>
              <w:t>kompulsif</w:t>
            </w:r>
            <w:proofErr w:type="spellEnd"/>
            <w:r w:rsidRPr="00540AF5">
              <w:rPr>
                <w:rFonts w:eastAsia="Times New Roman"/>
                <w:color w:val="000000"/>
                <w:sz w:val="22"/>
                <w:szCs w:val="22"/>
                <w:lang w:eastAsia="tr-TR"/>
              </w:rPr>
              <w:t xml:space="preserve"> satın alma davranışı eğilimi</w:t>
            </w:r>
          </w:p>
        </w:tc>
      </w:tr>
      <w:tr w:rsidR="00540AF5" w:rsidRPr="00540AF5" w:rsidTr="00B37320">
        <w:trPr>
          <w:trHeight w:val="276"/>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50-74 arasında</w:t>
            </w:r>
          </w:p>
        </w:tc>
        <w:tc>
          <w:tcPr>
            <w:tcW w:w="4735" w:type="dxa"/>
            <w:tcBorders>
              <w:top w:val="nil"/>
              <w:left w:val="nil"/>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 xml:space="preserve">Düşük </w:t>
            </w:r>
            <w:proofErr w:type="spellStart"/>
            <w:r w:rsidRPr="00540AF5">
              <w:rPr>
                <w:rFonts w:eastAsia="Times New Roman"/>
                <w:color w:val="000000"/>
                <w:sz w:val="22"/>
                <w:szCs w:val="22"/>
                <w:lang w:eastAsia="tr-TR"/>
              </w:rPr>
              <w:t>kompulsif</w:t>
            </w:r>
            <w:proofErr w:type="spellEnd"/>
            <w:r w:rsidRPr="00540AF5">
              <w:rPr>
                <w:rFonts w:eastAsia="Times New Roman"/>
                <w:color w:val="000000"/>
                <w:sz w:val="22"/>
                <w:szCs w:val="22"/>
                <w:lang w:eastAsia="tr-TR"/>
              </w:rPr>
              <w:t xml:space="preserve"> satın alma davranışı eğilimi</w:t>
            </w:r>
          </w:p>
        </w:tc>
      </w:tr>
      <w:tr w:rsidR="00540AF5" w:rsidRPr="00540AF5" w:rsidTr="00B37320">
        <w:trPr>
          <w:trHeight w:val="276"/>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75-99 arasında</w:t>
            </w:r>
          </w:p>
        </w:tc>
        <w:tc>
          <w:tcPr>
            <w:tcW w:w="4735" w:type="dxa"/>
            <w:tcBorders>
              <w:top w:val="nil"/>
              <w:left w:val="nil"/>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 xml:space="preserve">Yüksek </w:t>
            </w:r>
            <w:proofErr w:type="spellStart"/>
            <w:r w:rsidRPr="00540AF5">
              <w:rPr>
                <w:rFonts w:eastAsia="Times New Roman"/>
                <w:color w:val="000000"/>
                <w:sz w:val="22"/>
                <w:szCs w:val="22"/>
                <w:lang w:eastAsia="tr-TR"/>
              </w:rPr>
              <w:t>kompulsif</w:t>
            </w:r>
            <w:proofErr w:type="spellEnd"/>
            <w:r w:rsidRPr="00540AF5">
              <w:rPr>
                <w:rFonts w:eastAsia="Times New Roman"/>
                <w:color w:val="000000"/>
                <w:sz w:val="22"/>
                <w:szCs w:val="22"/>
                <w:lang w:eastAsia="tr-TR"/>
              </w:rPr>
              <w:t xml:space="preserve"> satın alma davranışı eğilimi</w:t>
            </w:r>
          </w:p>
        </w:tc>
      </w:tr>
      <w:tr w:rsidR="00540AF5" w:rsidRPr="00540AF5" w:rsidTr="00B37320">
        <w:trPr>
          <w:trHeight w:val="276"/>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100-125 arasında</w:t>
            </w:r>
          </w:p>
        </w:tc>
        <w:tc>
          <w:tcPr>
            <w:tcW w:w="4735" w:type="dxa"/>
            <w:tcBorders>
              <w:top w:val="nil"/>
              <w:left w:val="nil"/>
              <w:bottom w:val="single" w:sz="4" w:space="0" w:color="auto"/>
              <w:right w:val="single" w:sz="4" w:space="0" w:color="auto"/>
            </w:tcBorders>
            <w:shd w:val="clear" w:color="auto" w:fill="auto"/>
            <w:noWrap/>
            <w:vAlign w:val="bottom"/>
            <w:hideMark/>
          </w:tcPr>
          <w:p w:rsidR="00540AF5" w:rsidRPr="00540AF5" w:rsidRDefault="00540AF5" w:rsidP="00540AF5">
            <w:pPr>
              <w:rPr>
                <w:rFonts w:eastAsia="Times New Roman"/>
                <w:color w:val="000000"/>
                <w:sz w:val="22"/>
                <w:szCs w:val="22"/>
                <w:lang w:eastAsia="tr-TR"/>
              </w:rPr>
            </w:pPr>
            <w:r w:rsidRPr="00540AF5">
              <w:rPr>
                <w:rFonts w:eastAsia="Times New Roman"/>
                <w:color w:val="000000"/>
                <w:sz w:val="22"/>
                <w:szCs w:val="22"/>
                <w:lang w:eastAsia="tr-TR"/>
              </w:rPr>
              <w:t xml:space="preserve">Çok yüksek </w:t>
            </w:r>
            <w:proofErr w:type="spellStart"/>
            <w:r w:rsidRPr="00540AF5">
              <w:rPr>
                <w:rFonts w:eastAsia="Times New Roman"/>
                <w:color w:val="000000"/>
                <w:sz w:val="22"/>
                <w:szCs w:val="22"/>
                <w:lang w:eastAsia="tr-TR"/>
              </w:rPr>
              <w:t>kompulsif</w:t>
            </w:r>
            <w:proofErr w:type="spellEnd"/>
            <w:r w:rsidRPr="00540AF5">
              <w:rPr>
                <w:rFonts w:eastAsia="Times New Roman"/>
                <w:color w:val="000000"/>
                <w:sz w:val="22"/>
                <w:szCs w:val="22"/>
                <w:lang w:eastAsia="tr-TR"/>
              </w:rPr>
              <w:t xml:space="preserve"> satın alma davranışı eğilimi</w:t>
            </w:r>
          </w:p>
        </w:tc>
      </w:tr>
    </w:tbl>
    <w:p w:rsidR="00540AF5" w:rsidRDefault="00540AF5" w:rsidP="00540AF5">
      <w:pPr>
        <w:jc w:val="both"/>
      </w:pPr>
    </w:p>
    <w:p w:rsidR="00B37320" w:rsidRDefault="00B37320" w:rsidP="00540AF5">
      <w:pPr>
        <w:jc w:val="both"/>
      </w:pPr>
    </w:p>
    <w:p w:rsidR="00B37320" w:rsidRDefault="00B37320" w:rsidP="00540AF5">
      <w:pPr>
        <w:jc w:val="both"/>
      </w:pPr>
      <w:r>
        <w:t>Kaynakça</w:t>
      </w:r>
    </w:p>
    <w:p w:rsidR="00B37320" w:rsidRDefault="00B37320" w:rsidP="00540AF5">
      <w:pPr>
        <w:jc w:val="both"/>
      </w:pPr>
    </w:p>
    <w:p w:rsidR="00B37320" w:rsidRPr="00B81523" w:rsidRDefault="00B37320" w:rsidP="00B37320">
      <w:pPr>
        <w:pStyle w:val="ListeParagraf"/>
        <w:numPr>
          <w:ilvl w:val="0"/>
          <w:numId w:val="1"/>
        </w:numPr>
        <w:spacing w:after="200" w:line="276" w:lineRule="auto"/>
        <w:jc w:val="both"/>
        <w:rPr>
          <w:color w:val="000000" w:themeColor="text1"/>
        </w:rPr>
      </w:pPr>
      <w:proofErr w:type="spellStart"/>
      <w:r w:rsidRPr="00B81523">
        <w:rPr>
          <w:color w:val="000000" w:themeColor="text1"/>
        </w:rPr>
        <w:t>Faber</w:t>
      </w:r>
      <w:proofErr w:type="spellEnd"/>
      <w:r w:rsidRPr="00B81523">
        <w:rPr>
          <w:color w:val="000000" w:themeColor="text1"/>
        </w:rPr>
        <w:t xml:space="preserve"> RJ, </w:t>
      </w:r>
      <w:proofErr w:type="spellStart"/>
      <w:r w:rsidRPr="00B81523">
        <w:rPr>
          <w:color w:val="000000" w:themeColor="text1"/>
        </w:rPr>
        <w:t>O’Guinn</w:t>
      </w:r>
      <w:proofErr w:type="spellEnd"/>
      <w:r w:rsidRPr="00B81523">
        <w:rPr>
          <w:color w:val="000000" w:themeColor="text1"/>
        </w:rPr>
        <w:t xml:space="preserve"> TC. A </w:t>
      </w:r>
      <w:proofErr w:type="spellStart"/>
      <w:r w:rsidRPr="00B81523">
        <w:rPr>
          <w:color w:val="000000" w:themeColor="text1"/>
        </w:rPr>
        <w:t>clinical</w:t>
      </w:r>
      <w:proofErr w:type="spellEnd"/>
      <w:r w:rsidRPr="00B81523">
        <w:rPr>
          <w:color w:val="000000" w:themeColor="text1"/>
        </w:rPr>
        <w:t xml:space="preserve"> </w:t>
      </w:r>
      <w:proofErr w:type="spellStart"/>
      <w:r w:rsidRPr="00B81523">
        <w:rPr>
          <w:color w:val="000000" w:themeColor="text1"/>
        </w:rPr>
        <w:t>screener</w:t>
      </w:r>
      <w:proofErr w:type="spellEnd"/>
      <w:r w:rsidRPr="00B81523">
        <w:rPr>
          <w:color w:val="000000" w:themeColor="text1"/>
        </w:rPr>
        <w:t xml:space="preserve"> </w:t>
      </w:r>
      <w:proofErr w:type="spellStart"/>
      <w:r w:rsidRPr="00B81523">
        <w:rPr>
          <w:color w:val="000000" w:themeColor="text1"/>
        </w:rPr>
        <w:t>for</w:t>
      </w:r>
      <w:proofErr w:type="spellEnd"/>
      <w:r w:rsidRPr="00B81523">
        <w:rPr>
          <w:color w:val="000000" w:themeColor="text1"/>
        </w:rPr>
        <w:t xml:space="preserve"> </w:t>
      </w:r>
      <w:proofErr w:type="spellStart"/>
      <w:r w:rsidRPr="00B81523">
        <w:rPr>
          <w:color w:val="000000" w:themeColor="text1"/>
        </w:rPr>
        <w:t>compulsive</w:t>
      </w:r>
      <w:proofErr w:type="spellEnd"/>
      <w:r w:rsidRPr="00B81523">
        <w:rPr>
          <w:color w:val="000000" w:themeColor="text1"/>
        </w:rPr>
        <w:t xml:space="preserve"> </w:t>
      </w:r>
      <w:proofErr w:type="spellStart"/>
      <w:r w:rsidRPr="00B81523">
        <w:rPr>
          <w:color w:val="000000" w:themeColor="text1"/>
        </w:rPr>
        <w:t>buying</w:t>
      </w:r>
      <w:proofErr w:type="spellEnd"/>
      <w:r w:rsidRPr="00B81523">
        <w:rPr>
          <w:color w:val="000000" w:themeColor="text1"/>
        </w:rPr>
        <w:t xml:space="preserve">. </w:t>
      </w:r>
      <w:proofErr w:type="spellStart"/>
      <w:r w:rsidRPr="00B81523">
        <w:rPr>
          <w:color w:val="000000" w:themeColor="text1"/>
        </w:rPr>
        <w:t>Journal</w:t>
      </w:r>
      <w:proofErr w:type="spellEnd"/>
      <w:r w:rsidRPr="00B81523">
        <w:rPr>
          <w:color w:val="000000" w:themeColor="text1"/>
        </w:rPr>
        <w:t xml:space="preserve"> of Consumer </w:t>
      </w:r>
      <w:proofErr w:type="spellStart"/>
      <w:r w:rsidRPr="00B81523">
        <w:rPr>
          <w:color w:val="000000" w:themeColor="text1"/>
        </w:rPr>
        <w:t>Research</w:t>
      </w:r>
      <w:proofErr w:type="spellEnd"/>
      <w:r w:rsidRPr="00B81523">
        <w:rPr>
          <w:color w:val="000000" w:themeColor="text1"/>
        </w:rPr>
        <w:t xml:space="preserve"> 1992; 19: 459–469.</w:t>
      </w:r>
    </w:p>
    <w:p w:rsidR="00B37320" w:rsidRPr="00B81523" w:rsidRDefault="00B37320" w:rsidP="00B37320">
      <w:pPr>
        <w:pStyle w:val="ListeParagraf"/>
        <w:numPr>
          <w:ilvl w:val="0"/>
          <w:numId w:val="1"/>
        </w:numPr>
        <w:spacing w:after="200" w:line="276" w:lineRule="auto"/>
        <w:jc w:val="both"/>
        <w:rPr>
          <w:color w:val="000000" w:themeColor="text1"/>
        </w:rPr>
      </w:pPr>
      <w:proofErr w:type="spellStart"/>
      <w:r w:rsidRPr="00B81523">
        <w:rPr>
          <w:color w:val="000000" w:themeColor="text1"/>
        </w:rPr>
        <w:t>Edwards</w:t>
      </w:r>
      <w:proofErr w:type="spellEnd"/>
      <w:r w:rsidRPr="00B81523">
        <w:rPr>
          <w:color w:val="000000" w:themeColor="text1"/>
        </w:rPr>
        <w:t xml:space="preserve"> EA. Development of a </w:t>
      </w:r>
      <w:proofErr w:type="spellStart"/>
      <w:r w:rsidRPr="00B81523">
        <w:rPr>
          <w:color w:val="000000" w:themeColor="text1"/>
        </w:rPr>
        <w:t>new</w:t>
      </w:r>
      <w:proofErr w:type="spellEnd"/>
      <w:r w:rsidRPr="00B81523">
        <w:rPr>
          <w:color w:val="000000" w:themeColor="text1"/>
        </w:rPr>
        <w:t xml:space="preserve"> </w:t>
      </w:r>
      <w:proofErr w:type="spellStart"/>
      <w:r w:rsidRPr="00B81523">
        <w:rPr>
          <w:color w:val="000000" w:themeColor="text1"/>
        </w:rPr>
        <w:t>scale</w:t>
      </w:r>
      <w:proofErr w:type="spellEnd"/>
      <w:r w:rsidRPr="00B81523">
        <w:rPr>
          <w:color w:val="000000" w:themeColor="text1"/>
        </w:rPr>
        <w:t xml:space="preserve"> </w:t>
      </w:r>
      <w:proofErr w:type="spellStart"/>
      <w:r w:rsidRPr="00B81523">
        <w:rPr>
          <w:color w:val="000000" w:themeColor="text1"/>
        </w:rPr>
        <w:t>for</w:t>
      </w:r>
      <w:proofErr w:type="spellEnd"/>
      <w:r w:rsidRPr="00B81523">
        <w:rPr>
          <w:color w:val="000000" w:themeColor="text1"/>
        </w:rPr>
        <w:t xml:space="preserve"> </w:t>
      </w:r>
      <w:proofErr w:type="spellStart"/>
      <w:r w:rsidRPr="00B81523">
        <w:rPr>
          <w:color w:val="000000" w:themeColor="text1"/>
        </w:rPr>
        <w:t>measuring</w:t>
      </w:r>
      <w:proofErr w:type="spellEnd"/>
      <w:r w:rsidRPr="00B81523">
        <w:rPr>
          <w:color w:val="000000" w:themeColor="text1"/>
        </w:rPr>
        <w:t xml:space="preserve"> </w:t>
      </w:r>
      <w:proofErr w:type="spellStart"/>
      <w:r w:rsidRPr="00B81523">
        <w:rPr>
          <w:color w:val="000000" w:themeColor="text1"/>
        </w:rPr>
        <w:t>compulsive</w:t>
      </w:r>
      <w:proofErr w:type="spellEnd"/>
      <w:r w:rsidRPr="00B81523">
        <w:rPr>
          <w:color w:val="000000" w:themeColor="text1"/>
        </w:rPr>
        <w:t xml:space="preserve"> </w:t>
      </w:r>
      <w:proofErr w:type="spellStart"/>
      <w:r w:rsidRPr="00B81523">
        <w:rPr>
          <w:color w:val="000000" w:themeColor="text1"/>
        </w:rPr>
        <w:t>buying</w:t>
      </w:r>
      <w:proofErr w:type="spellEnd"/>
      <w:r w:rsidRPr="00B81523">
        <w:rPr>
          <w:color w:val="000000" w:themeColor="text1"/>
        </w:rPr>
        <w:t xml:space="preserve"> </w:t>
      </w:r>
      <w:proofErr w:type="spellStart"/>
      <w:r w:rsidRPr="00B81523">
        <w:rPr>
          <w:color w:val="000000" w:themeColor="text1"/>
        </w:rPr>
        <w:t>behavior</w:t>
      </w:r>
      <w:proofErr w:type="spellEnd"/>
      <w:r w:rsidRPr="00B81523">
        <w:rPr>
          <w:color w:val="000000" w:themeColor="text1"/>
        </w:rPr>
        <w:t xml:space="preserve">. Financial </w:t>
      </w:r>
      <w:proofErr w:type="spellStart"/>
      <w:r w:rsidRPr="00B81523">
        <w:rPr>
          <w:color w:val="000000" w:themeColor="text1"/>
        </w:rPr>
        <w:t>Counselling</w:t>
      </w:r>
      <w:proofErr w:type="spellEnd"/>
      <w:r w:rsidRPr="00B81523">
        <w:rPr>
          <w:color w:val="000000" w:themeColor="text1"/>
        </w:rPr>
        <w:t xml:space="preserve"> </w:t>
      </w:r>
      <w:proofErr w:type="spellStart"/>
      <w:r w:rsidRPr="00B81523">
        <w:rPr>
          <w:color w:val="000000" w:themeColor="text1"/>
        </w:rPr>
        <w:t>and</w:t>
      </w:r>
      <w:proofErr w:type="spellEnd"/>
      <w:r w:rsidRPr="00B81523">
        <w:rPr>
          <w:color w:val="000000" w:themeColor="text1"/>
        </w:rPr>
        <w:t xml:space="preserve"> Planning 1993;  4: 67–84.</w:t>
      </w:r>
    </w:p>
    <w:p w:rsidR="00B37320" w:rsidRDefault="00B37320" w:rsidP="00540AF5">
      <w:pPr>
        <w:jc w:val="both"/>
      </w:pPr>
    </w:p>
    <w:p w:rsidR="00B37320" w:rsidRPr="00540AF5" w:rsidRDefault="00B37320" w:rsidP="00540AF5">
      <w:pPr>
        <w:jc w:val="both"/>
      </w:pPr>
      <w:r w:rsidRPr="00B37320">
        <w:rPr>
          <w:b/>
          <w:u w:val="single"/>
        </w:rPr>
        <w:t>Atıf vermek için:</w:t>
      </w:r>
      <w:r>
        <w:t xml:space="preserve"> </w:t>
      </w:r>
      <w:r w:rsidRPr="00B37320">
        <w:t xml:space="preserve">Baltacı, A. ve Eser, Z. (2021). Genişletilmiş Alternatif Bir </w:t>
      </w:r>
      <w:proofErr w:type="spellStart"/>
      <w:r w:rsidRPr="00B37320">
        <w:t>Kompulsif</w:t>
      </w:r>
      <w:proofErr w:type="spellEnd"/>
      <w:r w:rsidRPr="00B37320">
        <w:t xml:space="preserve"> Satın Alma Davranışı Ölçme Aracı Önerisi. Yüksek İhtisas Üniversitesi Sağlık Bilimleri Dergisi, 2(2): 39-48. </w:t>
      </w:r>
      <w:hyperlink r:id="rId7" w:history="1">
        <w:r w:rsidRPr="00463A6B">
          <w:rPr>
            <w:rStyle w:val="Kpr"/>
          </w:rPr>
          <w:t>http://dx.doi.org/10.51261/yiu.2021.00034</w:t>
        </w:r>
      </w:hyperlink>
      <w:r w:rsidRPr="00B37320">
        <w:t>.</w:t>
      </w:r>
      <w:r>
        <w:t xml:space="preserve"> </w:t>
      </w:r>
    </w:p>
    <w:sectPr w:rsidR="00B37320" w:rsidRPr="00540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01F4"/>
    <w:multiLevelType w:val="hybridMultilevel"/>
    <w:tmpl w:val="13808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F5"/>
    <w:rsid w:val="00540AF5"/>
    <w:rsid w:val="00B37320"/>
    <w:rsid w:val="00E52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F5"/>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540AF5"/>
    <w:rPr>
      <w:b/>
      <w:bCs/>
      <w:sz w:val="20"/>
      <w:szCs w:val="20"/>
    </w:rPr>
  </w:style>
  <w:style w:type="paragraph" w:styleId="BalonMetni">
    <w:name w:val="Balloon Text"/>
    <w:basedOn w:val="Normal"/>
    <w:link w:val="BalonMetniChar"/>
    <w:uiPriority w:val="99"/>
    <w:semiHidden/>
    <w:unhideWhenUsed/>
    <w:rsid w:val="00540AF5"/>
    <w:rPr>
      <w:rFonts w:ascii="Tahoma" w:hAnsi="Tahoma" w:cs="Tahoma"/>
      <w:sz w:val="16"/>
      <w:szCs w:val="16"/>
    </w:rPr>
  </w:style>
  <w:style w:type="character" w:customStyle="1" w:styleId="BalonMetniChar">
    <w:name w:val="Balon Metni Char"/>
    <w:basedOn w:val="VarsaylanParagrafYazTipi"/>
    <w:link w:val="BalonMetni"/>
    <w:uiPriority w:val="99"/>
    <w:semiHidden/>
    <w:rsid w:val="00540AF5"/>
    <w:rPr>
      <w:rFonts w:ascii="Tahoma" w:eastAsia="SimSun" w:hAnsi="Tahoma" w:cs="Tahoma"/>
      <w:sz w:val="16"/>
      <w:szCs w:val="16"/>
      <w:lang w:eastAsia="zh-CN"/>
    </w:rPr>
  </w:style>
  <w:style w:type="paragraph" w:styleId="ListeParagraf">
    <w:name w:val="List Paragraph"/>
    <w:basedOn w:val="Normal"/>
    <w:uiPriority w:val="34"/>
    <w:qFormat/>
    <w:rsid w:val="00B37320"/>
    <w:pPr>
      <w:ind w:left="720"/>
      <w:contextualSpacing/>
    </w:pPr>
  </w:style>
  <w:style w:type="character" w:styleId="Kpr">
    <w:name w:val="Hyperlink"/>
    <w:basedOn w:val="VarsaylanParagrafYazTipi"/>
    <w:uiPriority w:val="99"/>
    <w:unhideWhenUsed/>
    <w:rsid w:val="00B37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F5"/>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540AF5"/>
    <w:rPr>
      <w:b/>
      <w:bCs/>
      <w:sz w:val="20"/>
      <w:szCs w:val="20"/>
    </w:rPr>
  </w:style>
  <w:style w:type="paragraph" w:styleId="BalonMetni">
    <w:name w:val="Balloon Text"/>
    <w:basedOn w:val="Normal"/>
    <w:link w:val="BalonMetniChar"/>
    <w:uiPriority w:val="99"/>
    <w:semiHidden/>
    <w:unhideWhenUsed/>
    <w:rsid w:val="00540AF5"/>
    <w:rPr>
      <w:rFonts w:ascii="Tahoma" w:hAnsi="Tahoma" w:cs="Tahoma"/>
      <w:sz w:val="16"/>
      <w:szCs w:val="16"/>
    </w:rPr>
  </w:style>
  <w:style w:type="character" w:customStyle="1" w:styleId="BalonMetniChar">
    <w:name w:val="Balon Metni Char"/>
    <w:basedOn w:val="VarsaylanParagrafYazTipi"/>
    <w:link w:val="BalonMetni"/>
    <w:uiPriority w:val="99"/>
    <w:semiHidden/>
    <w:rsid w:val="00540AF5"/>
    <w:rPr>
      <w:rFonts w:ascii="Tahoma" w:eastAsia="SimSun" w:hAnsi="Tahoma" w:cs="Tahoma"/>
      <w:sz w:val="16"/>
      <w:szCs w:val="16"/>
      <w:lang w:eastAsia="zh-CN"/>
    </w:rPr>
  </w:style>
  <w:style w:type="paragraph" w:styleId="ListeParagraf">
    <w:name w:val="List Paragraph"/>
    <w:basedOn w:val="Normal"/>
    <w:uiPriority w:val="34"/>
    <w:qFormat/>
    <w:rsid w:val="00B37320"/>
    <w:pPr>
      <w:ind w:left="720"/>
      <w:contextualSpacing/>
    </w:pPr>
  </w:style>
  <w:style w:type="character" w:styleId="Kpr">
    <w:name w:val="Hyperlink"/>
    <w:basedOn w:val="VarsaylanParagrafYazTipi"/>
    <w:uiPriority w:val="99"/>
    <w:unhideWhenUsed/>
    <w:rsid w:val="00B37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51261/yiu.2021.00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alijen axer</dc:creator>
  <cp:lastModifiedBy>alijen axer</cp:lastModifiedBy>
  <cp:revision>1</cp:revision>
  <dcterms:created xsi:type="dcterms:W3CDTF">2023-06-16T20:10:00Z</dcterms:created>
  <dcterms:modified xsi:type="dcterms:W3CDTF">2023-06-16T20:23:00Z</dcterms:modified>
</cp:coreProperties>
</file>