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7404" w14:textId="77777777" w:rsidR="007644B7" w:rsidRPr="00F90957" w:rsidRDefault="007644B7" w:rsidP="003F312F">
      <w:pPr>
        <w:spacing w:after="0" w:line="360" w:lineRule="auto"/>
        <w:jc w:val="both"/>
        <w:rPr>
          <w:rFonts w:ascii="Times New Roman" w:eastAsia="Times New Roman" w:hAnsi="Times New Roman" w:cs="Times New Roman"/>
          <w:lang w:eastAsia="tr-TR"/>
        </w:rPr>
      </w:pPr>
    </w:p>
    <w:p w14:paraId="12A46CD0" w14:textId="77777777" w:rsidR="007644B7" w:rsidRPr="00F90957" w:rsidRDefault="007644B7" w:rsidP="003F312F">
      <w:pPr>
        <w:spacing w:after="0" w:line="360" w:lineRule="auto"/>
        <w:jc w:val="both"/>
        <w:rPr>
          <w:rFonts w:ascii="Times New Roman" w:eastAsia="Times New Roman" w:hAnsi="Times New Roman" w:cs="Times New Roman"/>
          <w:b/>
          <w:lang w:eastAsia="tr-TR"/>
        </w:rPr>
      </w:pPr>
      <w:r w:rsidRPr="00F90957">
        <w:rPr>
          <w:rFonts w:ascii="Times New Roman" w:eastAsia="Times New Roman" w:hAnsi="Times New Roman" w:cs="Times New Roman"/>
          <w:b/>
          <w:lang w:eastAsia="tr-TR"/>
        </w:rPr>
        <w:t>YÖNTEM</w:t>
      </w:r>
    </w:p>
    <w:p w14:paraId="48EF133F" w14:textId="77777777" w:rsidR="007644B7" w:rsidRPr="00F90957" w:rsidRDefault="007644B7" w:rsidP="003F312F">
      <w:pPr>
        <w:spacing w:after="0" w:line="360" w:lineRule="auto"/>
        <w:jc w:val="both"/>
        <w:rPr>
          <w:rFonts w:ascii="Times New Roman" w:eastAsia="Times New Roman" w:hAnsi="Times New Roman" w:cs="Times New Roman"/>
          <w:b/>
          <w:lang w:eastAsia="tr-TR"/>
        </w:rPr>
      </w:pPr>
      <w:r w:rsidRPr="00F90957">
        <w:rPr>
          <w:rFonts w:ascii="Times New Roman" w:eastAsia="Times New Roman" w:hAnsi="Times New Roman" w:cs="Times New Roman"/>
          <w:b/>
          <w:lang w:eastAsia="tr-TR"/>
        </w:rPr>
        <w:t>Katılımcılar</w:t>
      </w:r>
    </w:p>
    <w:p w14:paraId="16C22DC2" w14:textId="624421C7" w:rsidR="009023B2" w:rsidRPr="00F90957" w:rsidRDefault="00A17E61" w:rsidP="003F312F">
      <w:pPr>
        <w:spacing w:after="0" w:line="360" w:lineRule="auto"/>
        <w:jc w:val="both"/>
        <w:rPr>
          <w:rFonts w:ascii="Times New Roman" w:eastAsia="Times New Roman" w:hAnsi="Times New Roman" w:cs="Times New Roman"/>
          <w:lang w:eastAsia="tr-TR"/>
        </w:rPr>
      </w:pPr>
      <w:r w:rsidRPr="00F90957">
        <w:rPr>
          <w:rFonts w:ascii="Times New Roman" w:eastAsia="Times New Roman" w:hAnsi="Times New Roman" w:cs="Times New Roman"/>
          <w:lang w:eastAsia="tr-TR"/>
        </w:rPr>
        <w:t xml:space="preserve">Tarama modeline göre gerçekleştirilen bu çalışma, Ağrı İbrahim Çeçen Üniversitesi’nin farklı bölümlerinde okuyan öğrenciler, üniversite idari ve akademik personelinin katılımıyla </w:t>
      </w:r>
      <w:r w:rsidR="00D110DB" w:rsidRPr="00F90957">
        <w:rPr>
          <w:rFonts w:ascii="Times New Roman" w:eastAsia="Times New Roman" w:hAnsi="Times New Roman" w:cs="Times New Roman"/>
          <w:lang w:eastAsia="tr-TR"/>
        </w:rPr>
        <w:t>gerçekleştirilmiştir</w:t>
      </w:r>
      <w:r w:rsidRPr="00F90957">
        <w:rPr>
          <w:rFonts w:ascii="Times New Roman" w:eastAsia="Times New Roman" w:hAnsi="Times New Roman" w:cs="Times New Roman"/>
          <w:lang w:eastAsia="tr-TR"/>
        </w:rPr>
        <w:t xml:space="preserve">. </w:t>
      </w:r>
      <w:r w:rsidR="00D110DB" w:rsidRPr="00F90957">
        <w:rPr>
          <w:rFonts w:ascii="Times New Roman" w:eastAsia="Times New Roman" w:hAnsi="Times New Roman" w:cs="Times New Roman"/>
          <w:lang w:eastAsia="tr-TR"/>
        </w:rPr>
        <w:t>Çalışmaya yaş ortalamaları 215 erkek</w:t>
      </w:r>
      <w:r w:rsidR="00D110DB" w:rsidRPr="00F90957">
        <w:rPr>
          <w:rFonts w:ascii="Times New Roman" w:hAnsi="Times New Roman" w:cs="Times New Roman"/>
        </w:rPr>
        <w:t xml:space="preserve"> (</w:t>
      </w:r>
      <w:r w:rsidR="00F90957">
        <w:rPr>
          <w:rFonts w:ascii="Times New Roman" w:hAnsi="Times New Roman" w:cs="Times New Roman"/>
          <w:noProof/>
        </w:rPr>
        <w:t>Ort.</w:t>
      </w:r>
      <w:r w:rsidR="00D110DB" w:rsidRPr="00F90957">
        <w:rPr>
          <w:rFonts w:ascii="Times New Roman" w:hAnsi="Times New Roman" w:cs="Times New Roman"/>
        </w:rPr>
        <w:t>yaş = 30.45± 2.23)</w:t>
      </w:r>
      <w:r w:rsidR="00D110DB" w:rsidRPr="00F90957">
        <w:rPr>
          <w:rFonts w:ascii="Times New Roman" w:eastAsia="Times New Roman" w:hAnsi="Times New Roman" w:cs="Times New Roman"/>
          <w:lang w:eastAsia="tr-TR"/>
        </w:rPr>
        <w:t xml:space="preserve"> ve 107 kadın </w:t>
      </w:r>
      <w:r w:rsidR="00D110DB" w:rsidRPr="00F90957">
        <w:rPr>
          <w:rFonts w:ascii="Times New Roman" w:hAnsi="Times New Roman" w:cs="Times New Roman"/>
        </w:rPr>
        <w:t>(</w:t>
      </w:r>
      <w:r w:rsidR="00F90957">
        <w:rPr>
          <w:rFonts w:ascii="Times New Roman" w:hAnsi="Times New Roman" w:cs="Times New Roman"/>
          <w:noProof/>
        </w:rPr>
        <w:t>Ort.</w:t>
      </w:r>
      <w:r w:rsidR="00F90957" w:rsidRPr="00F90957">
        <w:rPr>
          <w:rFonts w:ascii="Times New Roman" w:hAnsi="Times New Roman" w:cs="Times New Roman"/>
        </w:rPr>
        <w:t xml:space="preserve">yaş </w:t>
      </w:r>
      <w:r w:rsidR="00D110DB" w:rsidRPr="00F90957">
        <w:rPr>
          <w:rFonts w:ascii="Times New Roman" w:hAnsi="Times New Roman" w:cs="Times New Roman"/>
        </w:rPr>
        <w:t>= 22.76± 1.19)</w:t>
      </w:r>
      <w:r w:rsidR="00D110DB" w:rsidRPr="00F90957">
        <w:rPr>
          <w:rFonts w:ascii="Times New Roman" w:eastAsia="Times New Roman" w:hAnsi="Times New Roman" w:cs="Times New Roman"/>
          <w:lang w:eastAsia="tr-TR"/>
        </w:rPr>
        <w:t xml:space="preserve"> katılmıştır. </w:t>
      </w:r>
      <w:r w:rsidR="00307AD7" w:rsidRPr="00F90957">
        <w:rPr>
          <w:rFonts w:ascii="Times New Roman" w:eastAsia="Times New Roman" w:hAnsi="Times New Roman" w:cs="Times New Roman"/>
          <w:lang w:eastAsia="tr-TR"/>
        </w:rPr>
        <w:t xml:space="preserve">Çalışmaya katılanların %32’si (103) akademik ve idari personel ve %68’i (219) öğrencilerden oluşmaktadır. </w:t>
      </w:r>
    </w:p>
    <w:p w14:paraId="32622519" w14:textId="77777777" w:rsidR="007644B7" w:rsidRPr="00F90957" w:rsidRDefault="007644B7" w:rsidP="003F312F">
      <w:pPr>
        <w:spacing w:after="0" w:line="360" w:lineRule="auto"/>
        <w:jc w:val="both"/>
        <w:rPr>
          <w:rFonts w:ascii="Times New Roman" w:eastAsia="Times New Roman" w:hAnsi="Times New Roman" w:cs="Times New Roman"/>
          <w:b/>
          <w:lang w:eastAsia="tr-TR"/>
        </w:rPr>
      </w:pPr>
      <w:r w:rsidRPr="00F90957">
        <w:rPr>
          <w:rFonts w:ascii="Times New Roman" w:eastAsia="Times New Roman" w:hAnsi="Times New Roman" w:cs="Times New Roman"/>
          <w:b/>
          <w:lang w:eastAsia="tr-TR"/>
        </w:rPr>
        <w:t>Veri Toplama Aracı</w:t>
      </w:r>
    </w:p>
    <w:p w14:paraId="7A35FDB4" w14:textId="77777777" w:rsidR="001E3C45" w:rsidRPr="00F90957" w:rsidRDefault="001E3C45" w:rsidP="00F90957">
      <w:pPr>
        <w:pStyle w:val="NormalWeb"/>
        <w:spacing w:before="86" w:beforeAutospacing="0" w:after="0" w:afterAutospacing="0" w:line="360" w:lineRule="auto"/>
        <w:jc w:val="both"/>
        <w:textAlignment w:val="baseline"/>
        <w:rPr>
          <w:color w:val="000000"/>
          <w:sz w:val="22"/>
          <w:szCs w:val="22"/>
        </w:rPr>
      </w:pPr>
      <w:r w:rsidRPr="00F90957">
        <w:rPr>
          <w:color w:val="000000"/>
          <w:sz w:val="22"/>
          <w:szCs w:val="22"/>
        </w:rPr>
        <w:t>Bireylerin serbest zaman motivasyon düzeylerini belirlemek amacıyla,</w:t>
      </w:r>
      <w:r w:rsidRPr="00F90957">
        <w:rPr>
          <w:rStyle w:val="apple-converted-space"/>
          <w:color w:val="000000"/>
          <w:sz w:val="22"/>
          <w:szCs w:val="22"/>
        </w:rPr>
        <w:t> </w:t>
      </w:r>
      <w:r w:rsidRPr="00F90957">
        <w:rPr>
          <w:color w:val="000000"/>
          <w:sz w:val="22"/>
          <w:szCs w:val="22"/>
        </w:rPr>
        <w:t>Pelletier</w:t>
      </w:r>
      <w:r w:rsidRPr="00F90957">
        <w:rPr>
          <w:rStyle w:val="apple-converted-space"/>
          <w:color w:val="000000"/>
          <w:sz w:val="22"/>
          <w:szCs w:val="22"/>
        </w:rPr>
        <w:t> </w:t>
      </w:r>
      <w:r w:rsidRPr="00F90957">
        <w:rPr>
          <w:color w:val="000000"/>
          <w:sz w:val="22"/>
          <w:szCs w:val="22"/>
        </w:rPr>
        <w:t>ve arkadaşları (1989, 1991) tarafından geliştirilen ve Güngörmüş (2012) tarafından</w:t>
      </w:r>
      <w:r w:rsidRPr="00F90957">
        <w:rPr>
          <w:rStyle w:val="apple-converted-space"/>
          <w:color w:val="000000"/>
          <w:sz w:val="22"/>
          <w:szCs w:val="22"/>
        </w:rPr>
        <w:t> </w:t>
      </w:r>
      <w:r w:rsidRPr="00F90957">
        <w:rPr>
          <w:color w:val="000000"/>
          <w:sz w:val="22"/>
          <w:szCs w:val="22"/>
        </w:rPr>
        <w:t>Türkçe’ye</w:t>
      </w:r>
      <w:r w:rsidRPr="00F90957">
        <w:rPr>
          <w:rStyle w:val="apple-converted-space"/>
          <w:color w:val="000000"/>
          <w:sz w:val="22"/>
          <w:szCs w:val="22"/>
        </w:rPr>
        <w:t> </w:t>
      </w:r>
      <w:r w:rsidRPr="00F90957">
        <w:rPr>
          <w:color w:val="000000"/>
          <w:sz w:val="22"/>
          <w:szCs w:val="22"/>
        </w:rPr>
        <w:t>uyarlanan Serbest Zaman Motivasyon Ölçeği (SZMÖ) kullanılmıştır.</w:t>
      </w:r>
      <w:r w:rsidRPr="00F90957">
        <w:rPr>
          <w:rStyle w:val="apple-converted-space"/>
          <w:color w:val="000000"/>
          <w:sz w:val="22"/>
          <w:szCs w:val="22"/>
        </w:rPr>
        <w:t> </w:t>
      </w:r>
    </w:p>
    <w:p w14:paraId="0452E97E" w14:textId="77777777" w:rsidR="001E3C45" w:rsidRPr="00F90957" w:rsidRDefault="001E3C45" w:rsidP="003F312F">
      <w:pPr>
        <w:pStyle w:val="NormalWeb"/>
        <w:spacing w:before="86" w:beforeAutospacing="0" w:after="0" w:afterAutospacing="0" w:line="360" w:lineRule="auto"/>
        <w:jc w:val="both"/>
        <w:textAlignment w:val="baseline"/>
        <w:rPr>
          <w:color w:val="000000"/>
          <w:sz w:val="22"/>
          <w:szCs w:val="22"/>
        </w:rPr>
      </w:pPr>
      <w:r w:rsidRPr="00F90957">
        <w:rPr>
          <w:color w:val="000000"/>
          <w:sz w:val="22"/>
          <w:szCs w:val="22"/>
        </w:rPr>
        <w:t>“Serbest Zaman Motivasyon Ölçeği” (SZMÖ), 28 madde ve toplam 7 alt boyuttan (1) bilmek, (2) başarmak, (3) uyaran yaşama, (4) özdeşim, (5) içe atım, (6) dışsal düzenleyen ve (7) motivasyonsuzluktan oluşmaktadır (Pelletier</w:t>
      </w:r>
      <w:r w:rsidRPr="00F90957">
        <w:rPr>
          <w:rStyle w:val="apple-converted-space"/>
          <w:color w:val="000000"/>
          <w:sz w:val="22"/>
          <w:szCs w:val="22"/>
        </w:rPr>
        <w:t> </w:t>
      </w:r>
      <w:r w:rsidRPr="00F90957">
        <w:rPr>
          <w:color w:val="000000"/>
          <w:sz w:val="22"/>
          <w:szCs w:val="22"/>
        </w:rPr>
        <w:t>ve</w:t>
      </w:r>
      <w:r w:rsidRPr="00F90957">
        <w:rPr>
          <w:rStyle w:val="apple-converted-space"/>
          <w:color w:val="000000"/>
          <w:sz w:val="22"/>
          <w:szCs w:val="22"/>
        </w:rPr>
        <w:t> </w:t>
      </w:r>
      <w:r w:rsidRPr="00F90957">
        <w:rPr>
          <w:color w:val="000000"/>
          <w:sz w:val="22"/>
          <w:szCs w:val="22"/>
        </w:rPr>
        <w:t>diğ., 1989). Ayrıca, ölçekte yer alan alt boyutlar içsel motivasyon (bilmek, başarmak, uyaran yaşama), dışsal motivasyon (özdeşim, içe atım, dışsal düzenleme) ve motivasyonsuzluk olarak üç ana grupta sınıflandırılmaktadır. Katılımcılardan ölçekte yer alan ifadeleri “Hiç Katılmıyorum (1) ve “Tamamen Katılıyorum (7) şeklinde 7’li</w:t>
      </w:r>
      <w:r w:rsidRPr="00F90957">
        <w:rPr>
          <w:rStyle w:val="apple-converted-space"/>
          <w:color w:val="000000"/>
          <w:sz w:val="22"/>
          <w:szCs w:val="22"/>
        </w:rPr>
        <w:t> </w:t>
      </w:r>
      <w:r w:rsidRPr="00F90957">
        <w:rPr>
          <w:color w:val="000000"/>
          <w:sz w:val="22"/>
          <w:szCs w:val="22"/>
        </w:rPr>
        <w:t>Likert</w:t>
      </w:r>
      <w:r w:rsidRPr="00F90957">
        <w:rPr>
          <w:rStyle w:val="apple-converted-space"/>
          <w:color w:val="000000"/>
          <w:sz w:val="22"/>
          <w:szCs w:val="22"/>
        </w:rPr>
        <w:t> </w:t>
      </w:r>
      <w:r w:rsidRPr="00F90957">
        <w:rPr>
          <w:color w:val="000000"/>
          <w:sz w:val="22"/>
          <w:szCs w:val="22"/>
        </w:rPr>
        <w:t>tipi ölçek üzerinde değerlendirmeleri istenmiştir.</w:t>
      </w:r>
    </w:p>
    <w:p w14:paraId="7BD42710" w14:textId="77777777" w:rsidR="00C2302D" w:rsidRPr="00F90957" w:rsidRDefault="00C2302D">
      <w:pPr>
        <w:rPr>
          <w:rFonts w:ascii="Times New Roman" w:eastAsia="Times New Roman" w:hAnsi="Times New Roman" w:cs="Times New Roman"/>
          <w:b/>
          <w:lang w:eastAsia="tr-TR"/>
        </w:rPr>
      </w:pPr>
      <w:r w:rsidRPr="00F90957">
        <w:rPr>
          <w:rFonts w:ascii="Times New Roman" w:eastAsia="Times New Roman" w:hAnsi="Times New Roman" w:cs="Times New Roman"/>
          <w:b/>
          <w:lang w:eastAsia="tr-TR"/>
        </w:rPr>
        <w:br w:type="page"/>
      </w:r>
    </w:p>
    <w:p w14:paraId="14EB9C08" w14:textId="77777777" w:rsidR="00B84255" w:rsidRPr="00F90957" w:rsidRDefault="00D5405A" w:rsidP="003A7B82">
      <w:pPr>
        <w:spacing w:after="0" w:line="240" w:lineRule="auto"/>
        <w:jc w:val="both"/>
        <w:rPr>
          <w:rFonts w:ascii="Times New Roman" w:eastAsia="Times New Roman" w:hAnsi="Times New Roman" w:cs="Times New Roman"/>
          <w:b/>
          <w:lang w:eastAsia="tr-TR"/>
        </w:rPr>
      </w:pPr>
      <w:r w:rsidRPr="00F90957">
        <w:rPr>
          <w:rFonts w:ascii="Times New Roman" w:eastAsia="Times New Roman" w:hAnsi="Times New Roman" w:cs="Times New Roman"/>
          <w:b/>
          <w:lang w:eastAsia="tr-TR"/>
        </w:rPr>
        <w:lastRenderedPageBreak/>
        <w:t>BULGULAR</w:t>
      </w:r>
    </w:p>
    <w:p w14:paraId="2DCDA544" w14:textId="77777777" w:rsidR="003A7B82" w:rsidRPr="00F90957" w:rsidRDefault="00B84255" w:rsidP="003A7B82">
      <w:pPr>
        <w:spacing w:line="240" w:lineRule="auto"/>
        <w:jc w:val="both"/>
        <w:rPr>
          <w:rFonts w:ascii="Times New Roman" w:eastAsia="Calibri" w:hAnsi="Times New Roman" w:cs="Times New Roman"/>
        </w:rPr>
      </w:pPr>
      <w:r w:rsidRPr="00F90957">
        <w:rPr>
          <w:rFonts w:ascii="Times New Roman" w:eastAsia="Calibri" w:hAnsi="Times New Roman" w:cs="Times New Roman"/>
        </w:rPr>
        <w:tab/>
      </w:r>
    </w:p>
    <w:p w14:paraId="4549EAAF" w14:textId="77777777" w:rsidR="003A7B82" w:rsidRPr="00F90957" w:rsidRDefault="003A7B82" w:rsidP="003A7B82">
      <w:pPr>
        <w:spacing w:line="240" w:lineRule="auto"/>
        <w:jc w:val="both"/>
        <w:rPr>
          <w:rFonts w:ascii="Times New Roman" w:eastAsia="Calibri" w:hAnsi="Times New Roman" w:cs="Times New Roman"/>
        </w:rPr>
      </w:pPr>
      <w:r w:rsidRPr="00F90957">
        <w:rPr>
          <w:rFonts w:ascii="Times New Roman" w:hAnsi="Times New Roman" w:cs="Times New Roman"/>
          <w:b/>
        </w:rPr>
        <w:t>Tablo 1: “SZMÖ”de Yer Alan Maddelerin Faktör Yükleri ve Varyans Oranları</w:t>
      </w:r>
      <w:r w:rsidR="000F1EA5" w:rsidRPr="00F90957">
        <w:rPr>
          <w:rFonts w:ascii="Times New Roman" w:eastAsia="Calibri" w:hAnsi="Times New Roman" w:cs="Times New Roman"/>
        </w:rPr>
        <w:tab/>
      </w:r>
    </w:p>
    <w:tbl>
      <w:tblPr>
        <w:tblStyle w:val="TabloKlavuz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55"/>
        <w:gridCol w:w="1134"/>
        <w:gridCol w:w="968"/>
        <w:gridCol w:w="969"/>
        <w:gridCol w:w="969"/>
        <w:gridCol w:w="968"/>
        <w:gridCol w:w="969"/>
        <w:gridCol w:w="969"/>
      </w:tblGrid>
      <w:tr w:rsidR="003A7B82" w:rsidRPr="00F90957" w14:paraId="40717B19" w14:textId="77777777" w:rsidTr="000F03F2">
        <w:tc>
          <w:tcPr>
            <w:tcW w:w="2055" w:type="dxa"/>
            <w:tcBorders>
              <w:top w:val="single" w:sz="4" w:space="0" w:color="auto"/>
              <w:bottom w:val="single" w:sz="4" w:space="0" w:color="auto"/>
            </w:tcBorders>
          </w:tcPr>
          <w:p w14:paraId="3FBD1244" w14:textId="77777777" w:rsidR="003A7B82" w:rsidRPr="00F90957" w:rsidRDefault="003A7B82" w:rsidP="00080D58">
            <w:pPr>
              <w:ind w:right="129"/>
              <w:jc w:val="both"/>
              <w:rPr>
                <w:sz w:val="22"/>
                <w:szCs w:val="22"/>
              </w:rPr>
            </w:pPr>
            <w:r w:rsidRPr="00F90957">
              <w:rPr>
                <w:sz w:val="22"/>
                <w:szCs w:val="22"/>
              </w:rPr>
              <w:t xml:space="preserve">Faktörler ve Maddeler </w:t>
            </w:r>
          </w:p>
        </w:tc>
        <w:tc>
          <w:tcPr>
            <w:tcW w:w="1134" w:type="dxa"/>
            <w:tcBorders>
              <w:top w:val="single" w:sz="4" w:space="0" w:color="auto"/>
              <w:bottom w:val="single" w:sz="4" w:space="0" w:color="auto"/>
            </w:tcBorders>
            <w:vAlign w:val="center"/>
          </w:tcPr>
          <w:p w14:paraId="53729A9C" w14:textId="77777777" w:rsidR="003A7B82" w:rsidRPr="00F90957" w:rsidRDefault="003A7B82" w:rsidP="00080D58">
            <w:pPr>
              <w:ind w:right="129"/>
              <w:jc w:val="center"/>
              <w:rPr>
                <w:sz w:val="22"/>
                <w:szCs w:val="22"/>
              </w:rPr>
            </w:pPr>
            <w:r w:rsidRPr="00F90957">
              <w:rPr>
                <w:sz w:val="22"/>
                <w:szCs w:val="22"/>
              </w:rPr>
              <w:t>1</w:t>
            </w:r>
          </w:p>
        </w:tc>
        <w:tc>
          <w:tcPr>
            <w:tcW w:w="968" w:type="dxa"/>
            <w:tcBorders>
              <w:top w:val="single" w:sz="4" w:space="0" w:color="auto"/>
              <w:bottom w:val="single" w:sz="4" w:space="0" w:color="auto"/>
            </w:tcBorders>
            <w:vAlign w:val="center"/>
          </w:tcPr>
          <w:p w14:paraId="6EA23FB1" w14:textId="77777777" w:rsidR="003A7B82" w:rsidRPr="00F90957" w:rsidRDefault="003A7B82" w:rsidP="00080D58">
            <w:pPr>
              <w:ind w:right="129"/>
              <w:jc w:val="center"/>
              <w:rPr>
                <w:sz w:val="22"/>
                <w:szCs w:val="22"/>
              </w:rPr>
            </w:pPr>
            <w:r w:rsidRPr="00F90957">
              <w:rPr>
                <w:sz w:val="22"/>
                <w:szCs w:val="22"/>
              </w:rPr>
              <w:t>2</w:t>
            </w:r>
          </w:p>
        </w:tc>
        <w:tc>
          <w:tcPr>
            <w:tcW w:w="969" w:type="dxa"/>
            <w:tcBorders>
              <w:top w:val="single" w:sz="4" w:space="0" w:color="auto"/>
              <w:bottom w:val="single" w:sz="4" w:space="0" w:color="auto"/>
            </w:tcBorders>
            <w:vAlign w:val="center"/>
          </w:tcPr>
          <w:p w14:paraId="61724E27" w14:textId="77777777" w:rsidR="003A7B82" w:rsidRPr="00F90957" w:rsidRDefault="003A7B82" w:rsidP="00080D58">
            <w:pPr>
              <w:ind w:right="129"/>
              <w:jc w:val="center"/>
              <w:rPr>
                <w:sz w:val="22"/>
                <w:szCs w:val="22"/>
              </w:rPr>
            </w:pPr>
            <w:r w:rsidRPr="00F90957">
              <w:rPr>
                <w:sz w:val="22"/>
                <w:szCs w:val="22"/>
              </w:rPr>
              <w:t>3</w:t>
            </w:r>
          </w:p>
        </w:tc>
        <w:tc>
          <w:tcPr>
            <w:tcW w:w="969" w:type="dxa"/>
            <w:tcBorders>
              <w:top w:val="single" w:sz="4" w:space="0" w:color="auto"/>
              <w:bottom w:val="single" w:sz="4" w:space="0" w:color="auto"/>
            </w:tcBorders>
            <w:vAlign w:val="center"/>
          </w:tcPr>
          <w:p w14:paraId="792D1AE3" w14:textId="77777777" w:rsidR="003A7B82" w:rsidRPr="00F90957" w:rsidRDefault="003A7B82" w:rsidP="00080D58">
            <w:pPr>
              <w:ind w:right="129"/>
              <w:jc w:val="center"/>
              <w:rPr>
                <w:sz w:val="22"/>
                <w:szCs w:val="22"/>
              </w:rPr>
            </w:pPr>
            <w:r w:rsidRPr="00F90957">
              <w:rPr>
                <w:sz w:val="22"/>
                <w:szCs w:val="22"/>
              </w:rPr>
              <w:t>4</w:t>
            </w:r>
          </w:p>
        </w:tc>
        <w:tc>
          <w:tcPr>
            <w:tcW w:w="968" w:type="dxa"/>
            <w:tcBorders>
              <w:top w:val="single" w:sz="4" w:space="0" w:color="auto"/>
              <w:bottom w:val="single" w:sz="4" w:space="0" w:color="auto"/>
            </w:tcBorders>
            <w:vAlign w:val="center"/>
          </w:tcPr>
          <w:p w14:paraId="526D65CF" w14:textId="77777777" w:rsidR="003A7B82" w:rsidRPr="00F90957" w:rsidRDefault="003A7B82" w:rsidP="00080D58">
            <w:pPr>
              <w:ind w:right="129"/>
              <w:jc w:val="center"/>
              <w:rPr>
                <w:sz w:val="22"/>
                <w:szCs w:val="22"/>
              </w:rPr>
            </w:pPr>
            <w:r w:rsidRPr="00F90957">
              <w:rPr>
                <w:sz w:val="22"/>
                <w:szCs w:val="22"/>
              </w:rPr>
              <w:t>5</w:t>
            </w:r>
          </w:p>
        </w:tc>
        <w:tc>
          <w:tcPr>
            <w:tcW w:w="969" w:type="dxa"/>
            <w:tcBorders>
              <w:top w:val="single" w:sz="4" w:space="0" w:color="auto"/>
              <w:bottom w:val="single" w:sz="4" w:space="0" w:color="auto"/>
            </w:tcBorders>
            <w:vAlign w:val="center"/>
          </w:tcPr>
          <w:p w14:paraId="49E78D0A" w14:textId="77777777" w:rsidR="003A7B82" w:rsidRPr="00F90957" w:rsidRDefault="003A7B82" w:rsidP="00080D58">
            <w:pPr>
              <w:ind w:right="129"/>
              <w:jc w:val="center"/>
              <w:rPr>
                <w:sz w:val="22"/>
                <w:szCs w:val="22"/>
              </w:rPr>
            </w:pPr>
            <w:r w:rsidRPr="00F90957">
              <w:rPr>
                <w:sz w:val="22"/>
                <w:szCs w:val="22"/>
              </w:rPr>
              <w:t>6</w:t>
            </w:r>
          </w:p>
        </w:tc>
        <w:tc>
          <w:tcPr>
            <w:tcW w:w="969" w:type="dxa"/>
            <w:tcBorders>
              <w:top w:val="single" w:sz="4" w:space="0" w:color="auto"/>
              <w:bottom w:val="single" w:sz="4" w:space="0" w:color="auto"/>
            </w:tcBorders>
            <w:vAlign w:val="center"/>
          </w:tcPr>
          <w:p w14:paraId="531AA67A" w14:textId="77777777" w:rsidR="003A7B82" w:rsidRPr="00F90957" w:rsidRDefault="003A7B82" w:rsidP="00080D58">
            <w:pPr>
              <w:ind w:right="129"/>
              <w:jc w:val="center"/>
              <w:rPr>
                <w:sz w:val="22"/>
                <w:szCs w:val="22"/>
              </w:rPr>
            </w:pPr>
            <w:r w:rsidRPr="00F90957">
              <w:rPr>
                <w:sz w:val="22"/>
                <w:szCs w:val="22"/>
              </w:rPr>
              <w:t>7</w:t>
            </w:r>
          </w:p>
        </w:tc>
      </w:tr>
      <w:tr w:rsidR="003A7B82" w:rsidRPr="00F90957" w14:paraId="0B98E57A" w14:textId="77777777" w:rsidTr="000F03F2">
        <w:tc>
          <w:tcPr>
            <w:tcW w:w="2055" w:type="dxa"/>
            <w:tcBorders>
              <w:top w:val="single" w:sz="4" w:space="0" w:color="auto"/>
            </w:tcBorders>
          </w:tcPr>
          <w:p w14:paraId="5C8C53AF" w14:textId="77777777" w:rsidR="003A7B82" w:rsidRPr="00F90957" w:rsidRDefault="003A7B82" w:rsidP="00080D58">
            <w:pPr>
              <w:ind w:right="129"/>
              <w:jc w:val="both"/>
              <w:rPr>
                <w:sz w:val="22"/>
                <w:szCs w:val="22"/>
              </w:rPr>
            </w:pPr>
            <w:r w:rsidRPr="00F90957">
              <w:rPr>
                <w:sz w:val="22"/>
                <w:szCs w:val="22"/>
              </w:rPr>
              <w:t>Dışsal Düzenleyen</w:t>
            </w:r>
          </w:p>
        </w:tc>
        <w:tc>
          <w:tcPr>
            <w:tcW w:w="1134" w:type="dxa"/>
            <w:tcBorders>
              <w:top w:val="single" w:sz="4" w:space="0" w:color="auto"/>
            </w:tcBorders>
          </w:tcPr>
          <w:p w14:paraId="0E73461B" w14:textId="77777777" w:rsidR="003A7B82" w:rsidRPr="00F90957" w:rsidRDefault="003A7B82" w:rsidP="00080D58">
            <w:pPr>
              <w:ind w:right="129"/>
              <w:jc w:val="center"/>
              <w:rPr>
                <w:sz w:val="22"/>
                <w:szCs w:val="22"/>
              </w:rPr>
            </w:pPr>
          </w:p>
        </w:tc>
        <w:tc>
          <w:tcPr>
            <w:tcW w:w="968" w:type="dxa"/>
            <w:tcBorders>
              <w:top w:val="single" w:sz="4" w:space="0" w:color="auto"/>
            </w:tcBorders>
          </w:tcPr>
          <w:p w14:paraId="77553200" w14:textId="77777777" w:rsidR="003A7B82" w:rsidRPr="00F90957" w:rsidRDefault="003A7B82" w:rsidP="00080D58">
            <w:pPr>
              <w:ind w:right="129"/>
              <w:jc w:val="center"/>
              <w:rPr>
                <w:sz w:val="22"/>
                <w:szCs w:val="22"/>
              </w:rPr>
            </w:pPr>
          </w:p>
        </w:tc>
        <w:tc>
          <w:tcPr>
            <w:tcW w:w="969" w:type="dxa"/>
            <w:tcBorders>
              <w:top w:val="single" w:sz="4" w:space="0" w:color="auto"/>
            </w:tcBorders>
          </w:tcPr>
          <w:p w14:paraId="1A6C330C" w14:textId="77777777" w:rsidR="003A7B82" w:rsidRPr="00F90957" w:rsidRDefault="003A7B82" w:rsidP="00080D58">
            <w:pPr>
              <w:ind w:right="129"/>
              <w:jc w:val="center"/>
              <w:rPr>
                <w:sz w:val="22"/>
                <w:szCs w:val="22"/>
              </w:rPr>
            </w:pPr>
          </w:p>
        </w:tc>
        <w:tc>
          <w:tcPr>
            <w:tcW w:w="969" w:type="dxa"/>
            <w:tcBorders>
              <w:top w:val="single" w:sz="4" w:space="0" w:color="auto"/>
            </w:tcBorders>
          </w:tcPr>
          <w:p w14:paraId="43EF0F61" w14:textId="77777777" w:rsidR="003A7B82" w:rsidRPr="00F90957" w:rsidRDefault="003A7B82" w:rsidP="00080D58">
            <w:pPr>
              <w:ind w:right="129"/>
              <w:jc w:val="center"/>
              <w:rPr>
                <w:sz w:val="22"/>
                <w:szCs w:val="22"/>
              </w:rPr>
            </w:pPr>
          </w:p>
        </w:tc>
        <w:tc>
          <w:tcPr>
            <w:tcW w:w="968" w:type="dxa"/>
            <w:tcBorders>
              <w:top w:val="single" w:sz="4" w:space="0" w:color="auto"/>
            </w:tcBorders>
          </w:tcPr>
          <w:p w14:paraId="452DC2AC" w14:textId="77777777" w:rsidR="003A7B82" w:rsidRPr="00F90957" w:rsidRDefault="003A7B82" w:rsidP="00080D58">
            <w:pPr>
              <w:ind w:right="129"/>
              <w:jc w:val="center"/>
              <w:rPr>
                <w:sz w:val="22"/>
                <w:szCs w:val="22"/>
              </w:rPr>
            </w:pPr>
          </w:p>
        </w:tc>
        <w:tc>
          <w:tcPr>
            <w:tcW w:w="969" w:type="dxa"/>
            <w:tcBorders>
              <w:top w:val="single" w:sz="4" w:space="0" w:color="auto"/>
            </w:tcBorders>
          </w:tcPr>
          <w:p w14:paraId="07921070" w14:textId="77777777" w:rsidR="003A7B82" w:rsidRPr="00F90957" w:rsidRDefault="003A7B82" w:rsidP="00080D58">
            <w:pPr>
              <w:ind w:right="129"/>
              <w:jc w:val="center"/>
              <w:rPr>
                <w:sz w:val="22"/>
                <w:szCs w:val="22"/>
              </w:rPr>
            </w:pPr>
          </w:p>
        </w:tc>
        <w:tc>
          <w:tcPr>
            <w:tcW w:w="969" w:type="dxa"/>
            <w:tcBorders>
              <w:top w:val="single" w:sz="4" w:space="0" w:color="auto"/>
            </w:tcBorders>
          </w:tcPr>
          <w:p w14:paraId="098D44E6" w14:textId="77777777" w:rsidR="003A7B82" w:rsidRPr="00F90957" w:rsidRDefault="003A7B82" w:rsidP="00080D58">
            <w:pPr>
              <w:ind w:right="129"/>
              <w:jc w:val="center"/>
              <w:rPr>
                <w:sz w:val="22"/>
                <w:szCs w:val="22"/>
              </w:rPr>
            </w:pPr>
          </w:p>
        </w:tc>
      </w:tr>
      <w:tr w:rsidR="003A7B82" w:rsidRPr="00F90957" w14:paraId="4B5EAC8B" w14:textId="77777777" w:rsidTr="000F03F2">
        <w:tc>
          <w:tcPr>
            <w:tcW w:w="2055" w:type="dxa"/>
          </w:tcPr>
          <w:p w14:paraId="03A83C76" w14:textId="77777777" w:rsidR="003A7B82" w:rsidRPr="00F90957" w:rsidRDefault="003A7B82" w:rsidP="00080D58">
            <w:pPr>
              <w:widowControl w:val="0"/>
              <w:adjustRightInd w:val="0"/>
              <w:jc w:val="both"/>
              <w:textAlignment w:val="baseline"/>
              <w:rPr>
                <w:sz w:val="22"/>
                <w:szCs w:val="22"/>
              </w:rPr>
            </w:pPr>
            <w:r w:rsidRPr="00F90957">
              <w:rPr>
                <w:sz w:val="22"/>
                <w:szCs w:val="22"/>
              </w:rPr>
              <w:t>22</w:t>
            </w:r>
          </w:p>
        </w:tc>
        <w:tc>
          <w:tcPr>
            <w:tcW w:w="1134" w:type="dxa"/>
          </w:tcPr>
          <w:p w14:paraId="682424C0"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.814</w:t>
            </w:r>
          </w:p>
        </w:tc>
        <w:tc>
          <w:tcPr>
            <w:tcW w:w="968" w:type="dxa"/>
          </w:tcPr>
          <w:p w14:paraId="4DA2C832" w14:textId="77777777" w:rsidR="003A7B82" w:rsidRPr="00F90957" w:rsidRDefault="003A7B82" w:rsidP="00080D58">
            <w:pPr>
              <w:ind w:right="129"/>
              <w:jc w:val="center"/>
              <w:rPr>
                <w:sz w:val="22"/>
                <w:szCs w:val="22"/>
              </w:rPr>
            </w:pPr>
          </w:p>
        </w:tc>
        <w:tc>
          <w:tcPr>
            <w:tcW w:w="969" w:type="dxa"/>
          </w:tcPr>
          <w:p w14:paraId="78E6F5F6" w14:textId="77777777" w:rsidR="003A7B82" w:rsidRPr="00F90957" w:rsidRDefault="003A7B82" w:rsidP="00080D58">
            <w:pPr>
              <w:ind w:right="129"/>
              <w:jc w:val="center"/>
              <w:rPr>
                <w:sz w:val="22"/>
                <w:szCs w:val="22"/>
              </w:rPr>
            </w:pPr>
          </w:p>
        </w:tc>
        <w:tc>
          <w:tcPr>
            <w:tcW w:w="969" w:type="dxa"/>
          </w:tcPr>
          <w:p w14:paraId="4F76C95D" w14:textId="77777777" w:rsidR="003A7B82" w:rsidRPr="00F90957" w:rsidRDefault="003A7B82" w:rsidP="00080D58">
            <w:pPr>
              <w:ind w:right="129"/>
              <w:jc w:val="center"/>
              <w:rPr>
                <w:sz w:val="22"/>
                <w:szCs w:val="22"/>
              </w:rPr>
            </w:pPr>
          </w:p>
        </w:tc>
        <w:tc>
          <w:tcPr>
            <w:tcW w:w="968" w:type="dxa"/>
          </w:tcPr>
          <w:p w14:paraId="1B17DD50" w14:textId="77777777" w:rsidR="003A7B82" w:rsidRPr="00F90957" w:rsidRDefault="003A7B82" w:rsidP="00080D58">
            <w:pPr>
              <w:ind w:right="129"/>
              <w:jc w:val="center"/>
              <w:rPr>
                <w:sz w:val="22"/>
                <w:szCs w:val="22"/>
              </w:rPr>
            </w:pPr>
          </w:p>
        </w:tc>
        <w:tc>
          <w:tcPr>
            <w:tcW w:w="969" w:type="dxa"/>
          </w:tcPr>
          <w:p w14:paraId="7D920872" w14:textId="77777777" w:rsidR="003A7B82" w:rsidRPr="00F90957" w:rsidRDefault="003A7B82" w:rsidP="00080D58">
            <w:pPr>
              <w:ind w:right="129"/>
              <w:jc w:val="center"/>
              <w:rPr>
                <w:sz w:val="22"/>
                <w:szCs w:val="22"/>
              </w:rPr>
            </w:pPr>
          </w:p>
        </w:tc>
        <w:tc>
          <w:tcPr>
            <w:tcW w:w="969" w:type="dxa"/>
          </w:tcPr>
          <w:p w14:paraId="665AFB11" w14:textId="77777777" w:rsidR="003A7B82" w:rsidRPr="00F90957" w:rsidRDefault="003A7B82" w:rsidP="00080D58">
            <w:pPr>
              <w:ind w:right="129"/>
              <w:jc w:val="center"/>
              <w:rPr>
                <w:sz w:val="22"/>
                <w:szCs w:val="22"/>
              </w:rPr>
            </w:pPr>
          </w:p>
        </w:tc>
      </w:tr>
      <w:tr w:rsidR="003A7B82" w:rsidRPr="00F90957" w14:paraId="2D9204BA" w14:textId="77777777" w:rsidTr="000F03F2">
        <w:tc>
          <w:tcPr>
            <w:tcW w:w="2055" w:type="dxa"/>
          </w:tcPr>
          <w:p w14:paraId="0A0E2385" w14:textId="77777777" w:rsidR="003A7B82" w:rsidRPr="00F90957" w:rsidRDefault="003A7B82" w:rsidP="00080D58">
            <w:pPr>
              <w:widowControl w:val="0"/>
              <w:adjustRightInd w:val="0"/>
              <w:jc w:val="both"/>
              <w:textAlignment w:val="baseline"/>
              <w:rPr>
                <w:sz w:val="22"/>
                <w:szCs w:val="22"/>
              </w:rPr>
            </w:pPr>
            <w:r w:rsidRPr="00F90957">
              <w:rPr>
                <w:sz w:val="22"/>
                <w:szCs w:val="22"/>
              </w:rPr>
              <w:t>8</w:t>
            </w:r>
          </w:p>
        </w:tc>
        <w:tc>
          <w:tcPr>
            <w:tcW w:w="1134" w:type="dxa"/>
          </w:tcPr>
          <w:p w14:paraId="5B7562AE"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.807</w:t>
            </w:r>
          </w:p>
        </w:tc>
        <w:tc>
          <w:tcPr>
            <w:tcW w:w="968" w:type="dxa"/>
          </w:tcPr>
          <w:p w14:paraId="4157A459" w14:textId="77777777" w:rsidR="003A7B82" w:rsidRPr="00F90957" w:rsidRDefault="003A7B82" w:rsidP="00080D58">
            <w:pPr>
              <w:ind w:right="129"/>
              <w:jc w:val="center"/>
              <w:rPr>
                <w:sz w:val="22"/>
                <w:szCs w:val="22"/>
              </w:rPr>
            </w:pPr>
          </w:p>
        </w:tc>
        <w:tc>
          <w:tcPr>
            <w:tcW w:w="969" w:type="dxa"/>
          </w:tcPr>
          <w:p w14:paraId="5A48BCD4" w14:textId="77777777" w:rsidR="003A7B82" w:rsidRPr="00F90957" w:rsidRDefault="003A7B82" w:rsidP="00080D58">
            <w:pPr>
              <w:ind w:right="129"/>
              <w:jc w:val="center"/>
              <w:rPr>
                <w:sz w:val="22"/>
                <w:szCs w:val="22"/>
              </w:rPr>
            </w:pPr>
          </w:p>
        </w:tc>
        <w:tc>
          <w:tcPr>
            <w:tcW w:w="969" w:type="dxa"/>
          </w:tcPr>
          <w:p w14:paraId="3380EA55" w14:textId="77777777" w:rsidR="003A7B82" w:rsidRPr="00F90957" w:rsidRDefault="003A7B82" w:rsidP="00080D58">
            <w:pPr>
              <w:ind w:right="129"/>
              <w:jc w:val="center"/>
              <w:rPr>
                <w:sz w:val="22"/>
                <w:szCs w:val="22"/>
              </w:rPr>
            </w:pPr>
          </w:p>
        </w:tc>
        <w:tc>
          <w:tcPr>
            <w:tcW w:w="968" w:type="dxa"/>
          </w:tcPr>
          <w:p w14:paraId="73AA8622" w14:textId="77777777" w:rsidR="003A7B82" w:rsidRPr="00F90957" w:rsidRDefault="003A7B82" w:rsidP="00080D58">
            <w:pPr>
              <w:ind w:right="129"/>
              <w:jc w:val="center"/>
              <w:rPr>
                <w:sz w:val="22"/>
                <w:szCs w:val="22"/>
              </w:rPr>
            </w:pPr>
          </w:p>
        </w:tc>
        <w:tc>
          <w:tcPr>
            <w:tcW w:w="969" w:type="dxa"/>
          </w:tcPr>
          <w:p w14:paraId="6FE8BC96" w14:textId="77777777" w:rsidR="003A7B82" w:rsidRPr="00F90957" w:rsidRDefault="003A7B82" w:rsidP="00080D58">
            <w:pPr>
              <w:ind w:right="129"/>
              <w:jc w:val="center"/>
              <w:rPr>
                <w:sz w:val="22"/>
                <w:szCs w:val="22"/>
              </w:rPr>
            </w:pPr>
          </w:p>
        </w:tc>
        <w:tc>
          <w:tcPr>
            <w:tcW w:w="969" w:type="dxa"/>
          </w:tcPr>
          <w:p w14:paraId="4E97B89B" w14:textId="77777777" w:rsidR="003A7B82" w:rsidRPr="00F90957" w:rsidRDefault="003A7B82" w:rsidP="00080D58">
            <w:pPr>
              <w:ind w:right="129"/>
              <w:jc w:val="center"/>
              <w:rPr>
                <w:sz w:val="22"/>
                <w:szCs w:val="22"/>
              </w:rPr>
            </w:pPr>
          </w:p>
        </w:tc>
      </w:tr>
      <w:tr w:rsidR="003A7B82" w:rsidRPr="00F90957" w14:paraId="3C552F3E" w14:textId="77777777" w:rsidTr="000F03F2">
        <w:tc>
          <w:tcPr>
            <w:tcW w:w="2055" w:type="dxa"/>
          </w:tcPr>
          <w:p w14:paraId="55CC150E" w14:textId="77777777" w:rsidR="003A7B82" w:rsidRPr="00F90957" w:rsidRDefault="003A7B82" w:rsidP="00080D58">
            <w:pPr>
              <w:widowControl w:val="0"/>
              <w:adjustRightInd w:val="0"/>
              <w:jc w:val="both"/>
              <w:textAlignment w:val="baseline"/>
              <w:rPr>
                <w:sz w:val="22"/>
                <w:szCs w:val="22"/>
              </w:rPr>
            </w:pPr>
            <w:r w:rsidRPr="00F90957">
              <w:rPr>
                <w:sz w:val="22"/>
                <w:szCs w:val="22"/>
              </w:rPr>
              <w:t>15</w:t>
            </w:r>
          </w:p>
        </w:tc>
        <w:tc>
          <w:tcPr>
            <w:tcW w:w="1134" w:type="dxa"/>
          </w:tcPr>
          <w:p w14:paraId="1150B0DA"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.803</w:t>
            </w:r>
          </w:p>
        </w:tc>
        <w:tc>
          <w:tcPr>
            <w:tcW w:w="968" w:type="dxa"/>
          </w:tcPr>
          <w:p w14:paraId="5F9D4AD9" w14:textId="77777777" w:rsidR="003A7B82" w:rsidRPr="00F90957" w:rsidRDefault="003A7B82" w:rsidP="00080D58">
            <w:pPr>
              <w:ind w:right="129"/>
              <w:jc w:val="center"/>
              <w:rPr>
                <w:sz w:val="22"/>
                <w:szCs w:val="22"/>
              </w:rPr>
            </w:pPr>
          </w:p>
        </w:tc>
        <w:tc>
          <w:tcPr>
            <w:tcW w:w="969" w:type="dxa"/>
          </w:tcPr>
          <w:p w14:paraId="304D54C1" w14:textId="77777777" w:rsidR="003A7B82" w:rsidRPr="00F90957" w:rsidRDefault="003A7B82" w:rsidP="00080D58">
            <w:pPr>
              <w:ind w:right="129"/>
              <w:jc w:val="center"/>
              <w:rPr>
                <w:sz w:val="22"/>
                <w:szCs w:val="22"/>
              </w:rPr>
            </w:pPr>
          </w:p>
        </w:tc>
        <w:tc>
          <w:tcPr>
            <w:tcW w:w="969" w:type="dxa"/>
          </w:tcPr>
          <w:p w14:paraId="21B93580" w14:textId="77777777" w:rsidR="003A7B82" w:rsidRPr="00F90957" w:rsidRDefault="003A7B82" w:rsidP="00080D58">
            <w:pPr>
              <w:ind w:right="129"/>
              <w:jc w:val="center"/>
              <w:rPr>
                <w:sz w:val="22"/>
                <w:szCs w:val="22"/>
              </w:rPr>
            </w:pPr>
          </w:p>
        </w:tc>
        <w:tc>
          <w:tcPr>
            <w:tcW w:w="968" w:type="dxa"/>
          </w:tcPr>
          <w:p w14:paraId="59462A9E" w14:textId="77777777" w:rsidR="003A7B82" w:rsidRPr="00F90957" w:rsidRDefault="003A7B82" w:rsidP="00080D58">
            <w:pPr>
              <w:ind w:right="129"/>
              <w:jc w:val="center"/>
              <w:rPr>
                <w:sz w:val="22"/>
                <w:szCs w:val="22"/>
              </w:rPr>
            </w:pPr>
          </w:p>
        </w:tc>
        <w:tc>
          <w:tcPr>
            <w:tcW w:w="969" w:type="dxa"/>
          </w:tcPr>
          <w:p w14:paraId="73DDD54C" w14:textId="77777777" w:rsidR="003A7B82" w:rsidRPr="00F90957" w:rsidRDefault="003A7B82" w:rsidP="00080D58">
            <w:pPr>
              <w:ind w:right="129"/>
              <w:jc w:val="center"/>
              <w:rPr>
                <w:sz w:val="22"/>
                <w:szCs w:val="22"/>
              </w:rPr>
            </w:pPr>
          </w:p>
        </w:tc>
        <w:tc>
          <w:tcPr>
            <w:tcW w:w="969" w:type="dxa"/>
          </w:tcPr>
          <w:p w14:paraId="204CC603" w14:textId="77777777" w:rsidR="003A7B82" w:rsidRPr="00F90957" w:rsidRDefault="003A7B82" w:rsidP="00080D58">
            <w:pPr>
              <w:ind w:right="129"/>
              <w:jc w:val="center"/>
              <w:rPr>
                <w:sz w:val="22"/>
                <w:szCs w:val="22"/>
              </w:rPr>
            </w:pPr>
          </w:p>
        </w:tc>
      </w:tr>
      <w:tr w:rsidR="003A7B82" w:rsidRPr="00F90957" w14:paraId="1D82D0CD" w14:textId="77777777" w:rsidTr="000F03F2">
        <w:tc>
          <w:tcPr>
            <w:tcW w:w="2055" w:type="dxa"/>
          </w:tcPr>
          <w:p w14:paraId="2B02224F" w14:textId="77777777" w:rsidR="003A7B82" w:rsidRPr="00F90957" w:rsidRDefault="003A7B82" w:rsidP="00080D58">
            <w:pPr>
              <w:widowControl w:val="0"/>
              <w:adjustRightInd w:val="0"/>
              <w:jc w:val="both"/>
              <w:textAlignment w:val="baseline"/>
              <w:rPr>
                <w:sz w:val="22"/>
                <w:szCs w:val="22"/>
              </w:rPr>
            </w:pPr>
            <w:r w:rsidRPr="00F90957">
              <w:rPr>
                <w:sz w:val="22"/>
                <w:szCs w:val="22"/>
              </w:rPr>
              <w:t>1</w:t>
            </w:r>
          </w:p>
        </w:tc>
        <w:tc>
          <w:tcPr>
            <w:tcW w:w="1134" w:type="dxa"/>
          </w:tcPr>
          <w:p w14:paraId="0BEB00CD"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.769</w:t>
            </w:r>
          </w:p>
        </w:tc>
        <w:tc>
          <w:tcPr>
            <w:tcW w:w="968" w:type="dxa"/>
          </w:tcPr>
          <w:p w14:paraId="518A729E" w14:textId="77777777" w:rsidR="003A7B82" w:rsidRPr="00F90957" w:rsidRDefault="003A7B82" w:rsidP="00080D58">
            <w:pPr>
              <w:ind w:right="129"/>
              <w:jc w:val="center"/>
              <w:rPr>
                <w:sz w:val="22"/>
                <w:szCs w:val="22"/>
              </w:rPr>
            </w:pPr>
          </w:p>
        </w:tc>
        <w:tc>
          <w:tcPr>
            <w:tcW w:w="969" w:type="dxa"/>
          </w:tcPr>
          <w:p w14:paraId="475BEF70" w14:textId="77777777" w:rsidR="003A7B82" w:rsidRPr="00F90957" w:rsidRDefault="003A7B82" w:rsidP="00080D58">
            <w:pPr>
              <w:ind w:right="129"/>
              <w:jc w:val="center"/>
              <w:rPr>
                <w:sz w:val="22"/>
                <w:szCs w:val="22"/>
              </w:rPr>
            </w:pPr>
          </w:p>
        </w:tc>
        <w:tc>
          <w:tcPr>
            <w:tcW w:w="969" w:type="dxa"/>
          </w:tcPr>
          <w:p w14:paraId="2CFD85F0" w14:textId="77777777" w:rsidR="003A7B82" w:rsidRPr="00F90957" w:rsidRDefault="003A7B82" w:rsidP="00080D58">
            <w:pPr>
              <w:ind w:right="129"/>
              <w:jc w:val="center"/>
              <w:rPr>
                <w:sz w:val="22"/>
                <w:szCs w:val="22"/>
              </w:rPr>
            </w:pPr>
          </w:p>
        </w:tc>
        <w:tc>
          <w:tcPr>
            <w:tcW w:w="968" w:type="dxa"/>
          </w:tcPr>
          <w:p w14:paraId="15081165" w14:textId="77777777" w:rsidR="003A7B82" w:rsidRPr="00F90957" w:rsidRDefault="003A7B82" w:rsidP="00080D58">
            <w:pPr>
              <w:ind w:right="129"/>
              <w:jc w:val="center"/>
              <w:rPr>
                <w:sz w:val="22"/>
                <w:szCs w:val="22"/>
              </w:rPr>
            </w:pPr>
          </w:p>
        </w:tc>
        <w:tc>
          <w:tcPr>
            <w:tcW w:w="969" w:type="dxa"/>
          </w:tcPr>
          <w:p w14:paraId="719014EC" w14:textId="77777777" w:rsidR="003A7B82" w:rsidRPr="00F90957" w:rsidRDefault="003A7B82" w:rsidP="00080D58">
            <w:pPr>
              <w:ind w:right="129"/>
              <w:jc w:val="center"/>
              <w:rPr>
                <w:sz w:val="22"/>
                <w:szCs w:val="22"/>
              </w:rPr>
            </w:pPr>
          </w:p>
        </w:tc>
        <w:tc>
          <w:tcPr>
            <w:tcW w:w="969" w:type="dxa"/>
          </w:tcPr>
          <w:p w14:paraId="3F7F9BA5" w14:textId="77777777" w:rsidR="003A7B82" w:rsidRPr="00F90957" w:rsidRDefault="003A7B82" w:rsidP="00080D58">
            <w:pPr>
              <w:ind w:right="129"/>
              <w:jc w:val="center"/>
              <w:rPr>
                <w:sz w:val="22"/>
                <w:szCs w:val="22"/>
              </w:rPr>
            </w:pPr>
          </w:p>
        </w:tc>
      </w:tr>
      <w:tr w:rsidR="003A7B82" w:rsidRPr="00F90957" w14:paraId="0C361E3D" w14:textId="77777777" w:rsidTr="000F03F2">
        <w:tc>
          <w:tcPr>
            <w:tcW w:w="2055" w:type="dxa"/>
          </w:tcPr>
          <w:p w14:paraId="3E91035E" w14:textId="77777777" w:rsidR="003A7B82" w:rsidRPr="00F90957" w:rsidRDefault="003A7B82" w:rsidP="00080D58">
            <w:pPr>
              <w:ind w:right="129"/>
              <w:jc w:val="both"/>
              <w:rPr>
                <w:sz w:val="22"/>
                <w:szCs w:val="22"/>
              </w:rPr>
            </w:pPr>
            <w:r w:rsidRPr="00F90957">
              <w:rPr>
                <w:sz w:val="22"/>
                <w:szCs w:val="22"/>
              </w:rPr>
              <w:t>Başarmak</w:t>
            </w:r>
          </w:p>
        </w:tc>
        <w:tc>
          <w:tcPr>
            <w:tcW w:w="1134" w:type="dxa"/>
          </w:tcPr>
          <w:p w14:paraId="5C3AFE25" w14:textId="77777777" w:rsidR="003A7B82" w:rsidRPr="00F90957" w:rsidRDefault="003A7B82" w:rsidP="00080D58">
            <w:pPr>
              <w:ind w:right="129"/>
              <w:jc w:val="center"/>
              <w:rPr>
                <w:sz w:val="22"/>
                <w:szCs w:val="22"/>
              </w:rPr>
            </w:pPr>
          </w:p>
        </w:tc>
        <w:tc>
          <w:tcPr>
            <w:tcW w:w="968" w:type="dxa"/>
          </w:tcPr>
          <w:p w14:paraId="5E34B8D7" w14:textId="77777777" w:rsidR="003A7B82" w:rsidRPr="00F90957" w:rsidRDefault="003A7B82" w:rsidP="00080D58">
            <w:pPr>
              <w:ind w:right="129"/>
              <w:jc w:val="center"/>
              <w:rPr>
                <w:sz w:val="22"/>
                <w:szCs w:val="22"/>
              </w:rPr>
            </w:pPr>
          </w:p>
        </w:tc>
        <w:tc>
          <w:tcPr>
            <w:tcW w:w="969" w:type="dxa"/>
          </w:tcPr>
          <w:p w14:paraId="27A4036C" w14:textId="77777777" w:rsidR="003A7B82" w:rsidRPr="00F90957" w:rsidRDefault="003A7B82" w:rsidP="00080D58">
            <w:pPr>
              <w:ind w:right="129"/>
              <w:jc w:val="center"/>
              <w:rPr>
                <w:sz w:val="22"/>
                <w:szCs w:val="22"/>
              </w:rPr>
            </w:pPr>
          </w:p>
        </w:tc>
        <w:tc>
          <w:tcPr>
            <w:tcW w:w="969" w:type="dxa"/>
          </w:tcPr>
          <w:p w14:paraId="5A240E9D" w14:textId="77777777" w:rsidR="003A7B82" w:rsidRPr="00F90957" w:rsidRDefault="003A7B82" w:rsidP="00080D58">
            <w:pPr>
              <w:ind w:right="129"/>
              <w:jc w:val="center"/>
              <w:rPr>
                <w:sz w:val="22"/>
                <w:szCs w:val="22"/>
              </w:rPr>
            </w:pPr>
          </w:p>
        </w:tc>
        <w:tc>
          <w:tcPr>
            <w:tcW w:w="968" w:type="dxa"/>
          </w:tcPr>
          <w:p w14:paraId="345188B5" w14:textId="77777777" w:rsidR="003A7B82" w:rsidRPr="00F90957" w:rsidRDefault="003A7B82" w:rsidP="00080D58">
            <w:pPr>
              <w:ind w:right="129"/>
              <w:jc w:val="center"/>
              <w:rPr>
                <w:sz w:val="22"/>
                <w:szCs w:val="22"/>
              </w:rPr>
            </w:pPr>
          </w:p>
        </w:tc>
        <w:tc>
          <w:tcPr>
            <w:tcW w:w="969" w:type="dxa"/>
          </w:tcPr>
          <w:p w14:paraId="36F66245" w14:textId="77777777" w:rsidR="003A7B82" w:rsidRPr="00F90957" w:rsidRDefault="003A7B82" w:rsidP="00080D58">
            <w:pPr>
              <w:ind w:right="129"/>
              <w:jc w:val="center"/>
              <w:rPr>
                <w:sz w:val="22"/>
                <w:szCs w:val="22"/>
              </w:rPr>
            </w:pPr>
          </w:p>
        </w:tc>
        <w:tc>
          <w:tcPr>
            <w:tcW w:w="969" w:type="dxa"/>
          </w:tcPr>
          <w:p w14:paraId="2524B4BB" w14:textId="77777777" w:rsidR="003A7B82" w:rsidRPr="00F90957" w:rsidRDefault="003A7B82" w:rsidP="00080D58">
            <w:pPr>
              <w:ind w:right="129"/>
              <w:jc w:val="center"/>
              <w:rPr>
                <w:sz w:val="22"/>
                <w:szCs w:val="22"/>
              </w:rPr>
            </w:pPr>
          </w:p>
        </w:tc>
      </w:tr>
      <w:tr w:rsidR="003A7B82" w:rsidRPr="00F90957" w14:paraId="03B5D22E" w14:textId="77777777" w:rsidTr="000F03F2">
        <w:tc>
          <w:tcPr>
            <w:tcW w:w="2055" w:type="dxa"/>
          </w:tcPr>
          <w:p w14:paraId="1332B566" w14:textId="77777777" w:rsidR="003A7B82" w:rsidRPr="00F90957" w:rsidRDefault="003A7B82" w:rsidP="00080D58">
            <w:pPr>
              <w:widowControl w:val="0"/>
              <w:adjustRightInd w:val="0"/>
              <w:jc w:val="both"/>
              <w:textAlignment w:val="baseline"/>
              <w:rPr>
                <w:sz w:val="22"/>
                <w:szCs w:val="22"/>
              </w:rPr>
            </w:pPr>
            <w:r w:rsidRPr="00F90957">
              <w:rPr>
                <w:sz w:val="22"/>
                <w:szCs w:val="22"/>
              </w:rPr>
              <w:t>13</w:t>
            </w:r>
          </w:p>
        </w:tc>
        <w:tc>
          <w:tcPr>
            <w:tcW w:w="1134" w:type="dxa"/>
          </w:tcPr>
          <w:p w14:paraId="1B65B61D" w14:textId="77777777" w:rsidR="003A7B82" w:rsidRPr="00F90957" w:rsidRDefault="003A7B82" w:rsidP="00080D58">
            <w:pPr>
              <w:ind w:right="129"/>
              <w:jc w:val="center"/>
              <w:rPr>
                <w:sz w:val="22"/>
                <w:szCs w:val="22"/>
              </w:rPr>
            </w:pPr>
          </w:p>
        </w:tc>
        <w:tc>
          <w:tcPr>
            <w:tcW w:w="968" w:type="dxa"/>
          </w:tcPr>
          <w:p w14:paraId="280848E2"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.799</w:t>
            </w:r>
          </w:p>
        </w:tc>
        <w:tc>
          <w:tcPr>
            <w:tcW w:w="969" w:type="dxa"/>
          </w:tcPr>
          <w:p w14:paraId="60E0D17A" w14:textId="77777777" w:rsidR="003A7B82" w:rsidRPr="00F90957" w:rsidRDefault="003A7B82" w:rsidP="00080D58">
            <w:pPr>
              <w:ind w:right="129"/>
              <w:jc w:val="center"/>
              <w:rPr>
                <w:sz w:val="22"/>
                <w:szCs w:val="22"/>
              </w:rPr>
            </w:pPr>
          </w:p>
        </w:tc>
        <w:tc>
          <w:tcPr>
            <w:tcW w:w="969" w:type="dxa"/>
          </w:tcPr>
          <w:p w14:paraId="2BD12B2F" w14:textId="77777777" w:rsidR="003A7B82" w:rsidRPr="00F90957" w:rsidRDefault="003A7B82" w:rsidP="00080D58">
            <w:pPr>
              <w:ind w:right="129"/>
              <w:jc w:val="center"/>
              <w:rPr>
                <w:sz w:val="22"/>
                <w:szCs w:val="22"/>
              </w:rPr>
            </w:pPr>
          </w:p>
        </w:tc>
        <w:tc>
          <w:tcPr>
            <w:tcW w:w="968" w:type="dxa"/>
          </w:tcPr>
          <w:p w14:paraId="12727934" w14:textId="77777777" w:rsidR="003A7B82" w:rsidRPr="00F90957" w:rsidRDefault="003A7B82" w:rsidP="00080D58">
            <w:pPr>
              <w:ind w:right="129"/>
              <w:jc w:val="center"/>
              <w:rPr>
                <w:sz w:val="22"/>
                <w:szCs w:val="22"/>
              </w:rPr>
            </w:pPr>
          </w:p>
        </w:tc>
        <w:tc>
          <w:tcPr>
            <w:tcW w:w="969" w:type="dxa"/>
          </w:tcPr>
          <w:p w14:paraId="4CA06C2C" w14:textId="77777777" w:rsidR="003A7B82" w:rsidRPr="00F90957" w:rsidRDefault="003A7B82" w:rsidP="00080D58">
            <w:pPr>
              <w:ind w:right="129"/>
              <w:jc w:val="center"/>
              <w:rPr>
                <w:sz w:val="22"/>
                <w:szCs w:val="22"/>
              </w:rPr>
            </w:pPr>
          </w:p>
        </w:tc>
        <w:tc>
          <w:tcPr>
            <w:tcW w:w="969" w:type="dxa"/>
          </w:tcPr>
          <w:p w14:paraId="4162BB3C" w14:textId="77777777" w:rsidR="003A7B82" w:rsidRPr="00F90957" w:rsidRDefault="003A7B82" w:rsidP="00080D58">
            <w:pPr>
              <w:ind w:right="129"/>
              <w:jc w:val="center"/>
              <w:rPr>
                <w:sz w:val="22"/>
                <w:szCs w:val="22"/>
              </w:rPr>
            </w:pPr>
          </w:p>
        </w:tc>
      </w:tr>
      <w:tr w:rsidR="003A7B82" w:rsidRPr="00F90957" w14:paraId="475FDBA2" w14:textId="77777777" w:rsidTr="000F03F2">
        <w:tc>
          <w:tcPr>
            <w:tcW w:w="2055" w:type="dxa"/>
          </w:tcPr>
          <w:p w14:paraId="714CD8F8" w14:textId="77777777" w:rsidR="003A7B82" w:rsidRPr="00F90957" w:rsidRDefault="003A7B82" w:rsidP="00080D58">
            <w:pPr>
              <w:widowControl w:val="0"/>
              <w:adjustRightInd w:val="0"/>
              <w:jc w:val="both"/>
              <w:textAlignment w:val="baseline"/>
              <w:rPr>
                <w:sz w:val="22"/>
                <w:szCs w:val="22"/>
              </w:rPr>
            </w:pPr>
            <w:r w:rsidRPr="00F90957">
              <w:rPr>
                <w:sz w:val="22"/>
                <w:szCs w:val="22"/>
              </w:rPr>
              <w:t>27</w:t>
            </w:r>
          </w:p>
        </w:tc>
        <w:tc>
          <w:tcPr>
            <w:tcW w:w="1134" w:type="dxa"/>
          </w:tcPr>
          <w:p w14:paraId="2C2C8D05" w14:textId="77777777" w:rsidR="003A7B82" w:rsidRPr="00F90957" w:rsidRDefault="003A7B82" w:rsidP="00080D58">
            <w:pPr>
              <w:ind w:right="129"/>
              <w:jc w:val="center"/>
              <w:rPr>
                <w:sz w:val="22"/>
                <w:szCs w:val="22"/>
              </w:rPr>
            </w:pPr>
          </w:p>
        </w:tc>
        <w:tc>
          <w:tcPr>
            <w:tcW w:w="968" w:type="dxa"/>
          </w:tcPr>
          <w:p w14:paraId="442AB416"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.727</w:t>
            </w:r>
          </w:p>
        </w:tc>
        <w:tc>
          <w:tcPr>
            <w:tcW w:w="969" w:type="dxa"/>
          </w:tcPr>
          <w:p w14:paraId="354B7D78" w14:textId="77777777" w:rsidR="003A7B82" w:rsidRPr="00F90957" w:rsidRDefault="003A7B82" w:rsidP="00080D58">
            <w:pPr>
              <w:ind w:right="129"/>
              <w:jc w:val="center"/>
              <w:rPr>
                <w:sz w:val="22"/>
                <w:szCs w:val="22"/>
              </w:rPr>
            </w:pPr>
          </w:p>
        </w:tc>
        <w:tc>
          <w:tcPr>
            <w:tcW w:w="969" w:type="dxa"/>
          </w:tcPr>
          <w:p w14:paraId="2C193764" w14:textId="77777777" w:rsidR="003A7B82" w:rsidRPr="00F90957" w:rsidRDefault="003A7B82" w:rsidP="00080D58">
            <w:pPr>
              <w:ind w:right="129"/>
              <w:jc w:val="center"/>
              <w:rPr>
                <w:sz w:val="22"/>
                <w:szCs w:val="22"/>
              </w:rPr>
            </w:pPr>
          </w:p>
        </w:tc>
        <w:tc>
          <w:tcPr>
            <w:tcW w:w="968" w:type="dxa"/>
          </w:tcPr>
          <w:p w14:paraId="5E6EC627" w14:textId="77777777" w:rsidR="003A7B82" w:rsidRPr="00F90957" w:rsidRDefault="003A7B82" w:rsidP="00080D58">
            <w:pPr>
              <w:ind w:right="129"/>
              <w:jc w:val="center"/>
              <w:rPr>
                <w:sz w:val="22"/>
                <w:szCs w:val="22"/>
              </w:rPr>
            </w:pPr>
          </w:p>
        </w:tc>
        <w:tc>
          <w:tcPr>
            <w:tcW w:w="969" w:type="dxa"/>
          </w:tcPr>
          <w:p w14:paraId="5AB4A34D" w14:textId="77777777" w:rsidR="003A7B82" w:rsidRPr="00F90957" w:rsidRDefault="003A7B82" w:rsidP="00080D58">
            <w:pPr>
              <w:ind w:right="129"/>
              <w:jc w:val="center"/>
              <w:rPr>
                <w:sz w:val="22"/>
                <w:szCs w:val="22"/>
              </w:rPr>
            </w:pPr>
          </w:p>
        </w:tc>
        <w:tc>
          <w:tcPr>
            <w:tcW w:w="969" w:type="dxa"/>
          </w:tcPr>
          <w:p w14:paraId="5EE9B8B5" w14:textId="77777777" w:rsidR="003A7B82" w:rsidRPr="00F90957" w:rsidRDefault="003A7B82" w:rsidP="00080D58">
            <w:pPr>
              <w:ind w:right="129"/>
              <w:jc w:val="center"/>
              <w:rPr>
                <w:sz w:val="22"/>
                <w:szCs w:val="22"/>
              </w:rPr>
            </w:pPr>
          </w:p>
        </w:tc>
      </w:tr>
      <w:tr w:rsidR="003A7B82" w:rsidRPr="00F90957" w14:paraId="3CF4B357" w14:textId="77777777" w:rsidTr="000F03F2">
        <w:tc>
          <w:tcPr>
            <w:tcW w:w="2055" w:type="dxa"/>
          </w:tcPr>
          <w:p w14:paraId="4379B490" w14:textId="77777777" w:rsidR="003A7B82" w:rsidRPr="00F90957" w:rsidRDefault="003A7B82" w:rsidP="00080D58">
            <w:pPr>
              <w:widowControl w:val="0"/>
              <w:adjustRightInd w:val="0"/>
              <w:jc w:val="both"/>
              <w:textAlignment w:val="baseline"/>
              <w:rPr>
                <w:sz w:val="22"/>
                <w:szCs w:val="22"/>
              </w:rPr>
            </w:pPr>
            <w:r w:rsidRPr="00F90957">
              <w:rPr>
                <w:sz w:val="22"/>
                <w:szCs w:val="22"/>
              </w:rPr>
              <w:t>6</w:t>
            </w:r>
          </w:p>
        </w:tc>
        <w:tc>
          <w:tcPr>
            <w:tcW w:w="1134" w:type="dxa"/>
          </w:tcPr>
          <w:p w14:paraId="2F10C291" w14:textId="77777777" w:rsidR="003A7B82" w:rsidRPr="00F90957" w:rsidRDefault="003A7B82" w:rsidP="00080D58">
            <w:pPr>
              <w:ind w:right="129"/>
              <w:jc w:val="center"/>
              <w:rPr>
                <w:sz w:val="22"/>
                <w:szCs w:val="22"/>
              </w:rPr>
            </w:pPr>
          </w:p>
        </w:tc>
        <w:tc>
          <w:tcPr>
            <w:tcW w:w="968" w:type="dxa"/>
          </w:tcPr>
          <w:p w14:paraId="31050EBE"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.691</w:t>
            </w:r>
          </w:p>
        </w:tc>
        <w:tc>
          <w:tcPr>
            <w:tcW w:w="969" w:type="dxa"/>
          </w:tcPr>
          <w:p w14:paraId="2A134F3D" w14:textId="77777777" w:rsidR="003A7B82" w:rsidRPr="00F90957" w:rsidRDefault="003A7B82" w:rsidP="00080D58">
            <w:pPr>
              <w:ind w:right="129"/>
              <w:jc w:val="center"/>
              <w:rPr>
                <w:sz w:val="22"/>
                <w:szCs w:val="22"/>
              </w:rPr>
            </w:pPr>
          </w:p>
        </w:tc>
        <w:tc>
          <w:tcPr>
            <w:tcW w:w="969" w:type="dxa"/>
          </w:tcPr>
          <w:p w14:paraId="41D3A430" w14:textId="77777777" w:rsidR="003A7B82" w:rsidRPr="00F90957" w:rsidRDefault="003A7B82" w:rsidP="00080D58">
            <w:pPr>
              <w:ind w:right="129"/>
              <w:jc w:val="center"/>
              <w:rPr>
                <w:sz w:val="22"/>
                <w:szCs w:val="22"/>
              </w:rPr>
            </w:pPr>
          </w:p>
        </w:tc>
        <w:tc>
          <w:tcPr>
            <w:tcW w:w="968" w:type="dxa"/>
          </w:tcPr>
          <w:p w14:paraId="6F4E94C9" w14:textId="77777777" w:rsidR="003A7B82" w:rsidRPr="00F90957" w:rsidRDefault="003A7B82" w:rsidP="00080D58">
            <w:pPr>
              <w:ind w:right="129"/>
              <w:jc w:val="center"/>
              <w:rPr>
                <w:sz w:val="22"/>
                <w:szCs w:val="22"/>
              </w:rPr>
            </w:pPr>
          </w:p>
        </w:tc>
        <w:tc>
          <w:tcPr>
            <w:tcW w:w="969" w:type="dxa"/>
          </w:tcPr>
          <w:p w14:paraId="34AECA92" w14:textId="77777777" w:rsidR="003A7B82" w:rsidRPr="00F90957" w:rsidRDefault="003A7B82" w:rsidP="00080D58">
            <w:pPr>
              <w:ind w:right="129"/>
              <w:jc w:val="center"/>
              <w:rPr>
                <w:sz w:val="22"/>
                <w:szCs w:val="22"/>
              </w:rPr>
            </w:pPr>
          </w:p>
        </w:tc>
        <w:tc>
          <w:tcPr>
            <w:tcW w:w="969" w:type="dxa"/>
          </w:tcPr>
          <w:p w14:paraId="309E1E14" w14:textId="77777777" w:rsidR="003A7B82" w:rsidRPr="00F90957" w:rsidRDefault="003A7B82" w:rsidP="00080D58">
            <w:pPr>
              <w:ind w:right="129"/>
              <w:jc w:val="center"/>
              <w:rPr>
                <w:sz w:val="22"/>
                <w:szCs w:val="22"/>
              </w:rPr>
            </w:pPr>
          </w:p>
        </w:tc>
      </w:tr>
      <w:tr w:rsidR="003A7B82" w:rsidRPr="00F90957" w14:paraId="5FF5F4F5" w14:textId="77777777" w:rsidTr="000F03F2">
        <w:tc>
          <w:tcPr>
            <w:tcW w:w="2055" w:type="dxa"/>
          </w:tcPr>
          <w:p w14:paraId="1290F4CA" w14:textId="77777777" w:rsidR="003A7B82" w:rsidRPr="00F90957" w:rsidRDefault="003A7B82" w:rsidP="00080D58">
            <w:pPr>
              <w:widowControl w:val="0"/>
              <w:adjustRightInd w:val="0"/>
              <w:jc w:val="both"/>
              <w:textAlignment w:val="baseline"/>
              <w:rPr>
                <w:sz w:val="22"/>
                <w:szCs w:val="22"/>
              </w:rPr>
            </w:pPr>
            <w:r w:rsidRPr="00F90957">
              <w:rPr>
                <w:sz w:val="22"/>
                <w:szCs w:val="22"/>
              </w:rPr>
              <w:t>20</w:t>
            </w:r>
          </w:p>
        </w:tc>
        <w:tc>
          <w:tcPr>
            <w:tcW w:w="1134" w:type="dxa"/>
          </w:tcPr>
          <w:p w14:paraId="5E0B973D" w14:textId="77777777" w:rsidR="003A7B82" w:rsidRPr="00F90957" w:rsidRDefault="003A7B82" w:rsidP="00080D58">
            <w:pPr>
              <w:ind w:right="129"/>
              <w:jc w:val="center"/>
              <w:rPr>
                <w:sz w:val="22"/>
                <w:szCs w:val="22"/>
              </w:rPr>
            </w:pPr>
          </w:p>
        </w:tc>
        <w:tc>
          <w:tcPr>
            <w:tcW w:w="968" w:type="dxa"/>
          </w:tcPr>
          <w:p w14:paraId="7DB5DF4A"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.608</w:t>
            </w:r>
          </w:p>
        </w:tc>
        <w:tc>
          <w:tcPr>
            <w:tcW w:w="969" w:type="dxa"/>
          </w:tcPr>
          <w:p w14:paraId="45441BCF" w14:textId="77777777" w:rsidR="003A7B82" w:rsidRPr="00F90957" w:rsidRDefault="003A7B82" w:rsidP="00080D58">
            <w:pPr>
              <w:ind w:right="129"/>
              <w:jc w:val="center"/>
              <w:rPr>
                <w:sz w:val="22"/>
                <w:szCs w:val="22"/>
              </w:rPr>
            </w:pPr>
          </w:p>
        </w:tc>
        <w:tc>
          <w:tcPr>
            <w:tcW w:w="969" w:type="dxa"/>
          </w:tcPr>
          <w:p w14:paraId="60EBACD6" w14:textId="77777777" w:rsidR="003A7B82" w:rsidRPr="00F90957" w:rsidRDefault="003A7B82" w:rsidP="00080D58">
            <w:pPr>
              <w:ind w:right="129"/>
              <w:jc w:val="center"/>
              <w:rPr>
                <w:sz w:val="22"/>
                <w:szCs w:val="22"/>
              </w:rPr>
            </w:pPr>
          </w:p>
        </w:tc>
        <w:tc>
          <w:tcPr>
            <w:tcW w:w="968" w:type="dxa"/>
          </w:tcPr>
          <w:p w14:paraId="4C528960" w14:textId="77777777" w:rsidR="003A7B82" w:rsidRPr="00F90957" w:rsidRDefault="003A7B82" w:rsidP="00080D58">
            <w:pPr>
              <w:ind w:right="129"/>
              <w:jc w:val="center"/>
              <w:rPr>
                <w:sz w:val="22"/>
                <w:szCs w:val="22"/>
              </w:rPr>
            </w:pPr>
          </w:p>
        </w:tc>
        <w:tc>
          <w:tcPr>
            <w:tcW w:w="969" w:type="dxa"/>
          </w:tcPr>
          <w:p w14:paraId="156CF67A" w14:textId="77777777" w:rsidR="003A7B82" w:rsidRPr="00F90957" w:rsidRDefault="003A7B82" w:rsidP="00080D58">
            <w:pPr>
              <w:ind w:right="129"/>
              <w:jc w:val="center"/>
              <w:rPr>
                <w:sz w:val="22"/>
                <w:szCs w:val="22"/>
              </w:rPr>
            </w:pPr>
          </w:p>
        </w:tc>
        <w:tc>
          <w:tcPr>
            <w:tcW w:w="969" w:type="dxa"/>
          </w:tcPr>
          <w:p w14:paraId="10386E8E" w14:textId="77777777" w:rsidR="003A7B82" w:rsidRPr="00F90957" w:rsidRDefault="003A7B82" w:rsidP="00080D58">
            <w:pPr>
              <w:ind w:right="129"/>
              <w:jc w:val="center"/>
              <w:rPr>
                <w:sz w:val="22"/>
                <w:szCs w:val="22"/>
              </w:rPr>
            </w:pPr>
          </w:p>
        </w:tc>
      </w:tr>
      <w:tr w:rsidR="003A7B82" w:rsidRPr="00F90957" w14:paraId="0F0D22A5" w14:textId="77777777" w:rsidTr="000F03F2">
        <w:tc>
          <w:tcPr>
            <w:tcW w:w="2055" w:type="dxa"/>
          </w:tcPr>
          <w:p w14:paraId="79C33DC2" w14:textId="77777777" w:rsidR="003A7B82" w:rsidRPr="00F90957" w:rsidRDefault="003A7B82" w:rsidP="00080D58">
            <w:pPr>
              <w:ind w:right="129"/>
              <w:jc w:val="both"/>
              <w:rPr>
                <w:sz w:val="22"/>
                <w:szCs w:val="22"/>
              </w:rPr>
            </w:pPr>
            <w:r w:rsidRPr="00F90957">
              <w:rPr>
                <w:sz w:val="22"/>
                <w:szCs w:val="22"/>
              </w:rPr>
              <w:t>Bilmek</w:t>
            </w:r>
          </w:p>
        </w:tc>
        <w:tc>
          <w:tcPr>
            <w:tcW w:w="1134" w:type="dxa"/>
          </w:tcPr>
          <w:p w14:paraId="522524C0" w14:textId="77777777" w:rsidR="003A7B82" w:rsidRPr="00F90957" w:rsidRDefault="003A7B82" w:rsidP="00080D58">
            <w:pPr>
              <w:ind w:right="129"/>
              <w:jc w:val="center"/>
              <w:rPr>
                <w:sz w:val="22"/>
                <w:szCs w:val="22"/>
              </w:rPr>
            </w:pPr>
          </w:p>
        </w:tc>
        <w:tc>
          <w:tcPr>
            <w:tcW w:w="968" w:type="dxa"/>
          </w:tcPr>
          <w:p w14:paraId="75FFBB87" w14:textId="77777777" w:rsidR="003A7B82" w:rsidRPr="00F90957" w:rsidRDefault="003A7B82" w:rsidP="00080D58">
            <w:pPr>
              <w:ind w:right="129"/>
              <w:jc w:val="center"/>
              <w:rPr>
                <w:sz w:val="22"/>
                <w:szCs w:val="22"/>
              </w:rPr>
            </w:pPr>
          </w:p>
        </w:tc>
        <w:tc>
          <w:tcPr>
            <w:tcW w:w="969" w:type="dxa"/>
          </w:tcPr>
          <w:p w14:paraId="6ECA2BD1" w14:textId="77777777" w:rsidR="003A7B82" w:rsidRPr="00F90957" w:rsidRDefault="003A7B82" w:rsidP="00080D58">
            <w:pPr>
              <w:ind w:right="129"/>
              <w:jc w:val="center"/>
              <w:rPr>
                <w:sz w:val="22"/>
                <w:szCs w:val="22"/>
              </w:rPr>
            </w:pPr>
          </w:p>
        </w:tc>
        <w:tc>
          <w:tcPr>
            <w:tcW w:w="969" w:type="dxa"/>
          </w:tcPr>
          <w:p w14:paraId="5CFFE1D7" w14:textId="77777777" w:rsidR="003A7B82" w:rsidRPr="00F90957" w:rsidRDefault="003A7B82" w:rsidP="00080D58">
            <w:pPr>
              <w:ind w:right="129"/>
              <w:jc w:val="center"/>
              <w:rPr>
                <w:sz w:val="22"/>
                <w:szCs w:val="22"/>
              </w:rPr>
            </w:pPr>
          </w:p>
        </w:tc>
        <w:tc>
          <w:tcPr>
            <w:tcW w:w="968" w:type="dxa"/>
          </w:tcPr>
          <w:p w14:paraId="5F87EB1E" w14:textId="77777777" w:rsidR="003A7B82" w:rsidRPr="00F90957" w:rsidRDefault="003A7B82" w:rsidP="00080D58">
            <w:pPr>
              <w:ind w:right="129"/>
              <w:jc w:val="center"/>
              <w:rPr>
                <w:sz w:val="22"/>
                <w:szCs w:val="22"/>
              </w:rPr>
            </w:pPr>
          </w:p>
        </w:tc>
        <w:tc>
          <w:tcPr>
            <w:tcW w:w="969" w:type="dxa"/>
          </w:tcPr>
          <w:p w14:paraId="7C53BAF5" w14:textId="77777777" w:rsidR="003A7B82" w:rsidRPr="00F90957" w:rsidRDefault="003A7B82" w:rsidP="00080D58">
            <w:pPr>
              <w:ind w:right="129"/>
              <w:jc w:val="center"/>
              <w:rPr>
                <w:sz w:val="22"/>
                <w:szCs w:val="22"/>
              </w:rPr>
            </w:pPr>
          </w:p>
        </w:tc>
        <w:tc>
          <w:tcPr>
            <w:tcW w:w="969" w:type="dxa"/>
          </w:tcPr>
          <w:p w14:paraId="333839C6" w14:textId="77777777" w:rsidR="003A7B82" w:rsidRPr="00F90957" w:rsidRDefault="003A7B82" w:rsidP="00080D58">
            <w:pPr>
              <w:ind w:right="129"/>
              <w:jc w:val="center"/>
              <w:rPr>
                <w:sz w:val="22"/>
                <w:szCs w:val="22"/>
              </w:rPr>
            </w:pPr>
          </w:p>
        </w:tc>
      </w:tr>
      <w:tr w:rsidR="003A7B82" w:rsidRPr="00F90957" w14:paraId="45D9A527" w14:textId="77777777" w:rsidTr="000F03F2">
        <w:tc>
          <w:tcPr>
            <w:tcW w:w="2055" w:type="dxa"/>
          </w:tcPr>
          <w:p w14:paraId="05F6D2E3" w14:textId="77777777" w:rsidR="003A7B82" w:rsidRPr="00F90957" w:rsidRDefault="003A7B82" w:rsidP="00080D58">
            <w:pPr>
              <w:widowControl w:val="0"/>
              <w:adjustRightInd w:val="0"/>
              <w:jc w:val="both"/>
              <w:textAlignment w:val="baseline"/>
              <w:rPr>
                <w:sz w:val="22"/>
                <w:szCs w:val="22"/>
              </w:rPr>
            </w:pPr>
            <w:r w:rsidRPr="00F90957">
              <w:rPr>
                <w:sz w:val="22"/>
                <w:szCs w:val="22"/>
              </w:rPr>
              <w:t>9</w:t>
            </w:r>
          </w:p>
        </w:tc>
        <w:tc>
          <w:tcPr>
            <w:tcW w:w="1134" w:type="dxa"/>
          </w:tcPr>
          <w:p w14:paraId="6904F1C1" w14:textId="77777777" w:rsidR="003A7B82" w:rsidRPr="00F90957" w:rsidRDefault="003A7B82" w:rsidP="00080D58">
            <w:pPr>
              <w:ind w:right="129"/>
              <w:jc w:val="center"/>
              <w:rPr>
                <w:sz w:val="22"/>
                <w:szCs w:val="22"/>
              </w:rPr>
            </w:pPr>
          </w:p>
        </w:tc>
        <w:tc>
          <w:tcPr>
            <w:tcW w:w="968" w:type="dxa"/>
          </w:tcPr>
          <w:p w14:paraId="7DBB6827" w14:textId="77777777" w:rsidR="003A7B82" w:rsidRPr="00F90957" w:rsidRDefault="003A7B82" w:rsidP="00080D58">
            <w:pPr>
              <w:ind w:right="129"/>
              <w:jc w:val="center"/>
              <w:rPr>
                <w:sz w:val="22"/>
                <w:szCs w:val="22"/>
              </w:rPr>
            </w:pPr>
          </w:p>
        </w:tc>
        <w:tc>
          <w:tcPr>
            <w:tcW w:w="969" w:type="dxa"/>
          </w:tcPr>
          <w:p w14:paraId="1997A7B7"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.710</w:t>
            </w:r>
          </w:p>
        </w:tc>
        <w:tc>
          <w:tcPr>
            <w:tcW w:w="969" w:type="dxa"/>
          </w:tcPr>
          <w:p w14:paraId="6A09E195" w14:textId="77777777" w:rsidR="003A7B82" w:rsidRPr="00F90957" w:rsidRDefault="003A7B82" w:rsidP="00080D58">
            <w:pPr>
              <w:ind w:right="129"/>
              <w:jc w:val="center"/>
              <w:rPr>
                <w:sz w:val="22"/>
                <w:szCs w:val="22"/>
              </w:rPr>
            </w:pPr>
          </w:p>
        </w:tc>
        <w:tc>
          <w:tcPr>
            <w:tcW w:w="968" w:type="dxa"/>
          </w:tcPr>
          <w:p w14:paraId="1820039F" w14:textId="77777777" w:rsidR="003A7B82" w:rsidRPr="00F90957" w:rsidRDefault="003A7B82" w:rsidP="00080D58">
            <w:pPr>
              <w:ind w:right="129"/>
              <w:jc w:val="center"/>
              <w:rPr>
                <w:sz w:val="22"/>
                <w:szCs w:val="22"/>
              </w:rPr>
            </w:pPr>
          </w:p>
        </w:tc>
        <w:tc>
          <w:tcPr>
            <w:tcW w:w="969" w:type="dxa"/>
          </w:tcPr>
          <w:p w14:paraId="1F37B338" w14:textId="77777777" w:rsidR="003A7B82" w:rsidRPr="00F90957" w:rsidRDefault="003A7B82" w:rsidP="00080D58">
            <w:pPr>
              <w:ind w:right="129"/>
              <w:jc w:val="center"/>
              <w:rPr>
                <w:sz w:val="22"/>
                <w:szCs w:val="22"/>
              </w:rPr>
            </w:pPr>
          </w:p>
        </w:tc>
        <w:tc>
          <w:tcPr>
            <w:tcW w:w="969" w:type="dxa"/>
          </w:tcPr>
          <w:p w14:paraId="36E3379F" w14:textId="77777777" w:rsidR="003A7B82" w:rsidRPr="00F90957" w:rsidRDefault="003A7B82" w:rsidP="00080D58">
            <w:pPr>
              <w:ind w:right="129"/>
              <w:jc w:val="center"/>
              <w:rPr>
                <w:sz w:val="22"/>
                <w:szCs w:val="22"/>
              </w:rPr>
            </w:pPr>
          </w:p>
        </w:tc>
      </w:tr>
      <w:tr w:rsidR="003A7B82" w:rsidRPr="00F90957" w14:paraId="10205A01" w14:textId="77777777" w:rsidTr="000F03F2">
        <w:tc>
          <w:tcPr>
            <w:tcW w:w="2055" w:type="dxa"/>
          </w:tcPr>
          <w:p w14:paraId="49A1B391" w14:textId="77777777" w:rsidR="003A7B82" w:rsidRPr="00F90957" w:rsidRDefault="003A7B82" w:rsidP="00080D58">
            <w:pPr>
              <w:widowControl w:val="0"/>
              <w:adjustRightInd w:val="0"/>
              <w:jc w:val="both"/>
              <w:textAlignment w:val="baseline"/>
              <w:rPr>
                <w:sz w:val="22"/>
                <w:szCs w:val="22"/>
              </w:rPr>
            </w:pPr>
            <w:r w:rsidRPr="00F90957">
              <w:rPr>
                <w:sz w:val="22"/>
                <w:szCs w:val="22"/>
              </w:rPr>
              <w:t>2</w:t>
            </w:r>
          </w:p>
        </w:tc>
        <w:tc>
          <w:tcPr>
            <w:tcW w:w="1134" w:type="dxa"/>
          </w:tcPr>
          <w:p w14:paraId="5B7298D1" w14:textId="77777777" w:rsidR="003A7B82" w:rsidRPr="00F90957" w:rsidRDefault="003A7B82" w:rsidP="00080D58">
            <w:pPr>
              <w:ind w:right="129"/>
              <w:jc w:val="center"/>
              <w:rPr>
                <w:sz w:val="22"/>
                <w:szCs w:val="22"/>
              </w:rPr>
            </w:pPr>
          </w:p>
        </w:tc>
        <w:tc>
          <w:tcPr>
            <w:tcW w:w="968" w:type="dxa"/>
          </w:tcPr>
          <w:p w14:paraId="565D6D48" w14:textId="77777777" w:rsidR="003A7B82" w:rsidRPr="00F90957" w:rsidRDefault="003A7B82" w:rsidP="00080D58">
            <w:pPr>
              <w:ind w:right="129"/>
              <w:jc w:val="center"/>
              <w:rPr>
                <w:sz w:val="22"/>
                <w:szCs w:val="22"/>
              </w:rPr>
            </w:pPr>
          </w:p>
        </w:tc>
        <w:tc>
          <w:tcPr>
            <w:tcW w:w="969" w:type="dxa"/>
          </w:tcPr>
          <w:p w14:paraId="59363773"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.671</w:t>
            </w:r>
          </w:p>
        </w:tc>
        <w:tc>
          <w:tcPr>
            <w:tcW w:w="969" w:type="dxa"/>
          </w:tcPr>
          <w:p w14:paraId="0FFA1DE2" w14:textId="77777777" w:rsidR="003A7B82" w:rsidRPr="00F90957" w:rsidRDefault="003A7B82" w:rsidP="00080D58">
            <w:pPr>
              <w:ind w:right="129"/>
              <w:jc w:val="center"/>
              <w:rPr>
                <w:sz w:val="22"/>
                <w:szCs w:val="22"/>
              </w:rPr>
            </w:pPr>
          </w:p>
        </w:tc>
        <w:tc>
          <w:tcPr>
            <w:tcW w:w="968" w:type="dxa"/>
          </w:tcPr>
          <w:p w14:paraId="0959182F" w14:textId="77777777" w:rsidR="003A7B82" w:rsidRPr="00F90957" w:rsidRDefault="003A7B82" w:rsidP="00080D58">
            <w:pPr>
              <w:ind w:right="129"/>
              <w:jc w:val="center"/>
              <w:rPr>
                <w:sz w:val="22"/>
                <w:szCs w:val="22"/>
              </w:rPr>
            </w:pPr>
          </w:p>
        </w:tc>
        <w:tc>
          <w:tcPr>
            <w:tcW w:w="969" w:type="dxa"/>
          </w:tcPr>
          <w:p w14:paraId="3A017594" w14:textId="77777777" w:rsidR="003A7B82" w:rsidRPr="00F90957" w:rsidRDefault="003A7B82" w:rsidP="00080D58">
            <w:pPr>
              <w:ind w:right="129"/>
              <w:jc w:val="center"/>
              <w:rPr>
                <w:sz w:val="22"/>
                <w:szCs w:val="22"/>
              </w:rPr>
            </w:pPr>
          </w:p>
        </w:tc>
        <w:tc>
          <w:tcPr>
            <w:tcW w:w="969" w:type="dxa"/>
          </w:tcPr>
          <w:p w14:paraId="65087293" w14:textId="77777777" w:rsidR="003A7B82" w:rsidRPr="00F90957" w:rsidRDefault="003A7B82" w:rsidP="00080D58">
            <w:pPr>
              <w:ind w:right="129"/>
              <w:jc w:val="center"/>
              <w:rPr>
                <w:sz w:val="22"/>
                <w:szCs w:val="22"/>
              </w:rPr>
            </w:pPr>
          </w:p>
        </w:tc>
      </w:tr>
      <w:tr w:rsidR="003A7B82" w:rsidRPr="00F90957" w14:paraId="4ADE3B9B" w14:textId="77777777" w:rsidTr="000F03F2">
        <w:tc>
          <w:tcPr>
            <w:tcW w:w="2055" w:type="dxa"/>
          </w:tcPr>
          <w:p w14:paraId="4429A1B8" w14:textId="77777777" w:rsidR="003A7B82" w:rsidRPr="00F90957" w:rsidRDefault="003A7B82" w:rsidP="00080D58">
            <w:pPr>
              <w:widowControl w:val="0"/>
              <w:adjustRightInd w:val="0"/>
              <w:jc w:val="both"/>
              <w:textAlignment w:val="baseline"/>
              <w:rPr>
                <w:sz w:val="22"/>
                <w:szCs w:val="22"/>
              </w:rPr>
            </w:pPr>
            <w:r w:rsidRPr="00F90957">
              <w:rPr>
                <w:sz w:val="22"/>
                <w:szCs w:val="22"/>
              </w:rPr>
              <w:t>16</w:t>
            </w:r>
          </w:p>
        </w:tc>
        <w:tc>
          <w:tcPr>
            <w:tcW w:w="1134" w:type="dxa"/>
          </w:tcPr>
          <w:p w14:paraId="0C2DE305" w14:textId="77777777" w:rsidR="003A7B82" w:rsidRPr="00F90957" w:rsidRDefault="003A7B82" w:rsidP="00080D58">
            <w:pPr>
              <w:ind w:right="129"/>
              <w:jc w:val="center"/>
              <w:rPr>
                <w:sz w:val="22"/>
                <w:szCs w:val="22"/>
              </w:rPr>
            </w:pPr>
          </w:p>
        </w:tc>
        <w:tc>
          <w:tcPr>
            <w:tcW w:w="968" w:type="dxa"/>
          </w:tcPr>
          <w:p w14:paraId="576ADBC1" w14:textId="77777777" w:rsidR="003A7B82" w:rsidRPr="00F90957" w:rsidRDefault="003A7B82" w:rsidP="00080D58">
            <w:pPr>
              <w:ind w:right="129"/>
              <w:jc w:val="center"/>
              <w:rPr>
                <w:sz w:val="22"/>
                <w:szCs w:val="22"/>
              </w:rPr>
            </w:pPr>
          </w:p>
        </w:tc>
        <w:tc>
          <w:tcPr>
            <w:tcW w:w="969" w:type="dxa"/>
          </w:tcPr>
          <w:p w14:paraId="397D6A02"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.602</w:t>
            </w:r>
          </w:p>
        </w:tc>
        <w:tc>
          <w:tcPr>
            <w:tcW w:w="969" w:type="dxa"/>
          </w:tcPr>
          <w:p w14:paraId="1B58A1F9" w14:textId="77777777" w:rsidR="003A7B82" w:rsidRPr="00F90957" w:rsidRDefault="003A7B82" w:rsidP="00080D58">
            <w:pPr>
              <w:ind w:right="129"/>
              <w:jc w:val="center"/>
              <w:rPr>
                <w:sz w:val="22"/>
                <w:szCs w:val="22"/>
              </w:rPr>
            </w:pPr>
          </w:p>
        </w:tc>
        <w:tc>
          <w:tcPr>
            <w:tcW w:w="968" w:type="dxa"/>
          </w:tcPr>
          <w:p w14:paraId="324A9FBB" w14:textId="77777777" w:rsidR="003A7B82" w:rsidRPr="00F90957" w:rsidRDefault="003A7B82" w:rsidP="00080D58">
            <w:pPr>
              <w:ind w:right="129"/>
              <w:jc w:val="center"/>
              <w:rPr>
                <w:sz w:val="22"/>
                <w:szCs w:val="22"/>
              </w:rPr>
            </w:pPr>
          </w:p>
        </w:tc>
        <w:tc>
          <w:tcPr>
            <w:tcW w:w="969" w:type="dxa"/>
          </w:tcPr>
          <w:p w14:paraId="73DE8D57" w14:textId="77777777" w:rsidR="003A7B82" w:rsidRPr="00F90957" w:rsidRDefault="003A7B82" w:rsidP="00080D58">
            <w:pPr>
              <w:ind w:right="129"/>
              <w:jc w:val="center"/>
              <w:rPr>
                <w:sz w:val="22"/>
                <w:szCs w:val="22"/>
              </w:rPr>
            </w:pPr>
          </w:p>
        </w:tc>
        <w:tc>
          <w:tcPr>
            <w:tcW w:w="969" w:type="dxa"/>
          </w:tcPr>
          <w:p w14:paraId="3BE13C97" w14:textId="77777777" w:rsidR="003A7B82" w:rsidRPr="00F90957" w:rsidRDefault="003A7B82" w:rsidP="00080D58">
            <w:pPr>
              <w:ind w:right="129"/>
              <w:jc w:val="center"/>
              <w:rPr>
                <w:sz w:val="22"/>
                <w:szCs w:val="22"/>
              </w:rPr>
            </w:pPr>
          </w:p>
        </w:tc>
      </w:tr>
      <w:tr w:rsidR="003A7B82" w:rsidRPr="00F90957" w14:paraId="2CB4533B" w14:textId="77777777" w:rsidTr="000F03F2">
        <w:tc>
          <w:tcPr>
            <w:tcW w:w="2055" w:type="dxa"/>
          </w:tcPr>
          <w:p w14:paraId="4AA17F7A" w14:textId="77777777" w:rsidR="003A7B82" w:rsidRPr="00F90957" w:rsidRDefault="003A7B82" w:rsidP="00080D58">
            <w:pPr>
              <w:widowControl w:val="0"/>
              <w:adjustRightInd w:val="0"/>
              <w:jc w:val="both"/>
              <w:textAlignment w:val="baseline"/>
              <w:rPr>
                <w:sz w:val="22"/>
                <w:szCs w:val="22"/>
              </w:rPr>
            </w:pPr>
            <w:r w:rsidRPr="00F90957">
              <w:rPr>
                <w:sz w:val="22"/>
                <w:szCs w:val="22"/>
              </w:rPr>
              <w:t>23</w:t>
            </w:r>
          </w:p>
        </w:tc>
        <w:tc>
          <w:tcPr>
            <w:tcW w:w="1134" w:type="dxa"/>
          </w:tcPr>
          <w:p w14:paraId="30A440D1" w14:textId="77777777" w:rsidR="003A7B82" w:rsidRPr="00F90957" w:rsidRDefault="003A7B82" w:rsidP="00080D58">
            <w:pPr>
              <w:ind w:right="129"/>
              <w:jc w:val="center"/>
              <w:rPr>
                <w:sz w:val="22"/>
                <w:szCs w:val="22"/>
              </w:rPr>
            </w:pPr>
          </w:p>
        </w:tc>
        <w:tc>
          <w:tcPr>
            <w:tcW w:w="968" w:type="dxa"/>
          </w:tcPr>
          <w:p w14:paraId="28574F12" w14:textId="77777777" w:rsidR="003A7B82" w:rsidRPr="00F90957" w:rsidRDefault="003A7B82" w:rsidP="00080D58">
            <w:pPr>
              <w:ind w:right="129"/>
              <w:jc w:val="center"/>
              <w:rPr>
                <w:sz w:val="22"/>
                <w:szCs w:val="22"/>
              </w:rPr>
            </w:pPr>
          </w:p>
        </w:tc>
        <w:tc>
          <w:tcPr>
            <w:tcW w:w="969" w:type="dxa"/>
          </w:tcPr>
          <w:p w14:paraId="38812168"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.476</w:t>
            </w:r>
          </w:p>
        </w:tc>
        <w:tc>
          <w:tcPr>
            <w:tcW w:w="969" w:type="dxa"/>
          </w:tcPr>
          <w:p w14:paraId="4CEB71A4" w14:textId="77777777" w:rsidR="003A7B82" w:rsidRPr="00F90957" w:rsidRDefault="003A7B82" w:rsidP="00080D58">
            <w:pPr>
              <w:ind w:right="129"/>
              <w:jc w:val="center"/>
              <w:rPr>
                <w:sz w:val="22"/>
                <w:szCs w:val="22"/>
              </w:rPr>
            </w:pPr>
          </w:p>
        </w:tc>
        <w:tc>
          <w:tcPr>
            <w:tcW w:w="968" w:type="dxa"/>
          </w:tcPr>
          <w:p w14:paraId="7F7378C4" w14:textId="77777777" w:rsidR="003A7B82" w:rsidRPr="00F90957" w:rsidRDefault="003A7B82" w:rsidP="00080D58">
            <w:pPr>
              <w:ind w:right="129"/>
              <w:jc w:val="center"/>
              <w:rPr>
                <w:sz w:val="22"/>
                <w:szCs w:val="22"/>
              </w:rPr>
            </w:pPr>
          </w:p>
        </w:tc>
        <w:tc>
          <w:tcPr>
            <w:tcW w:w="969" w:type="dxa"/>
          </w:tcPr>
          <w:p w14:paraId="0BECEF64" w14:textId="77777777" w:rsidR="003A7B82" w:rsidRPr="00F90957" w:rsidRDefault="003A7B82" w:rsidP="00080D58">
            <w:pPr>
              <w:ind w:right="129"/>
              <w:jc w:val="center"/>
              <w:rPr>
                <w:sz w:val="22"/>
                <w:szCs w:val="22"/>
              </w:rPr>
            </w:pPr>
          </w:p>
        </w:tc>
        <w:tc>
          <w:tcPr>
            <w:tcW w:w="969" w:type="dxa"/>
          </w:tcPr>
          <w:p w14:paraId="1BA8904B" w14:textId="77777777" w:rsidR="003A7B82" w:rsidRPr="00F90957" w:rsidRDefault="003A7B82" w:rsidP="00080D58">
            <w:pPr>
              <w:ind w:right="129"/>
              <w:jc w:val="center"/>
              <w:rPr>
                <w:sz w:val="22"/>
                <w:szCs w:val="22"/>
              </w:rPr>
            </w:pPr>
          </w:p>
        </w:tc>
      </w:tr>
      <w:tr w:rsidR="003A7B82" w:rsidRPr="00F90957" w14:paraId="25551070" w14:textId="77777777" w:rsidTr="000F03F2">
        <w:tc>
          <w:tcPr>
            <w:tcW w:w="2055" w:type="dxa"/>
          </w:tcPr>
          <w:p w14:paraId="1CE9CAF0" w14:textId="77777777" w:rsidR="003A7B82" w:rsidRPr="00F90957" w:rsidRDefault="003A7B82" w:rsidP="00080D58">
            <w:pPr>
              <w:ind w:right="129"/>
              <w:jc w:val="both"/>
              <w:rPr>
                <w:sz w:val="22"/>
                <w:szCs w:val="22"/>
              </w:rPr>
            </w:pPr>
            <w:r w:rsidRPr="00F90957">
              <w:rPr>
                <w:sz w:val="22"/>
                <w:szCs w:val="22"/>
              </w:rPr>
              <w:t>Uyaran Yaşama</w:t>
            </w:r>
          </w:p>
        </w:tc>
        <w:tc>
          <w:tcPr>
            <w:tcW w:w="1134" w:type="dxa"/>
          </w:tcPr>
          <w:p w14:paraId="501B1E1F" w14:textId="77777777" w:rsidR="003A7B82" w:rsidRPr="00F90957" w:rsidRDefault="003A7B82" w:rsidP="00080D58">
            <w:pPr>
              <w:ind w:right="129"/>
              <w:jc w:val="center"/>
              <w:rPr>
                <w:sz w:val="22"/>
                <w:szCs w:val="22"/>
              </w:rPr>
            </w:pPr>
          </w:p>
        </w:tc>
        <w:tc>
          <w:tcPr>
            <w:tcW w:w="968" w:type="dxa"/>
          </w:tcPr>
          <w:p w14:paraId="3B5F694C" w14:textId="77777777" w:rsidR="003A7B82" w:rsidRPr="00F90957" w:rsidRDefault="003A7B82" w:rsidP="00080D58">
            <w:pPr>
              <w:ind w:right="129"/>
              <w:jc w:val="center"/>
              <w:rPr>
                <w:sz w:val="22"/>
                <w:szCs w:val="22"/>
              </w:rPr>
            </w:pPr>
          </w:p>
        </w:tc>
        <w:tc>
          <w:tcPr>
            <w:tcW w:w="969" w:type="dxa"/>
          </w:tcPr>
          <w:p w14:paraId="565760E0" w14:textId="77777777" w:rsidR="003A7B82" w:rsidRPr="00F90957" w:rsidRDefault="003A7B82" w:rsidP="00080D58">
            <w:pPr>
              <w:ind w:right="129"/>
              <w:jc w:val="center"/>
              <w:rPr>
                <w:sz w:val="22"/>
                <w:szCs w:val="22"/>
              </w:rPr>
            </w:pPr>
          </w:p>
        </w:tc>
        <w:tc>
          <w:tcPr>
            <w:tcW w:w="969" w:type="dxa"/>
          </w:tcPr>
          <w:p w14:paraId="712C4A2A" w14:textId="77777777" w:rsidR="003A7B82" w:rsidRPr="00F90957" w:rsidRDefault="003A7B82" w:rsidP="00080D58">
            <w:pPr>
              <w:ind w:right="129"/>
              <w:jc w:val="center"/>
              <w:rPr>
                <w:sz w:val="22"/>
                <w:szCs w:val="22"/>
              </w:rPr>
            </w:pPr>
          </w:p>
        </w:tc>
        <w:tc>
          <w:tcPr>
            <w:tcW w:w="968" w:type="dxa"/>
          </w:tcPr>
          <w:p w14:paraId="4B261076" w14:textId="77777777" w:rsidR="003A7B82" w:rsidRPr="00F90957" w:rsidRDefault="003A7B82" w:rsidP="00080D58">
            <w:pPr>
              <w:ind w:right="129"/>
              <w:jc w:val="center"/>
              <w:rPr>
                <w:sz w:val="22"/>
                <w:szCs w:val="22"/>
              </w:rPr>
            </w:pPr>
          </w:p>
        </w:tc>
        <w:tc>
          <w:tcPr>
            <w:tcW w:w="969" w:type="dxa"/>
          </w:tcPr>
          <w:p w14:paraId="0E526B97" w14:textId="77777777" w:rsidR="003A7B82" w:rsidRPr="00F90957" w:rsidRDefault="003A7B82" w:rsidP="00080D58">
            <w:pPr>
              <w:ind w:right="129"/>
              <w:jc w:val="center"/>
              <w:rPr>
                <w:sz w:val="22"/>
                <w:szCs w:val="22"/>
              </w:rPr>
            </w:pPr>
          </w:p>
        </w:tc>
        <w:tc>
          <w:tcPr>
            <w:tcW w:w="969" w:type="dxa"/>
          </w:tcPr>
          <w:p w14:paraId="0AF648D7" w14:textId="77777777" w:rsidR="003A7B82" w:rsidRPr="00F90957" w:rsidRDefault="003A7B82" w:rsidP="00080D58">
            <w:pPr>
              <w:ind w:right="129"/>
              <w:jc w:val="center"/>
              <w:rPr>
                <w:sz w:val="22"/>
                <w:szCs w:val="22"/>
              </w:rPr>
            </w:pPr>
          </w:p>
        </w:tc>
      </w:tr>
      <w:tr w:rsidR="003A7B82" w:rsidRPr="00F90957" w14:paraId="3E60D077" w14:textId="77777777" w:rsidTr="000F03F2">
        <w:tc>
          <w:tcPr>
            <w:tcW w:w="2055" w:type="dxa"/>
          </w:tcPr>
          <w:p w14:paraId="4B64523B" w14:textId="77777777" w:rsidR="003A7B82" w:rsidRPr="00F90957" w:rsidRDefault="003A7B82" w:rsidP="00080D58">
            <w:pPr>
              <w:widowControl w:val="0"/>
              <w:adjustRightInd w:val="0"/>
              <w:jc w:val="both"/>
              <w:textAlignment w:val="baseline"/>
              <w:rPr>
                <w:sz w:val="22"/>
                <w:szCs w:val="22"/>
              </w:rPr>
            </w:pPr>
            <w:r w:rsidRPr="00F90957">
              <w:rPr>
                <w:sz w:val="22"/>
                <w:szCs w:val="22"/>
              </w:rPr>
              <w:t>4</w:t>
            </w:r>
          </w:p>
        </w:tc>
        <w:tc>
          <w:tcPr>
            <w:tcW w:w="1134" w:type="dxa"/>
          </w:tcPr>
          <w:p w14:paraId="62B38E74" w14:textId="77777777" w:rsidR="003A7B82" w:rsidRPr="00F90957" w:rsidRDefault="003A7B82" w:rsidP="00080D58">
            <w:pPr>
              <w:ind w:right="129"/>
              <w:jc w:val="center"/>
              <w:rPr>
                <w:sz w:val="22"/>
                <w:szCs w:val="22"/>
              </w:rPr>
            </w:pPr>
          </w:p>
        </w:tc>
        <w:tc>
          <w:tcPr>
            <w:tcW w:w="968" w:type="dxa"/>
          </w:tcPr>
          <w:p w14:paraId="1D6CDCFF" w14:textId="77777777" w:rsidR="003A7B82" w:rsidRPr="00F90957" w:rsidRDefault="003A7B82" w:rsidP="00080D58">
            <w:pPr>
              <w:ind w:right="129"/>
              <w:jc w:val="center"/>
              <w:rPr>
                <w:sz w:val="22"/>
                <w:szCs w:val="22"/>
              </w:rPr>
            </w:pPr>
          </w:p>
        </w:tc>
        <w:tc>
          <w:tcPr>
            <w:tcW w:w="969" w:type="dxa"/>
          </w:tcPr>
          <w:p w14:paraId="7466E8D7" w14:textId="77777777" w:rsidR="003A7B82" w:rsidRPr="00F90957" w:rsidRDefault="003A7B82" w:rsidP="00080D58">
            <w:pPr>
              <w:ind w:right="129"/>
              <w:jc w:val="center"/>
              <w:rPr>
                <w:sz w:val="22"/>
                <w:szCs w:val="22"/>
              </w:rPr>
            </w:pPr>
          </w:p>
        </w:tc>
        <w:tc>
          <w:tcPr>
            <w:tcW w:w="969" w:type="dxa"/>
          </w:tcPr>
          <w:p w14:paraId="2AFF87E1"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.734</w:t>
            </w:r>
          </w:p>
        </w:tc>
        <w:tc>
          <w:tcPr>
            <w:tcW w:w="968" w:type="dxa"/>
          </w:tcPr>
          <w:p w14:paraId="280C7B50" w14:textId="77777777" w:rsidR="003A7B82" w:rsidRPr="00F90957" w:rsidRDefault="003A7B82" w:rsidP="00080D58">
            <w:pPr>
              <w:ind w:right="129"/>
              <w:jc w:val="center"/>
              <w:rPr>
                <w:sz w:val="22"/>
                <w:szCs w:val="22"/>
              </w:rPr>
            </w:pPr>
          </w:p>
        </w:tc>
        <w:tc>
          <w:tcPr>
            <w:tcW w:w="969" w:type="dxa"/>
          </w:tcPr>
          <w:p w14:paraId="01E364DD" w14:textId="77777777" w:rsidR="003A7B82" w:rsidRPr="00F90957" w:rsidRDefault="003A7B82" w:rsidP="00080D58">
            <w:pPr>
              <w:ind w:right="129"/>
              <w:jc w:val="center"/>
              <w:rPr>
                <w:sz w:val="22"/>
                <w:szCs w:val="22"/>
              </w:rPr>
            </w:pPr>
          </w:p>
        </w:tc>
        <w:tc>
          <w:tcPr>
            <w:tcW w:w="969" w:type="dxa"/>
          </w:tcPr>
          <w:p w14:paraId="0BA119A0" w14:textId="77777777" w:rsidR="003A7B82" w:rsidRPr="00F90957" w:rsidRDefault="003A7B82" w:rsidP="00080D58">
            <w:pPr>
              <w:ind w:right="129"/>
              <w:jc w:val="center"/>
              <w:rPr>
                <w:sz w:val="22"/>
                <w:szCs w:val="22"/>
              </w:rPr>
            </w:pPr>
          </w:p>
        </w:tc>
      </w:tr>
      <w:tr w:rsidR="003A7B82" w:rsidRPr="00F90957" w14:paraId="315A0E14" w14:textId="77777777" w:rsidTr="000F03F2">
        <w:tc>
          <w:tcPr>
            <w:tcW w:w="2055" w:type="dxa"/>
          </w:tcPr>
          <w:p w14:paraId="232A3EB0" w14:textId="77777777" w:rsidR="003A7B82" w:rsidRPr="00F90957" w:rsidRDefault="003A7B82" w:rsidP="00080D58">
            <w:pPr>
              <w:widowControl w:val="0"/>
              <w:adjustRightInd w:val="0"/>
              <w:jc w:val="both"/>
              <w:textAlignment w:val="baseline"/>
              <w:rPr>
                <w:sz w:val="22"/>
                <w:szCs w:val="22"/>
              </w:rPr>
            </w:pPr>
            <w:r w:rsidRPr="00F90957">
              <w:rPr>
                <w:sz w:val="22"/>
                <w:szCs w:val="22"/>
              </w:rPr>
              <w:t>18</w:t>
            </w:r>
          </w:p>
        </w:tc>
        <w:tc>
          <w:tcPr>
            <w:tcW w:w="1134" w:type="dxa"/>
          </w:tcPr>
          <w:p w14:paraId="26B3ABD9" w14:textId="77777777" w:rsidR="003A7B82" w:rsidRPr="00F90957" w:rsidRDefault="003A7B82" w:rsidP="00080D58">
            <w:pPr>
              <w:ind w:right="129"/>
              <w:jc w:val="center"/>
              <w:rPr>
                <w:sz w:val="22"/>
                <w:szCs w:val="22"/>
              </w:rPr>
            </w:pPr>
          </w:p>
        </w:tc>
        <w:tc>
          <w:tcPr>
            <w:tcW w:w="968" w:type="dxa"/>
          </w:tcPr>
          <w:p w14:paraId="55D4695D" w14:textId="77777777" w:rsidR="003A7B82" w:rsidRPr="00F90957" w:rsidRDefault="003A7B82" w:rsidP="00080D58">
            <w:pPr>
              <w:ind w:right="129"/>
              <w:jc w:val="center"/>
              <w:rPr>
                <w:sz w:val="22"/>
                <w:szCs w:val="22"/>
              </w:rPr>
            </w:pPr>
          </w:p>
        </w:tc>
        <w:tc>
          <w:tcPr>
            <w:tcW w:w="969" w:type="dxa"/>
          </w:tcPr>
          <w:p w14:paraId="50DB0434" w14:textId="77777777" w:rsidR="003A7B82" w:rsidRPr="00F90957" w:rsidRDefault="003A7B82" w:rsidP="00080D58">
            <w:pPr>
              <w:ind w:right="129"/>
              <w:jc w:val="center"/>
              <w:rPr>
                <w:sz w:val="22"/>
                <w:szCs w:val="22"/>
              </w:rPr>
            </w:pPr>
          </w:p>
        </w:tc>
        <w:tc>
          <w:tcPr>
            <w:tcW w:w="969" w:type="dxa"/>
          </w:tcPr>
          <w:p w14:paraId="7D3D1C8C"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.684</w:t>
            </w:r>
          </w:p>
        </w:tc>
        <w:tc>
          <w:tcPr>
            <w:tcW w:w="968" w:type="dxa"/>
          </w:tcPr>
          <w:p w14:paraId="2C7D2903" w14:textId="77777777" w:rsidR="003A7B82" w:rsidRPr="00F90957" w:rsidRDefault="003A7B82" w:rsidP="00080D58">
            <w:pPr>
              <w:ind w:right="129"/>
              <w:jc w:val="center"/>
              <w:rPr>
                <w:sz w:val="22"/>
                <w:szCs w:val="22"/>
              </w:rPr>
            </w:pPr>
          </w:p>
        </w:tc>
        <w:tc>
          <w:tcPr>
            <w:tcW w:w="969" w:type="dxa"/>
          </w:tcPr>
          <w:p w14:paraId="589B1F32" w14:textId="77777777" w:rsidR="003A7B82" w:rsidRPr="00F90957" w:rsidRDefault="003A7B82" w:rsidP="00080D58">
            <w:pPr>
              <w:ind w:right="129"/>
              <w:jc w:val="center"/>
              <w:rPr>
                <w:sz w:val="22"/>
                <w:szCs w:val="22"/>
              </w:rPr>
            </w:pPr>
          </w:p>
        </w:tc>
        <w:tc>
          <w:tcPr>
            <w:tcW w:w="969" w:type="dxa"/>
          </w:tcPr>
          <w:p w14:paraId="5208A977" w14:textId="77777777" w:rsidR="003A7B82" w:rsidRPr="00F90957" w:rsidRDefault="003A7B82" w:rsidP="00080D58">
            <w:pPr>
              <w:ind w:right="129"/>
              <w:jc w:val="center"/>
              <w:rPr>
                <w:sz w:val="22"/>
                <w:szCs w:val="22"/>
              </w:rPr>
            </w:pPr>
          </w:p>
        </w:tc>
      </w:tr>
      <w:tr w:rsidR="003A7B82" w:rsidRPr="00F90957" w14:paraId="7A9AEB6E" w14:textId="77777777" w:rsidTr="000F03F2">
        <w:tc>
          <w:tcPr>
            <w:tcW w:w="2055" w:type="dxa"/>
          </w:tcPr>
          <w:p w14:paraId="66DAD28E" w14:textId="77777777" w:rsidR="003A7B82" w:rsidRPr="00F90957" w:rsidRDefault="003A7B82" w:rsidP="00080D58">
            <w:pPr>
              <w:widowControl w:val="0"/>
              <w:adjustRightInd w:val="0"/>
              <w:jc w:val="both"/>
              <w:textAlignment w:val="baseline"/>
              <w:rPr>
                <w:sz w:val="22"/>
                <w:szCs w:val="22"/>
              </w:rPr>
            </w:pPr>
            <w:r w:rsidRPr="00F90957">
              <w:rPr>
                <w:sz w:val="22"/>
                <w:szCs w:val="22"/>
              </w:rPr>
              <w:t>11</w:t>
            </w:r>
          </w:p>
        </w:tc>
        <w:tc>
          <w:tcPr>
            <w:tcW w:w="1134" w:type="dxa"/>
          </w:tcPr>
          <w:p w14:paraId="73CC81C0" w14:textId="77777777" w:rsidR="003A7B82" w:rsidRPr="00F90957" w:rsidRDefault="003A7B82" w:rsidP="00080D58">
            <w:pPr>
              <w:ind w:right="129"/>
              <w:jc w:val="center"/>
              <w:rPr>
                <w:sz w:val="22"/>
                <w:szCs w:val="22"/>
              </w:rPr>
            </w:pPr>
          </w:p>
        </w:tc>
        <w:tc>
          <w:tcPr>
            <w:tcW w:w="968" w:type="dxa"/>
          </w:tcPr>
          <w:p w14:paraId="079A9FBC" w14:textId="77777777" w:rsidR="003A7B82" w:rsidRPr="00F90957" w:rsidRDefault="003A7B82" w:rsidP="00080D58">
            <w:pPr>
              <w:ind w:right="129"/>
              <w:jc w:val="center"/>
              <w:rPr>
                <w:sz w:val="22"/>
                <w:szCs w:val="22"/>
              </w:rPr>
            </w:pPr>
          </w:p>
        </w:tc>
        <w:tc>
          <w:tcPr>
            <w:tcW w:w="969" w:type="dxa"/>
          </w:tcPr>
          <w:p w14:paraId="51EEA1DF" w14:textId="77777777" w:rsidR="003A7B82" w:rsidRPr="00F90957" w:rsidRDefault="003A7B82" w:rsidP="00080D58">
            <w:pPr>
              <w:ind w:right="129"/>
              <w:jc w:val="center"/>
              <w:rPr>
                <w:sz w:val="22"/>
                <w:szCs w:val="22"/>
              </w:rPr>
            </w:pPr>
          </w:p>
        </w:tc>
        <w:tc>
          <w:tcPr>
            <w:tcW w:w="969" w:type="dxa"/>
          </w:tcPr>
          <w:p w14:paraId="4AC4D927"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.680</w:t>
            </w:r>
          </w:p>
        </w:tc>
        <w:tc>
          <w:tcPr>
            <w:tcW w:w="968" w:type="dxa"/>
          </w:tcPr>
          <w:p w14:paraId="7CCB91A5" w14:textId="77777777" w:rsidR="003A7B82" w:rsidRPr="00F90957" w:rsidRDefault="003A7B82" w:rsidP="00080D58">
            <w:pPr>
              <w:ind w:right="129"/>
              <w:jc w:val="center"/>
              <w:rPr>
                <w:sz w:val="22"/>
                <w:szCs w:val="22"/>
              </w:rPr>
            </w:pPr>
          </w:p>
        </w:tc>
        <w:tc>
          <w:tcPr>
            <w:tcW w:w="969" w:type="dxa"/>
          </w:tcPr>
          <w:p w14:paraId="289F5709" w14:textId="77777777" w:rsidR="003A7B82" w:rsidRPr="00F90957" w:rsidRDefault="003A7B82" w:rsidP="00080D58">
            <w:pPr>
              <w:ind w:right="129"/>
              <w:jc w:val="center"/>
              <w:rPr>
                <w:sz w:val="22"/>
                <w:szCs w:val="22"/>
              </w:rPr>
            </w:pPr>
          </w:p>
        </w:tc>
        <w:tc>
          <w:tcPr>
            <w:tcW w:w="969" w:type="dxa"/>
          </w:tcPr>
          <w:p w14:paraId="03DAC3EC" w14:textId="77777777" w:rsidR="003A7B82" w:rsidRPr="00F90957" w:rsidRDefault="003A7B82" w:rsidP="00080D58">
            <w:pPr>
              <w:ind w:right="129"/>
              <w:jc w:val="center"/>
              <w:rPr>
                <w:sz w:val="22"/>
                <w:szCs w:val="22"/>
              </w:rPr>
            </w:pPr>
          </w:p>
        </w:tc>
      </w:tr>
      <w:tr w:rsidR="003A7B82" w:rsidRPr="00F90957" w14:paraId="7F6ECC68" w14:textId="77777777" w:rsidTr="000F03F2">
        <w:tc>
          <w:tcPr>
            <w:tcW w:w="2055" w:type="dxa"/>
          </w:tcPr>
          <w:p w14:paraId="2446CBBB" w14:textId="77777777" w:rsidR="003A7B82" w:rsidRPr="00F90957" w:rsidRDefault="003A7B82" w:rsidP="00080D58">
            <w:pPr>
              <w:widowControl w:val="0"/>
              <w:adjustRightInd w:val="0"/>
              <w:jc w:val="both"/>
              <w:textAlignment w:val="baseline"/>
              <w:rPr>
                <w:sz w:val="22"/>
                <w:szCs w:val="22"/>
              </w:rPr>
            </w:pPr>
            <w:r w:rsidRPr="00F90957">
              <w:rPr>
                <w:sz w:val="22"/>
                <w:szCs w:val="22"/>
              </w:rPr>
              <w:t>25</w:t>
            </w:r>
          </w:p>
        </w:tc>
        <w:tc>
          <w:tcPr>
            <w:tcW w:w="1134" w:type="dxa"/>
          </w:tcPr>
          <w:p w14:paraId="4B0286A5" w14:textId="77777777" w:rsidR="003A7B82" w:rsidRPr="00F90957" w:rsidRDefault="003A7B82" w:rsidP="00080D58">
            <w:pPr>
              <w:ind w:right="129"/>
              <w:jc w:val="center"/>
              <w:rPr>
                <w:sz w:val="22"/>
                <w:szCs w:val="22"/>
              </w:rPr>
            </w:pPr>
          </w:p>
        </w:tc>
        <w:tc>
          <w:tcPr>
            <w:tcW w:w="968" w:type="dxa"/>
          </w:tcPr>
          <w:p w14:paraId="3AF44D3F" w14:textId="77777777" w:rsidR="003A7B82" w:rsidRPr="00F90957" w:rsidRDefault="003A7B82" w:rsidP="00080D58">
            <w:pPr>
              <w:ind w:right="129"/>
              <w:jc w:val="center"/>
              <w:rPr>
                <w:sz w:val="22"/>
                <w:szCs w:val="22"/>
              </w:rPr>
            </w:pPr>
          </w:p>
        </w:tc>
        <w:tc>
          <w:tcPr>
            <w:tcW w:w="969" w:type="dxa"/>
          </w:tcPr>
          <w:p w14:paraId="4944338A" w14:textId="77777777" w:rsidR="003A7B82" w:rsidRPr="00F90957" w:rsidRDefault="003A7B82" w:rsidP="00080D58">
            <w:pPr>
              <w:ind w:right="129"/>
              <w:jc w:val="center"/>
              <w:rPr>
                <w:sz w:val="22"/>
                <w:szCs w:val="22"/>
              </w:rPr>
            </w:pPr>
          </w:p>
        </w:tc>
        <w:tc>
          <w:tcPr>
            <w:tcW w:w="969" w:type="dxa"/>
          </w:tcPr>
          <w:p w14:paraId="587A242D"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.618</w:t>
            </w:r>
          </w:p>
        </w:tc>
        <w:tc>
          <w:tcPr>
            <w:tcW w:w="968" w:type="dxa"/>
          </w:tcPr>
          <w:p w14:paraId="60CAB387" w14:textId="77777777" w:rsidR="003A7B82" w:rsidRPr="00F90957" w:rsidRDefault="003A7B82" w:rsidP="00080D58">
            <w:pPr>
              <w:ind w:right="129"/>
              <w:jc w:val="center"/>
              <w:rPr>
                <w:sz w:val="22"/>
                <w:szCs w:val="22"/>
              </w:rPr>
            </w:pPr>
          </w:p>
        </w:tc>
        <w:tc>
          <w:tcPr>
            <w:tcW w:w="969" w:type="dxa"/>
          </w:tcPr>
          <w:p w14:paraId="5B56326F" w14:textId="77777777" w:rsidR="003A7B82" w:rsidRPr="00F90957" w:rsidRDefault="003A7B82" w:rsidP="00080D58">
            <w:pPr>
              <w:ind w:right="129"/>
              <w:jc w:val="center"/>
              <w:rPr>
                <w:sz w:val="22"/>
                <w:szCs w:val="22"/>
              </w:rPr>
            </w:pPr>
          </w:p>
        </w:tc>
        <w:tc>
          <w:tcPr>
            <w:tcW w:w="969" w:type="dxa"/>
          </w:tcPr>
          <w:p w14:paraId="14D9B7D9" w14:textId="77777777" w:rsidR="003A7B82" w:rsidRPr="00F90957" w:rsidRDefault="003A7B82" w:rsidP="00080D58">
            <w:pPr>
              <w:ind w:right="129"/>
              <w:jc w:val="center"/>
              <w:rPr>
                <w:sz w:val="22"/>
                <w:szCs w:val="22"/>
              </w:rPr>
            </w:pPr>
          </w:p>
        </w:tc>
      </w:tr>
      <w:tr w:rsidR="003A7B82" w:rsidRPr="00F90957" w14:paraId="1FF80A70" w14:textId="77777777" w:rsidTr="000F03F2">
        <w:tc>
          <w:tcPr>
            <w:tcW w:w="2055" w:type="dxa"/>
          </w:tcPr>
          <w:p w14:paraId="58A4A40C" w14:textId="77777777" w:rsidR="003A7B82" w:rsidRPr="00F90957" w:rsidRDefault="003A7B82" w:rsidP="00080D58">
            <w:pPr>
              <w:ind w:right="129"/>
              <w:jc w:val="both"/>
              <w:rPr>
                <w:sz w:val="22"/>
                <w:szCs w:val="22"/>
              </w:rPr>
            </w:pPr>
            <w:r w:rsidRPr="00F90957">
              <w:rPr>
                <w:sz w:val="22"/>
                <w:szCs w:val="22"/>
              </w:rPr>
              <w:t>Motivasyonsuzluk</w:t>
            </w:r>
          </w:p>
        </w:tc>
        <w:tc>
          <w:tcPr>
            <w:tcW w:w="1134" w:type="dxa"/>
          </w:tcPr>
          <w:p w14:paraId="3F363A59" w14:textId="77777777" w:rsidR="003A7B82" w:rsidRPr="00F90957" w:rsidRDefault="003A7B82" w:rsidP="00080D58">
            <w:pPr>
              <w:ind w:right="129"/>
              <w:jc w:val="center"/>
              <w:rPr>
                <w:sz w:val="22"/>
                <w:szCs w:val="22"/>
              </w:rPr>
            </w:pPr>
          </w:p>
        </w:tc>
        <w:tc>
          <w:tcPr>
            <w:tcW w:w="968" w:type="dxa"/>
          </w:tcPr>
          <w:p w14:paraId="1E6947F1" w14:textId="77777777" w:rsidR="003A7B82" w:rsidRPr="00F90957" w:rsidRDefault="003A7B82" w:rsidP="00080D58">
            <w:pPr>
              <w:ind w:right="129"/>
              <w:jc w:val="center"/>
              <w:rPr>
                <w:sz w:val="22"/>
                <w:szCs w:val="22"/>
              </w:rPr>
            </w:pPr>
          </w:p>
        </w:tc>
        <w:tc>
          <w:tcPr>
            <w:tcW w:w="969" w:type="dxa"/>
          </w:tcPr>
          <w:p w14:paraId="47F9B9B3" w14:textId="77777777" w:rsidR="003A7B82" w:rsidRPr="00F90957" w:rsidRDefault="003A7B82" w:rsidP="00080D58">
            <w:pPr>
              <w:ind w:right="129"/>
              <w:jc w:val="center"/>
              <w:rPr>
                <w:sz w:val="22"/>
                <w:szCs w:val="22"/>
              </w:rPr>
            </w:pPr>
          </w:p>
        </w:tc>
        <w:tc>
          <w:tcPr>
            <w:tcW w:w="969" w:type="dxa"/>
          </w:tcPr>
          <w:p w14:paraId="5255D700" w14:textId="77777777" w:rsidR="003A7B82" w:rsidRPr="00F90957" w:rsidRDefault="003A7B82" w:rsidP="00080D58">
            <w:pPr>
              <w:ind w:right="129"/>
              <w:jc w:val="center"/>
              <w:rPr>
                <w:sz w:val="22"/>
                <w:szCs w:val="22"/>
              </w:rPr>
            </w:pPr>
          </w:p>
        </w:tc>
        <w:tc>
          <w:tcPr>
            <w:tcW w:w="968" w:type="dxa"/>
          </w:tcPr>
          <w:p w14:paraId="42260613" w14:textId="77777777" w:rsidR="003A7B82" w:rsidRPr="00F90957" w:rsidRDefault="003A7B82" w:rsidP="00080D58">
            <w:pPr>
              <w:ind w:right="129"/>
              <w:jc w:val="center"/>
              <w:rPr>
                <w:sz w:val="22"/>
                <w:szCs w:val="22"/>
              </w:rPr>
            </w:pPr>
          </w:p>
        </w:tc>
        <w:tc>
          <w:tcPr>
            <w:tcW w:w="969" w:type="dxa"/>
          </w:tcPr>
          <w:p w14:paraId="47C3D008" w14:textId="77777777" w:rsidR="003A7B82" w:rsidRPr="00F90957" w:rsidRDefault="003A7B82" w:rsidP="00080D58">
            <w:pPr>
              <w:ind w:right="129"/>
              <w:jc w:val="center"/>
              <w:rPr>
                <w:sz w:val="22"/>
                <w:szCs w:val="22"/>
              </w:rPr>
            </w:pPr>
          </w:p>
        </w:tc>
        <w:tc>
          <w:tcPr>
            <w:tcW w:w="969" w:type="dxa"/>
          </w:tcPr>
          <w:p w14:paraId="3E10A789" w14:textId="77777777" w:rsidR="003A7B82" w:rsidRPr="00F90957" w:rsidRDefault="003A7B82" w:rsidP="00080D58">
            <w:pPr>
              <w:ind w:right="129"/>
              <w:jc w:val="center"/>
              <w:rPr>
                <w:sz w:val="22"/>
                <w:szCs w:val="22"/>
              </w:rPr>
            </w:pPr>
          </w:p>
        </w:tc>
      </w:tr>
      <w:tr w:rsidR="003A7B82" w:rsidRPr="00F90957" w14:paraId="3D86F310" w14:textId="77777777" w:rsidTr="000F03F2">
        <w:tc>
          <w:tcPr>
            <w:tcW w:w="2055" w:type="dxa"/>
          </w:tcPr>
          <w:p w14:paraId="09B53219" w14:textId="77777777" w:rsidR="003A7B82" w:rsidRPr="00F90957" w:rsidRDefault="003A7B82" w:rsidP="00080D58">
            <w:pPr>
              <w:widowControl w:val="0"/>
              <w:adjustRightInd w:val="0"/>
              <w:jc w:val="both"/>
              <w:textAlignment w:val="baseline"/>
              <w:rPr>
                <w:sz w:val="22"/>
                <w:szCs w:val="22"/>
              </w:rPr>
            </w:pPr>
            <w:r w:rsidRPr="00F90957">
              <w:rPr>
                <w:sz w:val="22"/>
                <w:szCs w:val="22"/>
              </w:rPr>
              <w:t>26</w:t>
            </w:r>
          </w:p>
        </w:tc>
        <w:tc>
          <w:tcPr>
            <w:tcW w:w="1134" w:type="dxa"/>
          </w:tcPr>
          <w:p w14:paraId="074FA088" w14:textId="77777777" w:rsidR="003A7B82" w:rsidRPr="00F90957" w:rsidRDefault="003A7B82" w:rsidP="00080D58">
            <w:pPr>
              <w:ind w:right="129"/>
              <w:jc w:val="center"/>
              <w:rPr>
                <w:sz w:val="22"/>
                <w:szCs w:val="22"/>
              </w:rPr>
            </w:pPr>
          </w:p>
        </w:tc>
        <w:tc>
          <w:tcPr>
            <w:tcW w:w="968" w:type="dxa"/>
          </w:tcPr>
          <w:p w14:paraId="14CE44C5" w14:textId="77777777" w:rsidR="003A7B82" w:rsidRPr="00F90957" w:rsidRDefault="003A7B82" w:rsidP="00080D58">
            <w:pPr>
              <w:ind w:right="129"/>
              <w:jc w:val="center"/>
              <w:rPr>
                <w:sz w:val="22"/>
                <w:szCs w:val="22"/>
              </w:rPr>
            </w:pPr>
          </w:p>
        </w:tc>
        <w:tc>
          <w:tcPr>
            <w:tcW w:w="969" w:type="dxa"/>
          </w:tcPr>
          <w:p w14:paraId="4830F85B" w14:textId="77777777" w:rsidR="003A7B82" w:rsidRPr="00F90957" w:rsidRDefault="003A7B82" w:rsidP="00080D58">
            <w:pPr>
              <w:ind w:right="129"/>
              <w:jc w:val="center"/>
              <w:rPr>
                <w:sz w:val="22"/>
                <w:szCs w:val="22"/>
              </w:rPr>
            </w:pPr>
          </w:p>
        </w:tc>
        <w:tc>
          <w:tcPr>
            <w:tcW w:w="969" w:type="dxa"/>
          </w:tcPr>
          <w:p w14:paraId="19B49D24" w14:textId="77777777" w:rsidR="003A7B82" w:rsidRPr="00F90957" w:rsidRDefault="003A7B82" w:rsidP="00080D58">
            <w:pPr>
              <w:ind w:right="129"/>
              <w:jc w:val="center"/>
              <w:rPr>
                <w:sz w:val="22"/>
                <w:szCs w:val="22"/>
              </w:rPr>
            </w:pPr>
          </w:p>
        </w:tc>
        <w:tc>
          <w:tcPr>
            <w:tcW w:w="968" w:type="dxa"/>
          </w:tcPr>
          <w:p w14:paraId="40FD3F00"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.807</w:t>
            </w:r>
          </w:p>
        </w:tc>
        <w:tc>
          <w:tcPr>
            <w:tcW w:w="969" w:type="dxa"/>
          </w:tcPr>
          <w:p w14:paraId="4E66C36F" w14:textId="77777777" w:rsidR="003A7B82" w:rsidRPr="00F90957" w:rsidRDefault="003A7B82" w:rsidP="00080D58">
            <w:pPr>
              <w:ind w:right="129"/>
              <w:jc w:val="center"/>
              <w:rPr>
                <w:sz w:val="22"/>
                <w:szCs w:val="22"/>
              </w:rPr>
            </w:pPr>
          </w:p>
        </w:tc>
        <w:tc>
          <w:tcPr>
            <w:tcW w:w="969" w:type="dxa"/>
          </w:tcPr>
          <w:p w14:paraId="57644A65" w14:textId="77777777" w:rsidR="003A7B82" w:rsidRPr="00F90957" w:rsidRDefault="003A7B82" w:rsidP="00080D58">
            <w:pPr>
              <w:ind w:right="129"/>
              <w:jc w:val="center"/>
              <w:rPr>
                <w:sz w:val="22"/>
                <w:szCs w:val="22"/>
              </w:rPr>
            </w:pPr>
          </w:p>
        </w:tc>
      </w:tr>
      <w:tr w:rsidR="003A7B82" w:rsidRPr="00F90957" w14:paraId="2FAD9A7B" w14:textId="77777777" w:rsidTr="000F03F2">
        <w:tc>
          <w:tcPr>
            <w:tcW w:w="2055" w:type="dxa"/>
          </w:tcPr>
          <w:p w14:paraId="7D2775A4" w14:textId="77777777" w:rsidR="003A7B82" w:rsidRPr="00F90957" w:rsidRDefault="003A7B82" w:rsidP="00080D58">
            <w:pPr>
              <w:widowControl w:val="0"/>
              <w:adjustRightInd w:val="0"/>
              <w:jc w:val="both"/>
              <w:textAlignment w:val="baseline"/>
              <w:rPr>
                <w:sz w:val="22"/>
                <w:szCs w:val="22"/>
              </w:rPr>
            </w:pPr>
            <w:r w:rsidRPr="00F90957">
              <w:rPr>
                <w:sz w:val="22"/>
                <w:szCs w:val="22"/>
              </w:rPr>
              <w:t>5</w:t>
            </w:r>
          </w:p>
        </w:tc>
        <w:tc>
          <w:tcPr>
            <w:tcW w:w="1134" w:type="dxa"/>
          </w:tcPr>
          <w:p w14:paraId="6DD903B2" w14:textId="77777777" w:rsidR="003A7B82" w:rsidRPr="00F90957" w:rsidRDefault="003A7B82" w:rsidP="00080D58">
            <w:pPr>
              <w:ind w:right="129"/>
              <w:jc w:val="center"/>
              <w:rPr>
                <w:sz w:val="22"/>
                <w:szCs w:val="22"/>
              </w:rPr>
            </w:pPr>
          </w:p>
        </w:tc>
        <w:tc>
          <w:tcPr>
            <w:tcW w:w="968" w:type="dxa"/>
          </w:tcPr>
          <w:p w14:paraId="396FABE4" w14:textId="77777777" w:rsidR="003A7B82" w:rsidRPr="00F90957" w:rsidRDefault="003A7B82" w:rsidP="00080D58">
            <w:pPr>
              <w:ind w:right="129"/>
              <w:jc w:val="center"/>
              <w:rPr>
                <w:sz w:val="22"/>
                <w:szCs w:val="22"/>
              </w:rPr>
            </w:pPr>
          </w:p>
        </w:tc>
        <w:tc>
          <w:tcPr>
            <w:tcW w:w="969" w:type="dxa"/>
          </w:tcPr>
          <w:p w14:paraId="0C2216C8" w14:textId="77777777" w:rsidR="003A7B82" w:rsidRPr="00F90957" w:rsidRDefault="003A7B82" w:rsidP="00080D58">
            <w:pPr>
              <w:ind w:right="129"/>
              <w:jc w:val="center"/>
              <w:rPr>
                <w:sz w:val="22"/>
                <w:szCs w:val="22"/>
              </w:rPr>
            </w:pPr>
          </w:p>
        </w:tc>
        <w:tc>
          <w:tcPr>
            <w:tcW w:w="969" w:type="dxa"/>
          </w:tcPr>
          <w:p w14:paraId="12D0BF0A" w14:textId="77777777" w:rsidR="003A7B82" w:rsidRPr="00F90957" w:rsidRDefault="003A7B82" w:rsidP="00080D58">
            <w:pPr>
              <w:ind w:right="129"/>
              <w:jc w:val="center"/>
              <w:rPr>
                <w:sz w:val="22"/>
                <w:szCs w:val="22"/>
              </w:rPr>
            </w:pPr>
          </w:p>
        </w:tc>
        <w:tc>
          <w:tcPr>
            <w:tcW w:w="968" w:type="dxa"/>
          </w:tcPr>
          <w:p w14:paraId="6D3DA7F0"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.772</w:t>
            </w:r>
          </w:p>
        </w:tc>
        <w:tc>
          <w:tcPr>
            <w:tcW w:w="969" w:type="dxa"/>
          </w:tcPr>
          <w:p w14:paraId="7160A310" w14:textId="77777777" w:rsidR="003A7B82" w:rsidRPr="00F90957" w:rsidRDefault="003A7B82" w:rsidP="00080D58">
            <w:pPr>
              <w:ind w:right="129"/>
              <w:jc w:val="center"/>
              <w:rPr>
                <w:sz w:val="22"/>
                <w:szCs w:val="22"/>
              </w:rPr>
            </w:pPr>
          </w:p>
        </w:tc>
        <w:tc>
          <w:tcPr>
            <w:tcW w:w="969" w:type="dxa"/>
          </w:tcPr>
          <w:p w14:paraId="235C86D7" w14:textId="77777777" w:rsidR="003A7B82" w:rsidRPr="00F90957" w:rsidRDefault="003A7B82" w:rsidP="00080D58">
            <w:pPr>
              <w:ind w:right="129"/>
              <w:jc w:val="center"/>
              <w:rPr>
                <w:sz w:val="22"/>
                <w:szCs w:val="22"/>
              </w:rPr>
            </w:pPr>
          </w:p>
        </w:tc>
      </w:tr>
      <w:tr w:rsidR="003A7B82" w:rsidRPr="00F90957" w14:paraId="2D876023" w14:textId="77777777" w:rsidTr="000F03F2">
        <w:tc>
          <w:tcPr>
            <w:tcW w:w="2055" w:type="dxa"/>
          </w:tcPr>
          <w:p w14:paraId="320C3940" w14:textId="77777777" w:rsidR="003A7B82" w:rsidRPr="00F90957" w:rsidRDefault="003A7B82" w:rsidP="00080D58">
            <w:pPr>
              <w:widowControl w:val="0"/>
              <w:adjustRightInd w:val="0"/>
              <w:jc w:val="both"/>
              <w:textAlignment w:val="baseline"/>
              <w:rPr>
                <w:sz w:val="22"/>
                <w:szCs w:val="22"/>
              </w:rPr>
            </w:pPr>
            <w:r w:rsidRPr="00F90957">
              <w:rPr>
                <w:sz w:val="22"/>
                <w:szCs w:val="22"/>
              </w:rPr>
              <w:t>19</w:t>
            </w:r>
          </w:p>
        </w:tc>
        <w:tc>
          <w:tcPr>
            <w:tcW w:w="1134" w:type="dxa"/>
          </w:tcPr>
          <w:p w14:paraId="19FD1A8D" w14:textId="77777777" w:rsidR="003A7B82" w:rsidRPr="00F90957" w:rsidRDefault="003A7B82" w:rsidP="00080D58">
            <w:pPr>
              <w:ind w:right="129"/>
              <w:jc w:val="center"/>
              <w:rPr>
                <w:sz w:val="22"/>
                <w:szCs w:val="22"/>
              </w:rPr>
            </w:pPr>
          </w:p>
        </w:tc>
        <w:tc>
          <w:tcPr>
            <w:tcW w:w="968" w:type="dxa"/>
          </w:tcPr>
          <w:p w14:paraId="1DF065F2" w14:textId="77777777" w:rsidR="003A7B82" w:rsidRPr="00F90957" w:rsidRDefault="003A7B82" w:rsidP="00080D58">
            <w:pPr>
              <w:ind w:right="129"/>
              <w:jc w:val="center"/>
              <w:rPr>
                <w:sz w:val="22"/>
                <w:szCs w:val="22"/>
              </w:rPr>
            </w:pPr>
          </w:p>
        </w:tc>
        <w:tc>
          <w:tcPr>
            <w:tcW w:w="969" w:type="dxa"/>
          </w:tcPr>
          <w:p w14:paraId="2A83BCC6" w14:textId="77777777" w:rsidR="003A7B82" w:rsidRPr="00F90957" w:rsidRDefault="003A7B82" w:rsidP="00080D58">
            <w:pPr>
              <w:ind w:right="129"/>
              <w:jc w:val="center"/>
              <w:rPr>
                <w:sz w:val="22"/>
                <w:szCs w:val="22"/>
              </w:rPr>
            </w:pPr>
          </w:p>
        </w:tc>
        <w:tc>
          <w:tcPr>
            <w:tcW w:w="969" w:type="dxa"/>
          </w:tcPr>
          <w:p w14:paraId="1AEDB2D3" w14:textId="77777777" w:rsidR="003A7B82" w:rsidRPr="00F90957" w:rsidRDefault="003A7B82" w:rsidP="00080D58">
            <w:pPr>
              <w:ind w:right="129"/>
              <w:jc w:val="center"/>
              <w:rPr>
                <w:sz w:val="22"/>
                <w:szCs w:val="22"/>
              </w:rPr>
            </w:pPr>
          </w:p>
        </w:tc>
        <w:tc>
          <w:tcPr>
            <w:tcW w:w="968" w:type="dxa"/>
          </w:tcPr>
          <w:p w14:paraId="2BF219A7"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.631</w:t>
            </w:r>
          </w:p>
        </w:tc>
        <w:tc>
          <w:tcPr>
            <w:tcW w:w="969" w:type="dxa"/>
          </w:tcPr>
          <w:p w14:paraId="01CEDCB6" w14:textId="77777777" w:rsidR="003A7B82" w:rsidRPr="00F90957" w:rsidRDefault="003A7B82" w:rsidP="00080D58">
            <w:pPr>
              <w:ind w:right="129"/>
              <w:jc w:val="center"/>
              <w:rPr>
                <w:sz w:val="22"/>
                <w:szCs w:val="22"/>
              </w:rPr>
            </w:pPr>
          </w:p>
        </w:tc>
        <w:tc>
          <w:tcPr>
            <w:tcW w:w="969" w:type="dxa"/>
          </w:tcPr>
          <w:p w14:paraId="77F5D8B4" w14:textId="77777777" w:rsidR="003A7B82" w:rsidRPr="00F90957" w:rsidRDefault="003A7B82" w:rsidP="00080D58">
            <w:pPr>
              <w:ind w:right="129"/>
              <w:jc w:val="center"/>
              <w:rPr>
                <w:sz w:val="22"/>
                <w:szCs w:val="22"/>
              </w:rPr>
            </w:pPr>
          </w:p>
        </w:tc>
      </w:tr>
      <w:tr w:rsidR="003A7B82" w:rsidRPr="00F90957" w14:paraId="3F45D555" w14:textId="77777777" w:rsidTr="000F03F2">
        <w:tc>
          <w:tcPr>
            <w:tcW w:w="2055" w:type="dxa"/>
          </w:tcPr>
          <w:p w14:paraId="3D7FFB1A" w14:textId="77777777" w:rsidR="003A7B82" w:rsidRPr="00F90957" w:rsidRDefault="003A7B82" w:rsidP="00080D58">
            <w:pPr>
              <w:widowControl w:val="0"/>
              <w:adjustRightInd w:val="0"/>
              <w:jc w:val="both"/>
              <w:textAlignment w:val="baseline"/>
              <w:rPr>
                <w:sz w:val="22"/>
                <w:szCs w:val="22"/>
              </w:rPr>
            </w:pPr>
            <w:r w:rsidRPr="00F90957">
              <w:rPr>
                <w:sz w:val="22"/>
                <w:szCs w:val="22"/>
              </w:rPr>
              <w:t>12</w:t>
            </w:r>
          </w:p>
        </w:tc>
        <w:tc>
          <w:tcPr>
            <w:tcW w:w="1134" w:type="dxa"/>
          </w:tcPr>
          <w:p w14:paraId="71D0ECDC" w14:textId="77777777" w:rsidR="003A7B82" w:rsidRPr="00F90957" w:rsidRDefault="003A7B82" w:rsidP="00080D58">
            <w:pPr>
              <w:ind w:right="129"/>
              <w:jc w:val="center"/>
              <w:rPr>
                <w:sz w:val="22"/>
                <w:szCs w:val="22"/>
              </w:rPr>
            </w:pPr>
          </w:p>
        </w:tc>
        <w:tc>
          <w:tcPr>
            <w:tcW w:w="968" w:type="dxa"/>
          </w:tcPr>
          <w:p w14:paraId="771B9AA5" w14:textId="77777777" w:rsidR="003A7B82" w:rsidRPr="00F90957" w:rsidRDefault="003A7B82" w:rsidP="00080D58">
            <w:pPr>
              <w:ind w:right="129"/>
              <w:jc w:val="center"/>
              <w:rPr>
                <w:sz w:val="22"/>
                <w:szCs w:val="22"/>
              </w:rPr>
            </w:pPr>
          </w:p>
        </w:tc>
        <w:tc>
          <w:tcPr>
            <w:tcW w:w="969" w:type="dxa"/>
          </w:tcPr>
          <w:p w14:paraId="7908AD57" w14:textId="77777777" w:rsidR="003A7B82" w:rsidRPr="00F90957" w:rsidRDefault="003A7B82" w:rsidP="00080D58">
            <w:pPr>
              <w:ind w:right="129"/>
              <w:jc w:val="center"/>
              <w:rPr>
                <w:sz w:val="22"/>
                <w:szCs w:val="22"/>
              </w:rPr>
            </w:pPr>
          </w:p>
        </w:tc>
        <w:tc>
          <w:tcPr>
            <w:tcW w:w="969" w:type="dxa"/>
          </w:tcPr>
          <w:p w14:paraId="5CEED71E" w14:textId="77777777" w:rsidR="003A7B82" w:rsidRPr="00F90957" w:rsidRDefault="003A7B82" w:rsidP="00080D58">
            <w:pPr>
              <w:ind w:right="129"/>
              <w:jc w:val="center"/>
              <w:rPr>
                <w:sz w:val="22"/>
                <w:szCs w:val="22"/>
              </w:rPr>
            </w:pPr>
          </w:p>
        </w:tc>
        <w:tc>
          <w:tcPr>
            <w:tcW w:w="968" w:type="dxa"/>
          </w:tcPr>
          <w:p w14:paraId="51BF851F"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.559</w:t>
            </w:r>
          </w:p>
        </w:tc>
        <w:tc>
          <w:tcPr>
            <w:tcW w:w="969" w:type="dxa"/>
          </w:tcPr>
          <w:p w14:paraId="3B62CD54" w14:textId="77777777" w:rsidR="003A7B82" w:rsidRPr="00F90957" w:rsidRDefault="003A7B82" w:rsidP="00080D58">
            <w:pPr>
              <w:ind w:right="129"/>
              <w:jc w:val="center"/>
              <w:rPr>
                <w:sz w:val="22"/>
                <w:szCs w:val="22"/>
              </w:rPr>
            </w:pPr>
          </w:p>
        </w:tc>
        <w:tc>
          <w:tcPr>
            <w:tcW w:w="969" w:type="dxa"/>
          </w:tcPr>
          <w:p w14:paraId="586BEBE7" w14:textId="77777777" w:rsidR="003A7B82" w:rsidRPr="00F90957" w:rsidRDefault="003A7B82" w:rsidP="00080D58">
            <w:pPr>
              <w:ind w:right="129"/>
              <w:jc w:val="center"/>
              <w:rPr>
                <w:sz w:val="22"/>
                <w:szCs w:val="22"/>
              </w:rPr>
            </w:pPr>
          </w:p>
        </w:tc>
      </w:tr>
      <w:tr w:rsidR="003A7B82" w:rsidRPr="00F90957" w14:paraId="3F393733" w14:textId="77777777" w:rsidTr="000F03F2">
        <w:tc>
          <w:tcPr>
            <w:tcW w:w="2055" w:type="dxa"/>
          </w:tcPr>
          <w:p w14:paraId="7516049A" w14:textId="77777777" w:rsidR="003A7B82" w:rsidRPr="00F90957" w:rsidRDefault="003A7B82" w:rsidP="00080D58">
            <w:pPr>
              <w:widowControl w:val="0"/>
              <w:adjustRightInd w:val="0"/>
              <w:jc w:val="both"/>
              <w:textAlignment w:val="baseline"/>
              <w:rPr>
                <w:sz w:val="22"/>
                <w:szCs w:val="22"/>
              </w:rPr>
            </w:pPr>
            <w:r w:rsidRPr="00F90957">
              <w:rPr>
                <w:sz w:val="22"/>
                <w:szCs w:val="22"/>
              </w:rPr>
              <w:t>Özdeşim</w:t>
            </w:r>
          </w:p>
        </w:tc>
        <w:tc>
          <w:tcPr>
            <w:tcW w:w="1134" w:type="dxa"/>
          </w:tcPr>
          <w:p w14:paraId="68BB8945" w14:textId="77777777" w:rsidR="003A7B82" w:rsidRPr="00F90957" w:rsidRDefault="003A7B82" w:rsidP="00080D58">
            <w:pPr>
              <w:ind w:right="129"/>
              <w:jc w:val="center"/>
              <w:rPr>
                <w:sz w:val="22"/>
                <w:szCs w:val="22"/>
              </w:rPr>
            </w:pPr>
          </w:p>
        </w:tc>
        <w:tc>
          <w:tcPr>
            <w:tcW w:w="968" w:type="dxa"/>
          </w:tcPr>
          <w:p w14:paraId="7D8E09AF" w14:textId="77777777" w:rsidR="003A7B82" w:rsidRPr="00F90957" w:rsidRDefault="003A7B82" w:rsidP="00080D58">
            <w:pPr>
              <w:ind w:right="129"/>
              <w:jc w:val="center"/>
              <w:rPr>
                <w:sz w:val="22"/>
                <w:szCs w:val="22"/>
              </w:rPr>
            </w:pPr>
          </w:p>
        </w:tc>
        <w:tc>
          <w:tcPr>
            <w:tcW w:w="969" w:type="dxa"/>
          </w:tcPr>
          <w:p w14:paraId="4D1674D0" w14:textId="77777777" w:rsidR="003A7B82" w:rsidRPr="00F90957" w:rsidRDefault="003A7B82" w:rsidP="00080D58">
            <w:pPr>
              <w:ind w:right="129"/>
              <w:jc w:val="center"/>
              <w:rPr>
                <w:sz w:val="22"/>
                <w:szCs w:val="22"/>
              </w:rPr>
            </w:pPr>
          </w:p>
        </w:tc>
        <w:tc>
          <w:tcPr>
            <w:tcW w:w="969" w:type="dxa"/>
          </w:tcPr>
          <w:p w14:paraId="718C1B50" w14:textId="77777777" w:rsidR="003A7B82" w:rsidRPr="00F90957" w:rsidRDefault="003A7B82" w:rsidP="00080D58">
            <w:pPr>
              <w:ind w:right="129"/>
              <w:jc w:val="center"/>
              <w:rPr>
                <w:sz w:val="22"/>
                <w:szCs w:val="22"/>
              </w:rPr>
            </w:pPr>
          </w:p>
        </w:tc>
        <w:tc>
          <w:tcPr>
            <w:tcW w:w="968" w:type="dxa"/>
          </w:tcPr>
          <w:p w14:paraId="2700BE68" w14:textId="77777777" w:rsidR="003A7B82" w:rsidRPr="00F90957" w:rsidRDefault="003A7B82" w:rsidP="00080D58">
            <w:pPr>
              <w:ind w:right="129"/>
              <w:jc w:val="center"/>
              <w:rPr>
                <w:sz w:val="22"/>
                <w:szCs w:val="22"/>
              </w:rPr>
            </w:pPr>
          </w:p>
        </w:tc>
        <w:tc>
          <w:tcPr>
            <w:tcW w:w="969" w:type="dxa"/>
          </w:tcPr>
          <w:p w14:paraId="62955673" w14:textId="77777777" w:rsidR="003A7B82" w:rsidRPr="00F90957" w:rsidRDefault="003A7B82" w:rsidP="00080D58">
            <w:pPr>
              <w:ind w:right="129"/>
              <w:jc w:val="center"/>
              <w:rPr>
                <w:sz w:val="22"/>
                <w:szCs w:val="22"/>
              </w:rPr>
            </w:pPr>
          </w:p>
        </w:tc>
        <w:tc>
          <w:tcPr>
            <w:tcW w:w="969" w:type="dxa"/>
          </w:tcPr>
          <w:p w14:paraId="16225C3C" w14:textId="77777777" w:rsidR="003A7B82" w:rsidRPr="00F90957" w:rsidRDefault="003A7B82" w:rsidP="00080D58">
            <w:pPr>
              <w:ind w:right="129"/>
              <w:jc w:val="center"/>
              <w:rPr>
                <w:sz w:val="22"/>
                <w:szCs w:val="22"/>
              </w:rPr>
            </w:pPr>
          </w:p>
        </w:tc>
      </w:tr>
      <w:tr w:rsidR="003A7B82" w:rsidRPr="00F90957" w14:paraId="39F78C6C" w14:textId="77777777" w:rsidTr="000F03F2">
        <w:tc>
          <w:tcPr>
            <w:tcW w:w="2055" w:type="dxa"/>
          </w:tcPr>
          <w:p w14:paraId="11076B5C" w14:textId="77777777" w:rsidR="003A7B82" w:rsidRPr="00F90957" w:rsidRDefault="003A7B82" w:rsidP="00080D58">
            <w:pPr>
              <w:widowControl w:val="0"/>
              <w:adjustRightInd w:val="0"/>
              <w:jc w:val="both"/>
              <w:textAlignment w:val="baseline"/>
              <w:rPr>
                <w:sz w:val="22"/>
                <w:szCs w:val="22"/>
              </w:rPr>
            </w:pPr>
            <w:r w:rsidRPr="00F90957">
              <w:rPr>
                <w:sz w:val="22"/>
                <w:szCs w:val="22"/>
              </w:rPr>
              <w:t>24</w:t>
            </w:r>
          </w:p>
        </w:tc>
        <w:tc>
          <w:tcPr>
            <w:tcW w:w="1134" w:type="dxa"/>
          </w:tcPr>
          <w:p w14:paraId="64AE5501" w14:textId="77777777" w:rsidR="003A7B82" w:rsidRPr="00F90957" w:rsidRDefault="003A7B82" w:rsidP="00080D58">
            <w:pPr>
              <w:ind w:right="129"/>
              <w:jc w:val="center"/>
              <w:rPr>
                <w:sz w:val="22"/>
                <w:szCs w:val="22"/>
              </w:rPr>
            </w:pPr>
          </w:p>
        </w:tc>
        <w:tc>
          <w:tcPr>
            <w:tcW w:w="968" w:type="dxa"/>
          </w:tcPr>
          <w:p w14:paraId="0EFFE421" w14:textId="77777777" w:rsidR="003A7B82" w:rsidRPr="00F90957" w:rsidRDefault="003A7B82" w:rsidP="00080D58">
            <w:pPr>
              <w:ind w:right="129"/>
              <w:jc w:val="center"/>
              <w:rPr>
                <w:sz w:val="22"/>
                <w:szCs w:val="22"/>
              </w:rPr>
            </w:pPr>
          </w:p>
        </w:tc>
        <w:tc>
          <w:tcPr>
            <w:tcW w:w="969" w:type="dxa"/>
          </w:tcPr>
          <w:p w14:paraId="09DF7486" w14:textId="77777777" w:rsidR="003A7B82" w:rsidRPr="00F90957" w:rsidRDefault="003A7B82" w:rsidP="00080D58">
            <w:pPr>
              <w:ind w:right="129"/>
              <w:jc w:val="center"/>
              <w:rPr>
                <w:sz w:val="22"/>
                <w:szCs w:val="22"/>
              </w:rPr>
            </w:pPr>
          </w:p>
        </w:tc>
        <w:tc>
          <w:tcPr>
            <w:tcW w:w="969" w:type="dxa"/>
          </w:tcPr>
          <w:p w14:paraId="5C85E470" w14:textId="77777777" w:rsidR="003A7B82" w:rsidRPr="00F90957" w:rsidRDefault="003A7B82" w:rsidP="00080D58">
            <w:pPr>
              <w:ind w:right="129"/>
              <w:jc w:val="center"/>
              <w:rPr>
                <w:sz w:val="22"/>
                <w:szCs w:val="22"/>
              </w:rPr>
            </w:pPr>
          </w:p>
        </w:tc>
        <w:tc>
          <w:tcPr>
            <w:tcW w:w="968" w:type="dxa"/>
          </w:tcPr>
          <w:p w14:paraId="17997987" w14:textId="77777777" w:rsidR="003A7B82" w:rsidRPr="00F90957" w:rsidRDefault="003A7B82" w:rsidP="00080D58">
            <w:pPr>
              <w:ind w:right="129"/>
              <w:jc w:val="center"/>
              <w:rPr>
                <w:sz w:val="22"/>
                <w:szCs w:val="22"/>
              </w:rPr>
            </w:pPr>
          </w:p>
        </w:tc>
        <w:tc>
          <w:tcPr>
            <w:tcW w:w="969" w:type="dxa"/>
          </w:tcPr>
          <w:p w14:paraId="75D7E58A"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.710</w:t>
            </w:r>
          </w:p>
        </w:tc>
        <w:tc>
          <w:tcPr>
            <w:tcW w:w="969" w:type="dxa"/>
          </w:tcPr>
          <w:p w14:paraId="768DD37E" w14:textId="77777777" w:rsidR="003A7B82" w:rsidRPr="00F90957" w:rsidRDefault="003A7B82" w:rsidP="00080D58">
            <w:pPr>
              <w:ind w:right="129"/>
              <w:jc w:val="center"/>
              <w:rPr>
                <w:sz w:val="22"/>
                <w:szCs w:val="22"/>
              </w:rPr>
            </w:pPr>
          </w:p>
        </w:tc>
      </w:tr>
      <w:tr w:rsidR="003A7B82" w:rsidRPr="00F90957" w14:paraId="72FE389E" w14:textId="77777777" w:rsidTr="000F03F2">
        <w:tc>
          <w:tcPr>
            <w:tcW w:w="2055" w:type="dxa"/>
          </w:tcPr>
          <w:p w14:paraId="68D2EA9E" w14:textId="77777777" w:rsidR="003A7B82" w:rsidRPr="00F90957" w:rsidRDefault="003A7B82" w:rsidP="00080D58">
            <w:pPr>
              <w:widowControl w:val="0"/>
              <w:adjustRightInd w:val="0"/>
              <w:jc w:val="both"/>
              <w:textAlignment w:val="baseline"/>
              <w:rPr>
                <w:sz w:val="22"/>
                <w:szCs w:val="22"/>
              </w:rPr>
            </w:pPr>
            <w:r w:rsidRPr="00F90957">
              <w:rPr>
                <w:sz w:val="22"/>
                <w:szCs w:val="22"/>
              </w:rPr>
              <w:t>17</w:t>
            </w:r>
          </w:p>
        </w:tc>
        <w:tc>
          <w:tcPr>
            <w:tcW w:w="1134" w:type="dxa"/>
          </w:tcPr>
          <w:p w14:paraId="7E7F9200" w14:textId="77777777" w:rsidR="003A7B82" w:rsidRPr="00F90957" w:rsidRDefault="003A7B82" w:rsidP="00080D58">
            <w:pPr>
              <w:ind w:right="129"/>
              <w:jc w:val="center"/>
              <w:rPr>
                <w:sz w:val="22"/>
                <w:szCs w:val="22"/>
              </w:rPr>
            </w:pPr>
          </w:p>
        </w:tc>
        <w:tc>
          <w:tcPr>
            <w:tcW w:w="968" w:type="dxa"/>
          </w:tcPr>
          <w:p w14:paraId="7F110BB3" w14:textId="77777777" w:rsidR="003A7B82" w:rsidRPr="00F90957" w:rsidRDefault="003A7B82" w:rsidP="00080D58">
            <w:pPr>
              <w:ind w:right="129"/>
              <w:jc w:val="center"/>
              <w:rPr>
                <w:sz w:val="22"/>
                <w:szCs w:val="22"/>
              </w:rPr>
            </w:pPr>
          </w:p>
        </w:tc>
        <w:tc>
          <w:tcPr>
            <w:tcW w:w="969" w:type="dxa"/>
          </w:tcPr>
          <w:p w14:paraId="4BFABC0D" w14:textId="77777777" w:rsidR="003A7B82" w:rsidRPr="00F90957" w:rsidRDefault="003A7B82" w:rsidP="00080D58">
            <w:pPr>
              <w:ind w:right="129"/>
              <w:jc w:val="center"/>
              <w:rPr>
                <w:sz w:val="22"/>
                <w:szCs w:val="22"/>
              </w:rPr>
            </w:pPr>
          </w:p>
        </w:tc>
        <w:tc>
          <w:tcPr>
            <w:tcW w:w="969" w:type="dxa"/>
          </w:tcPr>
          <w:p w14:paraId="6D0D1975" w14:textId="77777777" w:rsidR="003A7B82" w:rsidRPr="00F90957" w:rsidRDefault="003A7B82" w:rsidP="00080D58">
            <w:pPr>
              <w:ind w:right="129"/>
              <w:jc w:val="center"/>
              <w:rPr>
                <w:sz w:val="22"/>
                <w:szCs w:val="22"/>
              </w:rPr>
            </w:pPr>
          </w:p>
        </w:tc>
        <w:tc>
          <w:tcPr>
            <w:tcW w:w="968" w:type="dxa"/>
          </w:tcPr>
          <w:p w14:paraId="2A969C6F" w14:textId="77777777" w:rsidR="003A7B82" w:rsidRPr="00F90957" w:rsidRDefault="003A7B82" w:rsidP="00080D58">
            <w:pPr>
              <w:ind w:right="129"/>
              <w:jc w:val="center"/>
              <w:rPr>
                <w:sz w:val="22"/>
                <w:szCs w:val="22"/>
              </w:rPr>
            </w:pPr>
          </w:p>
        </w:tc>
        <w:tc>
          <w:tcPr>
            <w:tcW w:w="969" w:type="dxa"/>
          </w:tcPr>
          <w:p w14:paraId="6EFC1CC6"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.687</w:t>
            </w:r>
          </w:p>
        </w:tc>
        <w:tc>
          <w:tcPr>
            <w:tcW w:w="969" w:type="dxa"/>
          </w:tcPr>
          <w:p w14:paraId="58E8B896" w14:textId="77777777" w:rsidR="003A7B82" w:rsidRPr="00F90957" w:rsidRDefault="003A7B82" w:rsidP="00080D58">
            <w:pPr>
              <w:ind w:right="129"/>
              <w:jc w:val="center"/>
              <w:rPr>
                <w:sz w:val="22"/>
                <w:szCs w:val="22"/>
              </w:rPr>
            </w:pPr>
          </w:p>
        </w:tc>
      </w:tr>
      <w:tr w:rsidR="003A7B82" w:rsidRPr="00F90957" w14:paraId="61E1C9FE" w14:textId="77777777" w:rsidTr="000F03F2">
        <w:tc>
          <w:tcPr>
            <w:tcW w:w="2055" w:type="dxa"/>
          </w:tcPr>
          <w:p w14:paraId="1DCEF558" w14:textId="77777777" w:rsidR="003A7B82" w:rsidRPr="00F90957" w:rsidRDefault="003A7B82" w:rsidP="00080D58">
            <w:pPr>
              <w:widowControl w:val="0"/>
              <w:adjustRightInd w:val="0"/>
              <w:jc w:val="both"/>
              <w:textAlignment w:val="baseline"/>
              <w:rPr>
                <w:sz w:val="22"/>
                <w:szCs w:val="22"/>
              </w:rPr>
            </w:pPr>
            <w:r w:rsidRPr="00F90957">
              <w:rPr>
                <w:sz w:val="22"/>
                <w:szCs w:val="22"/>
              </w:rPr>
              <w:t>10</w:t>
            </w:r>
          </w:p>
        </w:tc>
        <w:tc>
          <w:tcPr>
            <w:tcW w:w="1134" w:type="dxa"/>
          </w:tcPr>
          <w:p w14:paraId="27A6F2D5" w14:textId="77777777" w:rsidR="003A7B82" w:rsidRPr="00F90957" w:rsidRDefault="003A7B82" w:rsidP="00080D58">
            <w:pPr>
              <w:ind w:right="129"/>
              <w:jc w:val="center"/>
              <w:rPr>
                <w:sz w:val="22"/>
                <w:szCs w:val="22"/>
              </w:rPr>
            </w:pPr>
          </w:p>
        </w:tc>
        <w:tc>
          <w:tcPr>
            <w:tcW w:w="968" w:type="dxa"/>
          </w:tcPr>
          <w:p w14:paraId="4ABEA241" w14:textId="77777777" w:rsidR="003A7B82" w:rsidRPr="00F90957" w:rsidRDefault="003A7B82" w:rsidP="00080D58">
            <w:pPr>
              <w:ind w:right="129"/>
              <w:jc w:val="center"/>
              <w:rPr>
                <w:sz w:val="22"/>
                <w:szCs w:val="22"/>
              </w:rPr>
            </w:pPr>
          </w:p>
        </w:tc>
        <w:tc>
          <w:tcPr>
            <w:tcW w:w="969" w:type="dxa"/>
          </w:tcPr>
          <w:p w14:paraId="0E637F64" w14:textId="77777777" w:rsidR="003A7B82" w:rsidRPr="00F90957" w:rsidRDefault="003A7B82" w:rsidP="00080D58">
            <w:pPr>
              <w:ind w:right="129"/>
              <w:jc w:val="center"/>
              <w:rPr>
                <w:sz w:val="22"/>
                <w:szCs w:val="22"/>
              </w:rPr>
            </w:pPr>
          </w:p>
        </w:tc>
        <w:tc>
          <w:tcPr>
            <w:tcW w:w="969" w:type="dxa"/>
          </w:tcPr>
          <w:p w14:paraId="1A1AE8C3" w14:textId="77777777" w:rsidR="003A7B82" w:rsidRPr="00F90957" w:rsidRDefault="003A7B82" w:rsidP="00080D58">
            <w:pPr>
              <w:ind w:right="129"/>
              <w:jc w:val="center"/>
              <w:rPr>
                <w:sz w:val="22"/>
                <w:szCs w:val="22"/>
              </w:rPr>
            </w:pPr>
          </w:p>
        </w:tc>
        <w:tc>
          <w:tcPr>
            <w:tcW w:w="968" w:type="dxa"/>
          </w:tcPr>
          <w:p w14:paraId="1560349E" w14:textId="77777777" w:rsidR="003A7B82" w:rsidRPr="00F90957" w:rsidRDefault="003A7B82" w:rsidP="00080D58">
            <w:pPr>
              <w:ind w:right="129"/>
              <w:jc w:val="center"/>
              <w:rPr>
                <w:sz w:val="22"/>
                <w:szCs w:val="22"/>
              </w:rPr>
            </w:pPr>
          </w:p>
        </w:tc>
        <w:tc>
          <w:tcPr>
            <w:tcW w:w="969" w:type="dxa"/>
          </w:tcPr>
          <w:p w14:paraId="26CF5895"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.544</w:t>
            </w:r>
          </w:p>
        </w:tc>
        <w:tc>
          <w:tcPr>
            <w:tcW w:w="969" w:type="dxa"/>
          </w:tcPr>
          <w:p w14:paraId="7B861508" w14:textId="77777777" w:rsidR="003A7B82" w:rsidRPr="00F90957" w:rsidRDefault="003A7B82" w:rsidP="00080D58">
            <w:pPr>
              <w:ind w:right="129"/>
              <w:jc w:val="center"/>
              <w:rPr>
                <w:sz w:val="22"/>
                <w:szCs w:val="22"/>
              </w:rPr>
            </w:pPr>
          </w:p>
        </w:tc>
      </w:tr>
      <w:tr w:rsidR="003A7B82" w:rsidRPr="00F90957" w14:paraId="712B85F2" w14:textId="77777777" w:rsidTr="000F03F2">
        <w:tc>
          <w:tcPr>
            <w:tcW w:w="2055" w:type="dxa"/>
          </w:tcPr>
          <w:p w14:paraId="2E0EF94E" w14:textId="77777777" w:rsidR="003A7B82" w:rsidRPr="00F90957" w:rsidRDefault="003A7B82" w:rsidP="00080D58">
            <w:pPr>
              <w:widowControl w:val="0"/>
              <w:adjustRightInd w:val="0"/>
              <w:jc w:val="both"/>
              <w:textAlignment w:val="baseline"/>
              <w:rPr>
                <w:sz w:val="22"/>
                <w:szCs w:val="22"/>
              </w:rPr>
            </w:pPr>
            <w:r w:rsidRPr="00F90957">
              <w:rPr>
                <w:sz w:val="22"/>
                <w:szCs w:val="22"/>
              </w:rPr>
              <w:t>3</w:t>
            </w:r>
          </w:p>
        </w:tc>
        <w:tc>
          <w:tcPr>
            <w:tcW w:w="1134" w:type="dxa"/>
          </w:tcPr>
          <w:p w14:paraId="0F7EEB9F" w14:textId="77777777" w:rsidR="003A7B82" w:rsidRPr="00F90957" w:rsidRDefault="003A7B82" w:rsidP="00080D58">
            <w:pPr>
              <w:ind w:right="129"/>
              <w:jc w:val="center"/>
              <w:rPr>
                <w:sz w:val="22"/>
                <w:szCs w:val="22"/>
              </w:rPr>
            </w:pPr>
          </w:p>
        </w:tc>
        <w:tc>
          <w:tcPr>
            <w:tcW w:w="968" w:type="dxa"/>
          </w:tcPr>
          <w:p w14:paraId="1321F4C7" w14:textId="77777777" w:rsidR="003A7B82" w:rsidRPr="00F90957" w:rsidRDefault="003A7B82" w:rsidP="00080D58">
            <w:pPr>
              <w:ind w:right="129"/>
              <w:jc w:val="center"/>
              <w:rPr>
                <w:sz w:val="22"/>
                <w:szCs w:val="22"/>
              </w:rPr>
            </w:pPr>
          </w:p>
        </w:tc>
        <w:tc>
          <w:tcPr>
            <w:tcW w:w="969" w:type="dxa"/>
          </w:tcPr>
          <w:p w14:paraId="18B82ABF" w14:textId="77777777" w:rsidR="003A7B82" w:rsidRPr="00F90957" w:rsidRDefault="003A7B82" w:rsidP="00080D58">
            <w:pPr>
              <w:ind w:right="129"/>
              <w:jc w:val="center"/>
              <w:rPr>
                <w:sz w:val="22"/>
                <w:szCs w:val="22"/>
              </w:rPr>
            </w:pPr>
          </w:p>
        </w:tc>
        <w:tc>
          <w:tcPr>
            <w:tcW w:w="969" w:type="dxa"/>
          </w:tcPr>
          <w:p w14:paraId="6C4C9A8E" w14:textId="77777777" w:rsidR="003A7B82" w:rsidRPr="00F90957" w:rsidRDefault="003A7B82" w:rsidP="00080D58">
            <w:pPr>
              <w:ind w:right="129"/>
              <w:jc w:val="center"/>
              <w:rPr>
                <w:sz w:val="22"/>
                <w:szCs w:val="22"/>
              </w:rPr>
            </w:pPr>
          </w:p>
        </w:tc>
        <w:tc>
          <w:tcPr>
            <w:tcW w:w="968" w:type="dxa"/>
          </w:tcPr>
          <w:p w14:paraId="51D22A21" w14:textId="77777777" w:rsidR="003A7B82" w:rsidRPr="00F90957" w:rsidRDefault="003A7B82" w:rsidP="00080D58">
            <w:pPr>
              <w:ind w:right="129"/>
              <w:jc w:val="center"/>
              <w:rPr>
                <w:sz w:val="22"/>
                <w:szCs w:val="22"/>
              </w:rPr>
            </w:pPr>
          </w:p>
        </w:tc>
        <w:tc>
          <w:tcPr>
            <w:tcW w:w="969" w:type="dxa"/>
          </w:tcPr>
          <w:p w14:paraId="06A7073D"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.448</w:t>
            </w:r>
          </w:p>
        </w:tc>
        <w:tc>
          <w:tcPr>
            <w:tcW w:w="969" w:type="dxa"/>
          </w:tcPr>
          <w:p w14:paraId="50CD5B11" w14:textId="77777777" w:rsidR="003A7B82" w:rsidRPr="00F90957" w:rsidRDefault="003A7B82" w:rsidP="00080D58">
            <w:pPr>
              <w:ind w:right="129"/>
              <w:jc w:val="center"/>
              <w:rPr>
                <w:sz w:val="22"/>
                <w:szCs w:val="22"/>
              </w:rPr>
            </w:pPr>
          </w:p>
        </w:tc>
      </w:tr>
      <w:tr w:rsidR="003A7B82" w:rsidRPr="00F90957" w14:paraId="34D8E85B" w14:textId="77777777" w:rsidTr="000F03F2">
        <w:tc>
          <w:tcPr>
            <w:tcW w:w="2055" w:type="dxa"/>
          </w:tcPr>
          <w:p w14:paraId="2DBE8EE6" w14:textId="77777777" w:rsidR="003A7B82" w:rsidRPr="00F90957" w:rsidRDefault="003A7B82" w:rsidP="00080D58">
            <w:pPr>
              <w:widowControl w:val="0"/>
              <w:adjustRightInd w:val="0"/>
              <w:jc w:val="both"/>
              <w:textAlignment w:val="baseline"/>
              <w:rPr>
                <w:sz w:val="22"/>
                <w:szCs w:val="22"/>
              </w:rPr>
            </w:pPr>
            <w:r w:rsidRPr="00F90957">
              <w:rPr>
                <w:sz w:val="22"/>
                <w:szCs w:val="22"/>
              </w:rPr>
              <w:t>İçe Atım</w:t>
            </w:r>
          </w:p>
        </w:tc>
        <w:tc>
          <w:tcPr>
            <w:tcW w:w="1134" w:type="dxa"/>
          </w:tcPr>
          <w:p w14:paraId="027CDC4F" w14:textId="77777777" w:rsidR="003A7B82" w:rsidRPr="00F90957" w:rsidRDefault="003A7B82" w:rsidP="00080D58">
            <w:pPr>
              <w:ind w:right="129"/>
              <w:jc w:val="center"/>
              <w:rPr>
                <w:sz w:val="22"/>
                <w:szCs w:val="22"/>
              </w:rPr>
            </w:pPr>
          </w:p>
        </w:tc>
        <w:tc>
          <w:tcPr>
            <w:tcW w:w="968" w:type="dxa"/>
          </w:tcPr>
          <w:p w14:paraId="0B1C7282" w14:textId="77777777" w:rsidR="003A7B82" w:rsidRPr="00F90957" w:rsidRDefault="003A7B82" w:rsidP="00080D58">
            <w:pPr>
              <w:ind w:right="129"/>
              <w:jc w:val="center"/>
              <w:rPr>
                <w:sz w:val="22"/>
                <w:szCs w:val="22"/>
              </w:rPr>
            </w:pPr>
          </w:p>
        </w:tc>
        <w:tc>
          <w:tcPr>
            <w:tcW w:w="969" w:type="dxa"/>
          </w:tcPr>
          <w:p w14:paraId="5D61945B" w14:textId="77777777" w:rsidR="003A7B82" w:rsidRPr="00F90957" w:rsidRDefault="003A7B82" w:rsidP="00080D58">
            <w:pPr>
              <w:ind w:right="129"/>
              <w:jc w:val="center"/>
              <w:rPr>
                <w:sz w:val="22"/>
                <w:szCs w:val="22"/>
              </w:rPr>
            </w:pPr>
          </w:p>
        </w:tc>
        <w:tc>
          <w:tcPr>
            <w:tcW w:w="969" w:type="dxa"/>
          </w:tcPr>
          <w:p w14:paraId="03856190" w14:textId="77777777" w:rsidR="003A7B82" w:rsidRPr="00F90957" w:rsidRDefault="003A7B82" w:rsidP="00080D58">
            <w:pPr>
              <w:ind w:right="129"/>
              <w:jc w:val="center"/>
              <w:rPr>
                <w:sz w:val="22"/>
                <w:szCs w:val="22"/>
              </w:rPr>
            </w:pPr>
          </w:p>
        </w:tc>
        <w:tc>
          <w:tcPr>
            <w:tcW w:w="968" w:type="dxa"/>
          </w:tcPr>
          <w:p w14:paraId="2EFC74D4" w14:textId="77777777" w:rsidR="003A7B82" w:rsidRPr="00F90957" w:rsidRDefault="003A7B82" w:rsidP="00080D58">
            <w:pPr>
              <w:ind w:right="129"/>
              <w:jc w:val="center"/>
              <w:rPr>
                <w:sz w:val="22"/>
                <w:szCs w:val="22"/>
              </w:rPr>
            </w:pPr>
          </w:p>
        </w:tc>
        <w:tc>
          <w:tcPr>
            <w:tcW w:w="969" w:type="dxa"/>
          </w:tcPr>
          <w:p w14:paraId="261AC69A" w14:textId="77777777" w:rsidR="003A7B82" w:rsidRPr="00F90957" w:rsidRDefault="003A7B82" w:rsidP="00080D58">
            <w:pPr>
              <w:ind w:right="129"/>
              <w:jc w:val="center"/>
              <w:rPr>
                <w:sz w:val="22"/>
                <w:szCs w:val="22"/>
              </w:rPr>
            </w:pPr>
          </w:p>
        </w:tc>
        <w:tc>
          <w:tcPr>
            <w:tcW w:w="969" w:type="dxa"/>
          </w:tcPr>
          <w:p w14:paraId="6C41D6C3" w14:textId="77777777" w:rsidR="003A7B82" w:rsidRPr="00F90957" w:rsidRDefault="003A7B82" w:rsidP="00080D58">
            <w:pPr>
              <w:ind w:right="129"/>
              <w:jc w:val="center"/>
              <w:rPr>
                <w:sz w:val="22"/>
                <w:szCs w:val="22"/>
              </w:rPr>
            </w:pPr>
          </w:p>
        </w:tc>
      </w:tr>
      <w:tr w:rsidR="003A7B82" w:rsidRPr="00F90957" w14:paraId="09D29DAB" w14:textId="77777777" w:rsidTr="000F03F2">
        <w:tc>
          <w:tcPr>
            <w:tcW w:w="2055" w:type="dxa"/>
          </w:tcPr>
          <w:p w14:paraId="0056CC18" w14:textId="77777777" w:rsidR="003A7B82" w:rsidRPr="00F90957" w:rsidRDefault="003A7B82" w:rsidP="00080D58">
            <w:pPr>
              <w:widowControl w:val="0"/>
              <w:adjustRightInd w:val="0"/>
              <w:jc w:val="both"/>
              <w:textAlignment w:val="baseline"/>
              <w:rPr>
                <w:sz w:val="22"/>
                <w:szCs w:val="22"/>
              </w:rPr>
            </w:pPr>
            <w:r w:rsidRPr="00F90957">
              <w:rPr>
                <w:sz w:val="22"/>
                <w:szCs w:val="22"/>
              </w:rPr>
              <w:t>7</w:t>
            </w:r>
          </w:p>
        </w:tc>
        <w:tc>
          <w:tcPr>
            <w:tcW w:w="1134" w:type="dxa"/>
          </w:tcPr>
          <w:p w14:paraId="1CE070D0" w14:textId="77777777" w:rsidR="003A7B82" w:rsidRPr="00F90957" w:rsidRDefault="003A7B82" w:rsidP="00080D58">
            <w:pPr>
              <w:ind w:right="129"/>
              <w:jc w:val="center"/>
              <w:rPr>
                <w:sz w:val="22"/>
                <w:szCs w:val="22"/>
              </w:rPr>
            </w:pPr>
          </w:p>
        </w:tc>
        <w:tc>
          <w:tcPr>
            <w:tcW w:w="968" w:type="dxa"/>
          </w:tcPr>
          <w:p w14:paraId="6954A8F6" w14:textId="77777777" w:rsidR="003A7B82" w:rsidRPr="00F90957" w:rsidRDefault="003A7B82" w:rsidP="00080D58">
            <w:pPr>
              <w:ind w:right="129"/>
              <w:jc w:val="center"/>
              <w:rPr>
                <w:sz w:val="22"/>
                <w:szCs w:val="22"/>
              </w:rPr>
            </w:pPr>
          </w:p>
        </w:tc>
        <w:tc>
          <w:tcPr>
            <w:tcW w:w="969" w:type="dxa"/>
          </w:tcPr>
          <w:p w14:paraId="6FE2E5F1" w14:textId="77777777" w:rsidR="003A7B82" w:rsidRPr="00F90957" w:rsidRDefault="003A7B82" w:rsidP="00080D58">
            <w:pPr>
              <w:ind w:right="129"/>
              <w:jc w:val="center"/>
              <w:rPr>
                <w:sz w:val="22"/>
                <w:szCs w:val="22"/>
              </w:rPr>
            </w:pPr>
          </w:p>
        </w:tc>
        <w:tc>
          <w:tcPr>
            <w:tcW w:w="969" w:type="dxa"/>
          </w:tcPr>
          <w:p w14:paraId="6E9C4310" w14:textId="77777777" w:rsidR="003A7B82" w:rsidRPr="00F90957" w:rsidRDefault="003A7B82" w:rsidP="00080D58">
            <w:pPr>
              <w:ind w:right="129"/>
              <w:jc w:val="center"/>
              <w:rPr>
                <w:sz w:val="22"/>
                <w:szCs w:val="22"/>
              </w:rPr>
            </w:pPr>
          </w:p>
        </w:tc>
        <w:tc>
          <w:tcPr>
            <w:tcW w:w="968" w:type="dxa"/>
          </w:tcPr>
          <w:p w14:paraId="7BC5A808" w14:textId="77777777" w:rsidR="003A7B82" w:rsidRPr="00F90957" w:rsidRDefault="003A7B82" w:rsidP="00080D58">
            <w:pPr>
              <w:ind w:right="129"/>
              <w:jc w:val="center"/>
              <w:rPr>
                <w:sz w:val="22"/>
                <w:szCs w:val="22"/>
              </w:rPr>
            </w:pPr>
          </w:p>
        </w:tc>
        <w:tc>
          <w:tcPr>
            <w:tcW w:w="969" w:type="dxa"/>
          </w:tcPr>
          <w:p w14:paraId="68CC3869" w14:textId="77777777" w:rsidR="003A7B82" w:rsidRPr="00F90957" w:rsidRDefault="003A7B82" w:rsidP="00080D58">
            <w:pPr>
              <w:ind w:right="129"/>
              <w:jc w:val="center"/>
              <w:rPr>
                <w:sz w:val="22"/>
                <w:szCs w:val="22"/>
              </w:rPr>
            </w:pPr>
          </w:p>
        </w:tc>
        <w:tc>
          <w:tcPr>
            <w:tcW w:w="969" w:type="dxa"/>
          </w:tcPr>
          <w:p w14:paraId="7D9CF792"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.735</w:t>
            </w:r>
          </w:p>
        </w:tc>
      </w:tr>
      <w:tr w:rsidR="003A7B82" w:rsidRPr="00F90957" w14:paraId="00379F59" w14:textId="77777777" w:rsidTr="000F03F2">
        <w:tc>
          <w:tcPr>
            <w:tcW w:w="2055" w:type="dxa"/>
          </w:tcPr>
          <w:p w14:paraId="6FF765E3" w14:textId="77777777" w:rsidR="003A7B82" w:rsidRPr="00F90957" w:rsidRDefault="003A7B82" w:rsidP="00080D58">
            <w:pPr>
              <w:widowControl w:val="0"/>
              <w:adjustRightInd w:val="0"/>
              <w:jc w:val="both"/>
              <w:textAlignment w:val="baseline"/>
              <w:rPr>
                <w:sz w:val="22"/>
                <w:szCs w:val="22"/>
              </w:rPr>
            </w:pPr>
            <w:r w:rsidRPr="00F90957">
              <w:rPr>
                <w:sz w:val="22"/>
                <w:szCs w:val="22"/>
              </w:rPr>
              <w:t>21</w:t>
            </w:r>
          </w:p>
        </w:tc>
        <w:tc>
          <w:tcPr>
            <w:tcW w:w="1134" w:type="dxa"/>
          </w:tcPr>
          <w:p w14:paraId="010C9B39" w14:textId="77777777" w:rsidR="003A7B82" w:rsidRPr="00F90957" w:rsidRDefault="003A7B82" w:rsidP="00080D58">
            <w:pPr>
              <w:ind w:right="129"/>
              <w:jc w:val="center"/>
              <w:rPr>
                <w:sz w:val="22"/>
                <w:szCs w:val="22"/>
              </w:rPr>
            </w:pPr>
          </w:p>
        </w:tc>
        <w:tc>
          <w:tcPr>
            <w:tcW w:w="968" w:type="dxa"/>
          </w:tcPr>
          <w:p w14:paraId="5BAB8098" w14:textId="77777777" w:rsidR="003A7B82" w:rsidRPr="00F90957" w:rsidRDefault="003A7B82" w:rsidP="00080D58">
            <w:pPr>
              <w:ind w:right="129"/>
              <w:jc w:val="center"/>
              <w:rPr>
                <w:sz w:val="22"/>
                <w:szCs w:val="22"/>
              </w:rPr>
            </w:pPr>
          </w:p>
        </w:tc>
        <w:tc>
          <w:tcPr>
            <w:tcW w:w="969" w:type="dxa"/>
          </w:tcPr>
          <w:p w14:paraId="5D712B79" w14:textId="77777777" w:rsidR="003A7B82" w:rsidRPr="00F90957" w:rsidRDefault="003A7B82" w:rsidP="00080D58">
            <w:pPr>
              <w:ind w:right="129"/>
              <w:jc w:val="center"/>
              <w:rPr>
                <w:sz w:val="22"/>
                <w:szCs w:val="22"/>
              </w:rPr>
            </w:pPr>
          </w:p>
        </w:tc>
        <w:tc>
          <w:tcPr>
            <w:tcW w:w="969" w:type="dxa"/>
          </w:tcPr>
          <w:p w14:paraId="599DA79C" w14:textId="77777777" w:rsidR="003A7B82" w:rsidRPr="00F90957" w:rsidRDefault="003A7B82" w:rsidP="00080D58">
            <w:pPr>
              <w:ind w:right="129"/>
              <w:jc w:val="center"/>
              <w:rPr>
                <w:sz w:val="22"/>
                <w:szCs w:val="22"/>
              </w:rPr>
            </w:pPr>
          </w:p>
        </w:tc>
        <w:tc>
          <w:tcPr>
            <w:tcW w:w="968" w:type="dxa"/>
          </w:tcPr>
          <w:p w14:paraId="1033DFAB" w14:textId="77777777" w:rsidR="003A7B82" w:rsidRPr="00F90957" w:rsidRDefault="003A7B82" w:rsidP="00080D58">
            <w:pPr>
              <w:ind w:right="129"/>
              <w:jc w:val="center"/>
              <w:rPr>
                <w:sz w:val="22"/>
                <w:szCs w:val="22"/>
              </w:rPr>
            </w:pPr>
          </w:p>
        </w:tc>
        <w:tc>
          <w:tcPr>
            <w:tcW w:w="969" w:type="dxa"/>
          </w:tcPr>
          <w:p w14:paraId="31186E5A" w14:textId="77777777" w:rsidR="003A7B82" w:rsidRPr="00F90957" w:rsidRDefault="003A7B82" w:rsidP="00080D58">
            <w:pPr>
              <w:ind w:right="129"/>
              <w:jc w:val="center"/>
              <w:rPr>
                <w:sz w:val="22"/>
                <w:szCs w:val="22"/>
              </w:rPr>
            </w:pPr>
          </w:p>
        </w:tc>
        <w:tc>
          <w:tcPr>
            <w:tcW w:w="969" w:type="dxa"/>
          </w:tcPr>
          <w:p w14:paraId="114E3443"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.679</w:t>
            </w:r>
          </w:p>
        </w:tc>
      </w:tr>
      <w:tr w:rsidR="003A7B82" w:rsidRPr="00F90957" w14:paraId="5B5231B1" w14:textId="77777777" w:rsidTr="000F03F2">
        <w:tc>
          <w:tcPr>
            <w:tcW w:w="2055" w:type="dxa"/>
          </w:tcPr>
          <w:p w14:paraId="70E8C4DD" w14:textId="77777777" w:rsidR="003A7B82" w:rsidRPr="00F90957" w:rsidRDefault="003A7B82" w:rsidP="00080D58">
            <w:pPr>
              <w:widowControl w:val="0"/>
              <w:adjustRightInd w:val="0"/>
              <w:jc w:val="both"/>
              <w:textAlignment w:val="baseline"/>
              <w:rPr>
                <w:sz w:val="22"/>
                <w:szCs w:val="22"/>
              </w:rPr>
            </w:pPr>
            <w:r w:rsidRPr="00F90957">
              <w:rPr>
                <w:sz w:val="22"/>
                <w:szCs w:val="22"/>
              </w:rPr>
              <w:t>14</w:t>
            </w:r>
          </w:p>
        </w:tc>
        <w:tc>
          <w:tcPr>
            <w:tcW w:w="1134" w:type="dxa"/>
          </w:tcPr>
          <w:p w14:paraId="2CD54095" w14:textId="77777777" w:rsidR="003A7B82" w:rsidRPr="00F90957" w:rsidRDefault="003A7B82" w:rsidP="00080D58">
            <w:pPr>
              <w:ind w:right="129"/>
              <w:jc w:val="center"/>
              <w:rPr>
                <w:sz w:val="22"/>
                <w:szCs w:val="22"/>
              </w:rPr>
            </w:pPr>
          </w:p>
        </w:tc>
        <w:tc>
          <w:tcPr>
            <w:tcW w:w="968" w:type="dxa"/>
          </w:tcPr>
          <w:p w14:paraId="0C1B6461" w14:textId="77777777" w:rsidR="003A7B82" w:rsidRPr="00F90957" w:rsidRDefault="003A7B82" w:rsidP="00080D58">
            <w:pPr>
              <w:ind w:right="129"/>
              <w:jc w:val="center"/>
              <w:rPr>
                <w:sz w:val="22"/>
                <w:szCs w:val="22"/>
              </w:rPr>
            </w:pPr>
          </w:p>
        </w:tc>
        <w:tc>
          <w:tcPr>
            <w:tcW w:w="969" w:type="dxa"/>
          </w:tcPr>
          <w:p w14:paraId="11E6A553" w14:textId="77777777" w:rsidR="003A7B82" w:rsidRPr="00F90957" w:rsidRDefault="003A7B82" w:rsidP="00080D58">
            <w:pPr>
              <w:ind w:right="129"/>
              <w:jc w:val="center"/>
              <w:rPr>
                <w:sz w:val="22"/>
                <w:szCs w:val="22"/>
              </w:rPr>
            </w:pPr>
          </w:p>
        </w:tc>
        <w:tc>
          <w:tcPr>
            <w:tcW w:w="969" w:type="dxa"/>
          </w:tcPr>
          <w:p w14:paraId="58610A96" w14:textId="77777777" w:rsidR="003A7B82" w:rsidRPr="00F90957" w:rsidRDefault="003A7B82" w:rsidP="00080D58">
            <w:pPr>
              <w:ind w:right="129"/>
              <w:jc w:val="center"/>
              <w:rPr>
                <w:sz w:val="22"/>
                <w:szCs w:val="22"/>
              </w:rPr>
            </w:pPr>
          </w:p>
        </w:tc>
        <w:tc>
          <w:tcPr>
            <w:tcW w:w="968" w:type="dxa"/>
          </w:tcPr>
          <w:p w14:paraId="1DE0077E" w14:textId="77777777" w:rsidR="003A7B82" w:rsidRPr="00F90957" w:rsidRDefault="003A7B82" w:rsidP="00080D58">
            <w:pPr>
              <w:ind w:right="129"/>
              <w:jc w:val="center"/>
              <w:rPr>
                <w:sz w:val="22"/>
                <w:szCs w:val="22"/>
              </w:rPr>
            </w:pPr>
          </w:p>
        </w:tc>
        <w:tc>
          <w:tcPr>
            <w:tcW w:w="969" w:type="dxa"/>
          </w:tcPr>
          <w:p w14:paraId="368C2EF0" w14:textId="77777777" w:rsidR="003A7B82" w:rsidRPr="00F90957" w:rsidRDefault="003A7B82" w:rsidP="00080D58">
            <w:pPr>
              <w:ind w:right="129"/>
              <w:jc w:val="center"/>
              <w:rPr>
                <w:sz w:val="22"/>
                <w:szCs w:val="22"/>
              </w:rPr>
            </w:pPr>
          </w:p>
        </w:tc>
        <w:tc>
          <w:tcPr>
            <w:tcW w:w="969" w:type="dxa"/>
          </w:tcPr>
          <w:p w14:paraId="3AF16F93"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.603</w:t>
            </w:r>
          </w:p>
        </w:tc>
      </w:tr>
      <w:tr w:rsidR="003A7B82" w:rsidRPr="00F90957" w14:paraId="07543EF2" w14:textId="77777777" w:rsidTr="000F03F2">
        <w:tc>
          <w:tcPr>
            <w:tcW w:w="2055" w:type="dxa"/>
            <w:tcBorders>
              <w:bottom w:val="single" w:sz="4" w:space="0" w:color="auto"/>
            </w:tcBorders>
          </w:tcPr>
          <w:p w14:paraId="7B494497" w14:textId="77777777" w:rsidR="003A7B82" w:rsidRPr="00F90957" w:rsidRDefault="003A7B82" w:rsidP="00080D58">
            <w:pPr>
              <w:widowControl w:val="0"/>
              <w:adjustRightInd w:val="0"/>
              <w:jc w:val="both"/>
              <w:textAlignment w:val="baseline"/>
              <w:rPr>
                <w:sz w:val="22"/>
                <w:szCs w:val="22"/>
              </w:rPr>
            </w:pPr>
            <w:r w:rsidRPr="00F90957">
              <w:rPr>
                <w:sz w:val="22"/>
                <w:szCs w:val="22"/>
              </w:rPr>
              <w:t>28</w:t>
            </w:r>
          </w:p>
        </w:tc>
        <w:tc>
          <w:tcPr>
            <w:tcW w:w="1134" w:type="dxa"/>
            <w:tcBorders>
              <w:bottom w:val="single" w:sz="4" w:space="0" w:color="auto"/>
            </w:tcBorders>
          </w:tcPr>
          <w:p w14:paraId="44D94745" w14:textId="77777777" w:rsidR="003A7B82" w:rsidRPr="00F90957" w:rsidRDefault="003A7B82" w:rsidP="00080D58">
            <w:pPr>
              <w:ind w:right="129"/>
              <w:jc w:val="center"/>
              <w:rPr>
                <w:sz w:val="22"/>
                <w:szCs w:val="22"/>
              </w:rPr>
            </w:pPr>
          </w:p>
        </w:tc>
        <w:tc>
          <w:tcPr>
            <w:tcW w:w="968" w:type="dxa"/>
            <w:tcBorders>
              <w:bottom w:val="single" w:sz="4" w:space="0" w:color="auto"/>
            </w:tcBorders>
          </w:tcPr>
          <w:p w14:paraId="5E9009FE" w14:textId="77777777" w:rsidR="003A7B82" w:rsidRPr="00F90957" w:rsidRDefault="003A7B82" w:rsidP="00080D58">
            <w:pPr>
              <w:ind w:right="129"/>
              <w:jc w:val="center"/>
              <w:rPr>
                <w:sz w:val="22"/>
                <w:szCs w:val="22"/>
              </w:rPr>
            </w:pPr>
          </w:p>
        </w:tc>
        <w:tc>
          <w:tcPr>
            <w:tcW w:w="969" w:type="dxa"/>
            <w:tcBorders>
              <w:bottom w:val="single" w:sz="4" w:space="0" w:color="auto"/>
            </w:tcBorders>
          </w:tcPr>
          <w:p w14:paraId="56DC2CA4" w14:textId="77777777" w:rsidR="003A7B82" w:rsidRPr="00F90957" w:rsidRDefault="003A7B82" w:rsidP="00080D58">
            <w:pPr>
              <w:ind w:right="129"/>
              <w:jc w:val="center"/>
              <w:rPr>
                <w:sz w:val="22"/>
                <w:szCs w:val="22"/>
              </w:rPr>
            </w:pPr>
          </w:p>
        </w:tc>
        <w:tc>
          <w:tcPr>
            <w:tcW w:w="969" w:type="dxa"/>
            <w:tcBorders>
              <w:bottom w:val="single" w:sz="4" w:space="0" w:color="auto"/>
            </w:tcBorders>
          </w:tcPr>
          <w:p w14:paraId="57A96179" w14:textId="77777777" w:rsidR="003A7B82" w:rsidRPr="00F90957" w:rsidRDefault="003A7B82" w:rsidP="00080D58">
            <w:pPr>
              <w:ind w:right="129"/>
              <w:jc w:val="center"/>
              <w:rPr>
                <w:sz w:val="22"/>
                <w:szCs w:val="22"/>
              </w:rPr>
            </w:pPr>
          </w:p>
        </w:tc>
        <w:tc>
          <w:tcPr>
            <w:tcW w:w="968" w:type="dxa"/>
            <w:tcBorders>
              <w:bottom w:val="single" w:sz="4" w:space="0" w:color="auto"/>
            </w:tcBorders>
          </w:tcPr>
          <w:p w14:paraId="180D4D41" w14:textId="77777777" w:rsidR="003A7B82" w:rsidRPr="00F90957" w:rsidRDefault="003A7B82" w:rsidP="00080D58">
            <w:pPr>
              <w:ind w:right="129"/>
              <w:jc w:val="center"/>
              <w:rPr>
                <w:sz w:val="22"/>
                <w:szCs w:val="22"/>
              </w:rPr>
            </w:pPr>
          </w:p>
        </w:tc>
        <w:tc>
          <w:tcPr>
            <w:tcW w:w="969" w:type="dxa"/>
            <w:tcBorders>
              <w:bottom w:val="single" w:sz="4" w:space="0" w:color="auto"/>
            </w:tcBorders>
          </w:tcPr>
          <w:p w14:paraId="51597879" w14:textId="77777777" w:rsidR="003A7B82" w:rsidRPr="00F90957" w:rsidRDefault="003A7B82" w:rsidP="00080D58">
            <w:pPr>
              <w:ind w:right="129"/>
              <w:jc w:val="center"/>
              <w:rPr>
                <w:sz w:val="22"/>
                <w:szCs w:val="22"/>
              </w:rPr>
            </w:pPr>
          </w:p>
        </w:tc>
        <w:tc>
          <w:tcPr>
            <w:tcW w:w="969" w:type="dxa"/>
            <w:tcBorders>
              <w:bottom w:val="single" w:sz="4" w:space="0" w:color="auto"/>
            </w:tcBorders>
          </w:tcPr>
          <w:p w14:paraId="706FAD32" w14:textId="77777777" w:rsidR="003A7B82" w:rsidRPr="00F90957" w:rsidRDefault="003A7B82" w:rsidP="00080D58">
            <w:pPr>
              <w:autoSpaceDE w:val="0"/>
              <w:autoSpaceDN w:val="0"/>
              <w:adjustRightInd w:val="0"/>
              <w:jc w:val="center"/>
              <w:rPr>
                <w:color w:val="000000"/>
                <w:sz w:val="22"/>
                <w:szCs w:val="22"/>
              </w:rPr>
            </w:pPr>
            <w:r w:rsidRPr="00F90957">
              <w:rPr>
                <w:color w:val="000000"/>
                <w:sz w:val="22"/>
                <w:szCs w:val="22"/>
              </w:rPr>
              <w:t>.528</w:t>
            </w:r>
          </w:p>
        </w:tc>
      </w:tr>
      <w:tr w:rsidR="003A7B82" w:rsidRPr="00F90957" w14:paraId="4293934B" w14:textId="77777777" w:rsidTr="000F03F2">
        <w:tc>
          <w:tcPr>
            <w:tcW w:w="2055" w:type="dxa"/>
            <w:tcBorders>
              <w:top w:val="single" w:sz="4" w:space="0" w:color="auto"/>
              <w:bottom w:val="single" w:sz="4" w:space="0" w:color="auto"/>
            </w:tcBorders>
          </w:tcPr>
          <w:p w14:paraId="45FF6D0E" w14:textId="77777777" w:rsidR="003A7B82" w:rsidRPr="00F90957" w:rsidRDefault="003A7B82" w:rsidP="00080D58">
            <w:pPr>
              <w:widowControl w:val="0"/>
              <w:adjustRightInd w:val="0"/>
              <w:jc w:val="both"/>
              <w:textAlignment w:val="baseline"/>
              <w:rPr>
                <w:sz w:val="22"/>
                <w:szCs w:val="22"/>
              </w:rPr>
            </w:pPr>
            <w:r w:rsidRPr="00F90957">
              <w:rPr>
                <w:sz w:val="22"/>
                <w:szCs w:val="22"/>
              </w:rPr>
              <w:t>%56.98</w:t>
            </w:r>
          </w:p>
        </w:tc>
        <w:tc>
          <w:tcPr>
            <w:tcW w:w="1134" w:type="dxa"/>
            <w:tcBorders>
              <w:top w:val="single" w:sz="4" w:space="0" w:color="auto"/>
              <w:bottom w:val="single" w:sz="4" w:space="0" w:color="auto"/>
            </w:tcBorders>
          </w:tcPr>
          <w:p w14:paraId="73079331" w14:textId="77777777" w:rsidR="003A7B82" w:rsidRPr="00F90957" w:rsidRDefault="003A7B82" w:rsidP="00080D58">
            <w:pPr>
              <w:ind w:right="129"/>
              <w:jc w:val="center"/>
              <w:rPr>
                <w:sz w:val="22"/>
                <w:szCs w:val="22"/>
              </w:rPr>
            </w:pPr>
            <w:r w:rsidRPr="00F90957">
              <w:rPr>
                <w:sz w:val="22"/>
                <w:szCs w:val="22"/>
              </w:rPr>
              <w:t>%10.02</w:t>
            </w:r>
          </w:p>
        </w:tc>
        <w:tc>
          <w:tcPr>
            <w:tcW w:w="968" w:type="dxa"/>
            <w:tcBorders>
              <w:top w:val="single" w:sz="4" w:space="0" w:color="auto"/>
              <w:bottom w:val="single" w:sz="4" w:space="0" w:color="auto"/>
            </w:tcBorders>
          </w:tcPr>
          <w:p w14:paraId="04A6A83B" w14:textId="77777777" w:rsidR="003A7B82" w:rsidRPr="00F90957" w:rsidRDefault="003A7B82" w:rsidP="00080D58">
            <w:pPr>
              <w:ind w:right="129"/>
              <w:jc w:val="center"/>
              <w:rPr>
                <w:sz w:val="22"/>
                <w:szCs w:val="22"/>
              </w:rPr>
            </w:pPr>
            <w:r w:rsidRPr="00F90957">
              <w:rPr>
                <w:sz w:val="22"/>
                <w:szCs w:val="22"/>
              </w:rPr>
              <w:t>%8.43</w:t>
            </w:r>
          </w:p>
        </w:tc>
        <w:tc>
          <w:tcPr>
            <w:tcW w:w="969" w:type="dxa"/>
            <w:tcBorders>
              <w:top w:val="single" w:sz="4" w:space="0" w:color="auto"/>
              <w:bottom w:val="single" w:sz="4" w:space="0" w:color="auto"/>
            </w:tcBorders>
          </w:tcPr>
          <w:p w14:paraId="0890826E" w14:textId="77777777" w:rsidR="003A7B82" w:rsidRPr="00F90957" w:rsidRDefault="003A7B82" w:rsidP="00080D58">
            <w:pPr>
              <w:ind w:right="129"/>
              <w:jc w:val="center"/>
              <w:rPr>
                <w:sz w:val="22"/>
                <w:szCs w:val="22"/>
              </w:rPr>
            </w:pPr>
            <w:r w:rsidRPr="00F90957">
              <w:rPr>
                <w:sz w:val="22"/>
                <w:szCs w:val="22"/>
              </w:rPr>
              <w:t>%8.34</w:t>
            </w:r>
          </w:p>
        </w:tc>
        <w:tc>
          <w:tcPr>
            <w:tcW w:w="969" w:type="dxa"/>
            <w:tcBorders>
              <w:top w:val="single" w:sz="4" w:space="0" w:color="auto"/>
              <w:bottom w:val="single" w:sz="4" w:space="0" w:color="auto"/>
            </w:tcBorders>
          </w:tcPr>
          <w:p w14:paraId="2AE862C5" w14:textId="77777777" w:rsidR="003A7B82" w:rsidRPr="00F90957" w:rsidRDefault="003A7B82" w:rsidP="00080D58">
            <w:pPr>
              <w:ind w:right="129"/>
              <w:jc w:val="center"/>
              <w:rPr>
                <w:sz w:val="22"/>
                <w:szCs w:val="22"/>
              </w:rPr>
            </w:pPr>
            <w:r w:rsidRPr="00F90957">
              <w:rPr>
                <w:sz w:val="22"/>
                <w:szCs w:val="22"/>
              </w:rPr>
              <w:t>%8.22</w:t>
            </w:r>
          </w:p>
        </w:tc>
        <w:tc>
          <w:tcPr>
            <w:tcW w:w="968" w:type="dxa"/>
            <w:tcBorders>
              <w:top w:val="single" w:sz="4" w:space="0" w:color="auto"/>
              <w:bottom w:val="single" w:sz="4" w:space="0" w:color="auto"/>
            </w:tcBorders>
          </w:tcPr>
          <w:p w14:paraId="3021EADF" w14:textId="77777777" w:rsidR="003A7B82" w:rsidRPr="00F90957" w:rsidRDefault="003A7B82" w:rsidP="00080D58">
            <w:pPr>
              <w:ind w:right="129"/>
              <w:jc w:val="center"/>
              <w:rPr>
                <w:sz w:val="22"/>
                <w:szCs w:val="22"/>
              </w:rPr>
            </w:pPr>
            <w:r w:rsidRPr="00F90957">
              <w:rPr>
                <w:sz w:val="22"/>
                <w:szCs w:val="22"/>
              </w:rPr>
              <w:t>%7.87</w:t>
            </w:r>
          </w:p>
        </w:tc>
        <w:tc>
          <w:tcPr>
            <w:tcW w:w="969" w:type="dxa"/>
            <w:tcBorders>
              <w:top w:val="single" w:sz="4" w:space="0" w:color="auto"/>
              <w:bottom w:val="single" w:sz="4" w:space="0" w:color="auto"/>
            </w:tcBorders>
          </w:tcPr>
          <w:p w14:paraId="203C358B" w14:textId="77777777" w:rsidR="003A7B82" w:rsidRPr="00F90957" w:rsidRDefault="003A7B82" w:rsidP="00080D58">
            <w:pPr>
              <w:ind w:right="129"/>
              <w:jc w:val="center"/>
              <w:rPr>
                <w:sz w:val="22"/>
                <w:szCs w:val="22"/>
              </w:rPr>
            </w:pPr>
            <w:r w:rsidRPr="00F90957">
              <w:rPr>
                <w:sz w:val="22"/>
                <w:szCs w:val="22"/>
              </w:rPr>
              <w:t>%7.32</w:t>
            </w:r>
          </w:p>
        </w:tc>
        <w:tc>
          <w:tcPr>
            <w:tcW w:w="969" w:type="dxa"/>
            <w:tcBorders>
              <w:top w:val="single" w:sz="4" w:space="0" w:color="auto"/>
              <w:bottom w:val="single" w:sz="4" w:space="0" w:color="auto"/>
            </w:tcBorders>
          </w:tcPr>
          <w:p w14:paraId="40DEE8BE" w14:textId="77777777" w:rsidR="003A7B82" w:rsidRPr="00F90957" w:rsidRDefault="003A7B82" w:rsidP="00080D58">
            <w:pPr>
              <w:autoSpaceDE w:val="0"/>
              <w:autoSpaceDN w:val="0"/>
              <w:adjustRightInd w:val="0"/>
              <w:jc w:val="right"/>
              <w:rPr>
                <w:color w:val="000000"/>
                <w:sz w:val="22"/>
                <w:szCs w:val="22"/>
              </w:rPr>
            </w:pPr>
            <w:r w:rsidRPr="00F90957">
              <w:rPr>
                <w:color w:val="000000"/>
                <w:sz w:val="22"/>
                <w:szCs w:val="22"/>
              </w:rPr>
              <w:t>%6.81</w:t>
            </w:r>
          </w:p>
        </w:tc>
      </w:tr>
    </w:tbl>
    <w:p w14:paraId="32868F05" w14:textId="77777777" w:rsidR="003A7B82" w:rsidRPr="00F90957" w:rsidRDefault="003A7B82" w:rsidP="003A7B82">
      <w:pPr>
        <w:spacing w:line="240" w:lineRule="auto"/>
        <w:jc w:val="both"/>
        <w:rPr>
          <w:rFonts w:ascii="Times New Roman" w:eastAsia="Calibri" w:hAnsi="Times New Roman" w:cs="Times New Roman"/>
        </w:rPr>
      </w:pPr>
    </w:p>
    <w:p w14:paraId="6F29866F" w14:textId="77777777" w:rsidR="003A7B82" w:rsidRPr="00F90957" w:rsidRDefault="003A7B82" w:rsidP="000A165F">
      <w:pPr>
        <w:spacing w:line="240" w:lineRule="auto"/>
        <w:ind w:firstLine="709"/>
        <w:jc w:val="both"/>
        <w:rPr>
          <w:rFonts w:ascii="Times New Roman" w:eastAsia="Calibri" w:hAnsi="Times New Roman" w:cs="Times New Roman"/>
        </w:rPr>
      </w:pPr>
      <w:r w:rsidRPr="00F90957">
        <w:rPr>
          <w:rFonts w:ascii="Times New Roman" w:eastAsia="Calibri" w:hAnsi="Times New Roman" w:cs="Times New Roman"/>
        </w:rPr>
        <w:t xml:space="preserve">Temel bileşenler analizinden önce, örneklem uygunluğu (sampling adequacy) ve Barlett Sphericity testleri yapılmıştır. Seçilen çalışma grubu için yapılan analiz sonuçlarına göre Kaiser-Mayer Olkin (KMO) değeri .81’dir. Barlet Sphericity testi </w:t>
      </w:r>
      <w:r w:rsidRPr="00F90957">
        <w:rPr>
          <w:rFonts w:ascii="Times New Roman" w:eastAsia="Calibri" w:hAnsi="Times New Roman" w:cs="Times New Roman"/>
          <w:i/>
        </w:rPr>
        <w:t>X</w:t>
      </w:r>
      <w:r w:rsidRPr="00F90957">
        <w:rPr>
          <w:rFonts w:ascii="Times New Roman" w:eastAsia="Calibri" w:hAnsi="Times New Roman" w:cs="Times New Roman"/>
          <w:i/>
          <w:vertAlign w:val="superscript"/>
        </w:rPr>
        <w:t xml:space="preserve">2 </w:t>
      </w:r>
      <w:r w:rsidRPr="00F90957">
        <w:rPr>
          <w:rFonts w:ascii="Times New Roman" w:eastAsia="Calibri" w:hAnsi="Times New Roman" w:cs="Times New Roman"/>
        </w:rPr>
        <w:t xml:space="preserve">değeri ise 3741.124 (p&lt;.001) anlamlı bulunmuştur. </w:t>
      </w:r>
    </w:p>
    <w:p w14:paraId="27174570" w14:textId="77777777" w:rsidR="003A7B82" w:rsidRPr="00F90957" w:rsidRDefault="003A7B82" w:rsidP="003A7B82">
      <w:pPr>
        <w:spacing w:line="240" w:lineRule="auto"/>
        <w:jc w:val="both"/>
        <w:rPr>
          <w:rFonts w:ascii="Times New Roman" w:eastAsia="Calibri" w:hAnsi="Times New Roman" w:cs="Times New Roman"/>
          <w:b/>
        </w:rPr>
      </w:pPr>
      <w:r w:rsidRPr="00F90957">
        <w:rPr>
          <w:rFonts w:ascii="Times New Roman" w:eastAsia="Calibri" w:hAnsi="Times New Roman" w:cs="Times New Roman"/>
        </w:rPr>
        <w:tab/>
        <w:t>Ölçeğin faktör yapısının Türk rekreasyonel aktivite katılımcılarına uygunluğunu ve yapı geçerliğini test etmek için katılımcıların serbest zaman motivasyon puanlarına varimax dönüştürmesine göre Temel Bileşenler (Principal Component) analizi uygulanmıştır. Yapılan analizler sonucunda ölçeğin Türkçe formuna ilişkin toplam varyansın %57 olduğu bulunmuştur. Ayrıca, analiz sonuçlarına göre, toplam 28 madde ve 7 alt boyuttan oluşan bir ölçme aracı elde edilmiş ve alt boyutlarda yer alan ölçek maddelerinin ölçeğin özgün formunu geliştiren araştırmacıların (</w:t>
      </w:r>
      <w:r w:rsidRPr="00F90957">
        <w:rPr>
          <w:rFonts w:ascii="Times New Roman" w:hAnsi="Times New Roman" w:cs="Times New Roman"/>
        </w:rPr>
        <w:t xml:space="preserve">Pelletier ve </w:t>
      </w:r>
      <w:r w:rsidR="00C2302D" w:rsidRPr="00F90957">
        <w:rPr>
          <w:rFonts w:ascii="Times New Roman" w:hAnsi="Times New Roman" w:cs="Times New Roman"/>
        </w:rPr>
        <w:t>ark.</w:t>
      </w:r>
      <w:r w:rsidRPr="00F90957">
        <w:rPr>
          <w:rFonts w:ascii="Times New Roman" w:hAnsi="Times New Roman" w:cs="Times New Roman"/>
        </w:rPr>
        <w:t>, 1991)</w:t>
      </w:r>
      <w:r w:rsidRPr="00F90957">
        <w:rPr>
          <w:rFonts w:ascii="Times New Roman" w:eastAsia="Calibri" w:hAnsi="Times New Roman" w:cs="Times New Roman"/>
        </w:rPr>
        <w:t xml:space="preserve"> sonuçlarıyla tam olarak örtüştüğü de tespit edilmiştir. Analiz sonucunda elde edilen alt boyutlar; </w:t>
      </w:r>
      <w:r w:rsidRPr="00F90957">
        <w:rPr>
          <w:rFonts w:ascii="Times New Roman" w:eastAsia="Calibri" w:hAnsi="Times New Roman" w:cs="Times New Roman"/>
          <w:i/>
        </w:rPr>
        <w:t>dışsal düzenleyen</w:t>
      </w:r>
      <w:r w:rsidRPr="00F90957">
        <w:rPr>
          <w:rFonts w:ascii="Times New Roman" w:eastAsia="Calibri" w:hAnsi="Times New Roman" w:cs="Times New Roman"/>
        </w:rPr>
        <w:t xml:space="preserve"> “</w:t>
      </w:r>
      <w:r w:rsidRPr="00F90957">
        <w:rPr>
          <w:rFonts w:ascii="Times New Roman" w:hAnsi="Times New Roman" w:cs="Times New Roman"/>
        </w:rPr>
        <w:t>diğer işleri yapmaktan kurtulmak için</w:t>
      </w:r>
      <w:r w:rsidRPr="00F90957">
        <w:rPr>
          <w:rFonts w:ascii="Times New Roman" w:eastAsia="Calibri" w:hAnsi="Times New Roman" w:cs="Times New Roman"/>
        </w:rPr>
        <w:t xml:space="preserve">”, </w:t>
      </w:r>
      <w:r w:rsidRPr="00F90957">
        <w:rPr>
          <w:rFonts w:ascii="Times New Roman" w:eastAsia="Calibri" w:hAnsi="Times New Roman" w:cs="Times New Roman"/>
          <w:i/>
        </w:rPr>
        <w:t>başarmak</w:t>
      </w:r>
      <w:r w:rsidRPr="00F90957">
        <w:rPr>
          <w:rFonts w:ascii="Times New Roman" w:eastAsia="Calibri" w:hAnsi="Times New Roman" w:cs="Times New Roman"/>
        </w:rPr>
        <w:t xml:space="preserve">  “</w:t>
      </w:r>
      <w:r w:rsidRPr="00F90957">
        <w:rPr>
          <w:rFonts w:ascii="Times New Roman" w:hAnsi="Times New Roman" w:cs="Times New Roman"/>
        </w:rPr>
        <w:t xml:space="preserve">emin değilim ama </w:t>
      </w:r>
      <w:r w:rsidR="001E3C45" w:rsidRPr="00F90957">
        <w:rPr>
          <w:rFonts w:ascii="Times New Roman" w:hAnsi="Times New Roman" w:cs="Times New Roman"/>
        </w:rPr>
        <w:t>Serbest</w:t>
      </w:r>
      <w:r w:rsidRPr="00F90957">
        <w:rPr>
          <w:rFonts w:ascii="Times New Roman" w:hAnsi="Times New Roman" w:cs="Times New Roman"/>
        </w:rPr>
        <w:t xml:space="preserve"> zaman aktivitelerinin bana uygun olmadığını düşünüyorum</w:t>
      </w:r>
      <w:r w:rsidRPr="00F90957">
        <w:rPr>
          <w:rFonts w:ascii="Times New Roman" w:eastAsia="Calibri" w:hAnsi="Times New Roman" w:cs="Times New Roman"/>
        </w:rPr>
        <w:t xml:space="preserve">”, </w:t>
      </w:r>
      <w:r w:rsidRPr="00F90957">
        <w:rPr>
          <w:rFonts w:ascii="Times New Roman" w:eastAsia="Calibri" w:hAnsi="Times New Roman" w:cs="Times New Roman"/>
          <w:i/>
        </w:rPr>
        <w:t xml:space="preserve">bilmek </w:t>
      </w:r>
      <w:r w:rsidRPr="00F90957">
        <w:rPr>
          <w:rFonts w:ascii="Times New Roman" w:eastAsia="Calibri" w:hAnsi="Times New Roman" w:cs="Times New Roman"/>
        </w:rPr>
        <w:t>“</w:t>
      </w:r>
      <w:r w:rsidRPr="00F90957">
        <w:rPr>
          <w:rFonts w:ascii="Times New Roman" w:hAnsi="Times New Roman" w:cs="Times New Roman"/>
        </w:rPr>
        <w:t>yeni şeyleri öğrenmekten çok keyif aldığım ve doyum hissettiğim için</w:t>
      </w:r>
      <w:r w:rsidRPr="00F90957">
        <w:rPr>
          <w:rFonts w:ascii="Times New Roman" w:eastAsia="Calibri" w:hAnsi="Times New Roman" w:cs="Times New Roman"/>
        </w:rPr>
        <w:t xml:space="preserve">”, </w:t>
      </w:r>
      <w:r w:rsidRPr="00F90957">
        <w:rPr>
          <w:rFonts w:ascii="Times New Roman" w:eastAsia="Calibri" w:hAnsi="Times New Roman" w:cs="Times New Roman"/>
          <w:i/>
        </w:rPr>
        <w:t>uyaran yaşama</w:t>
      </w:r>
      <w:r w:rsidRPr="00F90957">
        <w:rPr>
          <w:rFonts w:ascii="Times New Roman" w:eastAsia="Calibri" w:hAnsi="Times New Roman" w:cs="Times New Roman"/>
        </w:rPr>
        <w:t xml:space="preserve"> “</w:t>
      </w:r>
      <w:r w:rsidRPr="00F90957">
        <w:rPr>
          <w:rFonts w:ascii="Times New Roman" w:hAnsi="Times New Roman" w:cs="Times New Roman"/>
        </w:rPr>
        <w:t xml:space="preserve">bu tür aktiviteleri yaparken kendimi özgür </w:t>
      </w:r>
      <w:r w:rsidRPr="00F90957">
        <w:rPr>
          <w:rFonts w:ascii="Times New Roman" w:hAnsi="Times New Roman" w:cs="Times New Roman"/>
        </w:rPr>
        <w:lastRenderedPageBreak/>
        <w:t>hissettiğim için</w:t>
      </w:r>
      <w:r w:rsidRPr="00F90957">
        <w:rPr>
          <w:rFonts w:ascii="Times New Roman" w:eastAsia="Calibri" w:hAnsi="Times New Roman" w:cs="Times New Roman"/>
        </w:rPr>
        <w:t xml:space="preserve">”, </w:t>
      </w:r>
      <w:r w:rsidRPr="00F90957">
        <w:rPr>
          <w:rFonts w:ascii="Times New Roman" w:eastAsia="Calibri" w:hAnsi="Times New Roman" w:cs="Times New Roman"/>
          <w:i/>
        </w:rPr>
        <w:t>özdeşim</w:t>
      </w:r>
      <w:r w:rsidRPr="00F90957">
        <w:rPr>
          <w:rFonts w:ascii="Times New Roman" w:eastAsia="Calibri" w:hAnsi="Times New Roman" w:cs="Times New Roman"/>
        </w:rPr>
        <w:t xml:space="preserve"> “</w:t>
      </w:r>
      <w:r w:rsidRPr="00F90957">
        <w:rPr>
          <w:rFonts w:ascii="Times New Roman" w:hAnsi="Times New Roman" w:cs="Times New Roman"/>
        </w:rPr>
        <w:t>kişisel düzeyde gelişim sağlamanın bir yolu olarak gördüğüm için</w:t>
      </w:r>
      <w:r w:rsidRPr="00F90957">
        <w:rPr>
          <w:rFonts w:ascii="Times New Roman" w:eastAsia="Calibri" w:hAnsi="Times New Roman" w:cs="Times New Roman"/>
        </w:rPr>
        <w:t xml:space="preserve">”, </w:t>
      </w:r>
      <w:r w:rsidRPr="00F90957">
        <w:rPr>
          <w:rFonts w:ascii="Times New Roman" w:eastAsia="Calibri" w:hAnsi="Times New Roman" w:cs="Times New Roman"/>
          <w:i/>
        </w:rPr>
        <w:t>içe atım</w:t>
      </w:r>
      <w:r w:rsidRPr="00F90957">
        <w:rPr>
          <w:rFonts w:ascii="Times New Roman" w:eastAsia="Calibri" w:hAnsi="Times New Roman" w:cs="Times New Roman"/>
        </w:rPr>
        <w:t xml:space="preserve"> “</w:t>
      </w:r>
      <w:r w:rsidRPr="00F90957">
        <w:rPr>
          <w:rFonts w:ascii="Times New Roman" w:hAnsi="Times New Roman" w:cs="Times New Roman"/>
        </w:rPr>
        <w:t xml:space="preserve">hayatta mutlu olmak için </w:t>
      </w:r>
      <w:r w:rsidR="001E3C45" w:rsidRPr="00F90957">
        <w:rPr>
          <w:rFonts w:ascii="Times New Roman" w:hAnsi="Times New Roman" w:cs="Times New Roman"/>
        </w:rPr>
        <w:t>Serbest</w:t>
      </w:r>
      <w:r w:rsidRPr="00F90957">
        <w:rPr>
          <w:rFonts w:ascii="Times New Roman" w:hAnsi="Times New Roman" w:cs="Times New Roman"/>
        </w:rPr>
        <w:t xml:space="preserve"> zaman aktivitelerine gerçekten ihtiyaç duyulduğu için</w:t>
      </w:r>
      <w:r w:rsidRPr="00F90957">
        <w:rPr>
          <w:rFonts w:ascii="Times New Roman" w:eastAsia="Calibri" w:hAnsi="Times New Roman" w:cs="Times New Roman"/>
        </w:rPr>
        <w:t xml:space="preserve">” ve </w:t>
      </w:r>
      <w:r w:rsidRPr="00F90957">
        <w:rPr>
          <w:rFonts w:ascii="Times New Roman" w:eastAsia="Calibri" w:hAnsi="Times New Roman" w:cs="Times New Roman"/>
          <w:i/>
        </w:rPr>
        <w:t>motivasyonsuzluk</w:t>
      </w:r>
      <w:r w:rsidRPr="00F90957">
        <w:rPr>
          <w:rFonts w:ascii="Times New Roman" w:eastAsia="Calibri" w:hAnsi="Times New Roman" w:cs="Times New Roman"/>
        </w:rPr>
        <w:t xml:space="preserve"> “</w:t>
      </w:r>
      <w:r w:rsidR="001E3C45" w:rsidRPr="00F90957">
        <w:rPr>
          <w:rFonts w:ascii="Times New Roman" w:hAnsi="Times New Roman" w:cs="Times New Roman"/>
        </w:rPr>
        <w:t>Serbest</w:t>
      </w:r>
      <w:r w:rsidRPr="00F90957">
        <w:rPr>
          <w:rFonts w:ascii="Times New Roman" w:hAnsi="Times New Roman" w:cs="Times New Roman"/>
        </w:rPr>
        <w:t xml:space="preserve"> zaman aktivitelerini neden yaptığımı bilmiyorum</w:t>
      </w:r>
      <w:r w:rsidRPr="00F90957">
        <w:rPr>
          <w:rFonts w:ascii="Times New Roman" w:eastAsia="Calibri" w:hAnsi="Times New Roman" w:cs="Times New Roman"/>
        </w:rPr>
        <w:t>” olarak adlandırılmıştır. Yapılan açımlayıcı (explaratory) faktör analizlerinde faktör yükü .40 olarak kabul edilmiştir. Buna göre, faktör yükleri .476 ile .814 arasında değişmektedir.</w:t>
      </w:r>
      <w:r w:rsidRPr="00F90957">
        <w:rPr>
          <w:rFonts w:ascii="Times New Roman" w:eastAsia="Calibri" w:hAnsi="Times New Roman" w:cs="Times New Roman"/>
          <w:b/>
        </w:rPr>
        <w:t xml:space="preserve"> </w:t>
      </w:r>
      <w:r w:rsidRPr="00F90957">
        <w:rPr>
          <w:rFonts w:ascii="Times New Roman" w:eastAsia="Calibri" w:hAnsi="Times New Roman" w:cs="Times New Roman"/>
        </w:rPr>
        <w:t xml:space="preserve">Ölçeğin faktör yükleri ve varyans oranlarına ilişkin değerler Tablo 1’de verilmiştir.  </w:t>
      </w:r>
    </w:p>
    <w:p w14:paraId="42CFAFEE" w14:textId="77777777" w:rsidR="003A7B82" w:rsidRPr="00F90957" w:rsidRDefault="003A7B82">
      <w:pPr>
        <w:rPr>
          <w:rFonts w:ascii="Times New Roman" w:eastAsia="Calibri" w:hAnsi="Times New Roman" w:cs="Times New Roman"/>
        </w:rPr>
      </w:pPr>
    </w:p>
    <w:p w14:paraId="349D19EC" w14:textId="77777777" w:rsidR="003A7B82" w:rsidRPr="00F90957" w:rsidRDefault="003A7B82" w:rsidP="003A7B82">
      <w:pPr>
        <w:spacing w:line="240" w:lineRule="auto"/>
        <w:jc w:val="both"/>
        <w:rPr>
          <w:rFonts w:ascii="Times New Roman" w:eastAsia="Calibri" w:hAnsi="Times New Roman" w:cs="Times New Roman"/>
        </w:rPr>
      </w:pPr>
      <w:r w:rsidRPr="00F90957">
        <w:rPr>
          <w:rFonts w:ascii="Times New Roman" w:hAnsi="Times New Roman" w:cs="Times New Roman"/>
          <w:b/>
        </w:rPr>
        <w:t>Tablo 2: SZMÖ’nin İç Tutarlılık Katsayıları</w:t>
      </w:r>
    </w:p>
    <w:tbl>
      <w:tblPr>
        <w:tblStyle w:val="TabloKlavuz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7"/>
        <w:gridCol w:w="2195"/>
      </w:tblGrid>
      <w:tr w:rsidR="003A7B82" w:rsidRPr="00F90957" w14:paraId="5B58CF33" w14:textId="77777777" w:rsidTr="00080D58">
        <w:tc>
          <w:tcPr>
            <w:tcW w:w="6307" w:type="dxa"/>
            <w:tcBorders>
              <w:top w:val="single" w:sz="4" w:space="0" w:color="auto"/>
              <w:bottom w:val="single" w:sz="4" w:space="0" w:color="auto"/>
            </w:tcBorders>
          </w:tcPr>
          <w:p w14:paraId="09F8521F" w14:textId="77777777" w:rsidR="003A7B82" w:rsidRPr="00F90957" w:rsidRDefault="003A7B82" w:rsidP="00080D58">
            <w:pPr>
              <w:ind w:right="129"/>
              <w:rPr>
                <w:b/>
                <w:sz w:val="22"/>
                <w:szCs w:val="22"/>
              </w:rPr>
            </w:pPr>
            <w:r w:rsidRPr="00F90957">
              <w:rPr>
                <w:b/>
                <w:sz w:val="22"/>
                <w:szCs w:val="22"/>
              </w:rPr>
              <w:t>Alt Boyutlar</w:t>
            </w:r>
          </w:p>
        </w:tc>
        <w:tc>
          <w:tcPr>
            <w:tcW w:w="2195" w:type="dxa"/>
            <w:tcBorders>
              <w:top w:val="single" w:sz="4" w:space="0" w:color="auto"/>
              <w:bottom w:val="single" w:sz="4" w:space="0" w:color="auto"/>
            </w:tcBorders>
          </w:tcPr>
          <w:p w14:paraId="16732B82" w14:textId="77777777" w:rsidR="003A7B82" w:rsidRPr="00F90957" w:rsidRDefault="003A7B82" w:rsidP="00080D58">
            <w:pPr>
              <w:ind w:right="129"/>
              <w:jc w:val="center"/>
              <w:rPr>
                <w:b/>
                <w:sz w:val="22"/>
                <w:szCs w:val="22"/>
              </w:rPr>
            </w:pPr>
            <w:r w:rsidRPr="00F90957">
              <w:rPr>
                <w:b/>
                <w:sz w:val="22"/>
                <w:szCs w:val="22"/>
              </w:rPr>
              <w:t xml:space="preserve"> Alfa</w:t>
            </w:r>
          </w:p>
        </w:tc>
      </w:tr>
      <w:tr w:rsidR="003A7B82" w:rsidRPr="00F90957" w14:paraId="3CF0243F" w14:textId="77777777" w:rsidTr="00080D58">
        <w:tc>
          <w:tcPr>
            <w:tcW w:w="6307" w:type="dxa"/>
            <w:tcBorders>
              <w:top w:val="single" w:sz="4" w:space="0" w:color="auto"/>
            </w:tcBorders>
          </w:tcPr>
          <w:p w14:paraId="7911C179" w14:textId="77777777" w:rsidR="003A7B82" w:rsidRPr="00F90957" w:rsidRDefault="003A7B82" w:rsidP="00080D58">
            <w:pPr>
              <w:ind w:right="129"/>
              <w:jc w:val="both"/>
              <w:rPr>
                <w:sz w:val="22"/>
                <w:szCs w:val="22"/>
              </w:rPr>
            </w:pPr>
            <w:r w:rsidRPr="00F90957">
              <w:rPr>
                <w:sz w:val="22"/>
                <w:szCs w:val="22"/>
              </w:rPr>
              <w:t>Dışsal Düzenleyen</w:t>
            </w:r>
          </w:p>
        </w:tc>
        <w:tc>
          <w:tcPr>
            <w:tcW w:w="2195" w:type="dxa"/>
            <w:tcBorders>
              <w:top w:val="single" w:sz="4" w:space="0" w:color="auto"/>
            </w:tcBorders>
          </w:tcPr>
          <w:p w14:paraId="39383904" w14:textId="77777777" w:rsidR="003A7B82" w:rsidRPr="00F90957" w:rsidRDefault="003F312F" w:rsidP="00080D58">
            <w:pPr>
              <w:ind w:right="129"/>
              <w:jc w:val="center"/>
              <w:rPr>
                <w:sz w:val="22"/>
                <w:szCs w:val="22"/>
              </w:rPr>
            </w:pPr>
            <w:r w:rsidRPr="00F90957">
              <w:rPr>
                <w:sz w:val="22"/>
                <w:szCs w:val="22"/>
              </w:rPr>
              <w:t>0</w:t>
            </w:r>
            <w:r w:rsidR="003A7B82" w:rsidRPr="00F90957">
              <w:rPr>
                <w:sz w:val="22"/>
                <w:szCs w:val="22"/>
              </w:rPr>
              <w:t>.83</w:t>
            </w:r>
          </w:p>
        </w:tc>
      </w:tr>
      <w:tr w:rsidR="003A7B82" w:rsidRPr="00F90957" w14:paraId="2E10B21E" w14:textId="77777777" w:rsidTr="00080D58">
        <w:tc>
          <w:tcPr>
            <w:tcW w:w="6307" w:type="dxa"/>
          </w:tcPr>
          <w:p w14:paraId="63AB5DE6" w14:textId="77777777" w:rsidR="003A7B82" w:rsidRPr="00F90957" w:rsidRDefault="003A7B82" w:rsidP="00080D58">
            <w:pPr>
              <w:ind w:right="129"/>
              <w:jc w:val="both"/>
              <w:rPr>
                <w:sz w:val="22"/>
                <w:szCs w:val="22"/>
              </w:rPr>
            </w:pPr>
            <w:r w:rsidRPr="00F90957">
              <w:rPr>
                <w:sz w:val="22"/>
                <w:szCs w:val="22"/>
              </w:rPr>
              <w:t>Bilmek</w:t>
            </w:r>
          </w:p>
        </w:tc>
        <w:tc>
          <w:tcPr>
            <w:tcW w:w="2195" w:type="dxa"/>
          </w:tcPr>
          <w:p w14:paraId="403E38AA" w14:textId="77777777" w:rsidR="003A7B82" w:rsidRPr="00F90957" w:rsidRDefault="003F312F" w:rsidP="00080D58">
            <w:pPr>
              <w:ind w:right="129"/>
              <w:jc w:val="center"/>
              <w:rPr>
                <w:sz w:val="22"/>
                <w:szCs w:val="22"/>
              </w:rPr>
            </w:pPr>
            <w:r w:rsidRPr="00F90957">
              <w:rPr>
                <w:sz w:val="22"/>
                <w:szCs w:val="22"/>
              </w:rPr>
              <w:t>0</w:t>
            </w:r>
            <w:r w:rsidR="003A7B82" w:rsidRPr="00F90957">
              <w:rPr>
                <w:sz w:val="22"/>
                <w:szCs w:val="22"/>
              </w:rPr>
              <w:t>.76</w:t>
            </w:r>
          </w:p>
        </w:tc>
      </w:tr>
      <w:tr w:rsidR="003A7B82" w:rsidRPr="00F90957" w14:paraId="7C9A5F3A" w14:textId="77777777" w:rsidTr="00080D58">
        <w:tc>
          <w:tcPr>
            <w:tcW w:w="6307" w:type="dxa"/>
          </w:tcPr>
          <w:p w14:paraId="518DF300" w14:textId="77777777" w:rsidR="003A7B82" w:rsidRPr="00F90957" w:rsidRDefault="003A7B82" w:rsidP="00080D58">
            <w:pPr>
              <w:ind w:right="129"/>
              <w:jc w:val="both"/>
              <w:rPr>
                <w:sz w:val="22"/>
                <w:szCs w:val="22"/>
              </w:rPr>
            </w:pPr>
            <w:r w:rsidRPr="00F90957">
              <w:rPr>
                <w:sz w:val="22"/>
                <w:szCs w:val="22"/>
              </w:rPr>
              <w:t>Başarmak</w:t>
            </w:r>
          </w:p>
        </w:tc>
        <w:tc>
          <w:tcPr>
            <w:tcW w:w="2195" w:type="dxa"/>
          </w:tcPr>
          <w:p w14:paraId="4DB0397D" w14:textId="77777777" w:rsidR="003A7B82" w:rsidRPr="00F90957" w:rsidRDefault="003F312F" w:rsidP="00080D58">
            <w:pPr>
              <w:ind w:right="129"/>
              <w:jc w:val="center"/>
              <w:rPr>
                <w:sz w:val="22"/>
                <w:szCs w:val="22"/>
              </w:rPr>
            </w:pPr>
            <w:r w:rsidRPr="00F90957">
              <w:rPr>
                <w:sz w:val="22"/>
                <w:szCs w:val="22"/>
              </w:rPr>
              <w:t>0</w:t>
            </w:r>
            <w:r w:rsidR="003A7B82" w:rsidRPr="00F90957">
              <w:rPr>
                <w:sz w:val="22"/>
                <w:szCs w:val="22"/>
              </w:rPr>
              <w:t>.74</w:t>
            </w:r>
          </w:p>
        </w:tc>
      </w:tr>
      <w:tr w:rsidR="003A7B82" w:rsidRPr="00F90957" w14:paraId="1D70275E" w14:textId="77777777" w:rsidTr="00080D58">
        <w:tc>
          <w:tcPr>
            <w:tcW w:w="6307" w:type="dxa"/>
          </w:tcPr>
          <w:p w14:paraId="494426B6" w14:textId="77777777" w:rsidR="003A7B82" w:rsidRPr="00F90957" w:rsidRDefault="003A7B82" w:rsidP="00080D58">
            <w:pPr>
              <w:ind w:right="129"/>
              <w:jc w:val="both"/>
              <w:rPr>
                <w:sz w:val="22"/>
                <w:szCs w:val="22"/>
              </w:rPr>
            </w:pPr>
            <w:r w:rsidRPr="00F90957">
              <w:rPr>
                <w:sz w:val="22"/>
                <w:szCs w:val="22"/>
              </w:rPr>
              <w:t>Özdeşim</w:t>
            </w:r>
          </w:p>
        </w:tc>
        <w:tc>
          <w:tcPr>
            <w:tcW w:w="2195" w:type="dxa"/>
          </w:tcPr>
          <w:p w14:paraId="568DEAA9" w14:textId="77777777" w:rsidR="003A7B82" w:rsidRPr="00F90957" w:rsidRDefault="003F312F" w:rsidP="00080D58">
            <w:pPr>
              <w:ind w:right="129"/>
              <w:jc w:val="center"/>
              <w:rPr>
                <w:sz w:val="22"/>
                <w:szCs w:val="22"/>
              </w:rPr>
            </w:pPr>
            <w:r w:rsidRPr="00F90957">
              <w:rPr>
                <w:sz w:val="22"/>
                <w:szCs w:val="22"/>
              </w:rPr>
              <w:t>0</w:t>
            </w:r>
            <w:r w:rsidR="003A7B82" w:rsidRPr="00F90957">
              <w:rPr>
                <w:sz w:val="22"/>
                <w:szCs w:val="22"/>
              </w:rPr>
              <w:t>.73</w:t>
            </w:r>
          </w:p>
        </w:tc>
      </w:tr>
      <w:tr w:rsidR="003A7B82" w:rsidRPr="00F90957" w14:paraId="726C227B" w14:textId="77777777" w:rsidTr="00080D58">
        <w:tc>
          <w:tcPr>
            <w:tcW w:w="6307" w:type="dxa"/>
          </w:tcPr>
          <w:p w14:paraId="72A3100C" w14:textId="77777777" w:rsidR="003A7B82" w:rsidRPr="00F90957" w:rsidRDefault="003A7B82" w:rsidP="00080D58">
            <w:pPr>
              <w:ind w:right="129"/>
              <w:jc w:val="both"/>
              <w:rPr>
                <w:sz w:val="22"/>
                <w:szCs w:val="22"/>
              </w:rPr>
            </w:pPr>
            <w:r w:rsidRPr="00F90957">
              <w:rPr>
                <w:sz w:val="22"/>
                <w:szCs w:val="22"/>
              </w:rPr>
              <w:t>Uyaran Yaşama</w:t>
            </w:r>
          </w:p>
        </w:tc>
        <w:tc>
          <w:tcPr>
            <w:tcW w:w="2195" w:type="dxa"/>
          </w:tcPr>
          <w:p w14:paraId="74AB8076" w14:textId="77777777" w:rsidR="003A7B82" w:rsidRPr="00F90957" w:rsidRDefault="003F312F" w:rsidP="00080D58">
            <w:pPr>
              <w:ind w:right="129"/>
              <w:jc w:val="center"/>
              <w:rPr>
                <w:sz w:val="22"/>
                <w:szCs w:val="22"/>
              </w:rPr>
            </w:pPr>
            <w:r w:rsidRPr="00F90957">
              <w:rPr>
                <w:sz w:val="22"/>
                <w:szCs w:val="22"/>
              </w:rPr>
              <w:t>0</w:t>
            </w:r>
            <w:r w:rsidR="003A7B82" w:rsidRPr="00F90957">
              <w:rPr>
                <w:sz w:val="22"/>
                <w:szCs w:val="22"/>
              </w:rPr>
              <w:t>.72</w:t>
            </w:r>
          </w:p>
        </w:tc>
      </w:tr>
      <w:tr w:rsidR="003A7B82" w:rsidRPr="00F90957" w14:paraId="7F1ADEA5" w14:textId="77777777" w:rsidTr="00080D58">
        <w:tc>
          <w:tcPr>
            <w:tcW w:w="6307" w:type="dxa"/>
          </w:tcPr>
          <w:p w14:paraId="3973AD03" w14:textId="77777777" w:rsidR="003A7B82" w:rsidRPr="00F90957" w:rsidRDefault="003A7B82" w:rsidP="00080D58">
            <w:pPr>
              <w:ind w:right="129"/>
              <w:jc w:val="both"/>
              <w:rPr>
                <w:sz w:val="22"/>
                <w:szCs w:val="22"/>
              </w:rPr>
            </w:pPr>
            <w:r w:rsidRPr="00F90957">
              <w:rPr>
                <w:sz w:val="22"/>
                <w:szCs w:val="22"/>
              </w:rPr>
              <w:t>İçe Atım</w:t>
            </w:r>
          </w:p>
        </w:tc>
        <w:tc>
          <w:tcPr>
            <w:tcW w:w="2195" w:type="dxa"/>
          </w:tcPr>
          <w:p w14:paraId="25C12E53" w14:textId="77777777" w:rsidR="003A7B82" w:rsidRPr="00F90957" w:rsidRDefault="003F312F" w:rsidP="00080D58">
            <w:pPr>
              <w:ind w:right="129"/>
              <w:jc w:val="center"/>
              <w:rPr>
                <w:sz w:val="22"/>
                <w:szCs w:val="22"/>
              </w:rPr>
            </w:pPr>
            <w:r w:rsidRPr="00F90957">
              <w:rPr>
                <w:sz w:val="22"/>
                <w:szCs w:val="22"/>
              </w:rPr>
              <w:t>0</w:t>
            </w:r>
            <w:r w:rsidR="003A7B82" w:rsidRPr="00F90957">
              <w:rPr>
                <w:sz w:val="22"/>
                <w:szCs w:val="22"/>
              </w:rPr>
              <w:t>.71</w:t>
            </w:r>
          </w:p>
        </w:tc>
      </w:tr>
      <w:tr w:rsidR="003A7B82" w:rsidRPr="00F90957" w14:paraId="14682134" w14:textId="77777777" w:rsidTr="00080D58">
        <w:tc>
          <w:tcPr>
            <w:tcW w:w="6307" w:type="dxa"/>
          </w:tcPr>
          <w:p w14:paraId="44DC5E7F" w14:textId="77777777" w:rsidR="003A7B82" w:rsidRPr="00F90957" w:rsidRDefault="003A7B82" w:rsidP="00080D58">
            <w:pPr>
              <w:ind w:right="129"/>
              <w:jc w:val="both"/>
              <w:rPr>
                <w:sz w:val="22"/>
                <w:szCs w:val="22"/>
              </w:rPr>
            </w:pPr>
            <w:r w:rsidRPr="00F90957">
              <w:rPr>
                <w:sz w:val="22"/>
                <w:szCs w:val="22"/>
              </w:rPr>
              <w:t>Motivasyonsuzluk</w:t>
            </w:r>
          </w:p>
        </w:tc>
        <w:tc>
          <w:tcPr>
            <w:tcW w:w="2195" w:type="dxa"/>
          </w:tcPr>
          <w:p w14:paraId="55220008" w14:textId="77777777" w:rsidR="003A7B82" w:rsidRPr="00F90957" w:rsidRDefault="003F312F" w:rsidP="00080D58">
            <w:pPr>
              <w:ind w:right="129"/>
              <w:jc w:val="center"/>
              <w:rPr>
                <w:sz w:val="22"/>
                <w:szCs w:val="22"/>
              </w:rPr>
            </w:pPr>
            <w:r w:rsidRPr="00F90957">
              <w:rPr>
                <w:sz w:val="22"/>
                <w:szCs w:val="22"/>
              </w:rPr>
              <w:t>0</w:t>
            </w:r>
            <w:r w:rsidR="003A7B82" w:rsidRPr="00F90957">
              <w:rPr>
                <w:sz w:val="22"/>
                <w:szCs w:val="22"/>
              </w:rPr>
              <w:t>.70</w:t>
            </w:r>
          </w:p>
        </w:tc>
      </w:tr>
      <w:tr w:rsidR="003A7B82" w:rsidRPr="00F90957" w14:paraId="7FF93AD5" w14:textId="77777777" w:rsidTr="00080D58">
        <w:tc>
          <w:tcPr>
            <w:tcW w:w="6307" w:type="dxa"/>
            <w:tcBorders>
              <w:bottom w:val="single" w:sz="4" w:space="0" w:color="auto"/>
            </w:tcBorders>
          </w:tcPr>
          <w:p w14:paraId="79CE89C0" w14:textId="77777777" w:rsidR="003A7B82" w:rsidRPr="00F90957" w:rsidRDefault="003A7B82" w:rsidP="00080D58">
            <w:pPr>
              <w:ind w:right="129"/>
              <w:jc w:val="both"/>
              <w:rPr>
                <w:sz w:val="22"/>
                <w:szCs w:val="22"/>
              </w:rPr>
            </w:pPr>
            <w:r w:rsidRPr="00F90957">
              <w:rPr>
                <w:sz w:val="22"/>
                <w:szCs w:val="22"/>
              </w:rPr>
              <w:t>Toplam Ölçek</w:t>
            </w:r>
          </w:p>
        </w:tc>
        <w:tc>
          <w:tcPr>
            <w:tcW w:w="2195" w:type="dxa"/>
            <w:tcBorders>
              <w:bottom w:val="single" w:sz="4" w:space="0" w:color="auto"/>
            </w:tcBorders>
          </w:tcPr>
          <w:p w14:paraId="03877DFE" w14:textId="77777777" w:rsidR="003A7B82" w:rsidRPr="00F90957" w:rsidRDefault="003F312F" w:rsidP="00080D58">
            <w:pPr>
              <w:ind w:right="129"/>
              <w:jc w:val="center"/>
              <w:rPr>
                <w:sz w:val="22"/>
                <w:szCs w:val="22"/>
              </w:rPr>
            </w:pPr>
            <w:r w:rsidRPr="00F90957">
              <w:rPr>
                <w:sz w:val="22"/>
                <w:szCs w:val="22"/>
              </w:rPr>
              <w:t>0</w:t>
            </w:r>
            <w:r w:rsidR="003A7B82" w:rsidRPr="00F90957">
              <w:rPr>
                <w:sz w:val="22"/>
                <w:szCs w:val="22"/>
              </w:rPr>
              <w:t>.80</w:t>
            </w:r>
          </w:p>
        </w:tc>
      </w:tr>
    </w:tbl>
    <w:p w14:paraId="1752FB1D" w14:textId="77777777" w:rsidR="003A7B82" w:rsidRPr="00F90957" w:rsidRDefault="003A7B82" w:rsidP="003A7B82">
      <w:pPr>
        <w:spacing w:line="240" w:lineRule="auto"/>
        <w:ind w:firstLine="709"/>
        <w:jc w:val="both"/>
        <w:rPr>
          <w:rFonts w:ascii="Times New Roman" w:eastAsia="Calibri" w:hAnsi="Times New Roman" w:cs="Times New Roman"/>
        </w:rPr>
      </w:pPr>
    </w:p>
    <w:p w14:paraId="65783337" w14:textId="25459E9F" w:rsidR="008A353C" w:rsidRPr="00F90957" w:rsidRDefault="008A353C" w:rsidP="003A7B82">
      <w:pPr>
        <w:spacing w:line="240" w:lineRule="auto"/>
        <w:ind w:firstLine="709"/>
        <w:jc w:val="both"/>
        <w:rPr>
          <w:rFonts w:ascii="Times New Roman" w:eastAsia="Calibri" w:hAnsi="Times New Roman" w:cs="Times New Roman"/>
        </w:rPr>
      </w:pPr>
      <w:r w:rsidRPr="00F90957">
        <w:rPr>
          <w:rFonts w:ascii="Times New Roman" w:eastAsia="Calibri" w:hAnsi="Times New Roman" w:cs="Times New Roman"/>
        </w:rPr>
        <w:t xml:space="preserve">Güvenirlik bir ölçeğin ölçmeyi hedeflediği özelliği ne kadar doğru ölçtüğünü ifade etmektedir (Thorndike, Cunningham, Thorndike ve Hagen, 1991). </w:t>
      </w:r>
      <w:r w:rsidR="003B1439" w:rsidRPr="00F90957">
        <w:rPr>
          <w:rFonts w:ascii="Times New Roman" w:eastAsia="Calibri" w:hAnsi="Times New Roman" w:cs="Times New Roman"/>
        </w:rPr>
        <w:t>Bu çalışmada</w:t>
      </w:r>
      <w:r w:rsidRPr="00F90957">
        <w:rPr>
          <w:rFonts w:ascii="Times New Roman" w:eastAsia="Calibri" w:hAnsi="Times New Roman" w:cs="Times New Roman"/>
        </w:rPr>
        <w:t xml:space="preserve">, </w:t>
      </w:r>
      <w:r w:rsidR="003B1439" w:rsidRPr="00F90957">
        <w:rPr>
          <w:rFonts w:ascii="Times New Roman" w:eastAsia="Calibri" w:hAnsi="Times New Roman" w:cs="Times New Roman"/>
        </w:rPr>
        <w:t xml:space="preserve">iç tutarlılık kapsamında hem toplam ölçek hem de ölçekte yer alan 7 alt boyut için Cronbach Alpha değeri hesaplanmıştır. </w:t>
      </w:r>
      <w:r w:rsidR="00DF1E31" w:rsidRPr="00F90957">
        <w:rPr>
          <w:rFonts w:ascii="Times New Roman" w:eastAsia="Calibri" w:hAnsi="Times New Roman" w:cs="Times New Roman"/>
        </w:rPr>
        <w:t>“</w:t>
      </w:r>
      <w:r w:rsidR="00B918AC" w:rsidRPr="00F90957">
        <w:rPr>
          <w:rFonts w:ascii="Times New Roman" w:eastAsia="Calibri" w:hAnsi="Times New Roman" w:cs="Times New Roman"/>
        </w:rPr>
        <w:t>SZM</w:t>
      </w:r>
      <w:r w:rsidR="001D0132" w:rsidRPr="00F90957">
        <w:rPr>
          <w:rFonts w:ascii="Times New Roman" w:eastAsia="Calibri" w:hAnsi="Times New Roman" w:cs="Times New Roman"/>
        </w:rPr>
        <w:t>Ö</w:t>
      </w:r>
      <w:r w:rsidR="00DF1E31" w:rsidRPr="00F90957">
        <w:rPr>
          <w:rFonts w:ascii="Times New Roman" w:eastAsia="Calibri" w:hAnsi="Times New Roman" w:cs="Times New Roman"/>
        </w:rPr>
        <w:t>”</w:t>
      </w:r>
      <w:r w:rsidR="006371CE" w:rsidRPr="00F90957">
        <w:rPr>
          <w:rFonts w:ascii="Times New Roman" w:eastAsia="Calibri" w:hAnsi="Times New Roman" w:cs="Times New Roman"/>
        </w:rPr>
        <w:t>n</w:t>
      </w:r>
      <w:r w:rsidR="00CB077A" w:rsidRPr="00F90957">
        <w:rPr>
          <w:rFonts w:ascii="Times New Roman" w:eastAsia="Calibri" w:hAnsi="Times New Roman" w:cs="Times New Roman"/>
        </w:rPr>
        <w:t>i</w:t>
      </w:r>
      <w:r w:rsidR="001D0132" w:rsidRPr="00F90957">
        <w:rPr>
          <w:rFonts w:ascii="Times New Roman" w:eastAsia="Calibri" w:hAnsi="Times New Roman" w:cs="Times New Roman"/>
        </w:rPr>
        <w:t>n</w:t>
      </w:r>
      <w:r w:rsidR="006371CE" w:rsidRPr="00F90957">
        <w:rPr>
          <w:rFonts w:ascii="Times New Roman" w:eastAsia="Calibri" w:hAnsi="Times New Roman" w:cs="Times New Roman"/>
        </w:rPr>
        <w:t xml:space="preserve"> iç tutarlılık katsayısının </w:t>
      </w:r>
      <w:r w:rsidR="001D0132" w:rsidRPr="00F90957">
        <w:rPr>
          <w:rFonts w:ascii="Times New Roman" w:hAnsi="Times New Roman" w:cs="Times New Roman"/>
          <w:bCs/>
        </w:rPr>
        <w:t xml:space="preserve">α = </w:t>
      </w:r>
      <w:r w:rsidR="001D0132" w:rsidRPr="00F90957">
        <w:rPr>
          <w:rFonts w:ascii="Times New Roman" w:hAnsi="Times New Roman" w:cs="Times New Roman"/>
        </w:rPr>
        <w:t xml:space="preserve">.70 (motivasyonsuzluk) ile </w:t>
      </w:r>
      <w:r w:rsidR="006371CE" w:rsidRPr="00F90957">
        <w:rPr>
          <w:rFonts w:ascii="Times New Roman" w:hAnsi="Times New Roman" w:cs="Times New Roman"/>
          <w:bCs/>
        </w:rPr>
        <w:t xml:space="preserve">α = </w:t>
      </w:r>
      <w:r w:rsidR="006371CE" w:rsidRPr="00F90957">
        <w:rPr>
          <w:rFonts w:ascii="Times New Roman" w:hAnsi="Times New Roman" w:cs="Times New Roman"/>
        </w:rPr>
        <w:t>.83</w:t>
      </w:r>
      <w:r w:rsidR="001D0132" w:rsidRPr="00F90957">
        <w:rPr>
          <w:rFonts w:ascii="Times New Roman" w:hAnsi="Times New Roman" w:cs="Times New Roman"/>
        </w:rPr>
        <w:t xml:space="preserve"> (dışsal düzenleyen)</w:t>
      </w:r>
      <w:r w:rsidR="006371CE" w:rsidRPr="00F90957">
        <w:rPr>
          <w:rFonts w:ascii="Times New Roman" w:hAnsi="Times New Roman" w:cs="Times New Roman"/>
        </w:rPr>
        <w:t xml:space="preserve"> arasında değiştiği belirlenmiştir. Ölçeğin toplam iç tutarlık katsayısı ise </w:t>
      </w:r>
      <w:r w:rsidR="006371CE" w:rsidRPr="00F90957">
        <w:rPr>
          <w:rFonts w:ascii="Times New Roman" w:hAnsi="Times New Roman" w:cs="Times New Roman"/>
          <w:bCs/>
        </w:rPr>
        <w:t xml:space="preserve">α = </w:t>
      </w:r>
      <w:r w:rsidR="006371CE" w:rsidRPr="00F90957">
        <w:rPr>
          <w:rFonts w:ascii="Times New Roman" w:hAnsi="Times New Roman" w:cs="Times New Roman"/>
        </w:rPr>
        <w:t xml:space="preserve">.80 olarak hesaplanmıştır. </w:t>
      </w:r>
      <w:r w:rsidR="00B918AC" w:rsidRPr="00F90957">
        <w:rPr>
          <w:rFonts w:ascii="Times New Roman" w:eastAsia="Calibri" w:hAnsi="Times New Roman" w:cs="Times New Roman"/>
        </w:rPr>
        <w:t xml:space="preserve">Tablo 2’de </w:t>
      </w:r>
      <w:r w:rsidR="000D4143" w:rsidRPr="00F90957">
        <w:rPr>
          <w:rFonts w:ascii="Times New Roman" w:eastAsia="Calibri" w:hAnsi="Times New Roman" w:cs="Times New Roman"/>
        </w:rPr>
        <w:t>“</w:t>
      </w:r>
      <w:r w:rsidR="00B918AC" w:rsidRPr="00F90957">
        <w:rPr>
          <w:rFonts w:ascii="Times New Roman" w:eastAsia="Calibri" w:hAnsi="Times New Roman" w:cs="Times New Roman"/>
        </w:rPr>
        <w:t>SZ</w:t>
      </w:r>
      <w:r w:rsidR="000D4143" w:rsidRPr="00F90957">
        <w:rPr>
          <w:rFonts w:ascii="Times New Roman" w:eastAsia="Calibri" w:hAnsi="Times New Roman" w:cs="Times New Roman"/>
        </w:rPr>
        <w:t>MÖ”</w:t>
      </w:r>
      <w:r w:rsidR="00CB077A" w:rsidRPr="00F90957">
        <w:rPr>
          <w:rFonts w:ascii="Times New Roman" w:eastAsia="Calibri" w:hAnsi="Times New Roman" w:cs="Times New Roman"/>
        </w:rPr>
        <w:t>ni</w:t>
      </w:r>
      <w:r w:rsidR="00DF1E31" w:rsidRPr="00F90957">
        <w:rPr>
          <w:rFonts w:ascii="Times New Roman" w:eastAsia="Calibri" w:hAnsi="Times New Roman" w:cs="Times New Roman"/>
        </w:rPr>
        <w:t>n</w:t>
      </w:r>
      <w:r w:rsidR="006371CE" w:rsidRPr="00F90957">
        <w:rPr>
          <w:rFonts w:ascii="Times New Roman" w:eastAsia="Calibri" w:hAnsi="Times New Roman" w:cs="Times New Roman"/>
        </w:rPr>
        <w:t xml:space="preserve"> 7</w:t>
      </w:r>
      <w:r w:rsidRPr="00F90957">
        <w:rPr>
          <w:rFonts w:ascii="Times New Roman" w:eastAsia="Calibri" w:hAnsi="Times New Roman" w:cs="Times New Roman"/>
        </w:rPr>
        <w:t xml:space="preserve"> alt boyutu </w:t>
      </w:r>
      <w:r w:rsidR="006371CE" w:rsidRPr="00F90957">
        <w:rPr>
          <w:rFonts w:ascii="Times New Roman" w:eastAsia="Calibri" w:hAnsi="Times New Roman" w:cs="Times New Roman"/>
        </w:rPr>
        <w:t>ve toplam ölçek için</w:t>
      </w:r>
      <w:r w:rsidRPr="00F90957">
        <w:rPr>
          <w:rFonts w:ascii="Times New Roman" w:eastAsia="Calibri" w:hAnsi="Times New Roman" w:cs="Times New Roman"/>
        </w:rPr>
        <w:t xml:space="preserve"> hesaplanan Cronbach Alpha iç tutarlılık katsayıları sunulmuştur.</w:t>
      </w:r>
      <w:r w:rsidR="003B1439" w:rsidRPr="00F90957">
        <w:rPr>
          <w:rFonts w:ascii="Times New Roman" w:eastAsia="Calibri" w:hAnsi="Times New Roman" w:cs="Times New Roman"/>
        </w:rPr>
        <w:t xml:space="preserve"> </w:t>
      </w:r>
    </w:p>
    <w:p w14:paraId="4F51C136" w14:textId="77777777" w:rsidR="00CD3034" w:rsidRPr="00F90957" w:rsidRDefault="00CD3034" w:rsidP="003A7B82">
      <w:pPr>
        <w:spacing w:line="240" w:lineRule="auto"/>
        <w:ind w:firstLine="709"/>
        <w:jc w:val="both"/>
        <w:rPr>
          <w:rFonts w:ascii="Times New Roman" w:eastAsia="Calibri" w:hAnsi="Times New Roman" w:cs="Times New Roman"/>
        </w:rPr>
      </w:pPr>
    </w:p>
    <w:p w14:paraId="0E6E149B" w14:textId="77777777" w:rsidR="00CD3034" w:rsidRPr="00F90957" w:rsidRDefault="00CD3034" w:rsidP="003A7B82">
      <w:pPr>
        <w:spacing w:line="240" w:lineRule="auto"/>
        <w:ind w:firstLine="709"/>
        <w:jc w:val="both"/>
        <w:rPr>
          <w:rFonts w:ascii="Times New Roman" w:eastAsia="Calibri" w:hAnsi="Times New Roman" w:cs="Times New Roman"/>
          <w:b/>
        </w:rPr>
      </w:pPr>
      <w:r w:rsidRPr="00F90957">
        <w:rPr>
          <w:rFonts w:ascii="Times New Roman" w:eastAsia="Calibri" w:hAnsi="Times New Roman" w:cs="Times New Roman"/>
          <w:b/>
        </w:rPr>
        <w:t>Seçilmiş Kaynakça</w:t>
      </w:r>
    </w:p>
    <w:p w14:paraId="30192593" w14:textId="77777777" w:rsidR="00CD3034" w:rsidRPr="00F90957" w:rsidRDefault="00CD3034" w:rsidP="003A7B82">
      <w:pPr>
        <w:spacing w:line="240" w:lineRule="auto"/>
        <w:ind w:firstLine="709"/>
        <w:jc w:val="both"/>
        <w:rPr>
          <w:rFonts w:ascii="Times New Roman" w:eastAsia="Calibri" w:hAnsi="Times New Roman" w:cs="Times New Roman"/>
        </w:rPr>
      </w:pPr>
    </w:p>
    <w:p w14:paraId="4FC332C5" w14:textId="77777777" w:rsidR="00CD3034" w:rsidRPr="00F90957" w:rsidRDefault="00CD3034" w:rsidP="00CD3034">
      <w:pPr>
        <w:pStyle w:val="ListeParagraf"/>
        <w:numPr>
          <w:ilvl w:val="0"/>
          <w:numId w:val="5"/>
        </w:numPr>
        <w:spacing w:line="240" w:lineRule="auto"/>
        <w:ind w:left="460" w:hanging="426"/>
        <w:rPr>
          <w:rFonts w:ascii="Times New Roman" w:hAnsi="Times New Roman"/>
          <w:color w:val="000000"/>
          <w:sz w:val="22"/>
          <w:szCs w:val="22"/>
        </w:rPr>
      </w:pPr>
      <w:r w:rsidRPr="00F90957">
        <w:rPr>
          <w:rFonts w:ascii="Times New Roman" w:hAnsi="Times New Roman"/>
          <w:color w:val="000000"/>
          <w:sz w:val="22"/>
          <w:szCs w:val="22"/>
        </w:rPr>
        <w:t xml:space="preserve">Güngörmüş, H.A. (2012). The </w:t>
      </w:r>
      <w:r w:rsidR="00D26956" w:rsidRPr="00F90957">
        <w:rPr>
          <w:rFonts w:ascii="Times New Roman" w:hAnsi="Times New Roman"/>
          <w:color w:val="000000"/>
          <w:sz w:val="22"/>
          <w:szCs w:val="22"/>
        </w:rPr>
        <w:t xml:space="preserve">study of validity and reliability of </w:t>
      </w:r>
      <w:r w:rsidRPr="00F90957">
        <w:rPr>
          <w:rFonts w:ascii="Times New Roman" w:hAnsi="Times New Roman"/>
          <w:color w:val="000000"/>
          <w:sz w:val="22"/>
          <w:szCs w:val="22"/>
        </w:rPr>
        <w:t xml:space="preserve">Turkish </w:t>
      </w:r>
      <w:r w:rsidR="00D26956" w:rsidRPr="00F90957">
        <w:rPr>
          <w:rFonts w:ascii="Times New Roman" w:hAnsi="Times New Roman"/>
          <w:color w:val="000000"/>
          <w:sz w:val="22"/>
          <w:szCs w:val="22"/>
        </w:rPr>
        <w:t>version of leisure motivation scale</w:t>
      </w:r>
      <w:r w:rsidRPr="00F90957">
        <w:rPr>
          <w:rFonts w:ascii="Times New Roman" w:hAnsi="Times New Roman"/>
          <w:color w:val="000000"/>
          <w:sz w:val="22"/>
          <w:szCs w:val="22"/>
        </w:rPr>
        <w:t>. Energy Education Science and Technology Part B: Social and Educational Studies. 4(3): 1209–1216.</w:t>
      </w:r>
    </w:p>
    <w:p w14:paraId="0E7F9C84" w14:textId="77777777" w:rsidR="00CD3034" w:rsidRPr="00F90957" w:rsidRDefault="00CD3034" w:rsidP="00CD3034">
      <w:pPr>
        <w:pStyle w:val="ListeParagraf"/>
        <w:spacing w:line="240" w:lineRule="auto"/>
        <w:ind w:left="460" w:hanging="426"/>
        <w:rPr>
          <w:rFonts w:ascii="Times New Roman" w:hAnsi="Times New Roman"/>
          <w:color w:val="000000"/>
          <w:sz w:val="22"/>
          <w:szCs w:val="22"/>
        </w:rPr>
      </w:pPr>
    </w:p>
    <w:p w14:paraId="50A42B79" w14:textId="5D6FB2C1" w:rsidR="00CD3034" w:rsidRDefault="00CD3034" w:rsidP="00CD3034">
      <w:pPr>
        <w:pStyle w:val="ListeParagraf"/>
        <w:numPr>
          <w:ilvl w:val="0"/>
          <w:numId w:val="5"/>
        </w:numPr>
        <w:spacing w:line="240" w:lineRule="auto"/>
        <w:ind w:left="460" w:hanging="426"/>
        <w:rPr>
          <w:rFonts w:ascii="Times New Roman" w:hAnsi="Times New Roman"/>
          <w:color w:val="000000"/>
          <w:sz w:val="22"/>
          <w:szCs w:val="22"/>
        </w:rPr>
      </w:pPr>
      <w:r w:rsidRPr="00F90957">
        <w:rPr>
          <w:rFonts w:ascii="Times New Roman" w:hAnsi="Times New Roman"/>
          <w:color w:val="000000"/>
          <w:sz w:val="22"/>
          <w:szCs w:val="22"/>
        </w:rPr>
        <w:t xml:space="preserve">Pelletier, L.G., Vallerand, R.J., Blais, M.R., Brière, M. N. (1991). Leisure </w:t>
      </w:r>
      <w:r w:rsidR="00D26956" w:rsidRPr="00F90957">
        <w:rPr>
          <w:rFonts w:ascii="Times New Roman" w:hAnsi="Times New Roman"/>
          <w:color w:val="000000"/>
          <w:sz w:val="22"/>
          <w:szCs w:val="22"/>
        </w:rPr>
        <w:t>motivation scale</w:t>
      </w:r>
      <w:r w:rsidRPr="00F90957">
        <w:rPr>
          <w:rFonts w:ascii="Times New Roman" w:hAnsi="Times New Roman"/>
          <w:color w:val="000000"/>
          <w:sz w:val="22"/>
          <w:szCs w:val="22"/>
        </w:rPr>
        <w:t xml:space="preserve"> (LMS-28). Online Erişim Adresi: http://www.er.uqam.ca/nobel/r26710/LRCS/ echelles/EML28_en.pdf.</w:t>
      </w:r>
    </w:p>
    <w:p w14:paraId="5050B770" w14:textId="77777777" w:rsidR="00E23459" w:rsidRPr="00E23459" w:rsidRDefault="00E23459" w:rsidP="00E23459">
      <w:pPr>
        <w:pStyle w:val="ListeParagraf"/>
        <w:rPr>
          <w:rFonts w:ascii="Times New Roman" w:hAnsi="Times New Roman"/>
          <w:color w:val="000000"/>
          <w:sz w:val="22"/>
          <w:szCs w:val="22"/>
        </w:rPr>
      </w:pPr>
    </w:p>
    <w:p w14:paraId="21298143" w14:textId="77777777" w:rsidR="00E23459" w:rsidRPr="00F90957" w:rsidRDefault="00E23459" w:rsidP="00E23459">
      <w:pPr>
        <w:pStyle w:val="ListeParagraf"/>
        <w:spacing w:line="240" w:lineRule="auto"/>
        <w:ind w:left="460"/>
        <w:rPr>
          <w:rFonts w:ascii="Times New Roman" w:hAnsi="Times New Roman"/>
          <w:color w:val="000000"/>
          <w:sz w:val="22"/>
          <w:szCs w:val="22"/>
        </w:rPr>
      </w:pPr>
    </w:p>
    <w:p w14:paraId="4524B1A6" w14:textId="25359FA1" w:rsidR="00CD3034" w:rsidRDefault="00CD3034" w:rsidP="00CD3034">
      <w:pPr>
        <w:pStyle w:val="ListeParagraf"/>
        <w:numPr>
          <w:ilvl w:val="0"/>
          <w:numId w:val="5"/>
        </w:numPr>
        <w:spacing w:line="240" w:lineRule="auto"/>
        <w:ind w:left="460" w:hanging="426"/>
        <w:rPr>
          <w:rFonts w:ascii="Times New Roman" w:hAnsi="Times New Roman"/>
          <w:color w:val="000000"/>
          <w:sz w:val="22"/>
          <w:szCs w:val="22"/>
        </w:rPr>
      </w:pPr>
      <w:r w:rsidRPr="00F90957">
        <w:rPr>
          <w:rFonts w:ascii="Times New Roman" w:hAnsi="Times New Roman"/>
          <w:color w:val="000000"/>
          <w:sz w:val="22"/>
          <w:szCs w:val="22"/>
        </w:rPr>
        <w:t xml:space="preserve">Pelletier, L.G., Vallerand, R.J., Demers, G. I., Blais, M.R., Brière, M. N. (1996). Vers </w:t>
      </w:r>
      <w:r w:rsidR="00D26956" w:rsidRPr="00F90957">
        <w:rPr>
          <w:rFonts w:ascii="Times New Roman" w:hAnsi="Times New Roman"/>
          <w:color w:val="000000"/>
          <w:sz w:val="22"/>
          <w:szCs w:val="22"/>
        </w:rPr>
        <w:t>une conceptualisation motivationnelle nultidimensionnelle du loisir</w:t>
      </w:r>
      <w:r w:rsidRPr="00F90957">
        <w:rPr>
          <w:rFonts w:ascii="Times New Roman" w:hAnsi="Times New Roman"/>
          <w:color w:val="000000"/>
          <w:sz w:val="22"/>
          <w:szCs w:val="22"/>
        </w:rPr>
        <w:t xml:space="preserve">: Construction </w:t>
      </w:r>
      <w:r w:rsidR="00D26956" w:rsidRPr="00F90957">
        <w:rPr>
          <w:rFonts w:ascii="Times New Roman" w:hAnsi="Times New Roman"/>
          <w:color w:val="000000"/>
          <w:sz w:val="22"/>
          <w:szCs w:val="22"/>
        </w:rPr>
        <w:t xml:space="preserve">et validation de lechelle de motivation vis a vis des lousirs </w:t>
      </w:r>
      <w:r w:rsidRPr="00F90957">
        <w:rPr>
          <w:rFonts w:ascii="Times New Roman" w:hAnsi="Times New Roman"/>
          <w:color w:val="000000"/>
          <w:sz w:val="22"/>
          <w:szCs w:val="22"/>
        </w:rPr>
        <w:t>(EML). Society and Leisure, 19(2), 559–585.</w:t>
      </w:r>
    </w:p>
    <w:p w14:paraId="15399757" w14:textId="77777777" w:rsidR="00E23459" w:rsidRPr="00F90957" w:rsidRDefault="00E23459" w:rsidP="00E23459">
      <w:pPr>
        <w:pStyle w:val="ListeParagraf"/>
        <w:spacing w:line="240" w:lineRule="auto"/>
        <w:ind w:left="460"/>
        <w:rPr>
          <w:rFonts w:ascii="Times New Roman" w:hAnsi="Times New Roman"/>
          <w:color w:val="000000"/>
          <w:sz w:val="22"/>
          <w:szCs w:val="22"/>
        </w:rPr>
      </w:pPr>
    </w:p>
    <w:p w14:paraId="2BC00E57" w14:textId="77777777" w:rsidR="00CD3034" w:rsidRPr="00F90957" w:rsidRDefault="00CD3034" w:rsidP="00CD3034">
      <w:pPr>
        <w:pStyle w:val="ListeParagraf"/>
        <w:numPr>
          <w:ilvl w:val="0"/>
          <w:numId w:val="5"/>
        </w:numPr>
        <w:spacing w:line="240" w:lineRule="auto"/>
        <w:ind w:left="460" w:hanging="426"/>
        <w:rPr>
          <w:rFonts w:ascii="Times New Roman" w:hAnsi="Times New Roman"/>
          <w:color w:val="000000"/>
          <w:sz w:val="22"/>
          <w:szCs w:val="22"/>
        </w:rPr>
      </w:pPr>
      <w:r w:rsidRPr="00F90957">
        <w:rPr>
          <w:rFonts w:ascii="Times New Roman" w:hAnsi="Times New Roman"/>
          <w:sz w:val="22"/>
          <w:szCs w:val="22"/>
        </w:rPr>
        <w:t>Pelletier, L.G., Vallerand, R.J., Brière, N.M., &amp; Blais, . Construction et validation de l'Échelle de motivation vis-à-vis les Loisirs (EML). Communication présentée au congrès annuel de la SQRP, Ottawa, ON, 28 octobre 1989. Résumé des communications, 146.</w:t>
      </w:r>
    </w:p>
    <w:p w14:paraId="01F2DBB4" w14:textId="77777777" w:rsidR="00CD3034" w:rsidRPr="00CD3034" w:rsidRDefault="00CD3034" w:rsidP="003A7B82">
      <w:pPr>
        <w:spacing w:line="240" w:lineRule="auto"/>
        <w:ind w:firstLine="709"/>
        <w:jc w:val="both"/>
        <w:rPr>
          <w:rFonts w:eastAsia="Calibri" w:cstheme="minorHAnsi"/>
          <w:sz w:val="24"/>
          <w:szCs w:val="24"/>
        </w:rPr>
      </w:pPr>
    </w:p>
    <w:p w14:paraId="5CE32F6D" w14:textId="77777777" w:rsidR="001E3C45" w:rsidRPr="00CD3034" w:rsidRDefault="001E3C45">
      <w:pPr>
        <w:rPr>
          <w:rFonts w:eastAsia="Calibri" w:cstheme="minorHAnsi"/>
          <w:sz w:val="24"/>
          <w:szCs w:val="24"/>
          <w:lang w:val="en-US"/>
        </w:rPr>
      </w:pPr>
      <w:r w:rsidRPr="00CD3034">
        <w:rPr>
          <w:rFonts w:eastAsia="Calibri" w:cstheme="minorHAnsi"/>
          <w:sz w:val="24"/>
          <w:szCs w:val="24"/>
          <w:lang w:val="en-US"/>
        </w:rPr>
        <w:br w:type="page"/>
      </w:r>
    </w:p>
    <w:p w14:paraId="129F5ACB" w14:textId="77777777" w:rsidR="001E3C45" w:rsidRPr="00CE7FAD" w:rsidRDefault="001E3C45" w:rsidP="001E3C45">
      <w:pPr>
        <w:spacing w:after="0" w:line="0" w:lineRule="atLeast"/>
        <w:jc w:val="center"/>
        <w:rPr>
          <w:sz w:val="20"/>
          <w:szCs w:val="20"/>
        </w:rPr>
      </w:pPr>
      <w:r w:rsidRPr="00487C65">
        <w:rPr>
          <w:b/>
          <w:sz w:val="20"/>
          <w:szCs w:val="20"/>
        </w:rPr>
        <w:lastRenderedPageBreak/>
        <w:t>SERBEST ZAMAN MOTİVASYON ÖLÇEĞİ (SZMÖ-28)</w:t>
      </w:r>
    </w:p>
    <w:p w14:paraId="066AE156" w14:textId="77777777" w:rsidR="001E3C45" w:rsidRPr="00487C65" w:rsidRDefault="001E3C45" w:rsidP="001E3C45">
      <w:pPr>
        <w:spacing w:after="0" w:line="0" w:lineRule="atLeast"/>
        <w:jc w:val="center"/>
        <w:rPr>
          <w:bCs/>
          <w:sz w:val="20"/>
          <w:szCs w:val="20"/>
        </w:rPr>
      </w:pPr>
    </w:p>
    <w:p w14:paraId="4D534D93" w14:textId="77777777" w:rsidR="001E3C45" w:rsidRPr="00487C65" w:rsidRDefault="001E3C45" w:rsidP="001E3C45">
      <w:pPr>
        <w:autoSpaceDE w:val="0"/>
        <w:autoSpaceDN w:val="0"/>
        <w:adjustRightInd w:val="0"/>
        <w:spacing w:after="0" w:line="0" w:lineRule="atLeast"/>
        <w:jc w:val="both"/>
        <w:rPr>
          <w:bCs/>
          <w:sz w:val="20"/>
          <w:szCs w:val="20"/>
        </w:rPr>
      </w:pPr>
      <w:r>
        <w:rPr>
          <w:bCs/>
          <w:sz w:val="20"/>
          <w:szCs w:val="20"/>
        </w:rPr>
        <w:t>Serbest</w:t>
      </w:r>
      <w:r w:rsidRPr="00487C65">
        <w:rPr>
          <w:bCs/>
          <w:sz w:val="20"/>
          <w:szCs w:val="20"/>
        </w:rPr>
        <w:t xml:space="preserve"> zamanlarınızda en sık yaptığınız aktiviteleri (kitap okumak, dışarı çıkmak vb.) belirtiniz ve aşağıdaki sorulara cevap veriniz ________________________________________________________________________</w:t>
      </w:r>
    </w:p>
    <w:p w14:paraId="0FD3D620" w14:textId="77777777" w:rsidR="001E3C45" w:rsidRPr="001E3C45" w:rsidRDefault="001E3C45" w:rsidP="001E3C45">
      <w:pPr>
        <w:autoSpaceDE w:val="0"/>
        <w:autoSpaceDN w:val="0"/>
        <w:adjustRightInd w:val="0"/>
        <w:spacing w:after="0" w:line="0" w:lineRule="atLeast"/>
        <w:jc w:val="both"/>
        <w:rPr>
          <w:bCs/>
          <w:sz w:val="20"/>
          <w:szCs w:val="20"/>
        </w:rPr>
      </w:pPr>
      <w:r w:rsidRPr="00487C65">
        <w:rPr>
          <w:bCs/>
          <w:sz w:val="20"/>
          <w:szCs w:val="20"/>
        </w:rPr>
        <w:t xml:space="preserve">Aşağıdaki ölçeği kullanarak, </w:t>
      </w:r>
      <w:r>
        <w:rPr>
          <w:bCs/>
          <w:sz w:val="20"/>
          <w:szCs w:val="20"/>
        </w:rPr>
        <w:t>Serbest</w:t>
      </w:r>
      <w:r w:rsidRPr="00487C65">
        <w:rPr>
          <w:bCs/>
          <w:sz w:val="20"/>
          <w:szCs w:val="20"/>
        </w:rPr>
        <w:t xml:space="preserve"> zamanlarınızda yaptığınız aktivitelere katılma nedeninize uygun seçeneği belirtiniz. </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3"/>
        <w:gridCol w:w="567"/>
        <w:gridCol w:w="496"/>
        <w:gridCol w:w="496"/>
        <w:gridCol w:w="425"/>
        <w:gridCol w:w="502"/>
        <w:gridCol w:w="516"/>
        <w:gridCol w:w="549"/>
      </w:tblGrid>
      <w:tr w:rsidR="001E3C45" w:rsidRPr="001E3C45" w14:paraId="734C0FB8" w14:textId="77777777" w:rsidTr="00C62C4A">
        <w:trPr>
          <w:cantSplit/>
          <w:trHeight w:val="1581"/>
          <w:jc w:val="center"/>
        </w:trPr>
        <w:tc>
          <w:tcPr>
            <w:tcW w:w="7223" w:type="dxa"/>
            <w:vAlign w:val="center"/>
          </w:tcPr>
          <w:p w14:paraId="4CCA354F" w14:textId="77777777" w:rsidR="001E3C45" w:rsidRPr="001E3C45" w:rsidRDefault="001E3C45" w:rsidP="001E3C45">
            <w:pPr>
              <w:autoSpaceDE w:val="0"/>
              <w:autoSpaceDN w:val="0"/>
              <w:adjustRightInd w:val="0"/>
              <w:spacing w:after="0" w:line="0" w:lineRule="atLeast"/>
              <w:rPr>
                <w:rFonts w:cstheme="minorHAnsi"/>
                <w:sz w:val="18"/>
                <w:szCs w:val="18"/>
              </w:rPr>
            </w:pPr>
            <w:r w:rsidRPr="001E3C45">
              <w:rPr>
                <w:rFonts w:cstheme="minorHAnsi"/>
                <w:b/>
                <w:bCs/>
                <w:i/>
                <w:iCs/>
                <w:sz w:val="18"/>
                <w:szCs w:val="18"/>
              </w:rPr>
              <w:t xml:space="preserve">GENELLİKLE </w:t>
            </w:r>
            <w:r>
              <w:rPr>
                <w:rFonts w:cstheme="minorHAnsi"/>
                <w:b/>
                <w:bCs/>
                <w:i/>
                <w:iCs/>
                <w:sz w:val="18"/>
                <w:szCs w:val="18"/>
              </w:rPr>
              <w:t>SERBEST</w:t>
            </w:r>
            <w:r w:rsidRPr="001E3C45">
              <w:rPr>
                <w:rFonts w:cstheme="minorHAnsi"/>
                <w:b/>
                <w:bCs/>
                <w:i/>
                <w:iCs/>
                <w:sz w:val="18"/>
                <w:szCs w:val="18"/>
              </w:rPr>
              <w:t xml:space="preserve"> ZAMAN AKTİVİTELERİNİZİ NEDEN YAPARSINIZ?</w:t>
            </w:r>
          </w:p>
        </w:tc>
        <w:tc>
          <w:tcPr>
            <w:tcW w:w="567" w:type="dxa"/>
            <w:textDirection w:val="btLr"/>
            <w:vAlign w:val="center"/>
          </w:tcPr>
          <w:p w14:paraId="046BED92" w14:textId="77777777" w:rsidR="001E3C45" w:rsidRPr="001E3C45" w:rsidRDefault="001E3C45" w:rsidP="00B643CB">
            <w:pPr>
              <w:spacing w:after="0" w:line="0" w:lineRule="atLeast"/>
              <w:ind w:left="113" w:right="113"/>
              <w:jc w:val="center"/>
              <w:rPr>
                <w:rFonts w:cstheme="minorHAnsi"/>
                <w:b/>
                <w:sz w:val="18"/>
                <w:szCs w:val="18"/>
              </w:rPr>
            </w:pPr>
            <w:r w:rsidRPr="001E3C45">
              <w:rPr>
                <w:rFonts w:cstheme="minorHAnsi"/>
                <w:b/>
                <w:sz w:val="18"/>
                <w:szCs w:val="18"/>
              </w:rPr>
              <w:t>Hiç Katılmıyorum</w:t>
            </w:r>
          </w:p>
        </w:tc>
        <w:tc>
          <w:tcPr>
            <w:tcW w:w="992" w:type="dxa"/>
            <w:gridSpan w:val="2"/>
            <w:textDirection w:val="btLr"/>
            <w:vAlign w:val="center"/>
          </w:tcPr>
          <w:p w14:paraId="3B85B3A9" w14:textId="77777777" w:rsidR="001E3C45" w:rsidRPr="001E3C45" w:rsidRDefault="001E3C45" w:rsidP="00B643CB">
            <w:pPr>
              <w:spacing w:after="0" w:line="0" w:lineRule="atLeast"/>
              <w:ind w:left="113" w:right="113"/>
              <w:jc w:val="center"/>
              <w:rPr>
                <w:rFonts w:cstheme="minorHAnsi"/>
                <w:b/>
                <w:sz w:val="18"/>
                <w:szCs w:val="18"/>
              </w:rPr>
            </w:pPr>
            <w:r w:rsidRPr="001E3C45">
              <w:rPr>
                <w:rFonts w:cstheme="minorHAnsi"/>
                <w:b/>
                <w:sz w:val="18"/>
                <w:szCs w:val="18"/>
              </w:rPr>
              <w:t>Biraz Katılıyorum</w:t>
            </w:r>
          </w:p>
        </w:tc>
        <w:tc>
          <w:tcPr>
            <w:tcW w:w="425" w:type="dxa"/>
            <w:textDirection w:val="btLr"/>
            <w:vAlign w:val="center"/>
          </w:tcPr>
          <w:p w14:paraId="134A2806" w14:textId="77777777" w:rsidR="001E3C45" w:rsidRPr="001E3C45" w:rsidRDefault="001E3C45" w:rsidP="00B643CB">
            <w:pPr>
              <w:spacing w:after="0" w:line="0" w:lineRule="atLeast"/>
              <w:ind w:left="113" w:right="113"/>
              <w:jc w:val="center"/>
              <w:rPr>
                <w:rFonts w:cstheme="minorHAnsi"/>
                <w:b/>
                <w:sz w:val="18"/>
                <w:szCs w:val="18"/>
              </w:rPr>
            </w:pPr>
            <w:r w:rsidRPr="001E3C45">
              <w:rPr>
                <w:rFonts w:cstheme="minorHAnsi"/>
                <w:b/>
                <w:sz w:val="18"/>
                <w:szCs w:val="18"/>
              </w:rPr>
              <w:t>Kararsızım</w:t>
            </w:r>
          </w:p>
        </w:tc>
        <w:tc>
          <w:tcPr>
            <w:tcW w:w="1018" w:type="dxa"/>
            <w:gridSpan w:val="2"/>
            <w:textDirection w:val="btLr"/>
            <w:vAlign w:val="center"/>
          </w:tcPr>
          <w:p w14:paraId="1EEE288D" w14:textId="77777777" w:rsidR="001E3C45" w:rsidRPr="001E3C45" w:rsidRDefault="001E3C45" w:rsidP="00B643CB">
            <w:pPr>
              <w:spacing w:after="0" w:line="0" w:lineRule="atLeast"/>
              <w:ind w:left="113" w:right="113"/>
              <w:jc w:val="center"/>
              <w:rPr>
                <w:rFonts w:cstheme="minorHAnsi"/>
                <w:b/>
                <w:sz w:val="18"/>
                <w:szCs w:val="18"/>
              </w:rPr>
            </w:pPr>
            <w:r w:rsidRPr="001E3C45">
              <w:rPr>
                <w:rFonts w:cstheme="minorHAnsi"/>
                <w:b/>
                <w:sz w:val="18"/>
                <w:szCs w:val="18"/>
              </w:rPr>
              <w:t>Katılıyorum</w:t>
            </w:r>
          </w:p>
        </w:tc>
        <w:tc>
          <w:tcPr>
            <w:tcW w:w="549" w:type="dxa"/>
            <w:textDirection w:val="btLr"/>
            <w:vAlign w:val="center"/>
          </w:tcPr>
          <w:p w14:paraId="31966FCE" w14:textId="77777777" w:rsidR="001E3C45" w:rsidRPr="001E3C45" w:rsidRDefault="001E3C45" w:rsidP="00B643CB">
            <w:pPr>
              <w:spacing w:after="0" w:line="0" w:lineRule="atLeast"/>
              <w:ind w:left="113" w:right="113"/>
              <w:jc w:val="center"/>
              <w:rPr>
                <w:rFonts w:cstheme="minorHAnsi"/>
                <w:b/>
                <w:sz w:val="18"/>
                <w:szCs w:val="18"/>
              </w:rPr>
            </w:pPr>
            <w:r w:rsidRPr="001E3C45">
              <w:rPr>
                <w:rFonts w:cstheme="minorHAnsi"/>
                <w:b/>
                <w:sz w:val="18"/>
                <w:szCs w:val="18"/>
              </w:rPr>
              <w:t>Tamamen Katılıyorum</w:t>
            </w:r>
          </w:p>
        </w:tc>
      </w:tr>
      <w:tr w:rsidR="001E3C45" w:rsidRPr="001E3C45" w14:paraId="7F5BB930" w14:textId="77777777" w:rsidTr="00C62C4A">
        <w:trPr>
          <w:trHeight w:val="335"/>
          <w:jc w:val="center"/>
        </w:trPr>
        <w:tc>
          <w:tcPr>
            <w:tcW w:w="7223" w:type="dxa"/>
            <w:vAlign w:val="center"/>
          </w:tcPr>
          <w:p w14:paraId="4803F689" w14:textId="77777777" w:rsidR="001E3C45" w:rsidRPr="001E3C45" w:rsidRDefault="001E3C45" w:rsidP="001E3C45">
            <w:pPr>
              <w:spacing w:after="0" w:line="0" w:lineRule="atLeast"/>
              <w:jc w:val="both"/>
              <w:rPr>
                <w:rFonts w:cstheme="minorHAnsi"/>
                <w:sz w:val="18"/>
                <w:szCs w:val="18"/>
              </w:rPr>
            </w:pPr>
            <w:r w:rsidRPr="001E3C45">
              <w:rPr>
                <w:rFonts w:cstheme="minorHAnsi"/>
                <w:sz w:val="18"/>
                <w:szCs w:val="18"/>
              </w:rPr>
              <w:t>1. Diğer işleri yapmaktan kurtulmak için</w:t>
            </w:r>
          </w:p>
        </w:tc>
        <w:tc>
          <w:tcPr>
            <w:tcW w:w="567" w:type="dxa"/>
            <w:vAlign w:val="center"/>
          </w:tcPr>
          <w:p w14:paraId="5B15C6C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6D7888E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4429DFD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157DED3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1B01245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15DC695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43C1DD8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14137F62" w14:textId="77777777" w:rsidTr="00C62C4A">
        <w:trPr>
          <w:trHeight w:val="363"/>
          <w:jc w:val="center"/>
        </w:trPr>
        <w:tc>
          <w:tcPr>
            <w:tcW w:w="7223" w:type="dxa"/>
            <w:vAlign w:val="center"/>
          </w:tcPr>
          <w:p w14:paraId="7CDC5507"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2. Yeni şeyleri öğrenmekten çok keyif aldığım ve doyum hissettiğim için</w:t>
            </w:r>
          </w:p>
        </w:tc>
        <w:tc>
          <w:tcPr>
            <w:tcW w:w="567" w:type="dxa"/>
            <w:vAlign w:val="center"/>
          </w:tcPr>
          <w:p w14:paraId="2BB6F1A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2461036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38CC9D0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1CB0CCC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45AC500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7E86C15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12B3BAD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3393A9FD" w14:textId="77777777" w:rsidTr="00C62C4A">
        <w:trPr>
          <w:trHeight w:val="182"/>
          <w:jc w:val="center"/>
        </w:trPr>
        <w:tc>
          <w:tcPr>
            <w:tcW w:w="7223" w:type="dxa"/>
            <w:vAlign w:val="center"/>
          </w:tcPr>
          <w:p w14:paraId="4B0A8BB2"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3. Daha sonraki yaşamımda kullanabileceğim sosyal, fiziksel veya zihinsel yetenekleri geliştirmenin iyi bir yolu olduğunu düşündüğüm için</w:t>
            </w:r>
          </w:p>
        </w:tc>
        <w:tc>
          <w:tcPr>
            <w:tcW w:w="567" w:type="dxa"/>
            <w:vAlign w:val="center"/>
          </w:tcPr>
          <w:p w14:paraId="6E9E153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41A19C6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6FF8F932"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3D7CE9B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7C1E5FA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34486B8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5951D63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028509F9" w14:textId="77777777" w:rsidTr="00C62C4A">
        <w:trPr>
          <w:trHeight w:val="363"/>
          <w:jc w:val="center"/>
        </w:trPr>
        <w:tc>
          <w:tcPr>
            <w:tcW w:w="7223" w:type="dxa"/>
            <w:vAlign w:val="center"/>
          </w:tcPr>
          <w:p w14:paraId="42ED169E" w14:textId="77777777" w:rsidR="001E3C45" w:rsidRPr="001E3C45" w:rsidRDefault="001E3C45" w:rsidP="001E3C45">
            <w:pPr>
              <w:autoSpaceDE w:val="0"/>
              <w:autoSpaceDN w:val="0"/>
              <w:adjustRightInd w:val="0"/>
              <w:spacing w:after="0" w:line="0" w:lineRule="atLeast"/>
              <w:jc w:val="both"/>
              <w:rPr>
                <w:rFonts w:cstheme="minorHAnsi"/>
                <w:b/>
                <w:sz w:val="18"/>
                <w:szCs w:val="18"/>
              </w:rPr>
            </w:pPr>
            <w:r w:rsidRPr="001E3C45">
              <w:rPr>
                <w:rFonts w:cstheme="minorHAnsi"/>
                <w:sz w:val="18"/>
                <w:szCs w:val="18"/>
              </w:rPr>
              <w:t>4. Heyecan verici deneyimler yaşadığımı düşünüyorum</w:t>
            </w:r>
          </w:p>
        </w:tc>
        <w:tc>
          <w:tcPr>
            <w:tcW w:w="567" w:type="dxa"/>
            <w:vAlign w:val="center"/>
          </w:tcPr>
          <w:p w14:paraId="1C897EB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61CF321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64C1364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634C3C2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7EAC6F6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383A5D9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32264DD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3F336A27" w14:textId="77777777" w:rsidTr="00C62C4A">
        <w:trPr>
          <w:trHeight w:val="307"/>
          <w:jc w:val="center"/>
        </w:trPr>
        <w:tc>
          <w:tcPr>
            <w:tcW w:w="7223" w:type="dxa"/>
            <w:vAlign w:val="center"/>
          </w:tcPr>
          <w:p w14:paraId="44DC5944"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5. </w:t>
            </w:r>
            <w:r>
              <w:rPr>
                <w:rFonts w:cstheme="minorHAnsi"/>
                <w:sz w:val="18"/>
                <w:szCs w:val="18"/>
              </w:rPr>
              <w:t>Serbest</w:t>
            </w:r>
            <w:r w:rsidRPr="001E3C45">
              <w:rPr>
                <w:rFonts w:cstheme="minorHAnsi"/>
                <w:sz w:val="18"/>
                <w:szCs w:val="18"/>
              </w:rPr>
              <w:t xml:space="preserve"> zaman aktivitelerini neden yaptığımı bilmiyorum</w:t>
            </w:r>
          </w:p>
        </w:tc>
        <w:tc>
          <w:tcPr>
            <w:tcW w:w="567" w:type="dxa"/>
            <w:vAlign w:val="center"/>
          </w:tcPr>
          <w:p w14:paraId="54596E4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05E986B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6AE124C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5A4C65B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3FE6261F"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7B513F8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76FF678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627B60FD" w14:textId="77777777" w:rsidTr="00C62C4A">
        <w:trPr>
          <w:trHeight w:val="335"/>
          <w:jc w:val="center"/>
        </w:trPr>
        <w:tc>
          <w:tcPr>
            <w:tcW w:w="7223" w:type="dxa"/>
            <w:vAlign w:val="center"/>
          </w:tcPr>
          <w:p w14:paraId="327C385B"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6. Mücadele gerektiren ilginç şeylerin üstesinden gelmeye çalışmak doyum hissi veriyor</w:t>
            </w:r>
          </w:p>
        </w:tc>
        <w:tc>
          <w:tcPr>
            <w:tcW w:w="567" w:type="dxa"/>
            <w:vAlign w:val="center"/>
          </w:tcPr>
          <w:p w14:paraId="628ABAE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7F30DA1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102BFB6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02585DE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13167B2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6080192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2D52F48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5966C13E" w14:textId="77777777" w:rsidTr="00C62C4A">
        <w:trPr>
          <w:trHeight w:val="307"/>
          <w:jc w:val="center"/>
        </w:trPr>
        <w:tc>
          <w:tcPr>
            <w:tcW w:w="7223" w:type="dxa"/>
            <w:vAlign w:val="center"/>
          </w:tcPr>
          <w:p w14:paraId="3244BF79"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7. </w:t>
            </w:r>
            <w:r>
              <w:rPr>
                <w:rFonts w:cstheme="minorHAnsi"/>
                <w:sz w:val="18"/>
                <w:szCs w:val="18"/>
              </w:rPr>
              <w:t>Serbest</w:t>
            </w:r>
            <w:r w:rsidRPr="001E3C45">
              <w:rPr>
                <w:rFonts w:cstheme="minorHAnsi"/>
                <w:sz w:val="18"/>
                <w:szCs w:val="18"/>
              </w:rPr>
              <w:t xml:space="preserve"> zamanımı doldurmak benim için çok önemlidir </w:t>
            </w:r>
          </w:p>
        </w:tc>
        <w:tc>
          <w:tcPr>
            <w:tcW w:w="567" w:type="dxa"/>
            <w:vAlign w:val="center"/>
          </w:tcPr>
          <w:p w14:paraId="12725E9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48A2EA2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2CFE596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34B784FA"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7F754122"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5050BF2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44C1C9C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73FDBCA3" w14:textId="77777777" w:rsidTr="00C62C4A">
        <w:trPr>
          <w:trHeight w:val="335"/>
          <w:jc w:val="center"/>
        </w:trPr>
        <w:tc>
          <w:tcPr>
            <w:tcW w:w="7223" w:type="dxa"/>
            <w:vAlign w:val="center"/>
          </w:tcPr>
          <w:p w14:paraId="56103B38"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8. Hiçbir iş yapmayan birisi gibi görünmek istemediğim için</w:t>
            </w:r>
          </w:p>
        </w:tc>
        <w:tc>
          <w:tcPr>
            <w:tcW w:w="567" w:type="dxa"/>
            <w:vAlign w:val="center"/>
          </w:tcPr>
          <w:p w14:paraId="47BCA91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2BAE9CD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64C479CA"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60811A5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53DD55C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6D306DA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75EBD95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566C61AF" w14:textId="77777777" w:rsidTr="00C62C4A">
        <w:trPr>
          <w:trHeight w:val="322"/>
          <w:jc w:val="center"/>
        </w:trPr>
        <w:tc>
          <w:tcPr>
            <w:tcW w:w="7223" w:type="dxa"/>
            <w:vAlign w:val="center"/>
          </w:tcPr>
          <w:p w14:paraId="683AB7EB"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9. Bana çekici gelen konular hakkında daha fazla bilgi edinmenin beni memnun etmesi </w:t>
            </w:r>
          </w:p>
        </w:tc>
        <w:tc>
          <w:tcPr>
            <w:tcW w:w="567" w:type="dxa"/>
            <w:vAlign w:val="center"/>
          </w:tcPr>
          <w:p w14:paraId="2FAE923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572BBAF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43AF988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427B38E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0C41CE4F"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5394538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7C54A5DF"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498D4762" w14:textId="77777777" w:rsidTr="00C62C4A">
        <w:trPr>
          <w:trHeight w:val="363"/>
          <w:jc w:val="center"/>
        </w:trPr>
        <w:tc>
          <w:tcPr>
            <w:tcW w:w="7223" w:type="dxa"/>
            <w:vAlign w:val="center"/>
          </w:tcPr>
          <w:p w14:paraId="16EC5237"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10.  Kişisel düzeyde gelişim sağlamanın bir yolu olarak gördüğüm için </w:t>
            </w:r>
          </w:p>
        </w:tc>
        <w:tc>
          <w:tcPr>
            <w:tcW w:w="567" w:type="dxa"/>
            <w:vAlign w:val="center"/>
          </w:tcPr>
          <w:p w14:paraId="031AC11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346DDF7A"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7623228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3CF0E31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0044FD58"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71B7C27A"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31ACB44A"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6193C846" w14:textId="77777777" w:rsidTr="00C62C4A">
        <w:trPr>
          <w:trHeight w:val="350"/>
          <w:jc w:val="center"/>
        </w:trPr>
        <w:tc>
          <w:tcPr>
            <w:tcW w:w="7223" w:type="dxa"/>
            <w:vAlign w:val="center"/>
          </w:tcPr>
          <w:p w14:paraId="4BF865E6"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11. Bu tür aktiviteleri yaparken kendimi özgür hissettiğim için </w:t>
            </w:r>
          </w:p>
        </w:tc>
        <w:tc>
          <w:tcPr>
            <w:tcW w:w="567" w:type="dxa"/>
            <w:vAlign w:val="center"/>
          </w:tcPr>
          <w:p w14:paraId="136A0698"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658BA71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3997290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770EBAE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0B2602D2"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4C46FB58"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5A253CA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364D3EF2" w14:textId="77777777" w:rsidTr="00C62C4A">
        <w:trPr>
          <w:trHeight w:val="406"/>
          <w:jc w:val="center"/>
        </w:trPr>
        <w:tc>
          <w:tcPr>
            <w:tcW w:w="7223" w:type="dxa"/>
            <w:vAlign w:val="center"/>
          </w:tcPr>
          <w:p w14:paraId="7D7712D2" w14:textId="103998D6"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12. Emin değilim ama </w:t>
            </w:r>
            <w:r w:rsidR="00F90957">
              <w:rPr>
                <w:rFonts w:cstheme="minorHAnsi"/>
                <w:sz w:val="18"/>
                <w:szCs w:val="18"/>
              </w:rPr>
              <w:t>s</w:t>
            </w:r>
            <w:r>
              <w:rPr>
                <w:rFonts w:cstheme="minorHAnsi"/>
                <w:sz w:val="18"/>
                <w:szCs w:val="18"/>
              </w:rPr>
              <w:t>erbest</w:t>
            </w:r>
            <w:r w:rsidRPr="001E3C45">
              <w:rPr>
                <w:rFonts w:cstheme="minorHAnsi"/>
                <w:sz w:val="18"/>
                <w:szCs w:val="18"/>
              </w:rPr>
              <w:t xml:space="preserve"> zaman aktivitelerinin bana uygun olmadığını düşünüyorum</w:t>
            </w:r>
          </w:p>
        </w:tc>
        <w:tc>
          <w:tcPr>
            <w:tcW w:w="567" w:type="dxa"/>
            <w:vAlign w:val="center"/>
          </w:tcPr>
          <w:p w14:paraId="5C1A09F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6DFDE09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3F9DC4B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2291766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41773A6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1608997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62F3994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1E02EF3A" w14:textId="77777777" w:rsidTr="00C62C4A">
        <w:trPr>
          <w:trHeight w:val="363"/>
          <w:jc w:val="center"/>
        </w:trPr>
        <w:tc>
          <w:tcPr>
            <w:tcW w:w="7223" w:type="dxa"/>
            <w:vAlign w:val="center"/>
          </w:tcPr>
          <w:p w14:paraId="4C749C2F"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13. İlginç aktiviteler yaparak kendimi geçtiğimi (aştığımı) hissediyorum</w:t>
            </w:r>
          </w:p>
        </w:tc>
        <w:tc>
          <w:tcPr>
            <w:tcW w:w="567" w:type="dxa"/>
            <w:vAlign w:val="center"/>
          </w:tcPr>
          <w:p w14:paraId="3098A1D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6A85D57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2B5A91E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4C9BADFF"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0B6EE522"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3859067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4A5AF20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3E5C13EB" w14:textId="77777777" w:rsidTr="00C62C4A">
        <w:trPr>
          <w:trHeight w:val="405"/>
          <w:jc w:val="center"/>
        </w:trPr>
        <w:tc>
          <w:tcPr>
            <w:tcW w:w="7223" w:type="dxa"/>
            <w:vAlign w:val="center"/>
          </w:tcPr>
          <w:p w14:paraId="71A035E5" w14:textId="4CECBDA6"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14. Hayatta mutlu olmak için </w:t>
            </w:r>
            <w:r w:rsidR="00F90957">
              <w:rPr>
                <w:rFonts w:cstheme="minorHAnsi"/>
                <w:sz w:val="18"/>
                <w:szCs w:val="18"/>
              </w:rPr>
              <w:t>s</w:t>
            </w:r>
            <w:r>
              <w:rPr>
                <w:rFonts w:cstheme="minorHAnsi"/>
                <w:sz w:val="18"/>
                <w:szCs w:val="18"/>
              </w:rPr>
              <w:t>erbest</w:t>
            </w:r>
            <w:r w:rsidRPr="001E3C45">
              <w:rPr>
                <w:rFonts w:cstheme="minorHAnsi"/>
                <w:sz w:val="18"/>
                <w:szCs w:val="18"/>
              </w:rPr>
              <w:t xml:space="preserve"> zaman aktivitelerine gerçekten ihtiyaç duyulduğu için</w:t>
            </w:r>
          </w:p>
        </w:tc>
        <w:tc>
          <w:tcPr>
            <w:tcW w:w="567" w:type="dxa"/>
            <w:vAlign w:val="center"/>
          </w:tcPr>
          <w:p w14:paraId="2A408A6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09096C3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4988CCE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202879E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4BD871A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498DB18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5BE0139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2B3F6346" w14:textId="77777777" w:rsidTr="00C62C4A">
        <w:trPr>
          <w:trHeight w:val="321"/>
          <w:jc w:val="center"/>
        </w:trPr>
        <w:tc>
          <w:tcPr>
            <w:tcW w:w="7223" w:type="dxa"/>
            <w:vAlign w:val="center"/>
          </w:tcPr>
          <w:p w14:paraId="6D750193"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15. Bazen diğerleri tarafından takdir edilmemi sağladığı için </w:t>
            </w:r>
          </w:p>
        </w:tc>
        <w:tc>
          <w:tcPr>
            <w:tcW w:w="567" w:type="dxa"/>
            <w:vAlign w:val="center"/>
          </w:tcPr>
          <w:p w14:paraId="3CCA512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389701A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14284DE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69403FC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60DC628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01BBD03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1D2EE622"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6169C977" w14:textId="77777777" w:rsidTr="00C62C4A">
        <w:trPr>
          <w:trHeight w:val="433"/>
          <w:jc w:val="center"/>
        </w:trPr>
        <w:tc>
          <w:tcPr>
            <w:tcW w:w="7223" w:type="dxa"/>
            <w:vAlign w:val="center"/>
          </w:tcPr>
          <w:p w14:paraId="39D03265"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16. İlgimi çeken konuları derinliğine (daha iyi) anlamama imkân verdiği için </w:t>
            </w:r>
          </w:p>
        </w:tc>
        <w:tc>
          <w:tcPr>
            <w:tcW w:w="567" w:type="dxa"/>
            <w:vAlign w:val="center"/>
          </w:tcPr>
          <w:p w14:paraId="032A2EDA"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045412BA"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285F1F8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644919C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636DFA02"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0D1D0EA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2EC89E3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1829E46A" w14:textId="77777777" w:rsidTr="00C62C4A">
        <w:trPr>
          <w:trHeight w:val="466"/>
          <w:jc w:val="center"/>
        </w:trPr>
        <w:tc>
          <w:tcPr>
            <w:tcW w:w="7223" w:type="dxa"/>
            <w:vAlign w:val="center"/>
          </w:tcPr>
          <w:p w14:paraId="3262CA40"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17. Diğer alanlarda benim için önemli olan becerileri kazanmanın bir yolu olarak gördüğüm için </w:t>
            </w:r>
          </w:p>
        </w:tc>
        <w:tc>
          <w:tcPr>
            <w:tcW w:w="567" w:type="dxa"/>
            <w:vAlign w:val="center"/>
          </w:tcPr>
          <w:p w14:paraId="12F5C1EF"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791DA8A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01DB8BFA"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5E95949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2B733DF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7F1D82B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2A2CEA6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2D41DFA5" w14:textId="77777777" w:rsidTr="00C62C4A">
        <w:trPr>
          <w:trHeight w:val="447"/>
          <w:jc w:val="center"/>
        </w:trPr>
        <w:tc>
          <w:tcPr>
            <w:tcW w:w="7223" w:type="dxa"/>
            <w:vAlign w:val="center"/>
          </w:tcPr>
          <w:p w14:paraId="1A2C6C4F" w14:textId="77777777" w:rsidR="001E3C45" w:rsidRPr="001E3C45" w:rsidRDefault="001E3C45" w:rsidP="001E3C45">
            <w:pPr>
              <w:spacing w:after="0" w:line="0" w:lineRule="atLeast"/>
              <w:jc w:val="both"/>
              <w:rPr>
                <w:rFonts w:cstheme="minorHAnsi"/>
                <w:sz w:val="18"/>
                <w:szCs w:val="18"/>
              </w:rPr>
            </w:pPr>
            <w:r w:rsidRPr="001E3C45">
              <w:rPr>
                <w:rFonts w:cstheme="minorHAnsi"/>
                <w:sz w:val="18"/>
                <w:szCs w:val="18"/>
              </w:rPr>
              <w:t xml:space="preserve">18. </w:t>
            </w:r>
            <w:r>
              <w:rPr>
                <w:rFonts w:cstheme="minorHAnsi"/>
                <w:sz w:val="18"/>
                <w:szCs w:val="18"/>
              </w:rPr>
              <w:t>Serbest</w:t>
            </w:r>
            <w:r w:rsidRPr="001E3C45">
              <w:rPr>
                <w:rFonts w:cstheme="minorHAnsi"/>
                <w:sz w:val="18"/>
                <w:szCs w:val="18"/>
              </w:rPr>
              <w:t xml:space="preserve"> zaman aktiviteleri beni gerçekten yüce/asil hissettirdiği için</w:t>
            </w:r>
          </w:p>
        </w:tc>
        <w:tc>
          <w:tcPr>
            <w:tcW w:w="567" w:type="dxa"/>
            <w:vAlign w:val="center"/>
          </w:tcPr>
          <w:p w14:paraId="3543D63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067DA25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1CC9E3CF"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08354DE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7FF93D66"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17B566A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252F93B2"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10C820B7" w14:textId="77777777" w:rsidTr="00C62C4A">
        <w:trPr>
          <w:trHeight w:val="466"/>
          <w:jc w:val="center"/>
        </w:trPr>
        <w:tc>
          <w:tcPr>
            <w:tcW w:w="7223" w:type="dxa"/>
            <w:vAlign w:val="center"/>
          </w:tcPr>
          <w:p w14:paraId="532D7776"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19. Emin değilim ama; çok iyi yapabileceğim bir aktivitenin olmadığı gibi bir fikrim var </w:t>
            </w:r>
          </w:p>
        </w:tc>
        <w:tc>
          <w:tcPr>
            <w:tcW w:w="567" w:type="dxa"/>
            <w:vAlign w:val="center"/>
          </w:tcPr>
          <w:p w14:paraId="124CBE6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2530B19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581A78C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0A9737B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66422D4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13CF813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1A9CE9F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13EEC8A7" w14:textId="77777777" w:rsidTr="00C62C4A">
        <w:trPr>
          <w:trHeight w:val="466"/>
          <w:jc w:val="center"/>
        </w:trPr>
        <w:tc>
          <w:tcPr>
            <w:tcW w:w="7223" w:type="dxa"/>
            <w:vAlign w:val="center"/>
          </w:tcPr>
          <w:p w14:paraId="689BD59C"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20. Mücadele gerektiren aktiviteleri yaparken kendimi geçtiğimi (aştığımı) hissettiğim için </w:t>
            </w:r>
          </w:p>
        </w:tc>
        <w:tc>
          <w:tcPr>
            <w:tcW w:w="567" w:type="dxa"/>
            <w:vAlign w:val="center"/>
          </w:tcPr>
          <w:p w14:paraId="3D5EA64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731EAFA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7B44EDF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1E6ABA6F"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7F7EFEB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45FF0D92"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64B8785F"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1A3691B2" w14:textId="77777777" w:rsidTr="00C62C4A">
        <w:trPr>
          <w:trHeight w:val="349"/>
          <w:jc w:val="center"/>
        </w:trPr>
        <w:tc>
          <w:tcPr>
            <w:tcW w:w="7223" w:type="dxa"/>
            <w:vAlign w:val="center"/>
          </w:tcPr>
          <w:p w14:paraId="4A9476F9"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21. Kendimi kesinlikle meşgul hissetmek istediğim için </w:t>
            </w:r>
          </w:p>
        </w:tc>
        <w:tc>
          <w:tcPr>
            <w:tcW w:w="567" w:type="dxa"/>
            <w:vAlign w:val="center"/>
          </w:tcPr>
          <w:p w14:paraId="3CA5132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23DCEA88"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6D1E26B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38BF327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1A00A55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25D338A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3331D7F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6A7ABB39" w14:textId="77777777" w:rsidTr="00C62C4A">
        <w:trPr>
          <w:trHeight w:val="377"/>
          <w:jc w:val="center"/>
        </w:trPr>
        <w:tc>
          <w:tcPr>
            <w:tcW w:w="7223" w:type="dxa"/>
            <w:vAlign w:val="center"/>
          </w:tcPr>
          <w:p w14:paraId="3A801C47"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22. Diğerlerine kendimin dinamik bir insan olduğunu göstermek için </w:t>
            </w:r>
          </w:p>
        </w:tc>
        <w:tc>
          <w:tcPr>
            <w:tcW w:w="567" w:type="dxa"/>
            <w:vAlign w:val="center"/>
          </w:tcPr>
          <w:p w14:paraId="5FC995A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537E000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23D4E64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399275A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42B75A6F"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0F152FF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3ADDCFD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3C2C99B9" w14:textId="77777777" w:rsidTr="00C62C4A">
        <w:trPr>
          <w:trHeight w:val="363"/>
          <w:jc w:val="center"/>
        </w:trPr>
        <w:tc>
          <w:tcPr>
            <w:tcW w:w="7223" w:type="dxa"/>
            <w:vAlign w:val="center"/>
          </w:tcPr>
          <w:p w14:paraId="016D774A"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23. İlginç alanları keşfetmeme izin verdiği için  </w:t>
            </w:r>
          </w:p>
        </w:tc>
        <w:tc>
          <w:tcPr>
            <w:tcW w:w="567" w:type="dxa"/>
            <w:vAlign w:val="center"/>
          </w:tcPr>
          <w:p w14:paraId="5F8615D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3600CFA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582AB98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7A1BEF3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1CB5114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6963E99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390627A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2E12490E" w14:textId="77777777" w:rsidTr="00C62C4A">
        <w:trPr>
          <w:trHeight w:val="466"/>
          <w:jc w:val="center"/>
        </w:trPr>
        <w:tc>
          <w:tcPr>
            <w:tcW w:w="7223" w:type="dxa"/>
            <w:vAlign w:val="center"/>
          </w:tcPr>
          <w:p w14:paraId="16121671" w14:textId="435EC202"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24. Kendimin diğer yönlerini keşfetmenin bir yolunun da </w:t>
            </w:r>
            <w:r w:rsidR="00F90957">
              <w:rPr>
                <w:rFonts w:cstheme="minorHAnsi"/>
                <w:sz w:val="18"/>
                <w:szCs w:val="18"/>
              </w:rPr>
              <w:t>s</w:t>
            </w:r>
            <w:r>
              <w:rPr>
                <w:rFonts w:cstheme="minorHAnsi"/>
                <w:sz w:val="18"/>
                <w:szCs w:val="18"/>
              </w:rPr>
              <w:t>erbest</w:t>
            </w:r>
            <w:r w:rsidRPr="001E3C45">
              <w:rPr>
                <w:rFonts w:cstheme="minorHAnsi"/>
                <w:sz w:val="18"/>
                <w:szCs w:val="18"/>
              </w:rPr>
              <w:t xml:space="preserve"> zaman aktivitelerine katılmaktan geçtiğini düşündüğüm için </w:t>
            </w:r>
          </w:p>
        </w:tc>
        <w:tc>
          <w:tcPr>
            <w:tcW w:w="567" w:type="dxa"/>
            <w:vAlign w:val="center"/>
          </w:tcPr>
          <w:p w14:paraId="4EF3A46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73F7A5F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7EA7C42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051E20D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6FDF4D0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649B96E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3FF8278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1F86BCB6" w14:textId="77777777" w:rsidTr="00C62C4A">
        <w:trPr>
          <w:trHeight w:val="350"/>
          <w:jc w:val="center"/>
        </w:trPr>
        <w:tc>
          <w:tcPr>
            <w:tcW w:w="7223" w:type="dxa"/>
            <w:vAlign w:val="center"/>
          </w:tcPr>
          <w:p w14:paraId="0E896918"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25. Tamamen rahatlama hissi verdiği için </w:t>
            </w:r>
          </w:p>
        </w:tc>
        <w:tc>
          <w:tcPr>
            <w:tcW w:w="567" w:type="dxa"/>
            <w:vAlign w:val="center"/>
          </w:tcPr>
          <w:p w14:paraId="48916A6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0DAAC89C"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6BDEB31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5988FF20"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77B0480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40C78FA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42DFD1F7"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55252A2A" w14:textId="77777777" w:rsidTr="00C62C4A">
        <w:trPr>
          <w:trHeight w:val="466"/>
          <w:jc w:val="center"/>
        </w:trPr>
        <w:tc>
          <w:tcPr>
            <w:tcW w:w="7223" w:type="dxa"/>
            <w:vAlign w:val="center"/>
          </w:tcPr>
          <w:p w14:paraId="0F024CA4" w14:textId="4345BA8C" w:rsidR="001E3C45" w:rsidRPr="001E3C45" w:rsidRDefault="001E3C45" w:rsidP="001E3C45">
            <w:pPr>
              <w:spacing w:after="0" w:line="0" w:lineRule="atLeast"/>
              <w:jc w:val="both"/>
              <w:rPr>
                <w:rFonts w:cstheme="minorHAnsi"/>
                <w:sz w:val="18"/>
                <w:szCs w:val="18"/>
              </w:rPr>
            </w:pPr>
            <w:r w:rsidRPr="001E3C45">
              <w:rPr>
                <w:rFonts w:cstheme="minorHAnsi"/>
                <w:sz w:val="18"/>
                <w:szCs w:val="18"/>
              </w:rPr>
              <w:t xml:space="preserve">26. Bilmiyorum ama; </w:t>
            </w:r>
            <w:r w:rsidR="00F90957">
              <w:rPr>
                <w:rFonts w:cstheme="minorHAnsi"/>
                <w:sz w:val="18"/>
                <w:szCs w:val="18"/>
              </w:rPr>
              <w:t>s</w:t>
            </w:r>
            <w:r>
              <w:rPr>
                <w:rFonts w:cstheme="minorHAnsi"/>
                <w:sz w:val="18"/>
                <w:szCs w:val="18"/>
              </w:rPr>
              <w:t>erbest</w:t>
            </w:r>
            <w:r w:rsidRPr="001E3C45">
              <w:rPr>
                <w:rFonts w:cstheme="minorHAnsi"/>
                <w:sz w:val="18"/>
                <w:szCs w:val="18"/>
              </w:rPr>
              <w:t xml:space="preserve"> zaman aktivitelerine katıldığım süreleri zamanımı </w:t>
            </w:r>
            <w:r w:rsidR="00B643CB">
              <w:rPr>
                <w:rFonts w:cstheme="minorHAnsi"/>
                <w:sz w:val="18"/>
                <w:szCs w:val="18"/>
              </w:rPr>
              <w:t xml:space="preserve">boşa </w:t>
            </w:r>
            <w:r w:rsidRPr="001E3C45">
              <w:rPr>
                <w:rFonts w:cstheme="minorHAnsi"/>
                <w:sz w:val="18"/>
                <w:szCs w:val="18"/>
              </w:rPr>
              <w:t xml:space="preserve">harcamış gibi düşünüyorum </w:t>
            </w:r>
          </w:p>
        </w:tc>
        <w:tc>
          <w:tcPr>
            <w:tcW w:w="567" w:type="dxa"/>
            <w:vAlign w:val="center"/>
          </w:tcPr>
          <w:p w14:paraId="6642DDB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2E414AF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19E4CAA2"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793E5C7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686E93E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752DE29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7C5B49A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0E18626E" w14:textId="77777777" w:rsidTr="00C62C4A">
        <w:trPr>
          <w:trHeight w:val="466"/>
          <w:jc w:val="center"/>
        </w:trPr>
        <w:tc>
          <w:tcPr>
            <w:tcW w:w="7223" w:type="dxa"/>
            <w:vAlign w:val="center"/>
          </w:tcPr>
          <w:p w14:paraId="0DCF6467" w14:textId="77777777"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27. Karışık aktiviteleri yapmaya çalışırken kendimi hoşnut hissediyorum</w:t>
            </w:r>
          </w:p>
        </w:tc>
        <w:tc>
          <w:tcPr>
            <w:tcW w:w="567" w:type="dxa"/>
            <w:vAlign w:val="center"/>
          </w:tcPr>
          <w:p w14:paraId="684B8068"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338A107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52A57FCA"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32243FD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33B15A85"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35EA642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7C100839"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r w:rsidR="001E3C45" w:rsidRPr="001E3C45" w14:paraId="1C1ECA06" w14:textId="77777777" w:rsidTr="00C62C4A">
        <w:trPr>
          <w:trHeight w:val="480"/>
          <w:jc w:val="center"/>
        </w:trPr>
        <w:tc>
          <w:tcPr>
            <w:tcW w:w="7223" w:type="dxa"/>
            <w:vAlign w:val="center"/>
          </w:tcPr>
          <w:p w14:paraId="5884C2D8" w14:textId="188567F4" w:rsidR="001E3C45" w:rsidRPr="001E3C45" w:rsidRDefault="001E3C45" w:rsidP="001E3C45">
            <w:pPr>
              <w:autoSpaceDE w:val="0"/>
              <w:autoSpaceDN w:val="0"/>
              <w:adjustRightInd w:val="0"/>
              <w:spacing w:after="0" w:line="0" w:lineRule="atLeast"/>
              <w:jc w:val="both"/>
              <w:rPr>
                <w:rFonts w:cstheme="minorHAnsi"/>
                <w:sz w:val="18"/>
                <w:szCs w:val="18"/>
              </w:rPr>
            </w:pPr>
            <w:r w:rsidRPr="001E3C45">
              <w:rPr>
                <w:rFonts w:cstheme="minorHAnsi"/>
                <w:sz w:val="18"/>
                <w:szCs w:val="18"/>
              </w:rPr>
              <w:t xml:space="preserve">28. </w:t>
            </w:r>
            <w:r>
              <w:rPr>
                <w:rFonts w:cstheme="minorHAnsi"/>
                <w:sz w:val="18"/>
                <w:szCs w:val="18"/>
              </w:rPr>
              <w:t>Serbest</w:t>
            </w:r>
            <w:r w:rsidRPr="001E3C45">
              <w:rPr>
                <w:rFonts w:cstheme="minorHAnsi"/>
                <w:sz w:val="18"/>
                <w:szCs w:val="18"/>
              </w:rPr>
              <w:t xml:space="preserve"> zamanlarımda kendimin </w:t>
            </w:r>
            <w:r w:rsidR="00B643CB" w:rsidRPr="001E3C45">
              <w:rPr>
                <w:rFonts w:cstheme="minorHAnsi"/>
                <w:sz w:val="18"/>
                <w:szCs w:val="18"/>
              </w:rPr>
              <w:t>kesinlikle</w:t>
            </w:r>
            <w:r w:rsidRPr="001E3C45">
              <w:rPr>
                <w:rFonts w:cstheme="minorHAnsi"/>
                <w:sz w:val="18"/>
                <w:szCs w:val="18"/>
              </w:rPr>
              <w:t xml:space="preserve"> iyi bir ruh halinde olmasını istediğim için </w:t>
            </w:r>
          </w:p>
        </w:tc>
        <w:tc>
          <w:tcPr>
            <w:tcW w:w="567" w:type="dxa"/>
            <w:vAlign w:val="center"/>
          </w:tcPr>
          <w:p w14:paraId="7833AABD"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1</w:t>
            </w:r>
          </w:p>
        </w:tc>
        <w:tc>
          <w:tcPr>
            <w:tcW w:w="496" w:type="dxa"/>
            <w:vAlign w:val="center"/>
          </w:tcPr>
          <w:p w14:paraId="7129FF6E"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2</w:t>
            </w:r>
          </w:p>
        </w:tc>
        <w:tc>
          <w:tcPr>
            <w:tcW w:w="496" w:type="dxa"/>
            <w:vAlign w:val="center"/>
          </w:tcPr>
          <w:p w14:paraId="73391904"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3</w:t>
            </w:r>
          </w:p>
        </w:tc>
        <w:tc>
          <w:tcPr>
            <w:tcW w:w="425" w:type="dxa"/>
            <w:vAlign w:val="center"/>
          </w:tcPr>
          <w:p w14:paraId="7081AA9B"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4</w:t>
            </w:r>
          </w:p>
        </w:tc>
        <w:tc>
          <w:tcPr>
            <w:tcW w:w="502" w:type="dxa"/>
            <w:vAlign w:val="center"/>
          </w:tcPr>
          <w:p w14:paraId="397AFBC3"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5</w:t>
            </w:r>
          </w:p>
        </w:tc>
        <w:tc>
          <w:tcPr>
            <w:tcW w:w="516" w:type="dxa"/>
            <w:vAlign w:val="center"/>
          </w:tcPr>
          <w:p w14:paraId="3E1940A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6</w:t>
            </w:r>
          </w:p>
        </w:tc>
        <w:tc>
          <w:tcPr>
            <w:tcW w:w="549" w:type="dxa"/>
            <w:vAlign w:val="center"/>
          </w:tcPr>
          <w:p w14:paraId="69D143B1" w14:textId="77777777" w:rsidR="001E3C45" w:rsidRPr="001E3C45" w:rsidRDefault="001E3C45" w:rsidP="001E3C45">
            <w:pPr>
              <w:spacing w:after="0" w:line="0" w:lineRule="atLeast"/>
              <w:jc w:val="center"/>
              <w:rPr>
                <w:rFonts w:cstheme="minorHAnsi"/>
                <w:sz w:val="18"/>
                <w:szCs w:val="18"/>
              </w:rPr>
            </w:pPr>
            <w:r w:rsidRPr="001E3C45">
              <w:rPr>
                <w:rFonts w:cstheme="minorHAnsi"/>
                <w:sz w:val="18"/>
                <w:szCs w:val="18"/>
              </w:rPr>
              <w:t>7</w:t>
            </w:r>
          </w:p>
        </w:tc>
      </w:tr>
    </w:tbl>
    <w:p w14:paraId="64391128" w14:textId="77777777" w:rsidR="001E3C45" w:rsidRPr="0056035D" w:rsidRDefault="001E3C45" w:rsidP="001E3C45">
      <w:pPr>
        <w:rPr>
          <w:sz w:val="20"/>
          <w:szCs w:val="20"/>
        </w:rPr>
      </w:pPr>
    </w:p>
    <w:p w14:paraId="7C542895" w14:textId="77777777" w:rsidR="000F1EA5" w:rsidRPr="003A7B82" w:rsidRDefault="000F1EA5" w:rsidP="003A7B82">
      <w:pPr>
        <w:spacing w:line="240" w:lineRule="auto"/>
        <w:rPr>
          <w:rFonts w:ascii="Arial" w:eastAsia="Calibri" w:hAnsi="Arial" w:cs="Arial"/>
          <w:sz w:val="24"/>
          <w:szCs w:val="24"/>
          <w:lang w:val="en-US"/>
        </w:rPr>
      </w:pPr>
    </w:p>
    <w:sectPr w:rsidR="000F1EA5" w:rsidRPr="003A7B82" w:rsidSect="001E3C45">
      <w:pgSz w:w="11906" w:h="16838"/>
      <w:pgMar w:top="927" w:right="1417" w:bottom="80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440"/>
    <w:multiLevelType w:val="hybridMultilevel"/>
    <w:tmpl w:val="955C722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7FA5C5A"/>
    <w:multiLevelType w:val="hybridMultilevel"/>
    <w:tmpl w:val="68F02A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FE4A22"/>
    <w:multiLevelType w:val="hybridMultilevel"/>
    <w:tmpl w:val="827AF3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B4A53C7"/>
    <w:multiLevelType w:val="hybridMultilevel"/>
    <w:tmpl w:val="7026F00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B204DBE"/>
    <w:multiLevelType w:val="hybridMultilevel"/>
    <w:tmpl w:val="2968C642"/>
    <w:lvl w:ilvl="0" w:tplc="49E07766">
      <w:start w:val="1"/>
      <w:numFmt w:val="decimal"/>
      <w:lvlText w:val="%1."/>
      <w:lvlJc w:val="left"/>
      <w:pPr>
        <w:tabs>
          <w:tab w:val="num" w:pos="1440"/>
        </w:tabs>
        <w:ind w:left="1440" w:hanging="360"/>
      </w:pPr>
      <w:rPr>
        <w:color w:val="auto"/>
      </w:rPr>
    </w:lvl>
    <w:lvl w:ilvl="1" w:tplc="041F0019">
      <w:start w:val="1"/>
      <w:numFmt w:val="decimal"/>
      <w:lvlText w:val="%2."/>
      <w:lvlJc w:val="left"/>
      <w:pPr>
        <w:tabs>
          <w:tab w:val="num" w:pos="-3060"/>
        </w:tabs>
        <w:ind w:left="-3060" w:hanging="360"/>
      </w:pPr>
    </w:lvl>
    <w:lvl w:ilvl="2" w:tplc="041F001B">
      <w:start w:val="1"/>
      <w:numFmt w:val="decimal"/>
      <w:lvlText w:val="%3."/>
      <w:lvlJc w:val="left"/>
      <w:pPr>
        <w:tabs>
          <w:tab w:val="num" w:pos="-2340"/>
        </w:tabs>
        <w:ind w:left="-2340" w:hanging="360"/>
      </w:pPr>
    </w:lvl>
    <w:lvl w:ilvl="3" w:tplc="041F000F">
      <w:start w:val="1"/>
      <w:numFmt w:val="decimal"/>
      <w:lvlText w:val="%4."/>
      <w:lvlJc w:val="left"/>
      <w:pPr>
        <w:tabs>
          <w:tab w:val="num" w:pos="-1620"/>
        </w:tabs>
        <w:ind w:left="-1620" w:hanging="360"/>
      </w:pPr>
    </w:lvl>
    <w:lvl w:ilvl="4" w:tplc="041F0019">
      <w:start w:val="1"/>
      <w:numFmt w:val="decimal"/>
      <w:lvlText w:val="%5."/>
      <w:lvlJc w:val="left"/>
      <w:pPr>
        <w:tabs>
          <w:tab w:val="num" w:pos="-900"/>
        </w:tabs>
        <w:ind w:left="-900" w:hanging="360"/>
      </w:pPr>
    </w:lvl>
    <w:lvl w:ilvl="5" w:tplc="041F001B">
      <w:start w:val="1"/>
      <w:numFmt w:val="decimal"/>
      <w:lvlText w:val="%6."/>
      <w:lvlJc w:val="left"/>
      <w:pPr>
        <w:tabs>
          <w:tab w:val="num" w:pos="-180"/>
        </w:tabs>
        <w:ind w:left="-180" w:hanging="360"/>
      </w:pPr>
    </w:lvl>
    <w:lvl w:ilvl="6" w:tplc="041F000F">
      <w:start w:val="1"/>
      <w:numFmt w:val="decimal"/>
      <w:lvlText w:val="%7."/>
      <w:lvlJc w:val="left"/>
      <w:pPr>
        <w:tabs>
          <w:tab w:val="num" w:pos="540"/>
        </w:tabs>
        <w:ind w:left="540" w:hanging="360"/>
      </w:pPr>
    </w:lvl>
    <w:lvl w:ilvl="7" w:tplc="041F0019">
      <w:start w:val="1"/>
      <w:numFmt w:val="decimal"/>
      <w:lvlText w:val="%8."/>
      <w:lvlJc w:val="left"/>
      <w:pPr>
        <w:tabs>
          <w:tab w:val="num" w:pos="1260"/>
        </w:tabs>
        <w:ind w:left="1260" w:hanging="360"/>
      </w:pPr>
    </w:lvl>
    <w:lvl w:ilvl="8" w:tplc="041F001B">
      <w:start w:val="1"/>
      <w:numFmt w:val="decimal"/>
      <w:lvlText w:val="%9."/>
      <w:lvlJc w:val="left"/>
      <w:pPr>
        <w:tabs>
          <w:tab w:val="num" w:pos="1980"/>
        </w:tabs>
        <w:ind w:left="1980" w:hanging="360"/>
      </w:pPr>
    </w:lvl>
  </w:abstractNum>
  <w:num w:numId="1" w16cid:durableId="893810861">
    <w:abstractNumId w:val="2"/>
  </w:num>
  <w:num w:numId="2" w16cid:durableId="565342898">
    <w:abstractNumId w:val="3"/>
  </w:num>
  <w:num w:numId="3" w16cid:durableId="1311715061">
    <w:abstractNumId w:val="4"/>
  </w:num>
  <w:num w:numId="4" w16cid:durableId="861241053">
    <w:abstractNumId w:val="0"/>
  </w:num>
  <w:num w:numId="5" w16cid:durableId="1686782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22"/>
    <w:rsid w:val="0000157D"/>
    <w:rsid w:val="00024BD9"/>
    <w:rsid w:val="000318CF"/>
    <w:rsid w:val="00041C1C"/>
    <w:rsid w:val="00041C72"/>
    <w:rsid w:val="000607D2"/>
    <w:rsid w:val="0006533F"/>
    <w:rsid w:val="00065A64"/>
    <w:rsid w:val="000809AB"/>
    <w:rsid w:val="000971CB"/>
    <w:rsid w:val="000A165F"/>
    <w:rsid w:val="000A2DA1"/>
    <w:rsid w:val="000C7948"/>
    <w:rsid w:val="000D4143"/>
    <w:rsid w:val="000F03F2"/>
    <w:rsid w:val="000F18FC"/>
    <w:rsid w:val="000F1EA5"/>
    <w:rsid w:val="001075DA"/>
    <w:rsid w:val="001171DF"/>
    <w:rsid w:val="00120112"/>
    <w:rsid w:val="00125F05"/>
    <w:rsid w:val="00150A98"/>
    <w:rsid w:val="001523DF"/>
    <w:rsid w:val="001602D3"/>
    <w:rsid w:val="00164F9F"/>
    <w:rsid w:val="00176CAD"/>
    <w:rsid w:val="00183E9C"/>
    <w:rsid w:val="001902E4"/>
    <w:rsid w:val="00191B17"/>
    <w:rsid w:val="001B3FB0"/>
    <w:rsid w:val="001B6E65"/>
    <w:rsid w:val="001C6D76"/>
    <w:rsid w:val="001D0132"/>
    <w:rsid w:val="001D5321"/>
    <w:rsid w:val="001E3C45"/>
    <w:rsid w:val="001F1AEF"/>
    <w:rsid w:val="00220A6F"/>
    <w:rsid w:val="0025207B"/>
    <w:rsid w:val="00254280"/>
    <w:rsid w:val="002661E7"/>
    <w:rsid w:val="00272C46"/>
    <w:rsid w:val="00273134"/>
    <w:rsid w:val="00273B65"/>
    <w:rsid w:val="00291D29"/>
    <w:rsid w:val="002C4729"/>
    <w:rsid w:val="002D050F"/>
    <w:rsid w:val="002F4FAD"/>
    <w:rsid w:val="002F716F"/>
    <w:rsid w:val="002F75CC"/>
    <w:rsid w:val="0030319B"/>
    <w:rsid w:val="00306754"/>
    <w:rsid w:val="00307AD7"/>
    <w:rsid w:val="003250E5"/>
    <w:rsid w:val="003545C4"/>
    <w:rsid w:val="00356DBD"/>
    <w:rsid w:val="00360FB6"/>
    <w:rsid w:val="00361A7E"/>
    <w:rsid w:val="00372499"/>
    <w:rsid w:val="00375B69"/>
    <w:rsid w:val="00386043"/>
    <w:rsid w:val="003A3053"/>
    <w:rsid w:val="003A3C70"/>
    <w:rsid w:val="003A7B82"/>
    <w:rsid w:val="003B1439"/>
    <w:rsid w:val="003B7FB9"/>
    <w:rsid w:val="003C0670"/>
    <w:rsid w:val="003D496D"/>
    <w:rsid w:val="003E1443"/>
    <w:rsid w:val="003E212C"/>
    <w:rsid w:val="003E3DEF"/>
    <w:rsid w:val="003F312F"/>
    <w:rsid w:val="003F3905"/>
    <w:rsid w:val="00414CD8"/>
    <w:rsid w:val="00423555"/>
    <w:rsid w:val="00445831"/>
    <w:rsid w:val="00452F4F"/>
    <w:rsid w:val="00453422"/>
    <w:rsid w:val="0045453B"/>
    <w:rsid w:val="0045468E"/>
    <w:rsid w:val="00455CF2"/>
    <w:rsid w:val="00482ED0"/>
    <w:rsid w:val="004A07EA"/>
    <w:rsid w:val="004E1855"/>
    <w:rsid w:val="004E5FE1"/>
    <w:rsid w:val="004E6229"/>
    <w:rsid w:val="00502AA7"/>
    <w:rsid w:val="0051039A"/>
    <w:rsid w:val="00530922"/>
    <w:rsid w:val="00532225"/>
    <w:rsid w:val="00536CAE"/>
    <w:rsid w:val="0054594E"/>
    <w:rsid w:val="0054792E"/>
    <w:rsid w:val="0055237B"/>
    <w:rsid w:val="00554D51"/>
    <w:rsid w:val="00556F5A"/>
    <w:rsid w:val="0056799A"/>
    <w:rsid w:val="00574578"/>
    <w:rsid w:val="005777C8"/>
    <w:rsid w:val="005A18AB"/>
    <w:rsid w:val="005C6C06"/>
    <w:rsid w:val="005E0BC9"/>
    <w:rsid w:val="005E339C"/>
    <w:rsid w:val="005E6C64"/>
    <w:rsid w:val="005F1002"/>
    <w:rsid w:val="005F2DD3"/>
    <w:rsid w:val="005F37FE"/>
    <w:rsid w:val="005F3911"/>
    <w:rsid w:val="00601322"/>
    <w:rsid w:val="00610AD9"/>
    <w:rsid w:val="006143A0"/>
    <w:rsid w:val="0062607D"/>
    <w:rsid w:val="006371CE"/>
    <w:rsid w:val="006427AD"/>
    <w:rsid w:val="00657640"/>
    <w:rsid w:val="006608A4"/>
    <w:rsid w:val="006722F2"/>
    <w:rsid w:val="006741B7"/>
    <w:rsid w:val="00697B2F"/>
    <w:rsid w:val="006A388D"/>
    <w:rsid w:val="006B5673"/>
    <w:rsid w:val="00742D97"/>
    <w:rsid w:val="0074720D"/>
    <w:rsid w:val="007542A2"/>
    <w:rsid w:val="00761F7D"/>
    <w:rsid w:val="00762374"/>
    <w:rsid w:val="007644B7"/>
    <w:rsid w:val="007647D7"/>
    <w:rsid w:val="0076789A"/>
    <w:rsid w:val="007B10E9"/>
    <w:rsid w:val="007B2ACD"/>
    <w:rsid w:val="007B749E"/>
    <w:rsid w:val="007D6FF6"/>
    <w:rsid w:val="007E1478"/>
    <w:rsid w:val="00804570"/>
    <w:rsid w:val="008049DE"/>
    <w:rsid w:val="00837811"/>
    <w:rsid w:val="00851FFF"/>
    <w:rsid w:val="008568D4"/>
    <w:rsid w:val="00866A2A"/>
    <w:rsid w:val="00867228"/>
    <w:rsid w:val="00873670"/>
    <w:rsid w:val="00893231"/>
    <w:rsid w:val="008A1150"/>
    <w:rsid w:val="008A2237"/>
    <w:rsid w:val="008A353C"/>
    <w:rsid w:val="008A5870"/>
    <w:rsid w:val="008B4F5F"/>
    <w:rsid w:val="008B7DEE"/>
    <w:rsid w:val="008D09C7"/>
    <w:rsid w:val="008D2BB0"/>
    <w:rsid w:val="008E6976"/>
    <w:rsid w:val="008E79CF"/>
    <w:rsid w:val="008F184C"/>
    <w:rsid w:val="008F2B05"/>
    <w:rsid w:val="00901D7F"/>
    <w:rsid w:val="009023B2"/>
    <w:rsid w:val="009065E2"/>
    <w:rsid w:val="00926F0A"/>
    <w:rsid w:val="0093334C"/>
    <w:rsid w:val="00941C58"/>
    <w:rsid w:val="00970E7A"/>
    <w:rsid w:val="009771A9"/>
    <w:rsid w:val="009A14B1"/>
    <w:rsid w:val="009C46AF"/>
    <w:rsid w:val="009D2D2E"/>
    <w:rsid w:val="009F3D86"/>
    <w:rsid w:val="00A17E61"/>
    <w:rsid w:val="00A203AB"/>
    <w:rsid w:val="00A21989"/>
    <w:rsid w:val="00A221AF"/>
    <w:rsid w:val="00A25D37"/>
    <w:rsid w:val="00A26872"/>
    <w:rsid w:val="00A32340"/>
    <w:rsid w:val="00A42D17"/>
    <w:rsid w:val="00A42DE1"/>
    <w:rsid w:val="00A55712"/>
    <w:rsid w:val="00A56C7F"/>
    <w:rsid w:val="00A71B9A"/>
    <w:rsid w:val="00A72566"/>
    <w:rsid w:val="00A761E4"/>
    <w:rsid w:val="00A85399"/>
    <w:rsid w:val="00A87F1A"/>
    <w:rsid w:val="00A96F3F"/>
    <w:rsid w:val="00AB0C86"/>
    <w:rsid w:val="00AD1A62"/>
    <w:rsid w:val="00AF0C0C"/>
    <w:rsid w:val="00B020BC"/>
    <w:rsid w:val="00B1423D"/>
    <w:rsid w:val="00B21D63"/>
    <w:rsid w:val="00B23A80"/>
    <w:rsid w:val="00B23ECE"/>
    <w:rsid w:val="00B3117B"/>
    <w:rsid w:val="00B61FA8"/>
    <w:rsid w:val="00B63BFA"/>
    <w:rsid w:val="00B643CB"/>
    <w:rsid w:val="00B84255"/>
    <w:rsid w:val="00B918AC"/>
    <w:rsid w:val="00BA4553"/>
    <w:rsid w:val="00BB5716"/>
    <w:rsid w:val="00BE2D7B"/>
    <w:rsid w:val="00BE3C1C"/>
    <w:rsid w:val="00BE4458"/>
    <w:rsid w:val="00BE6E53"/>
    <w:rsid w:val="00C2302D"/>
    <w:rsid w:val="00C26948"/>
    <w:rsid w:val="00C33FBF"/>
    <w:rsid w:val="00C40C6E"/>
    <w:rsid w:val="00C44EB8"/>
    <w:rsid w:val="00C61BD5"/>
    <w:rsid w:val="00C656A0"/>
    <w:rsid w:val="00C65F70"/>
    <w:rsid w:val="00C665A6"/>
    <w:rsid w:val="00C9447F"/>
    <w:rsid w:val="00CB01D3"/>
    <w:rsid w:val="00CB077A"/>
    <w:rsid w:val="00CD3034"/>
    <w:rsid w:val="00CD48E8"/>
    <w:rsid w:val="00CE4686"/>
    <w:rsid w:val="00CF276C"/>
    <w:rsid w:val="00D00785"/>
    <w:rsid w:val="00D110DB"/>
    <w:rsid w:val="00D1200E"/>
    <w:rsid w:val="00D1639B"/>
    <w:rsid w:val="00D2036A"/>
    <w:rsid w:val="00D26956"/>
    <w:rsid w:val="00D5405A"/>
    <w:rsid w:val="00D554D0"/>
    <w:rsid w:val="00D62EAB"/>
    <w:rsid w:val="00D64C16"/>
    <w:rsid w:val="00D65427"/>
    <w:rsid w:val="00D7328C"/>
    <w:rsid w:val="00D8606A"/>
    <w:rsid w:val="00DA409B"/>
    <w:rsid w:val="00DA74C8"/>
    <w:rsid w:val="00DB57A4"/>
    <w:rsid w:val="00DE59FC"/>
    <w:rsid w:val="00DF1E31"/>
    <w:rsid w:val="00E05072"/>
    <w:rsid w:val="00E2008A"/>
    <w:rsid w:val="00E23459"/>
    <w:rsid w:val="00E37149"/>
    <w:rsid w:val="00E4518E"/>
    <w:rsid w:val="00E52AF6"/>
    <w:rsid w:val="00E66D5D"/>
    <w:rsid w:val="00E70F01"/>
    <w:rsid w:val="00E73FB4"/>
    <w:rsid w:val="00E76328"/>
    <w:rsid w:val="00E818ED"/>
    <w:rsid w:val="00E85EDD"/>
    <w:rsid w:val="00EB78A9"/>
    <w:rsid w:val="00EC557E"/>
    <w:rsid w:val="00ED0FC2"/>
    <w:rsid w:val="00EE2051"/>
    <w:rsid w:val="00EF59F2"/>
    <w:rsid w:val="00F13EC6"/>
    <w:rsid w:val="00F17370"/>
    <w:rsid w:val="00F212D6"/>
    <w:rsid w:val="00F21D10"/>
    <w:rsid w:val="00F31433"/>
    <w:rsid w:val="00F40D9D"/>
    <w:rsid w:val="00F55903"/>
    <w:rsid w:val="00F55B36"/>
    <w:rsid w:val="00F72F16"/>
    <w:rsid w:val="00F90957"/>
    <w:rsid w:val="00F93E70"/>
    <w:rsid w:val="00F947FB"/>
    <w:rsid w:val="00FA4981"/>
    <w:rsid w:val="00FA5BC3"/>
    <w:rsid w:val="00FE2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871F"/>
  <w15:docId w15:val="{35CCCC09-99BB-7144-8F35-0DD58086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2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2D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DD3"/>
    <w:rPr>
      <w:rFonts w:ascii="Tahoma" w:hAnsi="Tahoma" w:cs="Tahoma"/>
      <w:sz w:val="16"/>
      <w:szCs w:val="16"/>
    </w:rPr>
  </w:style>
  <w:style w:type="character" w:styleId="Gl">
    <w:name w:val="Strong"/>
    <w:basedOn w:val="VarsaylanParagrafYazTipi"/>
    <w:uiPriority w:val="99"/>
    <w:qFormat/>
    <w:rsid w:val="00EF59F2"/>
    <w:rPr>
      <w:b/>
      <w:bCs/>
    </w:rPr>
  </w:style>
  <w:style w:type="character" w:styleId="AklamaBavurusu">
    <w:name w:val="annotation reference"/>
    <w:basedOn w:val="VarsaylanParagrafYazTipi"/>
    <w:uiPriority w:val="99"/>
    <w:semiHidden/>
    <w:rsid w:val="00EF59F2"/>
    <w:rPr>
      <w:sz w:val="16"/>
      <w:szCs w:val="16"/>
    </w:rPr>
  </w:style>
  <w:style w:type="paragraph" w:styleId="AklamaMetni">
    <w:name w:val="annotation text"/>
    <w:basedOn w:val="Normal"/>
    <w:link w:val="AklamaMetniChar"/>
    <w:uiPriority w:val="99"/>
    <w:semiHidden/>
    <w:rsid w:val="00EF59F2"/>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F59F2"/>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1639B"/>
    <w:rPr>
      <w:color w:val="0000FF" w:themeColor="hyperlink"/>
      <w:u w:val="single"/>
    </w:rPr>
  </w:style>
  <w:style w:type="paragraph" w:styleId="GvdeMetniGirintisi">
    <w:name w:val="Body Text Indent"/>
    <w:basedOn w:val="Normal"/>
    <w:link w:val="GvdeMetniGirintisiChar"/>
    <w:rsid w:val="000F1EA5"/>
    <w:pPr>
      <w:spacing w:after="0" w:line="480" w:lineRule="auto"/>
      <w:ind w:left="720" w:hanging="72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F1EA5"/>
    <w:rPr>
      <w:rFonts w:ascii="Times New Roman" w:eastAsia="Times New Roman" w:hAnsi="Times New Roman" w:cs="Times New Roman"/>
      <w:sz w:val="24"/>
      <w:szCs w:val="24"/>
      <w:lang w:eastAsia="tr-TR"/>
    </w:rPr>
  </w:style>
  <w:style w:type="table" w:styleId="TabloKlavuzu">
    <w:name w:val="Table Grid"/>
    <w:basedOn w:val="NormalTablo"/>
    <w:rsid w:val="000F1EA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F212D6"/>
    <w:pPr>
      <w:spacing w:after="120"/>
    </w:pPr>
  </w:style>
  <w:style w:type="character" w:customStyle="1" w:styleId="GvdeMetniChar">
    <w:name w:val="Gövde Metni Char"/>
    <w:basedOn w:val="VarsaylanParagrafYazTipi"/>
    <w:link w:val="GvdeMetni"/>
    <w:uiPriority w:val="99"/>
    <w:semiHidden/>
    <w:rsid w:val="00F212D6"/>
  </w:style>
  <w:style w:type="paragraph" w:styleId="NormalWeb">
    <w:name w:val="Normal (Web)"/>
    <w:basedOn w:val="Normal"/>
    <w:uiPriority w:val="99"/>
    <w:semiHidden/>
    <w:unhideWhenUsed/>
    <w:rsid w:val="001E3C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E3C45"/>
  </w:style>
  <w:style w:type="paragraph" w:customStyle="1" w:styleId="p5">
    <w:name w:val="p5"/>
    <w:basedOn w:val="Normal"/>
    <w:rsid w:val="001E3C45"/>
    <w:pPr>
      <w:spacing w:after="120" w:line="240" w:lineRule="auto"/>
    </w:pPr>
    <w:rPr>
      <w:rFonts w:ascii="Times New Roman" w:hAnsi="Times New Roman"/>
      <w:sz w:val="15"/>
      <w:szCs w:val="15"/>
      <w:lang w:eastAsia="tr-TR"/>
    </w:rPr>
  </w:style>
  <w:style w:type="paragraph" w:styleId="ListeParagraf">
    <w:name w:val="List Paragraph"/>
    <w:basedOn w:val="Normal"/>
    <w:uiPriority w:val="34"/>
    <w:qFormat/>
    <w:rsid w:val="00CD3034"/>
    <w:pPr>
      <w:ind w:left="720"/>
      <w:contextualSpacing/>
      <w:jc w:val="both"/>
    </w:pPr>
    <w:rPr>
      <w:rFonts w:ascii="Calibri" w:eastAsia="Times New Roman"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729777">
      <w:bodyDiv w:val="1"/>
      <w:marLeft w:val="0"/>
      <w:marRight w:val="0"/>
      <w:marTop w:val="0"/>
      <w:marBottom w:val="0"/>
      <w:divBdr>
        <w:top w:val="none" w:sz="0" w:space="0" w:color="auto"/>
        <w:left w:val="none" w:sz="0" w:space="0" w:color="auto"/>
        <w:bottom w:val="none" w:sz="0" w:space="0" w:color="auto"/>
        <w:right w:val="none" w:sz="0" w:space="0" w:color="auto"/>
      </w:divBdr>
    </w:div>
    <w:div w:id="16719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2981-D0C1-7D4B-BFB6-FC18EB68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HAMDİ ALPER GÜNGÖRMÜŞ</cp:lastModifiedBy>
  <cp:revision>3</cp:revision>
  <dcterms:created xsi:type="dcterms:W3CDTF">2021-05-02T14:35:00Z</dcterms:created>
  <dcterms:modified xsi:type="dcterms:W3CDTF">2022-09-11T18:25:00Z</dcterms:modified>
</cp:coreProperties>
</file>