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7552" w:type="dxa"/>
        <w:jc w:val="center"/>
        <w:tblLayout w:type="fixed"/>
        <w:tblLook w:val="01E0" w:firstRow="1" w:lastRow="1" w:firstColumn="1" w:lastColumn="1" w:noHBand="0" w:noVBand="0"/>
      </w:tblPr>
      <w:tblGrid>
        <w:gridCol w:w="154"/>
        <w:gridCol w:w="7371"/>
        <w:gridCol w:w="27"/>
      </w:tblGrid>
      <w:tr w:rsidR="00623B0F" w:rsidRPr="00EB4FC8" w:rsidTr="00CA5D89">
        <w:trPr>
          <w:trHeight w:hRule="exact" w:val="296"/>
          <w:jc w:val="center"/>
        </w:trPr>
        <w:tc>
          <w:tcPr>
            <w:tcW w:w="7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1E0F33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b/>
                <w:color w:val="auto"/>
                <w:lang w:val="tr-TR"/>
              </w:rPr>
              <w:t xml:space="preserve">Faktör 1: </w:t>
            </w:r>
            <w:r w:rsidRPr="00EB4FC8">
              <w:rPr>
                <w:b/>
                <w:color w:val="auto"/>
                <w:lang w:val="pt-PT"/>
              </w:rPr>
              <w:t xml:space="preserve">PBKE </w:t>
            </w:r>
            <w:r w:rsidRPr="00EB4FC8">
              <w:rPr>
                <w:color w:val="auto"/>
                <w:lang w:val="pt-PT"/>
              </w:rPr>
              <w:t xml:space="preserve">   </w:t>
            </w:r>
            <w:r w:rsidRPr="00EB4FC8">
              <w:rPr>
                <w:color w:val="auto"/>
                <w:lang w:val="tr-TR"/>
              </w:rPr>
              <w:t xml:space="preserve">                                               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562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1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 xml:space="preserve">İş </w:t>
            </w:r>
            <w:proofErr w:type="gramStart"/>
            <w:r w:rsidRPr="00EB4FC8">
              <w:rPr>
                <w:color w:val="auto"/>
                <w:lang w:val="tr-TR"/>
              </w:rPr>
              <w:t>ekipmanları</w:t>
            </w:r>
            <w:proofErr w:type="gramEnd"/>
            <w:r w:rsidRPr="00EB4FC8">
              <w:rPr>
                <w:color w:val="auto"/>
                <w:lang w:val="tr-TR"/>
              </w:rPr>
              <w:t xml:space="preserve"> periyodik kontrolü iş güvenliği uzmanı göreve başladıktan sonra daha </w:t>
            </w:r>
            <w:bookmarkStart w:id="0" w:name="_GoBack"/>
            <w:bookmarkEnd w:id="0"/>
            <w:r w:rsidRPr="00EB4FC8">
              <w:rPr>
                <w:color w:val="auto"/>
                <w:lang w:val="tr-TR"/>
              </w:rPr>
              <w:t>düzenli yapılmaya başlandı.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567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2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 xml:space="preserve">İş </w:t>
            </w:r>
            <w:proofErr w:type="gramStart"/>
            <w:r w:rsidRPr="00EB4FC8">
              <w:rPr>
                <w:color w:val="auto"/>
                <w:lang w:val="tr-TR"/>
              </w:rPr>
              <w:t>ekipmanları</w:t>
            </w:r>
            <w:proofErr w:type="gramEnd"/>
            <w:r w:rsidRPr="00EB4FC8">
              <w:rPr>
                <w:color w:val="auto"/>
                <w:lang w:val="tr-TR"/>
              </w:rPr>
              <w:t xml:space="preserve"> periyodik kontrolü iş güvenliği uzmanı göreve başladıktan sonra yalnızca yetkin kişilerce yapılmaya başlandı.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567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3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 xml:space="preserve">İş </w:t>
            </w:r>
            <w:proofErr w:type="gramStart"/>
            <w:r w:rsidRPr="00EB4FC8">
              <w:rPr>
                <w:color w:val="auto"/>
                <w:lang w:val="tr-TR"/>
              </w:rPr>
              <w:t>ekipmanları</w:t>
            </w:r>
            <w:proofErr w:type="gramEnd"/>
            <w:r w:rsidRPr="00EB4FC8">
              <w:rPr>
                <w:color w:val="auto"/>
                <w:lang w:val="tr-TR"/>
              </w:rPr>
              <w:t xml:space="preserve"> periyodik kontrolü iş güvenliği uzmanı göreve başladıktan sonra yıllık plan dâhilinde yürütülmeye başlandı.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567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4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 xml:space="preserve">İş </w:t>
            </w:r>
            <w:proofErr w:type="gramStart"/>
            <w:r w:rsidRPr="00EB4FC8">
              <w:rPr>
                <w:color w:val="auto"/>
                <w:lang w:val="tr-TR"/>
              </w:rPr>
              <w:t>ekipmanları</w:t>
            </w:r>
            <w:proofErr w:type="gramEnd"/>
            <w:r w:rsidRPr="00EB4FC8">
              <w:rPr>
                <w:color w:val="auto"/>
                <w:lang w:val="tr-TR"/>
              </w:rPr>
              <w:t xml:space="preserve"> periyodik bakımı iş güvenliği uzmanı göreve başladıktan sonra yalnızca yetkin kişilerce yapılmaya başlandı.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567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5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 xml:space="preserve">İş </w:t>
            </w:r>
            <w:proofErr w:type="gramStart"/>
            <w:r w:rsidRPr="00EB4FC8">
              <w:rPr>
                <w:color w:val="auto"/>
                <w:lang w:val="tr-TR"/>
              </w:rPr>
              <w:t>ekipmanları</w:t>
            </w:r>
            <w:proofErr w:type="gramEnd"/>
            <w:r w:rsidRPr="00EB4FC8">
              <w:rPr>
                <w:color w:val="auto"/>
                <w:lang w:val="tr-TR"/>
              </w:rPr>
              <w:t xml:space="preserve"> periyodik bakımı iş güvenliği uzmanı göreve başladıktan sonra yıllık plan dâhilinde yürütülmeye başlandı.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567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6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 xml:space="preserve">İş </w:t>
            </w:r>
            <w:proofErr w:type="gramStart"/>
            <w:r w:rsidRPr="00EB4FC8">
              <w:rPr>
                <w:color w:val="auto"/>
                <w:lang w:val="tr-TR"/>
              </w:rPr>
              <w:t>ekipmanları</w:t>
            </w:r>
            <w:proofErr w:type="gramEnd"/>
            <w:r w:rsidRPr="00EB4FC8">
              <w:rPr>
                <w:color w:val="auto"/>
                <w:lang w:val="tr-TR"/>
              </w:rPr>
              <w:t xml:space="preserve"> periyodik bakımı iş güvenliği uzmanı göreve başladıktan sonra daha düzenli yapılmaya başlandı.</w:t>
            </w:r>
          </w:p>
        </w:tc>
      </w:tr>
      <w:tr w:rsidR="00623B0F" w:rsidRPr="00EB4FC8" w:rsidTr="00CA5D89">
        <w:trPr>
          <w:trHeight w:hRule="exact" w:val="341"/>
          <w:jc w:val="center"/>
        </w:trPr>
        <w:tc>
          <w:tcPr>
            <w:tcW w:w="7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1E0F33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b/>
                <w:color w:val="auto"/>
                <w:lang w:val="tr-TR"/>
              </w:rPr>
              <w:t>Faktör 2:</w:t>
            </w:r>
            <w:r w:rsidRPr="00EB4FC8">
              <w:rPr>
                <w:b/>
                <w:color w:val="auto"/>
                <w:lang w:val="pt-PT"/>
              </w:rPr>
              <w:t xml:space="preserve"> İSGF</w:t>
            </w:r>
            <w:r w:rsidRPr="00EB4FC8">
              <w:rPr>
                <w:b/>
                <w:color w:val="auto"/>
                <w:lang w:val="tr-TR"/>
              </w:rPr>
              <w:t xml:space="preserve">   </w:t>
            </w:r>
            <w:r w:rsidRPr="00EB4FC8">
              <w:rPr>
                <w:color w:val="auto"/>
                <w:lang w:val="tr-TR"/>
              </w:rPr>
              <w:t xml:space="preserve">                                                  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347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1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>İSG eğitimleri sonrası çalışanlar İSG kurallarına uymada daha istekli hale geliyorlar.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282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2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 xml:space="preserve">İSG eğitimleri sonrası çalışanlar </w:t>
            </w:r>
            <w:proofErr w:type="spellStart"/>
            <w:r w:rsidRPr="00EB4FC8">
              <w:rPr>
                <w:color w:val="auto"/>
                <w:lang w:val="tr-TR"/>
              </w:rPr>
              <w:t>İSG’ye</w:t>
            </w:r>
            <w:proofErr w:type="spellEnd"/>
            <w:r w:rsidRPr="00EB4FC8">
              <w:rPr>
                <w:color w:val="auto"/>
                <w:lang w:val="tr-TR"/>
              </w:rPr>
              <w:t xml:space="preserve"> katkı koymaya istekli hale geliyor.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567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3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>İSG eğitimleri sonrası çalışanlar başka eğitimlere katılım için çoğunlukla istekli hale geliyorlar.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294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4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>Çalışanlar iş sağlığı ve güvenliği kurallarına uymada istekliler.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270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5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 xml:space="preserve">Kurul toplantılarında alınan kararlar dikkate alınmaktadır.             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287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6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  <w:lang w:val="tr-TR"/>
              </w:rPr>
              <w:t>Tatbikat sonuçları yönetim tarafından dikkate alınmaktadır.</w:t>
            </w:r>
          </w:p>
        </w:tc>
      </w:tr>
      <w:tr w:rsidR="00623B0F" w:rsidRPr="00EB4FC8" w:rsidTr="00CA5D89">
        <w:trPr>
          <w:trHeight w:hRule="exact" w:val="300"/>
          <w:jc w:val="center"/>
        </w:trPr>
        <w:tc>
          <w:tcPr>
            <w:tcW w:w="7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1E0F33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b/>
                <w:color w:val="auto"/>
                <w:lang w:val="tr-TR"/>
              </w:rPr>
              <w:t xml:space="preserve">Faktör 3: </w:t>
            </w:r>
            <w:r w:rsidRPr="00EB4FC8">
              <w:rPr>
                <w:b/>
                <w:color w:val="auto"/>
                <w:lang w:val="pt-PT"/>
              </w:rPr>
              <w:t>İSGKY</w:t>
            </w:r>
            <w:r w:rsidRPr="00EB4FC8">
              <w:rPr>
                <w:b/>
                <w:color w:val="auto"/>
                <w:lang w:val="tr-TR"/>
              </w:rPr>
              <w:t xml:space="preserve">   </w:t>
            </w:r>
            <w:r w:rsidRPr="00EB4FC8">
              <w:rPr>
                <w:color w:val="auto"/>
                <w:lang w:val="tr-TR"/>
              </w:rPr>
              <w:t xml:space="preserve">                                               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288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1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>Tadilat, onarım, yüksekte çalışma vb. işler için çalışma izin formu var.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282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2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 xml:space="preserve">İş yerinde iş </w:t>
            </w:r>
            <w:r>
              <w:rPr>
                <w:color w:val="auto"/>
                <w:lang w:val="tr-TR"/>
              </w:rPr>
              <w:t>sağlığı ve güvenliği</w:t>
            </w:r>
            <w:r w:rsidRPr="00EB4FC8">
              <w:rPr>
                <w:color w:val="auto"/>
                <w:lang w:val="tr-TR"/>
              </w:rPr>
              <w:t xml:space="preserve">ne yönelik iş izin </w:t>
            </w:r>
            <w:proofErr w:type="gramStart"/>
            <w:r w:rsidRPr="00EB4FC8">
              <w:rPr>
                <w:color w:val="auto"/>
                <w:lang w:val="tr-TR"/>
              </w:rPr>
              <w:t>prosedürü</w:t>
            </w:r>
            <w:proofErr w:type="gramEnd"/>
            <w:r w:rsidRPr="00EB4FC8">
              <w:rPr>
                <w:color w:val="auto"/>
                <w:lang w:val="tr-TR"/>
              </w:rPr>
              <w:t xml:space="preserve"> uygulanıyor.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282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3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>Tadilat, bakım, onarım, yüksekte çalışma vb. işler için çalışma izin formu kullanılıyor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285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4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>İşyerinde iş sağlığı ve güvenliğine yönelik iç yönerge var.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290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5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>İşyerinde İSG ile ilgili görevleri yerine getirmek üzere ayrı bir bölüm var.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279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6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>Çalışma izin formunda yetkililerin onayı bulunmaksızın çalışmaya başlanmaz.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284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7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>İşyerinde risk değerlendirmesi yapılıyor.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287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8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 xml:space="preserve">Çalışanların görev tanımlarında </w:t>
            </w:r>
            <w:proofErr w:type="spellStart"/>
            <w:r w:rsidRPr="00EB4FC8">
              <w:rPr>
                <w:color w:val="auto"/>
                <w:lang w:val="tr-TR"/>
              </w:rPr>
              <w:t>İSG’ye</w:t>
            </w:r>
            <w:proofErr w:type="spellEnd"/>
            <w:r w:rsidRPr="00EB4FC8">
              <w:rPr>
                <w:color w:val="auto"/>
                <w:lang w:val="tr-TR"/>
              </w:rPr>
              <w:t xml:space="preserve"> ilişkin yetki ve sorumlulukları vardır.</w:t>
            </w:r>
          </w:p>
        </w:tc>
      </w:tr>
      <w:tr w:rsidR="00623B0F" w:rsidRPr="00EB4FC8" w:rsidTr="00CA5D89">
        <w:trPr>
          <w:trHeight w:hRule="exact" w:val="278"/>
          <w:jc w:val="center"/>
        </w:trPr>
        <w:tc>
          <w:tcPr>
            <w:tcW w:w="7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1E0F33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b/>
                <w:color w:val="auto"/>
                <w:lang w:val="tr-TR"/>
              </w:rPr>
              <w:t xml:space="preserve">Faktör 4: </w:t>
            </w:r>
            <w:r w:rsidRPr="00EB4FC8">
              <w:rPr>
                <w:b/>
                <w:color w:val="auto"/>
                <w:lang w:val="pt-PT"/>
              </w:rPr>
              <w:t>İSGÇE</w:t>
            </w:r>
            <w:r w:rsidRPr="00EB4FC8">
              <w:rPr>
                <w:b/>
                <w:color w:val="auto"/>
                <w:lang w:val="tr-TR"/>
              </w:rPr>
              <w:t xml:space="preserve"> </w:t>
            </w:r>
            <w:r w:rsidRPr="00EB4FC8">
              <w:rPr>
                <w:color w:val="auto"/>
                <w:lang w:val="tr-TR"/>
              </w:rPr>
              <w:t xml:space="preserve">                                                  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230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1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>Verilen eğitimlerin süresi yeterlidir.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293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2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>Verilen eğitimlerin içeriği yeterlidir.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293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3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 xml:space="preserve">İş </w:t>
            </w:r>
            <w:r>
              <w:rPr>
                <w:color w:val="auto"/>
                <w:lang w:val="tr-TR"/>
              </w:rPr>
              <w:t>sağlığı ve güvenliği</w:t>
            </w:r>
            <w:r w:rsidRPr="00EB4FC8">
              <w:rPr>
                <w:color w:val="auto"/>
                <w:lang w:val="tr-TR"/>
              </w:rPr>
              <w:t xml:space="preserve"> eğitimleri düzenli veriliyor.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567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4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>İşyerinin büyüklüğü, risk durumu, çalışan sayısı vb. unsurları göz önüne alındığında, işyerinde yürütülen İSG çalışmaları yeterlidir.</w:t>
            </w:r>
          </w:p>
        </w:tc>
      </w:tr>
      <w:tr w:rsidR="00623B0F" w:rsidRPr="00EB4FC8" w:rsidTr="00CA5D89">
        <w:trPr>
          <w:trHeight w:hRule="exact" w:val="301"/>
          <w:jc w:val="center"/>
        </w:trPr>
        <w:tc>
          <w:tcPr>
            <w:tcW w:w="7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1E0F33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b/>
                <w:color w:val="auto"/>
                <w:lang w:val="tr-TR"/>
              </w:rPr>
              <w:t xml:space="preserve">Faktör 5: </w:t>
            </w:r>
            <w:r w:rsidRPr="00EB4FC8">
              <w:rPr>
                <w:b/>
                <w:color w:val="auto"/>
                <w:lang w:val="pt-PT"/>
              </w:rPr>
              <w:t>İSGKG</w:t>
            </w:r>
            <w:r w:rsidRPr="00EB4FC8">
              <w:rPr>
                <w:b/>
                <w:color w:val="auto"/>
                <w:lang w:val="tr-TR"/>
              </w:rPr>
              <w:t xml:space="preserve"> </w:t>
            </w:r>
            <w:r w:rsidRPr="00EB4FC8">
              <w:rPr>
                <w:color w:val="auto"/>
                <w:lang w:val="tr-TR"/>
              </w:rPr>
              <w:t xml:space="preserve">                                                  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289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1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>İşyerinde iş güvenliği uzmanı görevlendirilmesiyle iş kazalarına yönelik farkındalık arttı.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567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2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 xml:space="preserve">İş güvenliği uzmanı göreve başladığından itibaren işyerinde iş </w:t>
            </w:r>
            <w:r>
              <w:rPr>
                <w:color w:val="auto"/>
                <w:lang w:val="tr-TR"/>
              </w:rPr>
              <w:t>sağlığı ve güvenliği</w:t>
            </w:r>
            <w:r w:rsidRPr="00EB4FC8">
              <w:rPr>
                <w:color w:val="auto"/>
                <w:lang w:val="tr-TR"/>
              </w:rPr>
              <w:t xml:space="preserve"> çalışmaları düzene girmiştir.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300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3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>Çalışanlar iş sağlığı ve güvenliği konusunda uygunsuzlukları bildirirler.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276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4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 xml:space="preserve">İş kazalarının </w:t>
            </w:r>
            <w:proofErr w:type="spellStart"/>
            <w:r w:rsidRPr="00EB4FC8">
              <w:rPr>
                <w:color w:val="auto"/>
                <w:lang w:val="tr-TR"/>
              </w:rPr>
              <w:t>SGK’ya</w:t>
            </w:r>
            <w:proofErr w:type="spellEnd"/>
            <w:r w:rsidRPr="00EB4FC8">
              <w:rPr>
                <w:color w:val="auto"/>
                <w:lang w:val="tr-TR"/>
              </w:rPr>
              <w:t xml:space="preserve"> bildirimi düzenli yapılmaktadır.</w:t>
            </w:r>
          </w:p>
        </w:tc>
      </w:tr>
      <w:tr w:rsidR="00623B0F" w:rsidRPr="00EB4FC8" w:rsidTr="00CA5D89">
        <w:trPr>
          <w:trHeight w:hRule="exact" w:val="279"/>
          <w:jc w:val="center"/>
        </w:trPr>
        <w:tc>
          <w:tcPr>
            <w:tcW w:w="7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623B0F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b/>
                <w:color w:val="auto"/>
                <w:lang w:val="tr-TR"/>
              </w:rPr>
              <w:t xml:space="preserve">Faktör 6: </w:t>
            </w:r>
            <w:r w:rsidRPr="00EB4FC8">
              <w:rPr>
                <w:b/>
                <w:color w:val="auto"/>
                <w:lang w:val="pt-PT"/>
              </w:rPr>
              <w:t>İSGHN</w:t>
            </w:r>
            <w:r w:rsidRPr="00EB4FC8">
              <w:rPr>
                <w:color w:val="auto"/>
                <w:lang w:val="pt-PT"/>
              </w:rPr>
              <w:t xml:space="preserve"> </w:t>
            </w:r>
            <w:r w:rsidRPr="00EB4FC8">
              <w:rPr>
                <w:color w:val="auto"/>
                <w:lang w:val="tr-TR"/>
              </w:rPr>
              <w:t xml:space="preserve">                                                  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278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1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>İşyerinde iş güvenliği uzmanı ve işyeri hekiminin tespit ve önerileri dikkate alınır.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295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2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>İşyerinizde iş güvenliği uzmanının işyerine sağladığı yarara ilişkin algı olumludur.</w:t>
            </w:r>
          </w:p>
        </w:tc>
      </w:tr>
      <w:tr w:rsidR="00623B0F" w:rsidRPr="00EB4FC8" w:rsidTr="00CA5D89">
        <w:trPr>
          <w:gridAfter w:val="1"/>
          <w:wAfter w:w="27" w:type="dxa"/>
          <w:trHeight w:hRule="exact" w:val="286"/>
          <w:jc w:val="center"/>
        </w:trPr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</w:rPr>
            </w:pPr>
            <w:r w:rsidRPr="00EB4FC8">
              <w:rPr>
                <w:color w:val="auto"/>
              </w:rPr>
              <w:t>3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B0F" w:rsidRPr="00EB4FC8" w:rsidRDefault="00623B0F" w:rsidP="00575E35">
            <w:pPr>
              <w:pStyle w:val="NormalTablo0"/>
              <w:rPr>
                <w:color w:val="auto"/>
                <w:lang w:val="tr-TR"/>
              </w:rPr>
            </w:pPr>
            <w:r w:rsidRPr="00EB4FC8">
              <w:rPr>
                <w:color w:val="auto"/>
                <w:lang w:val="tr-TR"/>
              </w:rPr>
              <w:t>İşyerinde İSG hizmetleri başladığından beri iş kazaları azaldı.</w:t>
            </w:r>
          </w:p>
        </w:tc>
      </w:tr>
    </w:tbl>
    <w:p w:rsidR="0069624C" w:rsidRDefault="0069624C"/>
    <w:sectPr w:rsidR="0069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2007" w:usb1="08070000" w:usb2="00000010" w:usb3="00000000" w:csb0="0002005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F"/>
    <w:rsid w:val="001E0F33"/>
    <w:rsid w:val="004E3231"/>
    <w:rsid w:val="00623B0F"/>
    <w:rsid w:val="0069624C"/>
    <w:rsid w:val="00C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0F"/>
    <w:pPr>
      <w:autoSpaceDE w:val="0"/>
      <w:autoSpaceDN w:val="0"/>
      <w:adjustRightInd w:val="0"/>
      <w:spacing w:before="120" w:after="120" w:line="360" w:lineRule="auto"/>
      <w:ind w:firstLine="709"/>
      <w:jc w:val="both"/>
    </w:pPr>
    <w:rPr>
      <w:rFonts w:ascii="TimesNewRomanPSMT" w:eastAsia="SimSun" w:hAnsi="TimesNewRomanPSMT" w:cs="TimesNewRomanPSMT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Tablo0">
    <w:name w:val="NormalTablo"/>
    <w:basedOn w:val="Normal"/>
    <w:link w:val="NormalTabloChar"/>
    <w:qFormat/>
    <w:rsid w:val="00623B0F"/>
    <w:pPr>
      <w:widowControl w:val="0"/>
      <w:autoSpaceDE/>
      <w:autoSpaceDN/>
      <w:adjustRightInd/>
      <w:spacing w:before="0" w:after="0" w:line="240" w:lineRule="auto"/>
      <w:ind w:right="-66" w:firstLine="0"/>
      <w:contextualSpacing/>
      <w:jc w:val="left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NormalTabloChar">
    <w:name w:val="NormalTablo Char"/>
    <w:basedOn w:val="VarsaylanParagrafYazTipi"/>
    <w:link w:val="NormalTablo0"/>
    <w:rsid w:val="00623B0F"/>
    <w:rPr>
      <w:rFonts w:ascii="Times New Roman" w:eastAsia="Calibri" w:hAnsi="Times New Roman" w:cs="Times New Roman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23B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0F"/>
    <w:pPr>
      <w:autoSpaceDE w:val="0"/>
      <w:autoSpaceDN w:val="0"/>
      <w:adjustRightInd w:val="0"/>
      <w:spacing w:before="120" w:after="120" w:line="360" w:lineRule="auto"/>
      <w:ind w:firstLine="709"/>
      <w:jc w:val="both"/>
    </w:pPr>
    <w:rPr>
      <w:rFonts w:ascii="TimesNewRomanPSMT" w:eastAsia="SimSun" w:hAnsi="TimesNewRomanPSMT" w:cs="TimesNewRomanPSMT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Tablo0">
    <w:name w:val="NormalTablo"/>
    <w:basedOn w:val="Normal"/>
    <w:link w:val="NormalTabloChar"/>
    <w:qFormat/>
    <w:rsid w:val="00623B0F"/>
    <w:pPr>
      <w:widowControl w:val="0"/>
      <w:autoSpaceDE/>
      <w:autoSpaceDN/>
      <w:adjustRightInd/>
      <w:spacing w:before="0" w:after="0" w:line="240" w:lineRule="auto"/>
      <w:ind w:right="-66" w:firstLine="0"/>
      <w:contextualSpacing/>
      <w:jc w:val="left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NormalTabloChar">
    <w:name w:val="NormalTablo Char"/>
    <w:basedOn w:val="VarsaylanParagrafYazTipi"/>
    <w:link w:val="NormalTablo0"/>
    <w:rsid w:val="00623B0F"/>
    <w:rPr>
      <w:rFonts w:ascii="Times New Roman" w:eastAsia="Calibri" w:hAnsi="Times New Roman" w:cs="Times New Roman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23B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Sezgin</dc:creator>
  <cp:lastModifiedBy>Şule Sezgin</cp:lastModifiedBy>
  <cp:revision>4</cp:revision>
  <dcterms:created xsi:type="dcterms:W3CDTF">2023-03-14T20:00:00Z</dcterms:created>
  <dcterms:modified xsi:type="dcterms:W3CDTF">2023-03-14T20:07:00Z</dcterms:modified>
</cp:coreProperties>
</file>