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0E" w:rsidRPr="002B22A5" w:rsidRDefault="00B8750E" w:rsidP="00B8750E">
      <w:pPr>
        <w:spacing w:line="276" w:lineRule="auto"/>
        <w:ind w:left="-426"/>
        <w:jc w:val="center"/>
        <w:rPr>
          <w:sz w:val="20"/>
          <w:lang w:val="tr-TR"/>
        </w:rPr>
      </w:pPr>
      <w:bookmarkStart w:id="0" w:name="_GoBack"/>
      <w:bookmarkEnd w:id="0"/>
      <w:proofErr w:type="spellStart"/>
      <w:r w:rsidRPr="002B22A5">
        <w:rPr>
          <w:b/>
          <w:sz w:val="20"/>
        </w:rPr>
        <w:t>Hemşirelik</w:t>
      </w:r>
      <w:proofErr w:type="spellEnd"/>
      <w:r w:rsidRPr="002B22A5">
        <w:rPr>
          <w:b/>
          <w:sz w:val="20"/>
        </w:rPr>
        <w:t xml:space="preserve"> </w:t>
      </w:r>
      <w:proofErr w:type="spellStart"/>
      <w:r w:rsidRPr="002B22A5">
        <w:rPr>
          <w:b/>
          <w:sz w:val="20"/>
        </w:rPr>
        <w:t>Öğrencilerinin</w:t>
      </w:r>
      <w:proofErr w:type="spellEnd"/>
      <w:r w:rsidRPr="002B22A5">
        <w:rPr>
          <w:b/>
          <w:sz w:val="20"/>
        </w:rPr>
        <w:t xml:space="preserve"> </w:t>
      </w:r>
      <w:proofErr w:type="spellStart"/>
      <w:r w:rsidRPr="002B22A5">
        <w:rPr>
          <w:b/>
          <w:sz w:val="20"/>
        </w:rPr>
        <w:t>Yetkinlik</w:t>
      </w:r>
      <w:proofErr w:type="spellEnd"/>
      <w:r w:rsidRPr="002B22A5">
        <w:rPr>
          <w:b/>
          <w:sz w:val="20"/>
        </w:rPr>
        <w:t xml:space="preserve"> </w:t>
      </w:r>
      <w:proofErr w:type="spellStart"/>
      <w:r w:rsidRPr="002B22A5">
        <w:rPr>
          <w:b/>
          <w:sz w:val="20"/>
        </w:rPr>
        <w:t>Ölçeği</w:t>
      </w:r>
      <w:proofErr w:type="spellEnd"/>
    </w:p>
    <w:p w:rsidR="00B8750E" w:rsidRDefault="00B8750E" w:rsidP="00B8750E">
      <w:pPr>
        <w:spacing w:line="276" w:lineRule="auto"/>
        <w:ind w:left="-426"/>
        <w:jc w:val="both"/>
        <w:rPr>
          <w:sz w:val="20"/>
          <w:lang w:val="tr-TR"/>
        </w:rPr>
      </w:pPr>
      <w:r w:rsidRPr="002B22A5">
        <w:rPr>
          <w:sz w:val="20"/>
          <w:lang w:val="tr-TR"/>
        </w:rPr>
        <w:t>Ölçeği yanıtlarken her bir maddeye ilişkin yetkinlik düzeyinizi 1-7 arasında bir sayı ile değerlendiriniz. 1 verilen madde ile ilgili “yetkin hissetmiyorum”  7 ise “çok yetkin hissediyorum”</w:t>
      </w:r>
      <w:r>
        <w:rPr>
          <w:sz w:val="20"/>
          <w:lang w:val="tr-TR"/>
        </w:rPr>
        <w:t xml:space="preserve"> şeklindedir.</w:t>
      </w:r>
    </w:p>
    <w:p w:rsidR="00B8750E" w:rsidRPr="002B22A5" w:rsidRDefault="00B8750E" w:rsidP="00B8750E">
      <w:pPr>
        <w:spacing w:line="276" w:lineRule="auto"/>
        <w:ind w:left="-426"/>
        <w:jc w:val="both"/>
        <w:rPr>
          <w:b/>
          <w:sz w:val="18"/>
          <w:szCs w:val="22"/>
        </w:rPr>
      </w:pPr>
    </w:p>
    <w:tbl>
      <w:tblPr>
        <w:tblpPr w:leftFromText="141" w:rightFromText="141" w:bottomFromText="200" w:vertAnchor="text" w:horzAnchor="margin" w:tblpXSpec="center" w:tblpY="30"/>
        <w:tblW w:w="16386" w:type="dxa"/>
        <w:tblBorders>
          <w:top w:val="single" w:sz="4" w:space="0" w:color="auto"/>
          <w:left w:val="single" w:sz="4" w:space="0" w:color="auto"/>
          <w:bottom w:val="single" w:sz="4" w:space="0" w:color="auto"/>
          <w:right w:val="single" w:sz="4" w:space="0" w:color="auto"/>
        </w:tblBorders>
        <w:tblLayout w:type="fixed"/>
        <w:tblLook w:val="04A0"/>
      </w:tblPr>
      <w:tblGrid>
        <w:gridCol w:w="12358"/>
        <w:gridCol w:w="595"/>
        <w:gridCol w:w="596"/>
        <w:gridCol w:w="595"/>
        <w:gridCol w:w="595"/>
        <w:gridCol w:w="596"/>
        <w:gridCol w:w="595"/>
        <w:gridCol w:w="456"/>
      </w:tblGrid>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b/>
                <w:sz w:val="20"/>
              </w:rPr>
            </w:pPr>
            <w:proofErr w:type="spellStart"/>
            <w:r w:rsidRPr="002B22A5">
              <w:rPr>
                <w:b/>
                <w:sz w:val="20"/>
              </w:rPr>
              <w:t>Madde</w:t>
            </w:r>
            <w:proofErr w:type="spellEnd"/>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7</w:t>
            </w:r>
          </w:p>
        </w:tc>
        <w:tc>
          <w:tcPr>
            <w:tcW w:w="596"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6</w:t>
            </w: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5</w:t>
            </w: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4</w:t>
            </w:r>
          </w:p>
        </w:tc>
        <w:tc>
          <w:tcPr>
            <w:tcW w:w="596"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3</w:t>
            </w: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2</w:t>
            </w:r>
          </w:p>
        </w:tc>
        <w:tc>
          <w:tcPr>
            <w:tcW w:w="456"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b/>
                <w:sz w:val="20"/>
              </w:rPr>
            </w:pPr>
            <w:r w:rsidRPr="002B22A5">
              <w:rPr>
                <w:b/>
                <w:sz w:val="20"/>
              </w:rPr>
              <w:t>1</w:t>
            </w: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tcPr>
          <w:p w:rsidR="00B8750E" w:rsidRPr="004A446A" w:rsidRDefault="00B8750E" w:rsidP="00EA78E2">
            <w:pPr>
              <w:rPr>
                <w:rFonts w:eastAsia="Calibri"/>
                <w:b/>
                <w:i/>
                <w:sz w:val="20"/>
                <w:lang w:val="tr-TR"/>
              </w:rPr>
            </w:pPr>
            <w:r w:rsidRPr="004A446A">
              <w:rPr>
                <w:rFonts w:eastAsia="Calibri"/>
                <w:b/>
                <w:i/>
                <w:sz w:val="20"/>
                <w:lang w:val="tr-TR"/>
              </w:rPr>
              <w:t xml:space="preserve"> Klinik biyomedikal bilim</w:t>
            </w: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c>
          <w:tcPr>
            <w:tcW w:w="596"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c>
          <w:tcPr>
            <w:tcW w:w="596"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c>
          <w:tcPr>
            <w:tcW w:w="595"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c>
          <w:tcPr>
            <w:tcW w:w="456"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spacing w:line="276" w:lineRule="auto"/>
              <w:jc w:val="center"/>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rPr>
            </w:pPr>
            <w:r w:rsidRPr="002B22A5">
              <w:rPr>
                <w:sz w:val="20"/>
              </w:rPr>
              <w:t>Hastalara durumlarını açıklamak için onların bildikleri anatomi ve fizyoloji (hastalıkları ile ilişkili bilgilerini) kullanırım.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212"/>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Hastalara fiziksel muayenede yaptıklarımı (neyi, neden yaptığımı) ve elde ettiğim sonuçları açıklarım.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99"/>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Hastaların kullandığı ilaçların mekanizmasını, yan etkilerini ve klinikte nasıl uygulandıklarını bilirim.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rPr>
            </w:pPr>
            <w:r w:rsidRPr="002B22A5">
              <w:rPr>
                <w:sz w:val="20"/>
              </w:rPr>
              <w:t>Klinik testlerin neden yapıldığını ve test sonucunun normal değerlerini bilirim.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lang w:eastAsia="en-US"/>
              </w:rPr>
            </w:pPr>
            <w:r w:rsidRPr="002B22A5">
              <w:rPr>
                <w:sz w:val="20"/>
              </w:rPr>
              <w:t xml:space="preserve">Tıbbi tedavinin ilkelerini ve gerekçelerini anlarım  </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4A446A" w:rsidRDefault="00B8750E" w:rsidP="00EA78E2">
            <w:pPr>
              <w:spacing w:line="276" w:lineRule="auto"/>
              <w:contextualSpacing/>
              <w:jc w:val="both"/>
              <w:rPr>
                <w:rFonts w:eastAsia="Calibri"/>
                <w:b/>
                <w:i/>
                <w:sz w:val="20"/>
              </w:rPr>
            </w:pPr>
            <w:proofErr w:type="spellStart"/>
            <w:r w:rsidRPr="004A446A">
              <w:rPr>
                <w:rFonts w:eastAsia="Calibri"/>
                <w:b/>
                <w:i/>
                <w:sz w:val="20"/>
              </w:rPr>
              <w:t>Genel</w:t>
            </w:r>
            <w:proofErr w:type="spellEnd"/>
            <w:r w:rsidRPr="004A446A">
              <w:rPr>
                <w:rFonts w:eastAsia="Calibri"/>
                <w:b/>
                <w:i/>
                <w:sz w:val="20"/>
              </w:rPr>
              <w:t xml:space="preserve"> </w:t>
            </w:r>
            <w:proofErr w:type="spellStart"/>
            <w:r w:rsidRPr="004A446A">
              <w:rPr>
                <w:rFonts w:eastAsia="Calibri"/>
                <w:b/>
                <w:i/>
                <w:sz w:val="20"/>
              </w:rPr>
              <w:t>klinik</w:t>
            </w:r>
            <w:proofErr w:type="spellEnd"/>
            <w:r w:rsidRPr="004A446A">
              <w:rPr>
                <w:rFonts w:eastAsia="Calibri"/>
                <w:b/>
                <w:i/>
                <w:sz w:val="20"/>
              </w:rPr>
              <w:t xml:space="preserve"> </w:t>
            </w:r>
            <w:proofErr w:type="spellStart"/>
            <w:r w:rsidRPr="004A446A">
              <w:rPr>
                <w:rFonts w:eastAsia="Calibri"/>
                <w:b/>
                <w:i/>
                <w:sz w:val="20"/>
              </w:rPr>
              <w:t>beceriler</w:t>
            </w:r>
            <w:proofErr w:type="spellEnd"/>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rPr>
            </w:pPr>
            <w:r w:rsidRPr="002B22A5">
              <w:rPr>
                <w:sz w:val="20"/>
              </w:rPr>
              <w:t>Hekim istemini ve günlük (rutin) hemşirelik bakımını doğru bir şekilde uygularım.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lang w:eastAsia="en-US"/>
              </w:rPr>
            </w:pPr>
            <w:r w:rsidRPr="002B22A5">
              <w:rPr>
                <w:sz w:val="20"/>
                <w:lang w:eastAsia="en-US"/>
              </w:rPr>
              <w:t>En iyi hemşirelik bakımını belirlemek için hasta hakkında olabildiğince çok bilgi toplarım.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ind w:left="709"/>
              <w:contextualSpacing/>
              <w:jc w:val="both"/>
              <w:rPr>
                <w:sz w:val="20"/>
              </w:rPr>
            </w:pPr>
            <w:r w:rsidRPr="002B22A5">
              <w:rPr>
                <w:sz w:val="20"/>
              </w:rPr>
              <w:t>Eldeki verilere dayanarak hastanın bakım gereksinimini değerlendiririm.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lang w:eastAsia="en-US"/>
              </w:rPr>
            </w:pPr>
            <w:r w:rsidRPr="002B22A5">
              <w:rPr>
                <w:sz w:val="20"/>
              </w:rPr>
              <w:t>Hastanın gereksinimlerine uyacak hemşirelik (müdahalelerini, uygulamalarını) bakımını sağlarım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spacing w:before="0" w:beforeAutospacing="0" w:after="0" w:afterAutospacing="0" w:line="276" w:lineRule="auto"/>
              <w:contextualSpacing/>
              <w:jc w:val="both"/>
              <w:rPr>
                <w:sz w:val="20"/>
                <w:lang w:eastAsia="en-US"/>
              </w:rPr>
            </w:pPr>
            <w:r w:rsidRPr="002B22A5">
              <w:rPr>
                <w:sz w:val="20"/>
                <w:lang w:eastAsia="en-US"/>
              </w:rPr>
              <w:t>Hemşirelik uygulamalarının sonuçlarını değerlendiririm.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Hemşirelik uygulamalarını hastaların gereksinimine göre öncelik sırasına koyarım.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Hastaların gereksinimlerine uygun tıbbi bakım ile ilişkili izlemi kapsamlı bir şekilde yapmaya çalışırım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autoSpaceDE w:val="0"/>
              <w:autoSpaceDN w:val="0"/>
              <w:adjustRightInd w:val="0"/>
              <w:spacing w:line="276" w:lineRule="auto"/>
              <w:contextualSpacing/>
              <w:rPr>
                <w:rFonts w:eastAsia="Calibri"/>
                <w:b/>
                <w:i/>
                <w:sz w:val="20"/>
              </w:rPr>
            </w:pPr>
            <w:r>
              <w:rPr>
                <w:rFonts w:eastAsia="Calibri"/>
                <w:b/>
                <w:i/>
                <w:sz w:val="20"/>
              </w:rPr>
              <w:t xml:space="preserve"> </w:t>
            </w:r>
            <w:proofErr w:type="spellStart"/>
            <w:r w:rsidRPr="002B22A5">
              <w:rPr>
                <w:rFonts w:eastAsia="Calibri"/>
                <w:b/>
                <w:i/>
                <w:sz w:val="20"/>
              </w:rPr>
              <w:t>Eleştirel</w:t>
            </w:r>
            <w:proofErr w:type="spellEnd"/>
            <w:r w:rsidRPr="002B22A5">
              <w:rPr>
                <w:rFonts w:eastAsia="Calibri"/>
                <w:b/>
                <w:i/>
                <w:sz w:val="20"/>
              </w:rPr>
              <w:t xml:space="preserve"> </w:t>
            </w:r>
            <w:proofErr w:type="spellStart"/>
            <w:r w:rsidRPr="002B22A5">
              <w:rPr>
                <w:rFonts w:eastAsia="Calibri"/>
                <w:b/>
                <w:i/>
                <w:sz w:val="20"/>
              </w:rPr>
              <w:t>düşünme</w:t>
            </w:r>
            <w:proofErr w:type="spellEnd"/>
            <w:r w:rsidRPr="002B22A5">
              <w:rPr>
                <w:rFonts w:eastAsia="Calibri"/>
                <w:b/>
                <w:i/>
                <w:sz w:val="20"/>
              </w:rPr>
              <w:t xml:space="preserve"> </w:t>
            </w:r>
            <w:proofErr w:type="spellStart"/>
            <w:r w:rsidRPr="002B22A5">
              <w:rPr>
                <w:rFonts w:eastAsia="Calibri"/>
                <w:b/>
                <w:i/>
                <w:sz w:val="20"/>
              </w:rPr>
              <w:t>ve</w:t>
            </w:r>
            <w:proofErr w:type="spellEnd"/>
            <w:r w:rsidRPr="002B22A5">
              <w:rPr>
                <w:rFonts w:eastAsia="Calibri"/>
                <w:b/>
                <w:i/>
                <w:sz w:val="20"/>
              </w:rPr>
              <w:t xml:space="preserve"> </w:t>
            </w:r>
            <w:proofErr w:type="spellStart"/>
            <w:r w:rsidRPr="002B22A5">
              <w:rPr>
                <w:rFonts w:eastAsia="Calibri"/>
                <w:b/>
                <w:i/>
                <w:sz w:val="20"/>
              </w:rPr>
              <w:t>akıl</w:t>
            </w:r>
            <w:proofErr w:type="spellEnd"/>
            <w:r w:rsidRPr="002B22A5">
              <w:rPr>
                <w:rFonts w:eastAsia="Calibri"/>
                <w:b/>
                <w:i/>
                <w:sz w:val="20"/>
              </w:rPr>
              <w:t xml:space="preserve"> </w:t>
            </w:r>
            <w:proofErr w:type="spellStart"/>
            <w:r w:rsidRPr="002B22A5">
              <w:rPr>
                <w:rFonts w:eastAsia="Calibri"/>
                <w:b/>
                <w:i/>
                <w:sz w:val="20"/>
              </w:rPr>
              <w:t>yürütme</w:t>
            </w:r>
            <w:proofErr w:type="spellEnd"/>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rPr>
              <w:t>Hastaların durumunu dikkatli bir şekilde göz önünde bulundurarak çıkarımlar yaparım ve mantıklı kararlar veririm.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rPr>
              <w:t>Hastaların durumunda olan her bir değişikliğin temel nedenini bulmaya çalışırım.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Hastaların karşılaştığı problemleri farklı açılardan analiz ederim.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rPr>
              <w:t>Hemşirelik uygulamalarını desteklemek için yeterli kanıt ya da bilimsel temelin olup olmadığını her zaman düşünürüm.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4A446A" w:rsidRDefault="00B8750E" w:rsidP="00EA78E2">
            <w:pPr>
              <w:tabs>
                <w:tab w:val="left" w:pos="4980"/>
              </w:tabs>
              <w:autoSpaceDE w:val="0"/>
              <w:autoSpaceDN w:val="0"/>
              <w:adjustRightInd w:val="0"/>
              <w:spacing w:line="276" w:lineRule="auto"/>
              <w:contextualSpacing/>
              <w:rPr>
                <w:rFonts w:eastAsia="Calibri"/>
                <w:b/>
                <w:i/>
                <w:sz w:val="20"/>
              </w:rPr>
            </w:pPr>
            <w:proofErr w:type="spellStart"/>
            <w:r w:rsidRPr="004A446A">
              <w:rPr>
                <w:rFonts w:eastAsia="Calibri"/>
                <w:b/>
                <w:i/>
                <w:sz w:val="20"/>
              </w:rPr>
              <w:t>Bakım</w:t>
            </w:r>
            <w:proofErr w:type="spellEnd"/>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rPr>
              <w:t xml:space="preserve">Tıbbi bakım gereksinimlerini belirlemek için hastalarla </w:t>
            </w:r>
            <w:proofErr w:type="gramStart"/>
            <w:r w:rsidRPr="002B22A5">
              <w:rPr>
                <w:sz w:val="20"/>
              </w:rPr>
              <w:t>empati</w:t>
            </w:r>
            <w:proofErr w:type="gramEnd"/>
            <w:r w:rsidRPr="002B22A5">
              <w:rPr>
                <w:sz w:val="20"/>
              </w:rPr>
              <w:t xml:space="preserve"> kurmaya çalışırım.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rPr>
              <w:t>Hastaları duygularını ifade etmeye cesaretlendirir, olumlu ya da olumsuz duygularını dinlemeye hazır olurum.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lang w:eastAsia="en-US"/>
              </w:rPr>
              <w:t xml:space="preserve"> </w:t>
            </w:r>
            <w:r w:rsidRPr="002B22A5">
              <w:rPr>
                <w:sz w:val="20"/>
              </w:rPr>
              <w:t>Hastalara gerektiği zaman duygusal destek sağlarım.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 xml:space="preserve"> Hastaların psikolojik, sosyal ve manevi iyilik hallerine dikkat ederim.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 xml:space="preserve"> Hastalara rahat ve huzurlu bir ortam sağlamak için elimden gelenin en iyisini yapmaya çalışırım.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Her hastanın yaşamının ayrı bir anlamı/değeri olduğuna inanırım.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4A446A" w:rsidRDefault="00B8750E" w:rsidP="00EA78E2">
            <w:pPr>
              <w:autoSpaceDE w:val="0"/>
              <w:autoSpaceDN w:val="0"/>
              <w:adjustRightInd w:val="0"/>
              <w:spacing w:line="276" w:lineRule="auto"/>
              <w:contextualSpacing/>
              <w:rPr>
                <w:rFonts w:eastAsia="Calibri"/>
                <w:b/>
                <w:i/>
                <w:sz w:val="20"/>
              </w:rPr>
            </w:pPr>
            <w:proofErr w:type="spellStart"/>
            <w:r w:rsidRPr="004A446A">
              <w:rPr>
                <w:rFonts w:eastAsia="Calibri"/>
                <w:b/>
                <w:i/>
                <w:sz w:val="20"/>
              </w:rPr>
              <w:t>Etik</w:t>
            </w:r>
            <w:proofErr w:type="spellEnd"/>
            <w:r w:rsidRPr="004A446A">
              <w:rPr>
                <w:rFonts w:eastAsia="Calibri"/>
                <w:b/>
                <w:i/>
                <w:sz w:val="20"/>
              </w:rPr>
              <w:t xml:space="preserve"> </w:t>
            </w:r>
            <w:proofErr w:type="spellStart"/>
            <w:r w:rsidRPr="004A446A">
              <w:rPr>
                <w:rFonts w:eastAsia="Calibri"/>
                <w:b/>
                <w:i/>
                <w:sz w:val="20"/>
              </w:rPr>
              <w:t>ve</w:t>
            </w:r>
            <w:proofErr w:type="spellEnd"/>
            <w:r w:rsidRPr="004A446A">
              <w:rPr>
                <w:rFonts w:eastAsia="Calibri"/>
                <w:b/>
                <w:i/>
                <w:sz w:val="20"/>
              </w:rPr>
              <w:t xml:space="preserve"> </w:t>
            </w:r>
            <w:proofErr w:type="spellStart"/>
            <w:r w:rsidRPr="004A446A">
              <w:rPr>
                <w:rFonts w:eastAsia="Calibri"/>
                <w:b/>
                <w:i/>
                <w:sz w:val="20"/>
              </w:rPr>
              <w:t>Sorumluluk</w:t>
            </w:r>
            <w:proofErr w:type="spellEnd"/>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Hemşirelik etik kodlarına ve ilkelerine uyarım.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lang w:eastAsia="en-US"/>
              </w:rPr>
              <w:lastRenderedPageBreak/>
              <w:t>T</w:t>
            </w:r>
            <w:r w:rsidRPr="002B22A5">
              <w:rPr>
                <w:sz w:val="20"/>
              </w:rPr>
              <w:t>ıbbi bakım alırken hastaların zarar görmemesi için elimden geleni yaparım.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Hastaları ilgilendiren kararlar verirken hasta haklarını ihlal etmemeye her zaman dikkat ederim.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Hastaların kararlarına ve seçimlerine saygı duyarım.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rStyle w:val="shorttext"/>
                <w:sz w:val="20"/>
              </w:rPr>
              <w:t>Hastaların gizlilik isteklerine saygı duyarım.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Hastaların tıbbi kaynaklardan eşit yararlanmasını sağlarım.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Hastalara güvenli tıbbi bakım sağlarım.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Hastaları kendi değerlerime göre asla yargılamam.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Farklı inanç ve değerlere sahip hastalara saygım tamdır.</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Hemşirelik etik kodlarına bağlı kalırım.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Görevlerimin gerektirdiklerini/gerekliliklerini etkin bir şekilde yerine getiririm.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Mesleki karar ve eylemlerin sonuçlarından sorumluyum.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Mesleki rol ve sorumluluklarımın sınırlılıklarının farkındayım.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Kendi becerimle üstesinden gelemeyeceğim bir durumla karşılaştığımda diğer sağlık çalışanlarına danışırım.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İşimi ciddiye alırım ve dikkatli yaparım.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4A446A" w:rsidRDefault="00B8750E" w:rsidP="00EA78E2">
            <w:pPr>
              <w:pStyle w:val="ListeParagraf"/>
              <w:autoSpaceDE w:val="0"/>
              <w:autoSpaceDN w:val="0"/>
              <w:adjustRightInd w:val="0"/>
              <w:spacing w:before="0" w:beforeAutospacing="0" w:after="0" w:afterAutospacing="0" w:line="276" w:lineRule="auto"/>
              <w:contextualSpacing/>
              <w:rPr>
                <w:rFonts w:eastAsia="Calibri"/>
                <w:b/>
                <w:i/>
                <w:sz w:val="20"/>
              </w:rPr>
            </w:pPr>
            <w:proofErr w:type="spellStart"/>
            <w:r w:rsidRPr="004A446A">
              <w:rPr>
                <w:rFonts w:eastAsia="Calibri"/>
                <w:b/>
                <w:i/>
                <w:sz w:val="20"/>
              </w:rPr>
              <w:t>Yaşamboyu</w:t>
            </w:r>
            <w:proofErr w:type="spellEnd"/>
            <w:r w:rsidRPr="004A446A">
              <w:rPr>
                <w:rFonts w:eastAsia="Calibri"/>
                <w:b/>
                <w:i/>
                <w:sz w:val="20"/>
              </w:rPr>
              <w:t xml:space="preserve"> öğrenme</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Çalışırken zamanımı etkili kullanırım.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Ne öğrenmem gerektiğinin tamamen farkındayım.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Sorulara cevap aramayı severim.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lang w:eastAsia="en-US"/>
              </w:rPr>
            </w:pPr>
            <w:r w:rsidRPr="002B22A5">
              <w:rPr>
                <w:sz w:val="20"/>
                <w:lang w:eastAsia="en-US"/>
              </w:rPr>
              <w:t>Bireysel öğrenme hedeflerim vardır.</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lang w:eastAsia="en-US"/>
              </w:rPr>
              <w:t>Ö</w:t>
            </w:r>
            <w:r w:rsidRPr="002B22A5">
              <w:rPr>
                <w:sz w:val="20"/>
              </w:rPr>
              <w:t>ğrenmemi sağlayacak kaynakları nereden ve nasıl bulacağımı bilirim.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r w:rsidR="00B8750E" w:rsidRPr="002B22A5" w:rsidTr="00EA78E2">
        <w:trPr>
          <w:trHeight w:val="113"/>
        </w:trPr>
        <w:tc>
          <w:tcPr>
            <w:tcW w:w="12358" w:type="dxa"/>
            <w:tcBorders>
              <w:top w:val="single" w:sz="4" w:space="0" w:color="auto"/>
              <w:left w:val="single" w:sz="4" w:space="0" w:color="auto"/>
              <w:bottom w:val="single" w:sz="4" w:space="0" w:color="auto"/>
              <w:right w:val="single" w:sz="4" w:space="0" w:color="auto"/>
            </w:tcBorders>
            <w:hideMark/>
          </w:tcPr>
          <w:p w:rsidR="00B8750E" w:rsidRPr="002B22A5" w:rsidRDefault="00B8750E" w:rsidP="00EA78E2">
            <w:pPr>
              <w:pStyle w:val="ListeParagraf"/>
              <w:numPr>
                <w:ilvl w:val="0"/>
                <w:numId w:val="1"/>
              </w:numPr>
              <w:autoSpaceDE w:val="0"/>
              <w:autoSpaceDN w:val="0"/>
              <w:adjustRightInd w:val="0"/>
              <w:spacing w:before="0" w:beforeAutospacing="0" w:after="0" w:afterAutospacing="0" w:line="276" w:lineRule="auto"/>
              <w:contextualSpacing/>
              <w:rPr>
                <w:sz w:val="20"/>
              </w:rPr>
            </w:pPr>
            <w:r w:rsidRPr="002B22A5">
              <w:rPr>
                <w:sz w:val="20"/>
              </w:rPr>
              <w:t>Öğrenmede teknolojiden ve diğer kaynaklardan yararlanırım</w:t>
            </w: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595"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c>
          <w:tcPr>
            <w:tcW w:w="456" w:type="dxa"/>
            <w:tcBorders>
              <w:top w:val="single" w:sz="4" w:space="0" w:color="auto"/>
              <w:left w:val="single" w:sz="4" w:space="0" w:color="auto"/>
              <w:bottom w:val="single" w:sz="4" w:space="0" w:color="auto"/>
              <w:right w:val="single" w:sz="4" w:space="0" w:color="auto"/>
            </w:tcBorders>
          </w:tcPr>
          <w:p w:rsidR="00B8750E" w:rsidRPr="002B22A5" w:rsidRDefault="00B8750E" w:rsidP="00EA78E2">
            <w:pPr>
              <w:spacing w:line="276" w:lineRule="auto"/>
              <w:jc w:val="both"/>
              <w:rPr>
                <w:sz w:val="20"/>
              </w:rPr>
            </w:pPr>
          </w:p>
        </w:tc>
      </w:tr>
    </w:tbl>
    <w:p w:rsidR="00B8750E" w:rsidRDefault="00B8750E"/>
    <w:p w:rsidR="00B8750E" w:rsidRDefault="00B8750E"/>
    <w:p w:rsidR="00737E37" w:rsidRPr="00B8750E" w:rsidRDefault="00B8750E" w:rsidP="00B8750E">
      <w:pPr>
        <w:spacing w:line="276" w:lineRule="auto"/>
        <w:jc w:val="both"/>
        <w:rPr>
          <w:lang w:val="tr-TR"/>
        </w:rPr>
      </w:pPr>
      <w:r w:rsidRPr="00B8750E">
        <w:rPr>
          <w:lang w:val="tr-TR"/>
        </w:rPr>
        <w:t xml:space="preserve">Hemşirelik Öğrencileri Yetkinlik Ölçeği toplam 43 maddeden oluşmaktadır. 7’li </w:t>
      </w:r>
      <w:proofErr w:type="spellStart"/>
      <w:r w:rsidRPr="00B8750E">
        <w:rPr>
          <w:lang w:val="tr-TR"/>
        </w:rPr>
        <w:t>Likert</w:t>
      </w:r>
      <w:proofErr w:type="spellEnd"/>
      <w:r w:rsidRPr="00B8750E">
        <w:rPr>
          <w:lang w:val="tr-TR"/>
        </w:rPr>
        <w:t xml:space="preserve"> tipteki cevap seçeneklerini içeren araç; klinik biyomedikal bilim (5 madde), genel klinik beceriler (7 madde), eleştirel düşünme ve akıl yürütme (4 madde), bakım (6 madde), etik ve sorumluluk (15 madde), ve yaşam boyu öğrenme (6 madde) olmak üzere 6 alt bölümden oluşmaktadır. Ölçekten alınan toplam skor 43-301 puan arasında değişmektedir. Ölçeğin puanının yüksek olması öğrencinin yetkinliğinin iyi düzeyde olduğunu gösterirken, düşük puan olması yetkinliğinin iyi düzeyde olmadığını göstermektedir. Ölçeğin güvenirlik analizinin sağlanabilmesi için </w:t>
      </w:r>
      <w:proofErr w:type="spellStart"/>
      <w:r w:rsidRPr="00B8750E">
        <w:rPr>
          <w:lang w:val="tr-TR"/>
        </w:rPr>
        <w:t>Cronbach</w:t>
      </w:r>
      <w:proofErr w:type="spellEnd"/>
      <w:r w:rsidRPr="00B8750E">
        <w:rPr>
          <w:lang w:val="tr-TR"/>
        </w:rPr>
        <w:t xml:space="preserve"> alfa katsayısı hesaplanmış, alt boyutların güvenirlik değerleri 0,799 - 0,974 arasında, ölçek toplam güvenirlik değeri 0,978 bulunmuş ve ölçeğin yüksek güvenirliğe sahip olduğu bulunmuştur.</w:t>
      </w:r>
    </w:p>
    <w:sectPr w:rsidR="00737E37" w:rsidRPr="00B8750E" w:rsidSect="00B8750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4664"/>
    <w:multiLevelType w:val="hybridMultilevel"/>
    <w:tmpl w:val="23B895F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8750E"/>
    <w:rsid w:val="004B3287"/>
    <w:rsid w:val="00531DCA"/>
    <w:rsid w:val="00AA4FAE"/>
    <w:rsid w:val="00AC72D0"/>
    <w:rsid w:val="00B8750E"/>
    <w:rsid w:val="00BE09E4"/>
    <w:rsid w:val="00C6713E"/>
    <w:rsid w:val="00E34E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0E"/>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750E"/>
    <w:pPr>
      <w:spacing w:before="100" w:beforeAutospacing="1" w:after="100" w:afterAutospacing="1"/>
    </w:pPr>
    <w:rPr>
      <w:lang w:val="tr-TR" w:eastAsia="tr-TR"/>
    </w:rPr>
  </w:style>
  <w:style w:type="character" w:customStyle="1" w:styleId="shorttext">
    <w:name w:val="short_text"/>
    <w:basedOn w:val="VarsaylanParagrafYazTipi"/>
    <w:rsid w:val="00B875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EDD25-B22D-424E-8650-728FFE10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2020-02-11T13:20:00Z</dcterms:created>
  <dcterms:modified xsi:type="dcterms:W3CDTF">2021-12-15T12:54:00Z</dcterms:modified>
</cp:coreProperties>
</file>