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FB" w:rsidRDefault="00AF75FB" w:rsidP="005A1E65">
      <w:pPr>
        <w:autoSpaceDE w:val="0"/>
        <w:autoSpaceDN w:val="0"/>
        <w:adjustRightInd w:val="0"/>
        <w:spacing w:after="0" w:line="240" w:lineRule="auto"/>
        <w:rPr>
          <w:rFonts w:ascii="Times New Roman" w:eastAsia="Times New Roman" w:hAnsi="Times New Roman" w:cs="Times New Roman"/>
          <w:sz w:val="20"/>
          <w:szCs w:val="24"/>
          <w:lang w:eastAsia="tr-TR"/>
        </w:rPr>
      </w:pPr>
    </w:p>
    <w:p w:rsidR="002A1350" w:rsidRPr="00A573F8" w:rsidRDefault="00A573F8" w:rsidP="005A1E65">
      <w:pPr>
        <w:autoSpaceDE w:val="0"/>
        <w:autoSpaceDN w:val="0"/>
        <w:adjustRightInd w:val="0"/>
        <w:spacing w:after="0" w:line="240" w:lineRule="auto"/>
        <w:rPr>
          <w:rFonts w:ascii="Times New Roman" w:eastAsia="Times New Roman" w:hAnsi="Times New Roman" w:cs="Times New Roman"/>
          <w:b/>
          <w:sz w:val="20"/>
          <w:szCs w:val="24"/>
          <w:lang w:eastAsia="tr-TR"/>
        </w:rPr>
      </w:pPr>
      <w:r w:rsidRPr="00A573F8">
        <w:rPr>
          <w:rFonts w:ascii="Times New Roman" w:hAnsi="Times New Roman" w:cs="Times New Roman"/>
          <w:b/>
          <w:sz w:val="24"/>
          <w:szCs w:val="24"/>
        </w:rPr>
        <w:t>EGZERSİZ BAĞIMLILIĞI</w:t>
      </w:r>
      <w:r w:rsidR="00E72972">
        <w:rPr>
          <w:rFonts w:ascii="Times New Roman" w:hAnsi="Times New Roman" w:cs="Times New Roman"/>
          <w:b/>
          <w:sz w:val="24"/>
          <w:szCs w:val="24"/>
        </w:rPr>
        <w:t>NA İLİŞKİN FARKINDALIK</w:t>
      </w:r>
      <w:r w:rsidRPr="00A573F8">
        <w:rPr>
          <w:rFonts w:ascii="Times New Roman" w:hAnsi="Times New Roman" w:cs="Times New Roman"/>
          <w:b/>
          <w:sz w:val="24"/>
          <w:szCs w:val="24"/>
        </w:rPr>
        <w:t xml:space="preserve"> ÖLÇEĞİ (EB</w:t>
      </w:r>
      <w:r w:rsidR="00E72972">
        <w:rPr>
          <w:rFonts w:ascii="Times New Roman" w:hAnsi="Times New Roman" w:cs="Times New Roman"/>
          <w:b/>
          <w:sz w:val="24"/>
          <w:szCs w:val="24"/>
        </w:rPr>
        <w:t>İF</w:t>
      </w:r>
      <w:r w:rsidRPr="00A573F8">
        <w:rPr>
          <w:rFonts w:ascii="Times New Roman" w:hAnsi="Times New Roman" w:cs="Times New Roman"/>
          <w:b/>
          <w:sz w:val="24"/>
          <w:szCs w:val="24"/>
        </w:rPr>
        <w:t>Ö): GEÇERLİK VE GÜVENİRLİK ÇALIŞMASI</w:t>
      </w:r>
    </w:p>
    <w:p w:rsidR="002A1350" w:rsidRDefault="002A1350" w:rsidP="005A1E65">
      <w:pPr>
        <w:autoSpaceDE w:val="0"/>
        <w:autoSpaceDN w:val="0"/>
        <w:adjustRightInd w:val="0"/>
        <w:spacing w:after="0" w:line="240" w:lineRule="auto"/>
        <w:rPr>
          <w:rFonts w:ascii="Times New Roman" w:eastAsia="Times New Roman" w:hAnsi="Times New Roman" w:cs="Times New Roman"/>
          <w:sz w:val="20"/>
          <w:szCs w:val="24"/>
          <w:lang w:eastAsia="tr-TR"/>
        </w:rPr>
      </w:pPr>
    </w:p>
    <w:p w:rsidR="00804425" w:rsidRPr="00774C60" w:rsidRDefault="00804425" w:rsidP="005A1E65">
      <w:pPr>
        <w:autoSpaceDE w:val="0"/>
        <w:autoSpaceDN w:val="0"/>
        <w:adjustRightInd w:val="0"/>
        <w:spacing w:after="0" w:line="240" w:lineRule="auto"/>
        <w:rPr>
          <w:rFonts w:ascii="Times New Roman" w:hAnsi="Times New Roman" w:cs="Times New Roman"/>
          <w:sz w:val="24"/>
          <w:szCs w:val="24"/>
        </w:rPr>
      </w:pPr>
    </w:p>
    <w:p w:rsidR="003705AE" w:rsidRPr="00774C60" w:rsidRDefault="00774C60" w:rsidP="005A1E65">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774C60">
        <w:rPr>
          <w:rFonts w:ascii="Times New Roman" w:hAnsi="Times New Roman" w:cs="Times New Roman"/>
        </w:rPr>
        <w:t>Demir, G. T</w:t>
      </w:r>
      <w:proofErr w:type="gramStart"/>
      <w:r w:rsidRPr="00774C60">
        <w:rPr>
          <w:rFonts w:ascii="Times New Roman" w:hAnsi="Times New Roman" w:cs="Times New Roman"/>
        </w:rPr>
        <w:t>.,</w:t>
      </w:r>
      <w:proofErr w:type="gramEnd"/>
      <w:r w:rsidRPr="00774C60">
        <w:rPr>
          <w:rFonts w:ascii="Times New Roman" w:hAnsi="Times New Roman" w:cs="Times New Roman"/>
        </w:rPr>
        <w:t xml:space="preserve"> &amp; Cicioğlu, H. İ. (2022). Egzersiz Bağımlılığına İlişkin Farkındalık Ölçeği (EBİFÖ): Geçerlik Ve Güvenirlik Çalışması. </w:t>
      </w:r>
      <w:r w:rsidRPr="00774C60">
        <w:rPr>
          <w:rFonts w:ascii="Times New Roman" w:hAnsi="Times New Roman" w:cs="Times New Roman"/>
          <w:i/>
          <w:iCs/>
        </w:rPr>
        <w:t>Spor Ve Performans Araştırmaları Dergisi</w:t>
      </w:r>
      <w:r w:rsidRPr="00774C60">
        <w:rPr>
          <w:rFonts w:ascii="Times New Roman" w:hAnsi="Times New Roman" w:cs="Times New Roman"/>
        </w:rPr>
        <w:t>, </w:t>
      </w:r>
      <w:r w:rsidRPr="00774C60">
        <w:rPr>
          <w:rFonts w:ascii="Times New Roman" w:hAnsi="Times New Roman" w:cs="Times New Roman"/>
          <w:i/>
          <w:iCs/>
        </w:rPr>
        <w:t>13</w:t>
      </w:r>
      <w:r w:rsidRPr="00774C60">
        <w:rPr>
          <w:rFonts w:ascii="Times New Roman" w:hAnsi="Times New Roman" w:cs="Times New Roman"/>
        </w:rPr>
        <w:t>(1), 99-115</w:t>
      </w:r>
      <w:r w:rsidR="0061015A">
        <w:rPr>
          <w:rFonts w:ascii="Times New Roman" w:hAnsi="Times New Roman" w:cs="Times New Roman"/>
        </w:rPr>
        <w:t>.</w:t>
      </w:r>
      <w:r w:rsidR="0061015A" w:rsidRPr="0061015A">
        <w:t xml:space="preserve"> </w:t>
      </w:r>
      <w:hyperlink r:id="rId6" w:history="1">
        <w:r w:rsidR="0061015A" w:rsidRPr="0061015A">
          <w:rPr>
            <w:rFonts w:ascii="Times New Roman" w:hAnsi="Times New Roman" w:cs="Times New Roman"/>
          </w:rPr>
          <w:t>https://doi.org/10.17155/omuspd.1065498</w:t>
        </w:r>
      </w:hyperlink>
      <w:bookmarkStart w:id="0" w:name="_GoBack"/>
      <w:bookmarkEnd w:id="0"/>
    </w:p>
    <w:p w:rsidR="00804425" w:rsidRPr="00804425" w:rsidRDefault="00804425" w:rsidP="005A1E65">
      <w:pPr>
        <w:autoSpaceDE w:val="0"/>
        <w:autoSpaceDN w:val="0"/>
        <w:adjustRightInd w:val="0"/>
        <w:spacing w:after="0" w:line="240" w:lineRule="auto"/>
        <w:rPr>
          <w:rFonts w:ascii="Times New Roman" w:hAnsi="Times New Roman" w:cs="Times New Roman"/>
          <w:sz w:val="24"/>
          <w:szCs w:val="24"/>
        </w:rPr>
      </w:pPr>
    </w:p>
    <w:tbl>
      <w:tblPr>
        <w:tblStyle w:val="TabloKlavuzu"/>
        <w:tblpPr w:leftFromText="141" w:rightFromText="141" w:vertAnchor="text" w:horzAnchor="margin" w:tblpX="-176" w:tblpY="121"/>
        <w:tblW w:w="11233" w:type="dxa"/>
        <w:tblLayout w:type="fixed"/>
        <w:tblLook w:val="04A0" w:firstRow="1" w:lastRow="0" w:firstColumn="1" w:lastColumn="0" w:noHBand="0" w:noVBand="1"/>
      </w:tblPr>
      <w:tblGrid>
        <w:gridCol w:w="8613"/>
        <w:gridCol w:w="709"/>
        <w:gridCol w:w="425"/>
        <w:gridCol w:w="426"/>
        <w:gridCol w:w="425"/>
        <w:gridCol w:w="635"/>
      </w:tblGrid>
      <w:tr w:rsidR="00C83D0A" w:rsidTr="002A1350">
        <w:trPr>
          <w:trHeight w:val="1549"/>
        </w:trPr>
        <w:tc>
          <w:tcPr>
            <w:tcW w:w="8613" w:type="dxa"/>
            <w:tcBorders>
              <w:bottom w:val="single" w:sz="4" w:space="0" w:color="auto"/>
            </w:tcBorders>
          </w:tcPr>
          <w:p w:rsidR="00C83D0A" w:rsidRPr="00CF001F" w:rsidRDefault="00C83D0A" w:rsidP="002A1350">
            <w:pPr>
              <w:rPr>
                <w:u w:val="single"/>
              </w:rPr>
            </w:pPr>
          </w:p>
        </w:tc>
        <w:tc>
          <w:tcPr>
            <w:tcW w:w="709" w:type="dxa"/>
            <w:tcBorders>
              <w:bottom w:val="single" w:sz="4" w:space="0" w:color="auto"/>
            </w:tcBorders>
            <w:textDirection w:val="btLr"/>
          </w:tcPr>
          <w:p w:rsidR="00C83D0A" w:rsidRPr="002A1350" w:rsidRDefault="00645D74" w:rsidP="002A1350">
            <w:pPr>
              <w:jc w:val="center"/>
              <w:rPr>
                <w:rFonts w:asciiTheme="majorHAnsi" w:hAnsiTheme="majorHAnsi"/>
                <w:b/>
                <w:sz w:val="20"/>
                <w:szCs w:val="20"/>
              </w:rPr>
            </w:pPr>
            <w:r>
              <w:rPr>
                <w:rFonts w:asciiTheme="majorHAnsi" w:hAnsiTheme="majorHAnsi" w:cs="TimesNewRomanPS-BoldMT"/>
                <w:b/>
                <w:bCs/>
                <w:sz w:val="20"/>
                <w:szCs w:val="20"/>
              </w:rPr>
              <w:t>Hiç</w:t>
            </w:r>
            <w:r w:rsidR="00C83D0A" w:rsidRPr="002A1350">
              <w:rPr>
                <w:rFonts w:asciiTheme="majorHAnsi" w:hAnsiTheme="majorHAnsi" w:cs="TimesNewRomanPS-BoldMT"/>
                <w:b/>
                <w:bCs/>
                <w:sz w:val="20"/>
                <w:szCs w:val="20"/>
              </w:rPr>
              <w:t xml:space="preserve"> Katılmıyorum</w:t>
            </w:r>
          </w:p>
        </w:tc>
        <w:tc>
          <w:tcPr>
            <w:tcW w:w="425" w:type="dxa"/>
            <w:tcBorders>
              <w:bottom w:val="single" w:sz="4" w:space="0" w:color="auto"/>
            </w:tcBorders>
            <w:textDirection w:val="btLr"/>
          </w:tcPr>
          <w:p w:rsidR="00C83D0A" w:rsidRPr="002A1350" w:rsidRDefault="00C83D0A" w:rsidP="002A1350">
            <w:pPr>
              <w:jc w:val="center"/>
              <w:rPr>
                <w:rFonts w:asciiTheme="majorHAnsi" w:hAnsiTheme="majorHAnsi"/>
                <w:b/>
                <w:sz w:val="20"/>
                <w:szCs w:val="20"/>
              </w:rPr>
            </w:pPr>
            <w:r w:rsidRPr="002A1350">
              <w:rPr>
                <w:rFonts w:asciiTheme="majorHAnsi" w:hAnsiTheme="majorHAnsi" w:cs="TimesNewRomanPS-BoldMT"/>
                <w:b/>
                <w:bCs/>
                <w:sz w:val="20"/>
                <w:szCs w:val="20"/>
              </w:rPr>
              <w:t>Katılmıyorum</w:t>
            </w:r>
          </w:p>
        </w:tc>
        <w:tc>
          <w:tcPr>
            <w:tcW w:w="426" w:type="dxa"/>
            <w:tcBorders>
              <w:bottom w:val="single" w:sz="4" w:space="0" w:color="auto"/>
            </w:tcBorders>
            <w:textDirection w:val="btLr"/>
          </w:tcPr>
          <w:p w:rsidR="00C83D0A" w:rsidRPr="002A1350" w:rsidRDefault="00C83D0A" w:rsidP="002A1350">
            <w:pPr>
              <w:jc w:val="center"/>
              <w:rPr>
                <w:rFonts w:asciiTheme="majorHAnsi" w:hAnsiTheme="majorHAnsi"/>
                <w:b/>
                <w:sz w:val="20"/>
                <w:szCs w:val="20"/>
              </w:rPr>
            </w:pPr>
            <w:r w:rsidRPr="002A1350">
              <w:rPr>
                <w:rFonts w:asciiTheme="majorHAnsi" w:hAnsiTheme="majorHAnsi" w:cs="TimesNewRomanPS-BoldMT"/>
                <w:b/>
                <w:bCs/>
                <w:sz w:val="20"/>
                <w:szCs w:val="20"/>
              </w:rPr>
              <w:t>Kararsızım</w:t>
            </w:r>
          </w:p>
        </w:tc>
        <w:tc>
          <w:tcPr>
            <w:tcW w:w="425" w:type="dxa"/>
            <w:tcBorders>
              <w:bottom w:val="single" w:sz="4" w:space="0" w:color="auto"/>
            </w:tcBorders>
            <w:textDirection w:val="btLr"/>
          </w:tcPr>
          <w:p w:rsidR="00C83D0A" w:rsidRPr="002A1350" w:rsidRDefault="00C83D0A" w:rsidP="002A1350">
            <w:pPr>
              <w:jc w:val="center"/>
              <w:rPr>
                <w:rFonts w:asciiTheme="majorHAnsi" w:hAnsiTheme="majorHAnsi"/>
                <w:b/>
                <w:sz w:val="20"/>
                <w:szCs w:val="20"/>
              </w:rPr>
            </w:pPr>
            <w:r w:rsidRPr="002A1350">
              <w:rPr>
                <w:rFonts w:asciiTheme="majorHAnsi" w:hAnsiTheme="majorHAnsi" w:cs="TimesNewRomanPS-BoldMT"/>
                <w:b/>
                <w:bCs/>
                <w:sz w:val="20"/>
                <w:szCs w:val="20"/>
              </w:rPr>
              <w:t>Katılıyorum</w:t>
            </w:r>
          </w:p>
        </w:tc>
        <w:tc>
          <w:tcPr>
            <w:tcW w:w="635" w:type="dxa"/>
            <w:tcBorders>
              <w:bottom w:val="single" w:sz="4" w:space="0" w:color="auto"/>
            </w:tcBorders>
            <w:textDirection w:val="btLr"/>
          </w:tcPr>
          <w:p w:rsidR="00C83D0A" w:rsidRPr="002A1350" w:rsidRDefault="00C83D0A" w:rsidP="002A1350">
            <w:pPr>
              <w:jc w:val="center"/>
              <w:rPr>
                <w:rFonts w:asciiTheme="majorHAnsi" w:hAnsiTheme="majorHAnsi"/>
                <w:b/>
                <w:sz w:val="20"/>
                <w:szCs w:val="20"/>
              </w:rPr>
            </w:pPr>
            <w:r w:rsidRPr="002A1350">
              <w:rPr>
                <w:rFonts w:asciiTheme="majorHAnsi" w:hAnsiTheme="majorHAnsi" w:cs="TimesNewRomanPS-BoldMT"/>
                <w:b/>
                <w:bCs/>
                <w:sz w:val="20"/>
                <w:szCs w:val="20"/>
              </w:rPr>
              <w:t>Kesinlikle Katılıyorum</w:t>
            </w:r>
          </w:p>
        </w:tc>
      </w:tr>
      <w:tr w:rsidR="00F1276D" w:rsidRPr="005A1E65" w:rsidTr="007F07DB">
        <w:trPr>
          <w:trHeight w:val="77"/>
        </w:trPr>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F1276D">
              <w:rPr>
                <w:rFonts w:ascii="Times New Roman" w:hAnsi="Times New Roman" w:cs="Times New Roman"/>
                <w:color w:val="000000" w:themeColor="text1"/>
                <w:sz w:val="24"/>
                <w:szCs w:val="24"/>
              </w:rPr>
              <w:t>Egzersiz bağımlıları egzersizle ilgili şeyleri düşününce kendini huzurlu hisseder</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7F07DB">
        <w:trPr>
          <w:trHeight w:val="152"/>
        </w:trPr>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sidRPr="00F1276D">
              <w:rPr>
                <w:rFonts w:ascii="Times New Roman" w:hAnsi="Times New Roman" w:cs="Times New Roman"/>
                <w:color w:val="000000" w:themeColor="text1"/>
                <w:sz w:val="24"/>
                <w:szCs w:val="24"/>
              </w:rPr>
              <w:t xml:space="preserve">2.Egzersiz bağımlıları “her gün bir önceki günden daha fazla egzersiz yapmak için” hırslanır. </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7F07DB">
        <w:trPr>
          <w:trHeight w:val="235"/>
        </w:trPr>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F1276D">
              <w:rPr>
                <w:rFonts w:ascii="Times New Roman" w:hAnsi="Times New Roman" w:cs="Times New Roman"/>
                <w:color w:val="000000" w:themeColor="text1"/>
                <w:sz w:val="24"/>
                <w:szCs w:val="24"/>
              </w:rPr>
              <w:t xml:space="preserve"> Egzersiz bağımlıları daha fazla egzersiz yapmak için sabırsızlanır.</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7F07DB">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F1276D">
              <w:rPr>
                <w:rFonts w:ascii="Times New Roman" w:hAnsi="Times New Roman" w:cs="Times New Roman"/>
                <w:color w:val="000000" w:themeColor="text1"/>
                <w:sz w:val="24"/>
                <w:szCs w:val="24"/>
              </w:rPr>
              <w:t xml:space="preserve"> Egzersiz bağımlıları egzersiz seansını kaçırdığını hatırladığında birden üzülür.</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7F07DB">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F1276D">
              <w:rPr>
                <w:rFonts w:ascii="Times New Roman" w:hAnsi="Times New Roman" w:cs="Times New Roman"/>
                <w:color w:val="000000" w:themeColor="text1"/>
                <w:sz w:val="24"/>
                <w:szCs w:val="24"/>
              </w:rPr>
              <w:t xml:space="preserve"> Egzersiz seansının kaçırılması egzersiz bağımlılarını sinirlendirir</w:t>
            </w:r>
            <w:r>
              <w:rPr>
                <w:rFonts w:ascii="Times New Roman" w:hAnsi="Times New Roman" w:cs="Times New Roman"/>
                <w:color w:val="000000" w:themeColor="text1"/>
                <w:sz w:val="24"/>
                <w:szCs w:val="24"/>
              </w:rPr>
              <w:t xml:space="preserve">. </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7F07DB">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F1276D">
              <w:rPr>
                <w:rFonts w:ascii="Times New Roman" w:hAnsi="Times New Roman" w:cs="Times New Roman"/>
                <w:color w:val="000000" w:themeColor="text1"/>
                <w:sz w:val="24"/>
                <w:szCs w:val="24"/>
              </w:rPr>
              <w:t xml:space="preserve"> Egzersiz seansının kaçırılması egzersiz bağımlılarını huzursuz eder</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7F07DB">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F1276D">
              <w:rPr>
                <w:rFonts w:ascii="Times New Roman" w:hAnsi="Times New Roman" w:cs="Times New Roman"/>
                <w:color w:val="000000" w:themeColor="text1"/>
                <w:sz w:val="24"/>
                <w:szCs w:val="24"/>
              </w:rPr>
              <w:t xml:space="preserve"> Sakatlanma durumunda bile egzersiz bağımlılığı bireyi “egzersizi sürdürmeye” motive eder</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932919">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F1276D">
              <w:rPr>
                <w:rFonts w:ascii="Times New Roman" w:hAnsi="Times New Roman" w:cs="Times New Roman"/>
                <w:color w:val="000000" w:themeColor="text1"/>
                <w:sz w:val="24"/>
                <w:szCs w:val="24"/>
              </w:rPr>
              <w:t xml:space="preserve"> Egzersiz bağımlılığı bireyi yalnızlaştırır</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932919">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F1276D">
              <w:rPr>
                <w:rFonts w:ascii="Times New Roman" w:hAnsi="Times New Roman" w:cs="Times New Roman"/>
                <w:color w:val="000000" w:themeColor="text1"/>
                <w:sz w:val="24"/>
                <w:szCs w:val="24"/>
              </w:rPr>
              <w:t>Egzersiz bağımlıları çevredekilerle (aile, sevgili, vb.) zaman geçirmek yerine egzersize zaman ayırır</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932919">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F1276D">
              <w:rPr>
                <w:rFonts w:ascii="Times New Roman" w:hAnsi="Times New Roman" w:cs="Times New Roman"/>
                <w:color w:val="000000" w:themeColor="text1"/>
                <w:sz w:val="24"/>
                <w:szCs w:val="24"/>
              </w:rPr>
              <w:t>Egzersiz bağımlıları kendini egzersiz yapmaktan alamadığı için sorumluluklarına yeterince zaman ayıramaz</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932919">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F1276D">
              <w:rPr>
                <w:rFonts w:ascii="Times New Roman" w:hAnsi="Times New Roman" w:cs="Times New Roman"/>
                <w:color w:val="000000" w:themeColor="text1"/>
                <w:sz w:val="24"/>
                <w:szCs w:val="24"/>
              </w:rPr>
              <w:t>Egzersiz bağımlısı biri egzersize katılmak için sosyal faaliyetlerden (sinema, konser, vb.) fedakârlık eder</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A61A5C">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F1276D">
              <w:rPr>
                <w:rFonts w:ascii="Times New Roman" w:hAnsi="Times New Roman" w:cs="Times New Roman"/>
                <w:color w:val="000000" w:themeColor="text1"/>
                <w:sz w:val="24"/>
                <w:szCs w:val="24"/>
              </w:rPr>
              <w:t xml:space="preserve"> Egzersiz bağımlılığı bireyin ruh sağlığının bozulmasına neden olur</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A61A5C">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F1276D">
              <w:rPr>
                <w:rFonts w:ascii="Times New Roman" w:hAnsi="Times New Roman" w:cs="Times New Roman"/>
                <w:color w:val="000000" w:themeColor="text1"/>
                <w:sz w:val="24"/>
                <w:szCs w:val="24"/>
              </w:rPr>
              <w:t xml:space="preserve"> Egzersiz bağımlılığı bireyin </w:t>
            </w:r>
            <w:proofErr w:type="spellStart"/>
            <w:r w:rsidRPr="00F1276D">
              <w:rPr>
                <w:rFonts w:ascii="Times New Roman" w:hAnsi="Times New Roman" w:cs="Times New Roman"/>
                <w:color w:val="000000" w:themeColor="text1"/>
                <w:sz w:val="24"/>
                <w:szCs w:val="24"/>
              </w:rPr>
              <w:t>mental</w:t>
            </w:r>
            <w:proofErr w:type="spellEnd"/>
            <w:r w:rsidRPr="00F1276D">
              <w:rPr>
                <w:rFonts w:ascii="Times New Roman" w:hAnsi="Times New Roman" w:cs="Times New Roman"/>
                <w:color w:val="000000" w:themeColor="text1"/>
                <w:sz w:val="24"/>
                <w:szCs w:val="24"/>
              </w:rPr>
              <w:t xml:space="preserve"> sağlığının bozulmasına neden olur</w:t>
            </w:r>
            <w:r>
              <w:rPr>
                <w:rFonts w:ascii="Times New Roman" w:hAnsi="Times New Roman" w:cs="Times New Roman"/>
                <w:color w:val="000000" w:themeColor="text1"/>
                <w:sz w:val="24"/>
                <w:szCs w:val="24"/>
              </w:rPr>
              <w:t>.</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A61A5C">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F1276D">
              <w:rPr>
                <w:rFonts w:ascii="Times New Roman" w:hAnsi="Times New Roman" w:cs="Times New Roman"/>
                <w:color w:val="000000" w:themeColor="text1"/>
                <w:sz w:val="24"/>
                <w:szCs w:val="24"/>
              </w:rPr>
              <w:t xml:space="preserve"> Egzersiz bağımlılığı bireyin bilişsel becerilerine zarar verir.</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F1276D" w:rsidRPr="005A1E65" w:rsidTr="00A61A5C">
        <w:tc>
          <w:tcPr>
            <w:tcW w:w="8613" w:type="dxa"/>
            <w:shd w:val="clear" w:color="auto" w:fill="auto"/>
          </w:tcPr>
          <w:p w:rsidR="00F1276D" w:rsidRPr="00F1276D" w:rsidRDefault="00F1276D" w:rsidP="00F1276D">
            <w:pPr>
              <w:keepNext/>
              <w:keepLines/>
              <w:suppressAutoHyphens/>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F1276D">
              <w:rPr>
                <w:rFonts w:ascii="Times New Roman" w:hAnsi="Times New Roman" w:cs="Times New Roman"/>
                <w:color w:val="000000" w:themeColor="text1"/>
                <w:sz w:val="24"/>
                <w:szCs w:val="24"/>
              </w:rPr>
              <w:t xml:space="preserve"> Egzersiz bağımlılığı kasların zarar görmesine neden olur.</w:t>
            </w:r>
          </w:p>
        </w:tc>
        <w:tc>
          <w:tcPr>
            <w:tcW w:w="709"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426"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635" w:type="dxa"/>
            <w:shd w:val="clear" w:color="auto" w:fill="auto"/>
          </w:tcPr>
          <w:p w:rsidR="00F1276D" w:rsidRPr="005A1E65" w:rsidRDefault="00F1276D" w:rsidP="00F1276D">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bl>
    <w:p w:rsidR="00492DBF" w:rsidRDefault="00492DBF" w:rsidP="00492DBF">
      <w:pPr>
        <w:autoSpaceDE w:val="0"/>
        <w:autoSpaceDN w:val="0"/>
        <w:adjustRightInd w:val="0"/>
        <w:spacing w:after="0" w:line="240" w:lineRule="auto"/>
        <w:jc w:val="both"/>
        <w:rPr>
          <w:rFonts w:ascii="Times New Roman" w:hAnsi="Times New Roman" w:cs="Times New Roman"/>
          <w:sz w:val="24"/>
          <w:szCs w:val="24"/>
        </w:rPr>
      </w:pPr>
    </w:p>
    <w:p w:rsidR="0050787F" w:rsidRDefault="0050787F" w:rsidP="00492DBF">
      <w:pPr>
        <w:autoSpaceDE w:val="0"/>
        <w:autoSpaceDN w:val="0"/>
        <w:adjustRightInd w:val="0"/>
        <w:spacing w:after="0" w:line="240" w:lineRule="auto"/>
        <w:jc w:val="both"/>
        <w:rPr>
          <w:rFonts w:ascii="TimesNewRomanPSMT" w:hAnsi="TimesNewRomanPSMT" w:cs="TimesNewRomanPSMT"/>
        </w:rPr>
      </w:pPr>
    </w:p>
    <w:p w:rsidR="00F1276D" w:rsidRDefault="00F1276D" w:rsidP="00F1276D">
      <w:pPr>
        <w:autoSpaceDE w:val="0"/>
        <w:autoSpaceDN w:val="0"/>
        <w:adjustRightInd w:val="0"/>
        <w:spacing w:before="120" w:after="0" w:line="400" w:lineRule="atLeast"/>
        <w:jc w:val="both"/>
        <w:rPr>
          <w:rFonts w:ascii="Times New Roman" w:hAnsi="Times New Roman" w:cs="Times New Roman"/>
          <w:sz w:val="24"/>
          <w:szCs w:val="24"/>
        </w:rPr>
      </w:pPr>
      <w:r>
        <w:rPr>
          <w:rFonts w:ascii="Times New Roman" w:hAnsi="Times New Roman" w:cs="Times New Roman"/>
          <w:b/>
          <w:i/>
          <w:sz w:val="24"/>
          <w:szCs w:val="24"/>
        </w:rPr>
        <w:t>Egzersiz Bağımlılığına İlişkin Farkındalık Ölçeği (EBİFÖ):</w:t>
      </w:r>
      <w:r>
        <w:rPr>
          <w:rFonts w:ascii="Times New Roman" w:hAnsi="Times New Roman" w:cs="Times New Roman"/>
          <w:sz w:val="24"/>
          <w:szCs w:val="24"/>
        </w:rPr>
        <w:t xml:space="preserve"> 15 madde ve 3 alt boyuttan oluşmaktadır. Katılımcıların her bir maddeyi onaylama düzeyini belirlemek için “hiç katılmıyorum (1)”, “katılmıyorum (2)”, “kararsızım (3)”, “katılıyorum (4)” ve “kesinlikle katılıyorum (5)” 5’li </w:t>
      </w:r>
      <w:proofErr w:type="spellStart"/>
      <w:r>
        <w:rPr>
          <w:rFonts w:ascii="Times New Roman" w:hAnsi="Times New Roman" w:cs="Times New Roman"/>
          <w:sz w:val="24"/>
          <w:szCs w:val="24"/>
        </w:rPr>
        <w:t>likertli</w:t>
      </w:r>
      <w:proofErr w:type="spellEnd"/>
      <w:r>
        <w:rPr>
          <w:rFonts w:ascii="Times New Roman" w:hAnsi="Times New Roman" w:cs="Times New Roman"/>
          <w:sz w:val="24"/>
          <w:szCs w:val="24"/>
        </w:rPr>
        <w:t xml:space="preserve"> değerlendirme kullanılmıştır. Egzersiz Bağımlılığına İlişkin Farkındalık </w:t>
      </w:r>
      <w:proofErr w:type="spellStart"/>
      <w:r>
        <w:rPr>
          <w:rFonts w:ascii="Times New Roman" w:hAnsi="Times New Roman" w:cs="Times New Roman"/>
          <w:sz w:val="24"/>
          <w:szCs w:val="24"/>
        </w:rPr>
        <w:t>Ölçeği’nin</w:t>
      </w:r>
      <w:proofErr w:type="spellEnd"/>
      <w:r>
        <w:rPr>
          <w:rFonts w:ascii="Times New Roman" w:hAnsi="Times New Roman" w:cs="Times New Roman"/>
          <w:sz w:val="24"/>
          <w:szCs w:val="24"/>
        </w:rPr>
        <w:t xml:space="preserve"> Duygulara Etkisinin Farkındalığı (DEF) alt boyutu ilk 7 maddeden, Sosyalleşmeye Etkisinin Farkındalığı (SEF) alt boyutu, 8. 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10., ve 11. maddelerinden, Genel Farkındalık (GF) alt boyutu </w:t>
      </w:r>
      <w:proofErr w:type="spellStart"/>
      <w:r>
        <w:rPr>
          <w:rFonts w:ascii="Times New Roman" w:hAnsi="Times New Roman" w:cs="Times New Roman"/>
          <w:sz w:val="24"/>
          <w:szCs w:val="24"/>
        </w:rPr>
        <w:t>EBİFÖ’nün</w:t>
      </w:r>
      <w:proofErr w:type="spellEnd"/>
      <w:r>
        <w:rPr>
          <w:rFonts w:ascii="Times New Roman" w:hAnsi="Times New Roman" w:cs="Times New Roman"/>
          <w:sz w:val="24"/>
          <w:szCs w:val="24"/>
        </w:rPr>
        <w:t xml:space="preserve"> son dört maddesinden oluşmaktadır. Alt boyutlara ilişkin bilgiler şu şekildedir:</w:t>
      </w:r>
    </w:p>
    <w:p w:rsidR="00F1276D" w:rsidRDefault="00F1276D" w:rsidP="00F1276D">
      <w:pPr>
        <w:autoSpaceDE w:val="0"/>
        <w:autoSpaceDN w:val="0"/>
        <w:adjustRightInd w:val="0"/>
        <w:spacing w:before="120" w:after="0" w:line="400" w:lineRule="atLeast"/>
        <w:jc w:val="both"/>
        <w:rPr>
          <w:rFonts w:ascii="Times New Roman" w:hAnsi="Times New Roman" w:cs="Times New Roman"/>
          <w:sz w:val="24"/>
          <w:szCs w:val="24"/>
        </w:rPr>
      </w:pPr>
      <w:r>
        <w:rPr>
          <w:rFonts w:ascii="Times New Roman" w:hAnsi="Times New Roman" w:cs="Times New Roman"/>
          <w:i/>
          <w:sz w:val="24"/>
          <w:szCs w:val="24"/>
        </w:rPr>
        <w:t>Duygulara etkisinin farkındalığı (DEF):</w:t>
      </w:r>
      <w:r>
        <w:rPr>
          <w:rFonts w:ascii="Times New Roman" w:hAnsi="Times New Roman" w:cs="Times New Roman"/>
          <w:sz w:val="24"/>
          <w:szCs w:val="24"/>
        </w:rPr>
        <w:t xml:space="preserve"> Egzersiz bağımlılığı, bireyin egzersizle ilgili olarak duygularına sağlıklı bireyler kadar hükmedememesine ve sürekli egzersize yönelmesine zemin hazırlayan duygular geliştirmesine neden olur. Bu alt boyut, katılımcıların egzersiz bağımlılığının bireyin duygusal durumu, duygularındaki istem yönleri üzerindeki etkisine ilişkin farkındalık düzeyini ölçmektedir. </w:t>
      </w:r>
      <w:proofErr w:type="spellStart"/>
      <w:r>
        <w:rPr>
          <w:rFonts w:ascii="Times New Roman" w:hAnsi="Times New Roman" w:cs="Times New Roman"/>
          <w:sz w:val="24"/>
          <w:szCs w:val="24"/>
        </w:rPr>
        <w:t>DEF’ten</w:t>
      </w:r>
      <w:proofErr w:type="spellEnd"/>
      <w:r>
        <w:rPr>
          <w:rFonts w:ascii="Times New Roman" w:hAnsi="Times New Roman" w:cs="Times New Roman"/>
          <w:sz w:val="24"/>
          <w:szCs w:val="24"/>
        </w:rPr>
        <w:t xml:space="preserve"> alınacak en düşük puan 7, en yüksek puan 35’tir. DEF alt boyutu, bireyin egzersiz bağımlılığının duygulara ve duygu </w:t>
      </w:r>
      <w:r>
        <w:rPr>
          <w:rFonts w:ascii="Times New Roman" w:hAnsi="Times New Roman" w:cs="Times New Roman"/>
          <w:sz w:val="24"/>
          <w:szCs w:val="24"/>
        </w:rPr>
        <w:lastRenderedPageBreak/>
        <w:t xml:space="preserve">yönetimine ne derecede etkisi olduğuna yönelik bilinç ve farkındalık düzeyini gösterir. Bireyin DEF puanı arttıkça, egzersiz bağımlılığının duygulara ne gibi etkisinin olduğuna yönelik farkındalığının arttığı söylenir. </w:t>
      </w:r>
    </w:p>
    <w:p w:rsidR="00F1276D" w:rsidRDefault="00F1276D" w:rsidP="00F1276D">
      <w:pPr>
        <w:autoSpaceDE w:val="0"/>
        <w:autoSpaceDN w:val="0"/>
        <w:adjustRightInd w:val="0"/>
        <w:spacing w:before="120" w:after="0" w:line="400" w:lineRule="atLeast"/>
        <w:jc w:val="both"/>
        <w:rPr>
          <w:rFonts w:ascii="Times New Roman" w:hAnsi="Times New Roman" w:cs="Times New Roman"/>
          <w:sz w:val="24"/>
          <w:szCs w:val="24"/>
        </w:rPr>
      </w:pPr>
      <w:r>
        <w:rPr>
          <w:rFonts w:ascii="Times New Roman" w:hAnsi="Times New Roman" w:cs="Times New Roman"/>
          <w:i/>
          <w:sz w:val="24"/>
          <w:szCs w:val="24"/>
        </w:rPr>
        <w:t xml:space="preserve">Sosyalleşmeye etkisinin farkındalığı (SEF): </w:t>
      </w:r>
      <w:r>
        <w:rPr>
          <w:rFonts w:ascii="Times New Roman" w:hAnsi="Times New Roman" w:cs="Times New Roman"/>
          <w:sz w:val="24"/>
          <w:szCs w:val="24"/>
        </w:rPr>
        <w:t xml:space="preserve">Egzersiz bağımlılığı, bireyin zamanla sağlıklı bireylerden daha fazla zaman, </w:t>
      </w:r>
      <w:proofErr w:type="gramStart"/>
      <w:r>
        <w:rPr>
          <w:rFonts w:ascii="Times New Roman" w:hAnsi="Times New Roman" w:cs="Times New Roman"/>
          <w:sz w:val="24"/>
          <w:szCs w:val="24"/>
        </w:rPr>
        <w:t>efor</w:t>
      </w:r>
      <w:proofErr w:type="gramEnd"/>
      <w:r>
        <w:rPr>
          <w:rFonts w:ascii="Times New Roman" w:hAnsi="Times New Roman" w:cs="Times New Roman"/>
          <w:sz w:val="24"/>
          <w:szCs w:val="24"/>
        </w:rPr>
        <w:t xml:space="preserve"> ve zihin gücü harcamasına neden olacağı için, egzersiz bağımlısı bireylerin sosyalleşmekten feragat ederek takıntılı şekilde egzersize zaman ayırmasına neden olur. Bu alt boyut, katılımcıların egzersiz bağımlılığının bireyin iletişim kanalları, iletişim düzeyi, sosyalleşmesi üzerindeki etkisine ilişkin farkındalık düzeyini ölçmektedir. </w:t>
      </w:r>
      <w:proofErr w:type="spellStart"/>
      <w:r>
        <w:rPr>
          <w:rFonts w:ascii="Times New Roman" w:hAnsi="Times New Roman" w:cs="Times New Roman"/>
          <w:sz w:val="24"/>
          <w:szCs w:val="24"/>
        </w:rPr>
        <w:t>SEF’ten</w:t>
      </w:r>
      <w:proofErr w:type="spellEnd"/>
      <w:r>
        <w:rPr>
          <w:rFonts w:ascii="Times New Roman" w:hAnsi="Times New Roman" w:cs="Times New Roman"/>
          <w:sz w:val="24"/>
          <w:szCs w:val="24"/>
        </w:rPr>
        <w:t xml:space="preserve"> alınacak en düşük puan 4, en yüksek puan 20’dir. SEF alt boyutu, bireyin egzersiz bağımlılığının çevresindekilerle sosyalleşmesine ve etkili iletişimine ne derecede etkisi olduğuna yönelik bilinç ve farkındalık düzeyini gösterir. SEF puanı arttıkça, egzersiz bağımlılığının sosyalleşmeye etkisinin farkındalığının arttığı söylenir.  </w:t>
      </w:r>
    </w:p>
    <w:p w:rsidR="00F1276D" w:rsidRDefault="00F1276D" w:rsidP="00F1276D">
      <w:pPr>
        <w:autoSpaceDE w:val="0"/>
        <w:autoSpaceDN w:val="0"/>
        <w:adjustRightInd w:val="0"/>
        <w:spacing w:before="120" w:after="0" w:line="400" w:lineRule="atLeast"/>
        <w:jc w:val="both"/>
        <w:rPr>
          <w:rFonts w:ascii="Times New Roman" w:hAnsi="Times New Roman" w:cs="Times New Roman"/>
          <w:sz w:val="24"/>
          <w:szCs w:val="24"/>
        </w:rPr>
      </w:pPr>
      <w:r>
        <w:rPr>
          <w:rFonts w:ascii="Times New Roman" w:hAnsi="Times New Roman" w:cs="Times New Roman"/>
          <w:i/>
          <w:sz w:val="24"/>
          <w:szCs w:val="24"/>
        </w:rPr>
        <w:t xml:space="preserve">Genel Farkındalık (GF): </w:t>
      </w:r>
      <w:r>
        <w:rPr>
          <w:rFonts w:ascii="Times New Roman" w:hAnsi="Times New Roman" w:cs="Times New Roman"/>
          <w:sz w:val="24"/>
          <w:szCs w:val="24"/>
        </w:rPr>
        <w:t xml:space="preserve">Egzersiz bağımlılığı, gereğinden fazla yapılan egzersizle bireyin gerek zihinsel, gerek </w:t>
      </w:r>
      <w:proofErr w:type="spellStart"/>
      <w:r>
        <w:rPr>
          <w:rFonts w:ascii="Times New Roman" w:hAnsi="Times New Roman" w:cs="Times New Roman"/>
          <w:sz w:val="24"/>
          <w:szCs w:val="24"/>
        </w:rPr>
        <w:t>kassal</w:t>
      </w:r>
      <w:proofErr w:type="spellEnd"/>
      <w:r>
        <w:rPr>
          <w:rFonts w:ascii="Times New Roman" w:hAnsi="Times New Roman" w:cs="Times New Roman"/>
          <w:sz w:val="24"/>
          <w:szCs w:val="24"/>
        </w:rPr>
        <w:t xml:space="preserve"> gerekse ruhsal açıdan genel beden sağlığını bozabilir. Bu alt boyut, katılımcıların egzersiz bağımlılığının bireyin genel bedensel sağlığına etkisine, ruhsal-</w:t>
      </w:r>
      <w:proofErr w:type="spellStart"/>
      <w:r>
        <w:rPr>
          <w:rFonts w:ascii="Times New Roman" w:hAnsi="Times New Roman" w:cs="Times New Roman"/>
          <w:sz w:val="24"/>
          <w:szCs w:val="24"/>
        </w:rPr>
        <w:t>kassal</w:t>
      </w:r>
      <w:proofErr w:type="spellEnd"/>
      <w:r>
        <w:rPr>
          <w:rFonts w:ascii="Times New Roman" w:hAnsi="Times New Roman" w:cs="Times New Roman"/>
          <w:sz w:val="24"/>
          <w:szCs w:val="24"/>
        </w:rPr>
        <w:t xml:space="preserve"> ve zihinsel durumuna etkisine ilişkin farkındalık düzeyini ölçmektedir. </w:t>
      </w:r>
      <w:proofErr w:type="spellStart"/>
      <w:r>
        <w:rPr>
          <w:rFonts w:ascii="Times New Roman" w:hAnsi="Times New Roman" w:cs="Times New Roman"/>
          <w:sz w:val="24"/>
          <w:szCs w:val="24"/>
        </w:rPr>
        <w:t>GF’ten</w:t>
      </w:r>
      <w:proofErr w:type="spellEnd"/>
      <w:r>
        <w:rPr>
          <w:rFonts w:ascii="Times New Roman" w:hAnsi="Times New Roman" w:cs="Times New Roman"/>
          <w:sz w:val="24"/>
          <w:szCs w:val="24"/>
        </w:rPr>
        <w:t xml:space="preserve"> alınacak en düşük puan 4, en yüksek puan 20’dir. GF alt boyutu, bireyin egzersiz bağımlılığının bedene olumsuz etkilerinin ne olduğuna ilişkin bilincinin ve farkındalığının düzeyini gösterir. GF puanı arttıkça, egzersiz bağımlılığının bedene etkisi farkındalığının arttığı söylenir. </w:t>
      </w:r>
    </w:p>
    <w:p w:rsidR="00F1276D" w:rsidRDefault="00F1276D" w:rsidP="00F1276D">
      <w:pPr>
        <w:autoSpaceDE w:val="0"/>
        <w:autoSpaceDN w:val="0"/>
        <w:adjustRightInd w:val="0"/>
        <w:spacing w:before="120" w:after="0" w:line="400" w:lineRule="atLeast"/>
        <w:jc w:val="both"/>
        <w:rPr>
          <w:rFonts w:ascii="Times New Roman" w:hAnsi="Times New Roman" w:cs="Times New Roman"/>
          <w:sz w:val="24"/>
          <w:szCs w:val="24"/>
        </w:rPr>
      </w:pPr>
      <w:proofErr w:type="spellStart"/>
      <w:r>
        <w:rPr>
          <w:rFonts w:ascii="Times New Roman" w:hAnsi="Times New Roman" w:cs="Times New Roman"/>
          <w:sz w:val="24"/>
          <w:szCs w:val="24"/>
        </w:rPr>
        <w:t>EBİFÖ’nün</w:t>
      </w:r>
      <w:proofErr w:type="spellEnd"/>
      <w:r>
        <w:rPr>
          <w:rFonts w:ascii="Times New Roman" w:hAnsi="Times New Roman" w:cs="Times New Roman"/>
          <w:sz w:val="24"/>
          <w:szCs w:val="24"/>
        </w:rPr>
        <w:t xml:space="preserve"> toplam puan üzerinden analizlerinden alınabilecek en düşük puan 15, en yüksek puan ise 75’tir. </w:t>
      </w:r>
      <w:proofErr w:type="spellStart"/>
      <w:r>
        <w:rPr>
          <w:rFonts w:ascii="Times New Roman" w:hAnsi="Times New Roman" w:cs="Times New Roman"/>
          <w:sz w:val="24"/>
          <w:szCs w:val="24"/>
        </w:rPr>
        <w:t>EBİFÖ’nün</w:t>
      </w:r>
      <w:proofErr w:type="spellEnd"/>
      <w:r>
        <w:rPr>
          <w:rFonts w:ascii="Times New Roman" w:hAnsi="Times New Roman" w:cs="Times New Roman"/>
          <w:sz w:val="24"/>
          <w:szCs w:val="24"/>
        </w:rPr>
        <w:t xml:space="preserve"> toplam puan üzerinden alınan puan arttıkça, katılımcıların egzersiz bağımlılığına ilişkin farkındalık düzeyinin arttığı söylenir. </w:t>
      </w:r>
    </w:p>
    <w:p w:rsidR="003705AE" w:rsidRDefault="003705AE" w:rsidP="00492DBF">
      <w:pPr>
        <w:autoSpaceDE w:val="0"/>
        <w:autoSpaceDN w:val="0"/>
        <w:adjustRightInd w:val="0"/>
        <w:spacing w:after="0" w:line="240" w:lineRule="auto"/>
        <w:jc w:val="both"/>
      </w:pPr>
    </w:p>
    <w:p w:rsidR="00F1276D" w:rsidRDefault="00F1276D" w:rsidP="00492DBF">
      <w:pPr>
        <w:autoSpaceDE w:val="0"/>
        <w:autoSpaceDN w:val="0"/>
        <w:adjustRightInd w:val="0"/>
        <w:spacing w:after="0" w:line="240" w:lineRule="auto"/>
        <w:jc w:val="both"/>
      </w:pPr>
    </w:p>
    <w:sectPr w:rsidR="00F1276D" w:rsidSect="004C1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0B"/>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7A27DA"/>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0A1DD0"/>
    <w:multiLevelType w:val="hybridMultilevel"/>
    <w:tmpl w:val="B8B0B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AA398D"/>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8E2F37"/>
    <w:multiLevelType w:val="hybridMultilevel"/>
    <w:tmpl w:val="07A80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B56B6E"/>
    <w:multiLevelType w:val="hybridMultilevel"/>
    <w:tmpl w:val="4F500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707513"/>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2A3E02"/>
    <w:multiLevelType w:val="hybridMultilevel"/>
    <w:tmpl w:val="3C3667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B1560D"/>
    <w:multiLevelType w:val="hybridMultilevel"/>
    <w:tmpl w:val="D93C66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FB4D7E"/>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55638C"/>
    <w:multiLevelType w:val="hybridMultilevel"/>
    <w:tmpl w:val="81DEA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E47DD6"/>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134665"/>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465E39"/>
    <w:multiLevelType w:val="hybridMultilevel"/>
    <w:tmpl w:val="0D9EA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D87599"/>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1B6E8A"/>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70668C9"/>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437F91"/>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483801"/>
    <w:multiLevelType w:val="hybridMultilevel"/>
    <w:tmpl w:val="7870EBE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89415D0"/>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1B6B9D"/>
    <w:multiLevelType w:val="hybridMultilevel"/>
    <w:tmpl w:val="FB7ED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7"/>
  </w:num>
  <w:num w:numId="5">
    <w:abstractNumId w:val="10"/>
  </w:num>
  <w:num w:numId="6">
    <w:abstractNumId w:val="8"/>
  </w:num>
  <w:num w:numId="7">
    <w:abstractNumId w:val="4"/>
  </w:num>
  <w:num w:numId="8">
    <w:abstractNumId w:val="19"/>
  </w:num>
  <w:num w:numId="9">
    <w:abstractNumId w:val="14"/>
  </w:num>
  <w:num w:numId="10">
    <w:abstractNumId w:val="9"/>
  </w:num>
  <w:num w:numId="11">
    <w:abstractNumId w:val="16"/>
  </w:num>
  <w:num w:numId="12">
    <w:abstractNumId w:val="1"/>
  </w:num>
  <w:num w:numId="13">
    <w:abstractNumId w:val="6"/>
  </w:num>
  <w:num w:numId="14">
    <w:abstractNumId w:val="18"/>
  </w:num>
  <w:num w:numId="15">
    <w:abstractNumId w:val="17"/>
  </w:num>
  <w:num w:numId="16">
    <w:abstractNumId w:val="20"/>
  </w:num>
  <w:num w:numId="17">
    <w:abstractNumId w:val="3"/>
  </w:num>
  <w:num w:numId="18">
    <w:abstractNumId w:val="11"/>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9C"/>
    <w:rsid w:val="00011B5B"/>
    <w:rsid w:val="00083814"/>
    <w:rsid w:val="000A2F29"/>
    <w:rsid w:val="00107397"/>
    <w:rsid w:val="00142D94"/>
    <w:rsid w:val="001647EA"/>
    <w:rsid w:val="001D6561"/>
    <w:rsid w:val="0023695B"/>
    <w:rsid w:val="0028793F"/>
    <w:rsid w:val="002A1350"/>
    <w:rsid w:val="002B7ABC"/>
    <w:rsid w:val="00332048"/>
    <w:rsid w:val="003664C5"/>
    <w:rsid w:val="003705AE"/>
    <w:rsid w:val="00393B07"/>
    <w:rsid w:val="00492DBF"/>
    <w:rsid w:val="00496684"/>
    <w:rsid w:val="004C1C71"/>
    <w:rsid w:val="0050787F"/>
    <w:rsid w:val="00552DA2"/>
    <w:rsid w:val="005A1E65"/>
    <w:rsid w:val="005B46A2"/>
    <w:rsid w:val="005D07BF"/>
    <w:rsid w:val="0061015A"/>
    <w:rsid w:val="00645D74"/>
    <w:rsid w:val="006A690C"/>
    <w:rsid w:val="00774C60"/>
    <w:rsid w:val="0078333A"/>
    <w:rsid w:val="00804425"/>
    <w:rsid w:val="0086146E"/>
    <w:rsid w:val="008B2647"/>
    <w:rsid w:val="00921D6F"/>
    <w:rsid w:val="00984B11"/>
    <w:rsid w:val="00A573F8"/>
    <w:rsid w:val="00A6602A"/>
    <w:rsid w:val="00A81B82"/>
    <w:rsid w:val="00AF75FB"/>
    <w:rsid w:val="00B21D17"/>
    <w:rsid w:val="00B3239C"/>
    <w:rsid w:val="00BB31FE"/>
    <w:rsid w:val="00BB7D32"/>
    <w:rsid w:val="00BF4CDB"/>
    <w:rsid w:val="00C31702"/>
    <w:rsid w:val="00C83D0A"/>
    <w:rsid w:val="00CC3183"/>
    <w:rsid w:val="00CD5CA8"/>
    <w:rsid w:val="00D05048"/>
    <w:rsid w:val="00D5327E"/>
    <w:rsid w:val="00D62478"/>
    <w:rsid w:val="00DF5232"/>
    <w:rsid w:val="00E02323"/>
    <w:rsid w:val="00E72972"/>
    <w:rsid w:val="00F1276D"/>
    <w:rsid w:val="00FF6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B7ABC"/>
  </w:style>
  <w:style w:type="paragraph" w:styleId="ListeParagraf">
    <w:name w:val="List Paragraph"/>
    <w:basedOn w:val="Normal"/>
    <w:uiPriority w:val="34"/>
    <w:qFormat/>
    <w:rsid w:val="00E02323"/>
    <w:pPr>
      <w:ind w:left="720"/>
      <w:contextualSpacing/>
    </w:pPr>
  </w:style>
  <w:style w:type="paragraph" w:customStyle="1" w:styleId="Default">
    <w:name w:val="Default"/>
    <w:rsid w:val="006A69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qFormat/>
    <w:rsid w:val="00011B5B"/>
    <w:pPr>
      <w:spacing w:after="142" w:line="240" w:lineRule="exact"/>
      <w:ind w:firstLine="284"/>
      <w:jc w:val="both"/>
    </w:pPr>
    <w:rPr>
      <w:rFonts w:ascii="Times New Roman" w:eastAsia="Times New Roman" w:hAnsi="Times New Roman" w:cs="Times New Roman"/>
      <w:sz w:val="20"/>
      <w:szCs w:val="24"/>
      <w:lang w:eastAsia="tr-TR"/>
    </w:rPr>
  </w:style>
  <w:style w:type="character" w:styleId="Kpr">
    <w:name w:val="Hyperlink"/>
    <w:basedOn w:val="VarsaylanParagrafYazTipi"/>
    <w:uiPriority w:val="99"/>
    <w:semiHidden/>
    <w:unhideWhenUsed/>
    <w:rsid w:val="006101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B7ABC"/>
  </w:style>
  <w:style w:type="paragraph" w:styleId="ListeParagraf">
    <w:name w:val="List Paragraph"/>
    <w:basedOn w:val="Normal"/>
    <w:uiPriority w:val="34"/>
    <w:qFormat/>
    <w:rsid w:val="00E02323"/>
    <w:pPr>
      <w:ind w:left="720"/>
      <w:contextualSpacing/>
    </w:pPr>
  </w:style>
  <w:style w:type="paragraph" w:customStyle="1" w:styleId="Default">
    <w:name w:val="Default"/>
    <w:rsid w:val="006A69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qFormat/>
    <w:rsid w:val="00011B5B"/>
    <w:pPr>
      <w:spacing w:after="142" w:line="240" w:lineRule="exact"/>
      <w:ind w:firstLine="284"/>
      <w:jc w:val="both"/>
    </w:pPr>
    <w:rPr>
      <w:rFonts w:ascii="Times New Roman" w:eastAsia="Times New Roman" w:hAnsi="Times New Roman" w:cs="Times New Roman"/>
      <w:sz w:val="20"/>
      <w:szCs w:val="24"/>
      <w:lang w:eastAsia="tr-TR"/>
    </w:rPr>
  </w:style>
  <w:style w:type="character" w:styleId="Kpr">
    <w:name w:val="Hyperlink"/>
    <w:basedOn w:val="VarsaylanParagrafYazTipi"/>
    <w:uiPriority w:val="99"/>
    <w:semiHidden/>
    <w:unhideWhenUsed/>
    <w:rsid w:val="00610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0148">
      <w:bodyDiv w:val="1"/>
      <w:marLeft w:val="0"/>
      <w:marRight w:val="0"/>
      <w:marTop w:val="0"/>
      <w:marBottom w:val="0"/>
      <w:divBdr>
        <w:top w:val="none" w:sz="0" w:space="0" w:color="auto"/>
        <w:left w:val="none" w:sz="0" w:space="0" w:color="auto"/>
        <w:bottom w:val="none" w:sz="0" w:space="0" w:color="auto"/>
        <w:right w:val="none" w:sz="0" w:space="0" w:color="auto"/>
      </w:divBdr>
    </w:div>
    <w:div w:id="1319728107">
      <w:bodyDiv w:val="1"/>
      <w:marLeft w:val="0"/>
      <w:marRight w:val="0"/>
      <w:marTop w:val="0"/>
      <w:marBottom w:val="0"/>
      <w:divBdr>
        <w:top w:val="none" w:sz="0" w:space="0" w:color="auto"/>
        <w:left w:val="none" w:sz="0" w:space="0" w:color="auto"/>
        <w:bottom w:val="none" w:sz="0" w:space="0" w:color="auto"/>
        <w:right w:val="none" w:sz="0" w:space="0" w:color="auto"/>
      </w:divBdr>
    </w:div>
    <w:div w:id="16675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155/omuspd.10654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738</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dc:creator>
  <cp:keywords/>
  <dc:description/>
  <cp:lastModifiedBy>GDEMIR</cp:lastModifiedBy>
  <cp:revision>30</cp:revision>
  <dcterms:created xsi:type="dcterms:W3CDTF">2017-10-24T17:47:00Z</dcterms:created>
  <dcterms:modified xsi:type="dcterms:W3CDTF">2022-12-24T12:18:00Z</dcterms:modified>
</cp:coreProperties>
</file>