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4" w:rsidRPr="00392B5E" w:rsidRDefault="00392B5E" w:rsidP="00F05CED">
      <w:pPr>
        <w:pStyle w:val="Balk4"/>
        <w:jc w:val="center"/>
        <w:rPr>
          <w:lang w:val="tr-TR"/>
        </w:rPr>
      </w:pPr>
      <w:r>
        <w:rPr>
          <w:lang w:val="tr-TR"/>
        </w:rPr>
        <w:t>Yaşanılan Yer Algısı Ölçeği</w:t>
      </w:r>
    </w:p>
    <w:tbl>
      <w:tblPr>
        <w:tblW w:w="1026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7173"/>
        <w:gridCol w:w="550"/>
        <w:gridCol w:w="550"/>
        <w:gridCol w:w="550"/>
        <w:gridCol w:w="550"/>
        <w:gridCol w:w="550"/>
      </w:tblGrid>
      <w:tr w:rsidR="00B52E24" w:rsidRPr="0081694C" w:rsidTr="002048D5">
        <w:trPr>
          <w:trHeight w:val="1098"/>
        </w:trPr>
        <w:tc>
          <w:tcPr>
            <w:tcW w:w="10263" w:type="dxa"/>
            <w:gridSpan w:val="7"/>
            <w:shd w:val="clear" w:color="auto" w:fill="auto"/>
            <w:noWrap/>
            <w:hideMark/>
          </w:tcPr>
          <w:p w:rsidR="00B52E24" w:rsidRPr="008C3671" w:rsidRDefault="00392B5E" w:rsidP="00B52E24">
            <w:pPr>
              <w:spacing w:after="0" w:line="240" w:lineRule="auto"/>
              <w:rPr>
                <w:sz w:val="20"/>
                <w:szCs w:val="20"/>
              </w:rPr>
            </w:pPr>
            <w:r w:rsidRPr="008C3671">
              <w:rPr>
                <w:sz w:val="20"/>
                <w:szCs w:val="20"/>
              </w:rPr>
              <w:t>Aşağıda yer alan</w:t>
            </w:r>
            <w:r w:rsidR="00B52E24" w:rsidRPr="008C3671">
              <w:rPr>
                <w:sz w:val="20"/>
                <w:szCs w:val="20"/>
              </w:rPr>
              <w:t xml:space="preserve"> </w:t>
            </w:r>
            <w:r w:rsidRPr="008C3671">
              <w:rPr>
                <w:sz w:val="20"/>
                <w:szCs w:val="20"/>
              </w:rPr>
              <w:t xml:space="preserve">yaşadığınız şehir/yer hakkında hissettiklerinizle </w:t>
            </w:r>
            <w:r w:rsidRPr="008C3671">
              <w:rPr>
                <w:sz w:val="20"/>
                <w:szCs w:val="20"/>
              </w:rPr>
              <w:t xml:space="preserve">ilgili </w:t>
            </w:r>
            <w:r w:rsidR="00B52E24" w:rsidRPr="008C3671">
              <w:rPr>
                <w:sz w:val="20"/>
                <w:szCs w:val="20"/>
              </w:rPr>
              <w:t xml:space="preserve">ifadelerin her birinin size ne derece uyduğunu, yanındaki kutucuklarda yer alan </w:t>
            </w:r>
            <w:r w:rsidR="00B52E24" w:rsidRPr="008C3671">
              <w:rPr>
                <w:bCs/>
                <w:sz w:val="20"/>
                <w:szCs w:val="20"/>
              </w:rPr>
              <w:t xml:space="preserve">“1= </w:t>
            </w:r>
            <w:r w:rsidR="00B52E24" w:rsidRPr="008C3671">
              <w:rPr>
                <w:sz w:val="20"/>
                <w:szCs w:val="20"/>
              </w:rPr>
              <w:t>Bana Hiç Uygun Değil</w:t>
            </w:r>
            <w:r w:rsidR="00B52E24" w:rsidRPr="008C3671">
              <w:rPr>
                <w:bCs/>
                <w:sz w:val="20"/>
                <w:szCs w:val="20"/>
              </w:rPr>
              <w:t xml:space="preserve">” ile “5= </w:t>
            </w:r>
            <w:r w:rsidR="00B52E24" w:rsidRPr="008C3671">
              <w:rPr>
                <w:sz w:val="20"/>
                <w:szCs w:val="20"/>
              </w:rPr>
              <w:t>Bana Tamamen Uygun</w:t>
            </w:r>
            <w:r w:rsidR="00B52E24" w:rsidRPr="008C3671">
              <w:rPr>
                <w:bCs/>
                <w:sz w:val="20"/>
                <w:szCs w:val="20"/>
              </w:rPr>
              <w:t>” arasındaki</w:t>
            </w:r>
            <w:r w:rsidR="00B52E24" w:rsidRPr="008C3671">
              <w:rPr>
                <w:sz w:val="20"/>
                <w:szCs w:val="20"/>
              </w:rPr>
              <w:t xml:space="preserve"> rakamlardan yalnızca birinin üstüne (X) işareti koyarak gösteriniz. </w:t>
            </w:r>
          </w:p>
          <w:p w:rsidR="00B52E24" w:rsidRPr="002048D5" w:rsidRDefault="00B52E24" w:rsidP="002048D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2048D5">
              <w:rPr>
                <w:i/>
                <w:sz w:val="20"/>
                <w:szCs w:val="20"/>
              </w:rPr>
              <w:t>(1) Bana Hiç Uygun Değil (2) Bana Uygun Değil  (3) Bana Biraz Uygun (4) Bana Oldukça Uygun (5) Bana Tamamen Uygun</w:t>
            </w:r>
            <w:r w:rsidRPr="002048D5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92B5E" w:rsidRPr="0081694C" w:rsidTr="00F05CED">
        <w:trPr>
          <w:trHeight w:hRule="exact" w:val="284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2B5E" w:rsidRPr="0081694C" w:rsidRDefault="00392B5E" w:rsidP="009E40AA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1</w:t>
            </w:r>
          </w:p>
        </w:tc>
        <w:tc>
          <w:tcPr>
            <w:tcW w:w="7173" w:type="dxa"/>
            <w:shd w:val="clear" w:color="auto" w:fill="auto"/>
            <w:noWrap/>
            <w:vAlign w:val="center"/>
            <w:hideMark/>
          </w:tcPr>
          <w:p w:rsidR="00392B5E" w:rsidRPr="009F3DCE" w:rsidRDefault="00392B5E" w:rsidP="00392B5E">
            <w:pPr>
              <w:spacing w:before="0" w:after="0"/>
              <w:rPr>
                <w:sz w:val="20"/>
                <w:szCs w:val="20"/>
              </w:rPr>
            </w:pPr>
            <w:r w:rsidRPr="009F3DCE">
              <w:rPr>
                <w:sz w:val="20"/>
                <w:szCs w:val="20"/>
              </w:rPr>
              <w:t>Yaşadığım yerin güvenli olduğunu düşünüyorum.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392B5E" w:rsidRPr="0081694C" w:rsidRDefault="00392B5E" w:rsidP="009E40A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392B5E" w:rsidRPr="0081694C" w:rsidRDefault="00392B5E" w:rsidP="009E40A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392B5E" w:rsidRPr="0081694C" w:rsidRDefault="00392B5E" w:rsidP="009E40A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392B5E" w:rsidRPr="0081694C" w:rsidRDefault="00392B5E" w:rsidP="009E40A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392B5E" w:rsidRPr="0081694C" w:rsidRDefault="00392B5E" w:rsidP="009E40A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5</w:t>
            </w:r>
          </w:p>
        </w:tc>
      </w:tr>
      <w:tr w:rsidR="00392B5E" w:rsidRPr="0081694C" w:rsidTr="00F05CED">
        <w:trPr>
          <w:trHeight w:hRule="exact" w:val="284"/>
        </w:trPr>
        <w:tc>
          <w:tcPr>
            <w:tcW w:w="340" w:type="dxa"/>
            <w:shd w:val="clear" w:color="auto" w:fill="D9D9D9" w:themeFill="background1" w:themeFillShade="D9"/>
            <w:noWrap/>
            <w:vAlign w:val="center"/>
            <w:hideMark/>
          </w:tcPr>
          <w:p w:rsidR="00392B5E" w:rsidRPr="0081694C" w:rsidRDefault="00392B5E" w:rsidP="009E40AA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73" w:type="dxa"/>
            <w:shd w:val="clear" w:color="auto" w:fill="D9D9D9" w:themeFill="background1" w:themeFillShade="D9"/>
            <w:noWrap/>
            <w:vAlign w:val="center"/>
            <w:hideMark/>
          </w:tcPr>
          <w:p w:rsidR="00392B5E" w:rsidRPr="009F3DCE" w:rsidRDefault="00392B5E" w:rsidP="00392B5E">
            <w:pPr>
              <w:spacing w:before="0" w:after="0"/>
              <w:rPr>
                <w:sz w:val="20"/>
                <w:szCs w:val="20"/>
              </w:rPr>
            </w:pPr>
            <w:r w:rsidRPr="009F3DCE">
              <w:rPr>
                <w:sz w:val="20"/>
                <w:szCs w:val="20"/>
              </w:rPr>
              <w:t>Yaşadığım yerde sakin bir yaşam var.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  <w:hideMark/>
          </w:tcPr>
          <w:p w:rsidR="00392B5E" w:rsidRPr="0081694C" w:rsidRDefault="00392B5E" w:rsidP="009E40A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  <w:hideMark/>
          </w:tcPr>
          <w:p w:rsidR="00392B5E" w:rsidRPr="0081694C" w:rsidRDefault="00392B5E" w:rsidP="009E40A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  <w:hideMark/>
          </w:tcPr>
          <w:p w:rsidR="00392B5E" w:rsidRPr="0081694C" w:rsidRDefault="00392B5E" w:rsidP="009E40A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  <w:hideMark/>
          </w:tcPr>
          <w:p w:rsidR="00392B5E" w:rsidRPr="0081694C" w:rsidRDefault="00392B5E" w:rsidP="009E40A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  <w:hideMark/>
          </w:tcPr>
          <w:p w:rsidR="00392B5E" w:rsidRPr="0081694C" w:rsidRDefault="00392B5E" w:rsidP="009E40A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5</w:t>
            </w:r>
          </w:p>
        </w:tc>
      </w:tr>
      <w:tr w:rsidR="00392B5E" w:rsidRPr="0081694C" w:rsidTr="00F05CED">
        <w:trPr>
          <w:trHeight w:hRule="exact" w:val="284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392B5E" w:rsidRPr="0081694C" w:rsidRDefault="00392B5E" w:rsidP="009E40AA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73" w:type="dxa"/>
            <w:shd w:val="clear" w:color="auto" w:fill="auto"/>
            <w:noWrap/>
            <w:vAlign w:val="center"/>
            <w:hideMark/>
          </w:tcPr>
          <w:p w:rsidR="00392B5E" w:rsidRPr="009F3DCE" w:rsidRDefault="00392B5E" w:rsidP="00392B5E">
            <w:pPr>
              <w:spacing w:before="0" w:after="0"/>
              <w:rPr>
                <w:sz w:val="20"/>
                <w:szCs w:val="20"/>
              </w:rPr>
            </w:pPr>
            <w:r w:rsidRPr="009F3DCE">
              <w:rPr>
                <w:sz w:val="20"/>
                <w:szCs w:val="20"/>
              </w:rPr>
              <w:t>Yaşadığım yerde insanlar birbirlerine fazla müdahale etmezler.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392B5E" w:rsidRPr="0081694C" w:rsidRDefault="00392B5E" w:rsidP="009E40A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392B5E" w:rsidRPr="0081694C" w:rsidRDefault="00392B5E" w:rsidP="009E40A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392B5E" w:rsidRPr="0081694C" w:rsidRDefault="00392B5E" w:rsidP="009E40A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392B5E" w:rsidRPr="0081694C" w:rsidRDefault="00392B5E" w:rsidP="009E40A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392B5E" w:rsidRPr="0081694C" w:rsidRDefault="00392B5E" w:rsidP="009E40A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5</w:t>
            </w:r>
          </w:p>
        </w:tc>
      </w:tr>
      <w:tr w:rsidR="00392B5E" w:rsidRPr="0081694C" w:rsidTr="00F05CED">
        <w:trPr>
          <w:trHeight w:hRule="exact" w:val="284"/>
        </w:trPr>
        <w:tc>
          <w:tcPr>
            <w:tcW w:w="340" w:type="dxa"/>
            <w:shd w:val="clear" w:color="auto" w:fill="D9D9D9" w:themeFill="background1" w:themeFillShade="D9"/>
            <w:noWrap/>
            <w:vAlign w:val="center"/>
            <w:hideMark/>
          </w:tcPr>
          <w:p w:rsidR="00392B5E" w:rsidRPr="0081694C" w:rsidRDefault="00392B5E" w:rsidP="009E40AA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73" w:type="dxa"/>
            <w:shd w:val="clear" w:color="auto" w:fill="D9D9D9" w:themeFill="background1" w:themeFillShade="D9"/>
            <w:noWrap/>
            <w:vAlign w:val="center"/>
            <w:hideMark/>
          </w:tcPr>
          <w:p w:rsidR="00392B5E" w:rsidRPr="009F3DCE" w:rsidRDefault="00392B5E" w:rsidP="00392B5E">
            <w:pPr>
              <w:spacing w:before="0" w:after="0"/>
              <w:rPr>
                <w:sz w:val="20"/>
                <w:szCs w:val="20"/>
              </w:rPr>
            </w:pPr>
            <w:r w:rsidRPr="009F3DCE">
              <w:rPr>
                <w:sz w:val="20"/>
                <w:szCs w:val="20"/>
              </w:rPr>
              <w:t>Yaşadığım yer iyi bir yaşam sürmeme katkı sağlar.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  <w:hideMark/>
          </w:tcPr>
          <w:p w:rsidR="00392B5E" w:rsidRPr="0081694C" w:rsidRDefault="00392B5E" w:rsidP="009E40A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  <w:hideMark/>
          </w:tcPr>
          <w:p w:rsidR="00392B5E" w:rsidRPr="0081694C" w:rsidRDefault="00392B5E" w:rsidP="009E40A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  <w:hideMark/>
          </w:tcPr>
          <w:p w:rsidR="00392B5E" w:rsidRPr="0081694C" w:rsidRDefault="00392B5E" w:rsidP="009E40A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  <w:hideMark/>
          </w:tcPr>
          <w:p w:rsidR="00392B5E" w:rsidRPr="0081694C" w:rsidRDefault="00392B5E" w:rsidP="009E40A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  <w:hideMark/>
          </w:tcPr>
          <w:p w:rsidR="00392B5E" w:rsidRPr="0081694C" w:rsidRDefault="00392B5E" w:rsidP="009E40A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5</w:t>
            </w:r>
          </w:p>
        </w:tc>
      </w:tr>
      <w:tr w:rsidR="00B52E24" w:rsidRPr="0081694C" w:rsidTr="00F05CED">
        <w:trPr>
          <w:trHeight w:hRule="exact" w:val="284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52E24" w:rsidRPr="0081694C" w:rsidRDefault="00B52E24" w:rsidP="009E40AA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73" w:type="dxa"/>
            <w:shd w:val="clear" w:color="auto" w:fill="auto"/>
            <w:noWrap/>
            <w:vAlign w:val="center"/>
            <w:hideMark/>
          </w:tcPr>
          <w:p w:rsidR="00B52E24" w:rsidRPr="0081694C" w:rsidRDefault="00392B5E" w:rsidP="00392B5E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F3DCE">
              <w:rPr>
                <w:sz w:val="20"/>
                <w:szCs w:val="20"/>
              </w:rPr>
              <w:t>Yaşadığım yerde doğa ile iç içeyiz.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B52E24" w:rsidRPr="0081694C" w:rsidRDefault="00B52E24" w:rsidP="009E40A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B52E24" w:rsidRPr="0081694C" w:rsidRDefault="00B52E24" w:rsidP="009E40A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B52E24" w:rsidRPr="0081694C" w:rsidRDefault="00B52E24" w:rsidP="009E40A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B52E24" w:rsidRPr="0081694C" w:rsidRDefault="00B52E24" w:rsidP="009E40A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B52E24" w:rsidRPr="0081694C" w:rsidRDefault="00B52E24" w:rsidP="009E40AA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694C">
              <w:rPr>
                <w:sz w:val="20"/>
                <w:szCs w:val="20"/>
              </w:rPr>
              <w:t>5</w:t>
            </w:r>
          </w:p>
        </w:tc>
      </w:tr>
    </w:tbl>
    <w:p w:rsidR="00F210D7" w:rsidRDefault="00F210D7" w:rsidP="00F05CED">
      <w:pPr>
        <w:pStyle w:val="Balk4"/>
        <w:spacing w:before="0" w:after="120" w:line="360" w:lineRule="auto"/>
        <w:ind w:left="-426" w:right="-567"/>
        <w:rPr>
          <w:sz w:val="20"/>
          <w:lang w:val="tr-TR"/>
        </w:rPr>
      </w:pPr>
    </w:p>
    <w:p w:rsidR="00D42259" w:rsidRPr="008C3671" w:rsidRDefault="00D42259" w:rsidP="00D42259">
      <w:pPr>
        <w:spacing w:before="0"/>
        <w:ind w:left="-426" w:right="-567"/>
        <w:rPr>
          <w:bCs/>
          <w:sz w:val="20"/>
          <w:szCs w:val="20"/>
        </w:rPr>
      </w:pPr>
      <w:r w:rsidRPr="008C3671">
        <w:rPr>
          <w:b/>
          <w:bCs/>
          <w:sz w:val="20"/>
          <w:szCs w:val="20"/>
        </w:rPr>
        <w:t>Kaynakça:</w:t>
      </w:r>
      <w:r w:rsidRPr="008C3671">
        <w:rPr>
          <w:bCs/>
          <w:sz w:val="20"/>
          <w:szCs w:val="20"/>
        </w:rPr>
        <w:t xml:space="preserve"> </w:t>
      </w:r>
      <w:r w:rsidR="008C3671" w:rsidRPr="008C3671">
        <w:rPr>
          <w:sz w:val="20"/>
          <w:szCs w:val="20"/>
        </w:rPr>
        <w:t>Demirci, İ. ve Ekşi, H. (2017, Mayıs). Sinop'ta huzur ve mutluluk: İnsanın yaşadığı yeri nasıl algıladığı huzuru ve mutluluğu ile ilişkili midir? 2. Avrasya Pozitif Psikoloji Kongresi’nde sunulan bildiri, Üsküdar Üniversitesi, 12-14 Mayıs, İstanbul, Türkiye.</w:t>
      </w:r>
    </w:p>
    <w:p w:rsidR="00D42259" w:rsidRPr="00D42259" w:rsidRDefault="00D42259" w:rsidP="00D42259">
      <w:pPr>
        <w:spacing w:before="0" w:line="240" w:lineRule="auto"/>
        <w:ind w:left="-426"/>
        <w:rPr>
          <w:b/>
          <w:sz w:val="20"/>
          <w:szCs w:val="20"/>
        </w:rPr>
      </w:pPr>
      <w:r w:rsidRPr="00D42259">
        <w:rPr>
          <w:b/>
          <w:sz w:val="20"/>
          <w:szCs w:val="20"/>
        </w:rPr>
        <w:t>Puanlama Yönergesi</w:t>
      </w:r>
    </w:p>
    <w:p w:rsidR="00D42259" w:rsidRPr="00D42259" w:rsidRDefault="00D42259" w:rsidP="00D42259">
      <w:pPr>
        <w:spacing w:before="0" w:line="240" w:lineRule="auto"/>
        <w:ind w:left="-426"/>
        <w:rPr>
          <w:sz w:val="20"/>
          <w:szCs w:val="20"/>
        </w:rPr>
      </w:pPr>
      <w:r w:rsidRPr="00D42259">
        <w:rPr>
          <w:b/>
          <w:sz w:val="20"/>
          <w:szCs w:val="20"/>
        </w:rPr>
        <w:t>Alt boyut ve madde sayısı:</w:t>
      </w:r>
      <w:r w:rsidR="008C3671">
        <w:rPr>
          <w:sz w:val="20"/>
          <w:szCs w:val="20"/>
        </w:rPr>
        <w:t xml:space="preserve"> Tek boyut ve 5</w:t>
      </w:r>
      <w:r w:rsidRPr="00D42259">
        <w:rPr>
          <w:sz w:val="20"/>
          <w:szCs w:val="20"/>
        </w:rPr>
        <w:t xml:space="preserve"> madde</w:t>
      </w:r>
    </w:p>
    <w:p w:rsidR="00D42259" w:rsidRPr="00D42259" w:rsidRDefault="00D42259" w:rsidP="00D42259">
      <w:pPr>
        <w:spacing w:before="0" w:line="240" w:lineRule="auto"/>
        <w:ind w:left="-426"/>
        <w:rPr>
          <w:sz w:val="20"/>
          <w:szCs w:val="20"/>
        </w:rPr>
      </w:pPr>
      <w:r w:rsidRPr="00D42259">
        <w:rPr>
          <w:b/>
          <w:sz w:val="20"/>
          <w:szCs w:val="20"/>
        </w:rPr>
        <w:t>Ölçeğin bulunan ters maddeler:</w:t>
      </w:r>
      <w:r w:rsidRPr="00D42259">
        <w:rPr>
          <w:sz w:val="20"/>
          <w:szCs w:val="20"/>
        </w:rPr>
        <w:t xml:space="preserve"> Ölçekte </w:t>
      </w:r>
      <w:r w:rsidR="008C3671">
        <w:rPr>
          <w:sz w:val="20"/>
          <w:szCs w:val="20"/>
        </w:rPr>
        <w:t>ters kodlanan madde bulunmamaktadır.</w:t>
      </w:r>
    </w:p>
    <w:p w:rsidR="00D42259" w:rsidRPr="00D42259" w:rsidRDefault="00D42259" w:rsidP="00D42259">
      <w:pPr>
        <w:spacing w:line="240" w:lineRule="auto"/>
        <w:ind w:left="-426"/>
        <w:rPr>
          <w:sz w:val="20"/>
          <w:szCs w:val="20"/>
        </w:rPr>
      </w:pPr>
      <w:r w:rsidRPr="00D42259">
        <w:rPr>
          <w:b/>
          <w:sz w:val="20"/>
          <w:szCs w:val="20"/>
        </w:rPr>
        <w:t>İletişim adresi:</w:t>
      </w:r>
      <w:r w:rsidRPr="00D42259">
        <w:rPr>
          <w:sz w:val="20"/>
          <w:szCs w:val="20"/>
        </w:rPr>
        <w:t xml:space="preserve"> </w:t>
      </w:r>
      <w:hyperlink r:id="rId7" w:history="1">
        <w:r w:rsidRPr="00D42259">
          <w:rPr>
            <w:rStyle w:val="Kpr"/>
            <w:sz w:val="20"/>
            <w:szCs w:val="20"/>
          </w:rPr>
          <w:t>ibrahimdemircipdr@gmail.com</w:t>
        </w:r>
      </w:hyperlink>
    </w:p>
    <w:p w:rsidR="00D42259" w:rsidRPr="00D42259" w:rsidRDefault="00D42259" w:rsidP="00D42259">
      <w:pPr>
        <w:spacing w:line="240" w:lineRule="auto"/>
        <w:ind w:left="-426"/>
        <w:rPr>
          <w:sz w:val="20"/>
          <w:szCs w:val="20"/>
        </w:rPr>
      </w:pPr>
      <w:r w:rsidRPr="00D42259">
        <w:rPr>
          <w:b/>
          <w:sz w:val="20"/>
          <w:szCs w:val="20"/>
        </w:rPr>
        <w:t>*Ölçeğin kullanılması için izin alınmasına gerek yoktur.</w:t>
      </w:r>
      <w:r w:rsidRPr="00D42259">
        <w:rPr>
          <w:sz w:val="20"/>
          <w:szCs w:val="20"/>
        </w:rPr>
        <w:t xml:space="preserve"> </w:t>
      </w:r>
    </w:p>
    <w:p w:rsidR="00D42259" w:rsidRDefault="00D42259" w:rsidP="00D42259">
      <w:pPr>
        <w:spacing w:line="240" w:lineRule="auto"/>
        <w:ind w:left="-426"/>
        <w:rPr>
          <w:b/>
          <w:sz w:val="20"/>
          <w:szCs w:val="20"/>
        </w:rPr>
      </w:pPr>
      <w:r w:rsidRPr="00D42259">
        <w:rPr>
          <w:b/>
          <w:sz w:val="20"/>
          <w:szCs w:val="20"/>
        </w:rPr>
        <w:t>**Ölçeğin kullanıldığı araştırmanın referans bilgilerinin gönderilmesi beklenmektedir.</w:t>
      </w:r>
    </w:p>
    <w:p w:rsidR="00D42259" w:rsidRPr="00D42259" w:rsidRDefault="00D42259" w:rsidP="00D42259">
      <w:pPr>
        <w:spacing w:line="240" w:lineRule="auto"/>
        <w:ind w:left="-426"/>
        <w:rPr>
          <w:b/>
          <w:sz w:val="20"/>
          <w:szCs w:val="20"/>
        </w:rPr>
      </w:pPr>
    </w:p>
    <w:p w:rsidR="00D42259" w:rsidRPr="008C3671" w:rsidRDefault="00392B5E" w:rsidP="00D42259">
      <w:pPr>
        <w:pStyle w:val="Balk4"/>
        <w:jc w:val="center"/>
        <w:rPr>
          <w:sz w:val="20"/>
          <w:lang w:val="tr-TR"/>
        </w:rPr>
      </w:pPr>
      <w:r w:rsidRPr="008C3671">
        <w:rPr>
          <w:sz w:val="20"/>
        </w:rPr>
        <w:t>Yaşanılan Yer Algısı</w:t>
      </w:r>
      <w:r w:rsidR="00D42259" w:rsidRPr="008C3671">
        <w:rPr>
          <w:sz w:val="20"/>
        </w:rPr>
        <w:t xml:space="preserve"> </w:t>
      </w:r>
      <w:proofErr w:type="spellStart"/>
      <w:r w:rsidR="00D42259" w:rsidRPr="008C3671">
        <w:rPr>
          <w:sz w:val="20"/>
        </w:rPr>
        <w:t>Ölçeği’nin</w:t>
      </w:r>
      <w:proofErr w:type="spellEnd"/>
      <w:r w:rsidR="00D42259" w:rsidRPr="008C3671">
        <w:rPr>
          <w:sz w:val="20"/>
        </w:rPr>
        <w:t xml:space="preserve"> </w:t>
      </w:r>
      <w:proofErr w:type="spellStart"/>
      <w:r w:rsidR="00D42259" w:rsidRPr="008C3671">
        <w:rPr>
          <w:sz w:val="20"/>
        </w:rPr>
        <w:t>Psikometrik</w:t>
      </w:r>
      <w:proofErr w:type="spellEnd"/>
      <w:r w:rsidR="00D42259" w:rsidRPr="008C3671">
        <w:rPr>
          <w:sz w:val="20"/>
          <w:lang w:val="tr-TR"/>
        </w:rPr>
        <w:t xml:space="preserve"> Özellikleri</w:t>
      </w:r>
    </w:p>
    <w:p w:rsidR="008C3671" w:rsidRPr="008C3671" w:rsidRDefault="00F05CED" w:rsidP="008C3671">
      <w:pPr>
        <w:pStyle w:val="Balk4"/>
        <w:spacing w:before="0" w:after="120" w:line="360" w:lineRule="auto"/>
        <w:ind w:left="-426" w:right="-567"/>
        <w:rPr>
          <w:sz w:val="20"/>
          <w:lang w:val="tr-TR"/>
        </w:rPr>
      </w:pPr>
      <w:proofErr w:type="spellStart"/>
      <w:r w:rsidRPr="008C3671">
        <w:rPr>
          <w:sz w:val="20"/>
          <w:lang w:val="tr-TR"/>
        </w:rPr>
        <w:t>Açımlayıcı</w:t>
      </w:r>
      <w:proofErr w:type="spellEnd"/>
      <w:r w:rsidRPr="008C3671">
        <w:rPr>
          <w:sz w:val="20"/>
          <w:lang w:val="tr-TR"/>
        </w:rPr>
        <w:t xml:space="preserve"> faktör analizi:</w:t>
      </w:r>
      <w:r w:rsidRPr="008C3671">
        <w:rPr>
          <w:b w:val="0"/>
          <w:sz w:val="20"/>
          <w:lang w:val="tr-TR"/>
        </w:rPr>
        <w:t xml:space="preserve"> </w:t>
      </w:r>
      <w:r w:rsidR="008C3671" w:rsidRPr="008C3671">
        <w:rPr>
          <w:b w:val="0"/>
          <w:sz w:val="20"/>
          <w:lang w:val="tr-TR"/>
        </w:rPr>
        <w:t xml:space="preserve"> </w:t>
      </w:r>
      <w:r w:rsidR="008C3671" w:rsidRPr="008C3671">
        <w:rPr>
          <w:b w:val="0"/>
          <w:sz w:val="20"/>
        </w:rPr>
        <w:t xml:space="preserve">Yaşanılan Yer Algısı </w:t>
      </w:r>
      <w:proofErr w:type="spellStart"/>
      <w:r w:rsidR="008C3671" w:rsidRPr="008C3671">
        <w:rPr>
          <w:b w:val="0"/>
          <w:sz w:val="20"/>
        </w:rPr>
        <w:t>Ölçeği’nden</w:t>
      </w:r>
      <w:proofErr w:type="spellEnd"/>
      <w:r w:rsidR="008C3671" w:rsidRPr="008C3671">
        <w:rPr>
          <w:b w:val="0"/>
          <w:sz w:val="20"/>
        </w:rPr>
        <w:t xml:space="preserve"> toplanan verilerin faktör analizine uygunluğunu gösteren KMO </w:t>
      </w:r>
      <w:proofErr w:type="gramStart"/>
      <w:r w:rsidR="008C3671" w:rsidRPr="008C3671">
        <w:rPr>
          <w:b w:val="0"/>
          <w:sz w:val="20"/>
        </w:rPr>
        <w:t>değeri .74</w:t>
      </w:r>
      <w:proofErr w:type="gramEnd"/>
      <w:r w:rsidR="008C3671" w:rsidRPr="008C3671">
        <w:rPr>
          <w:b w:val="0"/>
          <w:sz w:val="20"/>
        </w:rPr>
        <w:t xml:space="preserve"> olarak hesaplanmış ve </w:t>
      </w:r>
      <w:proofErr w:type="spellStart"/>
      <w:r w:rsidR="008C3671" w:rsidRPr="008C3671">
        <w:rPr>
          <w:b w:val="0"/>
          <w:sz w:val="20"/>
        </w:rPr>
        <w:t>Barlett</w:t>
      </w:r>
      <w:proofErr w:type="spellEnd"/>
      <w:r w:rsidR="008C3671" w:rsidRPr="008C3671">
        <w:rPr>
          <w:b w:val="0"/>
          <w:sz w:val="20"/>
        </w:rPr>
        <w:t xml:space="preserve"> Küresellik Testi anlamlı bulunmuştur </w:t>
      </w:r>
      <w:r w:rsidR="008C3671" w:rsidRPr="008C3671">
        <w:rPr>
          <w:b w:val="0"/>
          <w:i/>
          <w:sz w:val="20"/>
        </w:rPr>
        <w:t>(x</w:t>
      </w:r>
      <w:r w:rsidR="008C3671" w:rsidRPr="008C3671">
        <w:rPr>
          <w:b w:val="0"/>
          <w:i/>
          <w:sz w:val="20"/>
          <w:vertAlign w:val="superscript"/>
        </w:rPr>
        <w:t>2</w:t>
      </w:r>
      <w:r w:rsidR="008C3671" w:rsidRPr="008C3671">
        <w:rPr>
          <w:b w:val="0"/>
          <w:i/>
          <w:sz w:val="20"/>
        </w:rPr>
        <w:t>=</w:t>
      </w:r>
      <w:r w:rsidR="008C3671" w:rsidRPr="008C3671">
        <w:rPr>
          <w:b w:val="0"/>
          <w:sz w:val="20"/>
        </w:rPr>
        <w:t>339.398</w:t>
      </w:r>
      <w:r w:rsidR="008C3671" w:rsidRPr="008C3671">
        <w:rPr>
          <w:b w:val="0"/>
          <w:i/>
          <w:sz w:val="20"/>
        </w:rPr>
        <w:t xml:space="preserve">, </w:t>
      </w:r>
      <w:proofErr w:type="spellStart"/>
      <w:r w:rsidR="008C3671" w:rsidRPr="008C3671">
        <w:rPr>
          <w:b w:val="0"/>
          <w:i/>
          <w:sz w:val="20"/>
        </w:rPr>
        <w:t>sd</w:t>
      </w:r>
      <w:proofErr w:type="spellEnd"/>
      <w:r w:rsidR="008C3671" w:rsidRPr="008C3671">
        <w:rPr>
          <w:b w:val="0"/>
          <w:sz w:val="20"/>
        </w:rPr>
        <w:t>=10</w:t>
      </w:r>
      <w:r w:rsidR="008C3671" w:rsidRPr="008C3671">
        <w:rPr>
          <w:b w:val="0"/>
          <w:i/>
          <w:sz w:val="20"/>
        </w:rPr>
        <w:t>, p</w:t>
      </w:r>
      <w:r w:rsidR="008C3671" w:rsidRPr="008C3671">
        <w:rPr>
          <w:b w:val="0"/>
          <w:sz w:val="20"/>
        </w:rPr>
        <w:t>&lt;.000).</w:t>
      </w:r>
      <w:r w:rsidR="008C3671" w:rsidRPr="008C3671">
        <w:rPr>
          <w:b w:val="0"/>
          <w:i/>
          <w:sz w:val="20"/>
        </w:rPr>
        <w:t xml:space="preserve"> </w:t>
      </w:r>
      <w:r w:rsidR="008C3671" w:rsidRPr="008C3671">
        <w:rPr>
          <w:b w:val="0"/>
          <w:sz w:val="20"/>
        </w:rPr>
        <w:t xml:space="preserve">Yaşanılan Yer Algısı </w:t>
      </w:r>
      <w:proofErr w:type="spellStart"/>
      <w:r w:rsidR="008C3671" w:rsidRPr="008C3671">
        <w:rPr>
          <w:b w:val="0"/>
          <w:sz w:val="20"/>
        </w:rPr>
        <w:t>Ölçeği’nin</w:t>
      </w:r>
      <w:proofErr w:type="spellEnd"/>
      <w:r w:rsidR="008C3671" w:rsidRPr="008C3671">
        <w:rPr>
          <w:b w:val="0"/>
          <w:sz w:val="20"/>
        </w:rPr>
        <w:t xml:space="preserve"> </w:t>
      </w:r>
      <w:proofErr w:type="spellStart"/>
      <w:r w:rsidR="008C3671" w:rsidRPr="008C3671">
        <w:rPr>
          <w:b w:val="0"/>
          <w:sz w:val="20"/>
        </w:rPr>
        <w:t>açımlayıcı</w:t>
      </w:r>
      <w:proofErr w:type="spellEnd"/>
      <w:r w:rsidR="008C3671" w:rsidRPr="008C3671">
        <w:rPr>
          <w:b w:val="0"/>
          <w:sz w:val="20"/>
        </w:rPr>
        <w:t xml:space="preserve"> faktör analizi sonuçları ölçeğin</w:t>
      </w:r>
      <w:r w:rsidR="008C3671" w:rsidRPr="008C3671">
        <w:rPr>
          <w:b w:val="0"/>
          <w:i/>
          <w:sz w:val="20"/>
        </w:rPr>
        <w:t xml:space="preserve"> </w:t>
      </w:r>
      <w:r w:rsidR="008C3671" w:rsidRPr="008C3671">
        <w:rPr>
          <w:b w:val="0"/>
          <w:sz w:val="20"/>
        </w:rPr>
        <w:t xml:space="preserve">toplam </w:t>
      </w:r>
      <w:proofErr w:type="spellStart"/>
      <w:r w:rsidR="008C3671" w:rsidRPr="008C3671">
        <w:rPr>
          <w:b w:val="0"/>
          <w:sz w:val="20"/>
        </w:rPr>
        <w:t>varyansın</w:t>
      </w:r>
      <w:proofErr w:type="spellEnd"/>
      <w:r w:rsidR="008C3671" w:rsidRPr="008C3671">
        <w:rPr>
          <w:b w:val="0"/>
          <w:sz w:val="20"/>
        </w:rPr>
        <w:t xml:space="preserve"> %46,896’sını açıklayan </w:t>
      </w:r>
      <w:proofErr w:type="spellStart"/>
      <w:r w:rsidR="008C3671" w:rsidRPr="008C3671">
        <w:rPr>
          <w:b w:val="0"/>
          <w:sz w:val="20"/>
        </w:rPr>
        <w:t>özdeğeri</w:t>
      </w:r>
      <w:proofErr w:type="spellEnd"/>
      <w:r w:rsidR="008C3671" w:rsidRPr="008C3671">
        <w:rPr>
          <w:b w:val="0"/>
          <w:sz w:val="20"/>
        </w:rPr>
        <w:t xml:space="preserve"> 2,345 olan ve 5 maddeden oluşan tek boyutlu bir yapıda olduğunu göstermiştir</w:t>
      </w:r>
      <w:bookmarkStart w:id="0" w:name="_GoBack"/>
      <w:bookmarkEnd w:id="0"/>
      <w:r w:rsidR="008C3671" w:rsidRPr="008C3671">
        <w:rPr>
          <w:b w:val="0"/>
          <w:sz w:val="20"/>
        </w:rPr>
        <w:t>. Ölçekteki maddelerin faktör yükleri .59 ile .80 arasında sıralanmaktadır.</w:t>
      </w:r>
      <w:r w:rsidR="008C3671" w:rsidRPr="008C3671">
        <w:rPr>
          <w:sz w:val="20"/>
        </w:rPr>
        <w:t xml:space="preserve"> </w:t>
      </w:r>
    </w:p>
    <w:p w:rsidR="008C3671" w:rsidRPr="008C3671" w:rsidRDefault="00F05CED" w:rsidP="008C3671">
      <w:pPr>
        <w:pStyle w:val="Balk4"/>
        <w:spacing w:before="0" w:after="120" w:line="360" w:lineRule="auto"/>
        <w:ind w:left="-426" w:right="-567"/>
        <w:rPr>
          <w:sz w:val="20"/>
        </w:rPr>
      </w:pPr>
      <w:r w:rsidRPr="008C3671">
        <w:rPr>
          <w:sz w:val="20"/>
          <w:lang w:val="tr-TR"/>
        </w:rPr>
        <w:t>D</w:t>
      </w:r>
      <w:proofErr w:type="spellStart"/>
      <w:r w:rsidRPr="008C3671">
        <w:rPr>
          <w:sz w:val="20"/>
        </w:rPr>
        <w:t>oğrulayıcı</w:t>
      </w:r>
      <w:proofErr w:type="spellEnd"/>
      <w:r w:rsidRPr="008C3671">
        <w:rPr>
          <w:sz w:val="20"/>
          <w:lang w:val="tr-TR"/>
        </w:rPr>
        <w:t xml:space="preserve"> faktör analizi:</w:t>
      </w:r>
      <w:r w:rsidRPr="008C3671">
        <w:rPr>
          <w:b w:val="0"/>
          <w:sz w:val="20"/>
          <w:lang w:val="tr-TR"/>
        </w:rPr>
        <w:t xml:space="preserve"> </w:t>
      </w:r>
      <w:r w:rsidR="008C3671" w:rsidRPr="008C3671">
        <w:rPr>
          <w:b w:val="0"/>
          <w:sz w:val="20"/>
        </w:rPr>
        <w:t xml:space="preserve">Yer Algısı </w:t>
      </w:r>
      <w:proofErr w:type="spellStart"/>
      <w:r w:rsidR="008C3671" w:rsidRPr="008C3671">
        <w:rPr>
          <w:b w:val="0"/>
          <w:sz w:val="20"/>
        </w:rPr>
        <w:t>Ölçeği’nin</w:t>
      </w:r>
      <w:proofErr w:type="spellEnd"/>
      <w:r w:rsidR="008C3671" w:rsidRPr="008C3671">
        <w:rPr>
          <w:b w:val="0"/>
          <w:sz w:val="20"/>
        </w:rPr>
        <w:t xml:space="preserve"> doğrulayıcı faktör analizi sonuçlarında tek boyutlu model için hesaplanan uyum indeksi değerlerinin (</w:t>
      </w:r>
      <w:r w:rsidR="008C3671" w:rsidRPr="008C3671">
        <w:rPr>
          <w:b w:val="0"/>
          <w:i/>
          <w:sz w:val="20"/>
        </w:rPr>
        <w:t>χ</w:t>
      </w:r>
      <w:r w:rsidR="008C3671" w:rsidRPr="008C3671">
        <w:rPr>
          <w:b w:val="0"/>
          <w:sz w:val="20"/>
          <w:vertAlign w:val="superscript"/>
        </w:rPr>
        <w:t>2</w:t>
      </w:r>
      <w:r w:rsidR="008C3671" w:rsidRPr="008C3671">
        <w:rPr>
          <w:b w:val="0"/>
          <w:sz w:val="20"/>
        </w:rPr>
        <w:t xml:space="preserve"> </w:t>
      </w:r>
      <w:r w:rsidR="008C3671" w:rsidRPr="008C3671">
        <w:rPr>
          <w:b w:val="0"/>
          <w:sz w:val="20"/>
          <w:vertAlign w:val="subscript"/>
        </w:rPr>
        <w:t xml:space="preserve">(5, N = 350) </w:t>
      </w:r>
      <w:r w:rsidR="008C3671" w:rsidRPr="008C3671">
        <w:rPr>
          <w:b w:val="0"/>
          <w:sz w:val="20"/>
        </w:rPr>
        <w:t xml:space="preserve">= </w:t>
      </w:r>
      <w:r w:rsidR="008C3671" w:rsidRPr="008C3671">
        <w:rPr>
          <w:rFonts w:eastAsia="Calibri"/>
          <w:b w:val="0"/>
          <w:sz w:val="20"/>
        </w:rPr>
        <w:t>9,74</w:t>
      </w:r>
      <w:r w:rsidR="008C3671" w:rsidRPr="008C3671">
        <w:rPr>
          <w:b w:val="0"/>
          <w:sz w:val="20"/>
        </w:rPr>
        <w:t xml:space="preserve">, </w:t>
      </w:r>
      <w:r w:rsidR="008C3671" w:rsidRPr="008C3671">
        <w:rPr>
          <w:b w:val="0"/>
          <w:i/>
          <w:sz w:val="20"/>
        </w:rPr>
        <w:t>p &gt;</w:t>
      </w:r>
      <w:r w:rsidR="008C3671" w:rsidRPr="008C3671">
        <w:rPr>
          <w:b w:val="0"/>
          <w:sz w:val="20"/>
        </w:rPr>
        <w:t xml:space="preserve"> .05; CFI = .99; NFI = .98; NNFI = .98; SRMR = .025; RMSEA = .050) kabul edilebilir düzeyde olduğu görülmüştür (</w:t>
      </w:r>
      <w:proofErr w:type="spellStart"/>
      <w:r w:rsidR="008C3671" w:rsidRPr="008C3671">
        <w:rPr>
          <w:b w:val="0"/>
          <w:sz w:val="20"/>
        </w:rPr>
        <w:t>Kline</w:t>
      </w:r>
      <w:proofErr w:type="spellEnd"/>
      <w:r w:rsidR="008C3671" w:rsidRPr="008C3671">
        <w:rPr>
          <w:b w:val="0"/>
          <w:sz w:val="20"/>
        </w:rPr>
        <w:t>, 2015). Ölçekteki maddelerin yol katsayılar .40 ile .78 arasında değişmektedir.</w:t>
      </w:r>
    </w:p>
    <w:p w:rsidR="00D42259" w:rsidRPr="008C3671" w:rsidRDefault="00F05CED" w:rsidP="00D42259">
      <w:pPr>
        <w:spacing w:before="0"/>
        <w:ind w:left="-426" w:right="-567"/>
        <w:rPr>
          <w:sz w:val="20"/>
          <w:szCs w:val="20"/>
        </w:rPr>
      </w:pPr>
      <w:r w:rsidRPr="008C3671">
        <w:rPr>
          <w:b/>
          <w:sz w:val="20"/>
          <w:szCs w:val="20"/>
        </w:rPr>
        <w:t xml:space="preserve">Güvenirlik: </w:t>
      </w:r>
      <w:r w:rsidR="002048D5" w:rsidRPr="008C3671">
        <w:rPr>
          <w:sz w:val="20"/>
          <w:szCs w:val="20"/>
        </w:rPr>
        <w:t xml:space="preserve">Ölçeğin </w:t>
      </w:r>
      <w:proofErr w:type="spellStart"/>
      <w:r w:rsidR="002048D5" w:rsidRPr="008C3671">
        <w:rPr>
          <w:sz w:val="20"/>
          <w:szCs w:val="20"/>
        </w:rPr>
        <w:t>Cronbach</w:t>
      </w:r>
      <w:proofErr w:type="spellEnd"/>
      <w:r w:rsidR="002048D5" w:rsidRPr="008C3671">
        <w:rPr>
          <w:sz w:val="20"/>
          <w:szCs w:val="20"/>
        </w:rPr>
        <w:t xml:space="preserve"> </w:t>
      </w:r>
      <w:proofErr w:type="spellStart"/>
      <w:r w:rsidR="002048D5" w:rsidRPr="008C3671">
        <w:rPr>
          <w:sz w:val="20"/>
          <w:szCs w:val="20"/>
        </w:rPr>
        <w:t>a</w:t>
      </w:r>
      <w:r w:rsidR="008C3671" w:rsidRPr="008C3671">
        <w:rPr>
          <w:sz w:val="20"/>
          <w:szCs w:val="20"/>
        </w:rPr>
        <w:t>lpha</w:t>
      </w:r>
      <w:proofErr w:type="spellEnd"/>
      <w:r w:rsidR="008C3671" w:rsidRPr="008C3671">
        <w:rPr>
          <w:sz w:val="20"/>
          <w:szCs w:val="20"/>
        </w:rPr>
        <w:t xml:space="preserve"> iç tutarlılık </w:t>
      </w:r>
      <w:proofErr w:type="gramStart"/>
      <w:r w:rsidR="008C3671" w:rsidRPr="008C3671">
        <w:rPr>
          <w:sz w:val="20"/>
          <w:szCs w:val="20"/>
        </w:rPr>
        <w:t>katsayısı .70</w:t>
      </w:r>
      <w:proofErr w:type="gramEnd"/>
      <w:r w:rsidR="002048D5" w:rsidRPr="008C3671">
        <w:rPr>
          <w:sz w:val="20"/>
          <w:szCs w:val="20"/>
        </w:rPr>
        <w:t xml:space="preserve"> olarak hesaplanm</w:t>
      </w:r>
      <w:r w:rsidR="008C3671" w:rsidRPr="008C3671">
        <w:rPr>
          <w:sz w:val="20"/>
          <w:szCs w:val="20"/>
        </w:rPr>
        <w:t>ıştır. Ölçeğin üç hafta arayla 50</w:t>
      </w:r>
      <w:r w:rsidR="002048D5" w:rsidRPr="008C3671">
        <w:rPr>
          <w:sz w:val="20"/>
          <w:szCs w:val="20"/>
        </w:rPr>
        <w:t xml:space="preserve"> katılımcıya yeniden uygulanmasından elde edilen test-tekr</w:t>
      </w:r>
      <w:r w:rsidR="008C3671" w:rsidRPr="008C3671">
        <w:rPr>
          <w:sz w:val="20"/>
          <w:szCs w:val="20"/>
        </w:rPr>
        <w:t xml:space="preserve">ar test güvenirlik </w:t>
      </w:r>
      <w:proofErr w:type="gramStart"/>
      <w:r w:rsidR="008C3671" w:rsidRPr="008C3671">
        <w:rPr>
          <w:sz w:val="20"/>
          <w:szCs w:val="20"/>
        </w:rPr>
        <w:t>katsayısı .69</w:t>
      </w:r>
      <w:proofErr w:type="gramEnd"/>
      <w:r w:rsidR="002048D5" w:rsidRPr="008C3671">
        <w:rPr>
          <w:sz w:val="20"/>
          <w:szCs w:val="20"/>
        </w:rPr>
        <w:t xml:space="preserve"> olarak bulunmuştur. </w:t>
      </w:r>
    </w:p>
    <w:p w:rsidR="00F210D7" w:rsidRPr="008C3671" w:rsidRDefault="00F210D7" w:rsidP="00D42259">
      <w:pPr>
        <w:spacing w:before="0"/>
        <w:ind w:left="-426" w:right="-567"/>
        <w:rPr>
          <w:sz w:val="20"/>
          <w:szCs w:val="20"/>
        </w:rPr>
      </w:pPr>
      <w:r w:rsidRPr="008C3671">
        <w:rPr>
          <w:b/>
          <w:bCs/>
          <w:iCs/>
          <w:sz w:val="20"/>
          <w:szCs w:val="20"/>
        </w:rPr>
        <w:t>Madde analizi:</w:t>
      </w:r>
      <w:r w:rsidRPr="008C3671">
        <w:rPr>
          <w:sz w:val="20"/>
          <w:szCs w:val="20"/>
        </w:rPr>
        <w:t xml:space="preserve"> Ölçekteki maddelerin düzeltilmiş madd</w:t>
      </w:r>
      <w:r w:rsidR="008C3671" w:rsidRPr="008C3671">
        <w:rPr>
          <w:sz w:val="20"/>
          <w:szCs w:val="20"/>
        </w:rPr>
        <w:t xml:space="preserve">e toplam puan </w:t>
      </w:r>
      <w:proofErr w:type="gramStart"/>
      <w:r w:rsidR="008C3671" w:rsidRPr="008C3671">
        <w:rPr>
          <w:sz w:val="20"/>
          <w:szCs w:val="20"/>
        </w:rPr>
        <w:t>korelasyonları .38</w:t>
      </w:r>
      <w:proofErr w:type="gramEnd"/>
      <w:r w:rsidRPr="008C3671">
        <w:rPr>
          <w:sz w:val="20"/>
          <w:szCs w:val="20"/>
        </w:rPr>
        <w:t xml:space="preserve"> ile .5</w:t>
      </w:r>
      <w:r w:rsidR="008C3671" w:rsidRPr="008C3671">
        <w:rPr>
          <w:sz w:val="20"/>
          <w:szCs w:val="20"/>
        </w:rPr>
        <w:t>8</w:t>
      </w:r>
      <w:r w:rsidRPr="008C3671">
        <w:rPr>
          <w:sz w:val="20"/>
          <w:szCs w:val="20"/>
        </w:rPr>
        <w:t xml:space="preserve"> arasında değişmektedir.</w:t>
      </w:r>
    </w:p>
    <w:sectPr w:rsidR="00F210D7" w:rsidRPr="008C3671" w:rsidSect="00593A0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A8" w:rsidRDefault="003E6BA8" w:rsidP="00B52E24">
      <w:pPr>
        <w:spacing w:before="0" w:after="0" w:line="240" w:lineRule="auto"/>
      </w:pPr>
      <w:r>
        <w:separator/>
      </w:r>
    </w:p>
  </w:endnote>
  <w:endnote w:type="continuationSeparator" w:id="0">
    <w:p w:rsidR="003E6BA8" w:rsidRDefault="003E6BA8" w:rsidP="00B52E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A8" w:rsidRDefault="003E6BA8" w:rsidP="00B52E24">
      <w:pPr>
        <w:spacing w:before="0" w:after="0" w:line="240" w:lineRule="auto"/>
      </w:pPr>
      <w:r>
        <w:separator/>
      </w:r>
    </w:p>
  </w:footnote>
  <w:footnote w:type="continuationSeparator" w:id="0">
    <w:p w:rsidR="003E6BA8" w:rsidRDefault="003E6BA8" w:rsidP="00B52E2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D0"/>
    <w:rsid w:val="00032A77"/>
    <w:rsid w:val="002048D5"/>
    <w:rsid w:val="002E6A89"/>
    <w:rsid w:val="00392B5E"/>
    <w:rsid w:val="003E6BA8"/>
    <w:rsid w:val="00593A06"/>
    <w:rsid w:val="005E394B"/>
    <w:rsid w:val="00666599"/>
    <w:rsid w:val="006953D0"/>
    <w:rsid w:val="008C3671"/>
    <w:rsid w:val="009948CD"/>
    <w:rsid w:val="009B4E56"/>
    <w:rsid w:val="00AC65DC"/>
    <w:rsid w:val="00B52E24"/>
    <w:rsid w:val="00CB55D9"/>
    <w:rsid w:val="00CD1F4D"/>
    <w:rsid w:val="00D42259"/>
    <w:rsid w:val="00D715FD"/>
    <w:rsid w:val="00DD6B0E"/>
    <w:rsid w:val="00F05CED"/>
    <w:rsid w:val="00F2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24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04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52E24"/>
    <w:pPr>
      <w:keepNext/>
      <w:keepLines/>
      <w:spacing w:before="360" w:after="240" w:line="240" w:lineRule="auto"/>
      <w:outlineLvl w:val="3"/>
    </w:pPr>
    <w:rPr>
      <w:b/>
      <w:bCs/>
      <w:iCs/>
      <w:szCs w:val="20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B52E24"/>
    <w:rPr>
      <w:rFonts w:ascii="Times New Roman" w:eastAsia="Times New Roman" w:hAnsi="Times New Roman" w:cs="Times New Roman"/>
      <w:b/>
      <w:bCs/>
      <w:iCs/>
      <w:sz w:val="24"/>
      <w:szCs w:val="20"/>
      <w:lang w:val="x-none" w:eastAsia="tr-TR"/>
    </w:rPr>
  </w:style>
  <w:style w:type="paragraph" w:styleId="stbilgi">
    <w:name w:val="header"/>
    <w:basedOn w:val="Normal"/>
    <w:link w:val="stbilgiChar"/>
    <w:uiPriority w:val="99"/>
    <w:unhideWhenUsed/>
    <w:rsid w:val="00B52E2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2E24"/>
    <w:rPr>
      <w:rFonts w:ascii="Times New Roman" w:eastAsia="Times New Roman" w:hAnsi="Times New Roman" w:cs="Times New Roman"/>
      <w:sz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52E2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2E24"/>
    <w:rPr>
      <w:rFonts w:ascii="Times New Roman" w:eastAsia="Times New Roman" w:hAnsi="Times New Roman" w:cs="Times New Roman"/>
      <w:sz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048D5"/>
    <w:rPr>
      <w:rFonts w:asciiTheme="majorHAnsi" w:eastAsiaTheme="majorEastAsia" w:hAnsiTheme="majorHAnsi" w:cstheme="majorBidi"/>
      <w:b/>
      <w:bCs/>
      <w:color w:val="4F81BD" w:themeColor="accent1"/>
      <w:sz w:val="24"/>
      <w:lang w:eastAsia="tr-TR"/>
    </w:rPr>
  </w:style>
  <w:style w:type="paragraph" w:styleId="NormalWeb">
    <w:name w:val="Normal (Web)"/>
    <w:basedOn w:val="Normal"/>
    <w:uiPriority w:val="99"/>
    <w:unhideWhenUsed/>
    <w:rsid w:val="002048D5"/>
    <w:pPr>
      <w:spacing w:before="100" w:beforeAutospacing="1" w:after="100" w:afterAutospacing="1" w:line="240" w:lineRule="auto"/>
    </w:pPr>
    <w:rPr>
      <w:szCs w:val="24"/>
    </w:rPr>
  </w:style>
  <w:style w:type="character" w:styleId="Kpr">
    <w:name w:val="Hyperlink"/>
    <w:basedOn w:val="VarsaylanParagrafYazTipi"/>
    <w:uiPriority w:val="99"/>
    <w:unhideWhenUsed/>
    <w:rsid w:val="00F05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24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04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52E24"/>
    <w:pPr>
      <w:keepNext/>
      <w:keepLines/>
      <w:spacing w:before="360" w:after="240" w:line="240" w:lineRule="auto"/>
      <w:outlineLvl w:val="3"/>
    </w:pPr>
    <w:rPr>
      <w:b/>
      <w:bCs/>
      <w:iCs/>
      <w:szCs w:val="20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B52E24"/>
    <w:rPr>
      <w:rFonts w:ascii="Times New Roman" w:eastAsia="Times New Roman" w:hAnsi="Times New Roman" w:cs="Times New Roman"/>
      <w:b/>
      <w:bCs/>
      <w:iCs/>
      <w:sz w:val="24"/>
      <w:szCs w:val="20"/>
      <w:lang w:val="x-none" w:eastAsia="tr-TR"/>
    </w:rPr>
  </w:style>
  <w:style w:type="paragraph" w:styleId="stbilgi">
    <w:name w:val="header"/>
    <w:basedOn w:val="Normal"/>
    <w:link w:val="stbilgiChar"/>
    <w:uiPriority w:val="99"/>
    <w:unhideWhenUsed/>
    <w:rsid w:val="00B52E2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2E24"/>
    <w:rPr>
      <w:rFonts w:ascii="Times New Roman" w:eastAsia="Times New Roman" w:hAnsi="Times New Roman" w:cs="Times New Roman"/>
      <w:sz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52E2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2E24"/>
    <w:rPr>
      <w:rFonts w:ascii="Times New Roman" w:eastAsia="Times New Roman" w:hAnsi="Times New Roman" w:cs="Times New Roman"/>
      <w:sz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048D5"/>
    <w:rPr>
      <w:rFonts w:asciiTheme="majorHAnsi" w:eastAsiaTheme="majorEastAsia" w:hAnsiTheme="majorHAnsi" w:cstheme="majorBidi"/>
      <w:b/>
      <w:bCs/>
      <w:color w:val="4F81BD" w:themeColor="accent1"/>
      <w:sz w:val="24"/>
      <w:lang w:eastAsia="tr-TR"/>
    </w:rPr>
  </w:style>
  <w:style w:type="paragraph" w:styleId="NormalWeb">
    <w:name w:val="Normal (Web)"/>
    <w:basedOn w:val="Normal"/>
    <w:uiPriority w:val="99"/>
    <w:unhideWhenUsed/>
    <w:rsid w:val="002048D5"/>
    <w:pPr>
      <w:spacing w:before="100" w:beforeAutospacing="1" w:after="100" w:afterAutospacing="1" w:line="240" w:lineRule="auto"/>
    </w:pPr>
    <w:rPr>
      <w:szCs w:val="24"/>
    </w:rPr>
  </w:style>
  <w:style w:type="character" w:styleId="Kpr">
    <w:name w:val="Hyperlink"/>
    <w:basedOn w:val="VarsaylanParagrafYazTipi"/>
    <w:uiPriority w:val="99"/>
    <w:unhideWhenUsed/>
    <w:rsid w:val="00F05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ahimdemircipd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rehberlik</cp:lastModifiedBy>
  <cp:revision>3</cp:revision>
  <dcterms:created xsi:type="dcterms:W3CDTF">2017-05-22T06:18:00Z</dcterms:created>
  <dcterms:modified xsi:type="dcterms:W3CDTF">2017-05-22T06:23:00Z</dcterms:modified>
</cp:coreProperties>
</file>