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69" w:rsidRPr="00DD45FE" w:rsidRDefault="00033A69" w:rsidP="00033A69">
      <w:pPr>
        <w:spacing w:after="60"/>
        <w:ind w:left="-397" w:firstLine="397"/>
        <w:jc w:val="center"/>
        <w:rPr>
          <w:rFonts w:ascii="Times New Roman" w:hAnsi="Times New Roman" w:cs="Times New Roman"/>
          <w:b/>
        </w:rPr>
      </w:pPr>
      <w:r w:rsidRPr="00DD45FE">
        <w:rPr>
          <w:rFonts w:ascii="Times New Roman" w:hAnsi="Times New Roman" w:cs="Times New Roman"/>
          <w:b/>
        </w:rPr>
        <w:t>SAĞLIK İNANÇ MODELİ (SİM) TEMELLİ YARALANMA ÖLÇEĞİ</w:t>
      </w:r>
    </w:p>
    <w:p w:rsidR="00033A69" w:rsidRPr="00DD45FE" w:rsidRDefault="00033A69" w:rsidP="00DD45FE">
      <w:pPr>
        <w:spacing w:after="0"/>
        <w:ind w:left="-397" w:firstLine="397"/>
        <w:rPr>
          <w:rFonts w:ascii="Times New Roman" w:hAnsi="Times New Roman" w:cs="Times New Roman"/>
        </w:rPr>
      </w:pPr>
    </w:p>
    <w:p w:rsidR="00033A69" w:rsidRPr="00DD45FE" w:rsidRDefault="00033A69" w:rsidP="00DD45FE">
      <w:pPr>
        <w:autoSpaceDE w:val="0"/>
        <w:autoSpaceDN w:val="0"/>
        <w:adjustRightInd w:val="0"/>
        <w:spacing w:after="0" w:line="360" w:lineRule="auto"/>
        <w:jc w:val="both"/>
        <w:rPr>
          <w:rFonts w:ascii="Times New Roman" w:hAnsi="Times New Roman" w:cs="Times New Roman"/>
          <w:bCs/>
        </w:rPr>
      </w:pPr>
      <w:r w:rsidRPr="00DD45FE">
        <w:rPr>
          <w:rFonts w:ascii="Times New Roman" w:hAnsi="Times New Roman" w:cs="Times New Roman"/>
        </w:rPr>
        <w:t>Değerli Katılımcı, aşağıda sizin yaralanmalara yönelik davranışlarınızla ilgili ifadeler bulunmaktadır. Aşağıda 22 cümle bulunmaktadır. Bir cümledeki ifadeyle ilgili “Hiç katılmıyorum'', “Katılmıyorum'', “Kararsızım'', “Katılıyorum'' ve “Kesinlikle katılıyorum'' seçenekleri vardır.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p>
    <w:tbl>
      <w:tblPr>
        <w:tblStyle w:val="TabloKlavuzu"/>
        <w:tblpPr w:leftFromText="141" w:rightFromText="141" w:vertAnchor="text" w:horzAnchor="margin" w:tblpXSpec="center" w:tblpY="242"/>
        <w:tblW w:w="10305" w:type="dxa"/>
        <w:tblInd w:w="0" w:type="dxa"/>
        <w:tblLayout w:type="fixed"/>
        <w:tblLook w:val="04A0" w:firstRow="1" w:lastRow="0" w:firstColumn="1" w:lastColumn="0" w:noHBand="0" w:noVBand="1"/>
      </w:tblPr>
      <w:tblGrid>
        <w:gridCol w:w="3077"/>
        <w:gridCol w:w="1542"/>
        <w:gridCol w:w="1576"/>
        <w:gridCol w:w="1384"/>
        <w:gridCol w:w="1390"/>
        <w:gridCol w:w="1336"/>
      </w:tblGrid>
      <w:tr w:rsidR="00033A69" w:rsidRPr="00DD45FE" w:rsidTr="00033A69">
        <w:trPr>
          <w:trHeight w:val="462"/>
        </w:trPr>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b/>
              </w:rPr>
              <w:t>MADDELER</w:t>
            </w:r>
          </w:p>
        </w:tc>
        <w:tc>
          <w:tcPr>
            <w:tcW w:w="7229" w:type="dxa"/>
            <w:gridSpan w:val="5"/>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b/>
              </w:rPr>
            </w:pPr>
            <w:r w:rsidRPr="00DD45FE">
              <w:rPr>
                <w:rFonts w:ascii="Times New Roman" w:hAnsi="Times New Roman" w:cs="Times New Roman"/>
                <w:b/>
              </w:rPr>
              <w:t xml:space="preserve"> SEÇENEKLER</w:t>
            </w:r>
          </w:p>
        </w:tc>
      </w:tr>
      <w:tr w:rsidR="00033A69" w:rsidRPr="00DD45FE" w:rsidTr="00DD45FE">
        <w:trPr>
          <w:trHeight w:val="360"/>
        </w:trPr>
        <w:tc>
          <w:tcPr>
            <w:tcW w:w="3079" w:type="dxa"/>
            <w:tcBorders>
              <w:top w:val="single" w:sz="4" w:space="0" w:color="auto"/>
              <w:left w:val="single" w:sz="4" w:space="0" w:color="auto"/>
              <w:bottom w:val="single" w:sz="4" w:space="0" w:color="auto"/>
              <w:right w:val="single" w:sz="4" w:space="0" w:color="auto"/>
            </w:tcBorders>
          </w:tcPr>
          <w:p w:rsidR="00033A69" w:rsidRPr="00DD45FE" w:rsidRDefault="00033A69">
            <w:pPr>
              <w:rPr>
                <w:rFonts w:ascii="Times New Roman" w:hAnsi="Times New Roman" w:cs="Times New Roman"/>
              </w:rPr>
            </w:pP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rPr>
              <w:t>Hiç katılmıyorum</w:t>
            </w: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rPr>
              <w:t>Katılmıyorum</w:t>
            </w: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rPr>
              <w:t>Kararsızım</w:t>
            </w: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rPr>
              <w:t xml:space="preserve">Katılıyorum </w:t>
            </w: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r w:rsidRPr="00DD45FE">
              <w:rPr>
                <w:rFonts w:ascii="Times New Roman" w:hAnsi="Times New Roman" w:cs="Times New Roman"/>
              </w:rPr>
              <w:t>Kesinlikle katılıyorum</w:t>
            </w: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 Yoldaki bariyerlerin üzerine tırmanmak trafik kazalarına bağlı yaralanmalara kolayca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2. Yolun ortasında oynamak trafik kazalarına bağlı yaralanmalara kolayca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3. Bir yolcu ile birlikte ya da gidonu (bisiklet direksiyonunu) tutmadan yolda bisiklet sürmek trafik kazalarına bağlı yaralanmalara kolayca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4. Bisiklet ve motosiklet gibi araçları yolda yarış yaparak sürmek, trafik yaralanmalarına kolayca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5. Bağımlılık yapıcı içecek kullanan motosiklet veya otomobil sürücüsüyle yolculuk yapmak trafik kazalarına bağlı yaralanmalara kolayca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6.  Trafik kazası; sıyrıklara, kas yaralanmasına, beyin sarsıntılarına hatta sakatlığa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rPr>
          <w:trHeight w:val="868"/>
        </w:trPr>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jc w:val="both"/>
              <w:rPr>
                <w:rFonts w:ascii="Times New Roman" w:hAnsi="Times New Roman" w:cs="Times New Roman"/>
              </w:rPr>
            </w:pPr>
            <w:r w:rsidRPr="00DD45FE">
              <w:rPr>
                <w:rFonts w:ascii="Times New Roman" w:hAnsi="Times New Roman" w:cs="Times New Roman"/>
              </w:rPr>
              <w:t>7. Düşmek; incinme ya da kırığa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rsidP="00DD45FE">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 xml:space="preserve">8.  Koruyucu </w:t>
            </w:r>
            <w:proofErr w:type="gramStart"/>
            <w:r w:rsidRPr="00DD45FE">
              <w:rPr>
                <w:rFonts w:ascii="Times New Roman" w:hAnsi="Times New Roman" w:cs="Times New Roman"/>
              </w:rPr>
              <w:t>ekipman</w:t>
            </w:r>
            <w:proofErr w:type="gramEnd"/>
            <w:r w:rsidRPr="00DD45FE">
              <w:rPr>
                <w:rFonts w:ascii="Times New Roman" w:hAnsi="Times New Roman" w:cs="Times New Roman"/>
              </w:rPr>
              <w:t xml:space="preserve"> (kask, dizlik) kullanmadan spor yapmak ciddi yaralanmalara neden olabilir.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9.  Yanıklar; dokuda iz kalmasına, hatta sakatlığa veya ölüme yol açabilir.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lastRenderedPageBreak/>
              <w:t>10.  Emniyet kemeri takarak araba sürmek ve kask takarak bisiklet sürmek trafik yaralanmalarını önleyebilir.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11.  Spor yapmadan önce hazırlık (ısınma hareketleri) yapmak spor yaralanmalarını etkili bir şekilde önleyebilir.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12.  Düşerken hızlı bir şekilde kafayı içe doğru eğmek, omuzlar ve sırt yere değecek şekilde yuvarlanmak yaralanmaları önleyebilir.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 xml:space="preserve">13.  Koruyucu </w:t>
            </w:r>
            <w:proofErr w:type="gramStart"/>
            <w:r w:rsidRPr="00DD45FE">
              <w:rPr>
                <w:rFonts w:ascii="Times New Roman" w:hAnsi="Times New Roman" w:cs="Times New Roman"/>
              </w:rPr>
              <w:t>ekipman</w:t>
            </w:r>
            <w:proofErr w:type="gramEnd"/>
            <w:r w:rsidRPr="00DD45FE">
              <w:rPr>
                <w:rFonts w:ascii="Times New Roman" w:hAnsi="Times New Roman" w:cs="Times New Roman"/>
              </w:rPr>
              <w:t xml:space="preserve"> (örneğin; dizlik veya kask) ile spor yapmak yaralanmayı önleyebilir.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14.  Gıda güvenliği, gıda zehirlenmesini etkin bir şekilde önleyebilir.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15.  Araba sürerken emniyet kemeri, motosiklet sürerken kask takmayı alışkanlık haline getirmek zordur.</w:t>
            </w:r>
            <w:r w:rsidR="00CF62D8">
              <w:rPr>
                <w:rFonts w:ascii="Times New Roman"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16.  Bisiklet sürerken kask takmayı alışkanlık haline getirmek zordur.</w:t>
            </w:r>
            <w:r w:rsidR="00CF62D8">
              <w:rPr>
                <w:rFonts w:ascii="Times New Roman"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17.  Spor öncesi hazırlık (ısınma hareketleri)  yapmak zordur.</w:t>
            </w:r>
            <w:r w:rsidR="00CF62D8">
              <w:rPr>
                <w:rFonts w:ascii="Times New Roman"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 xml:space="preserve">18.  Koruyucu </w:t>
            </w:r>
            <w:proofErr w:type="gramStart"/>
            <w:r w:rsidRPr="00DD45FE">
              <w:rPr>
                <w:rFonts w:ascii="Times New Roman" w:hAnsi="Times New Roman" w:cs="Times New Roman"/>
              </w:rPr>
              <w:t>ekipman</w:t>
            </w:r>
            <w:proofErr w:type="gramEnd"/>
            <w:r w:rsidRPr="00DD45FE">
              <w:rPr>
                <w:rFonts w:ascii="Times New Roman" w:hAnsi="Times New Roman" w:cs="Times New Roman"/>
              </w:rPr>
              <w:t xml:space="preserve"> (dizlik veya kask) ile spor yapmak zordur.</w:t>
            </w:r>
            <w:r w:rsidR="00CF62D8">
              <w:rPr>
                <w:rFonts w:ascii="Times New Roman"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19.  Televizyonda gösterilen yaralanmayı önlemeye yönelik reklamların benim üzerimde büyük etkisi vardır.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rPr>
          <w:trHeight w:val="980"/>
        </w:trPr>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20.  Haberlerde ve dergilerdeki yaralanmayı önlemeye yönelik gördüğüm reklamların benim üzerimde büyük etkisi vardır.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r w:rsidR="00033A69" w:rsidRPr="00DD45FE" w:rsidTr="00033A69">
        <w:tc>
          <w:tcPr>
            <w:tcW w:w="3079" w:type="dxa"/>
            <w:tcBorders>
              <w:top w:val="single" w:sz="4" w:space="0" w:color="auto"/>
              <w:left w:val="single" w:sz="4" w:space="0" w:color="auto"/>
              <w:bottom w:val="single" w:sz="4" w:space="0" w:color="auto"/>
              <w:right w:val="single" w:sz="4" w:space="0" w:color="auto"/>
            </w:tcBorders>
            <w:hideMark/>
          </w:tcPr>
          <w:p w:rsidR="00033A69" w:rsidRPr="00DD45FE" w:rsidRDefault="00033A69">
            <w:pPr>
              <w:jc w:val="both"/>
              <w:rPr>
                <w:rFonts w:ascii="Times New Roman" w:hAnsi="Times New Roman" w:cs="Times New Roman"/>
              </w:rPr>
            </w:pPr>
            <w:r w:rsidRPr="00DD45FE">
              <w:rPr>
                <w:rFonts w:ascii="Times New Roman" w:hAnsi="Times New Roman" w:cs="Times New Roman"/>
              </w:rPr>
              <w:t>21.  Yaralanmalar konusunda arkadaşlarının veya ailenin görüşleri/ inançları /fikirleri beni çok etkiler.</w:t>
            </w:r>
          </w:p>
        </w:tc>
        <w:tc>
          <w:tcPr>
            <w:tcW w:w="1543"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hideMark/>
          </w:tcPr>
          <w:p w:rsidR="00033A69" w:rsidRPr="00DD45FE" w:rsidRDefault="00033A69">
            <w:pPr>
              <w:rPr>
                <w:rFonts w:ascii="Times New Roman" w:hAnsi="Times New Roman" w:cs="Times New Roman"/>
              </w:rPr>
            </w:pPr>
          </w:p>
        </w:tc>
      </w:tr>
    </w:tbl>
    <w:p w:rsidR="00033A69" w:rsidRPr="00DD45FE" w:rsidRDefault="00033A69" w:rsidP="00033A69">
      <w:pPr>
        <w:autoSpaceDE w:val="0"/>
        <w:autoSpaceDN w:val="0"/>
        <w:adjustRightInd w:val="0"/>
        <w:spacing w:after="0" w:line="360" w:lineRule="auto"/>
        <w:jc w:val="both"/>
        <w:rPr>
          <w:rFonts w:ascii="Times New Roman" w:hAnsi="Times New Roman" w:cs="Times New Roman"/>
          <w:b/>
          <w:bCs/>
        </w:rPr>
      </w:pPr>
    </w:p>
    <w:p w:rsidR="00033A69" w:rsidRPr="00DD45FE" w:rsidRDefault="00033A69" w:rsidP="00033A69">
      <w:pPr>
        <w:autoSpaceDE w:val="0"/>
        <w:autoSpaceDN w:val="0"/>
        <w:adjustRightInd w:val="0"/>
        <w:spacing w:after="0" w:line="360" w:lineRule="auto"/>
        <w:jc w:val="both"/>
        <w:rPr>
          <w:rFonts w:ascii="Times New Roman" w:hAnsi="Times New Roman" w:cs="Times New Roman"/>
          <w:b/>
          <w:bCs/>
        </w:rPr>
      </w:pPr>
    </w:p>
    <w:p w:rsidR="00033A69" w:rsidRPr="00DD45FE" w:rsidRDefault="00792337" w:rsidP="00792337">
      <w:pPr>
        <w:autoSpaceDE w:val="0"/>
        <w:autoSpaceDN w:val="0"/>
        <w:adjustRightInd w:val="0"/>
        <w:spacing w:after="0" w:line="360" w:lineRule="auto"/>
        <w:jc w:val="both"/>
        <w:rPr>
          <w:rFonts w:ascii="Times New Roman" w:hAnsi="Times New Roman" w:cs="Times New Roman"/>
          <w:b/>
          <w:bCs/>
        </w:rPr>
      </w:pPr>
      <w:r w:rsidRPr="00DD45FE">
        <w:rPr>
          <w:rFonts w:ascii="Times New Roman" w:hAnsi="Times New Roman" w:cs="Times New Roman"/>
          <w:b/>
          <w:bCs/>
        </w:rPr>
        <w:t xml:space="preserve">Türkçe Kaynak: </w:t>
      </w:r>
    </w:p>
    <w:p w:rsidR="00792337" w:rsidRPr="00DD45FE" w:rsidRDefault="00792337" w:rsidP="00792337">
      <w:pPr>
        <w:pStyle w:val="Balk1"/>
        <w:spacing w:before="161" w:beforeAutospacing="0" w:after="161" w:afterAutospacing="0" w:line="360" w:lineRule="auto"/>
        <w:jc w:val="both"/>
        <w:rPr>
          <w:b w:val="0"/>
          <w:sz w:val="22"/>
          <w:szCs w:val="22"/>
        </w:rPr>
      </w:pPr>
      <w:r w:rsidRPr="00DD45FE">
        <w:rPr>
          <w:b w:val="0"/>
          <w:bCs w:val="0"/>
          <w:sz w:val="22"/>
          <w:szCs w:val="22"/>
        </w:rPr>
        <w:t>Kılınç, E</w:t>
      </w:r>
      <w:proofErr w:type="gramStart"/>
      <w:r w:rsidRPr="00DD45FE">
        <w:rPr>
          <w:b w:val="0"/>
          <w:bCs w:val="0"/>
          <w:sz w:val="22"/>
          <w:szCs w:val="22"/>
        </w:rPr>
        <w:t>.,</w:t>
      </w:r>
      <w:proofErr w:type="gramEnd"/>
      <w:r w:rsidRPr="00DD45FE">
        <w:rPr>
          <w:b w:val="0"/>
          <w:bCs w:val="0"/>
          <w:sz w:val="22"/>
          <w:szCs w:val="22"/>
        </w:rPr>
        <w:t xml:space="preserve"> Gür, K. (2018). </w:t>
      </w:r>
      <w:r w:rsidRPr="00DD45FE">
        <w:rPr>
          <w:b w:val="0"/>
          <w:bCs w:val="0"/>
          <w:sz w:val="22"/>
          <w:szCs w:val="22"/>
        </w:rPr>
        <w:t xml:space="preserve">Sağlık İnanç Modeli Temelli Yaralanma </w:t>
      </w:r>
      <w:proofErr w:type="spellStart"/>
      <w:r w:rsidRPr="00DD45FE">
        <w:rPr>
          <w:b w:val="0"/>
          <w:bCs w:val="0"/>
          <w:sz w:val="22"/>
          <w:szCs w:val="22"/>
        </w:rPr>
        <w:t>Ölçeği'nin</w:t>
      </w:r>
      <w:proofErr w:type="spellEnd"/>
      <w:r w:rsidRPr="00DD45FE">
        <w:rPr>
          <w:b w:val="0"/>
          <w:bCs w:val="0"/>
          <w:sz w:val="22"/>
          <w:szCs w:val="22"/>
        </w:rPr>
        <w:t xml:space="preserve"> Türkçe Geçerlik </w:t>
      </w:r>
      <w:r w:rsidRPr="00DD45FE">
        <w:rPr>
          <w:b w:val="0"/>
          <w:bCs w:val="0"/>
          <w:sz w:val="22"/>
          <w:szCs w:val="22"/>
        </w:rPr>
        <w:t xml:space="preserve">ve </w:t>
      </w:r>
      <w:r w:rsidRPr="00DD45FE">
        <w:rPr>
          <w:b w:val="0"/>
          <w:bCs w:val="0"/>
          <w:sz w:val="22"/>
          <w:szCs w:val="22"/>
        </w:rPr>
        <w:t>Güvenirliği</w:t>
      </w:r>
      <w:r w:rsidRPr="00DD45FE">
        <w:rPr>
          <w:b w:val="0"/>
          <w:bCs w:val="0"/>
          <w:sz w:val="22"/>
          <w:szCs w:val="22"/>
        </w:rPr>
        <w:t>.</w:t>
      </w:r>
      <w:r w:rsidRPr="00DD45FE">
        <w:rPr>
          <w:b w:val="0"/>
          <w:sz w:val="22"/>
          <w:szCs w:val="22"/>
        </w:rPr>
        <w:t xml:space="preserve"> </w:t>
      </w:r>
      <w:r w:rsidRPr="00DD45FE">
        <w:rPr>
          <w:b w:val="0"/>
          <w:i/>
          <w:sz w:val="22"/>
          <w:szCs w:val="22"/>
        </w:rPr>
        <w:t>Türkiye Klinikleri Hemşirelik Bilimleri Dergisi</w:t>
      </w:r>
      <w:r w:rsidR="009B7204">
        <w:rPr>
          <w:b w:val="0"/>
          <w:i/>
          <w:sz w:val="22"/>
          <w:szCs w:val="22"/>
        </w:rPr>
        <w:t>,</w:t>
      </w:r>
      <w:bookmarkStart w:id="0" w:name="_GoBack"/>
      <w:bookmarkEnd w:id="0"/>
      <w:r w:rsidRPr="00DD45FE">
        <w:rPr>
          <w:b w:val="0"/>
          <w:sz w:val="22"/>
          <w:szCs w:val="22"/>
        </w:rPr>
        <w:t xml:space="preserve"> 10(4). </w:t>
      </w:r>
      <w:proofErr w:type="spellStart"/>
      <w:r w:rsidRPr="00DD45FE">
        <w:rPr>
          <w:b w:val="0"/>
          <w:bCs w:val="0"/>
          <w:sz w:val="22"/>
          <w:szCs w:val="22"/>
        </w:rPr>
        <w:t>doi</w:t>
      </w:r>
      <w:proofErr w:type="spellEnd"/>
      <w:r w:rsidRPr="00DD45FE">
        <w:rPr>
          <w:b w:val="0"/>
          <w:bCs w:val="0"/>
          <w:sz w:val="22"/>
          <w:szCs w:val="22"/>
        </w:rPr>
        <w:t>:</w:t>
      </w:r>
      <w:r w:rsidRPr="00DD45FE">
        <w:rPr>
          <w:b w:val="0"/>
          <w:sz w:val="22"/>
          <w:szCs w:val="22"/>
        </w:rPr>
        <w:t> </w:t>
      </w:r>
      <w:proofErr w:type="gramStart"/>
      <w:r w:rsidRPr="00DD45FE">
        <w:rPr>
          <w:b w:val="0"/>
          <w:sz w:val="22"/>
          <w:szCs w:val="22"/>
        </w:rPr>
        <w:t>10.5336</w:t>
      </w:r>
      <w:proofErr w:type="gramEnd"/>
      <w:r w:rsidRPr="00DD45FE">
        <w:rPr>
          <w:b w:val="0"/>
          <w:sz w:val="22"/>
          <w:szCs w:val="22"/>
        </w:rPr>
        <w:t>/nurses.2018-61147</w:t>
      </w:r>
    </w:p>
    <w:p w:rsidR="00DD45FE" w:rsidRDefault="00DD45FE" w:rsidP="00792337">
      <w:pPr>
        <w:tabs>
          <w:tab w:val="left" w:pos="1418"/>
        </w:tabs>
        <w:autoSpaceDE w:val="0"/>
        <w:autoSpaceDN w:val="0"/>
        <w:adjustRightInd w:val="0"/>
        <w:spacing w:after="120"/>
        <w:ind w:left="284" w:hanging="284"/>
        <w:jc w:val="both"/>
        <w:rPr>
          <w:rFonts w:ascii="Times New Roman" w:hAnsi="Times New Roman" w:cs="Times New Roman"/>
          <w:b/>
          <w:shd w:val="clear" w:color="auto" w:fill="FFFFFF"/>
        </w:rPr>
      </w:pPr>
    </w:p>
    <w:p w:rsidR="00792337" w:rsidRPr="00DD45FE" w:rsidRDefault="00792337" w:rsidP="00792337">
      <w:pPr>
        <w:tabs>
          <w:tab w:val="left" w:pos="1418"/>
        </w:tabs>
        <w:autoSpaceDE w:val="0"/>
        <w:autoSpaceDN w:val="0"/>
        <w:adjustRightInd w:val="0"/>
        <w:spacing w:after="120"/>
        <w:ind w:left="284" w:hanging="284"/>
        <w:jc w:val="both"/>
        <w:rPr>
          <w:rFonts w:ascii="Times New Roman" w:hAnsi="Times New Roman" w:cs="Times New Roman"/>
          <w:b/>
          <w:shd w:val="clear" w:color="auto" w:fill="FFFFFF"/>
        </w:rPr>
      </w:pPr>
      <w:r w:rsidRPr="00DD45FE">
        <w:rPr>
          <w:rFonts w:ascii="Times New Roman" w:hAnsi="Times New Roman" w:cs="Times New Roman"/>
          <w:b/>
          <w:shd w:val="clear" w:color="auto" w:fill="FFFFFF"/>
        </w:rPr>
        <w:lastRenderedPageBreak/>
        <w:t>Orijinal Kaynak:</w:t>
      </w:r>
    </w:p>
    <w:p w:rsidR="00792337" w:rsidRPr="00DD45FE" w:rsidRDefault="00792337" w:rsidP="00792337">
      <w:pPr>
        <w:autoSpaceDE w:val="0"/>
        <w:autoSpaceDN w:val="0"/>
        <w:adjustRightInd w:val="0"/>
        <w:spacing w:after="0" w:line="360" w:lineRule="auto"/>
        <w:jc w:val="both"/>
        <w:rPr>
          <w:rFonts w:ascii="Times New Roman" w:hAnsi="Times New Roman" w:cs="Times New Roman"/>
        </w:rPr>
      </w:pPr>
      <w:proofErr w:type="spellStart"/>
      <w:r w:rsidRPr="00DD45FE">
        <w:rPr>
          <w:rFonts w:ascii="Times New Roman" w:hAnsi="Times New Roman" w:cs="Times New Roman"/>
        </w:rPr>
        <w:t>Wang</w:t>
      </w:r>
      <w:proofErr w:type="spellEnd"/>
      <w:r w:rsidRPr="00DD45FE">
        <w:rPr>
          <w:rFonts w:ascii="Times New Roman" w:hAnsi="Times New Roman" w:cs="Times New Roman"/>
        </w:rPr>
        <w:t>,</w:t>
      </w:r>
      <w:r w:rsidRPr="00DD45FE">
        <w:rPr>
          <w:rFonts w:ascii="Times New Roman" w:hAnsi="Times New Roman" w:cs="Times New Roman"/>
        </w:rPr>
        <w:t xml:space="preserve"> S</w:t>
      </w:r>
      <w:r w:rsidRPr="00DD45FE">
        <w:rPr>
          <w:rFonts w:ascii="Times New Roman" w:hAnsi="Times New Roman" w:cs="Times New Roman"/>
        </w:rPr>
        <w:t xml:space="preserve">. </w:t>
      </w:r>
      <w:r w:rsidRPr="00DD45FE">
        <w:rPr>
          <w:rFonts w:ascii="Times New Roman" w:hAnsi="Times New Roman" w:cs="Times New Roman"/>
        </w:rPr>
        <w:t>M</w:t>
      </w:r>
      <w:proofErr w:type="gramStart"/>
      <w:r w:rsidRPr="00DD45FE">
        <w:rPr>
          <w:rFonts w:ascii="Times New Roman" w:hAnsi="Times New Roman" w:cs="Times New Roman"/>
        </w:rPr>
        <w:t>.</w:t>
      </w:r>
      <w:r w:rsidRPr="00DD45FE">
        <w:rPr>
          <w:rFonts w:ascii="Times New Roman" w:hAnsi="Times New Roman" w:cs="Times New Roman"/>
        </w:rPr>
        <w:t>,</w:t>
      </w:r>
      <w:proofErr w:type="gramEnd"/>
      <w:r w:rsidRPr="00DD45FE">
        <w:rPr>
          <w:rFonts w:ascii="Times New Roman" w:hAnsi="Times New Roman" w:cs="Times New Roman"/>
        </w:rPr>
        <w:t xml:space="preserve"> </w:t>
      </w:r>
      <w:proofErr w:type="spellStart"/>
      <w:r w:rsidRPr="00DD45FE">
        <w:rPr>
          <w:rFonts w:ascii="Times New Roman" w:hAnsi="Times New Roman" w:cs="Times New Roman"/>
        </w:rPr>
        <w:t>Cao</w:t>
      </w:r>
      <w:proofErr w:type="spellEnd"/>
      <w:r w:rsidRPr="00DD45FE">
        <w:rPr>
          <w:rFonts w:ascii="Times New Roman" w:hAnsi="Times New Roman" w:cs="Times New Roman"/>
        </w:rPr>
        <w:t>,</w:t>
      </w:r>
      <w:r w:rsidRPr="00DD45FE">
        <w:rPr>
          <w:rFonts w:ascii="Times New Roman" w:hAnsi="Times New Roman" w:cs="Times New Roman"/>
        </w:rPr>
        <w:t xml:space="preserve"> Z</w:t>
      </w:r>
      <w:r w:rsidRPr="00DD45FE">
        <w:rPr>
          <w:rFonts w:ascii="Times New Roman" w:hAnsi="Times New Roman" w:cs="Times New Roman"/>
        </w:rPr>
        <w:t xml:space="preserve">. </w:t>
      </w:r>
      <w:r w:rsidRPr="00DD45FE">
        <w:rPr>
          <w:rFonts w:ascii="Times New Roman" w:hAnsi="Times New Roman" w:cs="Times New Roman"/>
        </w:rPr>
        <w:t>J</w:t>
      </w:r>
      <w:r w:rsidRPr="00DD45FE">
        <w:rPr>
          <w:rFonts w:ascii="Times New Roman" w:hAnsi="Times New Roman" w:cs="Times New Roman"/>
        </w:rPr>
        <w:t>.</w:t>
      </w:r>
      <w:r w:rsidRPr="00DD45FE">
        <w:rPr>
          <w:rFonts w:ascii="Times New Roman" w:hAnsi="Times New Roman" w:cs="Times New Roman"/>
        </w:rPr>
        <w:t xml:space="preserve">, </w:t>
      </w:r>
      <w:proofErr w:type="spellStart"/>
      <w:r w:rsidRPr="00DD45FE">
        <w:rPr>
          <w:rFonts w:ascii="Times New Roman" w:hAnsi="Times New Roman" w:cs="Times New Roman"/>
        </w:rPr>
        <w:t>Chen</w:t>
      </w:r>
      <w:proofErr w:type="spellEnd"/>
      <w:r w:rsidRPr="00DD45FE">
        <w:rPr>
          <w:rFonts w:ascii="Times New Roman" w:hAnsi="Times New Roman" w:cs="Times New Roman"/>
        </w:rPr>
        <w:t>,</w:t>
      </w:r>
      <w:r w:rsidRPr="00DD45FE">
        <w:rPr>
          <w:rFonts w:ascii="Times New Roman" w:hAnsi="Times New Roman" w:cs="Times New Roman"/>
        </w:rPr>
        <w:t xml:space="preserve"> Y. </w:t>
      </w:r>
      <w:r w:rsidRPr="00DD45FE">
        <w:rPr>
          <w:rFonts w:ascii="Times New Roman" w:hAnsi="Times New Roman" w:cs="Times New Roman"/>
        </w:rPr>
        <w:t xml:space="preserve">(2014). </w:t>
      </w:r>
      <w:proofErr w:type="spellStart"/>
      <w:r w:rsidRPr="00DD45FE">
        <w:rPr>
          <w:rFonts w:ascii="Times New Roman" w:hAnsi="Times New Roman" w:cs="Times New Roman"/>
        </w:rPr>
        <w:t>Health</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Belief</w:t>
      </w:r>
      <w:proofErr w:type="spellEnd"/>
      <w:r w:rsidRPr="00DD45FE">
        <w:rPr>
          <w:rFonts w:ascii="Times New Roman" w:hAnsi="Times New Roman" w:cs="Times New Roman"/>
        </w:rPr>
        <w:t xml:space="preserve"> Model </w:t>
      </w:r>
      <w:proofErr w:type="spellStart"/>
      <w:r w:rsidRPr="00DD45FE">
        <w:rPr>
          <w:rFonts w:ascii="Times New Roman" w:hAnsi="Times New Roman" w:cs="Times New Roman"/>
        </w:rPr>
        <w:t>Based</w:t>
      </w:r>
      <w:proofErr w:type="spellEnd"/>
      <w:r w:rsidRPr="00DD45FE">
        <w:rPr>
          <w:rFonts w:ascii="Times New Roman" w:hAnsi="Times New Roman" w:cs="Times New Roman"/>
        </w:rPr>
        <w:t xml:space="preserve"> Evaluation Of School </w:t>
      </w:r>
      <w:proofErr w:type="spellStart"/>
      <w:r w:rsidRPr="00DD45FE">
        <w:rPr>
          <w:rFonts w:ascii="Times New Roman" w:hAnsi="Times New Roman" w:cs="Times New Roman"/>
        </w:rPr>
        <w:t>Health</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Education</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Programme</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For</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İnjury</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Prevention</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Among</w:t>
      </w:r>
      <w:proofErr w:type="spellEnd"/>
      <w:r w:rsidRPr="00DD45FE">
        <w:rPr>
          <w:rFonts w:ascii="Times New Roman" w:hAnsi="Times New Roman" w:cs="Times New Roman"/>
        </w:rPr>
        <w:t xml:space="preserve"> High School </w:t>
      </w:r>
      <w:proofErr w:type="spellStart"/>
      <w:r w:rsidRPr="00DD45FE">
        <w:rPr>
          <w:rFonts w:ascii="Times New Roman" w:hAnsi="Times New Roman" w:cs="Times New Roman"/>
        </w:rPr>
        <w:t>Students</w:t>
      </w:r>
      <w:proofErr w:type="spellEnd"/>
      <w:r w:rsidRPr="00DD45FE">
        <w:rPr>
          <w:rFonts w:ascii="Times New Roman" w:hAnsi="Times New Roman" w:cs="Times New Roman"/>
        </w:rPr>
        <w:t xml:space="preserve"> İn </w:t>
      </w:r>
      <w:proofErr w:type="spellStart"/>
      <w:r w:rsidRPr="00DD45FE">
        <w:rPr>
          <w:rFonts w:ascii="Times New Roman" w:hAnsi="Times New Roman" w:cs="Times New Roman"/>
        </w:rPr>
        <w:t>The</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Community</w:t>
      </w:r>
      <w:proofErr w:type="spellEnd"/>
      <w:r w:rsidRPr="00DD45FE">
        <w:rPr>
          <w:rFonts w:ascii="Times New Roman" w:hAnsi="Times New Roman" w:cs="Times New Roman"/>
        </w:rPr>
        <w:t xml:space="preserve"> </w:t>
      </w:r>
      <w:proofErr w:type="spellStart"/>
      <w:r w:rsidRPr="00DD45FE">
        <w:rPr>
          <w:rFonts w:ascii="Times New Roman" w:hAnsi="Times New Roman" w:cs="Times New Roman"/>
        </w:rPr>
        <w:t>Context</w:t>
      </w:r>
      <w:proofErr w:type="spellEnd"/>
      <w:r w:rsidRPr="00DD45FE">
        <w:rPr>
          <w:rFonts w:ascii="Times New Roman" w:hAnsi="Times New Roman" w:cs="Times New Roman"/>
        </w:rPr>
        <w:t>.</w:t>
      </w:r>
      <w:r w:rsidRPr="00DD45FE">
        <w:rPr>
          <w:rFonts w:ascii="Times New Roman" w:hAnsi="Times New Roman" w:cs="Times New Roman"/>
        </w:rPr>
        <w:t xml:space="preserve"> </w:t>
      </w:r>
      <w:r w:rsidRPr="00DD45FE">
        <w:rPr>
          <w:rFonts w:ascii="Times New Roman" w:hAnsi="Times New Roman" w:cs="Times New Roman"/>
          <w:i/>
        </w:rPr>
        <w:t xml:space="preserve">BMC </w:t>
      </w:r>
      <w:proofErr w:type="spellStart"/>
      <w:r w:rsidRPr="00DD45FE">
        <w:rPr>
          <w:rFonts w:ascii="Times New Roman" w:hAnsi="Times New Roman" w:cs="Times New Roman"/>
          <w:i/>
        </w:rPr>
        <w:t>Public</w:t>
      </w:r>
      <w:proofErr w:type="spellEnd"/>
      <w:r w:rsidRPr="00DD45FE">
        <w:rPr>
          <w:rFonts w:ascii="Times New Roman" w:hAnsi="Times New Roman" w:cs="Times New Roman"/>
          <w:i/>
        </w:rPr>
        <w:t xml:space="preserve"> </w:t>
      </w:r>
      <w:proofErr w:type="spellStart"/>
      <w:r w:rsidRPr="00DD45FE">
        <w:rPr>
          <w:rFonts w:ascii="Times New Roman" w:hAnsi="Times New Roman" w:cs="Times New Roman"/>
          <w:i/>
        </w:rPr>
        <w:t>Health</w:t>
      </w:r>
      <w:proofErr w:type="spellEnd"/>
      <w:r w:rsidRPr="00DD45FE">
        <w:rPr>
          <w:rFonts w:ascii="Times New Roman" w:hAnsi="Times New Roman" w:cs="Times New Roman"/>
        </w:rPr>
        <w:t>.</w:t>
      </w:r>
      <w:r w:rsidRPr="00DD45FE">
        <w:rPr>
          <w:rFonts w:ascii="Times New Roman" w:hAnsi="Times New Roman" w:cs="Times New Roman"/>
        </w:rPr>
        <w:t xml:space="preserve"> </w:t>
      </w:r>
      <w:proofErr w:type="spellStart"/>
      <w:r w:rsidRPr="00DD45FE">
        <w:rPr>
          <w:rFonts w:ascii="Times New Roman" w:hAnsi="Times New Roman" w:cs="Times New Roman"/>
          <w:color w:val="000000"/>
          <w:shd w:val="clear" w:color="auto" w:fill="FFFFFF"/>
        </w:rPr>
        <w:t>doi</w:t>
      </w:r>
      <w:proofErr w:type="spellEnd"/>
      <w:r w:rsidRPr="00DD45FE">
        <w:rPr>
          <w:rFonts w:ascii="Times New Roman" w:hAnsi="Times New Roman" w:cs="Times New Roman"/>
          <w:color w:val="000000"/>
          <w:shd w:val="clear" w:color="auto" w:fill="FFFFFF"/>
        </w:rPr>
        <w:t>: 10.1186/1471-2458-14-26</w:t>
      </w:r>
    </w:p>
    <w:p w:rsidR="00792337" w:rsidRPr="00DD45FE" w:rsidRDefault="00DD45FE" w:rsidP="00792337">
      <w:pPr>
        <w:pStyle w:val="Balk1"/>
        <w:spacing w:before="161" w:beforeAutospacing="0" w:after="161" w:afterAutospacing="0" w:line="360" w:lineRule="auto"/>
        <w:jc w:val="both"/>
        <w:rPr>
          <w:b w:val="0"/>
          <w:sz w:val="22"/>
          <w:szCs w:val="22"/>
        </w:rPr>
      </w:pPr>
      <w:r w:rsidRPr="00DD45FE">
        <w:rPr>
          <w:b w:val="0"/>
          <w:sz w:val="22"/>
          <w:szCs w:val="22"/>
        </w:rPr>
        <w:t>Duyarlılık algısı için 5 madde; Ciddiyet algısı için 4 madde; Yarar algısı için 5 madde; Engeller için 4 madde ve Eyleme geçiriciler için 4 madde vardır. Her bir madde, 1-5 arası puanlar kullanarak 5 puanlı bir ölçekte değerlendirildi.</w:t>
      </w:r>
    </w:p>
    <w:p w:rsidR="00DD45FE" w:rsidRPr="00DD45FE" w:rsidRDefault="00DD45FE" w:rsidP="00DD45FE">
      <w:pPr>
        <w:spacing w:line="360" w:lineRule="auto"/>
        <w:ind w:left="-426"/>
        <w:jc w:val="both"/>
        <w:rPr>
          <w:rFonts w:ascii="Times New Roman" w:hAnsi="Times New Roman" w:cs="Times New Roman"/>
          <w:b/>
        </w:rPr>
      </w:pPr>
      <w:r w:rsidRPr="00DD45FE">
        <w:rPr>
          <w:rFonts w:ascii="Times New Roman" w:hAnsi="Times New Roman" w:cs="Times New Roman"/>
          <w:b/>
        </w:rPr>
        <w:t>Puanlama Yönergesi</w:t>
      </w:r>
    </w:p>
    <w:p w:rsidR="00DD45FE" w:rsidRPr="00DD45FE" w:rsidRDefault="00DD45FE" w:rsidP="00DD45FE">
      <w:pPr>
        <w:spacing w:line="360" w:lineRule="auto"/>
        <w:ind w:left="-426"/>
        <w:jc w:val="both"/>
        <w:rPr>
          <w:rFonts w:ascii="Times New Roman" w:hAnsi="Times New Roman" w:cs="Times New Roman"/>
        </w:rPr>
      </w:pPr>
      <w:r w:rsidRPr="00DD45FE">
        <w:rPr>
          <w:rFonts w:ascii="Times New Roman" w:hAnsi="Times New Roman" w:cs="Times New Roman"/>
          <w:b/>
        </w:rPr>
        <w:t>Alt boyut ve madde sayısı:</w:t>
      </w:r>
      <w:r w:rsidRPr="00DD45FE">
        <w:rPr>
          <w:rFonts w:ascii="Times New Roman" w:hAnsi="Times New Roman" w:cs="Times New Roman"/>
        </w:rPr>
        <w:t xml:space="preserve"> 5 alt boyut ve 22 madde</w:t>
      </w:r>
    </w:p>
    <w:p w:rsidR="00DD45FE" w:rsidRPr="00DD45FE" w:rsidRDefault="00DD45FE" w:rsidP="00DD45FE">
      <w:pPr>
        <w:spacing w:line="360" w:lineRule="auto"/>
        <w:ind w:left="-426"/>
        <w:jc w:val="both"/>
        <w:rPr>
          <w:rFonts w:ascii="Times New Roman" w:hAnsi="Times New Roman" w:cs="Times New Roman"/>
        </w:rPr>
      </w:pPr>
      <w:r>
        <w:rPr>
          <w:rFonts w:ascii="Times New Roman" w:hAnsi="Times New Roman" w:cs="Times New Roman"/>
        </w:rPr>
        <w:t>Duyarlılık algısı (5</w:t>
      </w:r>
      <w:r w:rsidRPr="00DD45FE">
        <w:rPr>
          <w:rFonts w:ascii="Times New Roman" w:hAnsi="Times New Roman" w:cs="Times New Roman"/>
        </w:rPr>
        <w:t xml:space="preserve"> madde): </w:t>
      </w:r>
      <w:r>
        <w:rPr>
          <w:rFonts w:ascii="Times New Roman" w:hAnsi="Times New Roman" w:cs="Times New Roman"/>
        </w:rPr>
        <w:t>1, 2, 3, 4, 5. Maddeler</w:t>
      </w:r>
    </w:p>
    <w:p w:rsidR="00DD45FE" w:rsidRDefault="00DD45FE" w:rsidP="00DD45FE">
      <w:pPr>
        <w:spacing w:line="360" w:lineRule="auto"/>
        <w:ind w:left="-426"/>
        <w:jc w:val="both"/>
        <w:rPr>
          <w:rFonts w:ascii="Times New Roman" w:hAnsi="Times New Roman" w:cs="Times New Roman"/>
        </w:rPr>
      </w:pPr>
      <w:r>
        <w:rPr>
          <w:rFonts w:ascii="Times New Roman" w:hAnsi="Times New Roman" w:cs="Times New Roman"/>
        </w:rPr>
        <w:t>Ciddiyet</w:t>
      </w:r>
      <w:r w:rsidRPr="00DD45FE">
        <w:rPr>
          <w:rFonts w:ascii="Times New Roman" w:hAnsi="Times New Roman" w:cs="Times New Roman"/>
        </w:rPr>
        <w:t xml:space="preserve"> </w:t>
      </w:r>
      <w:r>
        <w:rPr>
          <w:rFonts w:ascii="Times New Roman" w:hAnsi="Times New Roman" w:cs="Times New Roman"/>
        </w:rPr>
        <w:t xml:space="preserve">algısı </w:t>
      </w:r>
      <w:r w:rsidRPr="00DD45FE">
        <w:rPr>
          <w:rFonts w:ascii="Times New Roman" w:hAnsi="Times New Roman" w:cs="Times New Roman"/>
        </w:rPr>
        <w:t xml:space="preserve">(4 madde): </w:t>
      </w:r>
      <w:r>
        <w:rPr>
          <w:rFonts w:ascii="Times New Roman" w:hAnsi="Times New Roman" w:cs="Times New Roman"/>
        </w:rPr>
        <w:t xml:space="preserve">6, 7, 8, 9. Maddeler </w:t>
      </w:r>
    </w:p>
    <w:p w:rsidR="00DD45FE" w:rsidRPr="00DD45FE" w:rsidRDefault="00DD45FE" w:rsidP="00DD45FE">
      <w:pPr>
        <w:spacing w:line="360" w:lineRule="auto"/>
        <w:ind w:left="-426"/>
        <w:jc w:val="both"/>
        <w:rPr>
          <w:rFonts w:ascii="Times New Roman" w:hAnsi="Times New Roman" w:cs="Times New Roman"/>
        </w:rPr>
      </w:pPr>
      <w:r>
        <w:rPr>
          <w:rFonts w:ascii="Times New Roman" w:hAnsi="Times New Roman" w:cs="Times New Roman"/>
        </w:rPr>
        <w:t>Yarar algısı (5</w:t>
      </w:r>
      <w:r w:rsidRPr="00DD45FE">
        <w:rPr>
          <w:rFonts w:ascii="Times New Roman" w:hAnsi="Times New Roman" w:cs="Times New Roman"/>
        </w:rPr>
        <w:t xml:space="preserve"> madde): </w:t>
      </w:r>
      <w:r>
        <w:rPr>
          <w:rFonts w:ascii="Times New Roman" w:hAnsi="Times New Roman" w:cs="Times New Roman"/>
        </w:rPr>
        <w:t xml:space="preserve">10, 11, 12, 13, 14. Maddeler </w:t>
      </w:r>
    </w:p>
    <w:p w:rsidR="00DD45FE" w:rsidRPr="00DD45FE" w:rsidRDefault="00DD45FE" w:rsidP="00DD45FE">
      <w:pPr>
        <w:spacing w:line="360" w:lineRule="auto"/>
        <w:ind w:left="-426"/>
        <w:jc w:val="both"/>
        <w:rPr>
          <w:rFonts w:ascii="Times New Roman" w:hAnsi="Times New Roman" w:cs="Times New Roman"/>
        </w:rPr>
      </w:pPr>
      <w:r>
        <w:rPr>
          <w:rFonts w:ascii="Times New Roman" w:hAnsi="Times New Roman" w:cs="Times New Roman"/>
        </w:rPr>
        <w:t>Engeller algısı</w:t>
      </w:r>
      <w:r w:rsidRPr="00DD45FE">
        <w:rPr>
          <w:rFonts w:ascii="Times New Roman" w:hAnsi="Times New Roman" w:cs="Times New Roman"/>
        </w:rPr>
        <w:t xml:space="preserve"> (4 madde): </w:t>
      </w:r>
      <w:r>
        <w:rPr>
          <w:rFonts w:ascii="Times New Roman" w:hAnsi="Times New Roman" w:cs="Times New Roman"/>
        </w:rPr>
        <w:t>15, 16, 17, 18. Maddeler</w:t>
      </w:r>
      <w:r w:rsidR="00CF62D8">
        <w:rPr>
          <w:rFonts w:ascii="Times New Roman" w:hAnsi="Times New Roman" w:cs="Times New Roman"/>
        </w:rPr>
        <w:t>*</w:t>
      </w:r>
      <w:r>
        <w:rPr>
          <w:rFonts w:ascii="Times New Roman" w:hAnsi="Times New Roman" w:cs="Times New Roman"/>
        </w:rPr>
        <w:t xml:space="preserve"> </w:t>
      </w:r>
    </w:p>
    <w:p w:rsidR="00DD45FE" w:rsidRDefault="00DD45FE" w:rsidP="00DD45FE">
      <w:pPr>
        <w:spacing w:line="360" w:lineRule="auto"/>
        <w:ind w:left="-426"/>
        <w:jc w:val="both"/>
        <w:rPr>
          <w:rFonts w:ascii="Times New Roman" w:hAnsi="Times New Roman" w:cs="Times New Roman"/>
        </w:rPr>
      </w:pPr>
      <w:r>
        <w:rPr>
          <w:rFonts w:ascii="Times New Roman" w:hAnsi="Times New Roman" w:cs="Times New Roman"/>
        </w:rPr>
        <w:t xml:space="preserve">Eyleme geçiriciler </w:t>
      </w:r>
      <w:r w:rsidRPr="00DD45FE">
        <w:rPr>
          <w:rFonts w:ascii="Times New Roman" w:hAnsi="Times New Roman" w:cs="Times New Roman"/>
        </w:rPr>
        <w:t xml:space="preserve">(4 madde): </w:t>
      </w:r>
      <w:r>
        <w:rPr>
          <w:rFonts w:ascii="Times New Roman" w:hAnsi="Times New Roman" w:cs="Times New Roman"/>
        </w:rPr>
        <w:t xml:space="preserve">19, 20, 21, 22. Maddeler </w:t>
      </w:r>
    </w:p>
    <w:p w:rsidR="00DD45FE" w:rsidRPr="00DD45FE" w:rsidRDefault="00DD45FE" w:rsidP="00CF62D8">
      <w:pPr>
        <w:spacing w:line="360" w:lineRule="auto"/>
        <w:ind w:left="-426"/>
        <w:jc w:val="both"/>
        <w:rPr>
          <w:rFonts w:ascii="Times New Roman" w:hAnsi="Times New Roman" w:cs="Times New Roman"/>
        </w:rPr>
      </w:pPr>
      <w:r w:rsidRPr="00DD45FE">
        <w:rPr>
          <w:rFonts w:ascii="Times New Roman" w:hAnsi="Times New Roman" w:cs="Times New Roman"/>
          <w:b/>
        </w:rPr>
        <w:t>Ölçeğin bulunan ters maddeler:</w:t>
      </w:r>
      <w:r w:rsidRPr="00DD45FE">
        <w:rPr>
          <w:rFonts w:ascii="Times New Roman" w:hAnsi="Times New Roman" w:cs="Times New Roman"/>
        </w:rPr>
        <w:t xml:space="preserve"> Ölçekte</w:t>
      </w:r>
      <w:r w:rsidR="00CF62D8">
        <w:rPr>
          <w:rFonts w:ascii="Times New Roman" w:hAnsi="Times New Roman" w:cs="Times New Roman"/>
        </w:rPr>
        <w:t xml:space="preserve">ki engeller algısı alt boyutunun maddeleri (15, 16, 17, 18) ters puanlanmaktadır </w:t>
      </w:r>
      <w:r w:rsidRPr="00DD45FE">
        <w:rPr>
          <w:rFonts w:ascii="Times New Roman" w:hAnsi="Times New Roman" w:cs="Times New Roman"/>
        </w:rPr>
        <w:t>(Ölçme aracında ters madde</w:t>
      </w:r>
      <w:r w:rsidR="00CF62D8">
        <w:rPr>
          <w:rFonts w:ascii="Times New Roman" w:hAnsi="Times New Roman" w:cs="Times New Roman"/>
        </w:rPr>
        <w:t>ler</w:t>
      </w:r>
      <w:r w:rsidRPr="00DD45FE">
        <w:rPr>
          <w:rFonts w:ascii="Times New Roman" w:hAnsi="Times New Roman" w:cs="Times New Roman"/>
        </w:rPr>
        <w:t xml:space="preserve"> *</w:t>
      </w:r>
      <w:r w:rsidR="00CF62D8">
        <w:rPr>
          <w:rFonts w:ascii="Times New Roman" w:hAnsi="Times New Roman" w:cs="Times New Roman"/>
        </w:rPr>
        <w:t xml:space="preserve"> işareti ile işaretlenmiştir).</w:t>
      </w:r>
    </w:p>
    <w:p w:rsidR="00DD45FE" w:rsidRPr="00DD45FE" w:rsidRDefault="00DD45FE" w:rsidP="00920F09">
      <w:pPr>
        <w:spacing w:line="360" w:lineRule="auto"/>
        <w:ind w:left="-426"/>
        <w:jc w:val="both"/>
        <w:rPr>
          <w:rFonts w:ascii="Times New Roman" w:hAnsi="Times New Roman" w:cs="Times New Roman"/>
        </w:rPr>
      </w:pPr>
      <w:r w:rsidRPr="00CF62D8">
        <w:rPr>
          <w:rFonts w:ascii="Times New Roman" w:hAnsi="Times New Roman" w:cs="Times New Roman"/>
          <w:b/>
        </w:rPr>
        <w:t>Ölçeğin Değerlendirilmesi:</w:t>
      </w:r>
      <w:r w:rsidRPr="00CF62D8">
        <w:rPr>
          <w:rFonts w:ascii="Times New Roman" w:hAnsi="Times New Roman" w:cs="Times New Roman"/>
        </w:rPr>
        <w:t xml:space="preserve"> </w:t>
      </w:r>
      <w:r w:rsidR="00CF62D8" w:rsidRPr="00CF62D8">
        <w:rPr>
          <w:rFonts w:ascii="Times New Roman" w:hAnsi="Times New Roman" w:cs="Times New Roman"/>
        </w:rPr>
        <w:t>Ölçekten alınan puanın artması, yaralanacağına yönelik inancın ve yaralanmalardan korunma eylemlerine yönelik inancın/algının artması anlamına gelmektedir.</w:t>
      </w:r>
      <w:r w:rsidR="00CF62D8" w:rsidRPr="00CF62D8">
        <w:rPr>
          <w:rFonts w:ascii="Times New Roman" w:hAnsi="Times New Roman" w:cs="Times New Roman"/>
        </w:rPr>
        <w:t xml:space="preserve"> </w:t>
      </w:r>
      <w:r w:rsidR="00920F09">
        <w:rPr>
          <w:rFonts w:ascii="Times New Roman" w:hAnsi="Times New Roman" w:cs="Times New Roman"/>
        </w:rPr>
        <w:t>Yani ölçek alt boyutlarının ve ölçek toplam puanın yüksek olması</w:t>
      </w:r>
      <w:r w:rsidR="00CF62D8" w:rsidRPr="00CF62D8">
        <w:rPr>
          <w:rFonts w:ascii="Times New Roman" w:hAnsi="Times New Roman" w:cs="Times New Roman"/>
        </w:rPr>
        <w:t xml:space="preserve"> yüksek olması yaralanmalardan ve yaralanmalardan korunma eylemlerine yönelik inancın, algının </w:t>
      </w:r>
      <w:r w:rsidR="00920F09">
        <w:rPr>
          <w:rFonts w:ascii="Times New Roman" w:hAnsi="Times New Roman" w:cs="Times New Roman"/>
        </w:rPr>
        <w:t>yüksek olduğunu gösterir</w:t>
      </w:r>
      <w:r w:rsidR="00CF62D8" w:rsidRPr="00CF62D8">
        <w:rPr>
          <w:rFonts w:ascii="Times New Roman" w:hAnsi="Times New Roman" w:cs="Times New Roman"/>
        </w:rPr>
        <w:t>. Ölçekten alınacak en az puan 22, en fazla puan 110’dur.</w:t>
      </w:r>
      <w:r w:rsidR="00CF62D8" w:rsidRPr="00CF62D8">
        <w:rPr>
          <w:rFonts w:ascii="Times New Roman" w:hAnsi="Times New Roman" w:cs="Times New Roman"/>
        </w:rPr>
        <w:t xml:space="preserve"> </w:t>
      </w:r>
    </w:p>
    <w:p w:rsidR="00DD45FE" w:rsidRPr="00DD45FE" w:rsidRDefault="00DD45FE" w:rsidP="00DD45FE">
      <w:pPr>
        <w:spacing w:line="360" w:lineRule="auto"/>
        <w:ind w:left="-426"/>
        <w:jc w:val="both"/>
        <w:rPr>
          <w:rFonts w:ascii="Times New Roman" w:hAnsi="Times New Roman" w:cs="Times New Roman"/>
        </w:rPr>
      </w:pPr>
      <w:r w:rsidRPr="00DD45FE">
        <w:rPr>
          <w:rFonts w:ascii="Times New Roman" w:hAnsi="Times New Roman" w:cs="Times New Roman"/>
          <w:b/>
        </w:rPr>
        <w:t>İzin için iletişim adresi:</w:t>
      </w:r>
      <w:r w:rsidRPr="00DD45FE">
        <w:rPr>
          <w:rFonts w:ascii="Times New Roman" w:hAnsi="Times New Roman" w:cs="Times New Roman"/>
        </w:rPr>
        <w:t xml:space="preserve"> </w:t>
      </w:r>
      <w:r w:rsidR="00A10BDA">
        <w:rPr>
          <w:rFonts w:ascii="Times New Roman" w:hAnsi="Times New Roman" w:cs="Times New Roman"/>
        </w:rPr>
        <w:t>ekilinc@pau.edu.tr</w:t>
      </w:r>
    </w:p>
    <w:p w:rsidR="00792337" w:rsidRPr="00DD45FE" w:rsidRDefault="00792337" w:rsidP="00DD45FE">
      <w:pPr>
        <w:pStyle w:val="Balk1"/>
        <w:spacing w:before="161" w:beforeAutospacing="0" w:after="161" w:afterAutospacing="0" w:line="360" w:lineRule="auto"/>
        <w:jc w:val="both"/>
        <w:rPr>
          <w:b w:val="0"/>
          <w:color w:val="111111"/>
          <w:sz w:val="28"/>
          <w:szCs w:val="20"/>
        </w:rPr>
      </w:pPr>
    </w:p>
    <w:p w:rsidR="00792337" w:rsidRPr="00DD45FE" w:rsidRDefault="00792337" w:rsidP="00792337">
      <w:pPr>
        <w:autoSpaceDE w:val="0"/>
        <w:autoSpaceDN w:val="0"/>
        <w:adjustRightInd w:val="0"/>
        <w:spacing w:after="0" w:line="360" w:lineRule="auto"/>
        <w:jc w:val="both"/>
        <w:rPr>
          <w:rFonts w:ascii="Times New Roman" w:hAnsi="Times New Roman" w:cs="Times New Roman"/>
          <w:bCs/>
          <w:sz w:val="14"/>
          <w:szCs w:val="24"/>
        </w:rPr>
      </w:pPr>
    </w:p>
    <w:p w:rsidR="00CF58BE" w:rsidRPr="00DD45FE" w:rsidRDefault="00CF58BE">
      <w:pPr>
        <w:rPr>
          <w:sz w:val="10"/>
        </w:rPr>
      </w:pPr>
    </w:p>
    <w:sectPr w:rsidR="00CF58BE" w:rsidRPr="00DD4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4A8"/>
    <w:multiLevelType w:val="hybridMultilevel"/>
    <w:tmpl w:val="5A30725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2C"/>
    <w:rsid w:val="00033A69"/>
    <w:rsid w:val="00792337"/>
    <w:rsid w:val="00920F09"/>
    <w:rsid w:val="009B7204"/>
    <w:rsid w:val="00A10BDA"/>
    <w:rsid w:val="00CF58BE"/>
    <w:rsid w:val="00CF62D8"/>
    <w:rsid w:val="00DD45FE"/>
    <w:rsid w:val="00EA4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69"/>
  </w:style>
  <w:style w:type="paragraph" w:styleId="Balk1">
    <w:name w:val="heading 1"/>
    <w:basedOn w:val="Normal"/>
    <w:link w:val="Balk1Char"/>
    <w:uiPriority w:val="9"/>
    <w:qFormat/>
    <w:rsid w:val="00792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ablo Girişi"/>
    <w:basedOn w:val="NormalTablo"/>
    <w:uiPriority w:val="59"/>
    <w:rsid w:val="0003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92337"/>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79233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69"/>
  </w:style>
  <w:style w:type="paragraph" w:styleId="Balk1">
    <w:name w:val="heading 1"/>
    <w:basedOn w:val="Normal"/>
    <w:link w:val="Balk1Char"/>
    <w:uiPriority w:val="9"/>
    <w:qFormat/>
    <w:rsid w:val="00792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ablo Girişi"/>
    <w:basedOn w:val="NormalTablo"/>
    <w:uiPriority w:val="59"/>
    <w:rsid w:val="0003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92337"/>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79233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2322">
      <w:bodyDiv w:val="1"/>
      <w:marLeft w:val="0"/>
      <w:marRight w:val="0"/>
      <w:marTop w:val="0"/>
      <w:marBottom w:val="0"/>
      <w:divBdr>
        <w:top w:val="none" w:sz="0" w:space="0" w:color="auto"/>
        <w:left w:val="none" w:sz="0" w:space="0" w:color="auto"/>
        <w:bottom w:val="none" w:sz="0" w:space="0" w:color="auto"/>
        <w:right w:val="none" w:sz="0" w:space="0" w:color="auto"/>
      </w:divBdr>
    </w:div>
    <w:div w:id="877936183">
      <w:bodyDiv w:val="1"/>
      <w:marLeft w:val="0"/>
      <w:marRight w:val="0"/>
      <w:marTop w:val="0"/>
      <w:marBottom w:val="0"/>
      <w:divBdr>
        <w:top w:val="none" w:sz="0" w:space="0" w:color="auto"/>
        <w:left w:val="none" w:sz="0" w:space="0" w:color="auto"/>
        <w:bottom w:val="none" w:sz="0" w:space="0" w:color="auto"/>
        <w:right w:val="none" w:sz="0" w:space="0" w:color="auto"/>
      </w:divBdr>
    </w:div>
    <w:div w:id="12010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2018-10-21T11:38:00Z</dcterms:created>
  <dcterms:modified xsi:type="dcterms:W3CDTF">2018-10-21T12:06:00Z</dcterms:modified>
</cp:coreProperties>
</file>