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Tablo21"/>
        <w:tblpPr w:leftFromText="141" w:rightFromText="141" w:vertAnchor="text" w:horzAnchor="margin" w:tblpY="1512"/>
        <w:tblW w:w="5000" w:type="pct"/>
        <w:tblLook w:val="04A0" w:firstRow="1" w:lastRow="0" w:firstColumn="1" w:lastColumn="0" w:noHBand="0" w:noVBand="1"/>
      </w:tblPr>
      <w:tblGrid>
        <w:gridCol w:w="6310"/>
        <w:gridCol w:w="553"/>
        <w:gridCol w:w="553"/>
        <w:gridCol w:w="553"/>
        <w:gridCol w:w="553"/>
        <w:gridCol w:w="550"/>
      </w:tblGrid>
      <w:tr w:rsidR="00F4713A" w:rsidRPr="003D4BDA" w14:paraId="78E17597" w14:textId="77777777" w:rsidTr="003D4BDA">
        <w:trPr>
          <w:cnfStyle w:val="100000000000" w:firstRow="1" w:lastRow="0" w:firstColumn="0" w:lastColumn="0" w:oddVBand="0" w:evenVBand="0" w:oddHBand="0" w:evenHBand="0" w:firstRowFirstColumn="0" w:firstRowLastColumn="0" w:lastRowFirstColumn="0" w:lastRowLastColumn="0"/>
          <w:cantSplit/>
          <w:trHeight w:val="1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070691B0" w14:textId="77777777" w:rsidR="00481623" w:rsidRDefault="00481623" w:rsidP="003D4BDA">
            <w:pPr>
              <w:spacing w:after="60"/>
              <w:jc w:val="center"/>
              <w:rPr>
                <w:rFonts w:ascii="Times New Roman" w:hAnsi="Times New Roman" w:cs="Times New Roman"/>
                <w:b w:val="0"/>
                <w:bCs w:val="0"/>
                <w:sz w:val="20"/>
                <w:szCs w:val="20"/>
              </w:rPr>
            </w:pPr>
            <w:r w:rsidRPr="003D4BDA">
              <w:rPr>
                <w:rFonts w:ascii="Times New Roman" w:hAnsi="Times New Roman" w:cs="Times New Roman"/>
                <w:sz w:val="20"/>
                <w:szCs w:val="20"/>
              </w:rPr>
              <w:t>Öğretim Materyali</w:t>
            </w:r>
            <w:r w:rsidR="00316712">
              <w:rPr>
                <w:rFonts w:ascii="Times New Roman" w:hAnsi="Times New Roman" w:cs="Times New Roman"/>
                <w:sz w:val="20"/>
                <w:szCs w:val="20"/>
              </w:rPr>
              <w:t xml:space="preserve"> </w:t>
            </w:r>
            <w:r w:rsidRPr="003D4BDA">
              <w:rPr>
                <w:rFonts w:ascii="Times New Roman" w:hAnsi="Times New Roman" w:cs="Times New Roman"/>
                <w:sz w:val="20"/>
                <w:szCs w:val="20"/>
              </w:rPr>
              <w:t>Motivasyon Ölçeği</w:t>
            </w:r>
          </w:p>
          <w:p w14:paraId="74B162B2" w14:textId="07EA5FC0" w:rsidR="00227CA4" w:rsidRPr="003D4BDA" w:rsidRDefault="00227CA4" w:rsidP="003D4BDA">
            <w:pPr>
              <w:spacing w:after="60"/>
              <w:jc w:val="center"/>
              <w:rPr>
                <w:rFonts w:ascii="Times New Roman" w:hAnsi="Times New Roman" w:cs="Times New Roman"/>
                <w:sz w:val="20"/>
                <w:szCs w:val="20"/>
              </w:rPr>
            </w:pPr>
            <w:r w:rsidRPr="00227CA4">
              <w:rPr>
                <w:rFonts w:ascii="Times New Roman" w:hAnsi="Times New Roman" w:cs="Times New Roman"/>
                <w:sz w:val="20"/>
                <w:szCs w:val="20"/>
              </w:rPr>
              <w:t>“Instructional Material Motivation Scale for Single-Use” (IMMS-SU</w:t>
            </w:r>
            <w:r>
              <w:rPr>
                <w:rFonts w:ascii="Times New Roman" w:hAnsi="Times New Roman" w:cs="Times New Roman"/>
                <w:sz w:val="20"/>
                <w:szCs w:val="20"/>
              </w:rPr>
              <w:t>)</w:t>
            </w:r>
          </w:p>
        </w:tc>
        <w:tc>
          <w:tcPr>
            <w:tcW w:w="305" w:type="pct"/>
            <w:shd w:val="clear" w:color="auto" w:fill="D0CECE" w:themeFill="background2" w:themeFillShade="E6"/>
            <w:textDirection w:val="btLr"/>
            <w:vAlign w:val="center"/>
          </w:tcPr>
          <w:p w14:paraId="54244A50" w14:textId="77777777" w:rsidR="00481623" w:rsidRPr="00C658BC" w:rsidRDefault="00481623" w:rsidP="003D4BDA">
            <w:pPr>
              <w:spacing w:after="6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Hiç Katılmıyorum</w:t>
            </w:r>
          </w:p>
        </w:tc>
        <w:tc>
          <w:tcPr>
            <w:tcW w:w="305" w:type="pct"/>
            <w:shd w:val="clear" w:color="auto" w:fill="D0CECE" w:themeFill="background2" w:themeFillShade="E6"/>
            <w:textDirection w:val="btLr"/>
            <w:vAlign w:val="center"/>
          </w:tcPr>
          <w:p w14:paraId="0F43BE73" w14:textId="156CA171" w:rsidR="00481623" w:rsidRPr="00C658BC" w:rsidRDefault="00481623" w:rsidP="003D4BDA">
            <w:pPr>
              <w:spacing w:after="6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Katılmıyorum</w:t>
            </w:r>
          </w:p>
        </w:tc>
        <w:tc>
          <w:tcPr>
            <w:tcW w:w="305" w:type="pct"/>
            <w:shd w:val="clear" w:color="auto" w:fill="D0CECE" w:themeFill="background2" w:themeFillShade="E6"/>
            <w:textDirection w:val="btLr"/>
            <w:vAlign w:val="center"/>
          </w:tcPr>
          <w:p w14:paraId="34EDFE05" w14:textId="182E47A8" w:rsidR="00481623" w:rsidRPr="00C658BC" w:rsidRDefault="00481623" w:rsidP="003D4BDA">
            <w:pPr>
              <w:spacing w:after="6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Kararsızım</w:t>
            </w:r>
          </w:p>
        </w:tc>
        <w:tc>
          <w:tcPr>
            <w:tcW w:w="305" w:type="pct"/>
            <w:shd w:val="clear" w:color="auto" w:fill="D0CECE" w:themeFill="background2" w:themeFillShade="E6"/>
            <w:textDirection w:val="btLr"/>
            <w:vAlign w:val="center"/>
          </w:tcPr>
          <w:p w14:paraId="2936E128" w14:textId="67D645C0" w:rsidR="00481623" w:rsidRPr="00C658BC" w:rsidRDefault="00481623" w:rsidP="003D4BDA">
            <w:pPr>
              <w:spacing w:after="6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Katılıyorum</w:t>
            </w:r>
          </w:p>
        </w:tc>
        <w:tc>
          <w:tcPr>
            <w:tcW w:w="305" w:type="pct"/>
            <w:shd w:val="clear" w:color="auto" w:fill="D0CECE" w:themeFill="background2" w:themeFillShade="E6"/>
            <w:textDirection w:val="btLr"/>
            <w:vAlign w:val="center"/>
          </w:tcPr>
          <w:p w14:paraId="39687F1E" w14:textId="77777777" w:rsidR="00481623" w:rsidRPr="00C658BC" w:rsidRDefault="00481623" w:rsidP="003D4BDA">
            <w:pPr>
              <w:spacing w:after="6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Tamamen Katılıyorum</w:t>
            </w:r>
          </w:p>
        </w:tc>
      </w:tr>
      <w:tr w:rsidR="003D4BDA" w:rsidRPr="003D4BDA" w14:paraId="78BCFA74"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7C691DEF"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 xml:space="preserve">1. Bu materyal ile beklediğimden daha kolay öğrendim. </w:t>
            </w:r>
          </w:p>
        </w:tc>
        <w:tc>
          <w:tcPr>
            <w:tcW w:w="305" w:type="pct"/>
            <w:shd w:val="clear" w:color="auto" w:fill="auto"/>
            <w:vAlign w:val="center"/>
          </w:tcPr>
          <w:p w14:paraId="67AE523B"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25959DBE"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77D1429C"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31F54A8A"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tcBorders>
              <w:top w:val="single" w:sz="12" w:space="0" w:color="666666" w:themeColor="text1" w:themeTint="99"/>
              <w:right w:val="nil"/>
            </w:tcBorders>
            <w:shd w:val="clear" w:color="auto" w:fill="auto"/>
            <w:vAlign w:val="center"/>
          </w:tcPr>
          <w:p w14:paraId="2A397151"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0817BD1F"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04E11FAB"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2.  Bu materyal ile öğrendiklerimi kolaylıkla hatırlarım.</w:t>
            </w:r>
          </w:p>
        </w:tc>
        <w:tc>
          <w:tcPr>
            <w:tcW w:w="305" w:type="pct"/>
            <w:shd w:val="clear" w:color="auto" w:fill="D0CECE" w:themeFill="background2" w:themeFillShade="E6"/>
            <w:vAlign w:val="center"/>
          </w:tcPr>
          <w:p w14:paraId="4B888969"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500C5404"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03FFF340"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0D2390E8"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287ABFAB"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3D4BDA" w:rsidRPr="003D4BDA" w14:paraId="25120324"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11BEF201"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 xml:space="preserve">3. Bu materyalde önemli bilgileri fark etmemi sağlayan özellikler vardı. </w:t>
            </w:r>
          </w:p>
        </w:tc>
        <w:tc>
          <w:tcPr>
            <w:tcW w:w="305" w:type="pct"/>
            <w:shd w:val="clear" w:color="auto" w:fill="auto"/>
            <w:vAlign w:val="center"/>
          </w:tcPr>
          <w:p w14:paraId="6556DC7D"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5055963A"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7E7121B5"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55271982"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auto"/>
            <w:vAlign w:val="center"/>
          </w:tcPr>
          <w:p w14:paraId="580A7AB3"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258E183C"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3F0F34F3"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 xml:space="preserve">4. Bu materyal ile öğrenirken keyif aldım. </w:t>
            </w:r>
          </w:p>
        </w:tc>
        <w:tc>
          <w:tcPr>
            <w:tcW w:w="305" w:type="pct"/>
            <w:shd w:val="clear" w:color="auto" w:fill="D0CECE" w:themeFill="background2" w:themeFillShade="E6"/>
            <w:vAlign w:val="center"/>
          </w:tcPr>
          <w:p w14:paraId="456F22F2"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539C817E"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3620A7F9"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1DD8D633"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229E14BB"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3D4BDA" w:rsidRPr="003D4BDA" w14:paraId="43CDD0E5"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57448884"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5. Bu materyal merak uyandırıcıydı.</w:t>
            </w:r>
          </w:p>
        </w:tc>
        <w:tc>
          <w:tcPr>
            <w:tcW w:w="305" w:type="pct"/>
            <w:shd w:val="clear" w:color="auto" w:fill="auto"/>
            <w:vAlign w:val="center"/>
          </w:tcPr>
          <w:p w14:paraId="7B361E2B"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66305F3D"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68C29EAB"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0D4DFB76"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auto"/>
            <w:vAlign w:val="center"/>
          </w:tcPr>
          <w:p w14:paraId="03B4A295"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304AE26B"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49D3C5D2"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6. Bu materyal konuya odaklanmamı sağladı.</w:t>
            </w:r>
          </w:p>
        </w:tc>
        <w:tc>
          <w:tcPr>
            <w:tcW w:w="305" w:type="pct"/>
            <w:shd w:val="clear" w:color="auto" w:fill="D0CECE" w:themeFill="background2" w:themeFillShade="E6"/>
            <w:vAlign w:val="center"/>
          </w:tcPr>
          <w:p w14:paraId="5C58E0F4"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58BADE69"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13F33FF5"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75E95D5D"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14AF9DF1"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3D4BDA" w:rsidRPr="003D4BDA" w14:paraId="62BDA01B"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43DD01BB"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7. Bu materyal ile çalışmanın benim için yararlı olacağına inandım.</w:t>
            </w:r>
          </w:p>
        </w:tc>
        <w:tc>
          <w:tcPr>
            <w:tcW w:w="305" w:type="pct"/>
            <w:shd w:val="clear" w:color="auto" w:fill="auto"/>
            <w:vAlign w:val="center"/>
          </w:tcPr>
          <w:p w14:paraId="10983B21"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3B210C73"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7DE758BD"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2F443702"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auto"/>
            <w:vAlign w:val="center"/>
          </w:tcPr>
          <w:p w14:paraId="66FF1460"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735F1C11"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1FB427F8"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8. Bu materyal başarılı olabileceğime yönelik inancımı artırdı.</w:t>
            </w:r>
          </w:p>
        </w:tc>
        <w:tc>
          <w:tcPr>
            <w:tcW w:w="305" w:type="pct"/>
            <w:shd w:val="clear" w:color="auto" w:fill="D0CECE" w:themeFill="background2" w:themeFillShade="E6"/>
            <w:vAlign w:val="center"/>
          </w:tcPr>
          <w:p w14:paraId="5D6E07BE"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612BFC22"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6F7484B5"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64140438"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6EF2CAE8"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3D4BDA" w:rsidRPr="003D4BDA" w14:paraId="551A9894"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22C4A6B2"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 xml:space="preserve">9. Zor konularda da böyle materyallerle öğrenmeyi tercih ederim. </w:t>
            </w:r>
          </w:p>
        </w:tc>
        <w:tc>
          <w:tcPr>
            <w:tcW w:w="305" w:type="pct"/>
            <w:shd w:val="clear" w:color="auto" w:fill="auto"/>
            <w:vAlign w:val="center"/>
          </w:tcPr>
          <w:p w14:paraId="6D3BD181"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2AE12FB6"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1BF017AF"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64C961C0"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auto"/>
            <w:vAlign w:val="center"/>
          </w:tcPr>
          <w:p w14:paraId="1CB7E00A"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073DE0D5"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785C4166"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10. Bu materyal ilgi çekici özellikler içeriyordu.</w:t>
            </w:r>
          </w:p>
        </w:tc>
        <w:tc>
          <w:tcPr>
            <w:tcW w:w="305" w:type="pct"/>
            <w:shd w:val="clear" w:color="auto" w:fill="D0CECE" w:themeFill="background2" w:themeFillShade="E6"/>
            <w:vAlign w:val="center"/>
          </w:tcPr>
          <w:p w14:paraId="0645EBE1"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4376DA19"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4199D63C"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45BC9DE1"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700191A9"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3D4BDA" w:rsidRPr="003D4BDA" w14:paraId="18157875"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6BE6F629"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11. Bu materyal öğrenme isteğimi artırdı.</w:t>
            </w:r>
          </w:p>
        </w:tc>
        <w:tc>
          <w:tcPr>
            <w:tcW w:w="305" w:type="pct"/>
            <w:shd w:val="clear" w:color="auto" w:fill="auto"/>
            <w:vAlign w:val="center"/>
          </w:tcPr>
          <w:p w14:paraId="167E783C"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0CD75AA9"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3CBDB619"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54FFB978"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auto"/>
            <w:vAlign w:val="center"/>
          </w:tcPr>
          <w:p w14:paraId="717B0902"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5B00AE61"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0ABAD52F"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12. Bu materyali sonuna kadar zevkle takip ettim.</w:t>
            </w:r>
          </w:p>
        </w:tc>
        <w:tc>
          <w:tcPr>
            <w:tcW w:w="305" w:type="pct"/>
            <w:shd w:val="clear" w:color="auto" w:fill="D0CECE" w:themeFill="background2" w:themeFillShade="E6"/>
            <w:vAlign w:val="center"/>
          </w:tcPr>
          <w:p w14:paraId="3C9113C9"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24B0EA33"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32157ABF"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7D12D184"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55FCB6E1"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3D4BDA" w:rsidRPr="003D4BDA" w14:paraId="543271C7" w14:textId="77777777" w:rsidTr="003D4B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auto"/>
            <w:vAlign w:val="center"/>
          </w:tcPr>
          <w:p w14:paraId="442E9482"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13. Bu materyal ile öğrenirken daha az çaba harcadım.</w:t>
            </w:r>
          </w:p>
        </w:tc>
        <w:tc>
          <w:tcPr>
            <w:tcW w:w="305" w:type="pct"/>
            <w:shd w:val="clear" w:color="auto" w:fill="auto"/>
            <w:vAlign w:val="center"/>
          </w:tcPr>
          <w:p w14:paraId="4A040DD3"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auto"/>
            <w:vAlign w:val="center"/>
          </w:tcPr>
          <w:p w14:paraId="18934640"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auto"/>
            <w:vAlign w:val="center"/>
          </w:tcPr>
          <w:p w14:paraId="64FABC9F"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auto"/>
            <w:vAlign w:val="center"/>
          </w:tcPr>
          <w:p w14:paraId="02230285"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auto"/>
            <w:vAlign w:val="center"/>
          </w:tcPr>
          <w:p w14:paraId="14246B3B" w14:textId="77777777" w:rsidR="00481623" w:rsidRPr="00C658BC" w:rsidRDefault="00481623" w:rsidP="003D4BDA">
            <w:pPr>
              <w:spacing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r w:rsidR="00F4713A" w:rsidRPr="003D4BDA" w14:paraId="799220DC" w14:textId="77777777" w:rsidTr="003D4BDA">
        <w:trPr>
          <w:trHeight w:val="283"/>
        </w:trPr>
        <w:tc>
          <w:tcPr>
            <w:cnfStyle w:val="001000000000" w:firstRow="0" w:lastRow="0" w:firstColumn="1" w:lastColumn="0" w:oddVBand="0" w:evenVBand="0" w:oddHBand="0" w:evenHBand="0" w:firstRowFirstColumn="0" w:firstRowLastColumn="0" w:lastRowFirstColumn="0" w:lastRowLastColumn="0"/>
            <w:tcW w:w="3477" w:type="pct"/>
            <w:shd w:val="clear" w:color="auto" w:fill="D0CECE" w:themeFill="background2" w:themeFillShade="E6"/>
            <w:vAlign w:val="center"/>
          </w:tcPr>
          <w:p w14:paraId="2E43CABE" w14:textId="77777777" w:rsidR="00481623" w:rsidRPr="003D4BDA" w:rsidRDefault="00481623" w:rsidP="003D4BDA">
            <w:pPr>
              <w:spacing w:after="60"/>
              <w:ind w:firstLine="284"/>
              <w:rPr>
                <w:rFonts w:ascii="Times New Roman" w:hAnsi="Times New Roman" w:cs="Times New Roman"/>
                <w:b w:val="0"/>
                <w:bCs w:val="0"/>
                <w:sz w:val="20"/>
                <w:szCs w:val="20"/>
              </w:rPr>
            </w:pPr>
            <w:r w:rsidRPr="003D4BDA">
              <w:rPr>
                <w:rFonts w:ascii="Times New Roman" w:hAnsi="Times New Roman" w:cs="Times New Roman"/>
                <w:b w:val="0"/>
                <w:bCs w:val="0"/>
                <w:sz w:val="20"/>
                <w:szCs w:val="20"/>
              </w:rPr>
              <w:t>14. Bu materyal ile öğrenmek benim için heyecan vericiydi.</w:t>
            </w:r>
          </w:p>
        </w:tc>
        <w:tc>
          <w:tcPr>
            <w:tcW w:w="305" w:type="pct"/>
            <w:shd w:val="clear" w:color="auto" w:fill="D0CECE" w:themeFill="background2" w:themeFillShade="E6"/>
            <w:vAlign w:val="center"/>
          </w:tcPr>
          <w:p w14:paraId="79C5A0A1"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1</w:t>
            </w:r>
          </w:p>
        </w:tc>
        <w:tc>
          <w:tcPr>
            <w:tcW w:w="305" w:type="pct"/>
            <w:shd w:val="clear" w:color="auto" w:fill="D0CECE" w:themeFill="background2" w:themeFillShade="E6"/>
            <w:vAlign w:val="center"/>
          </w:tcPr>
          <w:p w14:paraId="2DB036E0"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2</w:t>
            </w:r>
          </w:p>
        </w:tc>
        <w:tc>
          <w:tcPr>
            <w:tcW w:w="305" w:type="pct"/>
            <w:shd w:val="clear" w:color="auto" w:fill="D0CECE" w:themeFill="background2" w:themeFillShade="E6"/>
            <w:vAlign w:val="center"/>
          </w:tcPr>
          <w:p w14:paraId="5C3608EA"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3</w:t>
            </w:r>
          </w:p>
        </w:tc>
        <w:tc>
          <w:tcPr>
            <w:tcW w:w="305" w:type="pct"/>
            <w:shd w:val="clear" w:color="auto" w:fill="D0CECE" w:themeFill="background2" w:themeFillShade="E6"/>
            <w:vAlign w:val="center"/>
          </w:tcPr>
          <w:p w14:paraId="2000D52C" w14:textId="77777777"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4</w:t>
            </w:r>
          </w:p>
        </w:tc>
        <w:tc>
          <w:tcPr>
            <w:tcW w:w="305" w:type="pct"/>
            <w:shd w:val="clear" w:color="auto" w:fill="D0CECE" w:themeFill="background2" w:themeFillShade="E6"/>
            <w:vAlign w:val="center"/>
          </w:tcPr>
          <w:p w14:paraId="5AFEBC7E" w14:textId="25C2C9E4" w:rsidR="00481623" w:rsidRPr="00C658BC" w:rsidRDefault="00481623" w:rsidP="003D4BDA">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658BC">
              <w:rPr>
                <w:rFonts w:ascii="Times New Roman" w:hAnsi="Times New Roman" w:cs="Times New Roman"/>
                <w:sz w:val="16"/>
                <w:szCs w:val="16"/>
              </w:rPr>
              <w:t>5</w:t>
            </w:r>
          </w:p>
        </w:tc>
      </w:tr>
    </w:tbl>
    <w:p w14:paraId="04876D5A" w14:textId="77777777" w:rsidR="00F4713A" w:rsidRPr="003D4BDA" w:rsidRDefault="00F4713A" w:rsidP="00C658BC">
      <w:pPr>
        <w:pStyle w:val="GvdeMetniGirintisi3"/>
        <w:pBdr>
          <w:top w:val="single" w:sz="4" w:space="0" w:color="auto"/>
          <w:left w:val="single" w:sz="4" w:space="0" w:color="auto"/>
          <w:bottom w:val="single" w:sz="4" w:space="1" w:color="auto"/>
          <w:right w:val="single" w:sz="4" w:space="4" w:color="auto"/>
        </w:pBdr>
        <w:spacing w:line="240" w:lineRule="auto"/>
        <w:ind w:firstLine="0"/>
        <w:rPr>
          <w:sz w:val="18"/>
          <w:szCs w:val="16"/>
        </w:rPr>
      </w:pPr>
      <w:r w:rsidRPr="003D4BDA">
        <w:rPr>
          <w:sz w:val="18"/>
          <w:szCs w:val="16"/>
        </w:rPr>
        <w:t>Değerli katılımcı, aşağıda öğrenim gördüğünüz materyal ile ilgili motivasyonunuzun belirlenmesine yönelik oluşturulmuş bir veri toplama aracı bulunmaktadır. Lütfen aşağıda verilen ifadelerde size en uygun gelen seçeneği işaretleyiniz. Yanıtlarınız sadece bilimsel amaçlarla kullanılacaktır. Veri toplama aracından elde edilecek veriler toplu olarak değerlendirilecektir. Veri toplama aracını samimi ve içtenlikle doldurmanız bizim için önemlidir. Katılımınız gönüllülük esasına dayanmakta olup sağlayacağınız destek için teşekkür ederiz.</w:t>
      </w:r>
    </w:p>
    <w:p w14:paraId="3E7CC4B3" w14:textId="7E9EF0FA" w:rsidR="00F4713A" w:rsidRPr="003D4BDA" w:rsidRDefault="00F4713A">
      <w:pPr>
        <w:rPr>
          <w:rFonts w:ascii="Times New Roman" w:hAnsi="Times New Roman" w:cs="Times New Roman"/>
          <w:b/>
          <w:sz w:val="24"/>
          <w:szCs w:val="24"/>
          <w:shd w:val="clear" w:color="auto" w:fill="FFFFFF"/>
        </w:rPr>
      </w:pPr>
    </w:p>
    <w:p w14:paraId="328F90FF" w14:textId="7D7782F8" w:rsidR="00F4713A" w:rsidRPr="003D4BDA" w:rsidRDefault="00F4713A">
      <w:pPr>
        <w:rPr>
          <w:rFonts w:ascii="Times New Roman" w:hAnsi="Times New Roman" w:cs="Times New Roman"/>
          <w:b/>
          <w:sz w:val="24"/>
          <w:szCs w:val="24"/>
          <w:shd w:val="clear" w:color="auto" w:fill="FFFFFF"/>
        </w:rPr>
      </w:pPr>
    </w:p>
    <w:p w14:paraId="6CE853CF" w14:textId="6542F37C" w:rsidR="00F4713A" w:rsidRPr="003D4BDA" w:rsidRDefault="00F4713A" w:rsidP="00383DE7">
      <w:pPr>
        <w:jc w:val="both"/>
        <w:rPr>
          <w:rFonts w:ascii="Times New Roman" w:hAnsi="Times New Roman" w:cs="Times New Roman"/>
          <w:b/>
          <w:shd w:val="clear" w:color="auto" w:fill="FFFFFF"/>
        </w:rPr>
      </w:pPr>
      <w:r w:rsidRPr="003D4BDA">
        <w:rPr>
          <w:rFonts w:ascii="Times New Roman" w:hAnsi="Times New Roman" w:cs="Times New Roman"/>
          <w:b/>
          <w:shd w:val="clear" w:color="auto" w:fill="FFFFFF"/>
        </w:rPr>
        <w:t xml:space="preserve">Kaynak: </w:t>
      </w:r>
      <w:r w:rsidRPr="003D4BDA">
        <w:rPr>
          <w:rFonts w:ascii="Times New Roman" w:hAnsi="Times New Roman" w:cs="Times New Roman"/>
          <w:color w:val="222222"/>
          <w:shd w:val="clear" w:color="auto" w:fill="FFFFFF"/>
        </w:rPr>
        <w:t>Barut Tugtekin, E., &amp; Dursun, O. O. (2021). Effect of animated and interactive video variations on learners' motivation in distance education. </w:t>
      </w:r>
      <w:r w:rsidRPr="003D4BDA">
        <w:rPr>
          <w:rFonts w:ascii="Times New Roman" w:hAnsi="Times New Roman" w:cs="Times New Roman"/>
          <w:i/>
          <w:iCs/>
          <w:color w:val="222222"/>
          <w:shd w:val="clear" w:color="auto" w:fill="FFFFFF"/>
        </w:rPr>
        <w:t>Education and Information Technologies</w:t>
      </w:r>
      <w:r w:rsidRPr="003D4BDA">
        <w:rPr>
          <w:rFonts w:ascii="Times New Roman" w:hAnsi="Times New Roman" w:cs="Times New Roman"/>
          <w:color w:val="222222"/>
          <w:shd w:val="clear" w:color="auto" w:fill="FFFFFF"/>
        </w:rPr>
        <w:t>, 27(3), 3247-3276.</w:t>
      </w:r>
    </w:p>
    <w:p w14:paraId="0AB6FFC4" w14:textId="77777777" w:rsidR="00F4713A" w:rsidRPr="003D4BDA" w:rsidRDefault="00F4713A" w:rsidP="00F4713A">
      <w:pPr>
        <w:ind w:left="-426"/>
        <w:jc w:val="both"/>
        <w:rPr>
          <w:rFonts w:ascii="Times New Roman" w:hAnsi="Times New Roman" w:cs="Times New Roman"/>
          <w:b/>
        </w:rPr>
      </w:pPr>
    </w:p>
    <w:p w14:paraId="7BAEEBDC" w14:textId="2C9C7EBE" w:rsidR="00F4713A" w:rsidRPr="003D4BDA" w:rsidRDefault="00F4713A" w:rsidP="003D4BDA">
      <w:pPr>
        <w:jc w:val="both"/>
        <w:rPr>
          <w:rFonts w:ascii="Times New Roman" w:hAnsi="Times New Roman" w:cs="Times New Roman"/>
          <w:b/>
          <w:u w:val="single"/>
        </w:rPr>
      </w:pPr>
      <w:r w:rsidRPr="003D4BDA">
        <w:rPr>
          <w:rFonts w:ascii="Times New Roman" w:hAnsi="Times New Roman" w:cs="Times New Roman"/>
          <w:b/>
          <w:u w:val="single"/>
        </w:rPr>
        <w:t>Puanlama Yönergesi</w:t>
      </w:r>
    </w:p>
    <w:p w14:paraId="61877C48" w14:textId="4A8C0E47" w:rsidR="00F4713A" w:rsidRPr="003D4BDA" w:rsidRDefault="00F4713A" w:rsidP="003D4BDA">
      <w:pPr>
        <w:jc w:val="both"/>
        <w:rPr>
          <w:rFonts w:ascii="Times New Roman" w:hAnsi="Times New Roman" w:cs="Times New Roman"/>
        </w:rPr>
      </w:pPr>
      <w:r w:rsidRPr="003D4BDA">
        <w:rPr>
          <w:rFonts w:ascii="Times New Roman" w:hAnsi="Times New Roman" w:cs="Times New Roman"/>
          <w:b/>
        </w:rPr>
        <w:t>Alt boyut ve madde sayısı:</w:t>
      </w:r>
      <w:r w:rsidRPr="003D4BDA">
        <w:rPr>
          <w:rFonts w:ascii="Times New Roman" w:hAnsi="Times New Roman" w:cs="Times New Roman"/>
        </w:rPr>
        <w:t xml:space="preserve"> Tek boyut ve 14 madde</w:t>
      </w:r>
      <w:r w:rsidR="003D4BDA" w:rsidRPr="003D4BDA">
        <w:rPr>
          <w:rFonts w:ascii="Times New Roman" w:hAnsi="Times New Roman" w:cs="Times New Roman"/>
        </w:rPr>
        <w:t>den oluşmaktadır.</w:t>
      </w:r>
    </w:p>
    <w:p w14:paraId="25B7D3BD" w14:textId="77777777" w:rsidR="00F4713A" w:rsidRPr="003D4BDA" w:rsidRDefault="00F4713A" w:rsidP="003D4BDA">
      <w:pPr>
        <w:jc w:val="both"/>
        <w:rPr>
          <w:rFonts w:ascii="Times New Roman" w:hAnsi="Times New Roman" w:cs="Times New Roman"/>
        </w:rPr>
      </w:pPr>
      <w:r w:rsidRPr="003D4BDA">
        <w:rPr>
          <w:rFonts w:ascii="Times New Roman" w:hAnsi="Times New Roman" w:cs="Times New Roman"/>
          <w:b/>
        </w:rPr>
        <w:t>Ölçekte bulunan ters maddeler:</w:t>
      </w:r>
      <w:r w:rsidRPr="003D4BDA">
        <w:rPr>
          <w:rFonts w:ascii="Times New Roman" w:hAnsi="Times New Roman" w:cs="Times New Roman"/>
        </w:rPr>
        <w:t xml:space="preserve"> Ölçekte ters madde bulunmamaktadır. </w:t>
      </w:r>
    </w:p>
    <w:p w14:paraId="53714CEF" w14:textId="684E9A04" w:rsidR="00F4713A" w:rsidRPr="003D4BDA" w:rsidRDefault="00F4713A" w:rsidP="003D4BDA">
      <w:pPr>
        <w:jc w:val="both"/>
        <w:rPr>
          <w:rFonts w:ascii="Times New Roman" w:hAnsi="Times New Roman" w:cs="Times New Roman"/>
          <w:b/>
        </w:rPr>
      </w:pPr>
      <w:r w:rsidRPr="003D4BDA">
        <w:rPr>
          <w:rFonts w:ascii="Times New Roman" w:hAnsi="Times New Roman" w:cs="Times New Roman"/>
          <w:b/>
        </w:rPr>
        <w:t>Ölçeğin Değerlendirilmesi:</w:t>
      </w:r>
      <w:r w:rsidRPr="003D4BDA">
        <w:rPr>
          <w:rFonts w:ascii="Times New Roman" w:hAnsi="Times New Roman" w:cs="Times New Roman"/>
        </w:rPr>
        <w:t xml:space="preserve"> </w:t>
      </w:r>
      <w:r w:rsidR="00C82DAB" w:rsidRPr="003D4BDA">
        <w:rPr>
          <w:rFonts w:ascii="Times New Roman" w:hAnsi="Times New Roman" w:cs="Times New Roman"/>
        </w:rPr>
        <w:t>Bu ölçek; kullanıcının sadece materyale bağlı olduğu</w:t>
      </w:r>
      <w:r w:rsidR="00ED5CAD">
        <w:rPr>
          <w:rFonts w:ascii="Times New Roman" w:hAnsi="Times New Roman" w:cs="Times New Roman"/>
        </w:rPr>
        <w:t xml:space="preserve"> </w:t>
      </w:r>
      <w:r w:rsidR="00C82DAB" w:rsidRPr="003D4BDA">
        <w:rPr>
          <w:rFonts w:ascii="Times New Roman" w:hAnsi="Times New Roman" w:cs="Times New Roman"/>
        </w:rPr>
        <w:t xml:space="preserve">ve tek uygulamaya dayalı bir materyale yönelik motivasyonu belirlemek amacıyla kullanılmaktadır. </w:t>
      </w:r>
      <w:r w:rsidRPr="003D4BDA">
        <w:rPr>
          <w:rFonts w:ascii="Times New Roman" w:hAnsi="Times New Roman" w:cs="Times New Roman"/>
        </w:rPr>
        <w:t xml:space="preserve">Ölçeğin </w:t>
      </w:r>
      <w:r w:rsidR="00C82DAB" w:rsidRPr="003D4BDA">
        <w:rPr>
          <w:rFonts w:ascii="Times New Roman" w:hAnsi="Times New Roman" w:cs="Times New Roman"/>
        </w:rPr>
        <w:t>toplam puanından veya ortalama puanından</w:t>
      </w:r>
      <w:r w:rsidRPr="003D4BDA">
        <w:rPr>
          <w:rFonts w:ascii="Times New Roman" w:hAnsi="Times New Roman" w:cs="Times New Roman"/>
          <w:bCs/>
        </w:rPr>
        <w:t xml:space="preserve"> alınan yüksek puan</w:t>
      </w:r>
      <w:r w:rsidR="003D4BDA" w:rsidRPr="003D4BDA">
        <w:rPr>
          <w:rFonts w:ascii="Times New Roman" w:hAnsi="Times New Roman" w:cs="Times New Roman"/>
          <w:bCs/>
        </w:rPr>
        <w:t>;</w:t>
      </w:r>
      <w:r w:rsidRPr="003D4BDA">
        <w:rPr>
          <w:rFonts w:ascii="Times New Roman" w:hAnsi="Times New Roman" w:cs="Times New Roman"/>
          <w:bCs/>
        </w:rPr>
        <w:t xml:space="preserve"> </w:t>
      </w:r>
      <w:r w:rsidR="00C82DAB" w:rsidRPr="003D4BDA">
        <w:rPr>
          <w:rFonts w:ascii="Times New Roman" w:hAnsi="Times New Roman" w:cs="Times New Roman"/>
          <w:bCs/>
        </w:rPr>
        <w:t>değerlendirilen materyale yönelik bireyin motivasyonunun olumlu yönde yüksek olduğunu</w:t>
      </w:r>
      <w:r w:rsidRPr="003D4BDA">
        <w:rPr>
          <w:rFonts w:ascii="Times New Roman" w:hAnsi="Times New Roman" w:cs="Times New Roman"/>
          <w:bCs/>
        </w:rPr>
        <w:t xml:space="preserve"> göstermektedir. </w:t>
      </w:r>
    </w:p>
    <w:p w14:paraId="43362BBE" w14:textId="77777777" w:rsidR="00ED5CAD" w:rsidRDefault="00ED5CAD" w:rsidP="003D4BDA">
      <w:pPr>
        <w:jc w:val="both"/>
        <w:rPr>
          <w:rFonts w:ascii="Times New Roman" w:hAnsi="Times New Roman" w:cs="Times New Roman"/>
          <w:b/>
        </w:rPr>
      </w:pPr>
    </w:p>
    <w:p w14:paraId="7285D273" w14:textId="2A7770FC" w:rsidR="00F4713A" w:rsidRPr="003D4BDA" w:rsidRDefault="00F4713A" w:rsidP="003D4BDA">
      <w:pPr>
        <w:jc w:val="both"/>
        <w:rPr>
          <w:rFonts w:ascii="Times New Roman" w:hAnsi="Times New Roman" w:cs="Times New Roman"/>
        </w:rPr>
      </w:pPr>
      <w:r w:rsidRPr="003D4BDA">
        <w:rPr>
          <w:rFonts w:ascii="Times New Roman" w:hAnsi="Times New Roman" w:cs="Times New Roman"/>
          <w:b/>
        </w:rPr>
        <w:t>İzin için iletişim adresi:</w:t>
      </w:r>
      <w:r w:rsidRPr="003D4BDA">
        <w:rPr>
          <w:rFonts w:ascii="Times New Roman" w:hAnsi="Times New Roman" w:cs="Times New Roman"/>
        </w:rPr>
        <w:t xml:space="preserve"> </w:t>
      </w:r>
      <w:hyperlink r:id="rId7" w:history="1">
        <w:r w:rsidRPr="003D4BDA">
          <w:rPr>
            <w:rStyle w:val="Kpr"/>
            <w:rFonts w:ascii="Times New Roman" w:hAnsi="Times New Roman" w:cs="Times New Roman"/>
          </w:rPr>
          <w:t>esra.barut@inonu.edu.tr</w:t>
        </w:r>
      </w:hyperlink>
      <w:r w:rsidRPr="003D4BDA">
        <w:rPr>
          <w:rFonts w:ascii="Times New Roman" w:hAnsi="Times New Roman" w:cs="Times New Roman"/>
        </w:rPr>
        <w:t xml:space="preserve"> </w:t>
      </w:r>
    </w:p>
    <w:p w14:paraId="4184FBF4" w14:textId="77777777" w:rsidR="00F4713A" w:rsidRPr="003D4BDA" w:rsidRDefault="00F4713A">
      <w:pPr>
        <w:rPr>
          <w:rFonts w:ascii="Times New Roman" w:hAnsi="Times New Roman" w:cs="Times New Roman"/>
          <w:b/>
          <w:sz w:val="24"/>
          <w:szCs w:val="24"/>
          <w:shd w:val="clear" w:color="auto" w:fill="FFFFFF"/>
        </w:rPr>
      </w:pPr>
    </w:p>
    <w:p w14:paraId="36F3E4EF" w14:textId="77777777" w:rsidR="00F4713A" w:rsidRPr="003D4BDA" w:rsidRDefault="00F4713A">
      <w:pPr>
        <w:rPr>
          <w:rFonts w:ascii="Times New Roman" w:hAnsi="Times New Roman" w:cs="Times New Roman"/>
          <w:b/>
          <w:sz w:val="24"/>
          <w:szCs w:val="24"/>
          <w:shd w:val="clear" w:color="auto" w:fill="FFFFFF"/>
        </w:rPr>
      </w:pPr>
    </w:p>
    <w:p w14:paraId="76733735" w14:textId="31C8BFEC" w:rsidR="0072682C" w:rsidRPr="003D4BDA" w:rsidRDefault="0072682C">
      <w:pPr>
        <w:rPr>
          <w:rFonts w:ascii="Times New Roman" w:hAnsi="Times New Roman" w:cs="Times New Roman"/>
        </w:rPr>
      </w:pPr>
    </w:p>
    <w:sectPr w:rsidR="0072682C" w:rsidRPr="003D4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4E48" w14:textId="77777777" w:rsidR="00CD258E" w:rsidRDefault="00CD258E" w:rsidP="00C658BC">
      <w:pPr>
        <w:spacing w:after="0" w:line="240" w:lineRule="auto"/>
      </w:pPr>
      <w:r>
        <w:separator/>
      </w:r>
    </w:p>
  </w:endnote>
  <w:endnote w:type="continuationSeparator" w:id="0">
    <w:p w14:paraId="06D37E8E" w14:textId="77777777" w:rsidR="00CD258E" w:rsidRDefault="00CD258E" w:rsidP="00C6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AC1E" w14:textId="77777777" w:rsidR="00CD258E" w:rsidRDefault="00CD258E" w:rsidP="00C658BC">
      <w:pPr>
        <w:spacing w:after="0" w:line="240" w:lineRule="auto"/>
      </w:pPr>
      <w:r>
        <w:separator/>
      </w:r>
    </w:p>
  </w:footnote>
  <w:footnote w:type="continuationSeparator" w:id="0">
    <w:p w14:paraId="7DE42042" w14:textId="77777777" w:rsidR="00CD258E" w:rsidRDefault="00CD258E" w:rsidP="00C65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23"/>
    <w:rsid w:val="00227CA4"/>
    <w:rsid w:val="00316712"/>
    <w:rsid w:val="00383DE7"/>
    <w:rsid w:val="003D4BDA"/>
    <w:rsid w:val="00481623"/>
    <w:rsid w:val="00670251"/>
    <w:rsid w:val="0072682C"/>
    <w:rsid w:val="008A283C"/>
    <w:rsid w:val="00C658BC"/>
    <w:rsid w:val="00C82DAB"/>
    <w:rsid w:val="00CD258E"/>
    <w:rsid w:val="00ED5CAD"/>
    <w:rsid w:val="00F47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81F7"/>
  <w15:chartTrackingRefBased/>
  <w15:docId w15:val="{92DCAEC8-4215-48E3-B619-DD43B0B9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21">
    <w:name w:val="Kılavuz Tablo 21"/>
    <w:basedOn w:val="NormalTablo"/>
    <w:uiPriority w:val="47"/>
    <w:rsid w:val="004816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Girintisi3">
    <w:name w:val="Body Text Indent 3"/>
    <w:basedOn w:val="Normal"/>
    <w:link w:val="GvdeMetniGirintisi3Char"/>
    <w:rsid w:val="00F4713A"/>
    <w:pPr>
      <w:spacing w:after="0" w:line="360" w:lineRule="auto"/>
      <w:ind w:firstLine="36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F4713A"/>
    <w:rPr>
      <w:rFonts w:ascii="Times New Roman" w:eastAsia="Times New Roman" w:hAnsi="Times New Roman" w:cs="Times New Roman"/>
      <w:sz w:val="24"/>
      <w:szCs w:val="24"/>
      <w:lang w:eastAsia="tr-TR"/>
    </w:rPr>
  </w:style>
  <w:style w:type="character" w:styleId="Kpr">
    <w:name w:val="Hyperlink"/>
    <w:uiPriority w:val="99"/>
    <w:unhideWhenUsed/>
    <w:rsid w:val="00F4713A"/>
    <w:rPr>
      <w:color w:val="0000FF"/>
      <w:u w:val="single"/>
    </w:rPr>
  </w:style>
  <w:style w:type="character" w:styleId="zmlenmeyenBahsetme">
    <w:name w:val="Unresolved Mention"/>
    <w:basedOn w:val="VarsaylanParagrafYazTipi"/>
    <w:uiPriority w:val="99"/>
    <w:semiHidden/>
    <w:unhideWhenUsed/>
    <w:rsid w:val="00F4713A"/>
    <w:rPr>
      <w:color w:val="605E5C"/>
      <w:shd w:val="clear" w:color="auto" w:fill="E1DFDD"/>
    </w:rPr>
  </w:style>
  <w:style w:type="paragraph" w:styleId="stBilgi">
    <w:name w:val="header"/>
    <w:basedOn w:val="Normal"/>
    <w:link w:val="stBilgiChar"/>
    <w:uiPriority w:val="99"/>
    <w:unhideWhenUsed/>
    <w:rsid w:val="00C658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8BC"/>
  </w:style>
  <w:style w:type="paragraph" w:styleId="AltBilgi">
    <w:name w:val="footer"/>
    <w:basedOn w:val="Normal"/>
    <w:link w:val="AltBilgiChar"/>
    <w:uiPriority w:val="99"/>
    <w:unhideWhenUsed/>
    <w:rsid w:val="00C658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ra.barut@inon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16D2-646A-4DFF-B377-160AD4FE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Reviewer1</dc:creator>
  <cp:keywords/>
  <dc:description/>
  <cp:lastModifiedBy>Reviewer1</cp:lastModifiedBy>
  <cp:revision>5</cp:revision>
  <dcterms:created xsi:type="dcterms:W3CDTF">2022-05-22T08:17:00Z</dcterms:created>
  <dcterms:modified xsi:type="dcterms:W3CDTF">2022-05-22T08:54:00Z</dcterms:modified>
</cp:coreProperties>
</file>